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5B314D" w14:textId="59748FCE" w:rsidR="005609B8" w:rsidRDefault="00BD7EA2" w:rsidP="00810313">
      <w:pPr>
        <w:pStyle w:val="Titel"/>
      </w:pPr>
      <w:r>
        <w:t xml:space="preserve">Grading gastric ulcers in horses: </w:t>
      </w:r>
      <w:r w:rsidR="0054545A">
        <w:t xml:space="preserve">A comparison of </w:t>
      </w:r>
      <w:r w:rsidR="00F7321F" w:rsidRPr="00431F87">
        <w:t xml:space="preserve">a </w:t>
      </w:r>
      <w:r w:rsidR="00E04DF4">
        <w:t>0-</w:t>
      </w:r>
      <w:r w:rsidR="00F7321F" w:rsidRPr="00431F87">
        <w:t>10</w:t>
      </w:r>
      <w:r w:rsidR="00E04DF4">
        <w:t xml:space="preserve"> </w:t>
      </w:r>
      <w:r w:rsidR="00F7321F" w:rsidRPr="00431F87">
        <w:t xml:space="preserve">point grading </w:t>
      </w:r>
      <w:r w:rsidR="00504F36">
        <w:t>scale</w:t>
      </w:r>
      <w:r w:rsidR="0054545A">
        <w:t xml:space="preserve"> with a 0-4 point grading scale and numerical descriptor scal</w:t>
      </w:r>
      <w:r w:rsidR="006F0CA1">
        <w:t>e.</w:t>
      </w:r>
    </w:p>
    <w:p w14:paraId="65B399FE" w14:textId="71121636" w:rsidR="005609B8" w:rsidRPr="00810313" w:rsidRDefault="005609B8" w:rsidP="005609B8">
      <w:pPr>
        <w:rPr>
          <w:i/>
          <w:iCs/>
          <w:sz w:val="20"/>
          <w:szCs w:val="20"/>
        </w:rPr>
      </w:pPr>
      <w:r w:rsidRPr="00810313">
        <w:rPr>
          <w:i/>
          <w:iCs/>
          <w:sz w:val="20"/>
          <w:szCs w:val="20"/>
        </w:rPr>
        <w:t xml:space="preserve">Laura de Rek, 6343295, </w:t>
      </w:r>
      <w:r w:rsidR="00690572">
        <w:rPr>
          <w:i/>
          <w:iCs/>
          <w:sz w:val="20"/>
          <w:szCs w:val="20"/>
        </w:rPr>
        <w:t>master's</w:t>
      </w:r>
      <w:r w:rsidRPr="00810313">
        <w:rPr>
          <w:i/>
          <w:iCs/>
          <w:sz w:val="20"/>
          <w:szCs w:val="20"/>
        </w:rPr>
        <w:t xml:space="preserve"> thesis </w:t>
      </w:r>
      <w:r w:rsidR="00690572">
        <w:rPr>
          <w:i/>
          <w:iCs/>
          <w:sz w:val="20"/>
          <w:szCs w:val="20"/>
        </w:rPr>
        <w:t xml:space="preserve">in </w:t>
      </w:r>
      <w:r w:rsidRPr="00810313">
        <w:rPr>
          <w:i/>
          <w:iCs/>
          <w:sz w:val="20"/>
          <w:szCs w:val="20"/>
        </w:rPr>
        <w:t>veterinary medicine at the University of Utrecht. Supervised by Dr. Robin van den Boom.</w:t>
      </w:r>
    </w:p>
    <w:p w14:paraId="16080C1C" w14:textId="33A9D54A" w:rsidR="00F7321F" w:rsidRPr="00431F87" w:rsidRDefault="002E5D67" w:rsidP="002E5D67">
      <w:pPr>
        <w:pStyle w:val="Kop1"/>
      </w:pPr>
      <w:r w:rsidRPr="00431F87">
        <w:t xml:space="preserve">Abstract </w:t>
      </w:r>
    </w:p>
    <w:p w14:paraId="7932E593" w14:textId="61671C28" w:rsidR="00C95AA8" w:rsidRDefault="002E5D67" w:rsidP="002E5D67">
      <w:r w:rsidRPr="001717DE">
        <w:rPr>
          <w:b/>
          <w:bCs/>
        </w:rPr>
        <w:t>Introduction</w:t>
      </w:r>
      <w:r w:rsidR="001717DE">
        <w:t xml:space="preserve">: </w:t>
      </w:r>
      <w:r w:rsidR="00BD00DD">
        <w:t>Equine gastric ulcer syndrome (EGUS) is a common condition in horses and can lead to poor performance, colic</w:t>
      </w:r>
      <w:r w:rsidR="00B8447E">
        <w:t>,</w:t>
      </w:r>
      <w:r w:rsidR="00BD00DD">
        <w:t xml:space="preserve"> and poor body condition. </w:t>
      </w:r>
      <w:r w:rsidR="00320682">
        <w:t xml:space="preserve">Diagnosis and grading are done by endoscopic evaluation of the stomach. </w:t>
      </w:r>
      <w:r w:rsidR="00AF51A8">
        <w:t>There are multiple grading scales, but the most commonly used scale</w:t>
      </w:r>
      <w:r w:rsidR="00E73BCC">
        <w:t xml:space="preserve"> for ESGD</w:t>
      </w:r>
      <w:r w:rsidR="00AF51A8">
        <w:t xml:space="preserve"> is the 0-4 scale </w:t>
      </w:r>
      <w:r w:rsidR="00091C73" w:rsidRPr="00CF55C9">
        <w:rPr>
          <w:color w:val="000000" w:themeColor="text1"/>
        </w:rPr>
        <w:t xml:space="preserve">developed </w:t>
      </w:r>
      <w:r w:rsidR="00AF51A8" w:rsidRPr="00CF55C9">
        <w:rPr>
          <w:color w:val="000000" w:themeColor="text1"/>
        </w:rPr>
        <w:t xml:space="preserve">by the Equine Gastric Ulcer Council (EGUC). </w:t>
      </w:r>
      <w:r w:rsidR="000C5E81">
        <w:t>However, t</w:t>
      </w:r>
      <w:r w:rsidR="00AF51A8">
        <w:t>he 0-4</w:t>
      </w:r>
      <w:r w:rsidR="00AF51A8" w:rsidRPr="00CF55C9">
        <w:rPr>
          <w:color w:val="000000" w:themeColor="text1"/>
        </w:rPr>
        <w:t xml:space="preserve"> EGUC </w:t>
      </w:r>
      <w:r w:rsidR="00AF51A8">
        <w:t>scale</w:t>
      </w:r>
      <w:r w:rsidR="000C5E81">
        <w:t xml:space="preserve"> </w:t>
      </w:r>
      <w:r w:rsidR="009C6472">
        <w:t>offers little spread in lesion scores</w:t>
      </w:r>
      <w:r w:rsidR="00EA356C">
        <w:t>, resulting in grouping lesions of differing severity into the same grade.</w:t>
      </w:r>
      <w:r w:rsidR="00E875D7">
        <w:t xml:space="preserve"> A grading scale for EGGD has yet to be validated. </w:t>
      </w:r>
      <w:r w:rsidR="00EA356C">
        <w:t xml:space="preserve"> </w:t>
      </w:r>
      <w:r w:rsidR="009C6472">
        <w:t>A 0-10 grading scale might offer more precise and accurate grades</w:t>
      </w:r>
      <w:r w:rsidR="000C5E81">
        <w:t>, allowing for greater</w:t>
      </w:r>
      <w:r w:rsidR="00CF55C9">
        <w:t xml:space="preserve"> differentiation in grading</w:t>
      </w:r>
      <w:r w:rsidR="00E875D7">
        <w:t xml:space="preserve">, for both ESGD and </w:t>
      </w:r>
      <w:r w:rsidR="00F83135" w:rsidRPr="00E875D7">
        <w:t>EGGD</w:t>
      </w:r>
      <w:r w:rsidR="00E875D7">
        <w:t xml:space="preserve">. </w:t>
      </w:r>
    </w:p>
    <w:p w14:paraId="2CEF1156" w14:textId="326BD61A" w:rsidR="00091C73" w:rsidRDefault="00091C73" w:rsidP="00091C73">
      <w:r w:rsidRPr="001717DE">
        <w:rPr>
          <w:b/>
          <w:bCs/>
        </w:rPr>
        <w:t>Aim and objectives</w:t>
      </w:r>
      <w:r>
        <w:t xml:space="preserve">: </w:t>
      </w:r>
      <w:r w:rsidR="004D3E6E">
        <w:t xml:space="preserve">This retrospective observational study investigates </w:t>
      </w:r>
      <w:r w:rsidR="00B757DD">
        <w:t>whether</w:t>
      </w:r>
      <w:r w:rsidR="004D3E6E">
        <w:t xml:space="preserve"> </w:t>
      </w:r>
      <w:r w:rsidR="00540C5D">
        <w:t xml:space="preserve">a 0-10 grading scale has a greater discriminative ability and sufficient reliability </w:t>
      </w:r>
      <w:r w:rsidR="00841FA4">
        <w:t>compared to the</w:t>
      </w:r>
      <w:r w:rsidR="00A11782">
        <w:t xml:space="preserve"> 0-4 </w:t>
      </w:r>
      <w:r w:rsidR="00841FA4">
        <w:t>EGUC scale</w:t>
      </w:r>
      <w:r w:rsidR="00E875D7">
        <w:t xml:space="preserve"> for ESGD</w:t>
      </w:r>
      <w:r w:rsidR="00A11782">
        <w:t xml:space="preserve"> and </w:t>
      </w:r>
      <w:r w:rsidR="00E875D7">
        <w:t xml:space="preserve">a </w:t>
      </w:r>
      <w:r w:rsidR="00A11782">
        <w:t>numerical descriptor scale</w:t>
      </w:r>
      <w:r w:rsidR="00E875D7">
        <w:t xml:space="preserve"> for EGGD</w:t>
      </w:r>
      <w:r w:rsidR="00841FA4">
        <w:t xml:space="preserve">. </w:t>
      </w:r>
    </w:p>
    <w:p w14:paraId="2FB655CB" w14:textId="42413D96" w:rsidR="007174DC" w:rsidRDefault="007174DC" w:rsidP="00091C73">
      <w:r w:rsidRPr="007174DC">
        <w:rPr>
          <w:b/>
          <w:bCs/>
        </w:rPr>
        <w:t>Methods</w:t>
      </w:r>
      <w:r>
        <w:t xml:space="preserve">: </w:t>
      </w:r>
      <w:r w:rsidR="00696907">
        <w:t>We assessed inter- and intraobserver reliability using the Intraclass correlation coefficient (ICC), discriminative abilities</w:t>
      </w:r>
      <w:r w:rsidR="00B8447E">
        <w:t>,</w:t>
      </w:r>
      <w:r w:rsidR="00696907">
        <w:t xml:space="preserve"> and change detection for the 0-10 grading scale, 0-4 EGUC scale</w:t>
      </w:r>
      <w:r w:rsidR="00B8447E">
        <w:t>,</w:t>
      </w:r>
      <w:r w:rsidR="00696907">
        <w:t xml:space="preserve"> and numerical descriptor (ND) scale. </w:t>
      </w:r>
    </w:p>
    <w:p w14:paraId="25AE5BAA" w14:textId="1A93ACDF" w:rsidR="00696907" w:rsidRDefault="00696907" w:rsidP="00091C73">
      <w:r w:rsidRPr="00696907">
        <w:rPr>
          <w:b/>
          <w:bCs/>
        </w:rPr>
        <w:t>Results</w:t>
      </w:r>
      <w:r>
        <w:t xml:space="preserve">: </w:t>
      </w:r>
      <w:r w:rsidR="00B8447E">
        <w:t>The 0-10 grading scale demonstrated excellent inter-observer reliability for ESGD (</w:t>
      </w:r>
      <w:r w:rsidR="00690572">
        <w:t>ICC=0.919</w:t>
      </w:r>
      <w:r w:rsidR="00B8447E">
        <w:t>, 95% confidence interval (CI)</w:t>
      </w:r>
      <w:r w:rsidR="0076345A">
        <w:t>,</w:t>
      </w:r>
      <w:r w:rsidR="007E1612" w:rsidRPr="007E1612">
        <w:t xml:space="preserve"> 0.81-0.96</w:t>
      </w:r>
      <w:r w:rsidR="007E1612">
        <w:t xml:space="preserve">) compared to the 0-4 EGUC scale (ICC=0.636, 95% CI, </w:t>
      </w:r>
      <w:r w:rsidR="007E1612" w:rsidRPr="007E1612">
        <w:t>0.28-0.83</w:t>
      </w:r>
      <w:r w:rsidR="007E1612">
        <w:t>). Intra-observer reliability for ESGD for the 0-10 grading scale was also high (ICC≥ 0.889</w:t>
      </w:r>
      <w:r w:rsidR="00DA2576">
        <w:t>). For EGGD, inter-observer reliability was moderate for the 0-10 scale (</w:t>
      </w:r>
      <w:r w:rsidR="00690572">
        <w:t>ICC=0.703</w:t>
      </w:r>
      <w:r w:rsidR="00DA2576">
        <w:t xml:space="preserve">, 95% CI, </w:t>
      </w:r>
      <w:r w:rsidR="00DA2576" w:rsidRPr="00DA2576">
        <w:t>0.37-0.87</w:t>
      </w:r>
      <w:r w:rsidR="00DA2576">
        <w:t>) and very low for the ND scale (ICC=0.08, 95% CI, -0.41-0.51). Intra-observer reliability for the 0-10 grading scale for EGGD was high for Observer 2 (ICC=0.878, 95% CI, 0.44-0.98)</w:t>
      </w:r>
      <w:r w:rsidR="000209F3">
        <w:t>. Intra-observer reliability for Observer 1 showed exact agreement (ICC =1)</w:t>
      </w:r>
      <w:r w:rsidR="00DA2576">
        <w:t xml:space="preserve">. The 0-10 grading scale provided a broader distribution of scores for ESGD (range 0-7, SD=1.91, </w:t>
      </w:r>
      <w:r w:rsidR="00507D04">
        <w:t xml:space="preserve">8 </w:t>
      </w:r>
      <w:r w:rsidR="00DA2576">
        <w:t xml:space="preserve">unique values) compared to the 0-4 EGUC scale </w:t>
      </w:r>
      <w:r w:rsidR="00507D04">
        <w:t>(range 0-3, SD=0.87,  4 unique values). For EGGD, the ND scale offered greater score variation than the 0-10grading scale. In the change detection analyses, the 0-10 grading scale showed larger effect sizes than the 0-4 EGUC scale (</w:t>
      </w:r>
      <w:r w:rsidR="00507D04" w:rsidRPr="00507D04">
        <w:t>η²</w:t>
      </w:r>
      <w:r w:rsidR="00507D04">
        <w:t>: 0.505 vs. 0.100), and for the EGGD, the 0-10 grading scale achieved significantly higher detection of change (</w:t>
      </w:r>
      <w:r w:rsidR="00507D04" w:rsidRPr="00507D04">
        <w:t>η²</w:t>
      </w:r>
      <w:r w:rsidR="00507D04">
        <w:t xml:space="preserve">: 0.900 vs. 0.731). </w:t>
      </w:r>
    </w:p>
    <w:p w14:paraId="2BD2CBF9" w14:textId="0D5B98CC" w:rsidR="00507D04" w:rsidRDefault="00507D04" w:rsidP="00091C73">
      <w:r w:rsidRPr="00507D04">
        <w:rPr>
          <w:b/>
          <w:bCs/>
        </w:rPr>
        <w:t>Conclusion</w:t>
      </w:r>
      <w:r>
        <w:t>: The 0-10 grading scale appears to be a more reliable and sensitive tool for assessing EGUS, particularly for ESGD</w:t>
      </w:r>
      <w:r w:rsidR="000209F3">
        <w:t xml:space="preserve"> for experienced observers</w:t>
      </w:r>
      <w:r>
        <w:t xml:space="preserve">. The findings of this study support further validation of the 0-10 grading scale system and its potential application in both research and clinical settings. </w:t>
      </w:r>
    </w:p>
    <w:p w14:paraId="646D8AD9" w14:textId="77777777" w:rsidR="001547C1" w:rsidRDefault="001547C1" w:rsidP="001547C1"/>
    <w:p w14:paraId="40EB7FB3" w14:textId="77777777" w:rsidR="00810313" w:rsidRPr="001547C1" w:rsidRDefault="00810313" w:rsidP="001547C1">
      <w:pPr>
        <w:sectPr w:rsidR="00810313" w:rsidRPr="001547C1" w:rsidSect="001547C1">
          <w:headerReference w:type="default" r:id="rId7"/>
          <w:footerReference w:type="default" r:id="rId8"/>
          <w:pgSz w:w="11906" w:h="16838"/>
          <w:pgMar w:top="720" w:right="720" w:bottom="720" w:left="720" w:header="708" w:footer="708" w:gutter="0"/>
          <w:cols w:space="708"/>
          <w:docGrid w:linePitch="360"/>
        </w:sectPr>
      </w:pPr>
    </w:p>
    <w:p w14:paraId="4EC87088" w14:textId="141FDB08" w:rsidR="002E5D67" w:rsidRPr="00431F87" w:rsidRDefault="002E5D67" w:rsidP="002E5D67">
      <w:pPr>
        <w:pStyle w:val="Kop1"/>
      </w:pPr>
      <w:r w:rsidRPr="00431F87">
        <w:t xml:space="preserve">Introduction </w:t>
      </w:r>
    </w:p>
    <w:p w14:paraId="391EC71D" w14:textId="470D9BC8" w:rsidR="0036384F" w:rsidRDefault="00C76A64" w:rsidP="002E5D67">
      <w:r>
        <w:t xml:space="preserve">Equine gastric ulcer syndrome (EGUS) is a term used to describe erosions and ulcers of the equine stomach. A distinction is made based on the anatomical location of the ulcers. Equine squamous gastric disease (ESGD) is the term used for ulcers located in the squamous part of the stomach, and Equine glandular gastric disease (EGGD) is used for ulcers located in the glandular part of the stomach. </w:t>
      </w:r>
      <w:sdt>
        <w:sdtPr>
          <w:rPr>
            <w:color w:val="000000"/>
            <w:highlight w:val="white"/>
          </w:r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08533983,&quot;citationText&quot;:&quot;&lt;span style=\&quot;font-family:;font-size:14.666666666666666px;color:#000000\&quot;&gt;(1)&lt;/span&gt;&quot;}"/>
          <w:id w:val="2108533983"/>
          <w:placeholder>
            <w:docPart w:val="71AAE3491C7A486F84C6B82DB9061E7D"/>
          </w:placeholder>
        </w:sdtPr>
        <w:sdtContent>
          <w:r w:rsidR="002D7C7B">
            <w:rPr>
              <w:rFonts w:eastAsia="Times New Roman"/>
              <w:color w:val="000000"/>
            </w:rPr>
            <w:t>(1)</w:t>
          </w:r>
        </w:sdtContent>
      </w:sdt>
      <w:r>
        <w:t xml:space="preserve"> </w:t>
      </w:r>
    </w:p>
    <w:p w14:paraId="08E7D4FB" w14:textId="23C16DEC" w:rsidR="0036384F" w:rsidRDefault="006F6449" w:rsidP="00A81188">
      <w:pPr>
        <w:ind w:firstLine="708"/>
        <w:rPr>
          <w:color w:val="000000"/>
        </w:rPr>
      </w:pPr>
      <w:r>
        <w:t>The prevalence of ESGD and EGGD varies depending on multiple factors, such as breed, exercise program, management</w:t>
      </w:r>
      <w:r w:rsidR="00690572">
        <w:t>,</w:t>
      </w:r>
      <w:r>
        <w:t xml:space="preserve"> and feeding practices. </w:t>
      </w:r>
      <w:r w:rsidR="00F55EA1">
        <w:t xml:space="preserve">Studies report </w:t>
      </w:r>
      <w:r>
        <w:t xml:space="preserve">a </w:t>
      </w:r>
      <w:r w:rsidR="00905891">
        <w:t>prevalence</w:t>
      </w:r>
      <w:r w:rsidR="00F10BF0">
        <w:t xml:space="preserve"> </w:t>
      </w:r>
      <w:r w:rsidR="00413715">
        <w:t>of</w:t>
      </w:r>
      <w:r w:rsidR="00F10BF0">
        <w:t xml:space="preserve"> ESGD</w:t>
      </w:r>
      <w:r>
        <w:t xml:space="preserve"> of </w:t>
      </w:r>
      <w:r w:rsidR="00287EF3">
        <w:t xml:space="preserve">11-56% in horses </w:t>
      </w:r>
      <w:r w:rsidR="000C5E81">
        <w:t>when</w:t>
      </w:r>
      <w:r w:rsidR="00287EF3">
        <w:t xml:space="preserve"> out of training</w:t>
      </w:r>
      <w:r w:rsidR="000C5E81">
        <w:t xml:space="preserve"> and prevalence</w:t>
      </w:r>
      <w:r w:rsidR="007838B9">
        <w:t xml:space="preserve"> rates </w:t>
      </w:r>
      <w:r w:rsidR="000C5E81">
        <w:t xml:space="preserve">of </w:t>
      </w:r>
      <w:r w:rsidR="007838B9">
        <w:t>up to 100% during</w:t>
      </w:r>
      <w:r w:rsidR="00287EF3">
        <w:t xml:space="preserve"> training. </w:t>
      </w:r>
      <w:sdt>
        <w:sdtPr>
          <w:rPr>
            <w:color w:val="000000"/>
            <w:highlight w:val="white"/>
          </w:rPr>
          <w:alias w:val="Citation"/>
          <w:tag w:val="{&quot;referencesIds&quot;:[&quot;doc:68500abc695b262d0bfbdad2&quot;,&quot;doc:68500abcf8a84f7d6e9970a2&quot;,&quot;doc:68500abcb1de6f0c59ff307d&quot;,&quot;doc:68500abcb72cbd25ee5d10d3&quot;,&quot;doc:68500abcb72cbd25ee5d10d2&quot;,&quot;doc:6850098db72cbd25ee5d10cc&quot;,&quot;doc:685005d6b1de6f0c59ff3064&quot;,&quot;doc:68500516b1de6f0c59ff3060&quot;],&quot;referencesOptions&quot;:{&quot;doc:68500abc695b262d0bfbdad2&quot;:{&quot;author&quot;:true,&quot;year&quot;:true,&quot;formatAuthorYear&quot;:false,&quot;pageReplace&quot;:&quot;&quot;,&quot;additionalField&quot;:&quot;&quot;,&quot;additionalValue&quot;:&quot;&quot;,&quot;prefix&quot;:&quot;&quot;,&quot;suffix&quot;:&quot;&quot;},&quot;doc:68500abcf8a84f7d6e9970a2&quot;:{&quot;author&quot;:true,&quot;year&quot;:true,&quot;formatAuthorYear&quot;:false,&quot;pageReplace&quot;:&quot;&quot;,&quot;additionalField&quot;:&quot;&quot;,&quot;additionalValue&quot;:&quot;&quot;,&quot;prefix&quot;:&quot;&quot;,&quot;suffix&quot;:&quot;&quot;},&quot;doc:68500abcb1de6f0c59ff307d&quot;:{&quot;author&quot;:true,&quot;year&quot;:true,&quot;formatAuthorYear&quot;:false,&quot;pageReplace&quot;:&quot;&quot;,&quot;additionalField&quot;:&quot;&quot;,&quot;additionalValue&quot;:&quot;&quot;,&quot;prefix&quot;:&quot;&quot;,&quot;suffix&quot;:&quot;&quot;},&quot;doc:68500abcb72cbd25ee5d10d3&quot;:{&quot;author&quot;:true,&quot;year&quot;:true,&quot;formatAuthorYear&quot;:false,&quot;pageReplace&quot;:&quot;&quot;,&quot;additionalField&quot;:&quot;&quot;,&quot;additionalValue&quot;:&quot;&quot;,&quot;prefix&quot;:&quot;&quot;,&quot;suffix&quot;:&quot;&quot;},&quot;doc:68500abcb72cbd25ee5d10d2&quot;:{&quot;author&quot;:true,&quot;year&quot;:true,&quot;formatAuthorYear&quot;:false,&quot;pageReplace&quot;:&quot;&quot;,&quot;additionalField&quot;:&quot;&quot;,&quot;additionalValue&quot;:&quot;&quot;,&quot;prefix&quot;:&quot;&quot;,&quot;suffix&quot;:&quot;&quot;},&quot;doc:6850098db72cbd25ee5d10cc&quot;:{&quot;author&quot;:true,&quot;year&quot;:true,&quot;formatAuthorYear&quot;:false,&quot;pageReplace&quot;:&quot;&quot;,&quot;additionalField&quot;:&quot;&quot;,&quot;additionalValue&quot;:&quot;&quot;,&quot;prefix&quot;:&quot;&quot;,&quot;suffix&quot;:&quot;&quot;},&quot;doc:685005d6b1de6f0c59ff3064&quot;:{&quot;author&quot;:true,&quot;year&quot;:true,&quot;formatAuthorYear&quot;:false,&quot;pageReplace&quot;:&quot;&quot;,&quot;additionalField&quot;:&quot;&quot;,&quot;additionalValue&quot;:&quot;&quot;,&quot;prefix&quot;:&quot;&quot;,&quot;suffix&quot;:&quot;&quot;},&quot;doc:68500516b1de6f0c59ff306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37797313,&quot;citationText&quot;:&quot;&lt;span style=\&quot;font-family:;font-size:14.666666666666666px;color:#000000\&quot;&gt;(2-9)&lt;/span&gt;&quot;}"/>
          <w:id w:val="1837797313"/>
          <w:placeholder>
            <w:docPart w:val="9D5FE8913F6F4C9C942CAAAACD93FB34"/>
          </w:placeholder>
        </w:sdtPr>
        <w:sdtContent>
          <w:r w:rsidR="002D7C7B">
            <w:rPr>
              <w:rFonts w:eastAsia="Times New Roman"/>
              <w:color w:val="000000"/>
            </w:rPr>
            <w:t>(2-9)</w:t>
          </w:r>
        </w:sdtContent>
      </w:sdt>
      <w:r w:rsidR="00A81188">
        <w:t xml:space="preserve"> </w:t>
      </w:r>
      <w:r w:rsidR="00684F65">
        <w:t xml:space="preserve">EGUS </w:t>
      </w:r>
      <w:r w:rsidR="000C5E81">
        <w:t>can be</w:t>
      </w:r>
      <w:r w:rsidR="00684F65">
        <w:t xml:space="preserve"> a cause of poor performance and clinical signs such as colic</w:t>
      </w:r>
      <w:r w:rsidR="00CC563A">
        <w:t xml:space="preserve"> and </w:t>
      </w:r>
      <w:r w:rsidR="00684F65">
        <w:t>poor body condition</w:t>
      </w:r>
      <w:r w:rsidR="00CC563A">
        <w:t>,</w:t>
      </w:r>
      <w:r w:rsidR="00A81188">
        <w:t xml:space="preserve"> making it an important condition in horses</w:t>
      </w:r>
      <w:r w:rsidR="00684F65">
        <w:t xml:space="preserve">. </w:t>
      </w:r>
      <w:sdt>
        <w:sdtPr>
          <w:rPr>
            <w:color w:val="000000"/>
            <w:highlight w:val="white"/>
          </w:rPr>
          <w:alias w:val="Citation"/>
          <w:tag w:val="{&quot;referencesIds&quot;:[&quot;doc:68500abcf8a84f7d6e9970a3&quot;,&quot;doc:68500abcb1de6f0c59ff307b&quot;,&quot;doc:6850129a695b262d0bfbdb0f&quot;],&quot;referencesOptions&quot;:{&quot;doc:68500abcf8a84f7d6e9970a3&quot;:{&quot;author&quot;:true,&quot;year&quot;:true,&quot;formatAuthorYear&quot;:false,&quot;additionalField&quot;:&quot;Page&quot;,&quot;additionalValue&quot;:&quot;&quot;,&quot;prefix&quot;:&quot;&quot;,&quot;suffix&quot;:&quot;&quot;},&quot;doc:68500abcb1de6f0c59ff307b&quot;:{&quot;author&quot;:true,&quot;year&quot;:true,&quot;formatAuthorYear&quot;:false,&quot;additionalField&quot;:&quot;Page&quot;,&quot;additionalValue&quot;:&quot;&quot;,&quot;prefix&quot;:&quot;&quot;,&quot;suffix&quot;:&quot;&quot;},&quot;doc:6850129a695b262d0bfbdb0f&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325817400,&quot;citationText&quot;:&quot;&lt;span style=\&quot;font-family:;font-size:14.666666666666666px;color:#000000\&quot;&gt;(10-12)&lt;/span&gt;&quot;}"/>
          <w:id w:val="-1325817400"/>
          <w:placeholder>
            <w:docPart w:val="9489CDC0F41548E389C8599A93DC285F"/>
          </w:placeholder>
        </w:sdtPr>
        <w:sdtContent>
          <w:r w:rsidR="002D7C7B">
            <w:rPr>
              <w:rFonts w:eastAsia="Times New Roman"/>
              <w:color w:val="000000"/>
            </w:rPr>
            <w:t>(10-12)</w:t>
          </w:r>
        </w:sdtContent>
      </w:sdt>
      <w:r w:rsidR="00AB1158">
        <w:rPr>
          <w:color w:val="000000"/>
        </w:rPr>
        <w:t xml:space="preserve"> </w:t>
      </w:r>
      <w:r w:rsidR="009C6472">
        <w:t>Accurate</w:t>
      </w:r>
      <w:r w:rsidR="001B10DD">
        <w:t xml:space="preserve"> diagnosis and grading of EGUS </w:t>
      </w:r>
      <w:r w:rsidR="000D3C40">
        <w:lastRenderedPageBreak/>
        <w:t>are</w:t>
      </w:r>
      <w:r w:rsidR="001B10DD">
        <w:t xml:space="preserve"> vital to monitor and compa</w:t>
      </w:r>
      <w:r w:rsidR="00CF5796">
        <w:t>re</w:t>
      </w:r>
      <w:r w:rsidR="001B10DD">
        <w:t xml:space="preserve"> the effic</w:t>
      </w:r>
      <w:r w:rsidR="00091C73">
        <w:t>a</w:t>
      </w:r>
      <w:r w:rsidR="001B10DD">
        <w:t xml:space="preserve">cy of different treatments for ulcer healing. </w:t>
      </w:r>
      <w:sdt>
        <w:sdtPr>
          <w:rPr>
            <w:color w:val="000000"/>
            <w:highlight w:val="white"/>
          </w:rPr>
          <w:alias w:val="Citation"/>
          <w:tag w:val="{&quot;referencesIds&quot;:[&quot;doc:678f747d3fbb3c501ff2e1cc&quot;,&quot;doc:678f747d3fbb3c501ff2e1ca&quot;,&quot;doc:6850165af8a84f7d6e9970e5&quot;,&quot;doc:6850154eb72cbd25ee5d10ee&quot;,&quot;doc:68501661f8a84f7d6e9970e7&quot;,&quot;doc:6850165ab72cbd25ee5d10f2&quot;,&quot;doc:68501661695b262d0bfbdb27&quot;,&quot;doc:678f747c3fbb3c501ff2e1c8&quot;],&quot;referencesOptions&quot;:{&quot;doc:678f747d3fbb3c501ff2e1cc&quot;:{&quot;author&quot;:true,&quot;year&quot;:true,&quot;formatAuthorYear&quot;:false,&quot;additionalField&quot;:&quot;Page&quot;,&quot;additionalValue&quot;:&quot;&quot;,&quot;prefix&quot;:&quot;&quot;,&quot;suffix&quot;:&quot;&quot;},&quot;doc:678f747d3fbb3c501ff2e1ca&quot;:{&quot;author&quot;:true,&quot;year&quot;:true,&quot;formatAuthorYear&quot;:false,&quot;additionalField&quot;:&quot;Page&quot;,&quot;additionalValue&quot;:&quot;&quot;,&quot;prefix&quot;:&quot;&quot;,&quot;suffix&quot;:&quot;&quot;},&quot;doc:6850165af8a84f7d6e9970e5&quot;:{&quot;author&quot;:true,&quot;year&quot;:true,&quot;formatAuthorYear&quot;:false,&quot;additionalField&quot;:&quot;Page&quot;,&quot;additionalValue&quot;:&quot;&quot;,&quot;prefix&quot;:&quot;&quot;,&quot;suffix&quot;:&quot;&quot;},&quot;doc:6850154eb72cbd25ee5d10ee&quot;:{&quot;author&quot;:true,&quot;year&quot;:true,&quot;formatAuthorYear&quot;:false,&quot;additionalField&quot;:&quot;Page&quot;,&quot;additionalValue&quot;:&quot;&quot;,&quot;prefix&quot;:&quot;&quot;,&quot;suffix&quot;:&quot;&quot;},&quot;doc:68501661f8a84f7d6e9970e7&quot;:{&quot;author&quot;:true,&quot;year&quot;:true,&quot;formatAuthorYear&quot;:false,&quot;additionalField&quot;:&quot;Page&quot;,&quot;additionalValue&quot;:&quot;&quot;,&quot;prefix&quot;:&quot;&quot;,&quot;suffix&quot;:&quot;&quot;},&quot;doc:6850165ab72cbd25ee5d10f2&quot;:{&quot;author&quot;:true,&quot;year&quot;:true,&quot;formatAuthorYear&quot;:false,&quot;additionalField&quot;:&quot;Page&quot;,&quot;additionalValue&quot;:&quot;&quot;,&quot;prefix&quot;:&quot;&quot;,&quot;suffix&quot;:&quot;&quot;},&quot;doc:68501661695b262d0bfbdb27&quot;:{&quot;author&quot;:true,&quot;year&quot;:true,&quot;formatAuthorYear&quot;:false,&quot;additionalField&quot;:&quot;Page&quot;,&quot;additionalValue&quot;:&quot;&quot;,&quot;prefix&quot;:&quot;&quot;,&quot;suffix&quot;:&quot;&quot;},&quot;doc:678f747c3fbb3c501ff2e1c8&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607697472,&quot;citationText&quot;:&quot;&lt;span style=\&quot;font-family:;font-size:14.666666666666666px;color:#000000\&quot;&gt;(1,13-19)&lt;/span&gt;&quot;}"/>
          <w:id w:val="607697472"/>
          <w:placeholder>
            <w:docPart w:val="D94D674C130643608BDAB492A492E46C"/>
          </w:placeholder>
        </w:sdtPr>
        <w:sdtContent>
          <w:r w:rsidR="002D7C7B">
            <w:rPr>
              <w:rFonts w:eastAsia="Times New Roman"/>
              <w:color w:val="000000"/>
            </w:rPr>
            <w:t>(1,13-19)</w:t>
          </w:r>
        </w:sdtContent>
      </w:sdt>
    </w:p>
    <w:p w14:paraId="66E7A92F" w14:textId="51D9E385" w:rsidR="007A56AB" w:rsidRPr="00A81188" w:rsidRDefault="007A56AB" w:rsidP="00A81188">
      <w:pPr>
        <w:ind w:firstLine="708"/>
      </w:pPr>
      <w:r w:rsidRPr="007A56AB">
        <w:rPr>
          <w:color w:val="000000"/>
          <w:highlight w:val="white"/>
        </w:rPr>
        <w:t xml:space="preserve">EGUS grading scales can be compared using inter- and intra-observer reliability. The reliability determines whether a particular measurement is of any value. This can be analysed with an Intraclass Correlation Coefficient (ICC) and interpreted with the following thresholds: poor &lt;0.50; moderate 0.50-0.75; good 0.75-0.90; excellent &gt;0.90. The reliability is the extent to which the measurements can be replicated. ICC is most commonly used because it reflects both the degree of correlation </w:t>
      </w:r>
      <w:r w:rsidR="00690572">
        <w:rPr>
          <w:color w:val="000000"/>
          <w:highlight w:val="white"/>
        </w:rPr>
        <w:t>and</w:t>
      </w:r>
      <w:r w:rsidRPr="007A56AB">
        <w:rPr>
          <w:color w:val="000000"/>
          <w:highlight w:val="white"/>
        </w:rPr>
        <w:t xml:space="preserve"> agreement between measurements. </w:t>
      </w:r>
      <w:sdt>
        <w:sdtPr>
          <w:rPr>
            <w:color w:val="000000"/>
            <w:highlight w:val="white"/>
          </w:rPr>
          <w:alias w:val="Citation"/>
          <w:tag w:val="{&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23267140,&quot;citationText&quot;:&quot;&lt;span style=\&quot;font-family:;font-size:14.666666666666666px;color:#000000\&quot;&gt;(20)&lt;/span&gt;&quot;}"/>
          <w:id w:val="1623267140"/>
          <w:placeholder>
            <w:docPart w:val="BDDDD5840DD943F6B133688DC7CEA9EE"/>
          </w:placeholder>
        </w:sdtPr>
        <w:sdtContent>
          <w:r w:rsidR="002D7C7B">
            <w:rPr>
              <w:rFonts w:eastAsia="Times New Roman"/>
              <w:color w:val="000000"/>
            </w:rPr>
            <w:t>(20)</w:t>
          </w:r>
        </w:sdtContent>
      </w:sdt>
      <w:r w:rsidRPr="007A56AB">
        <w:rPr>
          <w:color w:val="000000"/>
          <w:highlight w:val="white"/>
        </w:rPr>
        <w:t xml:space="preserve"> Ordinal grading systems are commonly used in veterinary medicine</w:t>
      </w:r>
      <w:r w:rsidR="00690572">
        <w:rPr>
          <w:color w:val="000000"/>
          <w:highlight w:val="white"/>
        </w:rPr>
        <w:t>, for</w:t>
      </w:r>
      <w:r w:rsidRPr="007A56AB">
        <w:rPr>
          <w:color w:val="000000"/>
          <w:highlight w:val="white"/>
        </w:rPr>
        <w:t xml:space="preserve"> example, for lameness exams and heart murmurs. Determining intra- and interobserver agreement and reliability is important to provide information on error in measurement, rating</w:t>
      </w:r>
      <w:r w:rsidR="00690572">
        <w:rPr>
          <w:color w:val="000000"/>
          <w:highlight w:val="white"/>
        </w:rPr>
        <w:t>,</w:t>
      </w:r>
      <w:r w:rsidRPr="007A56AB">
        <w:rPr>
          <w:color w:val="000000"/>
          <w:highlight w:val="white"/>
        </w:rPr>
        <w:t xml:space="preserve"> and diagnosis. Agreement reflects the extent of identical ratings, whereas reliability reflects the extent of repeatability between measurements of the same patients. </w:t>
      </w:r>
      <w:sdt>
        <w:sdtPr>
          <w:rPr>
            <w:color w:val="000000"/>
            <w:highlight w:val="white"/>
          </w:rPr>
          <w:alias w:val="Citation"/>
          <w:tag w:val="{&quot;referencesIds&quot;:[&quot;doc:68a6dbf5e7d94e278e0696d6&quot;],&quot;referencesOptions&quot;:{&quot;doc:68a6dbf5e7d94e278e0696d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13404440,&quot;citationText&quot;:&quot;&lt;span style=\&quot;font-family:;font-size:14.666666666666666px;color:#000000\&quot;&gt;(21)&lt;/span&gt;&quot;}"/>
          <w:id w:val="-413404440"/>
          <w:placeholder>
            <w:docPart w:val="0C68CB5721A7475E87121C2482DCC39B"/>
          </w:placeholder>
        </w:sdtPr>
        <w:sdtContent>
          <w:r w:rsidR="002D7C7B">
            <w:rPr>
              <w:rFonts w:eastAsia="Times New Roman"/>
              <w:color w:val="000000"/>
            </w:rPr>
            <w:t>(21)</w:t>
          </w:r>
        </w:sdtContent>
      </w:sdt>
      <w:r w:rsidRPr="007A56AB">
        <w:rPr>
          <w:color w:val="000000"/>
          <w:highlight w:val="white"/>
        </w:rPr>
        <w:t xml:space="preserve"> The Intraclass correlation coefficient (ICC) is an index that reflects both correlation between measurements </w:t>
      </w:r>
      <w:r>
        <w:rPr>
          <w:color w:val="000000"/>
          <w:highlight w:val="white"/>
        </w:rPr>
        <w:t>and</w:t>
      </w:r>
      <w:r w:rsidRPr="007A56AB">
        <w:rPr>
          <w:color w:val="000000"/>
          <w:highlight w:val="white"/>
        </w:rPr>
        <w:t xml:space="preserve"> agreement. </w:t>
      </w:r>
      <w:r>
        <w:rPr>
          <w:color w:val="000000"/>
        </w:rPr>
        <w:t xml:space="preserve">The reliability of measurements is important knowledge to decide whether measurements are of any value. </w:t>
      </w:r>
      <w:sdt>
        <w:sdtPr>
          <w:rPr>
            <w:color w:val="000000"/>
            <w:highlight w:val="white"/>
          </w:rPr>
          <w:alias w:val="Citation"/>
          <w:tag w:val="{&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15355736,&quot;citationText&quot;:&quot;&lt;span style=\&quot;font-family:;font-size:14.666666666666666px;color:#000000\&quot;&gt;(20)&lt;/span&gt;&quot;}"/>
          <w:id w:val="1015355736"/>
          <w:placeholder>
            <w:docPart w:val="11370764C7344313B95A1154679BAD34"/>
          </w:placeholder>
        </w:sdtPr>
        <w:sdtContent>
          <w:r w:rsidR="002D7C7B">
            <w:rPr>
              <w:rFonts w:eastAsia="Times New Roman"/>
              <w:color w:val="000000"/>
            </w:rPr>
            <w:t>(20)</w:t>
          </w:r>
        </w:sdtContent>
      </w:sdt>
    </w:p>
    <w:p w14:paraId="71585C6B" w14:textId="426F574C" w:rsidR="00A81188" w:rsidRPr="00442C0F" w:rsidRDefault="00C76A64" w:rsidP="00A81188">
      <w:pPr>
        <w:ind w:firstLine="708"/>
        <w:rPr>
          <w:color w:val="000000"/>
        </w:rPr>
      </w:pPr>
      <w:r>
        <w:t xml:space="preserve">EGUS is diagnosed using gastroscopy, after which the </w:t>
      </w:r>
      <w:r w:rsidR="00F05FD2">
        <w:t xml:space="preserve">squamous </w:t>
      </w:r>
      <w:r>
        <w:t xml:space="preserve">ulcers are </w:t>
      </w:r>
      <w:r w:rsidR="00F85166">
        <w:t>commonly</w:t>
      </w:r>
      <w:r>
        <w:t xml:space="preserve"> graded</w:t>
      </w:r>
      <w:r w:rsidR="00044F21">
        <w:t xml:space="preserve"> based on a 0-4 grading </w:t>
      </w:r>
      <w:r w:rsidR="00C95AA8">
        <w:t>scale</w:t>
      </w:r>
      <w:r w:rsidR="00044F21">
        <w:t xml:space="preserve"> proposed by the Equine Gastric Ulcer Council </w:t>
      </w:r>
      <w:r w:rsidR="00CF5796">
        <w:t xml:space="preserve">(EGUC) </w:t>
      </w:r>
      <w:r w:rsidR="00044F21">
        <w:t xml:space="preserve">in 1999. </w:t>
      </w:r>
      <w:sdt>
        <w:sdtPr>
          <w:rPr>
            <w:color w:val="000000"/>
            <w:highlight w:val="white"/>
          </w:r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18938295,&quot;citationText&quot;:&quot;&lt;span style=\&quot;font-family:;font-size:14.666666666666666px;color:#000000\&quot;&gt;(1)&lt;/span&gt;&quot;}"/>
          <w:id w:val="-1418938295"/>
          <w:placeholder>
            <w:docPart w:val="46A2707EB0B34B4598CB12E25872772C"/>
          </w:placeholder>
        </w:sdtPr>
        <w:sdtContent>
          <w:r w:rsidR="002D7C7B">
            <w:rPr>
              <w:rFonts w:eastAsia="Times New Roman"/>
              <w:color w:val="000000"/>
            </w:rPr>
            <w:t>(1)</w:t>
          </w:r>
        </w:sdtContent>
      </w:sdt>
      <w:r>
        <w:t xml:space="preserve"> </w:t>
      </w:r>
      <w:r w:rsidR="00044F21">
        <w:t xml:space="preserve">This </w:t>
      </w:r>
      <w:r w:rsidR="00B834E7">
        <w:t>scale</w:t>
      </w:r>
      <w:r w:rsidR="00044F21">
        <w:t xml:space="preserve"> </w:t>
      </w:r>
      <w:r w:rsidR="00091C73">
        <w:t>has been</w:t>
      </w:r>
      <w:r w:rsidR="00044F21">
        <w:t xml:space="preserve"> validated </w:t>
      </w:r>
      <w:r w:rsidR="00BD30E5">
        <w:t xml:space="preserve">for </w:t>
      </w:r>
      <w:r w:rsidR="00044F21">
        <w:t>squamous lesions for intra-</w:t>
      </w:r>
      <w:r w:rsidR="00F85166">
        <w:t>and</w:t>
      </w:r>
      <w:r w:rsidR="00044F21">
        <w:t xml:space="preserve"> </w:t>
      </w:r>
      <w:r w:rsidR="00F85166">
        <w:t>inter-observer</w:t>
      </w:r>
      <w:r w:rsidR="00044F21">
        <w:t xml:space="preserve"> repeatability. </w:t>
      </w:r>
      <w:sdt>
        <w:sdtPr>
          <w:rPr>
            <w:color w:val="000000"/>
            <w:highlight w:val="white"/>
          </w:rPr>
          <w:alias w:val="Citation"/>
          <w:tag w:val="{&quot;referencesIds&quot;:[&quot;doc:678f747d3fbb3c501ff2e1ca&quot;],&quot;referencesOptions&quot;:{&quot;doc:678f747d3fbb3c501ff2e1c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975106646,&quot;citationText&quot;:&quot;&lt;span style=\&quot;font-family:;font-size:14.666666666666666px;color:#000000\&quot;&gt;(13)&lt;/span&gt;&quot;}"/>
          <w:id w:val="975106646"/>
          <w:placeholder>
            <w:docPart w:val="DD048EF019BB4CF0B6CBA162DA213C21"/>
          </w:placeholder>
        </w:sdtPr>
        <w:sdtContent>
          <w:r w:rsidR="002D7C7B">
            <w:rPr>
              <w:rFonts w:eastAsia="Times New Roman"/>
              <w:color w:val="000000"/>
            </w:rPr>
            <w:t>(13)</w:t>
          </w:r>
        </w:sdtContent>
      </w:sdt>
      <w:r w:rsidR="00044F21">
        <w:rPr>
          <w:color w:val="000000"/>
        </w:rPr>
        <w:t xml:space="preserve"> However</w:t>
      </w:r>
      <w:r w:rsidR="00905891">
        <w:rPr>
          <w:color w:val="000000"/>
        </w:rPr>
        <w:t>,</w:t>
      </w:r>
      <w:r w:rsidR="00044F21">
        <w:rPr>
          <w:color w:val="000000"/>
        </w:rPr>
        <w:t xml:space="preserve"> it </w:t>
      </w:r>
      <w:r w:rsidR="00091C73">
        <w:rPr>
          <w:color w:val="000000"/>
        </w:rPr>
        <w:t>has</w:t>
      </w:r>
      <w:r w:rsidR="00044F21">
        <w:rPr>
          <w:color w:val="000000"/>
        </w:rPr>
        <w:t xml:space="preserve"> not</w:t>
      </w:r>
      <w:r w:rsidR="00091C73">
        <w:rPr>
          <w:color w:val="000000"/>
        </w:rPr>
        <w:t xml:space="preserve"> been</w:t>
      </w:r>
      <w:r w:rsidR="00044F21">
        <w:rPr>
          <w:color w:val="000000"/>
        </w:rPr>
        <w:t xml:space="preserve"> validated for glandular lesions.</w:t>
      </w:r>
      <w:r w:rsidR="00442C0F">
        <w:rPr>
          <w:color w:val="000000"/>
        </w:rPr>
        <w:t xml:space="preserve"> </w:t>
      </w:r>
      <w:r w:rsidR="00FC0615">
        <w:rPr>
          <w:color w:val="000000"/>
        </w:rPr>
        <w:t xml:space="preserve">Since there is no validated grading system for glandular lesions, </w:t>
      </w:r>
      <w:r w:rsidR="00F05FD2">
        <w:rPr>
          <w:color w:val="000000"/>
        </w:rPr>
        <w:t xml:space="preserve">the European College of Equine Internal Medicine advises using terminology to describe the presence or absence, location, appearance, and distribution of </w:t>
      </w:r>
      <w:r w:rsidR="00FC0615">
        <w:rPr>
          <w:color w:val="000000"/>
        </w:rPr>
        <w:t xml:space="preserve">glandular lesions. </w:t>
      </w:r>
      <w:sdt>
        <w:sdtPr>
          <w:rPr>
            <w:color w:val="000000"/>
            <w:highlight w:val="white"/>
          </w:r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90381087,&quot;citationText&quot;:&quot;&lt;span style=\&quot;font-family:;font-size:14.666666666666666px;color:#000000\&quot;&gt;(1)&lt;/span&gt;&quot;}"/>
          <w:id w:val="-1590381087"/>
          <w:placeholder>
            <w:docPart w:val="4AFB3E42E5BD4FF4B1F02AF93DA78936"/>
          </w:placeholder>
        </w:sdtPr>
        <w:sdtContent>
          <w:r w:rsidR="002D7C7B">
            <w:rPr>
              <w:rFonts w:eastAsia="Times New Roman"/>
              <w:color w:val="000000"/>
            </w:rPr>
            <w:t>(1)</w:t>
          </w:r>
        </w:sdtContent>
      </w:sdt>
      <w:r w:rsidR="00F05FD2">
        <w:rPr>
          <w:color w:val="000000"/>
        </w:rPr>
        <w:t xml:space="preserve"> </w:t>
      </w:r>
      <w:r w:rsidR="00A81188">
        <w:rPr>
          <w:color w:val="000000"/>
        </w:rPr>
        <w:t xml:space="preserve">The use of the 0-4 </w:t>
      </w:r>
      <w:r w:rsidR="00C95AA8">
        <w:rPr>
          <w:color w:val="000000"/>
        </w:rPr>
        <w:t xml:space="preserve">EGUC grading scale </w:t>
      </w:r>
      <w:r w:rsidR="00A81188">
        <w:rPr>
          <w:color w:val="000000"/>
        </w:rPr>
        <w:t xml:space="preserve">allows for easy assessment </w:t>
      </w:r>
      <w:r w:rsidR="00A81188">
        <w:rPr>
          <w:color w:val="000000"/>
        </w:rPr>
        <w:t>of large populations and comparison between studies</w:t>
      </w:r>
      <w:r w:rsidR="00597F26">
        <w:rPr>
          <w:color w:val="000000"/>
        </w:rPr>
        <w:t>;</w:t>
      </w:r>
      <w:r w:rsidR="00A81188">
        <w:rPr>
          <w:color w:val="000000"/>
        </w:rPr>
        <w:t xml:space="preserve"> however</w:t>
      </w:r>
      <w:r w:rsidR="00597F26">
        <w:rPr>
          <w:color w:val="000000"/>
        </w:rPr>
        <w:t>,</w:t>
      </w:r>
      <w:r w:rsidR="00A81188">
        <w:rPr>
          <w:color w:val="000000"/>
        </w:rPr>
        <w:t xml:space="preserve"> the grades don’t always </w:t>
      </w:r>
      <w:r w:rsidR="009C6472">
        <w:rPr>
          <w:color w:val="000000"/>
        </w:rPr>
        <w:t>correlate</w:t>
      </w:r>
      <w:r w:rsidR="00A81188">
        <w:rPr>
          <w:color w:val="000000"/>
        </w:rPr>
        <w:t xml:space="preserve"> </w:t>
      </w:r>
      <w:r w:rsidR="009C6472">
        <w:rPr>
          <w:color w:val="000000"/>
        </w:rPr>
        <w:t>with</w:t>
      </w:r>
      <w:r w:rsidR="00A81188">
        <w:rPr>
          <w:color w:val="000000"/>
        </w:rPr>
        <w:t xml:space="preserve"> responsiveness </w:t>
      </w:r>
      <w:r w:rsidR="00091C73">
        <w:rPr>
          <w:color w:val="000000"/>
        </w:rPr>
        <w:t>to</w:t>
      </w:r>
      <w:r w:rsidR="00A81188">
        <w:rPr>
          <w:color w:val="000000"/>
        </w:rPr>
        <w:t xml:space="preserve"> treatment</w:t>
      </w:r>
      <w:r w:rsidR="00CC563A">
        <w:rPr>
          <w:color w:val="000000"/>
        </w:rPr>
        <w:t xml:space="preserve"> and clinical relevance of the ulcers</w:t>
      </w:r>
      <w:r w:rsidR="00A81188">
        <w:rPr>
          <w:color w:val="000000"/>
        </w:rPr>
        <w:t>. The authors state that in some horses with a low grade</w:t>
      </w:r>
      <w:r w:rsidR="00597F26">
        <w:rPr>
          <w:color w:val="000000"/>
        </w:rPr>
        <w:t>,</w:t>
      </w:r>
      <w:r w:rsidR="00A81188">
        <w:rPr>
          <w:color w:val="000000"/>
        </w:rPr>
        <w:t xml:space="preserve"> the clinical signs improved when EGUS </w:t>
      </w:r>
      <w:r w:rsidR="000209F3">
        <w:rPr>
          <w:color w:val="000000"/>
        </w:rPr>
        <w:t>was</w:t>
      </w:r>
      <w:r w:rsidR="00A81188">
        <w:rPr>
          <w:color w:val="000000"/>
        </w:rPr>
        <w:t xml:space="preserve"> treated, while other horses with high grades showed no change in clinical signs with treatment.</w:t>
      </w:r>
      <w:r w:rsidR="00BA554D">
        <w:rPr>
          <w:color w:val="000000"/>
        </w:rPr>
        <w:t xml:space="preserve"> This indicates </w:t>
      </w:r>
      <w:r w:rsidR="00A81188">
        <w:rPr>
          <w:color w:val="000000"/>
        </w:rPr>
        <w:t xml:space="preserve">that the 0-4 EGUC scale does not correlate with clinical signs. </w:t>
      </w:r>
      <w:r w:rsidR="004B4ACB">
        <w:rPr>
          <w:color w:val="000000"/>
        </w:rPr>
        <w:t>T</w:t>
      </w:r>
      <w:r w:rsidR="00A81188">
        <w:rPr>
          <w:color w:val="000000"/>
        </w:rPr>
        <w:t xml:space="preserve">he EGUC </w:t>
      </w:r>
      <w:r w:rsidR="004B4ACB">
        <w:rPr>
          <w:color w:val="000000"/>
        </w:rPr>
        <w:t xml:space="preserve">recommends </w:t>
      </w:r>
      <w:r w:rsidR="00A81188">
        <w:rPr>
          <w:color w:val="000000"/>
        </w:rPr>
        <w:t xml:space="preserve">that clinical relevance should not be </w:t>
      </w:r>
      <w:r w:rsidR="00597F26">
        <w:rPr>
          <w:color w:val="000000"/>
        </w:rPr>
        <w:t>based</w:t>
      </w:r>
      <w:r w:rsidR="00A81188">
        <w:rPr>
          <w:color w:val="000000"/>
        </w:rPr>
        <w:t xml:space="preserve"> </w:t>
      </w:r>
      <w:r w:rsidR="004B4ACB">
        <w:rPr>
          <w:color w:val="000000"/>
        </w:rPr>
        <w:t xml:space="preserve">solely </w:t>
      </w:r>
      <w:r w:rsidR="00A81188">
        <w:rPr>
          <w:color w:val="000000"/>
        </w:rPr>
        <w:t xml:space="preserve">on </w:t>
      </w:r>
      <w:r w:rsidR="00862997">
        <w:rPr>
          <w:color w:val="000000"/>
        </w:rPr>
        <w:t xml:space="preserve">the </w:t>
      </w:r>
      <w:r w:rsidR="00A81188">
        <w:rPr>
          <w:color w:val="000000"/>
        </w:rPr>
        <w:t>endoscopic appearance of the ulcers. And despite the validation of the 0-4 EGUC scale</w:t>
      </w:r>
      <w:r w:rsidR="00597F26">
        <w:rPr>
          <w:color w:val="000000"/>
        </w:rPr>
        <w:t>,</w:t>
      </w:r>
      <w:r w:rsidR="00A81188">
        <w:rPr>
          <w:color w:val="000000"/>
        </w:rPr>
        <w:t xml:space="preserve"> many researchers continue to report their own systems.</w:t>
      </w:r>
      <w:r w:rsidR="004D3E6E">
        <w:rPr>
          <w:color w:val="000000"/>
        </w:rPr>
        <w:t xml:space="preserve"> This </w:t>
      </w:r>
      <w:r w:rsidR="00862997">
        <w:rPr>
          <w:color w:val="000000"/>
        </w:rPr>
        <w:t>emphasises</w:t>
      </w:r>
      <w:r w:rsidR="004D3E6E">
        <w:rPr>
          <w:color w:val="000000"/>
        </w:rPr>
        <w:t xml:space="preserve"> the need for a more nuanced grading system</w:t>
      </w:r>
      <w:r w:rsidR="00690572">
        <w:rPr>
          <w:color w:val="000000"/>
        </w:rPr>
        <w:t>.</w:t>
      </w:r>
      <w:r w:rsidR="00A81188">
        <w:rPr>
          <w:color w:val="000000"/>
        </w:rPr>
        <w:t xml:space="preserve"> </w:t>
      </w:r>
      <w:sdt>
        <w:sdtPr>
          <w:rPr>
            <w:color w:val="000000"/>
            <w:highlight w:val="white"/>
          </w:r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144885899,&quot;citationText&quot;:&quot;&lt;span style=\&quot;font-family:;font-size:14.666666666666666px;color:#000000\&quot;&gt;(1)&lt;/span&gt;&quot;}"/>
          <w:id w:val="-1144885899"/>
          <w:placeholder>
            <w:docPart w:val="8FC76FF1BAF94F8CBE052B714567762C"/>
          </w:placeholder>
        </w:sdtPr>
        <w:sdtContent>
          <w:r w:rsidR="002D7C7B">
            <w:rPr>
              <w:rFonts w:eastAsia="Times New Roman"/>
              <w:color w:val="000000"/>
            </w:rPr>
            <w:t>(1)</w:t>
          </w:r>
        </w:sdtContent>
      </w:sdt>
    </w:p>
    <w:p w14:paraId="6F8A8DEB" w14:textId="1251B60A" w:rsidR="004B4010" w:rsidRDefault="006126D2" w:rsidP="002E5D67">
      <w:pPr>
        <w:rPr>
          <w:color w:val="000000"/>
        </w:rPr>
      </w:pPr>
      <w:r>
        <w:rPr>
          <w:color w:val="000000"/>
        </w:rPr>
        <w:tab/>
      </w:r>
      <w:r w:rsidR="00091C73">
        <w:rPr>
          <w:color w:val="000000"/>
        </w:rPr>
        <w:t>O</w:t>
      </w:r>
      <w:r w:rsidR="0065227D">
        <w:rPr>
          <w:color w:val="000000"/>
        </w:rPr>
        <w:t xml:space="preserve">ther grading systems </w:t>
      </w:r>
      <w:r w:rsidR="00091C73">
        <w:rPr>
          <w:color w:val="000000"/>
        </w:rPr>
        <w:t xml:space="preserve">have been </w:t>
      </w:r>
      <w:r w:rsidR="0065227D">
        <w:rPr>
          <w:color w:val="000000"/>
        </w:rPr>
        <w:t>described</w:t>
      </w:r>
      <w:r w:rsidR="00F05FD2">
        <w:rPr>
          <w:color w:val="000000"/>
        </w:rPr>
        <w:t xml:space="preserve"> for ESGD</w:t>
      </w:r>
      <w:r w:rsidR="00905891">
        <w:rPr>
          <w:color w:val="000000"/>
        </w:rPr>
        <w:t xml:space="preserve"> and EGGD</w:t>
      </w:r>
      <w:r w:rsidR="0065227D">
        <w:rPr>
          <w:color w:val="000000"/>
        </w:rPr>
        <w:t xml:space="preserve">. </w:t>
      </w:r>
      <w:r w:rsidR="00BA554D">
        <w:rPr>
          <w:color w:val="000000"/>
        </w:rPr>
        <w:t>For example,</w:t>
      </w:r>
      <w:r w:rsidR="0065227D">
        <w:rPr>
          <w:color w:val="000000"/>
        </w:rPr>
        <w:t xml:space="preserve"> </w:t>
      </w:r>
      <w:r w:rsidR="00BA554D">
        <w:rPr>
          <w:color w:val="000000"/>
        </w:rPr>
        <w:t>the</w:t>
      </w:r>
      <w:r w:rsidR="00905891">
        <w:rPr>
          <w:color w:val="000000"/>
        </w:rPr>
        <w:t xml:space="preserve"> </w:t>
      </w:r>
      <w:r w:rsidR="0065227D">
        <w:rPr>
          <w:color w:val="000000"/>
        </w:rPr>
        <w:t>number/ severity system</w:t>
      </w:r>
      <w:r w:rsidR="00905891">
        <w:rPr>
          <w:color w:val="000000"/>
        </w:rPr>
        <w:t xml:space="preserve"> by MacAllister et al.</w:t>
      </w:r>
      <w:r w:rsidR="0065227D">
        <w:rPr>
          <w:color w:val="000000"/>
        </w:rPr>
        <w:t xml:space="preserve"> </w:t>
      </w:r>
      <w:sdt>
        <w:sdtPr>
          <w:rPr>
            <w:color w:val="000000"/>
            <w:highlight w:val="white"/>
          </w:rPr>
          <w:alias w:val="Citation"/>
          <w:tag w:val="{&quot;referencesIds&quot;:[&quot;doc:678f747d3fbb3c501ff2e1ca&quot;],&quot;referencesOptions&quot;:{&quot;doc:678f747d3fbb3c501ff2e1c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139691175,&quot;citationText&quot;:&quot;&lt;span style=\&quot;font-family:;font-size:14.666666666666666px;color:#000000\&quot;&gt;(13)&lt;/span&gt;&quot;}"/>
          <w:id w:val="1139691175"/>
          <w:placeholder>
            <w:docPart w:val="D3DF7B3F20954A858B7DEF6278E30818"/>
          </w:placeholder>
        </w:sdtPr>
        <w:sdtContent>
          <w:r w:rsidR="002D7C7B">
            <w:rPr>
              <w:rFonts w:eastAsia="Times New Roman"/>
              <w:color w:val="000000"/>
            </w:rPr>
            <w:t>(13)</w:t>
          </w:r>
        </w:sdtContent>
      </w:sdt>
      <w:r w:rsidR="00905891">
        <w:rPr>
          <w:color w:val="000000"/>
        </w:rPr>
        <w:t xml:space="preserve"> </w:t>
      </w:r>
      <w:r w:rsidR="00690572">
        <w:rPr>
          <w:color w:val="000000"/>
        </w:rPr>
        <w:t>This</w:t>
      </w:r>
      <w:r w:rsidR="00091C73">
        <w:rPr>
          <w:color w:val="000000"/>
        </w:rPr>
        <w:t xml:space="preserve"> </w:t>
      </w:r>
      <w:r w:rsidR="00905891">
        <w:rPr>
          <w:color w:val="000000"/>
        </w:rPr>
        <w:t xml:space="preserve">grades the number of lesions and severity separately </w:t>
      </w:r>
      <w:r w:rsidR="00091C73">
        <w:rPr>
          <w:color w:val="000000"/>
        </w:rPr>
        <w:t xml:space="preserve">for </w:t>
      </w:r>
      <w:r w:rsidR="00905891">
        <w:rPr>
          <w:color w:val="000000"/>
        </w:rPr>
        <w:t xml:space="preserve">each </w:t>
      </w:r>
      <w:r w:rsidR="00B834E7">
        <w:rPr>
          <w:color w:val="000000"/>
        </w:rPr>
        <w:t xml:space="preserve">anatomical </w:t>
      </w:r>
      <w:r w:rsidR="00905891">
        <w:rPr>
          <w:color w:val="000000"/>
        </w:rPr>
        <w:t>gastric site, resulting in 4 grades per endoscopy</w:t>
      </w:r>
      <w:r w:rsidR="00CB2D71">
        <w:rPr>
          <w:color w:val="000000"/>
        </w:rPr>
        <w:t xml:space="preserve">. </w:t>
      </w:r>
      <w:r w:rsidR="00905891">
        <w:rPr>
          <w:color w:val="000000"/>
        </w:rPr>
        <w:t>The Visual Analogue Scales</w:t>
      </w:r>
      <w:r w:rsidR="00BC1ADF">
        <w:rPr>
          <w:color w:val="000000"/>
        </w:rPr>
        <w:t xml:space="preserve"> (VAS)</w:t>
      </w:r>
      <w:r w:rsidR="00905891">
        <w:rPr>
          <w:color w:val="000000"/>
        </w:rPr>
        <w:t xml:space="preserve"> by Aabakken, et al.</w:t>
      </w:r>
      <w:sdt>
        <w:sdtPr>
          <w:rPr>
            <w:color w:val="000000"/>
            <w:highlight w:val="white"/>
          </w:rPr>
          <w:alias w:val="Citation"/>
          <w:tag w:val="{&quot;referencesIds&quot;:[&quot;doc:68501dedb72cbd25ee5d1122&quot;],&quot;referencesOptions&quot;:{&quot;doc:68501dedb72cbd25ee5d112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85219776,&quot;citationText&quot;:&quot;&lt;span style=\&quot;font-family:;font-size:14.666666666666666px;color:#000000\&quot;&gt;(22)&lt;/span&gt;&quot;}"/>
          <w:id w:val="-585219776"/>
          <w:placeholder>
            <w:docPart w:val="8C0FC832448E43478C33E95622980737"/>
          </w:placeholder>
        </w:sdtPr>
        <w:sdtContent>
          <w:r w:rsidR="002D7C7B">
            <w:rPr>
              <w:rFonts w:eastAsia="Times New Roman"/>
              <w:color w:val="000000"/>
            </w:rPr>
            <w:t>(22)</w:t>
          </w:r>
        </w:sdtContent>
      </w:sdt>
      <w:r w:rsidR="00905891">
        <w:rPr>
          <w:color w:val="000000"/>
        </w:rPr>
        <w:t xml:space="preserve"> </w:t>
      </w:r>
      <w:r w:rsidR="00690572">
        <w:rPr>
          <w:color w:val="000000"/>
        </w:rPr>
        <w:t>Grades</w:t>
      </w:r>
      <w:r w:rsidR="00BC1ADF">
        <w:rPr>
          <w:color w:val="000000"/>
        </w:rPr>
        <w:t xml:space="preserve"> the bleeding, ulceration</w:t>
      </w:r>
      <w:r w:rsidR="00690572">
        <w:rPr>
          <w:color w:val="000000"/>
        </w:rPr>
        <w:t>,</w:t>
      </w:r>
      <w:r w:rsidR="00BC1ADF">
        <w:rPr>
          <w:color w:val="000000"/>
        </w:rPr>
        <w:t xml:space="preserve"> and inflammation of the mucosa. Ranging from none to severe in the three categories. The practitioner’s simplified (PS) scoring system by Vatistas et al. </w:t>
      </w:r>
      <w:sdt>
        <w:sdtPr>
          <w:rPr>
            <w:color w:val="000000"/>
            <w:highlight w:val="white"/>
          </w:rPr>
          <w:alias w:val="Citation"/>
          <w:tag w:val="{&quot;referencesIds&quot;:[&quot;doc:68501d6bb72cbd25ee5d111e&quot;],&quot;referencesOptions&quot;:{&quot;doc:68501d6bb72cbd25ee5d111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1312601,&quot;citationText&quot;:&quot;&lt;span style=\&quot;font-family:;font-size:14.666666666666666px;color:#000000\&quot;&gt;(23)&lt;/span&gt;&quot;}"/>
          <w:id w:val="211312601"/>
          <w:placeholder>
            <w:docPart w:val="EF51664AAA584ECE89A4A3919A187EA9"/>
          </w:placeholder>
        </w:sdtPr>
        <w:sdtContent>
          <w:r w:rsidR="002D7C7B">
            <w:rPr>
              <w:rFonts w:eastAsia="Times New Roman"/>
              <w:color w:val="000000"/>
            </w:rPr>
            <w:t>(23)</w:t>
          </w:r>
        </w:sdtContent>
      </w:sdt>
      <w:r w:rsidR="00BC1ADF">
        <w:rPr>
          <w:color w:val="000000"/>
        </w:rPr>
        <w:t xml:space="preserve"> is a 0-3 point grading scale. </w:t>
      </w:r>
      <w:r w:rsidR="002D6A43">
        <w:rPr>
          <w:color w:val="000000"/>
        </w:rPr>
        <w:t xml:space="preserve">Murray, et al </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34415470,&quot;citationText&quot;:&quot;&lt;span style=\&quot;font-family:;font-size:14.666666666666666px;color:#000000\&quot;&gt;(24)&lt;/span&gt;&quot;}"/>
          <w:id w:val="-1534415470"/>
          <w:placeholder>
            <w:docPart w:val="C3F27ECC27734BA3A062C761298404D9"/>
          </w:placeholder>
        </w:sdtPr>
        <w:sdtContent>
          <w:r w:rsidR="002D7C7B">
            <w:rPr>
              <w:rFonts w:eastAsia="Times New Roman"/>
              <w:color w:val="000000"/>
            </w:rPr>
            <w:t>(24)</w:t>
          </w:r>
        </w:sdtContent>
      </w:sdt>
      <w:r w:rsidR="002D6A43">
        <w:rPr>
          <w:color w:val="000000"/>
        </w:rPr>
        <w:t xml:space="preserve"> developed a 0-10 </w:t>
      </w:r>
      <w:r w:rsidR="00C95AA8">
        <w:rPr>
          <w:color w:val="000000"/>
        </w:rPr>
        <w:t>numerical</w:t>
      </w:r>
      <w:r w:rsidR="002D6A43">
        <w:rPr>
          <w:color w:val="000000"/>
        </w:rPr>
        <w:t xml:space="preserve"> grading scale</w:t>
      </w:r>
      <w:r w:rsidR="00641F3D">
        <w:rPr>
          <w:color w:val="000000"/>
        </w:rPr>
        <w:t>,</w:t>
      </w:r>
      <w:r w:rsidR="002D6A43">
        <w:rPr>
          <w:color w:val="000000"/>
        </w:rPr>
        <w:t xml:space="preserve"> which grades ESGD and EGGD separately.</w:t>
      </w:r>
    </w:p>
    <w:p w14:paraId="2A7D9834" w14:textId="2DD84D99" w:rsidR="00145639" w:rsidRDefault="00BD30E5" w:rsidP="00056E5A">
      <w:pPr>
        <w:ind w:firstLine="708"/>
        <w:rPr>
          <w:color w:val="000000"/>
        </w:rPr>
      </w:pPr>
      <w:r>
        <w:rPr>
          <w:color w:val="000000"/>
        </w:rPr>
        <w:t>When comparing the 0-4 EGUC</w:t>
      </w:r>
      <w:r w:rsidR="00C95AA8">
        <w:rPr>
          <w:color w:val="000000"/>
        </w:rPr>
        <w:t xml:space="preserve"> scale</w:t>
      </w:r>
      <w:r>
        <w:rPr>
          <w:color w:val="000000"/>
        </w:rPr>
        <w:t xml:space="preserve"> to </w:t>
      </w:r>
      <w:r w:rsidR="006920A3">
        <w:rPr>
          <w:color w:val="000000"/>
        </w:rPr>
        <w:t>the</w:t>
      </w:r>
      <w:r>
        <w:rPr>
          <w:color w:val="000000"/>
        </w:rPr>
        <w:t xml:space="preserve"> number/ severity system</w:t>
      </w:r>
      <w:r w:rsidR="00FC4F01">
        <w:rPr>
          <w:color w:val="000000"/>
        </w:rPr>
        <w:t>,</w:t>
      </w:r>
      <w:r>
        <w:rPr>
          <w:color w:val="000000"/>
        </w:rPr>
        <w:t xml:space="preserve"> it showed that the EGUC system was more repeatable, faster</w:t>
      </w:r>
      <w:r w:rsidR="00690572">
        <w:rPr>
          <w:color w:val="000000"/>
        </w:rPr>
        <w:t>,</w:t>
      </w:r>
      <w:r>
        <w:rPr>
          <w:color w:val="000000"/>
        </w:rPr>
        <w:t xml:space="preserve"> and easier </w:t>
      </w:r>
      <w:r w:rsidR="00690572">
        <w:rPr>
          <w:color w:val="000000"/>
        </w:rPr>
        <w:t>to</w:t>
      </w:r>
      <w:r>
        <w:rPr>
          <w:color w:val="000000"/>
        </w:rPr>
        <w:t xml:space="preserve"> use. </w:t>
      </w:r>
      <w:sdt>
        <w:sdtPr>
          <w:rPr>
            <w:color w:val="000000"/>
            <w:highlight w:val="white"/>
          </w:rPr>
          <w:alias w:val="Citation"/>
          <w:tag w:val="{&quot;referencesIds&quot;:[&quot;doc:678f747c73eb08778e6547d5&quot;],&quot;referencesOptions&quot;:{&quot;doc:678f747c73eb08778e6547d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97963673,&quot;citationText&quot;:&quot;&lt;span style=\&quot;font-family:;font-size:14.666666666666666px;color:#000000\&quot;&gt;(25)&lt;/span&gt;&quot;}"/>
          <w:id w:val="-1897963673"/>
          <w:placeholder>
            <w:docPart w:val="25ED23AF0521409F8CB9E9D623071CA7"/>
          </w:placeholder>
        </w:sdtPr>
        <w:sdtContent>
          <w:r w:rsidR="002D7C7B">
            <w:rPr>
              <w:rFonts w:eastAsia="Times New Roman"/>
              <w:color w:val="000000"/>
            </w:rPr>
            <w:t>(25)</w:t>
          </w:r>
        </w:sdtContent>
      </w:sdt>
      <w:r>
        <w:rPr>
          <w:color w:val="000000"/>
        </w:rPr>
        <w:t xml:space="preserve"> </w:t>
      </w:r>
      <w:r w:rsidR="00A81188">
        <w:rPr>
          <w:color w:val="000000"/>
        </w:rPr>
        <w:t xml:space="preserve">In comparison to the VAS grading system, the 0-4 EGUC </w:t>
      </w:r>
      <w:r w:rsidR="00C95AA8">
        <w:rPr>
          <w:color w:val="000000"/>
        </w:rPr>
        <w:t>scale</w:t>
      </w:r>
      <w:r w:rsidR="00A81188">
        <w:rPr>
          <w:color w:val="000000"/>
        </w:rPr>
        <w:t xml:space="preserve"> showed significantly higher inter</w:t>
      </w:r>
      <w:r w:rsidR="00502D02">
        <w:rPr>
          <w:color w:val="000000"/>
        </w:rPr>
        <w:t>-</w:t>
      </w:r>
      <w:r w:rsidR="00A81188">
        <w:rPr>
          <w:color w:val="000000"/>
        </w:rPr>
        <w:t xml:space="preserve">observer reliability for both squamous and glandular mucosa. For the intra-observer reliability, the 0-4 EGUC </w:t>
      </w:r>
      <w:r w:rsidR="00C95AA8">
        <w:rPr>
          <w:color w:val="000000"/>
        </w:rPr>
        <w:t>scale</w:t>
      </w:r>
      <w:r w:rsidR="00A81188">
        <w:rPr>
          <w:color w:val="000000"/>
        </w:rPr>
        <w:t xml:space="preserve"> was substantial for squamous and glandular mucosa, but moderate for the VAS grading system. </w:t>
      </w:r>
      <w:r w:rsidR="00BA554D">
        <w:rPr>
          <w:color w:val="000000"/>
        </w:rPr>
        <w:t>This makes</w:t>
      </w:r>
      <w:r w:rsidR="00550043">
        <w:rPr>
          <w:color w:val="000000"/>
        </w:rPr>
        <w:t xml:space="preserve"> the 0-4 EGUC </w:t>
      </w:r>
      <w:r w:rsidR="00C95AA8">
        <w:rPr>
          <w:color w:val="000000"/>
        </w:rPr>
        <w:t>scale</w:t>
      </w:r>
      <w:r w:rsidR="00550043">
        <w:rPr>
          <w:color w:val="000000"/>
        </w:rPr>
        <w:t xml:space="preserve"> more reliable than the VAS grading system.</w:t>
      </w:r>
      <w:r w:rsidR="00056E5A">
        <w:rPr>
          <w:color w:val="000000"/>
        </w:rPr>
        <w:t xml:space="preserve"> </w:t>
      </w:r>
      <w:r w:rsidR="00550043">
        <w:rPr>
          <w:color w:val="000000"/>
        </w:rPr>
        <w:t>However</w:t>
      </w:r>
      <w:r w:rsidR="00FC4F01">
        <w:rPr>
          <w:color w:val="000000"/>
        </w:rPr>
        <w:t>,</w:t>
      </w:r>
      <w:r w:rsidR="00550043">
        <w:rPr>
          <w:color w:val="000000"/>
        </w:rPr>
        <w:t xml:space="preserve"> the </w:t>
      </w:r>
      <w:r w:rsidR="00082179">
        <w:rPr>
          <w:color w:val="000000"/>
        </w:rPr>
        <w:t>weighted agreement coefficient</w:t>
      </w:r>
      <w:r w:rsidR="00550043">
        <w:rPr>
          <w:color w:val="000000"/>
        </w:rPr>
        <w:t xml:space="preserve"> for the 0-4 </w:t>
      </w:r>
      <w:r w:rsidR="00C95AA8">
        <w:rPr>
          <w:color w:val="000000"/>
        </w:rPr>
        <w:t xml:space="preserve">EGUC </w:t>
      </w:r>
      <w:r w:rsidR="00C95AA8">
        <w:rPr>
          <w:color w:val="000000"/>
        </w:rPr>
        <w:lastRenderedPageBreak/>
        <w:t xml:space="preserve">scale </w:t>
      </w:r>
      <w:r w:rsidR="00550043">
        <w:rPr>
          <w:color w:val="000000"/>
        </w:rPr>
        <w:t xml:space="preserve">ranged between 0.69 and 0.80, making the </w:t>
      </w:r>
      <w:r w:rsidR="00550043" w:rsidRPr="00056E5A">
        <w:t>ICC</w:t>
      </w:r>
      <w:r w:rsidR="00502D02" w:rsidRPr="00F10BF0">
        <w:rPr>
          <w:color w:val="EE0000"/>
        </w:rPr>
        <w:t xml:space="preserve"> </w:t>
      </w:r>
      <w:r w:rsidR="00550043">
        <w:rPr>
          <w:color w:val="000000"/>
        </w:rPr>
        <w:t>“moderate”</w:t>
      </w:r>
      <w:r w:rsidR="00502D02">
        <w:rPr>
          <w:color w:val="000000"/>
        </w:rPr>
        <w:t xml:space="preserve"> in a couple </w:t>
      </w:r>
      <w:r w:rsidR="00E27C88">
        <w:rPr>
          <w:color w:val="000000"/>
        </w:rPr>
        <w:t xml:space="preserve">of </w:t>
      </w:r>
      <w:r w:rsidR="00502D02">
        <w:rPr>
          <w:color w:val="000000"/>
        </w:rPr>
        <w:t>instances</w:t>
      </w:r>
      <w:r w:rsidR="00082179">
        <w:rPr>
          <w:color w:val="000000"/>
        </w:rPr>
        <w:t xml:space="preserve">. This is vital to </w:t>
      </w:r>
      <w:r w:rsidR="00502D02">
        <w:rPr>
          <w:color w:val="000000"/>
        </w:rPr>
        <w:t>keep in mind</w:t>
      </w:r>
      <w:r w:rsidR="00082179">
        <w:rPr>
          <w:color w:val="000000"/>
        </w:rPr>
        <w:t xml:space="preserve"> when assessing </w:t>
      </w:r>
      <w:r w:rsidR="002076EB">
        <w:rPr>
          <w:color w:val="000000"/>
        </w:rPr>
        <w:t xml:space="preserve">EGUS grades and </w:t>
      </w:r>
      <w:r w:rsidR="00082179">
        <w:rPr>
          <w:color w:val="000000"/>
        </w:rPr>
        <w:t>responses to treatment.</w:t>
      </w:r>
      <w:r w:rsidR="00690572">
        <w:rPr>
          <w:color w:val="000000"/>
        </w:rPr>
        <w:t xml:space="preserve"> </w:t>
      </w:r>
      <w:sdt>
        <w:sdtPr>
          <w:rPr>
            <w:color w:val="000000"/>
            <w:highlight w:val="white"/>
          </w:rPr>
          <w:alias w:val="Citation"/>
          <w:tag w:val="{&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58567851,&quot;citationText&quot;:&quot;&lt;span style=\&quot;font-family:;font-size:14.666666666666666px;color:#000000\&quot;&gt;(19)&lt;/span&gt;&quot;}"/>
          <w:id w:val="758567851"/>
          <w:placeholder>
            <w:docPart w:val="C18C594CC3954835A6FB1376DBEDA357"/>
          </w:placeholder>
        </w:sdtPr>
        <w:sdtContent>
          <w:r w:rsidR="002D7C7B">
            <w:rPr>
              <w:rFonts w:eastAsia="Times New Roman"/>
              <w:color w:val="000000"/>
            </w:rPr>
            <w:t>(19)</w:t>
          </w:r>
        </w:sdtContent>
      </w:sdt>
      <w:r w:rsidR="00550043">
        <w:rPr>
          <w:color w:val="000000"/>
        </w:rPr>
        <w:t xml:space="preserve"> </w:t>
      </w:r>
    </w:p>
    <w:p w14:paraId="4AD5E0E2" w14:textId="68586ABD" w:rsidR="00B53BC5" w:rsidRDefault="00700F5B" w:rsidP="00B53BC5">
      <w:pPr>
        <w:ind w:firstLine="708"/>
        <w:rPr>
          <w:color w:val="000000"/>
        </w:rPr>
      </w:pPr>
      <w:r>
        <w:rPr>
          <w:color w:val="000000"/>
        </w:rPr>
        <w:t xml:space="preserve">Murray, et al </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31377023,&quot;citationText&quot;:&quot;&lt;span style=\&quot;font-family:;font-size:14.666666666666666px;color:#000000\&quot;&gt;(24)&lt;/span&gt;&quot;}"/>
          <w:id w:val="-1731377023"/>
          <w:placeholder>
            <w:docPart w:val="8D5B1BBC38E34C89B8FD251A745A1FF5"/>
          </w:placeholder>
        </w:sdtPr>
        <w:sdtContent>
          <w:r w:rsidR="002D7C7B">
            <w:rPr>
              <w:rFonts w:eastAsia="Times New Roman"/>
              <w:color w:val="000000"/>
            </w:rPr>
            <w:t>(24)</w:t>
          </w:r>
        </w:sdtContent>
      </w:sdt>
      <w:r>
        <w:rPr>
          <w:color w:val="000000"/>
        </w:rPr>
        <w:t xml:space="preserve"> Found greater differentiation of lesion severity using the 0-10 scale, whereas using the 0-4 scale of Murray, et al </w:t>
      </w:r>
      <w:sdt>
        <w:sdtPr>
          <w:rPr>
            <w:color w:val="000000"/>
            <w:highlight w:val="white"/>
          </w:rPr>
          <w:alias w:val="Citation"/>
          <w:tag w:val="{&quot;referencesIds&quot;:[&quot;doc:68500abcf8a84f7d6e9970a3&quot;],&quot;referencesOptions&quot;:{&quot;doc:68500abcf8a84f7d6e9970a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52923500,&quot;citationText&quot;:&quot;&lt;span style=\&quot;font-family:;font-size:14.666666666666666px;color:#000000\&quot;&gt;(10)&lt;/span&gt;&quot;}"/>
          <w:id w:val="-552923500"/>
          <w:placeholder>
            <w:docPart w:val="BD67A2441226468F83DB834408EECD8D"/>
          </w:placeholder>
        </w:sdtPr>
        <w:sdtContent>
          <w:r w:rsidR="002D7C7B">
            <w:rPr>
              <w:rFonts w:eastAsia="Times New Roman"/>
              <w:color w:val="000000"/>
            </w:rPr>
            <w:t>(10)</w:t>
          </w:r>
        </w:sdtContent>
      </w:sdt>
      <w:r>
        <w:rPr>
          <w:color w:val="000000"/>
        </w:rPr>
        <w:t xml:space="preserve"> resulted in grouped lesions of differing severity into the same grade. </w:t>
      </w:r>
      <w:r w:rsidR="004D3E6E">
        <w:rPr>
          <w:color w:val="000000"/>
        </w:rPr>
        <w:t>A key</w:t>
      </w:r>
      <w:r w:rsidR="00CF3044">
        <w:rPr>
          <w:color w:val="000000"/>
        </w:rPr>
        <w:t xml:space="preserve"> limitation</w:t>
      </w:r>
      <w:r w:rsidR="00BA554D">
        <w:rPr>
          <w:color w:val="000000"/>
        </w:rPr>
        <w:t xml:space="preserve"> </w:t>
      </w:r>
      <w:r w:rsidR="00CF3044">
        <w:rPr>
          <w:color w:val="000000"/>
        </w:rPr>
        <w:t xml:space="preserve">of any 0-4 scale is its </w:t>
      </w:r>
      <w:r w:rsidR="004D3E6E">
        <w:rPr>
          <w:color w:val="000000"/>
        </w:rPr>
        <w:t xml:space="preserve">restricted number of score categories, which limits its ability to differentiate between lesions of varying severity. </w:t>
      </w:r>
      <w:r w:rsidR="00CF3044">
        <w:rPr>
          <w:color w:val="000000"/>
        </w:rPr>
        <w:t xml:space="preserve">This results in a low </w:t>
      </w:r>
      <w:r w:rsidR="004D3E6E">
        <w:rPr>
          <w:color w:val="000000"/>
        </w:rPr>
        <w:t>score distribution</w:t>
      </w:r>
      <w:r w:rsidR="00CF3044">
        <w:rPr>
          <w:color w:val="000000"/>
        </w:rPr>
        <w:t xml:space="preserve">. </w:t>
      </w:r>
      <w:r w:rsidR="004D3E6E">
        <w:rPr>
          <w:color w:val="000000"/>
        </w:rPr>
        <w:t>This can lead to</w:t>
      </w:r>
      <w:r w:rsidR="00CF3044">
        <w:rPr>
          <w:color w:val="000000"/>
        </w:rPr>
        <w:t xml:space="preserve"> superficial erosions receiv</w:t>
      </w:r>
      <w:r w:rsidR="004D3E6E">
        <w:rPr>
          <w:color w:val="000000"/>
        </w:rPr>
        <w:t>ing</w:t>
      </w:r>
      <w:r w:rsidR="00CF3044">
        <w:rPr>
          <w:color w:val="000000"/>
        </w:rPr>
        <w:t xml:space="preserve"> the same score as deeper ulcerations, </w:t>
      </w:r>
      <w:r w:rsidR="00B53BC5">
        <w:rPr>
          <w:color w:val="000000"/>
        </w:rPr>
        <w:t>even though they may differ substantially in severity. Such</w:t>
      </w:r>
      <w:r w:rsidR="00CF3044">
        <w:rPr>
          <w:color w:val="000000"/>
        </w:rPr>
        <w:t xml:space="preserve"> </w:t>
      </w:r>
      <w:r w:rsidR="00BA554D">
        <w:rPr>
          <w:color w:val="000000"/>
        </w:rPr>
        <w:t xml:space="preserve">a </w:t>
      </w:r>
      <w:r w:rsidR="00CF3044">
        <w:rPr>
          <w:color w:val="000000"/>
        </w:rPr>
        <w:t xml:space="preserve">lack of </w:t>
      </w:r>
      <w:r w:rsidR="00B53BC5">
        <w:rPr>
          <w:color w:val="000000"/>
        </w:rPr>
        <w:t>granularity may reduce the scale’s accuracy in monitoring disease progression or treatment efficacy.</w:t>
      </w:r>
    </w:p>
    <w:p w14:paraId="327C8B3F" w14:textId="3C7E3191" w:rsidR="00044F21" w:rsidRDefault="00CF5796" w:rsidP="00B53BC5">
      <w:pPr>
        <w:ind w:firstLine="708"/>
        <w:rPr>
          <w:color w:val="000000"/>
        </w:rPr>
      </w:pPr>
      <w:r>
        <w:t xml:space="preserve">The 0-10 grading </w:t>
      </w:r>
      <w:r w:rsidR="00C95AA8">
        <w:t>scale</w:t>
      </w:r>
      <w:r>
        <w:t xml:space="preserve"> of Murray, et al </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24751248,&quot;citationText&quot;:&quot;&lt;span style=\&quot;font-family:;font-size:14.666666666666666px;color:#000000\&quot;&gt;(24)&lt;/span&gt;&quot;}"/>
          <w:id w:val="-1724751248"/>
          <w:placeholder>
            <w:docPart w:val="ECF56D3E9B30411A8670169255D9AEAD"/>
          </w:placeholder>
        </w:sdtPr>
        <w:sdtContent>
          <w:r w:rsidR="002D7C7B">
            <w:rPr>
              <w:rFonts w:eastAsia="Times New Roman"/>
              <w:color w:val="000000"/>
            </w:rPr>
            <w:t>(24)</w:t>
          </w:r>
        </w:sdtContent>
      </w:sdt>
      <w:r>
        <w:rPr>
          <w:color w:val="000000"/>
        </w:rPr>
        <w:t xml:space="preserve"> has not been validated but might offer a </w:t>
      </w:r>
      <w:r w:rsidR="00550043" w:rsidRPr="00550043">
        <w:rPr>
          <w:color w:val="000000"/>
        </w:rPr>
        <w:t>better</w:t>
      </w:r>
      <w:r w:rsidRPr="00550043">
        <w:rPr>
          <w:color w:val="000000"/>
        </w:rPr>
        <w:t xml:space="preserve"> solution</w:t>
      </w:r>
      <w:r>
        <w:rPr>
          <w:color w:val="000000"/>
        </w:rPr>
        <w:t xml:space="preserve"> to the short</w:t>
      </w:r>
      <w:r w:rsidR="00091C73">
        <w:rPr>
          <w:color w:val="000000"/>
        </w:rPr>
        <w:t>comings</w:t>
      </w:r>
      <w:r>
        <w:rPr>
          <w:color w:val="000000"/>
        </w:rPr>
        <w:t xml:space="preserve"> of the 0-4 EGUC </w:t>
      </w:r>
      <w:r w:rsidR="00C95AA8">
        <w:rPr>
          <w:color w:val="000000"/>
        </w:rPr>
        <w:t>scal</w:t>
      </w:r>
      <w:r w:rsidR="006B2DE5">
        <w:rPr>
          <w:color w:val="000000"/>
        </w:rPr>
        <w:t>e</w:t>
      </w:r>
      <w:r>
        <w:rPr>
          <w:color w:val="000000"/>
        </w:rPr>
        <w:t xml:space="preserve">. </w:t>
      </w:r>
      <w:r w:rsidR="00D658C8">
        <w:rPr>
          <w:color w:val="000000"/>
        </w:rPr>
        <w:t xml:space="preserve">The </w:t>
      </w:r>
      <w:r w:rsidR="00C95AA8">
        <w:t>0-10 scale</w:t>
      </w:r>
      <w:r w:rsidR="00C95AA8">
        <w:rPr>
          <w:color w:val="000000"/>
        </w:rPr>
        <w:t xml:space="preserve"> </w:t>
      </w:r>
      <w:r w:rsidR="003B330B">
        <w:rPr>
          <w:color w:val="000000"/>
        </w:rPr>
        <w:t>uses</w:t>
      </w:r>
      <w:r w:rsidR="00D658C8">
        <w:rPr>
          <w:color w:val="000000"/>
        </w:rPr>
        <w:t xml:space="preserve"> separate descriptions for glandular and squamous lesions and</w:t>
      </w:r>
      <w:r w:rsidR="00FC4F01">
        <w:rPr>
          <w:color w:val="000000"/>
        </w:rPr>
        <w:t xml:space="preserve"> </w:t>
      </w:r>
      <w:r w:rsidR="003B330B">
        <w:rPr>
          <w:color w:val="000000"/>
        </w:rPr>
        <w:t>therefore</w:t>
      </w:r>
      <w:r w:rsidR="00D658C8">
        <w:rPr>
          <w:color w:val="000000"/>
        </w:rPr>
        <w:t xml:space="preserve"> allow</w:t>
      </w:r>
      <w:r w:rsidR="00FC4F01">
        <w:rPr>
          <w:color w:val="000000"/>
        </w:rPr>
        <w:t>s</w:t>
      </w:r>
      <w:r w:rsidR="00D658C8">
        <w:rPr>
          <w:color w:val="000000"/>
        </w:rPr>
        <w:t xml:space="preserve"> </w:t>
      </w:r>
      <w:r w:rsidR="003B330B">
        <w:rPr>
          <w:color w:val="000000"/>
        </w:rPr>
        <w:t xml:space="preserve">for </w:t>
      </w:r>
      <w:r w:rsidR="00D658C8">
        <w:rPr>
          <w:color w:val="000000"/>
        </w:rPr>
        <w:t>a greater spread of lesion scores</w:t>
      </w:r>
      <w:r w:rsidR="003B330B">
        <w:rPr>
          <w:color w:val="000000"/>
        </w:rPr>
        <w:t xml:space="preserve">. This </w:t>
      </w:r>
      <w:r w:rsidR="00D658C8">
        <w:rPr>
          <w:color w:val="000000"/>
        </w:rPr>
        <w:t>result</w:t>
      </w:r>
      <w:r w:rsidR="003B330B">
        <w:rPr>
          <w:color w:val="000000"/>
        </w:rPr>
        <w:t>s</w:t>
      </w:r>
      <w:r w:rsidR="00D658C8">
        <w:rPr>
          <w:color w:val="000000"/>
        </w:rPr>
        <w:t xml:space="preserve"> in a more precise and accurate score. The greater spread in the scores may also </w:t>
      </w:r>
      <w:r w:rsidR="003B330B">
        <w:rPr>
          <w:color w:val="000000"/>
        </w:rPr>
        <w:t>give</w:t>
      </w:r>
      <w:r w:rsidR="00D658C8">
        <w:rPr>
          <w:color w:val="000000"/>
        </w:rPr>
        <w:t xml:space="preserve"> a </w:t>
      </w:r>
      <w:r w:rsidR="00004148">
        <w:rPr>
          <w:color w:val="000000"/>
        </w:rPr>
        <w:t>more accurate</w:t>
      </w:r>
      <w:r w:rsidR="00D658C8">
        <w:rPr>
          <w:color w:val="000000"/>
        </w:rPr>
        <w:t xml:space="preserve"> representation </w:t>
      </w:r>
      <w:r w:rsidR="00FC4F01">
        <w:rPr>
          <w:color w:val="000000"/>
        </w:rPr>
        <w:t>of</w:t>
      </w:r>
      <w:r w:rsidR="00D658C8">
        <w:rPr>
          <w:color w:val="000000"/>
        </w:rPr>
        <w:t xml:space="preserve"> the improvement or worsening of EGUS in individual horses.  </w:t>
      </w:r>
    </w:p>
    <w:p w14:paraId="664DDFFD" w14:textId="352A4327" w:rsidR="008D03DF" w:rsidRDefault="001E35F3" w:rsidP="002076EB">
      <w:pPr>
        <w:ind w:firstLine="708"/>
      </w:pPr>
      <w:r>
        <w:t>This</w:t>
      </w:r>
      <w:r w:rsidR="00540C5D">
        <w:t xml:space="preserve"> </w:t>
      </w:r>
      <w:r w:rsidR="00B83C16">
        <w:t>retrospective</w:t>
      </w:r>
      <w:r w:rsidR="00540C5D">
        <w:t xml:space="preserve"> observational</w:t>
      </w:r>
      <w:r>
        <w:t xml:space="preserve"> study aims</w:t>
      </w:r>
      <w:r w:rsidR="004421D7">
        <w:t xml:space="preserve"> </w:t>
      </w:r>
      <w:r w:rsidR="00540C5D">
        <w:t xml:space="preserve">to investigate </w:t>
      </w:r>
      <w:r w:rsidR="00B83C16">
        <w:t>whether</w:t>
      </w:r>
      <w:r w:rsidR="00540C5D">
        <w:t xml:space="preserve"> the 0-10 grading scale by Murray et al. </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1064845,&quot;citationText&quot;:&quot;&lt;span style=\&quot;font-family:;font-size:14.666666666666666px;color:#000000\&quot;&gt;(24)&lt;/span&gt;&quot;}"/>
          <w:id w:val="-41064845"/>
          <w:placeholder>
            <w:docPart w:val="F3A11FF700B34BB8B5081DEDA49EBE9C"/>
          </w:placeholder>
        </w:sdtPr>
        <w:sdtContent>
          <w:r w:rsidR="002D7C7B">
            <w:rPr>
              <w:rFonts w:eastAsia="Times New Roman"/>
              <w:color w:val="000000"/>
            </w:rPr>
            <w:t>(24)</w:t>
          </w:r>
        </w:sdtContent>
      </w:sdt>
      <w:r w:rsidR="00540C5D">
        <w:t xml:space="preserve"> has a greater discriminative ability and </w:t>
      </w:r>
      <w:r w:rsidR="00B83C16">
        <w:t>sufficient</w:t>
      </w:r>
      <w:r w:rsidR="00540C5D">
        <w:t xml:space="preserve"> reliability compared to the </w:t>
      </w:r>
      <w:r w:rsidR="00D65269">
        <w:t>0-4</w:t>
      </w:r>
      <w:r w:rsidR="00540C5D">
        <w:t xml:space="preserve"> EGUC scale</w:t>
      </w:r>
      <w:r w:rsidR="00A11782" w:rsidRPr="00A11782">
        <w:t xml:space="preserve"> </w:t>
      </w:r>
      <w:r w:rsidR="00CC04A8">
        <w:t xml:space="preserve">for ESGD </w:t>
      </w:r>
      <w:r w:rsidR="00A11782">
        <w:t xml:space="preserve">and </w:t>
      </w:r>
      <w:r w:rsidR="00E27C88">
        <w:t xml:space="preserve">the </w:t>
      </w:r>
      <w:r w:rsidR="00A11782">
        <w:t>numerical descriptor</w:t>
      </w:r>
      <w:r w:rsidR="00E27C88">
        <w:t xml:space="preserve"> (ND)</w:t>
      </w:r>
      <w:r w:rsidR="00A11782">
        <w:t xml:space="preserve"> scale</w:t>
      </w:r>
      <w:r w:rsidR="00CC04A8">
        <w:t xml:space="preserve"> for EGGD</w:t>
      </w:r>
      <w:r w:rsidR="00540C5D">
        <w:t xml:space="preserve">, by assessing score distribution as well as inter- and intra-observer reliability. </w:t>
      </w:r>
      <w:r w:rsidR="00FF6632">
        <w:t xml:space="preserve">We </w:t>
      </w:r>
      <w:r w:rsidR="00D1630F">
        <w:t>hypothesize</w:t>
      </w:r>
      <w:r w:rsidR="00FF6632">
        <w:t xml:space="preserve"> </w:t>
      </w:r>
      <w:r w:rsidR="00D65269">
        <w:t xml:space="preserve">that the 0-10 grading scale shows </w:t>
      </w:r>
      <w:r w:rsidR="00B83C16">
        <w:t xml:space="preserve">greater discriminative ability and higher inter- and intra-observer reliability compared to the </w:t>
      </w:r>
      <w:r w:rsidR="00F54CD6">
        <w:t>0</w:t>
      </w:r>
      <w:r w:rsidR="00F54CD6" w:rsidRPr="00F54CD6">
        <w:t>-4 EGUC and</w:t>
      </w:r>
      <w:r w:rsidR="00F54CD6">
        <w:t xml:space="preserve"> </w:t>
      </w:r>
      <w:r w:rsidR="00F54CD6" w:rsidRPr="00F54CD6">
        <w:t>ND</w:t>
      </w:r>
      <w:r w:rsidR="00F54CD6">
        <w:t xml:space="preserve"> </w:t>
      </w:r>
      <w:r w:rsidR="00B83C16" w:rsidRPr="007174DC">
        <w:t>scale</w:t>
      </w:r>
      <w:r w:rsidR="00A11782" w:rsidRPr="007174DC">
        <w:t>s</w:t>
      </w:r>
      <w:r w:rsidR="00B83C16">
        <w:t xml:space="preserve">. </w:t>
      </w:r>
    </w:p>
    <w:p w14:paraId="112DA41A" w14:textId="39EA989D" w:rsidR="00E270DA" w:rsidRDefault="00E270DA" w:rsidP="006E3DE2">
      <w:pPr>
        <w:pStyle w:val="Kop1"/>
      </w:pPr>
      <w:r>
        <w:t xml:space="preserve">Materials &amp; methods </w:t>
      </w:r>
    </w:p>
    <w:p w14:paraId="3C8D1C57" w14:textId="2C64E2FB" w:rsidR="00E270DA" w:rsidRDefault="00E270DA" w:rsidP="00E270DA">
      <w:pPr>
        <w:pStyle w:val="Kop2"/>
      </w:pPr>
      <w:r>
        <w:t xml:space="preserve">Horses </w:t>
      </w:r>
      <w:r w:rsidR="00110BAD">
        <w:t xml:space="preserve">and gastroscopies. </w:t>
      </w:r>
    </w:p>
    <w:p w14:paraId="3E0FF9F1" w14:textId="510479B4" w:rsidR="00E94C3A" w:rsidRDefault="00BA554D" w:rsidP="00E270DA">
      <w:r>
        <w:t>As part of a</w:t>
      </w:r>
      <w:r w:rsidR="00E270DA">
        <w:t xml:space="preserve"> previous </w:t>
      </w:r>
      <w:r>
        <w:t>study</w:t>
      </w:r>
      <w:r w:rsidR="00E270DA">
        <w:t xml:space="preserve">, </w:t>
      </w:r>
      <w:r w:rsidR="004D3E6E">
        <w:t xml:space="preserve">gastroscopies had been performed </w:t>
      </w:r>
      <w:r w:rsidR="00E270DA">
        <w:t xml:space="preserve">on a group of teaching horses of the University of Utrecht. A group of 15 horses </w:t>
      </w:r>
      <w:r w:rsidR="00110BAD">
        <w:t>was</w:t>
      </w:r>
      <w:r w:rsidR="00E270DA">
        <w:t xml:space="preserve"> scoped every month for a year. </w:t>
      </w:r>
      <w:r w:rsidR="00110BAD">
        <w:t xml:space="preserve">These gastroscopies </w:t>
      </w:r>
      <w:r w:rsidR="004B4ACB">
        <w:t>had</w:t>
      </w:r>
      <w:r w:rsidR="00110BAD">
        <w:t xml:space="preserve"> </w:t>
      </w:r>
      <w:r w:rsidR="00BF5B4E">
        <w:t>previously</w:t>
      </w:r>
      <w:r w:rsidR="004B4ACB">
        <w:t xml:space="preserve"> been</w:t>
      </w:r>
      <w:r w:rsidR="00D86D45">
        <w:t xml:space="preserve"> </w:t>
      </w:r>
      <w:r w:rsidR="00110BAD">
        <w:t xml:space="preserve">graded </w:t>
      </w:r>
      <w:r w:rsidR="004B4ACB">
        <w:t>using</w:t>
      </w:r>
      <w:r w:rsidR="00110BAD">
        <w:t xml:space="preserve"> the 0-4</w:t>
      </w:r>
      <w:r w:rsidR="007175D4">
        <w:t xml:space="preserve"> </w:t>
      </w:r>
      <w:r w:rsidR="00110BAD">
        <w:t>EGUC</w:t>
      </w:r>
      <w:r w:rsidR="004B4ACB">
        <w:t xml:space="preserve"> scale</w:t>
      </w:r>
      <w:r w:rsidR="00D86D45">
        <w:t xml:space="preserve">. </w:t>
      </w:r>
      <w:r w:rsidR="00110BAD">
        <w:t>From this group, 9 horses were chosen to form a group with distributed grades of ESGD. The group consisted of 8 mares and one gelding,</w:t>
      </w:r>
      <w:r w:rsidR="008B1C59">
        <w:t xml:space="preserve"> of which 8 were </w:t>
      </w:r>
      <w:r w:rsidR="004E07D9">
        <w:t>warmbloods</w:t>
      </w:r>
      <w:r w:rsidR="008B1C59">
        <w:t xml:space="preserve"> and 1 Friesian,</w:t>
      </w:r>
      <w:r w:rsidR="00110BAD">
        <w:t xml:space="preserve"> with ages ranging from 13 to 19 </w:t>
      </w:r>
      <w:r w:rsidR="004E07D9">
        <w:t xml:space="preserve">years </w:t>
      </w:r>
      <w:r w:rsidR="00110BAD">
        <w:t xml:space="preserve">and </w:t>
      </w:r>
      <w:r w:rsidR="000209F3">
        <w:t>body</w:t>
      </w:r>
      <w:r w:rsidR="00110BAD">
        <w:t xml:space="preserve">weight ranging </w:t>
      </w:r>
      <w:r w:rsidR="008B1C59">
        <w:t>from</w:t>
      </w:r>
      <w:r w:rsidR="00110BAD">
        <w:t xml:space="preserve"> 539 kg to 669 kg. </w:t>
      </w:r>
    </w:p>
    <w:p w14:paraId="7AB49B9A" w14:textId="7B7E2456" w:rsidR="00E270DA" w:rsidRDefault="00110BAD" w:rsidP="00D1630F">
      <w:pPr>
        <w:ind w:firstLine="708"/>
      </w:pPr>
      <w:r>
        <w:t xml:space="preserve">Of 6 horses, </w:t>
      </w:r>
      <w:r w:rsidR="008B1C59">
        <w:t>2</w:t>
      </w:r>
      <w:r>
        <w:t xml:space="preserve"> consecutive gastroscopies were selected to form a series. </w:t>
      </w:r>
      <w:r w:rsidR="008B1C59">
        <w:t xml:space="preserve">The series </w:t>
      </w:r>
      <w:r w:rsidR="00843DF0">
        <w:t xml:space="preserve">of consecutive </w:t>
      </w:r>
      <w:r w:rsidR="004D3E6E">
        <w:t>gastro</w:t>
      </w:r>
      <w:r w:rsidR="00843DF0">
        <w:t xml:space="preserve">scopies </w:t>
      </w:r>
      <w:r w:rsidR="004D3E6E">
        <w:t>were</w:t>
      </w:r>
      <w:r w:rsidR="008B1C59">
        <w:t xml:space="preserve"> selected to </w:t>
      </w:r>
      <w:r w:rsidR="00627502">
        <w:t>include</w:t>
      </w:r>
      <w:r w:rsidR="008B1C59">
        <w:t xml:space="preserve"> 2 series </w:t>
      </w:r>
      <w:r w:rsidR="004D3E6E">
        <w:t>in</w:t>
      </w:r>
      <w:r w:rsidR="008B1C59">
        <w:t xml:space="preserve"> which the mean EGUC grade of the 2 gastroscopies decreased between the 2 consecutive gastroscopies, 2 series </w:t>
      </w:r>
      <w:r w:rsidR="004D3E6E">
        <w:t>in</w:t>
      </w:r>
      <w:r w:rsidR="008B1C59">
        <w:t xml:space="preserve"> which the mean EGUC grade increased, and 2 series </w:t>
      </w:r>
      <w:r w:rsidR="004D3E6E">
        <w:t>in</w:t>
      </w:r>
      <w:r w:rsidR="008B1C59">
        <w:t xml:space="preserve"> which the mean EGUC grade remained the same. </w:t>
      </w:r>
      <w:r>
        <w:t>Furthermore</w:t>
      </w:r>
      <w:r w:rsidR="008B1C59">
        <w:t>,</w:t>
      </w:r>
      <w:r>
        <w:t xml:space="preserve"> </w:t>
      </w:r>
      <w:r w:rsidR="008B1C59">
        <w:t>6</w:t>
      </w:r>
      <w:r>
        <w:t xml:space="preserve"> gastroscopies were randomly selected to be graded </w:t>
      </w:r>
      <w:r w:rsidR="008B1C59">
        <w:t>in duplicate</w:t>
      </w:r>
      <w:r w:rsidR="004D3E6E">
        <w:t xml:space="preserve"> by both observers</w:t>
      </w:r>
      <w:r>
        <w:t xml:space="preserve">. </w:t>
      </w:r>
      <w:r w:rsidR="004B4ACB">
        <w:t>In total,</w:t>
      </w:r>
      <w:r>
        <w:t xml:space="preserve"> 21 gastroscopies </w:t>
      </w:r>
      <w:r w:rsidR="004B4ACB">
        <w:t>were</w:t>
      </w:r>
      <w:r>
        <w:t xml:space="preserve"> graded</w:t>
      </w:r>
      <w:r w:rsidR="004E07D9">
        <w:t xml:space="preserve"> using</w:t>
      </w:r>
      <w:r>
        <w:t xml:space="preserve"> the 10-point grading system. </w:t>
      </w:r>
    </w:p>
    <w:p w14:paraId="3BFB5793" w14:textId="77777777" w:rsidR="00D1630F" w:rsidRDefault="00D1630F" w:rsidP="00D1630F">
      <w:pPr>
        <w:ind w:firstLine="708"/>
      </w:pPr>
    </w:p>
    <w:p w14:paraId="245726A8" w14:textId="29E87A02" w:rsidR="00E270DA" w:rsidRDefault="00E270DA" w:rsidP="00E270DA">
      <w:pPr>
        <w:pStyle w:val="Kop2"/>
      </w:pPr>
      <w:r>
        <w:t xml:space="preserve">Grading scales </w:t>
      </w:r>
    </w:p>
    <w:p w14:paraId="51D81334" w14:textId="42BB60A6" w:rsidR="007175D4" w:rsidRDefault="00D86D45" w:rsidP="00E270DA">
      <w:r>
        <w:t xml:space="preserve">The gastroscopies were </w:t>
      </w:r>
      <w:r w:rsidR="00BF5B4E">
        <w:t>previously</w:t>
      </w:r>
      <w:r w:rsidR="007175D4">
        <w:t xml:space="preserve"> </w:t>
      </w:r>
      <w:r>
        <w:t xml:space="preserve">graded by 3 </w:t>
      </w:r>
      <w:r w:rsidR="007175D4">
        <w:t>observers</w:t>
      </w:r>
      <w:r w:rsidR="006E3DE2">
        <w:t xml:space="preserve"> specialised in </w:t>
      </w:r>
      <w:r w:rsidR="007175D4">
        <w:t xml:space="preserve">equine </w:t>
      </w:r>
      <w:r w:rsidR="006E3DE2">
        <w:t>internal medicine</w:t>
      </w:r>
      <w:r>
        <w:t xml:space="preserve">, with the 0-4 </w:t>
      </w:r>
      <w:r w:rsidR="00CF5796">
        <w:t xml:space="preserve">EGUC </w:t>
      </w:r>
      <w:r w:rsidR="007175D4">
        <w:t xml:space="preserve">scale </w:t>
      </w:r>
      <w:r>
        <w:t>for ESGD and two different grading systems for EGGD</w:t>
      </w:r>
      <w:r w:rsidR="007175D4">
        <w:t xml:space="preserve">: </w:t>
      </w:r>
      <w:r w:rsidR="00B956D1">
        <w:t>T</w:t>
      </w:r>
      <w:r w:rsidR="007175D4">
        <w:t xml:space="preserve">he descriptive EGUC scale and a </w:t>
      </w:r>
      <w:r w:rsidR="00E94C3A">
        <w:t>numerical</w:t>
      </w:r>
      <w:r w:rsidR="007175D4">
        <w:t xml:space="preserve"> descript</w:t>
      </w:r>
      <w:r w:rsidR="00CC04A8">
        <w:t>or</w:t>
      </w:r>
      <w:r w:rsidR="007175D4">
        <w:t xml:space="preserve"> scale</w:t>
      </w:r>
      <w:r w:rsidR="00B956D1">
        <w:t xml:space="preserve"> based on the descriptive EGUC scale</w:t>
      </w:r>
      <w:r w:rsidR="00CC04A8">
        <w:t>, compiled by the observers</w:t>
      </w:r>
      <w:r w:rsidR="007175D4">
        <w:t>.</w:t>
      </w:r>
      <w:r w:rsidR="00B956D1">
        <w:t xml:space="preserve"> The numerical descriptive </w:t>
      </w:r>
      <w:r w:rsidR="00CC04A8">
        <w:t xml:space="preserve">(ND) </w:t>
      </w:r>
      <w:r w:rsidR="00B956D1">
        <w:t xml:space="preserve">scale makes comparing with another numerical scale easier. </w:t>
      </w:r>
      <w:r w:rsidR="007175D4">
        <w:t xml:space="preserve"> </w:t>
      </w:r>
    </w:p>
    <w:p w14:paraId="374BE64A" w14:textId="6C5BA0E7" w:rsidR="00A46693" w:rsidRDefault="000112B1" w:rsidP="00E270DA">
      <w:r>
        <w:t xml:space="preserve">For the </w:t>
      </w:r>
      <w:r w:rsidR="00197549">
        <w:t>0-</w:t>
      </w:r>
      <w:r>
        <w:t xml:space="preserve">10 </w:t>
      </w:r>
      <w:r w:rsidR="007175D4">
        <w:t>scale</w:t>
      </w:r>
      <w:r>
        <w:t xml:space="preserve">, the grading </w:t>
      </w:r>
      <w:r w:rsidR="007175D4">
        <w:t>scale</w:t>
      </w:r>
      <w:r>
        <w:t xml:space="preserve"> of Murray, et al</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03981917,&quot;citationText&quot;:&quot;&lt;span style=\&quot;font-family:;font-size:14.666666666666666px;color:#000000\&quot;&gt;(24)&lt;/span&gt;&quot;}"/>
          <w:id w:val="-503981917"/>
          <w:placeholder>
            <w:docPart w:val="6B46D6E45B4F430983936D5BCABE6534"/>
          </w:placeholder>
        </w:sdtPr>
        <w:sdtContent>
          <w:r w:rsidR="002D7C7B">
            <w:rPr>
              <w:rFonts w:eastAsia="Times New Roman"/>
              <w:color w:val="000000"/>
            </w:rPr>
            <w:t>(24)</w:t>
          </w:r>
        </w:sdtContent>
      </w:sdt>
      <w:r w:rsidR="00197549">
        <w:t xml:space="preserve"> was used. </w:t>
      </w:r>
      <w:r w:rsidR="00D86D45">
        <w:t xml:space="preserve">The gastroscopies were graded </w:t>
      </w:r>
      <w:r w:rsidR="007175D4">
        <w:t>using</w:t>
      </w:r>
      <w:r w:rsidR="006E3DE2">
        <w:t xml:space="preserve"> the 0-10 </w:t>
      </w:r>
      <w:r w:rsidR="007175D4">
        <w:t>scale</w:t>
      </w:r>
      <w:r w:rsidR="006E3DE2">
        <w:t xml:space="preserve"> </w:t>
      </w:r>
      <w:r w:rsidR="00D86D45">
        <w:t xml:space="preserve">by 2 </w:t>
      </w:r>
      <w:r w:rsidR="007175D4">
        <w:t xml:space="preserve">observers, </w:t>
      </w:r>
      <w:r w:rsidR="00E94C3A">
        <w:t>who</w:t>
      </w:r>
      <w:r w:rsidR="007175D4">
        <w:t xml:space="preserve"> also graded using the 0-4 EGUC scale. </w:t>
      </w:r>
      <w:r w:rsidR="00D86D45">
        <w:t>The gastroscopies were blinded</w:t>
      </w:r>
      <w:r w:rsidR="007175D4">
        <w:t xml:space="preserve"> for the observers</w:t>
      </w:r>
      <w:r w:rsidR="00D86D45">
        <w:t>, and the order of grading had been randomised.</w:t>
      </w:r>
      <w:r w:rsidR="00843DF0">
        <w:t xml:space="preserve"> </w:t>
      </w:r>
      <w:r w:rsidR="00843DF0" w:rsidRPr="000926D7">
        <w:t xml:space="preserve">For the series of </w:t>
      </w:r>
      <w:r w:rsidR="00843DF0" w:rsidRPr="000926D7">
        <w:lastRenderedPageBreak/>
        <w:t xml:space="preserve">consecutive </w:t>
      </w:r>
      <w:r w:rsidR="004D3E6E">
        <w:t>gastro</w:t>
      </w:r>
      <w:r w:rsidR="00843DF0" w:rsidRPr="000926D7">
        <w:t>scopies</w:t>
      </w:r>
      <w:r w:rsidR="004D3E6E">
        <w:t>,</w:t>
      </w:r>
      <w:r w:rsidR="00843DF0" w:rsidRPr="000926D7">
        <w:t xml:space="preserve"> </w:t>
      </w:r>
      <w:r w:rsidR="00627502">
        <w:t xml:space="preserve">both observers also evaluated the severity difference between gastroscopies in each series </w:t>
      </w:r>
      <w:r w:rsidR="000926D7" w:rsidRPr="000926D7">
        <w:t xml:space="preserve">by grading them as “better”, “worse”, or “same”.  </w:t>
      </w:r>
      <w:r w:rsidR="00322B88">
        <w:t>For the inter-observer reliability</w:t>
      </w:r>
      <w:r w:rsidR="00B475F1">
        <w:t xml:space="preserve"> </w:t>
      </w:r>
      <w:r w:rsidR="001547C1">
        <w:rPr>
          <w:noProof/>
        </w:rPr>
        <mc:AlternateContent>
          <mc:Choice Requires="wps">
            <w:drawing>
              <wp:anchor distT="45720" distB="45720" distL="114300" distR="114300" simplePos="0" relativeHeight="251659264" behindDoc="1" locked="0" layoutInCell="1" allowOverlap="0" wp14:anchorId="5C60BC35" wp14:editId="2C54F5CE">
                <wp:simplePos x="0" y="0"/>
                <wp:positionH relativeFrom="page">
                  <wp:align>right</wp:align>
                </wp:positionH>
                <wp:positionV relativeFrom="margin">
                  <wp:posOffset>-252095</wp:posOffset>
                </wp:positionV>
                <wp:extent cx="7353300" cy="4889500"/>
                <wp:effectExtent l="0" t="0" r="0" b="6350"/>
                <wp:wrapSquare wrapText="bothSides"/>
                <wp:docPr id="21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53300" cy="4889500"/>
                        </a:xfrm>
                        <a:prstGeom prst="rect">
                          <a:avLst/>
                        </a:prstGeom>
                        <a:noFill/>
                        <a:ln w="9525">
                          <a:noFill/>
                          <a:miter lim="800000"/>
                          <a:headEnd/>
                          <a:tailEnd/>
                        </a:ln>
                      </wps:spPr>
                      <wps:txbx>
                        <w:txbxContent>
                          <w:p w14:paraId="250D75B9" w14:textId="6DABBD0D" w:rsidR="007B0AB5" w:rsidRDefault="00E22B71">
                            <w:r w:rsidRPr="00E22B71">
                              <w:rPr>
                                <w:b/>
                                <w:bCs/>
                              </w:rPr>
                              <w:t>Table 1</w:t>
                            </w:r>
                            <w:r w:rsidRPr="00E22B71">
                              <w:t xml:space="preserve">: 0-10 point grading system for EGUS by Murray, et al </w:t>
                            </w:r>
                            <w:sdt>
                              <w:sdt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948425964,&quot;citationText&quot;:&quot;&lt;span style=\&quot;font-family:;font-size:14.666666666666666px;color:#000000\&quot;&gt;(24)&lt;/span&gt;&quot;}"/>
                                <w:id w:val="948425964"/>
                              </w:sdtPr>
                              <w:sdtContent>
                                <w:r w:rsidRPr="00E22B71">
                                  <w:t>(24)</w:t>
                                </w:r>
                              </w:sdtContent>
                            </w:sdt>
                            <w:r w:rsidR="007B0AB5">
                              <w:br/>
                            </w:r>
                          </w:p>
                          <w:tbl>
                            <w:tblPr>
                              <w:tblStyle w:val="Tabelraster"/>
                              <w:tblOverlap w:val="never"/>
                              <w:tblW w:w="10773" w:type="dxa"/>
                              <w:tblLook w:val="04A0" w:firstRow="1" w:lastRow="0" w:firstColumn="1" w:lastColumn="0" w:noHBand="0" w:noVBand="1"/>
                            </w:tblPr>
                            <w:tblGrid>
                              <w:gridCol w:w="973"/>
                              <w:gridCol w:w="4995"/>
                              <w:gridCol w:w="4805"/>
                            </w:tblGrid>
                            <w:tr w:rsidR="007B0AB5" w:rsidRPr="007B0AB5" w14:paraId="213ECCA2" w14:textId="77777777" w:rsidTr="001547C1">
                              <w:tc>
                                <w:tcPr>
                                  <w:tcW w:w="988" w:type="dxa"/>
                                </w:tcPr>
                                <w:p w14:paraId="100C8BDB" w14:textId="77777777" w:rsidR="007B0AB5" w:rsidRPr="007B0AB5" w:rsidRDefault="007B0AB5" w:rsidP="007B0AB5">
                                  <w:pPr>
                                    <w:spacing w:line="259" w:lineRule="auto"/>
                                  </w:pPr>
                                  <w:r w:rsidRPr="007B0AB5">
                                    <w:t xml:space="preserve">Score </w:t>
                                  </w:r>
                                </w:p>
                              </w:tc>
                              <w:tc>
                                <w:tcPr>
                                  <w:tcW w:w="5267" w:type="dxa"/>
                                </w:tcPr>
                                <w:p w14:paraId="4C5E09BA" w14:textId="77777777" w:rsidR="007B0AB5" w:rsidRPr="007B0AB5" w:rsidRDefault="007B0AB5" w:rsidP="007B0AB5">
                                  <w:pPr>
                                    <w:spacing w:line="259" w:lineRule="auto"/>
                                  </w:pPr>
                                  <w:r w:rsidRPr="007B0AB5">
                                    <w:t>Squamous mucosa</w:t>
                                  </w:r>
                                </w:p>
                              </w:tc>
                              <w:tc>
                                <w:tcPr>
                                  <w:tcW w:w="5085" w:type="dxa"/>
                                </w:tcPr>
                                <w:p w14:paraId="4EA8151D" w14:textId="77777777" w:rsidR="007B0AB5" w:rsidRPr="007B0AB5" w:rsidRDefault="007B0AB5" w:rsidP="007B0AB5">
                                  <w:pPr>
                                    <w:spacing w:line="259" w:lineRule="auto"/>
                                  </w:pPr>
                                  <w:r w:rsidRPr="007B0AB5">
                                    <w:t>Glandular mucosa</w:t>
                                  </w:r>
                                </w:p>
                              </w:tc>
                            </w:tr>
                            <w:tr w:rsidR="007B0AB5" w:rsidRPr="007B0AB5" w14:paraId="531ED45D" w14:textId="77777777" w:rsidTr="001547C1">
                              <w:tc>
                                <w:tcPr>
                                  <w:tcW w:w="988" w:type="dxa"/>
                                </w:tcPr>
                                <w:p w14:paraId="013D2731" w14:textId="77777777" w:rsidR="007B0AB5" w:rsidRPr="007B0AB5" w:rsidRDefault="007B0AB5" w:rsidP="007B0AB5">
                                  <w:pPr>
                                    <w:spacing w:line="259" w:lineRule="auto"/>
                                  </w:pPr>
                                  <w:r w:rsidRPr="007B0AB5">
                                    <w:t xml:space="preserve">0 </w:t>
                                  </w:r>
                                </w:p>
                              </w:tc>
                              <w:tc>
                                <w:tcPr>
                                  <w:tcW w:w="5267" w:type="dxa"/>
                                </w:tcPr>
                                <w:p w14:paraId="22152917" w14:textId="77777777" w:rsidR="007B0AB5" w:rsidRPr="007B0AB5" w:rsidRDefault="007B0AB5" w:rsidP="007B0AB5">
                                  <w:pPr>
                                    <w:spacing w:line="259" w:lineRule="auto"/>
                                  </w:pPr>
                                  <w:r w:rsidRPr="007B0AB5">
                                    <w:t>Normal</w:t>
                                  </w:r>
                                </w:p>
                              </w:tc>
                              <w:tc>
                                <w:tcPr>
                                  <w:tcW w:w="5085" w:type="dxa"/>
                                </w:tcPr>
                                <w:p w14:paraId="20D62A3B" w14:textId="77777777" w:rsidR="007B0AB5" w:rsidRPr="007B0AB5" w:rsidRDefault="007B0AB5" w:rsidP="007B0AB5">
                                  <w:pPr>
                                    <w:spacing w:line="259" w:lineRule="auto"/>
                                  </w:pPr>
                                  <w:r w:rsidRPr="007B0AB5">
                                    <w:t xml:space="preserve">Normal </w:t>
                                  </w:r>
                                </w:p>
                              </w:tc>
                            </w:tr>
                            <w:tr w:rsidR="007B0AB5" w:rsidRPr="007B0AB5" w14:paraId="26EBD831" w14:textId="77777777" w:rsidTr="001547C1">
                              <w:tc>
                                <w:tcPr>
                                  <w:tcW w:w="988" w:type="dxa"/>
                                </w:tcPr>
                                <w:p w14:paraId="60C5DB72" w14:textId="77777777" w:rsidR="007B0AB5" w:rsidRPr="007B0AB5" w:rsidRDefault="007B0AB5" w:rsidP="007B0AB5">
                                  <w:pPr>
                                    <w:spacing w:line="259" w:lineRule="auto"/>
                                  </w:pPr>
                                  <w:r w:rsidRPr="007B0AB5">
                                    <w:t>1</w:t>
                                  </w:r>
                                </w:p>
                              </w:tc>
                              <w:tc>
                                <w:tcPr>
                                  <w:tcW w:w="5267" w:type="dxa"/>
                                </w:tcPr>
                                <w:p w14:paraId="21809CE7" w14:textId="77777777" w:rsidR="007B0AB5" w:rsidRPr="007B0AB5" w:rsidRDefault="007B0AB5" w:rsidP="007B0AB5">
                                  <w:pPr>
                                    <w:spacing w:line="259" w:lineRule="auto"/>
                                  </w:pPr>
                                  <w:r w:rsidRPr="007B0AB5">
                                    <w:t>Mild hyperkeratosis, hyperaemia</w:t>
                                  </w:r>
                                </w:p>
                              </w:tc>
                              <w:tc>
                                <w:tcPr>
                                  <w:tcW w:w="5085" w:type="dxa"/>
                                </w:tcPr>
                                <w:p w14:paraId="5E100064" w14:textId="77777777" w:rsidR="007B0AB5" w:rsidRPr="007B0AB5" w:rsidRDefault="007B0AB5" w:rsidP="007B0AB5">
                                  <w:pPr>
                                    <w:spacing w:line="259" w:lineRule="auto"/>
                                  </w:pPr>
                                  <w:r w:rsidRPr="007B0AB5">
                                    <w:t>Focal area of hyperaemia</w:t>
                                  </w:r>
                                </w:p>
                              </w:tc>
                            </w:tr>
                            <w:tr w:rsidR="007B0AB5" w:rsidRPr="007B0AB5" w14:paraId="5FE02BC4" w14:textId="77777777" w:rsidTr="001547C1">
                              <w:tc>
                                <w:tcPr>
                                  <w:tcW w:w="988" w:type="dxa"/>
                                </w:tcPr>
                                <w:p w14:paraId="40D19DCD" w14:textId="77777777" w:rsidR="007B0AB5" w:rsidRPr="007B0AB5" w:rsidRDefault="007B0AB5" w:rsidP="007B0AB5">
                                  <w:pPr>
                                    <w:spacing w:line="259" w:lineRule="auto"/>
                                  </w:pPr>
                                  <w:r w:rsidRPr="007B0AB5">
                                    <w:t>2</w:t>
                                  </w:r>
                                </w:p>
                              </w:tc>
                              <w:tc>
                                <w:tcPr>
                                  <w:tcW w:w="5267" w:type="dxa"/>
                                </w:tcPr>
                                <w:p w14:paraId="449F9EAF" w14:textId="77777777" w:rsidR="007B0AB5" w:rsidRPr="007B0AB5" w:rsidRDefault="007B0AB5" w:rsidP="007B0AB5">
                                  <w:pPr>
                                    <w:spacing w:line="259" w:lineRule="auto"/>
                                  </w:pPr>
                                  <w:r w:rsidRPr="007B0AB5">
                                    <w:t>Moderate hyperkeratosis, hyperaemia, 1 to 2 small erosions</w:t>
                                  </w:r>
                                </w:p>
                              </w:tc>
                              <w:tc>
                                <w:tcPr>
                                  <w:tcW w:w="5085" w:type="dxa"/>
                                </w:tcPr>
                                <w:p w14:paraId="3A9777EA" w14:textId="77777777" w:rsidR="007B0AB5" w:rsidRPr="007B0AB5" w:rsidRDefault="007B0AB5" w:rsidP="007B0AB5">
                                  <w:pPr>
                                    <w:spacing w:line="259" w:lineRule="auto"/>
                                  </w:pPr>
                                  <w:r w:rsidRPr="007B0AB5">
                                    <w:t>Multifocal hyperaemia or 1 small lesion</w:t>
                                  </w:r>
                                </w:p>
                              </w:tc>
                            </w:tr>
                            <w:tr w:rsidR="007B0AB5" w:rsidRPr="007B0AB5" w14:paraId="20CFFA03" w14:textId="77777777" w:rsidTr="001547C1">
                              <w:tc>
                                <w:tcPr>
                                  <w:tcW w:w="988" w:type="dxa"/>
                                </w:tcPr>
                                <w:p w14:paraId="35FBDD4A" w14:textId="77777777" w:rsidR="007B0AB5" w:rsidRPr="007B0AB5" w:rsidRDefault="007B0AB5" w:rsidP="007B0AB5">
                                  <w:pPr>
                                    <w:spacing w:line="259" w:lineRule="auto"/>
                                  </w:pPr>
                                  <w:r w:rsidRPr="007B0AB5">
                                    <w:t>3</w:t>
                                  </w:r>
                                </w:p>
                              </w:tc>
                              <w:tc>
                                <w:tcPr>
                                  <w:tcW w:w="5267" w:type="dxa"/>
                                </w:tcPr>
                                <w:p w14:paraId="1A65269E" w14:textId="77777777" w:rsidR="007B0AB5" w:rsidRPr="007B0AB5" w:rsidRDefault="007B0AB5" w:rsidP="007B0AB5">
                                  <w:pPr>
                                    <w:spacing w:line="259" w:lineRule="auto"/>
                                  </w:pPr>
                                  <w:r w:rsidRPr="007B0AB5">
                                    <w:t>Multifocal small erosions with hyperaemia ± hyperkeratosis</w:t>
                                  </w:r>
                                </w:p>
                              </w:tc>
                              <w:tc>
                                <w:tcPr>
                                  <w:tcW w:w="5085" w:type="dxa"/>
                                </w:tcPr>
                                <w:p w14:paraId="358740DC" w14:textId="77777777" w:rsidR="007B0AB5" w:rsidRPr="007B0AB5" w:rsidRDefault="007B0AB5" w:rsidP="007B0AB5">
                                  <w:pPr>
                                    <w:spacing w:line="259" w:lineRule="auto"/>
                                  </w:pPr>
                                  <w:r w:rsidRPr="007B0AB5">
                                    <w:t xml:space="preserve">Multifocal hyperaemia, up to 3 small lesions </w:t>
                                  </w:r>
                                </w:p>
                              </w:tc>
                            </w:tr>
                            <w:tr w:rsidR="007B0AB5" w:rsidRPr="007B0AB5" w14:paraId="4E0D93ED" w14:textId="77777777" w:rsidTr="001547C1">
                              <w:tc>
                                <w:tcPr>
                                  <w:tcW w:w="988" w:type="dxa"/>
                                </w:tcPr>
                                <w:p w14:paraId="65B70082" w14:textId="77777777" w:rsidR="007B0AB5" w:rsidRPr="007B0AB5" w:rsidRDefault="007B0AB5" w:rsidP="007B0AB5">
                                  <w:pPr>
                                    <w:spacing w:line="259" w:lineRule="auto"/>
                                  </w:pPr>
                                  <w:r w:rsidRPr="007B0AB5">
                                    <w:t>4</w:t>
                                  </w:r>
                                </w:p>
                              </w:tc>
                              <w:tc>
                                <w:tcPr>
                                  <w:tcW w:w="5267" w:type="dxa"/>
                                </w:tcPr>
                                <w:p w14:paraId="389B56A4" w14:textId="77777777" w:rsidR="007B0AB5" w:rsidRPr="007B0AB5" w:rsidRDefault="007B0AB5" w:rsidP="007B0AB5">
                                  <w:pPr>
                                    <w:spacing w:line="259" w:lineRule="auto"/>
                                  </w:pPr>
                                  <w:r w:rsidRPr="007B0AB5">
                                    <w:t>1 to 4 small ulcers, minimal thickening at margin, ± small erosions</w:t>
                                  </w:r>
                                </w:p>
                              </w:tc>
                              <w:tc>
                                <w:tcPr>
                                  <w:tcW w:w="5085" w:type="dxa"/>
                                </w:tcPr>
                                <w:p w14:paraId="3A579C22" w14:textId="77777777" w:rsidR="007B0AB5" w:rsidRPr="007B0AB5" w:rsidRDefault="007B0AB5" w:rsidP="007B0AB5">
                                  <w:pPr>
                                    <w:spacing w:line="259" w:lineRule="auto"/>
                                  </w:pPr>
                                  <w:r w:rsidRPr="007B0AB5">
                                    <w:t xml:space="preserve">&gt;3 small lesions, multifocal hyperaemia </w:t>
                                  </w:r>
                                </w:p>
                              </w:tc>
                            </w:tr>
                            <w:tr w:rsidR="007B0AB5" w:rsidRPr="007B0AB5" w14:paraId="3EA4EA26" w14:textId="77777777" w:rsidTr="001547C1">
                              <w:tc>
                                <w:tcPr>
                                  <w:tcW w:w="988" w:type="dxa"/>
                                </w:tcPr>
                                <w:p w14:paraId="79F0C130" w14:textId="77777777" w:rsidR="007B0AB5" w:rsidRPr="007B0AB5" w:rsidRDefault="007B0AB5" w:rsidP="007B0AB5">
                                  <w:pPr>
                                    <w:spacing w:line="259" w:lineRule="auto"/>
                                  </w:pPr>
                                  <w:r w:rsidRPr="007B0AB5">
                                    <w:t>5</w:t>
                                  </w:r>
                                </w:p>
                              </w:tc>
                              <w:tc>
                                <w:tcPr>
                                  <w:tcW w:w="5267" w:type="dxa"/>
                                </w:tcPr>
                                <w:p w14:paraId="24304354" w14:textId="77777777" w:rsidR="007B0AB5" w:rsidRPr="007B0AB5" w:rsidRDefault="007B0AB5" w:rsidP="007B0AB5">
                                  <w:pPr>
                                    <w:spacing w:line="259" w:lineRule="auto"/>
                                  </w:pPr>
                                  <w:r w:rsidRPr="007B0AB5">
                                    <w:t>Deeper appearing ulceration, with mild thickening at margin, ± bleeding</w:t>
                                  </w:r>
                                </w:p>
                              </w:tc>
                              <w:tc>
                                <w:tcPr>
                                  <w:tcW w:w="5085" w:type="dxa"/>
                                </w:tcPr>
                                <w:p w14:paraId="6A93AEC7" w14:textId="77777777" w:rsidR="007B0AB5" w:rsidRPr="007B0AB5" w:rsidRDefault="007B0AB5" w:rsidP="007B0AB5">
                                  <w:pPr>
                                    <w:spacing w:line="259" w:lineRule="auto"/>
                                  </w:pPr>
                                  <w:r w:rsidRPr="007B0AB5">
                                    <w:t>1 to 2 moderate-sized lesions, hyperaemia</w:t>
                                  </w:r>
                                </w:p>
                              </w:tc>
                            </w:tr>
                            <w:tr w:rsidR="007B0AB5" w:rsidRPr="007B0AB5" w14:paraId="66669EF0" w14:textId="77777777" w:rsidTr="001547C1">
                              <w:tc>
                                <w:tcPr>
                                  <w:tcW w:w="988" w:type="dxa"/>
                                </w:tcPr>
                                <w:p w14:paraId="57B7962F" w14:textId="77777777" w:rsidR="007B0AB5" w:rsidRPr="007B0AB5" w:rsidRDefault="007B0AB5" w:rsidP="007B0AB5">
                                  <w:pPr>
                                    <w:spacing w:line="259" w:lineRule="auto"/>
                                  </w:pPr>
                                  <w:r w:rsidRPr="007B0AB5">
                                    <w:t>6</w:t>
                                  </w:r>
                                </w:p>
                              </w:tc>
                              <w:tc>
                                <w:tcPr>
                                  <w:tcW w:w="5267" w:type="dxa"/>
                                </w:tcPr>
                                <w:p w14:paraId="390975DF" w14:textId="77777777" w:rsidR="007B0AB5" w:rsidRPr="007B0AB5" w:rsidRDefault="007B0AB5" w:rsidP="007B0AB5">
                                  <w:pPr>
                                    <w:spacing w:line="259" w:lineRule="auto"/>
                                  </w:pPr>
                                  <w:r w:rsidRPr="007B0AB5">
                                    <w:t>Multifocal ulceration, mild to moderate thickening of margins, ± bleeding</w:t>
                                  </w:r>
                                </w:p>
                              </w:tc>
                              <w:tc>
                                <w:tcPr>
                                  <w:tcW w:w="5085" w:type="dxa"/>
                                </w:tcPr>
                                <w:p w14:paraId="3AFBBBF6" w14:textId="77777777" w:rsidR="007B0AB5" w:rsidRPr="007B0AB5" w:rsidRDefault="007B0AB5" w:rsidP="007B0AB5">
                                  <w:pPr>
                                    <w:spacing w:line="259" w:lineRule="auto"/>
                                  </w:pPr>
                                  <w:r w:rsidRPr="007B0AB5">
                                    <w:t>1 to 2 large lesions, hyperaemia</w:t>
                                  </w:r>
                                </w:p>
                              </w:tc>
                            </w:tr>
                            <w:tr w:rsidR="007B0AB5" w:rsidRPr="007B0AB5" w14:paraId="5D2FB82C" w14:textId="77777777" w:rsidTr="001547C1">
                              <w:tc>
                                <w:tcPr>
                                  <w:tcW w:w="988" w:type="dxa"/>
                                </w:tcPr>
                                <w:p w14:paraId="09EC3D79" w14:textId="77777777" w:rsidR="007B0AB5" w:rsidRPr="007B0AB5" w:rsidRDefault="007B0AB5" w:rsidP="007B0AB5">
                                  <w:pPr>
                                    <w:spacing w:line="259" w:lineRule="auto"/>
                                  </w:pPr>
                                  <w:r w:rsidRPr="007B0AB5">
                                    <w:t>7</w:t>
                                  </w:r>
                                </w:p>
                              </w:tc>
                              <w:tc>
                                <w:tcPr>
                                  <w:tcW w:w="5267" w:type="dxa"/>
                                </w:tcPr>
                                <w:p w14:paraId="46FF0E18" w14:textId="77777777" w:rsidR="007B0AB5" w:rsidRPr="007B0AB5" w:rsidRDefault="007B0AB5" w:rsidP="007B0AB5">
                                  <w:pPr>
                                    <w:spacing w:line="259" w:lineRule="auto"/>
                                  </w:pPr>
                                  <w:r w:rsidRPr="007B0AB5">
                                    <w:t>More extensive, deep-appearing ulceration, ± bleeding</w:t>
                                  </w:r>
                                </w:p>
                              </w:tc>
                              <w:tc>
                                <w:tcPr>
                                  <w:tcW w:w="5085" w:type="dxa"/>
                                </w:tcPr>
                                <w:p w14:paraId="41CC7EF8" w14:textId="77777777" w:rsidR="007B0AB5" w:rsidRPr="007B0AB5" w:rsidRDefault="007B0AB5" w:rsidP="007B0AB5">
                                  <w:pPr>
                                    <w:spacing w:line="259" w:lineRule="auto"/>
                                  </w:pPr>
                                  <w:r w:rsidRPr="007B0AB5">
                                    <w:t>1 to 2 large lesions + smaller lesions, hyperaemia</w:t>
                                  </w:r>
                                </w:p>
                              </w:tc>
                            </w:tr>
                            <w:tr w:rsidR="007B0AB5" w:rsidRPr="007B0AB5" w14:paraId="690FF15D" w14:textId="77777777" w:rsidTr="001547C1">
                              <w:tc>
                                <w:tcPr>
                                  <w:tcW w:w="988" w:type="dxa"/>
                                </w:tcPr>
                                <w:p w14:paraId="0AB96626" w14:textId="77777777" w:rsidR="007B0AB5" w:rsidRPr="007B0AB5" w:rsidRDefault="007B0AB5" w:rsidP="007B0AB5">
                                  <w:pPr>
                                    <w:spacing w:line="259" w:lineRule="auto"/>
                                  </w:pPr>
                                  <w:r w:rsidRPr="007B0AB5">
                                    <w:t>8</w:t>
                                  </w:r>
                                </w:p>
                              </w:tc>
                              <w:tc>
                                <w:tcPr>
                                  <w:tcW w:w="5267" w:type="dxa"/>
                                </w:tcPr>
                                <w:p w14:paraId="05908471" w14:textId="77777777" w:rsidR="007B0AB5" w:rsidRPr="007B0AB5" w:rsidRDefault="007B0AB5" w:rsidP="007B0AB5">
                                  <w:pPr>
                                    <w:spacing w:line="259" w:lineRule="auto"/>
                                  </w:pPr>
                                  <w:r w:rsidRPr="007B0AB5">
                                    <w:t>Focal large, deep-appearing ulceration, ± multifocal erosions/ ulcers, ± bleeding. More extensive and with more changes (hyperaemia, erosion, hyperkeratosis) in surrounding tissue than for 7</w:t>
                                  </w:r>
                                </w:p>
                              </w:tc>
                              <w:tc>
                                <w:tcPr>
                                  <w:tcW w:w="5085" w:type="dxa"/>
                                </w:tcPr>
                                <w:p w14:paraId="1435A537" w14:textId="77777777" w:rsidR="007B0AB5" w:rsidRPr="007B0AB5" w:rsidRDefault="007B0AB5" w:rsidP="007B0AB5">
                                  <w:pPr>
                                    <w:spacing w:line="259" w:lineRule="auto"/>
                                  </w:pPr>
                                  <w:r w:rsidRPr="007B0AB5">
                                    <w:t>1 to 2 large, deep-appearing lesions, ± smaller lesions, hyperaemia</w:t>
                                  </w:r>
                                </w:p>
                              </w:tc>
                            </w:tr>
                            <w:tr w:rsidR="007B0AB5" w:rsidRPr="007B0AB5" w14:paraId="7290ADA5" w14:textId="77777777" w:rsidTr="001547C1">
                              <w:tc>
                                <w:tcPr>
                                  <w:tcW w:w="988" w:type="dxa"/>
                                </w:tcPr>
                                <w:p w14:paraId="23AB7A71" w14:textId="77777777" w:rsidR="007B0AB5" w:rsidRPr="007B0AB5" w:rsidRDefault="007B0AB5" w:rsidP="007B0AB5">
                                  <w:pPr>
                                    <w:spacing w:line="259" w:lineRule="auto"/>
                                  </w:pPr>
                                  <w:r w:rsidRPr="007B0AB5">
                                    <w:t>9</w:t>
                                  </w:r>
                                </w:p>
                              </w:tc>
                              <w:tc>
                                <w:tcPr>
                                  <w:tcW w:w="5267" w:type="dxa"/>
                                </w:tcPr>
                                <w:p w14:paraId="04850BFC" w14:textId="77777777" w:rsidR="007B0AB5" w:rsidRPr="007B0AB5" w:rsidRDefault="007B0AB5" w:rsidP="007B0AB5">
                                  <w:pPr>
                                    <w:spacing w:line="259" w:lineRule="auto"/>
                                  </w:pPr>
                                  <w:r w:rsidRPr="007B0AB5">
                                    <w:t>Extensive, deep ulceration with bleeding, covering larger area than for 8</w:t>
                                  </w:r>
                                </w:p>
                              </w:tc>
                              <w:tc>
                                <w:tcPr>
                                  <w:tcW w:w="5085" w:type="dxa"/>
                                </w:tcPr>
                                <w:p w14:paraId="7F29683B" w14:textId="77777777" w:rsidR="007B0AB5" w:rsidRPr="007B0AB5" w:rsidRDefault="007B0AB5" w:rsidP="007B0AB5">
                                  <w:pPr>
                                    <w:spacing w:line="259" w:lineRule="auto"/>
                                  </w:pPr>
                                  <w:r w:rsidRPr="007B0AB5">
                                    <w:t>3 to 4 large, deep-appearing lesions, ± smaller lesions, hyperaemia</w:t>
                                  </w:r>
                                </w:p>
                              </w:tc>
                            </w:tr>
                            <w:tr w:rsidR="007B0AB5" w:rsidRPr="007B0AB5" w14:paraId="32DD9412" w14:textId="77777777" w:rsidTr="001547C1">
                              <w:tc>
                                <w:tcPr>
                                  <w:tcW w:w="988" w:type="dxa"/>
                                </w:tcPr>
                                <w:p w14:paraId="336289DB" w14:textId="77777777" w:rsidR="007B0AB5" w:rsidRPr="007B0AB5" w:rsidRDefault="007B0AB5" w:rsidP="007B0AB5">
                                  <w:pPr>
                                    <w:spacing w:line="259" w:lineRule="auto"/>
                                  </w:pPr>
                                  <w:r w:rsidRPr="007B0AB5">
                                    <w:t>10</w:t>
                                  </w:r>
                                </w:p>
                              </w:tc>
                              <w:tc>
                                <w:tcPr>
                                  <w:tcW w:w="5267" w:type="dxa"/>
                                </w:tcPr>
                                <w:p w14:paraId="664F5439" w14:textId="77777777" w:rsidR="007B0AB5" w:rsidRPr="007B0AB5" w:rsidRDefault="007B0AB5" w:rsidP="007B0AB5">
                                  <w:pPr>
                                    <w:spacing w:line="259" w:lineRule="auto"/>
                                  </w:pPr>
                                  <w:r w:rsidRPr="007B0AB5">
                                    <w:t>Most severe, most extensive, deepest-appearing ulceration. Active bleeding or evidence of recent bleeding. Majority of mucosa ulcerated</w:t>
                                  </w:r>
                                </w:p>
                              </w:tc>
                              <w:tc>
                                <w:tcPr>
                                  <w:tcW w:w="5085" w:type="dxa"/>
                                </w:tcPr>
                                <w:p w14:paraId="0C5EFB5B" w14:textId="77777777" w:rsidR="007B0AB5" w:rsidRPr="007B0AB5" w:rsidRDefault="007B0AB5" w:rsidP="007B0AB5">
                                  <w:pPr>
                                    <w:spacing w:line="259" w:lineRule="auto"/>
                                  </w:pPr>
                                  <w:r w:rsidRPr="007B0AB5">
                                    <w:t xml:space="preserve">5 or more large, deep-appearing lesions, ± small lesions, hyperaemia </w:t>
                                  </w:r>
                                </w:p>
                              </w:tc>
                            </w:tr>
                          </w:tbl>
                          <w:p w14:paraId="0B02D1AD" w14:textId="77777777" w:rsidR="00C5245F" w:rsidRDefault="00C5245F"/>
                          <w:p w14:paraId="77432BDC" w14:textId="77777777" w:rsidR="00EC0361" w:rsidRDefault="00EC0361"/>
                          <w:p w14:paraId="1AFF902C" w14:textId="77777777" w:rsidR="00EC0361" w:rsidRDefault="00EC036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60BC35" id="_x0000_t202" coordsize="21600,21600" o:spt="202" path="m,l,21600r21600,l21600,xe">
                <v:stroke joinstyle="miter"/>
                <v:path gradientshapeok="t" o:connecttype="rect"/>
              </v:shapetype>
              <v:shape id="Tekstvak 2" o:spid="_x0000_s1026" type="#_x0000_t202" style="position:absolute;margin-left:527.8pt;margin-top:-19.85pt;width:579pt;height:385pt;z-index:-251657216;visibility:visible;mso-wrap-style:square;mso-width-percent:0;mso-height-percent:0;mso-wrap-distance-left:9pt;mso-wrap-distance-top:3.6pt;mso-wrap-distance-right:9pt;mso-wrap-distance-bottom:3.6pt;mso-position-horizontal:right;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" o:allowoverlap="f" filled="f" stroked="f">
                <v:textbox>
                  <w:txbxContent>
                    <w:p w14:paraId="250D75B9" w14:textId="6DABBD0D" w:rsidR="007B0AB5" w:rsidRDefault="00E22B71">
                      <w:r w:rsidRPr="00E22B71">
                        <w:rPr>
                          <w:b/>
                          <w:bCs/>
                        </w:rPr>
                        <w:t>Table 1</w:t>
                      </w:r>
                      <w:r w:rsidRPr="00E22B71">
                        <w:t xml:space="preserve">: 0-10 point grading system for EGUS by Murray, et al </w:t>
                      </w:r>
                      <w:sdt>
                        <w:sdt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948425964,&quot;citationText&quot;:&quot;&lt;span style=\&quot;font-family:;font-size:14.666666666666666px;color:#000000\&quot;&gt;(24)&lt;/span&gt;&quot;}"/>
                          <w:id w:val="948425964"/>
                        </w:sdtPr>
                        <w:sdtContent>
                          <w:r w:rsidRPr="00E22B71">
                            <w:t>(24)</w:t>
                          </w:r>
                        </w:sdtContent>
                      </w:sdt>
                      <w:r w:rsidR="007B0AB5">
                        <w:br/>
                      </w:r>
                    </w:p>
                    <w:tbl>
                      <w:tblPr>
                        <w:tblStyle w:val="Tabelraster"/>
                        <w:tblOverlap w:val="never"/>
                        <w:tblW w:w="10773" w:type="dxa"/>
                        <w:tblLook w:val="04A0" w:firstRow="1" w:lastRow="0" w:firstColumn="1" w:lastColumn="0" w:noHBand="0" w:noVBand="1"/>
                      </w:tblPr>
                      <w:tblGrid>
                        <w:gridCol w:w="973"/>
                        <w:gridCol w:w="4995"/>
                        <w:gridCol w:w="4805"/>
                      </w:tblGrid>
                      <w:tr w:rsidR="007B0AB5" w:rsidRPr="007B0AB5" w14:paraId="213ECCA2" w14:textId="77777777" w:rsidTr="001547C1">
                        <w:tc>
                          <w:tcPr>
                            <w:tcW w:w="988" w:type="dxa"/>
                          </w:tcPr>
                          <w:p w14:paraId="100C8BDB" w14:textId="77777777" w:rsidR="007B0AB5" w:rsidRPr="007B0AB5" w:rsidRDefault="007B0AB5" w:rsidP="007B0AB5">
                            <w:pPr>
                              <w:spacing w:line="259" w:lineRule="auto"/>
                            </w:pPr>
                            <w:r w:rsidRPr="007B0AB5">
                              <w:t xml:space="preserve">Score </w:t>
                            </w:r>
                          </w:p>
                        </w:tc>
                        <w:tc>
                          <w:tcPr>
                            <w:tcW w:w="5267" w:type="dxa"/>
                          </w:tcPr>
                          <w:p w14:paraId="4C5E09BA" w14:textId="77777777" w:rsidR="007B0AB5" w:rsidRPr="007B0AB5" w:rsidRDefault="007B0AB5" w:rsidP="007B0AB5">
                            <w:pPr>
                              <w:spacing w:line="259" w:lineRule="auto"/>
                            </w:pPr>
                            <w:r w:rsidRPr="007B0AB5">
                              <w:t>Squamous mucosa</w:t>
                            </w:r>
                          </w:p>
                        </w:tc>
                        <w:tc>
                          <w:tcPr>
                            <w:tcW w:w="5085" w:type="dxa"/>
                          </w:tcPr>
                          <w:p w14:paraId="4EA8151D" w14:textId="77777777" w:rsidR="007B0AB5" w:rsidRPr="007B0AB5" w:rsidRDefault="007B0AB5" w:rsidP="007B0AB5">
                            <w:pPr>
                              <w:spacing w:line="259" w:lineRule="auto"/>
                            </w:pPr>
                            <w:r w:rsidRPr="007B0AB5">
                              <w:t>Glandular mucosa</w:t>
                            </w:r>
                          </w:p>
                        </w:tc>
                      </w:tr>
                      <w:tr w:rsidR="007B0AB5" w:rsidRPr="007B0AB5" w14:paraId="531ED45D" w14:textId="77777777" w:rsidTr="001547C1">
                        <w:tc>
                          <w:tcPr>
                            <w:tcW w:w="988" w:type="dxa"/>
                          </w:tcPr>
                          <w:p w14:paraId="013D2731" w14:textId="77777777" w:rsidR="007B0AB5" w:rsidRPr="007B0AB5" w:rsidRDefault="007B0AB5" w:rsidP="007B0AB5">
                            <w:pPr>
                              <w:spacing w:line="259" w:lineRule="auto"/>
                            </w:pPr>
                            <w:r w:rsidRPr="007B0AB5">
                              <w:t xml:space="preserve">0 </w:t>
                            </w:r>
                          </w:p>
                        </w:tc>
                        <w:tc>
                          <w:tcPr>
                            <w:tcW w:w="5267" w:type="dxa"/>
                          </w:tcPr>
                          <w:p w14:paraId="22152917" w14:textId="77777777" w:rsidR="007B0AB5" w:rsidRPr="007B0AB5" w:rsidRDefault="007B0AB5" w:rsidP="007B0AB5">
                            <w:pPr>
                              <w:spacing w:line="259" w:lineRule="auto"/>
                            </w:pPr>
                            <w:r w:rsidRPr="007B0AB5">
                              <w:t>Normal</w:t>
                            </w:r>
                          </w:p>
                        </w:tc>
                        <w:tc>
                          <w:tcPr>
                            <w:tcW w:w="5085" w:type="dxa"/>
                          </w:tcPr>
                          <w:p w14:paraId="20D62A3B" w14:textId="77777777" w:rsidR="007B0AB5" w:rsidRPr="007B0AB5" w:rsidRDefault="007B0AB5" w:rsidP="007B0AB5">
                            <w:pPr>
                              <w:spacing w:line="259" w:lineRule="auto"/>
                            </w:pPr>
                            <w:r w:rsidRPr="007B0AB5">
                              <w:t xml:space="preserve">Normal </w:t>
                            </w:r>
                          </w:p>
                        </w:tc>
                      </w:tr>
                      <w:tr w:rsidR="007B0AB5" w:rsidRPr="007B0AB5" w14:paraId="26EBD831" w14:textId="77777777" w:rsidTr="001547C1">
                        <w:tc>
                          <w:tcPr>
                            <w:tcW w:w="988" w:type="dxa"/>
                          </w:tcPr>
                          <w:p w14:paraId="60C5DB72" w14:textId="77777777" w:rsidR="007B0AB5" w:rsidRPr="007B0AB5" w:rsidRDefault="007B0AB5" w:rsidP="007B0AB5">
                            <w:pPr>
                              <w:spacing w:line="259" w:lineRule="auto"/>
                            </w:pPr>
                            <w:r w:rsidRPr="007B0AB5">
                              <w:t>1</w:t>
                            </w:r>
                          </w:p>
                        </w:tc>
                        <w:tc>
                          <w:tcPr>
                            <w:tcW w:w="5267" w:type="dxa"/>
                          </w:tcPr>
                          <w:p w14:paraId="21809CE7" w14:textId="77777777" w:rsidR="007B0AB5" w:rsidRPr="007B0AB5" w:rsidRDefault="007B0AB5" w:rsidP="007B0AB5">
                            <w:pPr>
                              <w:spacing w:line="259" w:lineRule="auto"/>
                            </w:pPr>
                            <w:r w:rsidRPr="007B0AB5">
                              <w:t>Mild hyperkeratosis, hyperaemia</w:t>
                            </w:r>
                          </w:p>
                        </w:tc>
                        <w:tc>
                          <w:tcPr>
                            <w:tcW w:w="5085" w:type="dxa"/>
                          </w:tcPr>
                          <w:p w14:paraId="5E100064" w14:textId="77777777" w:rsidR="007B0AB5" w:rsidRPr="007B0AB5" w:rsidRDefault="007B0AB5" w:rsidP="007B0AB5">
                            <w:pPr>
                              <w:spacing w:line="259" w:lineRule="auto"/>
                            </w:pPr>
                            <w:r w:rsidRPr="007B0AB5">
                              <w:t>Focal area of hyperaemia</w:t>
                            </w:r>
                          </w:p>
                        </w:tc>
                      </w:tr>
                      <w:tr w:rsidR="007B0AB5" w:rsidRPr="007B0AB5" w14:paraId="5FE02BC4" w14:textId="77777777" w:rsidTr="001547C1">
                        <w:tc>
                          <w:tcPr>
                            <w:tcW w:w="988" w:type="dxa"/>
                          </w:tcPr>
                          <w:p w14:paraId="40D19DCD" w14:textId="77777777" w:rsidR="007B0AB5" w:rsidRPr="007B0AB5" w:rsidRDefault="007B0AB5" w:rsidP="007B0AB5">
                            <w:pPr>
                              <w:spacing w:line="259" w:lineRule="auto"/>
                            </w:pPr>
                            <w:r w:rsidRPr="007B0AB5">
                              <w:t>2</w:t>
                            </w:r>
                          </w:p>
                        </w:tc>
                        <w:tc>
                          <w:tcPr>
                            <w:tcW w:w="5267" w:type="dxa"/>
                          </w:tcPr>
                          <w:p w14:paraId="449F9EAF" w14:textId="77777777" w:rsidR="007B0AB5" w:rsidRPr="007B0AB5" w:rsidRDefault="007B0AB5" w:rsidP="007B0AB5">
                            <w:pPr>
                              <w:spacing w:line="259" w:lineRule="auto"/>
                            </w:pPr>
                            <w:r w:rsidRPr="007B0AB5">
                              <w:t>Moderate hyperkeratosis, hyperaemia, 1 to 2 small erosions</w:t>
                            </w:r>
                          </w:p>
                        </w:tc>
                        <w:tc>
                          <w:tcPr>
                            <w:tcW w:w="5085" w:type="dxa"/>
                          </w:tcPr>
                          <w:p w14:paraId="3A9777EA" w14:textId="77777777" w:rsidR="007B0AB5" w:rsidRPr="007B0AB5" w:rsidRDefault="007B0AB5" w:rsidP="007B0AB5">
                            <w:pPr>
                              <w:spacing w:line="259" w:lineRule="auto"/>
                            </w:pPr>
                            <w:r w:rsidRPr="007B0AB5">
                              <w:t>Multifocal hyperaemia or 1 small lesion</w:t>
                            </w:r>
                          </w:p>
                        </w:tc>
                      </w:tr>
                      <w:tr w:rsidR="007B0AB5" w:rsidRPr="007B0AB5" w14:paraId="20CFFA03" w14:textId="77777777" w:rsidTr="001547C1">
                        <w:tc>
                          <w:tcPr>
                            <w:tcW w:w="988" w:type="dxa"/>
                          </w:tcPr>
                          <w:p w14:paraId="35FBDD4A" w14:textId="77777777" w:rsidR="007B0AB5" w:rsidRPr="007B0AB5" w:rsidRDefault="007B0AB5" w:rsidP="007B0AB5">
                            <w:pPr>
                              <w:spacing w:line="259" w:lineRule="auto"/>
                            </w:pPr>
                            <w:r w:rsidRPr="007B0AB5">
                              <w:t>3</w:t>
                            </w:r>
                          </w:p>
                        </w:tc>
                        <w:tc>
                          <w:tcPr>
                            <w:tcW w:w="5267" w:type="dxa"/>
                          </w:tcPr>
                          <w:p w14:paraId="1A65269E" w14:textId="77777777" w:rsidR="007B0AB5" w:rsidRPr="007B0AB5" w:rsidRDefault="007B0AB5" w:rsidP="007B0AB5">
                            <w:pPr>
                              <w:spacing w:line="259" w:lineRule="auto"/>
                            </w:pPr>
                            <w:r w:rsidRPr="007B0AB5">
                              <w:t>Multifocal small erosions with hyperaemia ± hyperkeratosis</w:t>
                            </w:r>
                          </w:p>
                        </w:tc>
                        <w:tc>
                          <w:tcPr>
                            <w:tcW w:w="5085" w:type="dxa"/>
                          </w:tcPr>
                          <w:p w14:paraId="358740DC" w14:textId="77777777" w:rsidR="007B0AB5" w:rsidRPr="007B0AB5" w:rsidRDefault="007B0AB5" w:rsidP="007B0AB5">
                            <w:pPr>
                              <w:spacing w:line="259" w:lineRule="auto"/>
                            </w:pPr>
                            <w:r w:rsidRPr="007B0AB5">
                              <w:t xml:space="preserve">Multifocal hyperaemia, up to 3 small lesions </w:t>
                            </w:r>
                          </w:p>
                        </w:tc>
                      </w:tr>
                      <w:tr w:rsidR="007B0AB5" w:rsidRPr="007B0AB5" w14:paraId="4E0D93ED" w14:textId="77777777" w:rsidTr="001547C1">
                        <w:tc>
                          <w:tcPr>
                            <w:tcW w:w="988" w:type="dxa"/>
                          </w:tcPr>
                          <w:p w14:paraId="65B70082" w14:textId="77777777" w:rsidR="007B0AB5" w:rsidRPr="007B0AB5" w:rsidRDefault="007B0AB5" w:rsidP="007B0AB5">
                            <w:pPr>
                              <w:spacing w:line="259" w:lineRule="auto"/>
                            </w:pPr>
                            <w:r w:rsidRPr="007B0AB5">
                              <w:t>4</w:t>
                            </w:r>
                          </w:p>
                        </w:tc>
                        <w:tc>
                          <w:tcPr>
                            <w:tcW w:w="5267" w:type="dxa"/>
                          </w:tcPr>
                          <w:p w14:paraId="389B56A4" w14:textId="77777777" w:rsidR="007B0AB5" w:rsidRPr="007B0AB5" w:rsidRDefault="007B0AB5" w:rsidP="007B0AB5">
                            <w:pPr>
                              <w:spacing w:line="259" w:lineRule="auto"/>
                            </w:pPr>
                            <w:r w:rsidRPr="007B0AB5">
                              <w:t>1 to 4 small ulcers, minimal thickening at margin, ± small erosions</w:t>
                            </w:r>
                          </w:p>
                        </w:tc>
                        <w:tc>
                          <w:tcPr>
                            <w:tcW w:w="5085" w:type="dxa"/>
                          </w:tcPr>
                          <w:p w14:paraId="3A579C22" w14:textId="77777777" w:rsidR="007B0AB5" w:rsidRPr="007B0AB5" w:rsidRDefault="007B0AB5" w:rsidP="007B0AB5">
                            <w:pPr>
                              <w:spacing w:line="259" w:lineRule="auto"/>
                            </w:pPr>
                            <w:r w:rsidRPr="007B0AB5">
                              <w:t xml:space="preserve">&gt;3 small lesions, multifocal hyperaemia </w:t>
                            </w:r>
                          </w:p>
                        </w:tc>
                      </w:tr>
                      <w:tr w:rsidR="007B0AB5" w:rsidRPr="007B0AB5" w14:paraId="3EA4EA26" w14:textId="77777777" w:rsidTr="001547C1">
                        <w:tc>
                          <w:tcPr>
                            <w:tcW w:w="988" w:type="dxa"/>
                          </w:tcPr>
                          <w:p w14:paraId="79F0C130" w14:textId="77777777" w:rsidR="007B0AB5" w:rsidRPr="007B0AB5" w:rsidRDefault="007B0AB5" w:rsidP="007B0AB5">
                            <w:pPr>
                              <w:spacing w:line="259" w:lineRule="auto"/>
                            </w:pPr>
                            <w:r w:rsidRPr="007B0AB5">
                              <w:t>5</w:t>
                            </w:r>
                          </w:p>
                        </w:tc>
                        <w:tc>
                          <w:tcPr>
                            <w:tcW w:w="5267" w:type="dxa"/>
                          </w:tcPr>
                          <w:p w14:paraId="24304354" w14:textId="77777777" w:rsidR="007B0AB5" w:rsidRPr="007B0AB5" w:rsidRDefault="007B0AB5" w:rsidP="007B0AB5">
                            <w:pPr>
                              <w:spacing w:line="259" w:lineRule="auto"/>
                            </w:pPr>
                            <w:r w:rsidRPr="007B0AB5">
                              <w:t>Deeper appearing ulceration, with mild thickening at margin, ± bleeding</w:t>
                            </w:r>
                          </w:p>
                        </w:tc>
                        <w:tc>
                          <w:tcPr>
                            <w:tcW w:w="5085" w:type="dxa"/>
                          </w:tcPr>
                          <w:p w14:paraId="6A93AEC7" w14:textId="77777777" w:rsidR="007B0AB5" w:rsidRPr="007B0AB5" w:rsidRDefault="007B0AB5" w:rsidP="007B0AB5">
                            <w:pPr>
                              <w:spacing w:line="259" w:lineRule="auto"/>
                            </w:pPr>
                            <w:r w:rsidRPr="007B0AB5">
                              <w:t>1 to 2 moderate-sized lesions, hyperaemia</w:t>
                            </w:r>
                          </w:p>
                        </w:tc>
                      </w:tr>
                      <w:tr w:rsidR="007B0AB5" w:rsidRPr="007B0AB5" w14:paraId="66669EF0" w14:textId="77777777" w:rsidTr="001547C1">
                        <w:tc>
                          <w:tcPr>
                            <w:tcW w:w="988" w:type="dxa"/>
                          </w:tcPr>
                          <w:p w14:paraId="57B7962F" w14:textId="77777777" w:rsidR="007B0AB5" w:rsidRPr="007B0AB5" w:rsidRDefault="007B0AB5" w:rsidP="007B0AB5">
                            <w:pPr>
                              <w:spacing w:line="259" w:lineRule="auto"/>
                            </w:pPr>
                            <w:r w:rsidRPr="007B0AB5">
                              <w:t>6</w:t>
                            </w:r>
                          </w:p>
                        </w:tc>
                        <w:tc>
                          <w:tcPr>
                            <w:tcW w:w="5267" w:type="dxa"/>
                          </w:tcPr>
                          <w:p w14:paraId="390975DF" w14:textId="77777777" w:rsidR="007B0AB5" w:rsidRPr="007B0AB5" w:rsidRDefault="007B0AB5" w:rsidP="007B0AB5">
                            <w:pPr>
                              <w:spacing w:line="259" w:lineRule="auto"/>
                            </w:pPr>
                            <w:r w:rsidRPr="007B0AB5">
                              <w:t>Multifocal ulceration, mild to moderate thickening of margins, ± bleeding</w:t>
                            </w:r>
                          </w:p>
                        </w:tc>
                        <w:tc>
                          <w:tcPr>
                            <w:tcW w:w="5085" w:type="dxa"/>
                          </w:tcPr>
                          <w:p w14:paraId="3AFBBBF6" w14:textId="77777777" w:rsidR="007B0AB5" w:rsidRPr="007B0AB5" w:rsidRDefault="007B0AB5" w:rsidP="007B0AB5">
                            <w:pPr>
                              <w:spacing w:line="259" w:lineRule="auto"/>
                            </w:pPr>
                            <w:r w:rsidRPr="007B0AB5">
                              <w:t>1 to 2 large lesions, hyperaemia</w:t>
                            </w:r>
                          </w:p>
                        </w:tc>
                      </w:tr>
                      <w:tr w:rsidR="007B0AB5" w:rsidRPr="007B0AB5" w14:paraId="5D2FB82C" w14:textId="77777777" w:rsidTr="001547C1">
                        <w:tc>
                          <w:tcPr>
                            <w:tcW w:w="988" w:type="dxa"/>
                          </w:tcPr>
                          <w:p w14:paraId="09EC3D79" w14:textId="77777777" w:rsidR="007B0AB5" w:rsidRPr="007B0AB5" w:rsidRDefault="007B0AB5" w:rsidP="007B0AB5">
                            <w:pPr>
                              <w:spacing w:line="259" w:lineRule="auto"/>
                            </w:pPr>
                            <w:r w:rsidRPr="007B0AB5">
                              <w:t>7</w:t>
                            </w:r>
                          </w:p>
                        </w:tc>
                        <w:tc>
                          <w:tcPr>
                            <w:tcW w:w="5267" w:type="dxa"/>
                          </w:tcPr>
                          <w:p w14:paraId="46FF0E18" w14:textId="77777777" w:rsidR="007B0AB5" w:rsidRPr="007B0AB5" w:rsidRDefault="007B0AB5" w:rsidP="007B0AB5">
                            <w:pPr>
                              <w:spacing w:line="259" w:lineRule="auto"/>
                            </w:pPr>
                            <w:r w:rsidRPr="007B0AB5">
                              <w:t>More extensive, deep-appearing ulceration, ± bleeding</w:t>
                            </w:r>
                          </w:p>
                        </w:tc>
                        <w:tc>
                          <w:tcPr>
                            <w:tcW w:w="5085" w:type="dxa"/>
                          </w:tcPr>
                          <w:p w14:paraId="41CC7EF8" w14:textId="77777777" w:rsidR="007B0AB5" w:rsidRPr="007B0AB5" w:rsidRDefault="007B0AB5" w:rsidP="007B0AB5">
                            <w:pPr>
                              <w:spacing w:line="259" w:lineRule="auto"/>
                            </w:pPr>
                            <w:r w:rsidRPr="007B0AB5">
                              <w:t>1 to 2 large lesions + smaller lesions, hyperaemia</w:t>
                            </w:r>
                          </w:p>
                        </w:tc>
                      </w:tr>
                      <w:tr w:rsidR="007B0AB5" w:rsidRPr="007B0AB5" w14:paraId="690FF15D" w14:textId="77777777" w:rsidTr="001547C1">
                        <w:tc>
                          <w:tcPr>
                            <w:tcW w:w="988" w:type="dxa"/>
                          </w:tcPr>
                          <w:p w14:paraId="0AB96626" w14:textId="77777777" w:rsidR="007B0AB5" w:rsidRPr="007B0AB5" w:rsidRDefault="007B0AB5" w:rsidP="007B0AB5">
                            <w:pPr>
                              <w:spacing w:line="259" w:lineRule="auto"/>
                            </w:pPr>
                            <w:r w:rsidRPr="007B0AB5">
                              <w:t>8</w:t>
                            </w:r>
                          </w:p>
                        </w:tc>
                        <w:tc>
                          <w:tcPr>
                            <w:tcW w:w="5267" w:type="dxa"/>
                          </w:tcPr>
                          <w:p w14:paraId="05908471" w14:textId="77777777" w:rsidR="007B0AB5" w:rsidRPr="007B0AB5" w:rsidRDefault="007B0AB5" w:rsidP="007B0AB5">
                            <w:pPr>
                              <w:spacing w:line="259" w:lineRule="auto"/>
                            </w:pPr>
                            <w:r w:rsidRPr="007B0AB5">
                              <w:t>Focal large, deep-appearing ulceration, ± multifocal erosions/ ulcers, ± bleeding. More extensive and with more changes (hyperaemia, erosion, hyperkeratosis) in surrounding tissue than for 7</w:t>
                            </w:r>
                          </w:p>
                        </w:tc>
                        <w:tc>
                          <w:tcPr>
                            <w:tcW w:w="5085" w:type="dxa"/>
                          </w:tcPr>
                          <w:p w14:paraId="1435A537" w14:textId="77777777" w:rsidR="007B0AB5" w:rsidRPr="007B0AB5" w:rsidRDefault="007B0AB5" w:rsidP="007B0AB5">
                            <w:pPr>
                              <w:spacing w:line="259" w:lineRule="auto"/>
                            </w:pPr>
                            <w:r w:rsidRPr="007B0AB5">
                              <w:t>1 to 2 large, deep-appearing lesions, ± smaller lesions, hyperaemia</w:t>
                            </w:r>
                          </w:p>
                        </w:tc>
                      </w:tr>
                      <w:tr w:rsidR="007B0AB5" w:rsidRPr="007B0AB5" w14:paraId="7290ADA5" w14:textId="77777777" w:rsidTr="001547C1">
                        <w:tc>
                          <w:tcPr>
                            <w:tcW w:w="988" w:type="dxa"/>
                          </w:tcPr>
                          <w:p w14:paraId="23AB7A71" w14:textId="77777777" w:rsidR="007B0AB5" w:rsidRPr="007B0AB5" w:rsidRDefault="007B0AB5" w:rsidP="007B0AB5">
                            <w:pPr>
                              <w:spacing w:line="259" w:lineRule="auto"/>
                            </w:pPr>
                            <w:r w:rsidRPr="007B0AB5">
                              <w:t>9</w:t>
                            </w:r>
                          </w:p>
                        </w:tc>
                        <w:tc>
                          <w:tcPr>
                            <w:tcW w:w="5267" w:type="dxa"/>
                          </w:tcPr>
                          <w:p w14:paraId="04850BFC" w14:textId="77777777" w:rsidR="007B0AB5" w:rsidRPr="007B0AB5" w:rsidRDefault="007B0AB5" w:rsidP="007B0AB5">
                            <w:pPr>
                              <w:spacing w:line="259" w:lineRule="auto"/>
                            </w:pPr>
                            <w:r w:rsidRPr="007B0AB5">
                              <w:t>Extensive, deep ulceration with bleeding, covering larger area than for 8</w:t>
                            </w:r>
                          </w:p>
                        </w:tc>
                        <w:tc>
                          <w:tcPr>
                            <w:tcW w:w="5085" w:type="dxa"/>
                          </w:tcPr>
                          <w:p w14:paraId="7F29683B" w14:textId="77777777" w:rsidR="007B0AB5" w:rsidRPr="007B0AB5" w:rsidRDefault="007B0AB5" w:rsidP="007B0AB5">
                            <w:pPr>
                              <w:spacing w:line="259" w:lineRule="auto"/>
                            </w:pPr>
                            <w:r w:rsidRPr="007B0AB5">
                              <w:t>3 to 4 large, deep-appearing lesions, ± smaller lesions, hyperaemia</w:t>
                            </w:r>
                          </w:p>
                        </w:tc>
                      </w:tr>
                      <w:tr w:rsidR="007B0AB5" w:rsidRPr="007B0AB5" w14:paraId="32DD9412" w14:textId="77777777" w:rsidTr="001547C1">
                        <w:tc>
                          <w:tcPr>
                            <w:tcW w:w="988" w:type="dxa"/>
                          </w:tcPr>
                          <w:p w14:paraId="336289DB" w14:textId="77777777" w:rsidR="007B0AB5" w:rsidRPr="007B0AB5" w:rsidRDefault="007B0AB5" w:rsidP="007B0AB5">
                            <w:pPr>
                              <w:spacing w:line="259" w:lineRule="auto"/>
                            </w:pPr>
                            <w:r w:rsidRPr="007B0AB5">
                              <w:t>10</w:t>
                            </w:r>
                          </w:p>
                        </w:tc>
                        <w:tc>
                          <w:tcPr>
                            <w:tcW w:w="5267" w:type="dxa"/>
                          </w:tcPr>
                          <w:p w14:paraId="664F5439" w14:textId="77777777" w:rsidR="007B0AB5" w:rsidRPr="007B0AB5" w:rsidRDefault="007B0AB5" w:rsidP="007B0AB5">
                            <w:pPr>
                              <w:spacing w:line="259" w:lineRule="auto"/>
                            </w:pPr>
                            <w:r w:rsidRPr="007B0AB5">
                              <w:t>Most severe, most extensive, deepest-appearing ulceration. Active bleeding or evidence of recent bleeding. Majority of mucosa ulcerated</w:t>
                            </w:r>
                          </w:p>
                        </w:tc>
                        <w:tc>
                          <w:tcPr>
                            <w:tcW w:w="5085" w:type="dxa"/>
                          </w:tcPr>
                          <w:p w14:paraId="0C5EFB5B" w14:textId="77777777" w:rsidR="007B0AB5" w:rsidRPr="007B0AB5" w:rsidRDefault="007B0AB5" w:rsidP="007B0AB5">
                            <w:pPr>
                              <w:spacing w:line="259" w:lineRule="auto"/>
                            </w:pPr>
                            <w:r w:rsidRPr="007B0AB5">
                              <w:t xml:space="preserve">5 or more large, deep-appearing lesions, ± small lesions, hyperaemia </w:t>
                            </w:r>
                          </w:p>
                        </w:tc>
                      </w:tr>
                    </w:tbl>
                    <w:p w14:paraId="0B02D1AD" w14:textId="77777777" w:rsidR="00C5245F" w:rsidRDefault="00C5245F"/>
                    <w:p w14:paraId="77432BDC" w14:textId="77777777" w:rsidR="00EC0361" w:rsidRDefault="00EC0361"/>
                    <w:p w14:paraId="1AFF902C" w14:textId="77777777" w:rsidR="00EC0361" w:rsidRDefault="00EC0361"/>
                  </w:txbxContent>
                </v:textbox>
                <w10:wrap type="square" anchorx="page" anchory="margin"/>
              </v:shape>
            </w:pict>
          </mc:Fallback>
        </mc:AlternateContent>
      </w:r>
      <w:r w:rsidR="001547C1">
        <w:rPr>
          <w:noProof/>
        </w:rPr>
        <mc:AlternateContent>
          <mc:Choice Requires="wps">
            <w:drawing>
              <wp:anchor distT="45720" distB="45720" distL="114300" distR="114300" simplePos="0" relativeHeight="251661312" behindDoc="1" locked="0" layoutInCell="1" allowOverlap="0" wp14:anchorId="40FB61AE" wp14:editId="44ADA1EF">
                <wp:simplePos x="0" y="0"/>
                <wp:positionH relativeFrom="column">
                  <wp:posOffset>-533400</wp:posOffset>
                </wp:positionH>
                <wp:positionV relativeFrom="page">
                  <wp:posOffset>5396230</wp:posOffset>
                </wp:positionV>
                <wp:extent cx="3405600" cy="2152800"/>
                <wp:effectExtent l="0" t="0" r="0" b="0"/>
                <wp:wrapSquare wrapText="bothSides"/>
                <wp:docPr id="214246782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5600" cy="2152800"/>
                        </a:xfrm>
                        <a:prstGeom prst="rect">
                          <a:avLst/>
                        </a:prstGeom>
                        <a:noFill/>
                        <a:ln w="9525">
                          <a:noFill/>
                          <a:miter lim="800000"/>
                          <a:headEnd/>
                          <a:tailEnd/>
                        </a:ln>
                      </wps:spPr>
                      <wps:txbx>
                        <w:txbxContent>
                          <w:p w14:paraId="15386B69" w14:textId="01A43DF2" w:rsidR="00E22B71" w:rsidRDefault="00E22B71" w:rsidP="00E22B71">
                            <w:r w:rsidRPr="00E22B71">
                              <w:rPr>
                                <w:b/>
                                <w:bCs/>
                              </w:rPr>
                              <w:t>Table 2</w:t>
                            </w:r>
                            <w:r w:rsidRPr="00E22B71">
                              <w:t xml:space="preserve">: 0-4 EGUC grading scale for ESGD by Sykes, et al </w:t>
                            </w:r>
                            <w:sdt>
                              <w:sdt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35682776,&quot;citationText&quot;:&quot;&lt;span style=\&quot;font-family:;font-size:14.666666666666666px;color:#000000\&quot;&gt;(1)&lt;/span&gt;&quot;}"/>
                                <w:id w:val="1635682776"/>
                              </w:sdtPr>
                              <w:sdtContent>
                                <w:r w:rsidRPr="00E22B71">
                                  <w:t>(1)</w:t>
                                </w:r>
                              </w:sdtContent>
                            </w:sdt>
                          </w:p>
                          <w:tbl>
                            <w:tblPr>
                              <w:tblStyle w:val="Tabelraster"/>
                              <w:tblW w:w="5103" w:type="dxa"/>
                              <w:tblInd w:w="-5" w:type="dxa"/>
                              <w:tblLook w:val="04A0" w:firstRow="1" w:lastRow="0" w:firstColumn="1" w:lastColumn="0" w:noHBand="0" w:noVBand="1"/>
                            </w:tblPr>
                            <w:tblGrid>
                              <w:gridCol w:w="1174"/>
                              <w:gridCol w:w="3929"/>
                            </w:tblGrid>
                            <w:tr w:rsidR="00C5245F" w:rsidRPr="00CE4DA7" w14:paraId="6BCA56A8" w14:textId="77777777" w:rsidTr="00C5245F">
                              <w:tc>
                                <w:tcPr>
                                  <w:tcW w:w="1174" w:type="dxa"/>
                                </w:tcPr>
                                <w:p w14:paraId="650D9187" w14:textId="77777777" w:rsidR="00C5245F" w:rsidRPr="00CE4DA7" w:rsidRDefault="00C5245F" w:rsidP="00C5245F">
                                  <w:r w:rsidRPr="00CE4DA7">
                                    <w:t xml:space="preserve">Grade </w:t>
                                  </w:r>
                                </w:p>
                              </w:tc>
                              <w:tc>
                                <w:tcPr>
                                  <w:tcW w:w="3929" w:type="dxa"/>
                                </w:tcPr>
                                <w:p w14:paraId="5494CEB2" w14:textId="77777777" w:rsidR="00C5245F" w:rsidRPr="00CE4DA7" w:rsidRDefault="00C5245F" w:rsidP="00C5245F">
                                  <w:r w:rsidRPr="00CE4DA7">
                                    <w:t>Squamous Mucosa</w:t>
                                  </w:r>
                                </w:p>
                              </w:tc>
                            </w:tr>
                            <w:tr w:rsidR="00C5245F" w:rsidRPr="00CE4DA7" w14:paraId="5278624E" w14:textId="77777777" w:rsidTr="00C5245F">
                              <w:tc>
                                <w:tcPr>
                                  <w:tcW w:w="1174" w:type="dxa"/>
                                </w:tcPr>
                                <w:p w14:paraId="4C6B5C9F" w14:textId="77777777" w:rsidR="00C5245F" w:rsidRPr="00CE4DA7" w:rsidRDefault="00C5245F" w:rsidP="00C5245F">
                                  <w:r w:rsidRPr="00CE4DA7">
                                    <w:t>0</w:t>
                                  </w:r>
                                </w:p>
                              </w:tc>
                              <w:tc>
                                <w:tcPr>
                                  <w:tcW w:w="3929" w:type="dxa"/>
                                </w:tcPr>
                                <w:p w14:paraId="4DCD27B0" w14:textId="77777777" w:rsidR="00C5245F" w:rsidRPr="00CE4DA7" w:rsidRDefault="00C5245F" w:rsidP="00C5245F">
                                  <w:r w:rsidRPr="00CE4DA7">
                                    <w:t>The epithelium is intact and there is no appearance of hyperkeratosis</w:t>
                                  </w:r>
                                </w:p>
                              </w:tc>
                            </w:tr>
                            <w:tr w:rsidR="00C5245F" w:rsidRPr="00CE4DA7" w14:paraId="787154CB" w14:textId="77777777" w:rsidTr="00C5245F">
                              <w:tc>
                                <w:tcPr>
                                  <w:tcW w:w="1174" w:type="dxa"/>
                                </w:tcPr>
                                <w:p w14:paraId="6F601C3B" w14:textId="77777777" w:rsidR="00C5245F" w:rsidRPr="00CE4DA7" w:rsidRDefault="00C5245F" w:rsidP="00C5245F">
                                  <w:r w:rsidRPr="00CE4DA7">
                                    <w:t>1</w:t>
                                  </w:r>
                                </w:p>
                              </w:tc>
                              <w:tc>
                                <w:tcPr>
                                  <w:tcW w:w="3929" w:type="dxa"/>
                                </w:tcPr>
                                <w:p w14:paraId="5527F1BA" w14:textId="77777777" w:rsidR="00C5245F" w:rsidRPr="00CE4DA7" w:rsidRDefault="00C5245F" w:rsidP="00C5245F">
                                  <w:r w:rsidRPr="00CE4DA7">
                                    <w:t>The mucosa is intact, but there are areas of hyperkeratosis</w:t>
                                  </w:r>
                                </w:p>
                              </w:tc>
                            </w:tr>
                            <w:tr w:rsidR="00C5245F" w:rsidRPr="00CE4DA7" w14:paraId="1D328A53" w14:textId="77777777" w:rsidTr="00C5245F">
                              <w:tc>
                                <w:tcPr>
                                  <w:tcW w:w="1174" w:type="dxa"/>
                                </w:tcPr>
                                <w:p w14:paraId="2ECEE2FD" w14:textId="77777777" w:rsidR="00C5245F" w:rsidRPr="00CE4DA7" w:rsidRDefault="00C5245F" w:rsidP="00C5245F">
                                  <w:r w:rsidRPr="00CE4DA7">
                                    <w:t>2</w:t>
                                  </w:r>
                                </w:p>
                              </w:tc>
                              <w:tc>
                                <w:tcPr>
                                  <w:tcW w:w="3929" w:type="dxa"/>
                                </w:tcPr>
                                <w:p w14:paraId="51E6C579" w14:textId="77777777" w:rsidR="00C5245F" w:rsidRPr="00CE4DA7" w:rsidRDefault="00C5245F" w:rsidP="00C5245F">
                                  <w:r w:rsidRPr="00CE4DA7">
                                    <w:t>Small, single or multifocal lesions</w:t>
                                  </w:r>
                                </w:p>
                              </w:tc>
                            </w:tr>
                            <w:tr w:rsidR="00C5245F" w:rsidRPr="00CE4DA7" w14:paraId="157704E5" w14:textId="77777777" w:rsidTr="00C5245F">
                              <w:tc>
                                <w:tcPr>
                                  <w:tcW w:w="1174" w:type="dxa"/>
                                </w:tcPr>
                                <w:p w14:paraId="36F1640D" w14:textId="77777777" w:rsidR="00C5245F" w:rsidRPr="00CE4DA7" w:rsidRDefault="00C5245F" w:rsidP="00C5245F">
                                  <w:r w:rsidRPr="00CE4DA7">
                                    <w:t>3</w:t>
                                  </w:r>
                                </w:p>
                              </w:tc>
                              <w:tc>
                                <w:tcPr>
                                  <w:tcW w:w="3929" w:type="dxa"/>
                                </w:tcPr>
                                <w:p w14:paraId="65980EA7" w14:textId="77777777" w:rsidR="00C5245F" w:rsidRPr="00CE4DA7" w:rsidRDefault="00C5245F" w:rsidP="00C5245F">
                                  <w:r w:rsidRPr="00CE4DA7">
                                    <w:t>Large single or extensive superficial lesions</w:t>
                                  </w:r>
                                </w:p>
                              </w:tc>
                            </w:tr>
                            <w:tr w:rsidR="00C5245F" w:rsidRPr="00CE4DA7" w14:paraId="7077C311" w14:textId="77777777" w:rsidTr="00C5245F">
                              <w:tc>
                                <w:tcPr>
                                  <w:tcW w:w="1174" w:type="dxa"/>
                                </w:tcPr>
                                <w:p w14:paraId="12039212" w14:textId="77777777" w:rsidR="00C5245F" w:rsidRPr="00CE4DA7" w:rsidRDefault="00C5245F" w:rsidP="00C5245F">
                                  <w:r w:rsidRPr="00CE4DA7">
                                    <w:t>4</w:t>
                                  </w:r>
                                </w:p>
                              </w:tc>
                              <w:tc>
                                <w:tcPr>
                                  <w:tcW w:w="3929" w:type="dxa"/>
                                </w:tcPr>
                                <w:p w14:paraId="2E077DF4" w14:textId="77777777" w:rsidR="00C5245F" w:rsidRPr="00CE4DA7" w:rsidRDefault="00C5245F" w:rsidP="00C5245F">
                                  <w:r w:rsidRPr="00CE4DA7">
                                    <w:t>Extensive lesions with areas of apparent deep ulceration</w:t>
                                  </w:r>
                                </w:p>
                              </w:tc>
                            </w:tr>
                          </w:tbl>
                          <w:p w14:paraId="6076E3F8" w14:textId="77777777" w:rsidR="00C5245F" w:rsidRPr="00E22B71" w:rsidRDefault="00C5245F" w:rsidP="00E22B71"/>
                          <w:p w14:paraId="5DA741B4" w14:textId="36FC21AA" w:rsidR="00E22B71" w:rsidRDefault="00E22B71"/>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FB61AE" id="_x0000_s1027" type="#_x0000_t202" style="position:absolute;margin-left:-42pt;margin-top:424.9pt;width:268.15pt;height:169.5pt;z-index:-251655168;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" o:allowoverlap="f" filled="f" stroked="f">
                <v:textbox>
                  <w:txbxContent>
                    <w:p w14:paraId="15386B69" w14:textId="01A43DF2" w:rsidR="00E22B71" w:rsidRDefault="00E22B71" w:rsidP="00E22B71">
                      <w:r w:rsidRPr="00E22B71">
                        <w:rPr>
                          <w:b/>
                          <w:bCs/>
                        </w:rPr>
                        <w:t>Table 2</w:t>
                      </w:r>
                      <w:r w:rsidRPr="00E22B71">
                        <w:t xml:space="preserve">: 0-4 EGUC grading scale for ESGD by Sykes, et al </w:t>
                      </w:r>
                      <w:sdt>
                        <w:sdtPr>
                          <w:alias w:val="Citation"/>
                          <w:tag w:val="{&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35682776,&quot;citationText&quot;:&quot;&lt;span style=\&quot;font-family:;font-size:14.666666666666666px;color:#000000\&quot;&gt;(1)&lt;/span&gt;&quot;}"/>
                          <w:id w:val="1635682776"/>
                        </w:sdtPr>
                        <w:sdtContent>
                          <w:r w:rsidRPr="00E22B71">
                            <w:t>(1)</w:t>
                          </w:r>
                        </w:sdtContent>
                      </w:sdt>
                    </w:p>
                    <w:tbl>
                      <w:tblPr>
                        <w:tblStyle w:val="Tabelraster"/>
                        <w:tblW w:w="5103" w:type="dxa"/>
                        <w:tblInd w:w="-5" w:type="dxa"/>
                        <w:tblLook w:val="04A0" w:firstRow="1" w:lastRow="0" w:firstColumn="1" w:lastColumn="0" w:noHBand="0" w:noVBand="1"/>
                      </w:tblPr>
                      <w:tblGrid>
                        <w:gridCol w:w="1174"/>
                        <w:gridCol w:w="3929"/>
                      </w:tblGrid>
                      <w:tr w:rsidR="00C5245F" w:rsidRPr="00CE4DA7" w14:paraId="6BCA56A8" w14:textId="77777777" w:rsidTr="00C5245F">
                        <w:tc>
                          <w:tcPr>
                            <w:tcW w:w="1174" w:type="dxa"/>
                          </w:tcPr>
                          <w:p w14:paraId="650D9187" w14:textId="77777777" w:rsidR="00C5245F" w:rsidRPr="00CE4DA7" w:rsidRDefault="00C5245F" w:rsidP="00C5245F">
                            <w:r w:rsidRPr="00CE4DA7">
                              <w:t xml:space="preserve">Grade </w:t>
                            </w:r>
                          </w:p>
                        </w:tc>
                        <w:tc>
                          <w:tcPr>
                            <w:tcW w:w="3929" w:type="dxa"/>
                          </w:tcPr>
                          <w:p w14:paraId="5494CEB2" w14:textId="77777777" w:rsidR="00C5245F" w:rsidRPr="00CE4DA7" w:rsidRDefault="00C5245F" w:rsidP="00C5245F">
                            <w:r w:rsidRPr="00CE4DA7">
                              <w:t>Squamous Mucosa</w:t>
                            </w:r>
                          </w:p>
                        </w:tc>
                      </w:tr>
                      <w:tr w:rsidR="00C5245F" w:rsidRPr="00CE4DA7" w14:paraId="5278624E" w14:textId="77777777" w:rsidTr="00C5245F">
                        <w:tc>
                          <w:tcPr>
                            <w:tcW w:w="1174" w:type="dxa"/>
                          </w:tcPr>
                          <w:p w14:paraId="4C6B5C9F" w14:textId="77777777" w:rsidR="00C5245F" w:rsidRPr="00CE4DA7" w:rsidRDefault="00C5245F" w:rsidP="00C5245F">
                            <w:r w:rsidRPr="00CE4DA7">
                              <w:t>0</w:t>
                            </w:r>
                          </w:p>
                        </w:tc>
                        <w:tc>
                          <w:tcPr>
                            <w:tcW w:w="3929" w:type="dxa"/>
                          </w:tcPr>
                          <w:p w14:paraId="4DCD27B0" w14:textId="77777777" w:rsidR="00C5245F" w:rsidRPr="00CE4DA7" w:rsidRDefault="00C5245F" w:rsidP="00C5245F">
                            <w:r w:rsidRPr="00CE4DA7">
                              <w:t>The epithelium is intact and there is no appearance of hyperkeratosis</w:t>
                            </w:r>
                          </w:p>
                        </w:tc>
                      </w:tr>
                      <w:tr w:rsidR="00C5245F" w:rsidRPr="00CE4DA7" w14:paraId="787154CB" w14:textId="77777777" w:rsidTr="00C5245F">
                        <w:tc>
                          <w:tcPr>
                            <w:tcW w:w="1174" w:type="dxa"/>
                          </w:tcPr>
                          <w:p w14:paraId="6F601C3B" w14:textId="77777777" w:rsidR="00C5245F" w:rsidRPr="00CE4DA7" w:rsidRDefault="00C5245F" w:rsidP="00C5245F">
                            <w:r w:rsidRPr="00CE4DA7">
                              <w:t>1</w:t>
                            </w:r>
                          </w:p>
                        </w:tc>
                        <w:tc>
                          <w:tcPr>
                            <w:tcW w:w="3929" w:type="dxa"/>
                          </w:tcPr>
                          <w:p w14:paraId="5527F1BA" w14:textId="77777777" w:rsidR="00C5245F" w:rsidRPr="00CE4DA7" w:rsidRDefault="00C5245F" w:rsidP="00C5245F">
                            <w:r w:rsidRPr="00CE4DA7">
                              <w:t>The mucosa is intact, but there are areas of hyperkeratosis</w:t>
                            </w:r>
                          </w:p>
                        </w:tc>
                      </w:tr>
                      <w:tr w:rsidR="00C5245F" w:rsidRPr="00CE4DA7" w14:paraId="1D328A53" w14:textId="77777777" w:rsidTr="00C5245F">
                        <w:tc>
                          <w:tcPr>
                            <w:tcW w:w="1174" w:type="dxa"/>
                          </w:tcPr>
                          <w:p w14:paraId="2ECEE2FD" w14:textId="77777777" w:rsidR="00C5245F" w:rsidRPr="00CE4DA7" w:rsidRDefault="00C5245F" w:rsidP="00C5245F">
                            <w:r w:rsidRPr="00CE4DA7">
                              <w:t>2</w:t>
                            </w:r>
                          </w:p>
                        </w:tc>
                        <w:tc>
                          <w:tcPr>
                            <w:tcW w:w="3929" w:type="dxa"/>
                          </w:tcPr>
                          <w:p w14:paraId="51E6C579" w14:textId="77777777" w:rsidR="00C5245F" w:rsidRPr="00CE4DA7" w:rsidRDefault="00C5245F" w:rsidP="00C5245F">
                            <w:r w:rsidRPr="00CE4DA7">
                              <w:t>Small, single or multifocal lesions</w:t>
                            </w:r>
                          </w:p>
                        </w:tc>
                      </w:tr>
                      <w:tr w:rsidR="00C5245F" w:rsidRPr="00CE4DA7" w14:paraId="157704E5" w14:textId="77777777" w:rsidTr="00C5245F">
                        <w:tc>
                          <w:tcPr>
                            <w:tcW w:w="1174" w:type="dxa"/>
                          </w:tcPr>
                          <w:p w14:paraId="36F1640D" w14:textId="77777777" w:rsidR="00C5245F" w:rsidRPr="00CE4DA7" w:rsidRDefault="00C5245F" w:rsidP="00C5245F">
                            <w:r w:rsidRPr="00CE4DA7">
                              <w:t>3</w:t>
                            </w:r>
                          </w:p>
                        </w:tc>
                        <w:tc>
                          <w:tcPr>
                            <w:tcW w:w="3929" w:type="dxa"/>
                          </w:tcPr>
                          <w:p w14:paraId="65980EA7" w14:textId="77777777" w:rsidR="00C5245F" w:rsidRPr="00CE4DA7" w:rsidRDefault="00C5245F" w:rsidP="00C5245F">
                            <w:r w:rsidRPr="00CE4DA7">
                              <w:t>Large single or extensive superficial lesions</w:t>
                            </w:r>
                          </w:p>
                        </w:tc>
                      </w:tr>
                      <w:tr w:rsidR="00C5245F" w:rsidRPr="00CE4DA7" w14:paraId="7077C311" w14:textId="77777777" w:rsidTr="00C5245F">
                        <w:tc>
                          <w:tcPr>
                            <w:tcW w:w="1174" w:type="dxa"/>
                          </w:tcPr>
                          <w:p w14:paraId="12039212" w14:textId="77777777" w:rsidR="00C5245F" w:rsidRPr="00CE4DA7" w:rsidRDefault="00C5245F" w:rsidP="00C5245F">
                            <w:r w:rsidRPr="00CE4DA7">
                              <w:t>4</w:t>
                            </w:r>
                          </w:p>
                        </w:tc>
                        <w:tc>
                          <w:tcPr>
                            <w:tcW w:w="3929" w:type="dxa"/>
                          </w:tcPr>
                          <w:p w14:paraId="2E077DF4" w14:textId="77777777" w:rsidR="00C5245F" w:rsidRPr="00CE4DA7" w:rsidRDefault="00C5245F" w:rsidP="00C5245F">
                            <w:r w:rsidRPr="00CE4DA7">
                              <w:t>Extensive lesions with areas of apparent deep ulceration</w:t>
                            </w:r>
                          </w:p>
                        </w:tc>
                      </w:tr>
                    </w:tbl>
                    <w:p w14:paraId="6076E3F8" w14:textId="77777777" w:rsidR="00C5245F" w:rsidRPr="00E22B71" w:rsidRDefault="00C5245F" w:rsidP="00E22B71"/>
                    <w:p w14:paraId="5DA741B4" w14:textId="36FC21AA" w:rsidR="00E22B71" w:rsidRDefault="00E22B71"/>
                  </w:txbxContent>
                </v:textbox>
                <w10:wrap type="square" anchory="page"/>
              </v:shape>
            </w:pict>
          </mc:Fallback>
        </mc:AlternateContent>
      </w:r>
      <w:r w:rsidR="00B475F1">
        <w:t>for ESGD</w:t>
      </w:r>
      <w:r w:rsidR="00322B88">
        <w:t xml:space="preserve">, all gastroscopies (n=21) were used. </w:t>
      </w:r>
      <w:r w:rsidR="00B475F1">
        <w:t>For EGGD</w:t>
      </w:r>
      <w:r w:rsidR="00690572">
        <w:t>,</w:t>
      </w:r>
      <w:r w:rsidR="00B475F1">
        <w:t xml:space="preserve"> the observers were unable to grade two gastroscopies due to the stomach not being empty. These gastroscopies were excluded </w:t>
      </w:r>
      <w:r w:rsidR="00690572">
        <w:t>from</w:t>
      </w:r>
      <w:r w:rsidR="00B475F1">
        <w:t xml:space="preserve"> the evaluation of EGGD. </w:t>
      </w:r>
      <w:r w:rsidR="00322B88">
        <w:t>For the intra-observer reliability</w:t>
      </w:r>
      <w:r w:rsidR="00690572">
        <w:t>,</w:t>
      </w:r>
      <w:r w:rsidR="00322B88">
        <w:t xml:space="preserve"> the repeated gastroscopies (n=6) were used. For the calculation of change detection</w:t>
      </w:r>
      <w:r w:rsidR="00690572">
        <w:t>,</w:t>
      </w:r>
      <w:r w:rsidR="00322B88">
        <w:t xml:space="preserve"> the consecutive gastroscopies (n=6) were used. </w:t>
      </w:r>
      <w:r w:rsidR="005703AD">
        <w:t xml:space="preserve">These gastroscopies were </w:t>
      </w:r>
      <w:r w:rsidR="001547C1">
        <w:rPr>
          <w:noProof/>
        </w:rPr>
        <mc:AlternateContent>
          <mc:Choice Requires="wps">
            <w:drawing>
              <wp:anchor distT="45720" distB="45720" distL="114300" distR="114300" simplePos="0" relativeHeight="251663360" behindDoc="1" locked="0" layoutInCell="1" allowOverlap="0" wp14:anchorId="7CC3D5C7" wp14:editId="0D6E8940">
                <wp:simplePos x="0" y="0"/>
                <wp:positionH relativeFrom="page">
                  <wp:posOffset>3822700</wp:posOffset>
                </wp:positionH>
                <wp:positionV relativeFrom="page">
                  <wp:posOffset>5354955</wp:posOffset>
                </wp:positionV>
                <wp:extent cx="3574415" cy="2952115"/>
                <wp:effectExtent l="0" t="0" r="0" b="635"/>
                <wp:wrapSquare wrapText="bothSides"/>
                <wp:docPr id="213518190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74415" cy="2952115"/>
                        </a:xfrm>
                        <a:prstGeom prst="rect">
                          <a:avLst/>
                        </a:prstGeom>
                        <a:noFill/>
                        <a:ln w="9525">
                          <a:noFill/>
                          <a:miter lim="800000"/>
                          <a:headEnd/>
                          <a:tailEnd/>
                        </a:ln>
                      </wps:spPr>
                      <wps:txbx>
                        <w:txbxContent>
                          <w:p w14:paraId="4120B607" w14:textId="2AD0EAE1" w:rsidR="00E22B71" w:rsidRPr="00E22B71" w:rsidRDefault="00E22B71" w:rsidP="00E22B71">
                            <w:r w:rsidRPr="00E22B71">
                              <w:rPr>
                                <w:b/>
                                <w:bCs/>
                              </w:rPr>
                              <w:t>Table 3</w:t>
                            </w:r>
                            <w:r w:rsidRPr="00E22B71">
                              <w:t xml:space="preserve">: Numerical descriptor (ND) scale for EGGD. </w:t>
                            </w:r>
                          </w:p>
                          <w:tbl>
                            <w:tblPr>
                              <w:tblStyle w:val="Tabelraster"/>
                              <w:tblW w:w="5103" w:type="dxa"/>
                              <w:tblInd w:w="-5" w:type="dxa"/>
                              <w:tblLook w:val="04A0" w:firstRow="1" w:lastRow="0" w:firstColumn="1" w:lastColumn="0" w:noHBand="0" w:noVBand="1"/>
                            </w:tblPr>
                            <w:tblGrid>
                              <w:gridCol w:w="1832"/>
                              <w:gridCol w:w="2176"/>
                              <w:gridCol w:w="1095"/>
                            </w:tblGrid>
                            <w:tr w:rsidR="00C5245F" w14:paraId="64A75340" w14:textId="77777777" w:rsidTr="00C5245F">
                              <w:tc>
                                <w:tcPr>
                                  <w:tcW w:w="1832" w:type="dxa"/>
                                </w:tcPr>
                                <w:p w14:paraId="47DEF3E5" w14:textId="77777777" w:rsidR="00C5245F" w:rsidRDefault="00C5245F" w:rsidP="00C5245F">
                                  <w:r>
                                    <w:t>Glandular characteristics</w:t>
                                  </w:r>
                                </w:p>
                              </w:tc>
                              <w:tc>
                                <w:tcPr>
                                  <w:tcW w:w="2176" w:type="dxa"/>
                                </w:tcPr>
                                <w:p w14:paraId="4F3F7613" w14:textId="77777777" w:rsidR="00C5245F" w:rsidRDefault="00C5245F" w:rsidP="00C5245F">
                                  <w:r>
                                    <w:t>Descriptors</w:t>
                                  </w:r>
                                </w:p>
                              </w:tc>
                              <w:tc>
                                <w:tcPr>
                                  <w:tcW w:w="1095" w:type="dxa"/>
                                </w:tcPr>
                                <w:p w14:paraId="50A1A798" w14:textId="77777777" w:rsidR="00C5245F" w:rsidRDefault="00C5245F" w:rsidP="00C5245F">
                                  <w:r>
                                    <w:t>score</w:t>
                                  </w:r>
                                </w:p>
                              </w:tc>
                            </w:tr>
                            <w:tr w:rsidR="00C5245F" w14:paraId="0A344A60" w14:textId="77777777" w:rsidTr="00C5245F">
                              <w:tc>
                                <w:tcPr>
                                  <w:tcW w:w="1832" w:type="dxa"/>
                                  <w:vMerge w:val="restart"/>
                                </w:tcPr>
                                <w:p w14:paraId="0231A0B6" w14:textId="77777777" w:rsidR="00C5245F" w:rsidRDefault="00C5245F" w:rsidP="00C5245F">
                                  <w:r>
                                    <w:t>Distribution</w:t>
                                  </w:r>
                                </w:p>
                              </w:tc>
                              <w:tc>
                                <w:tcPr>
                                  <w:tcW w:w="2176" w:type="dxa"/>
                                </w:tcPr>
                                <w:p w14:paraId="44EF0D28" w14:textId="77777777" w:rsidR="00C5245F" w:rsidRDefault="00C5245F" w:rsidP="00C5245F">
                                  <w:r>
                                    <w:t>Focal</w:t>
                                  </w:r>
                                </w:p>
                              </w:tc>
                              <w:tc>
                                <w:tcPr>
                                  <w:tcW w:w="1095" w:type="dxa"/>
                                </w:tcPr>
                                <w:p w14:paraId="21D8835D" w14:textId="77777777" w:rsidR="00C5245F" w:rsidRDefault="00C5245F" w:rsidP="00C5245F">
                                  <w:r>
                                    <w:t>1</w:t>
                                  </w:r>
                                </w:p>
                              </w:tc>
                            </w:tr>
                            <w:tr w:rsidR="00C5245F" w14:paraId="3B5DB4BB" w14:textId="77777777" w:rsidTr="00C5245F">
                              <w:tc>
                                <w:tcPr>
                                  <w:tcW w:w="1832" w:type="dxa"/>
                                  <w:vMerge/>
                                </w:tcPr>
                                <w:p w14:paraId="1315F236" w14:textId="77777777" w:rsidR="00C5245F" w:rsidRDefault="00C5245F" w:rsidP="00C5245F"/>
                              </w:tc>
                              <w:tc>
                                <w:tcPr>
                                  <w:tcW w:w="2176" w:type="dxa"/>
                                </w:tcPr>
                                <w:p w14:paraId="4BF9B0F9" w14:textId="77777777" w:rsidR="00C5245F" w:rsidRDefault="00C5245F" w:rsidP="00C5245F">
                                  <w:r>
                                    <w:t>Multifocal</w:t>
                                  </w:r>
                                </w:p>
                              </w:tc>
                              <w:tc>
                                <w:tcPr>
                                  <w:tcW w:w="1095" w:type="dxa"/>
                                </w:tcPr>
                                <w:p w14:paraId="45071281" w14:textId="77777777" w:rsidR="00C5245F" w:rsidRDefault="00C5245F" w:rsidP="00C5245F">
                                  <w:r>
                                    <w:t>2</w:t>
                                  </w:r>
                                </w:p>
                              </w:tc>
                            </w:tr>
                            <w:tr w:rsidR="00C5245F" w14:paraId="3E5BEF18" w14:textId="77777777" w:rsidTr="00C5245F">
                              <w:tc>
                                <w:tcPr>
                                  <w:tcW w:w="1832" w:type="dxa"/>
                                  <w:vMerge/>
                                </w:tcPr>
                                <w:p w14:paraId="14EB49EB" w14:textId="77777777" w:rsidR="00C5245F" w:rsidRDefault="00C5245F" w:rsidP="00C5245F"/>
                              </w:tc>
                              <w:tc>
                                <w:tcPr>
                                  <w:tcW w:w="2176" w:type="dxa"/>
                                </w:tcPr>
                                <w:p w14:paraId="217F8A00" w14:textId="77777777" w:rsidR="00C5245F" w:rsidRDefault="00C5245F" w:rsidP="00C5245F">
                                  <w:r>
                                    <w:t>Diffuse</w:t>
                                  </w:r>
                                </w:p>
                              </w:tc>
                              <w:tc>
                                <w:tcPr>
                                  <w:tcW w:w="1095" w:type="dxa"/>
                                </w:tcPr>
                                <w:p w14:paraId="34DDDC5F" w14:textId="77777777" w:rsidR="00C5245F" w:rsidRDefault="00C5245F" w:rsidP="00C5245F">
                                  <w:r>
                                    <w:t>3</w:t>
                                  </w:r>
                                </w:p>
                              </w:tc>
                            </w:tr>
                            <w:tr w:rsidR="00C5245F" w14:paraId="4F2C3A58" w14:textId="77777777" w:rsidTr="00C5245F">
                              <w:tc>
                                <w:tcPr>
                                  <w:tcW w:w="1832" w:type="dxa"/>
                                  <w:vMerge w:val="restart"/>
                                </w:tcPr>
                                <w:p w14:paraId="67F0499A" w14:textId="77777777" w:rsidR="00C5245F" w:rsidRDefault="00C5245F" w:rsidP="00C5245F">
                                  <w:r>
                                    <w:t>Severity</w:t>
                                  </w:r>
                                </w:p>
                              </w:tc>
                              <w:tc>
                                <w:tcPr>
                                  <w:tcW w:w="2176" w:type="dxa"/>
                                </w:tcPr>
                                <w:p w14:paraId="084489A4" w14:textId="77777777" w:rsidR="00C5245F" w:rsidRDefault="00C5245F" w:rsidP="00C5245F">
                                  <w:r>
                                    <w:t>Mild</w:t>
                                  </w:r>
                                </w:p>
                              </w:tc>
                              <w:tc>
                                <w:tcPr>
                                  <w:tcW w:w="1095" w:type="dxa"/>
                                </w:tcPr>
                                <w:p w14:paraId="4861133F" w14:textId="77777777" w:rsidR="00C5245F" w:rsidRDefault="00C5245F" w:rsidP="00C5245F">
                                  <w:r>
                                    <w:t>1</w:t>
                                  </w:r>
                                </w:p>
                              </w:tc>
                            </w:tr>
                            <w:tr w:rsidR="00C5245F" w14:paraId="09EB7CFD" w14:textId="77777777" w:rsidTr="00C5245F">
                              <w:tc>
                                <w:tcPr>
                                  <w:tcW w:w="1832" w:type="dxa"/>
                                  <w:vMerge/>
                                </w:tcPr>
                                <w:p w14:paraId="6EC70F5E" w14:textId="77777777" w:rsidR="00C5245F" w:rsidRDefault="00C5245F" w:rsidP="00C5245F"/>
                              </w:tc>
                              <w:tc>
                                <w:tcPr>
                                  <w:tcW w:w="2176" w:type="dxa"/>
                                </w:tcPr>
                                <w:p w14:paraId="65A57B56" w14:textId="77777777" w:rsidR="00C5245F" w:rsidRDefault="00C5245F" w:rsidP="00C5245F">
                                  <w:r>
                                    <w:t>Moderate</w:t>
                                  </w:r>
                                </w:p>
                              </w:tc>
                              <w:tc>
                                <w:tcPr>
                                  <w:tcW w:w="1095" w:type="dxa"/>
                                </w:tcPr>
                                <w:p w14:paraId="18798B8E" w14:textId="77777777" w:rsidR="00C5245F" w:rsidRDefault="00C5245F" w:rsidP="00C5245F">
                                  <w:r>
                                    <w:t>2</w:t>
                                  </w:r>
                                </w:p>
                              </w:tc>
                            </w:tr>
                            <w:tr w:rsidR="00C5245F" w14:paraId="44303527" w14:textId="77777777" w:rsidTr="00C5245F">
                              <w:tc>
                                <w:tcPr>
                                  <w:tcW w:w="1832" w:type="dxa"/>
                                  <w:vMerge/>
                                </w:tcPr>
                                <w:p w14:paraId="2A26A471" w14:textId="77777777" w:rsidR="00C5245F" w:rsidRDefault="00C5245F" w:rsidP="00C5245F"/>
                              </w:tc>
                              <w:tc>
                                <w:tcPr>
                                  <w:tcW w:w="2176" w:type="dxa"/>
                                </w:tcPr>
                                <w:p w14:paraId="277F552D" w14:textId="77777777" w:rsidR="00C5245F" w:rsidRDefault="00C5245F" w:rsidP="00C5245F">
                                  <w:r>
                                    <w:t>Severe</w:t>
                                  </w:r>
                                </w:p>
                              </w:tc>
                              <w:tc>
                                <w:tcPr>
                                  <w:tcW w:w="1095" w:type="dxa"/>
                                </w:tcPr>
                                <w:p w14:paraId="5AF355D2" w14:textId="77777777" w:rsidR="00C5245F" w:rsidRDefault="00C5245F" w:rsidP="00C5245F">
                                  <w:r>
                                    <w:t>3</w:t>
                                  </w:r>
                                </w:p>
                              </w:tc>
                            </w:tr>
                            <w:tr w:rsidR="00C5245F" w14:paraId="6FD70A99" w14:textId="77777777" w:rsidTr="00C5245F">
                              <w:tc>
                                <w:tcPr>
                                  <w:tcW w:w="1832" w:type="dxa"/>
                                  <w:vMerge w:val="restart"/>
                                </w:tcPr>
                                <w:p w14:paraId="0873E72C" w14:textId="77777777" w:rsidR="00C5245F" w:rsidRDefault="00C5245F" w:rsidP="00C5245F">
                                  <w:r>
                                    <w:t>Aspect</w:t>
                                  </w:r>
                                </w:p>
                              </w:tc>
                              <w:tc>
                                <w:tcPr>
                                  <w:tcW w:w="2176" w:type="dxa"/>
                                </w:tcPr>
                                <w:p w14:paraId="617839D5" w14:textId="77777777" w:rsidR="00C5245F" w:rsidRDefault="00C5245F" w:rsidP="00C5245F">
                                  <w:r>
                                    <w:t>Hyperaemic</w:t>
                                  </w:r>
                                </w:p>
                              </w:tc>
                              <w:tc>
                                <w:tcPr>
                                  <w:tcW w:w="1095" w:type="dxa"/>
                                </w:tcPr>
                                <w:p w14:paraId="5C4F78B8" w14:textId="77777777" w:rsidR="00C5245F" w:rsidRDefault="00C5245F" w:rsidP="00C5245F">
                                  <w:r>
                                    <w:t>1</w:t>
                                  </w:r>
                                </w:p>
                              </w:tc>
                            </w:tr>
                            <w:tr w:rsidR="00C5245F" w14:paraId="410A6A9C" w14:textId="77777777" w:rsidTr="00C5245F">
                              <w:tc>
                                <w:tcPr>
                                  <w:tcW w:w="1832" w:type="dxa"/>
                                  <w:vMerge/>
                                </w:tcPr>
                                <w:p w14:paraId="27BE9508" w14:textId="77777777" w:rsidR="00C5245F" w:rsidRDefault="00C5245F" w:rsidP="00C5245F"/>
                              </w:tc>
                              <w:tc>
                                <w:tcPr>
                                  <w:tcW w:w="2176" w:type="dxa"/>
                                </w:tcPr>
                                <w:p w14:paraId="55681AB6" w14:textId="77777777" w:rsidR="00C5245F" w:rsidRDefault="00C5245F" w:rsidP="00C5245F">
                                  <w:r>
                                    <w:t>Haemorrhagic</w:t>
                                  </w:r>
                                </w:p>
                              </w:tc>
                              <w:tc>
                                <w:tcPr>
                                  <w:tcW w:w="1095" w:type="dxa"/>
                                </w:tcPr>
                                <w:p w14:paraId="15D5AAE9" w14:textId="77777777" w:rsidR="00C5245F" w:rsidRDefault="00C5245F" w:rsidP="00C5245F">
                                  <w:r>
                                    <w:t>2</w:t>
                                  </w:r>
                                </w:p>
                              </w:tc>
                            </w:tr>
                            <w:tr w:rsidR="00C5245F" w14:paraId="01CF08AC" w14:textId="77777777" w:rsidTr="00C5245F">
                              <w:tc>
                                <w:tcPr>
                                  <w:tcW w:w="1832" w:type="dxa"/>
                                  <w:vMerge/>
                                </w:tcPr>
                                <w:p w14:paraId="47A8C4D4" w14:textId="77777777" w:rsidR="00C5245F" w:rsidRDefault="00C5245F" w:rsidP="00C5245F"/>
                              </w:tc>
                              <w:tc>
                                <w:tcPr>
                                  <w:tcW w:w="2176" w:type="dxa"/>
                                </w:tcPr>
                                <w:p w14:paraId="3093D0E8" w14:textId="77777777" w:rsidR="00C5245F" w:rsidRDefault="00C5245F" w:rsidP="00C5245F">
                                  <w:r>
                                    <w:t>Fibrinosuppurative</w:t>
                                  </w:r>
                                </w:p>
                              </w:tc>
                              <w:tc>
                                <w:tcPr>
                                  <w:tcW w:w="1095" w:type="dxa"/>
                                </w:tcPr>
                                <w:p w14:paraId="31C23098" w14:textId="77777777" w:rsidR="00C5245F" w:rsidRDefault="00C5245F" w:rsidP="00C5245F">
                                  <w:r>
                                    <w:t>3</w:t>
                                  </w:r>
                                </w:p>
                              </w:tc>
                            </w:tr>
                            <w:tr w:rsidR="00C5245F" w14:paraId="18B283EB" w14:textId="77777777" w:rsidTr="00C5245F">
                              <w:tc>
                                <w:tcPr>
                                  <w:tcW w:w="1832" w:type="dxa"/>
                                  <w:vMerge/>
                                </w:tcPr>
                                <w:p w14:paraId="7E8C4C9A" w14:textId="77777777" w:rsidR="00C5245F" w:rsidRDefault="00C5245F" w:rsidP="00C5245F"/>
                              </w:tc>
                              <w:tc>
                                <w:tcPr>
                                  <w:tcW w:w="2176" w:type="dxa"/>
                                </w:tcPr>
                                <w:p w14:paraId="6763B0E6" w14:textId="77777777" w:rsidR="00C5245F" w:rsidRDefault="00C5245F" w:rsidP="00C5245F">
                                  <w:r>
                                    <w:t>Ulcerated</w:t>
                                  </w:r>
                                </w:p>
                              </w:tc>
                              <w:tc>
                                <w:tcPr>
                                  <w:tcW w:w="1095" w:type="dxa"/>
                                </w:tcPr>
                                <w:p w14:paraId="7686492F" w14:textId="77777777" w:rsidR="00C5245F" w:rsidRDefault="00C5245F" w:rsidP="00C5245F">
                                  <w:r>
                                    <w:t>4</w:t>
                                  </w:r>
                                </w:p>
                              </w:tc>
                            </w:tr>
                            <w:tr w:rsidR="00C5245F" w14:paraId="37767A30" w14:textId="77777777" w:rsidTr="00C5245F">
                              <w:tc>
                                <w:tcPr>
                                  <w:tcW w:w="1832" w:type="dxa"/>
                                  <w:vMerge w:val="restart"/>
                                </w:tcPr>
                                <w:p w14:paraId="137B7AF5" w14:textId="77777777" w:rsidR="00C5245F" w:rsidRDefault="00C5245F" w:rsidP="00C5245F">
                                  <w:r>
                                    <w:t>Elevation</w:t>
                                  </w:r>
                                </w:p>
                              </w:tc>
                              <w:tc>
                                <w:tcPr>
                                  <w:tcW w:w="2176" w:type="dxa"/>
                                </w:tcPr>
                                <w:p w14:paraId="0328BF68" w14:textId="77777777" w:rsidR="00C5245F" w:rsidRDefault="00C5245F" w:rsidP="00C5245F">
                                  <w:r>
                                    <w:t>Flat</w:t>
                                  </w:r>
                                </w:p>
                              </w:tc>
                              <w:tc>
                                <w:tcPr>
                                  <w:tcW w:w="1095" w:type="dxa"/>
                                </w:tcPr>
                                <w:p w14:paraId="4D43A750" w14:textId="77777777" w:rsidR="00C5245F" w:rsidRDefault="00C5245F" w:rsidP="00C5245F">
                                  <w:r>
                                    <w:t>1</w:t>
                                  </w:r>
                                </w:p>
                              </w:tc>
                            </w:tr>
                            <w:tr w:rsidR="00C5245F" w14:paraId="3885D488" w14:textId="77777777" w:rsidTr="00C5245F">
                              <w:tc>
                                <w:tcPr>
                                  <w:tcW w:w="1832" w:type="dxa"/>
                                  <w:vMerge/>
                                </w:tcPr>
                                <w:p w14:paraId="573A50EA" w14:textId="77777777" w:rsidR="00C5245F" w:rsidRDefault="00C5245F" w:rsidP="00C5245F"/>
                              </w:tc>
                              <w:tc>
                                <w:tcPr>
                                  <w:tcW w:w="2176" w:type="dxa"/>
                                </w:tcPr>
                                <w:p w14:paraId="733EF3CD" w14:textId="77777777" w:rsidR="00C5245F" w:rsidRDefault="00C5245F" w:rsidP="00C5245F">
                                  <w:r>
                                    <w:t>Raised/ depressed</w:t>
                                  </w:r>
                                </w:p>
                              </w:tc>
                              <w:tc>
                                <w:tcPr>
                                  <w:tcW w:w="1095" w:type="dxa"/>
                                </w:tcPr>
                                <w:p w14:paraId="511BF4A9" w14:textId="77777777" w:rsidR="00C5245F" w:rsidRDefault="00C5245F" w:rsidP="00C5245F">
                                  <w:r>
                                    <w:t>2</w:t>
                                  </w:r>
                                </w:p>
                              </w:tc>
                            </w:tr>
                            <w:tr w:rsidR="00C5245F" w14:paraId="25E85462" w14:textId="77777777" w:rsidTr="00C5245F">
                              <w:tc>
                                <w:tcPr>
                                  <w:tcW w:w="1832" w:type="dxa"/>
                                  <w:vMerge/>
                                </w:tcPr>
                                <w:p w14:paraId="013736C8" w14:textId="77777777" w:rsidR="00C5245F" w:rsidRDefault="00C5245F" w:rsidP="00C5245F"/>
                              </w:tc>
                              <w:tc>
                                <w:tcPr>
                                  <w:tcW w:w="2176" w:type="dxa"/>
                                </w:tcPr>
                                <w:p w14:paraId="3E3D542C" w14:textId="77777777" w:rsidR="00C5245F" w:rsidRDefault="00C5245F" w:rsidP="00C5245F">
                                  <w:r>
                                    <w:t>Nodular</w:t>
                                  </w:r>
                                </w:p>
                              </w:tc>
                              <w:tc>
                                <w:tcPr>
                                  <w:tcW w:w="1095" w:type="dxa"/>
                                </w:tcPr>
                                <w:p w14:paraId="51D2FAB2" w14:textId="77777777" w:rsidR="00C5245F" w:rsidRDefault="00C5245F" w:rsidP="00C5245F">
                                  <w:r>
                                    <w:t>3</w:t>
                                  </w:r>
                                </w:p>
                              </w:tc>
                            </w:tr>
                          </w:tbl>
                          <w:p w14:paraId="45AC8463" w14:textId="26912F51" w:rsidR="00E22B71" w:rsidRDefault="00E22B71"/>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CC3D5C7" id="_x0000_s1028" type="#_x0000_t202" style="position:absolute;margin-left:301pt;margin-top:421.65pt;width:281.45pt;height:232.45pt;z-index:-251653120;visibility:visible;mso-wrap-style:square;mso-width-percent:0;mso-height-percent:200;mso-wrap-distance-left:9pt;mso-wrap-distance-top:3.6pt;mso-wrap-distance-right:9pt;mso-wrap-distance-bottom:3.6pt;mso-position-horizontal:absolute;mso-position-horizontal-relative:page;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" o:allowoverlap="f" filled="f" stroked="f">
                <v:textbox style="mso-fit-shape-to-text:t">
                  <w:txbxContent>
                    <w:p w14:paraId="4120B607" w14:textId="2AD0EAE1" w:rsidR="00E22B71" w:rsidRPr="00E22B71" w:rsidRDefault="00E22B71" w:rsidP="00E22B71">
                      <w:r w:rsidRPr="00E22B71">
                        <w:rPr>
                          <w:b/>
                          <w:bCs/>
                        </w:rPr>
                        <w:t>Table 3</w:t>
                      </w:r>
                      <w:r w:rsidRPr="00E22B71">
                        <w:t xml:space="preserve">: Numerical descriptor (ND) scale for EGGD. </w:t>
                      </w:r>
                    </w:p>
                    <w:tbl>
                      <w:tblPr>
                        <w:tblStyle w:val="Tabelraster"/>
                        <w:tblW w:w="5103" w:type="dxa"/>
                        <w:tblInd w:w="-5" w:type="dxa"/>
                        <w:tblLook w:val="04A0" w:firstRow="1" w:lastRow="0" w:firstColumn="1" w:lastColumn="0" w:noHBand="0" w:noVBand="1"/>
                      </w:tblPr>
                      <w:tblGrid>
                        <w:gridCol w:w="1832"/>
                        <w:gridCol w:w="2176"/>
                        <w:gridCol w:w="1095"/>
                      </w:tblGrid>
                      <w:tr w:rsidR="00C5245F" w14:paraId="64A75340" w14:textId="77777777" w:rsidTr="00C5245F">
                        <w:tc>
                          <w:tcPr>
                            <w:tcW w:w="1832" w:type="dxa"/>
                          </w:tcPr>
                          <w:p w14:paraId="47DEF3E5" w14:textId="77777777" w:rsidR="00C5245F" w:rsidRDefault="00C5245F" w:rsidP="00C5245F">
                            <w:r>
                              <w:t>Glandular characteristics</w:t>
                            </w:r>
                          </w:p>
                        </w:tc>
                        <w:tc>
                          <w:tcPr>
                            <w:tcW w:w="2176" w:type="dxa"/>
                          </w:tcPr>
                          <w:p w14:paraId="4F3F7613" w14:textId="77777777" w:rsidR="00C5245F" w:rsidRDefault="00C5245F" w:rsidP="00C5245F">
                            <w:r>
                              <w:t>Descriptors</w:t>
                            </w:r>
                          </w:p>
                        </w:tc>
                        <w:tc>
                          <w:tcPr>
                            <w:tcW w:w="1095" w:type="dxa"/>
                          </w:tcPr>
                          <w:p w14:paraId="50A1A798" w14:textId="77777777" w:rsidR="00C5245F" w:rsidRDefault="00C5245F" w:rsidP="00C5245F">
                            <w:r>
                              <w:t>score</w:t>
                            </w:r>
                          </w:p>
                        </w:tc>
                      </w:tr>
                      <w:tr w:rsidR="00C5245F" w14:paraId="0A344A60" w14:textId="77777777" w:rsidTr="00C5245F">
                        <w:tc>
                          <w:tcPr>
                            <w:tcW w:w="1832" w:type="dxa"/>
                            <w:vMerge w:val="restart"/>
                          </w:tcPr>
                          <w:p w14:paraId="0231A0B6" w14:textId="77777777" w:rsidR="00C5245F" w:rsidRDefault="00C5245F" w:rsidP="00C5245F">
                            <w:r>
                              <w:t>Distribution</w:t>
                            </w:r>
                          </w:p>
                        </w:tc>
                        <w:tc>
                          <w:tcPr>
                            <w:tcW w:w="2176" w:type="dxa"/>
                          </w:tcPr>
                          <w:p w14:paraId="44EF0D28" w14:textId="77777777" w:rsidR="00C5245F" w:rsidRDefault="00C5245F" w:rsidP="00C5245F">
                            <w:r>
                              <w:t>Focal</w:t>
                            </w:r>
                          </w:p>
                        </w:tc>
                        <w:tc>
                          <w:tcPr>
                            <w:tcW w:w="1095" w:type="dxa"/>
                          </w:tcPr>
                          <w:p w14:paraId="21D8835D" w14:textId="77777777" w:rsidR="00C5245F" w:rsidRDefault="00C5245F" w:rsidP="00C5245F">
                            <w:r>
                              <w:t>1</w:t>
                            </w:r>
                          </w:p>
                        </w:tc>
                      </w:tr>
                      <w:tr w:rsidR="00C5245F" w14:paraId="3B5DB4BB" w14:textId="77777777" w:rsidTr="00C5245F">
                        <w:tc>
                          <w:tcPr>
                            <w:tcW w:w="1832" w:type="dxa"/>
                            <w:vMerge/>
                          </w:tcPr>
                          <w:p w14:paraId="1315F236" w14:textId="77777777" w:rsidR="00C5245F" w:rsidRDefault="00C5245F" w:rsidP="00C5245F"/>
                        </w:tc>
                        <w:tc>
                          <w:tcPr>
                            <w:tcW w:w="2176" w:type="dxa"/>
                          </w:tcPr>
                          <w:p w14:paraId="4BF9B0F9" w14:textId="77777777" w:rsidR="00C5245F" w:rsidRDefault="00C5245F" w:rsidP="00C5245F">
                            <w:r>
                              <w:t>Multifocal</w:t>
                            </w:r>
                          </w:p>
                        </w:tc>
                        <w:tc>
                          <w:tcPr>
                            <w:tcW w:w="1095" w:type="dxa"/>
                          </w:tcPr>
                          <w:p w14:paraId="45071281" w14:textId="77777777" w:rsidR="00C5245F" w:rsidRDefault="00C5245F" w:rsidP="00C5245F">
                            <w:r>
                              <w:t>2</w:t>
                            </w:r>
                          </w:p>
                        </w:tc>
                      </w:tr>
                      <w:tr w:rsidR="00C5245F" w14:paraId="3E5BEF18" w14:textId="77777777" w:rsidTr="00C5245F">
                        <w:tc>
                          <w:tcPr>
                            <w:tcW w:w="1832" w:type="dxa"/>
                            <w:vMerge/>
                          </w:tcPr>
                          <w:p w14:paraId="14EB49EB" w14:textId="77777777" w:rsidR="00C5245F" w:rsidRDefault="00C5245F" w:rsidP="00C5245F"/>
                        </w:tc>
                        <w:tc>
                          <w:tcPr>
                            <w:tcW w:w="2176" w:type="dxa"/>
                          </w:tcPr>
                          <w:p w14:paraId="217F8A00" w14:textId="77777777" w:rsidR="00C5245F" w:rsidRDefault="00C5245F" w:rsidP="00C5245F">
                            <w:r>
                              <w:t>Diffuse</w:t>
                            </w:r>
                          </w:p>
                        </w:tc>
                        <w:tc>
                          <w:tcPr>
                            <w:tcW w:w="1095" w:type="dxa"/>
                          </w:tcPr>
                          <w:p w14:paraId="34DDDC5F" w14:textId="77777777" w:rsidR="00C5245F" w:rsidRDefault="00C5245F" w:rsidP="00C5245F">
                            <w:r>
                              <w:t>3</w:t>
                            </w:r>
                          </w:p>
                        </w:tc>
                      </w:tr>
                      <w:tr w:rsidR="00C5245F" w14:paraId="4F2C3A58" w14:textId="77777777" w:rsidTr="00C5245F">
                        <w:tc>
                          <w:tcPr>
                            <w:tcW w:w="1832" w:type="dxa"/>
                            <w:vMerge w:val="restart"/>
                          </w:tcPr>
                          <w:p w14:paraId="67F0499A" w14:textId="77777777" w:rsidR="00C5245F" w:rsidRDefault="00C5245F" w:rsidP="00C5245F">
                            <w:r>
                              <w:t>Severity</w:t>
                            </w:r>
                          </w:p>
                        </w:tc>
                        <w:tc>
                          <w:tcPr>
                            <w:tcW w:w="2176" w:type="dxa"/>
                          </w:tcPr>
                          <w:p w14:paraId="084489A4" w14:textId="77777777" w:rsidR="00C5245F" w:rsidRDefault="00C5245F" w:rsidP="00C5245F">
                            <w:r>
                              <w:t>Mild</w:t>
                            </w:r>
                          </w:p>
                        </w:tc>
                        <w:tc>
                          <w:tcPr>
                            <w:tcW w:w="1095" w:type="dxa"/>
                          </w:tcPr>
                          <w:p w14:paraId="4861133F" w14:textId="77777777" w:rsidR="00C5245F" w:rsidRDefault="00C5245F" w:rsidP="00C5245F">
                            <w:r>
                              <w:t>1</w:t>
                            </w:r>
                          </w:p>
                        </w:tc>
                      </w:tr>
                      <w:tr w:rsidR="00C5245F" w14:paraId="09EB7CFD" w14:textId="77777777" w:rsidTr="00C5245F">
                        <w:tc>
                          <w:tcPr>
                            <w:tcW w:w="1832" w:type="dxa"/>
                            <w:vMerge/>
                          </w:tcPr>
                          <w:p w14:paraId="6EC70F5E" w14:textId="77777777" w:rsidR="00C5245F" w:rsidRDefault="00C5245F" w:rsidP="00C5245F"/>
                        </w:tc>
                        <w:tc>
                          <w:tcPr>
                            <w:tcW w:w="2176" w:type="dxa"/>
                          </w:tcPr>
                          <w:p w14:paraId="65A57B56" w14:textId="77777777" w:rsidR="00C5245F" w:rsidRDefault="00C5245F" w:rsidP="00C5245F">
                            <w:r>
                              <w:t>Moderate</w:t>
                            </w:r>
                          </w:p>
                        </w:tc>
                        <w:tc>
                          <w:tcPr>
                            <w:tcW w:w="1095" w:type="dxa"/>
                          </w:tcPr>
                          <w:p w14:paraId="18798B8E" w14:textId="77777777" w:rsidR="00C5245F" w:rsidRDefault="00C5245F" w:rsidP="00C5245F">
                            <w:r>
                              <w:t>2</w:t>
                            </w:r>
                          </w:p>
                        </w:tc>
                      </w:tr>
                      <w:tr w:rsidR="00C5245F" w14:paraId="44303527" w14:textId="77777777" w:rsidTr="00C5245F">
                        <w:tc>
                          <w:tcPr>
                            <w:tcW w:w="1832" w:type="dxa"/>
                            <w:vMerge/>
                          </w:tcPr>
                          <w:p w14:paraId="2A26A471" w14:textId="77777777" w:rsidR="00C5245F" w:rsidRDefault="00C5245F" w:rsidP="00C5245F"/>
                        </w:tc>
                        <w:tc>
                          <w:tcPr>
                            <w:tcW w:w="2176" w:type="dxa"/>
                          </w:tcPr>
                          <w:p w14:paraId="277F552D" w14:textId="77777777" w:rsidR="00C5245F" w:rsidRDefault="00C5245F" w:rsidP="00C5245F">
                            <w:r>
                              <w:t>Severe</w:t>
                            </w:r>
                          </w:p>
                        </w:tc>
                        <w:tc>
                          <w:tcPr>
                            <w:tcW w:w="1095" w:type="dxa"/>
                          </w:tcPr>
                          <w:p w14:paraId="5AF355D2" w14:textId="77777777" w:rsidR="00C5245F" w:rsidRDefault="00C5245F" w:rsidP="00C5245F">
                            <w:r>
                              <w:t>3</w:t>
                            </w:r>
                          </w:p>
                        </w:tc>
                      </w:tr>
                      <w:tr w:rsidR="00C5245F" w14:paraId="6FD70A99" w14:textId="77777777" w:rsidTr="00C5245F">
                        <w:tc>
                          <w:tcPr>
                            <w:tcW w:w="1832" w:type="dxa"/>
                            <w:vMerge w:val="restart"/>
                          </w:tcPr>
                          <w:p w14:paraId="0873E72C" w14:textId="77777777" w:rsidR="00C5245F" w:rsidRDefault="00C5245F" w:rsidP="00C5245F">
                            <w:r>
                              <w:t>Aspect</w:t>
                            </w:r>
                          </w:p>
                        </w:tc>
                        <w:tc>
                          <w:tcPr>
                            <w:tcW w:w="2176" w:type="dxa"/>
                          </w:tcPr>
                          <w:p w14:paraId="617839D5" w14:textId="77777777" w:rsidR="00C5245F" w:rsidRDefault="00C5245F" w:rsidP="00C5245F">
                            <w:r>
                              <w:t>Hyperaemic</w:t>
                            </w:r>
                          </w:p>
                        </w:tc>
                        <w:tc>
                          <w:tcPr>
                            <w:tcW w:w="1095" w:type="dxa"/>
                          </w:tcPr>
                          <w:p w14:paraId="5C4F78B8" w14:textId="77777777" w:rsidR="00C5245F" w:rsidRDefault="00C5245F" w:rsidP="00C5245F">
                            <w:r>
                              <w:t>1</w:t>
                            </w:r>
                          </w:p>
                        </w:tc>
                      </w:tr>
                      <w:tr w:rsidR="00C5245F" w14:paraId="410A6A9C" w14:textId="77777777" w:rsidTr="00C5245F">
                        <w:tc>
                          <w:tcPr>
                            <w:tcW w:w="1832" w:type="dxa"/>
                            <w:vMerge/>
                          </w:tcPr>
                          <w:p w14:paraId="27BE9508" w14:textId="77777777" w:rsidR="00C5245F" w:rsidRDefault="00C5245F" w:rsidP="00C5245F"/>
                        </w:tc>
                        <w:tc>
                          <w:tcPr>
                            <w:tcW w:w="2176" w:type="dxa"/>
                          </w:tcPr>
                          <w:p w14:paraId="55681AB6" w14:textId="77777777" w:rsidR="00C5245F" w:rsidRDefault="00C5245F" w:rsidP="00C5245F">
                            <w:r>
                              <w:t>Haemorrhagic</w:t>
                            </w:r>
                          </w:p>
                        </w:tc>
                        <w:tc>
                          <w:tcPr>
                            <w:tcW w:w="1095" w:type="dxa"/>
                          </w:tcPr>
                          <w:p w14:paraId="15D5AAE9" w14:textId="77777777" w:rsidR="00C5245F" w:rsidRDefault="00C5245F" w:rsidP="00C5245F">
                            <w:r>
                              <w:t>2</w:t>
                            </w:r>
                          </w:p>
                        </w:tc>
                      </w:tr>
                      <w:tr w:rsidR="00C5245F" w14:paraId="01CF08AC" w14:textId="77777777" w:rsidTr="00C5245F">
                        <w:tc>
                          <w:tcPr>
                            <w:tcW w:w="1832" w:type="dxa"/>
                            <w:vMerge/>
                          </w:tcPr>
                          <w:p w14:paraId="47A8C4D4" w14:textId="77777777" w:rsidR="00C5245F" w:rsidRDefault="00C5245F" w:rsidP="00C5245F"/>
                        </w:tc>
                        <w:tc>
                          <w:tcPr>
                            <w:tcW w:w="2176" w:type="dxa"/>
                          </w:tcPr>
                          <w:p w14:paraId="3093D0E8" w14:textId="77777777" w:rsidR="00C5245F" w:rsidRDefault="00C5245F" w:rsidP="00C5245F">
                            <w:r>
                              <w:t>Fibrinosuppurative</w:t>
                            </w:r>
                          </w:p>
                        </w:tc>
                        <w:tc>
                          <w:tcPr>
                            <w:tcW w:w="1095" w:type="dxa"/>
                          </w:tcPr>
                          <w:p w14:paraId="31C23098" w14:textId="77777777" w:rsidR="00C5245F" w:rsidRDefault="00C5245F" w:rsidP="00C5245F">
                            <w:r>
                              <w:t>3</w:t>
                            </w:r>
                          </w:p>
                        </w:tc>
                      </w:tr>
                      <w:tr w:rsidR="00C5245F" w14:paraId="18B283EB" w14:textId="77777777" w:rsidTr="00C5245F">
                        <w:tc>
                          <w:tcPr>
                            <w:tcW w:w="1832" w:type="dxa"/>
                            <w:vMerge/>
                          </w:tcPr>
                          <w:p w14:paraId="7E8C4C9A" w14:textId="77777777" w:rsidR="00C5245F" w:rsidRDefault="00C5245F" w:rsidP="00C5245F"/>
                        </w:tc>
                        <w:tc>
                          <w:tcPr>
                            <w:tcW w:w="2176" w:type="dxa"/>
                          </w:tcPr>
                          <w:p w14:paraId="6763B0E6" w14:textId="77777777" w:rsidR="00C5245F" w:rsidRDefault="00C5245F" w:rsidP="00C5245F">
                            <w:r>
                              <w:t>Ulcerated</w:t>
                            </w:r>
                          </w:p>
                        </w:tc>
                        <w:tc>
                          <w:tcPr>
                            <w:tcW w:w="1095" w:type="dxa"/>
                          </w:tcPr>
                          <w:p w14:paraId="7686492F" w14:textId="77777777" w:rsidR="00C5245F" w:rsidRDefault="00C5245F" w:rsidP="00C5245F">
                            <w:r>
                              <w:t>4</w:t>
                            </w:r>
                          </w:p>
                        </w:tc>
                      </w:tr>
                      <w:tr w:rsidR="00C5245F" w14:paraId="37767A30" w14:textId="77777777" w:rsidTr="00C5245F">
                        <w:tc>
                          <w:tcPr>
                            <w:tcW w:w="1832" w:type="dxa"/>
                            <w:vMerge w:val="restart"/>
                          </w:tcPr>
                          <w:p w14:paraId="137B7AF5" w14:textId="77777777" w:rsidR="00C5245F" w:rsidRDefault="00C5245F" w:rsidP="00C5245F">
                            <w:r>
                              <w:t>Elevation</w:t>
                            </w:r>
                          </w:p>
                        </w:tc>
                        <w:tc>
                          <w:tcPr>
                            <w:tcW w:w="2176" w:type="dxa"/>
                          </w:tcPr>
                          <w:p w14:paraId="0328BF68" w14:textId="77777777" w:rsidR="00C5245F" w:rsidRDefault="00C5245F" w:rsidP="00C5245F">
                            <w:r>
                              <w:t>Flat</w:t>
                            </w:r>
                          </w:p>
                        </w:tc>
                        <w:tc>
                          <w:tcPr>
                            <w:tcW w:w="1095" w:type="dxa"/>
                          </w:tcPr>
                          <w:p w14:paraId="4D43A750" w14:textId="77777777" w:rsidR="00C5245F" w:rsidRDefault="00C5245F" w:rsidP="00C5245F">
                            <w:r>
                              <w:t>1</w:t>
                            </w:r>
                          </w:p>
                        </w:tc>
                      </w:tr>
                      <w:tr w:rsidR="00C5245F" w14:paraId="3885D488" w14:textId="77777777" w:rsidTr="00C5245F">
                        <w:tc>
                          <w:tcPr>
                            <w:tcW w:w="1832" w:type="dxa"/>
                            <w:vMerge/>
                          </w:tcPr>
                          <w:p w14:paraId="573A50EA" w14:textId="77777777" w:rsidR="00C5245F" w:rsidRDefault="00C5245F" w:rsidP="00C5245F"/>
                        </w:tc>
                        <w:tc>
                          <w:tcPr>
                            <w:tcW w:w="2176" w:type="dxa"/>
                          </w:tcPr>
                          <w:p w14:paraId="733EF3CD" w14:textId="77777777" w:rsidR="00C5245F" w:rsidRDefault="00C5245F" w:rsidP="00C5245F">
                            <w:r>
                              <w:t>Raised/ depressed</w:t>
                            </w:r>
                          </w:p>
                        </w:tc>
                        <w:tc>
                          <w:tcPr>
                            <w:tcW w:w="1095" w:type="dxa"/>
                          </w:tcPr>
                          <w:p w14:paraId="511BF4A9" w14:textId="77777777" w:rsidR="00C5245F" w:rsidRDefault="00C5245F" w:rsidP="00C5245F">
                            <w:r>
                              <w:t>2</w:t>
                            </w:r>
                          </w:p>
                        </w:tc>
                      </w:tr>
                      <w:tr w:rsidR="00C5245F" w14:paraId="25E85462" w14:textId="77777777" w:rsidTr="00C5245F">
                        <w:tc>
                          <w:tcPr>
                            <w:tcW w:w="1832" w:type="dxa"/>
                            <w:vMerge/>
                          </w:tcPr>
                          <w:p w14:paraId="013736C8" w14:textId="77777777" w:rsidR="00C5245F" w:rsidRDefault="00C5245F" w:rsidP="00C5245F"/>
                        </w:tc>
                        <w:tc>
                          <w:tcPr>
                            <w:tcW w:w="2176" w:type="dxa"/>
                          </w:tcPr>
                          <w:p w14:paraId="3E3D542C" w14:textId="77777777" w:rsidR="00C5245F" w:rsidRDefault="00C5245F" w:rsidP="00C5245F">
                            <w:r>
                              <w:t>Nodular</w:t>
                            </w:r>
                          </w:p>
                        </w:tc>
                        <w:tc>
                          <w:tcPr>
                            <w:tcW w:w="1095" w:type="dxa"/>
                          </w:tcPr>
                          <w:p w14:paraId="51D2FAB2" w14:textId="77777777" w:rsidR="00C5245F" w:rsidRDefault="00C5245F" w:rsidP="00C5245F">
                            <w:r>
                              <w:t>3</w:t>
                            </w:r>
                          </w:p>
                        </w:tc>
                      </w:tr>
                    </w:tbl>
                    <w:p w14:paraId="45AC8463" w14:textId="26912F51" w:rsidR="00E22B71" w:rsidRDefault="00E22B71"/>
                  </w:txbxContent>
                </v:textbox>
                <w10:wrap type="square" anchorx="page" anchory="page"/>
              </v:shape>
            </w:pict>
          </mc:Fallback>
        </mc:AlternateContent>
      </w:r>
      <w:r w:rsidR="005703AD">
        <w:t>consecutively graded for improvement or worsening with: “worse”, “better”, “same”</w:t>
      </w:r>
      <w:r w:rsidR="00A46693">
        <w:t xml:space="preserve">. </w:t>
      </w:r>
    </w:p>
    <w:p w14:paraId="58B4F9B0" w14:textId="7B218C60" w:rsidR="00E270DA" w:rsidRPr="00E270DA" w:rsidRDefault="00D86D45" w:rsidP="00E270DA">
      <w:pPr>
        <w:pStyle w:val="Kop2"/>
      </w:pPr>
      <w:r>
        <w:lastRenderedPageBreak/>
        <w:t>Statistical</w:t>
      </w:r>
      <w:r w:rsidR="004D6B24">
        <w:t xml:space="preserve"> analysis </w:t>
      </w:r>
    </w:p>
    <w:p w14:paraId="5C1DEDDB" w14:textId="4E685421" w:rsidR="00D05ADE" w:rsidRPr="00A46693" w:rsidRDefault="001960B7" w:rsidP="00F7321F">
      <w:r>
        <w:t xml:space="preserve">Since there is no known effect size that </w:t>
      </w:r>
      <w:r w:rsidR="00862997">
        <w:t>applies</w:t>
      </w:r>
      <w:r>
        <w:t xml:space="preserve"> </w:t>
      </w:r>
      <w:r w:rsidR="00597F26">
        <w:t>to</w:t>
      </w:r>
      <w:r>
        <w:t xml:space="preserve"> this study, it was not possible to perform a precise power analysis. </w:t>
      </w:r>
      <w:r w:rsidR="004B4ACB">
        <w:t xml:space="preserve">We performed a correlation-based power analysis to estimate inter- and intra-observer reliability. We used </w:t>
      </w:r>
      <w:r>
        <w:t xml:space="preserve">an effect size of 0.6 and a power of 0.8. </w:t>
      </w:r>
      <w:r w:rsidR="004B4ACB">
        <w:t>When using</w:t>
      </w:r>
      <w:r>
        <w:t xml:space="preserve"> two observers</w:t>
      </w:r>
      <w:r w:rsidR="00597F26">
        <w:t>,</w:t>
      </w:r>
      <w:r>
        <w:t xml:space="preserve"> this result</w:t>
      </w:r>
      <w:r w:rsidR="004B4ACB">
        <w:t>s</w:t>
      </w:r>
      <w:r>
        <w:t xml:space="preserve"> in a </w:t>
      </w:r>
      <w:r w:rsidR="00A81188">
        <w:t xml:space="preserve">minimal </w:t>
      </w:r>
      <w:r>
        <w:t xml:space="preserve">sample size of 13. </w:t>
      </w:r>
      <w:r w:rsidR="00A46693">
        <w:t xml:space="preserve"> </w:t>
      </w:r>
      <w:r w:rsidR="009C4DC3">
        <w:t xml:space="preserve">The statistical analyses were </w:t>
      </w:r>
      <w:r w:rsidR="006340FF">
        <w:rPr>
          <w:noProof/>
        </w:rPr>
        <mc:AlternateContent>
          <mc:Choice Requires="wps">
            <w:drawing>
              <wp:anchor distT="45720" distB="45720" distL="114300" distR="114300" simplePos="0" relativeHeight="251669504" behindDoc="0" locked="0" layoutInCell="1" allowOverlap="0" wp14:anchorId="1B5736F1" wp14:editId="0080253A">
                <wp:simplePos x="0" y="0"/>
                <wp:positionH relativeFrom="column">
                  <wp:posOffset>2834005</wp:posOffset>
                </wp:positionH>
                <wp:positionV relativeFrom="page">
                  <wp:posOffset>664845</wp:posOffset>
                </wp:positionV>
                <wp:extent cx="3848100" cy="3075305"/>
                <wp:effectExtent l="0" t="0" r="0" b="0"/>
                <wp:wrapSquare wrapText="bothSides"/>
                <wp:docPr id="7118678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8100" cy="3075305"/>
                        </a:xfrm>
                        <a:prstGeom prst="rect">
                          <a:avLst/>
                        </a:prstGeom>
                        <a:noFill/>
                        <a:ln w="9525">
                          <a:noFill/>
                          <a:miter lim="800000"/>
                          <a:headEnd/>
                          <a:tailEnd/>
                        </a:ln>
                      </wps:spPr>
                      <wps:txbx>
                        <w:txbxContent>
                          <w:p w14:paraId="6FA28FB1" w14:textId="676C9972" w:rsidR="00F73ABC" w:rsidRDefault="00F73ABC">
                            <w:r w:rsidRPr="00F73ABC">
                              <w:rPr>
                                <w:b/>
                                <w:bCs/>
                              </w:rPr>
                              <w:t>Table 4: Inter- and intra-observer reliability in grading ESGD</w:t>
                            </w:r>
                            <w:r w:rsidRPr="00F73ABC">
                              <w:t xml:space="preserve">. Inter- and intra-observer Intraclass Correlation Coefficients (ICC) with corresponding p-values </w:t>
                            </w:r>
                            <w:r w:rsidR="001844CF">
                              <w:t xml:space="preserve">and </w:t>
                            </w:r>
                            <w:bookmarkStart w:id="0" w:name="_Hlk207195396"/>
                            <w:r w:rsidR="001844CF">
                              <w:t xml:space="preserve">95% CI </w:t>
                            </w:r>
                            <w:bookmarkEnd w:id="0"/>
                            <w:r w:rsidRPr="00F73ABC">
                              <w:t>for the 0-10 scale and the 0-4 EGUC scale in ESGD.  Interpretation: ICC&lt;0.50 = poor, 0.50-0.75= moderate, 0-75-0.90 = good, &gt;0.90 = excellent agreement.</w:t>
                            </w:r>
                          </w:p>
                          <w:tbl>
                            <w:tblPr>
                              <w:tblStyle w:val="Tabelraster"/>
                              <w:tblOverlap w:val="never"/>
                              <w:tblW w:w="5670" w:type="dxa"/>
                              <w:tblLook w:val="04A0" w:firstRow="1" w:lastRow="0" w:firstColumn="1" w:lastColumn="0" w:noHBand="0" w:noVBand="1"/>
                            </w:tblPr>
                            <w:tblGrid>
                              <w:gridCol w:w="1741"/>
                              <w:gridCol w:w="1219"/>
                              <w:gridCol w:w="1355"/>
                              <w:gridCol w:w="1355"/>
                            </w:tblGrid>
                            <w:tr w:rsidR="00F73ABC" w:rsidRPr="00F73ABC" w14:paraId="7A635290" w14:textId="77777777" w:rsidTr="000B6A3E">
                              <w:tc>
                                <w:tcPr>
                                  <w:tcW w:w="2972" w:type="dxa"/>
                                </w:tcPr>
                                <w:p w14:paraId="1F600F1B" w14:textId="77777777" w:rsidR="00F73ABC" w:rsidRPr="00F73ABC" w:rsidRDefault="00F73ABC" w:rsidP="00F73ABC">
                                  <w:pPr>
                                    <w:spacing w:line="259" w:lineRule="auto"/>
                                  </w:pPr>
                                  <w:r w:rsidRPr="00F73ABC">
                                    <w:t>Domain</w:t>
                                  </w:r>
                                </w:p>
                              </w:tc>
                              <w:tc>
                                <w:tcPr>
                                  <w:tcW w:w="1558" w:type="dxa"/>
                                </w:tcPr>
                                <w:p w14:paraId="43305128" w14:textId="77777777" w:rsidR="00F73ABC" w:rsidRPr="00F73ABC" w:rsidRDefault="00F73ABC" w:rsidP="00F73ABC">
                                  <w:pPr>
                                    <w:spacing w:line="259" w:lineRule="auto"/>
                                  </w:pPr>
                                  <w:r w:rsidRPr="00F73ABC">
                                    <w:t>Statistic test</w:t>
                                  </w:r>
                                </w:p>
                              </w:tc>
                              <w:tc>
                                <w:tcPr>
                                  <w:tcW w:w="2266" w:type="dxa"/>
                                </w:tcPr>
                                <w:p w14:paraId="2FA636E9" w14:textId="77777777" w:rsidR="00F73ABC" w:rsidRPr="00F73ABC" w:rsidRDefault="00F73ABC" w:rsidP="00F73ABC">
                                  <w:pPr>
                                    <w:spacing w:line="259" w:lineRule="auto"/>
                                  </w:pPr>
                                  <w:r w:rsidRPr="00F73ABC">
                                    <w:t>0-10 Scale</w:t>
                                  </w:r>
                                </w:p>
                              </w:tc>
                              <w:tc>
                                <w:tcPr>
                                  <w:tcW w:w="2266" w:type="dxa"/>
                                </w:tcPr>
                                <w:p w14:paraId="16955825" w14:textId="77777777" w:rsidR="00F73ABC" w:rsidRPr="00F73ABC" w:rsidRDefault="00F73ABC" w:rsidP="00F73ABC">
                                  <w:pPr>
                                    <w:spacing w:line="259" w:lineRule="auto"/>
                                  </w:pPr>
                                  <w:r w:rsidRPr="00F73ABC">
                                    <w:t>0-4 EGUC Scale</w:t>
                                  </w:r>
                                </w:p>
                              </w:tc>
                            </w:tr>
                            <w:tr w:rsidR="00F73ABC" w:rsidRPr="00F73ABC" w14:paraId="427591EC" w14:textId="77777777" w:rsidTr="000B6A3E">
                              <w:tc>
                                <w:tcPr>
                                  <w:tcW w:w="2972" w:type="dxa"/>
                                </w:tcPr>
                                <w:p w14:paraId="4F635752" w14:textId="77777777" w:rsidR="00F73ABC" w:rsidRPr="00F73ABC" w:rsidRDefault="00F73ABC" w:rsidP="00F73ABC">
                                  <w:pPr>
                                    <w:spacing w:line="259" w:lineRule="auto"/>
                                  </w:pPr>
                                  <w:r w:rsidRPr="00F73ABC">
                                    <w:t>Inter-observer reliability</w:t>
                                  </w:r>
                                </w:p>
                              </w:tc>
                              <w:tc>
                                <w:tcPr>
                                  <w:tcW w:w="1558" w:type="dxa"/>
                                </w:tcPr>
                                <w:p w14:paraId="3119CC1E" w14:textId="77777777" w:rsidR="00F73ABC" w:rsidRPr="00F73ABC" w:rsidRDefault="00F73ABC" w:rsidP="00F73ABC">
                                  <w:pPr>
                                    <w:spacing w:line="259" w:lineRule="auto"/>
                                  </w:pPr>
                                  <w:r w:rsidRPr="00F73ABC">
                                    <w:t>ICC(2,1)</w:t>
                                  </w:r>
                                </w:p>
                                <w:p w14:paraId="331A7695" w14:textId="5E5EC1E0" w:rsidR="001844CF" w:rsidRDefault="001844CF" w:rsidP="00F73ABC">
                                  <w:pPr>
                                    <w:spacing w:line="259" w:lineRule="auto"/>
                                  </w:pPr>
                                  <w:r>
                                    <w:t>p</w:t>
                                  </w:r>
                                </w:p>
                                <w:p w14:paraId="45B860E2" w14:textId="18E492DF" w:rsidR="001844CF" w:rsidRPr="00F73ABC" w:rsidRDefault="001844CF" w:rsidP="00F73ABC">
                                  <w:pPr>
                                    <w:spacing w:line="259" w:lineRule="auto"/>
                                  </w:pPr>
                                  <w:r>
                                    <w:t>95% CI</w:t>
                                  </w:r>
                                </w:p>
                              </w:tc>
                              <w:tc>
                                <w:tcPr>
                                  <w:tcW w:w="2266" w:type="dxa"/>
                                </w:tcPr>
                                <w:p w14:paraId="4D698A9A" w14:textId="77777777" w:rsidR="00F73ABC" w:rsidRPr="00F73ABC" w:rsidRDefault="00F73ABC" w:rsidP="00F73ABC">
                                  <w:pPr>
                                    <w:spacing w:line="259" w:lineRule="auto"/>
                                  </w:pPr>
                                  <w:r w:rsidRPr="00F73ABC">
                                    <w:t>0.919</w:t>
                                  </w:r>
                                </w:p>
                                <w:p w14:paraId="0C24FA21" w14:textId="77777777" w:rsidR="00F73ABC" w:rsidRDefault="00F73ABC" w:rsidP="00F73ABC">
                                  <w:pPr>
                                    <w:spacing w:line="259" w:lineRule="auto"/>
                                  </w:pPr>
                                  <w:r w:rsidRPr="00F73ABC">
                                    <w:t>&lt;0.001</w:t>
                                  </w:r>
                                </w:p>
                                <w:p w14:paraId="64F7213E" w14:textId="5C6AACAD" w:rsidR="001844CF" w:rsidRPr="00F73ABC" w:rsidRDefault="004017B6" w:rsidP="00F73ABC">
                                  <w:pPr>
                                    <w:spacing w:line="259" w:lineRule="auto"/>
                                  </w:pPr>
                                  <w:r>
                                    <w:t>0.81-0.96</w:t>
                                  </w:r>
                                </w:p>
                              </w:tc>
                              <w:tc>
                                <w:tcPr>
                                  <w:tcW w:w="2266" w:type="dxa"/>
                                </w:tcPr>
                                <w:p w14:paraId="77C3258E" w14:textId="77777777" w:rsidR="00F73ABC" w:rsidRPr="00F73ABC" w:rsidRDefault="00F73ABC" w:rsidP="00F73ABC">
                                  <w:pPr>
                                    <w:spacing w:line="259" w:lineRule="auto"/>
                                  </w:pPr>
                                  <w:r w:rsidRPr="00F73ABC">
                                    <w:t>0.636</w:t>
                                  </w:r>
                                </w:p>
                                <w:p w14:paraId="437B55B5" w14:textId="77777777" w:rsidR="00F73ABC" w:rsidRDefault="00F73ABC" w:rsidP="00F73ABC">
                                  <w:pPr>
                                    <w:spacing w:line="259" w:lineRule="auto"/>
                                  </w:pPr>
                                  <w:r w:rsidRPr="00F73ABC">
                                    <w:t>&lt;0.001</w:t>
                                  </w:r>
                                </w:p>
                                <w:p w14:paraId="1484B738" w14:textId="59B1C051" w:rsidR="004017B6" w:rsidRPr="00F73ABC" w:rsidRDefault="004017B6" w:rsidP="00F73ABC">
                                  <w:pPr>
                                    <w:spacing w:line="259" w:lineRule="auto"/>
                                  </w:pPr>
                                  <w:r>
                                    <w:t>0.28-0.83</w:t>
                                  </w:r>
                                </w:p>
                              </w:tc>
                            </w:tr>
                            <w:tr w:rsidR="00F73ABC" w:rsidRPr="00F73ABC" w14:paraId="428764CB" w14:textId="77777777" w:rsidTr="000B6A3E">
                              <w:tc>
                                <w:tcPr>
                                  <w:tcW w:w="2972" w:type="dxa"/>
                                </w:tcPr>
                                <w:p w14:paraId="336BD584" w14:textId="77777777" w:rsidR="00F73ABC" w:rsidRPr="00F73ABC" w:rsidRDefault="00F73ABC" w:rsidP="00F73ABC">
                                  <w:pPr>
                                    <w:spacing w:line="259" w:lineRule="auto"/>
                                  </w:pPr>
                                  <w:r w:rsidRPr="00F73ABC">
                                    <w:t xml:space="preserve">Intra-observer reliability </w:t>
                                  </w:r>
                                </w:p>
                                <w:p w14:paraId="4AEAE711" w14:textId="77777777" w:rsidR="00F73ABC" w:rsidRPr="00F73ABC" w:rsidRDefault="00F73ABC" w:rsidP="00F73ABC">
                                  <w:pPr>
                                    <w:spacing w:line="259" w:lineRule="auto"/>
                                  </w:pPr>
                                  <w:r w:rsidRPr="00F73ABC">
                                    <w:t>Observer 1</w:t>
                                  </w:r>
                                </w:p>
                              </w:tc>
                              <w:tc>
                                <w:tcPr>
                                  <w:tcW w:w="1558" w:type="dxa"/>
                                </w:tcPr>
                                <w:p w14:paraId="30AF6745" w14:textId="77777777" w:rsidR="00F73ABC" w:rsidRPr="00F73ABC" w:rsidRDefault="00F73ABC" w:rsidP="00F73ABC">
                                  <w:pPr>
                                    <w:spacing w:line="259" w:lineRule="auto"/>
                                  </w:pPr>
                                  <w:r w:rsidRPr="00F73ABC">
                                    <w:t>ICC(3,1)</w:t>
                                  </w:r>
                                </w:p>
                                <w:p w14:paraId="541991B7" w14:textId="0AA57B36" w:rsidR="00F73ABC" w:rsidRPr="00F73ABC" w:rsidRDefault="004017B6" w:rsidP="00F73ABC">
                                  <w:pPr>
                                    <w:spacing w:line="259" w:lineRule="auto"/>
                                  </w:pPr>
                                  <w:r>
                                    <w:t>p</w:t>
                                  </w:r>
                                  <w:r>
                                    <w:br/>
                                  </w:r>
                                  <w:r w:rsidRPr="004017B6">
                                    <w:t>95% CI</w:t>
                                  </w:r>
                                </w:p>
                              </w:tc>
                              <w:tc>
                                <w:tcPr>
                                  <w:tcW w:w="2266" w:type="dxa"/>
                                </w:tcPr>
                                <w:p w14:paraId="73F7F68A" w14:textId="77777777" w:rsidR="00F73ABC" w:rsidRPr="00F73ABC" w:rsidRDefault="00F73ABC" w:rsidP="00F73ABC">
                                  <w:pPr>
                                    <w:spacing w:line="259" w:lineRule="auto"/>
                                  </w:pPr>
                                  <w:r w:rsidRPr="00F73ABC">
                                    <w:t>0.960</w:t>
                                  </w:r>
                                </w:p>
                                <w:p w14:paraId="683ED872" w14:textId="77777777" w:rsidR="00F73ABC" w:rsidRDefault="00F73ABC" w:rsidP="00F73ABC">
                                  <w:pPr>
                                    <w:spacing w:line="259" w:lineRule="auto"/>
                                  </w:pPr>
                                  <w:r w:rsidRPr="00F73ABC">
                                    <w:t>&lt;0.001</w:t>
                                  </w:r>
                                </w:p>
                                <w:p w14:paraId="0AB9FCE7" w14:textId="2F05C726" w:rsidR="004017B6" w:rsidRPr="00F73ABC" w:rsidRDefault="004017B6" w:rsidP="00F73ABC">
                                  <w:pPr>
                                    <w:spacing w:line="259" w:lineRule="auto"/>
                                  </w:pPr>
                                  <w:r>
                                    <w:t>0.74-0.99</w:t>
                                  </w:r>
                                </w:p>
                              </w:tc>
                              <w:tc>
                                <w:tcPr>
                                  <w:tcW w:w="2266" w:type="dxa"/>
                                </w:tcPr>
                                <w:p w14:paraId="1C27EBA2" w14:textId="77777777" w:rsidR="00F73ABC" w:rsidRPr="00F73ABC" w:rsidRDefault="00F73ABC" w:rsidP="00F73ABC">
                                  <w:pPr>
                                    <w:spacing w:line="259" w:lineRule="auto"/>
                                  </w:pPr>
                                </w:p>
                              </w:tc>
                            </w:tr>
                            <w:tr w:rsidR="00F73ABC" w:rsidRPr="00F73ABC" w14:paraId="42422952" w14:textId="77777777" w:rsidTr="000B6A3E">
                              <w:tc>
                                <w:tcPr>
                                  <w:tcW w:w="2972" w:type="dxa"/>
                                </w:tcPr>
                                <w:p w14:paraId="5F328966" w14:textId="77777777" w:rsidR="00F73ABC" w:rsidRPr="00F73ABC" w:rsidRDefault="00F73ABC" w:rsidP="00F73ABC">
                                  <w:pPr>
                                    <w:spacing w:line="259" w:lineRule="auto"/>
                                  </w:pPr>
                                  <w:r w:rsidRPr="00F73ABC">
                                    <w:t xml:space="preserve">Intra-observer reliability </w:t>
                                  </w:r>
                                </w:p>
                                <w:p w14:paraId="30CDFD1A" w14:textId="77777777" w:rsidR="00F73ABC" w:rsidRPr="00F73ABC" w:rsidRDefault="00F73ABC" w:rsidP="00F73ABC">
                                  <w:pPr>
                                    <w:spacing w:line="259" w:lineRule="auto"/>
                                  </w:pPr>
                                  <w:r w:rsidRPr="00F73ABC">
                                    <w:t>Observer 2</w:t>
                                  </w:r>
                                </w:p>
                              </w:tc>
                              <w:tc>
                                <w:tcPr>
                                  <w:tcW w:w="1558" w:type="dxa"/>
                                </w:tcPr>
                                <w:p w14:paraId="69738943" w14:textId="77777777" w:rsidR="00F73ABC" w:rsidRPr="00F73ABC" w:rsidRDefault="00F73ABC" w:rsidP="00F73ABC">
                                  <w:pPr>
                                    <w:spacing w:line="259" w:lineRule="auto"/>
                                  </w:pPr>
                                  <w:r w:rsidRPr="00F73ABC">
                                    <w:t>ICC(3,1)</w:t>
                                  </w:r>
                                </w:p>
                                <w:p w14:paraId="1065BFBC" w14:textId="5022E167" w:rsidR="00F73ABC" w:rsidRPr="00F73ABC" w:rsidRDefault="004017B6" w:rsidP="00F73ABC">
                                  <w:pPr>
                                    <w:spacing w:line="259" w:lineRule="auto"/>
                                  </w:pPr>
                                  <w:r>
                                    <w:t>p</w:t>
                                  </w:r>
                                  <w:r>
                                    <w:br/>
                                  </w:r>
                                  <w:r w:rsidRPr="004017B6">
                                    <w:t>95% CI</w:t>
                                  </w:r>
                                </w:p>
                              </w:tc>
                              <w:tc>
                                <w:tcPr>
                                  <w:tcW w:w="2266" w:type="dxa"/>
                                </w:tcPr>
                                <w:p w14:paraId="2A795475" w14:textId="77777777" w:rsidR="00F73ABC" w:rsidRPr="00F73ABC" w:rsidRDefault="00F73ABC" w:rsidP="00F73ABC">
                                  <w:pPr>
                                    <w:spacing w:line="259" w:lineRule="auto"/>
                                  </w:pPr>
                                  <w:r w:rsidRPr="00F73ABC">
                                    <w:t>0.889</w:t>
                                  </w:r>
                                </w:p>
                                <w:p w14:paraId="2F718CF5" w14:textId="77777777" w:rsidR="00F73ABC" w:rsidRDefault="00F73ABC" w:rsidP="00F73ABC">
                                  <w:pPr>
                                    <w:spacing w:line="259" w:lineRule="auto"/>
                                  </w:pPr>
                                  <w:r w:rsidRPr="00F73ABC">
                                    <w:t>0.004</w:t>
                                  </w:r>
                                </w:p>
                                <w:p w14:paraId="0BA9D916" w14:textId="047BD1F3" w:rsidR="004017B6" w:rsidRPr="00F73ABC" w:rsidRDefault="004017B6" w:rsidP="00F73ABC">
                                  <w:pPr>
                                    <w:spacing w:line="259" w:lineRule="auto"/>
                                  </w:pPr>
                                  <w:r>
                                    <w:t>0.46-0.98</w:t>
                                  </w:r>
                                </w:p>
                              </w:tc>
                              <w:tc>
                                <w:tcPr>
                                  <w:tcW w:w="2266" w:type="dxa"/>
                                </w:tcPr>
                                <w:p w14:paraId="0DF9C689" w14:textId="77777777" w:rsidR="00F73ABC" w:rsidRPr="00F73ABC" w:rsidRDefault="00F73ABC" w:rsidP="00F73ABC">
                                  <w:pPr>
                                    <w:spacing w:line="259" w:lineRule="auto"/>
                                  </w:pPr>
                                </w:p>
                              </w:tc>
                            </w:tr>
                          </w:tbl>
                          <w:p w14:paraId="20FC9293" w14:textId="77777777" w:rsidR="00F73ABC" w:rsidRDefault="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5736F1" id="_x0000_s1029" type="#_x0000_t202" style="position:absolute;margin-left:223.15pt;margin-top:52.35pt;width:303pt;height:242.1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" o:allowoverlap="f" filled="f" stroked="f">
                <v:textbox>
                  <w:txbxContent>
                    <w:p w14:paraId="6FA28FB1" w14:textId="676C9972" w:rsidR="00F73ABC" w:rsidRDefault="00F73ABC">
                      <w:r w:rsidRPr="00F73ABC">
                        <w:rPr>
                          <w:b/>
                          <w:bCs/>
                        </w:rPr>
                        <w:t>Table 4: Inter- and intra-observer reliability in grading ESGD</w:t>
                      </w:r>
                      <w:r w:rsidRPr="00F73ABC">
                        <w:t xml:space="preserve">. Inter- and intra-observer Intraclass Correlation Coefficients (ICC) with corresponding p-values </w:t>
                      </w:r>
                      <w:r w:rsidR="001844CF">
                        <w:t xml:space="preserve">and </w:t>
                      </w:r>
                      <w:bookmarkStart w:id="1" w:name="_Hlk207195396"/>
                      <w:r w:rsidR="001844CF">
                        <w:t xml:space="preserve">95% CI </w:t>
                      </w:r>
                      <w:bookmarkEnd w:id="1"/>
                      <w:r w:rsidRPr="00F73ABC">
                        <w:t>for the 0-10 scale and the 0-4 EGUC scale in ESGD.  Interpretation: ICC&lt;0.50 = poor, 0.50-0.75= moderate, 0-75-0.90 = good, &gt;0.90 = excellent agreement.</w:t>
                      </w:r>
                    </w:p>
                    <w:tbl>
                      <w:tblPr>
                        <w:tblStyle w:val="Tabelraster"/>
                        <w:tblOverlap w:val="never"/>
                        <w:tblW w:w="5670" w:type="dxa"/>
                        <w:tblLook w:val="04A0" w:firstRow="1" w:lastRow="0" w:firstColumn="1" w:lastColumn="0" w:noHBand="0" w:noVBand="1"/>
                      </w:tblPr>
                      <w:tblGrid>
                        <w:gridCol w:w="1741"/>
                        <w:gridCol w:w="1219"/>
                        <w:gridCol w:w="1355"/>
                        <w:gridCol w:w="1355"/>
                      </w:tblGrid>
                      <w:tr w:rsidR="00F73ABC" w:rsidRPr="00F73ABC" w14:paraId="7A635290" w14:textId="77777777" w:rsidTr="000B6A3E">
                        <w:tc>
                          <w:tcPr>
                            <w:tcW w:w="2972" w:type="dxa"/>
                          </w:tcPr>
                          <w:p w14:paraId="1F600F1B" w14:textId="77777777" w:rsidR="00F73ABC" w:rsidRPr="00F73ABC" w:rsidRDefault="00F73ABC" w:rsidP="00F73ABC">
                            <w:pPr>
                              <w:spacing w:line="259" w:lineRule="auto"/>
                            </w:pPr>
                            <w:r w:rsidRPr="00F73ABC">
                              <w:t>Domain</w:t>
                            </w:r>
                          </w:p>
                        </w:tc>
                        <w:tc>
                          <w:tcPr>
                            <w:tcW w:w="1558" w:type="dxa"/>
                          </w:tcPr>
                          <w:p w14:paraId="43305128" w14:textId="77777777" w:rsidR="00F73ABC" w:rsidRPr="00F73ABC" w:rsidRDefault="00F73ABC" w:rsidP="00F73ABC">
                            <w:pPr>
                              <w:spacing w:line="259" w:lineRule="auto"/>
                            </w:pPr>
                            <w:r w:rsidRPr="00F73ABC">
                              <w:t>Statistic test</w:t>
                            </w:r>
                          </w:p>
                        </w:tc>
                        <w:tc>
                          <w:tcPr>
                            <w:tcW w:w="2266" w:type="dxa"/>
                          </w:tcPr>
                          <w:p w14:paraId="2FA636E9" w14:textId="77777777" w:rsidR="00F73ABC" w:rsidRPr="00F73ABC" w:rsidRDefault="00F73ABC" w:rsidP="00F73ABC">
                            <w:pPr>
                              <w:spacing w:line="259" w:lineRule="auto"/>
                            </w:pPr>
                            <w:r w:rsidRPr="00F73ABC">
                              <w:t>0-10 Scale</w:t>
                            </w:r>
                          </w:p>
                        </w:tc>
                        <w:tc>
                          <w:tcPr>
                            <w:tcW w:w="2266" w:type="dxa"/>
                          </w:tcPr>
                          <w:p w14:paraId="16955825" w14:textId="77777777" w:rsidR="00F73ABC" w:rsidRPr="00F73ABC" w:rsidRDefault="00F73ABC" w:rsidP="00F73ABC">
                            <w:pPr>
                              <w:spacing w:line="259" w:lineRule="auto"/>
                            </w:pPr>
                            <w:r w:rsidRPr="00F73ABC">
                              <w:t>0-4 EGUC Scale</w:t>
                            </w:r>
                          </w:p>
                        </w:tc>
                      </w:tr>
                      <w:tr w:rsidR="00F73ABC" w:rsidRPr="00F73ABC" w14:paraId="427591EC" w14:textId="77777777" w:rsidTr="000B6A3E">
                        <w:tc>
                          <w:tcPr>
                            <w:tcW w:w="2972" w:type="dxa"/>
                          </w:tcPr>
                          <w:p w14:paraId="4F635752" w14:textId="77777777" w:rsidR="00F73ABC" w:rsidRPr="00F73ABC" w:rsidRDefault="00F73ABC" w:rsidP="00F73ABC">
                            <w:pPr>
                              <w:spacing w:line="259" w:lineRule="auto"/>
                            </w:pPr>
                            <w:r w:rsidRPr="00F73ABC">
                              <w:t>Inter-observer reliability</w:t>
                            </w:r>
                          </w:p>
                        </w:tc>
                        <w:tc>
                          <w:tcPr>
                            <w:tcW w:w="1558" w:type="dxa"/>
                          </w:tcPr>
                          <w:p w14:paraId="3119CC1E" w14:textId="77777777" w:rsidR="00F73ABC" w:rsidRPr="00F73ABC" w:rsidRDefault="00F73ABC" w:rsidP="00F73ABC">
                            <w:pPr>
                              <w:spacing w:line="259" w:lineRule="auto"/>
                            </w:pPr>
                            <w:r w:rsidRPr="00F73ABC">
                              <w:t>ICC(2,1)</w:t>
                            </w:r>
                          </w:p>
                          <w:p w14:paraId="331A7695" w14:textId="5E5EC1E0" w:rsidR="001844CF" w:rsidRDefault="001844CF" w:rsidP="00F73ABC">
                            <w:pPr>
                              <w:spacing w:line="259" w:lineRule="auto"/>
                            </w:pPr>
                            <w:r>
                              <w:t>p</w:t>
                            </w:r>
                          </w:p>
                          <w:p w14:paraId="45B860E2" w14:textId="18E492DF" w:rsidR="001844CF" w:rsidRPr="00F73ABC" w:rsidRDefault="001844CF" w:rsidP="00F73ABC">
                            <w:pPr>
                              <w:spacing w:line="259" w:lineRule="auto"/>
                            </w:pPr>
                            <w:r>
                              <w:t>95% CI</w:t>
                            </w:r>
                          </w:p>
                        </w:tc>
                        <w:tc>
                          <w:tcPr>
                            <w:tcW w:w="2266" w:type="dxa"/>
                          </w:tcPr>
                          <w:p w14:paraId="4D698A9A" w14:textId="77777777" w:rsidR="00F73ABC" w:rsidRPr="00F73ABC" w:rsidRDefault="00F73ABC" w:rsidP="00F73ABC">
                            <w:pPr>
                              <w:spacing w:line="259" w:lineRule="auto"/>
                            </w:pPr>
                            <w:r w:rsidRPr="00F73ABC">
                              <w:t>0.919</w:t>
                            </w:r>
                          </w:p>
                          <w:p w14:paraId="0C24FA21" w14:textId="77777777" w:rsidR="00F73ABC" w:rsidRDefault="00F73ABC" w:rsidP="00F73ABC">
                            <w:pPr>
                              <w:spacing w:line="259" w:lineRule="auto"/>
                            </w:pPr>
                            <w:r w:rsidRPr="00F73ABC">
                              <w:t>&lt;0.001</w:t>
                            </w:r>
                          </w:p>
                          <w:p w14:paraId="64F7213E" w14:textId="5C6AACAD" w:rsidR="001844CF" w:rsidRPr="00F73ABC" w:rsidRDefault="004017B6" w:rsidP="00F73ABC">
                            <w:pPr>
                              <w:spacing w:line="259" w:lineRule="auto"/>
                            </w:pPr>
                            <w:r>
                              <w:t>0.81-0.96</w:t>
                            </w:r>
                          </w:p>
                        </w:tc>
                        <w:tc>
                          <w:tcPr>
                            <w:tcW w:w="2266" w:type="dxa"/>
                          </w:tcPr>
                          <w:p w14:paraId="77C3258E" w14:textId="77777777" w:rsidR="00F73ABC" w:rsidRPr="00F73ABC" w:rsidRDefault="00F73ABC" w:rsidP="00F73ABC">
                            <w:pPr>
                              <w:spacing w:line="259" w:lineRule="auto"/>
                            </w:pPr>
                            <w:r w:rsidRPr="00F73ABC">
                              <w:t>0.636</w:t>
                            </w:r>
                          </w:p>
                          <w:p w14:paraId="437B55B5" w14:textId="77777777" w:rsidR="00F73ABC" w:rsidRDefault="00F73ABC" w:rsidP="00F73ABC">
                            <w:pPr>
                              <w:spacing w:line="259" w:lineRule="auto"/>
                            </w:pPr>
                            <w:r w:rsidRPr="00F73ABC">
                              <w:t>&lt;0.001</w:t>
                            </w:r>
                          </w:p>
                          <w:p w14:paraId="1484B738" w14:textId="59B1C051" w:rsidR="004017B6" w:rsidRPr="00F73ABC" w:rsidRDefault="004017B6" w:rsidP="00F73ABC">
                            <w:pPr>
                              <w:spacing w:line="259" w:lineRule="auto"/>
                            </w:pPr>
                            <w:r>
                              <w:t>0.28-0.83</w:t>
                            </w:r>
                          </w:p>
                        </w:tc>
                      </w:tr>
                      <w:tr w:rsidR="00F73ABC" w:rsidRPr="00F73ABC" w14:paraId="428764CB" w14:textId="77777777" w:rsidTr="000B6A3E">
                        <w:tc>
                          <w:tcPr>
                            <w:tcW w:w="2972" w:type="dxa"/>
                          </w:tcPr>
                          <w:p w14:paraId="336BD584" w14:textId="77777777" w:rsidR="00F73ABC" w:rsidRPr="00F73ABC" w:rsidRDefault="00F73ABC" w:rsidP="00F73ABC">
                            <w:pPr>
                              <w:spacing w:line="259" w:lineRule="auto"/>
                            </w:pPr>
                            <w:r w:rsidRPr="00F73ABC">
                              <w:t xml:space="preserve">Intra-observer reliability </w:t>
                            </w:r>
                          </w:p>
                          <w:p w14:paraId="4AEAE711" w14:textId="77777777" w:rsidR="00F73ABC" w:rsidRPr="00F73ABC" w:rsidRDefault="00F73ABC" w:rsidP="00F73ABC">
                            <w:pPr>
                              <w:spacing w:line="259" w:lineRule="auto"/>
                            </w:pPr>
                            <w:r w:rsidRPr="00F73ABC">
                              <w:t>Observer 1</w:t>
                            </w:r>
                          </w:p>
                        </w:tc>
                        <w:tc>
                          <w:tcPr>
                            <w:tcW w:w="1558" w:type="dxa"/>
                          </w:tcPr>
                          <w:p w14:paraId="30AF6745" w14:textId="77777777" w:rsidR="00F73ABC" w:rsidRPr="00F73ABC" w:rsidRDefault="00F73ABC" w:rsidP="00F73ABC">
                            <w:pPr>
                              <w:spacing w:line="259" w:lineRule="auto"/>
                            </w:pPr>
                            <w:r w:rsidRPr="00F73ABC">
                              <w:t>ICC(3,1)</w:t>
                            </w:r>
                          </w:p>
                          <w:p w14:paraId="541991B7" w14:textId="0AA57B36" w:rsidR="00F73ABC" w:rsidRPr="00F73ABC" w:rsidRDefault="004017B6" w:rsidP="00F73ABC">
                            <w:pPr>
                              <w:spacing w:line="259" w:lineRule="auto"/>
                            </w:pPr>
                            <w:r>
                              <w:t>p</w:t>
                            </w:r>
                            <w:r>
                              <w:br/>
                            </w:r>
                            <w:r w:rsidRPr="004017B6">
                              <w:t>95% CI</w:t>
                            </w:r>
                          </w:p>
                        </w:tc>
                        <w:tc>
                          <w:tcPr>
                            <w:tcW w:w="2266" w:type="dxa"/>
                          </w:tcPr>
                          <w:p w14:paraId="73F7F68A" w14:textId="77777777" w:rsidR="00F73ABC" w:rsidRPr="00F73ABC" w:rsidRDefault="00F73ABC" w:rsidP="00F73ABC">
                            <w:pPr>
                              <w:spacing w:line="259" w:lineRule="auto"/>
                            </w:pPr>
                            <w:r w:rsidRPr="00F73ABC">
                              <w:t>0.960</w:t>
                            </w:r>
                          </w:p>
                          <w:p w14:paraId="683ED872" w14:textId="77777777" w:rsidR="00F73ABC" w:rsidRDefault="00F73ABC" w:rsidP="00F73ABC">
                            <w:pPr>
                              <w:spacing w:line="259" w:lineRule="auto"/>
                            </w:pPr>
                            <w:r w:rsidRPr="00F73ABC">
                              <w:t>&lt;0.001</w:t>
                            </w:r>
                          </w:p>
                          <w:p w14:paraId="0AB9FCE7" w14:textId="2F05C726" w:rsidR="004017B6" w:rsidRPr="00F73ABC" w:rsidRDefault="004017B6" w:rsidP="00F73ABC">
                            <w:pPr>
                              <w:spacing w:line="259" w:lineRule="auto"/>
                            </w:pPr>
                            <w:r>
                              <w:t>0.74-0.99</w:t>
                            </w:r>
                          </w:p>
                        </w:tc>
                        <w:tc>
                          <w:tcPr>
                            <w:tcW w:w="2266" w:type="dxa"/>
                          </w:tcPr>
                          <w:p w14:paraId="1C27EBA2" w14:textId="77777777" w:rsidR="00F73ABC" w:rsidRPr="00F73ABC" w:rsidRDefault="00F73ABC" w:rsidP="00F73ABC">
                            <w:pPr>
                              <w:spacing w:line="259" w:lineRule="auto"/>
                            </w:pPr>
                          </w:p>
                        </w:tc>
                      </w:tr>
                      <w:tr w:rsidR="00F73ABC" w:rsidRPr="00F73ABC" w14:paraId="42422952" w14:textId="77777777" w:rsidTr="000B6A3E">
                        <w:tc>
                          <w:tcPr>
                            <w:tcW w:w="2972" w:type="dxa"/>
                          </w:tcPr>
                          <w:p w14:paraId="5F328966" w14:textId="77777777" w:rsidR="00F73ABC" w:rsidRPr="00F73ABC" w:rsidRDefault="00F73ABC" w:rsidP="00F73ABC">
                            <w:pPr>
                              <w:spacing w:line="259" w:lineRule="auto"/>
                            </w:pPr>
                            <w:r w:rsidRPr="00F73ABC">
                              <w:t xml:space="preserve">Intra-observer reliability </w:t>
                            </w:r>
                          </w:p>
                          <w:p w14:paraId="30CDFD1A" w14:textId="77777777" w:rsidR="00F73ABC" w:rsidRPr="00F73ABC" w:rsidRDefault="00F73ABC" w:rsidP="00F73ABC">
                            <w:pPr>
                              <w:spacing w:line="259" w:lineRule="auto"/>
                            </w:pPr>
                            <w:r w:rsidRPr="00F73ABC">
                              <w:t>Observer 2</w:t>
                            </w:r>
                          </w:p>
                        </w:tc>
                        <w:tc>
                          <w:tcPr>
                            <w:tcW w:w="1558" w:type="dxa"/>
                          </w:tcPr>
                          <w:p w14:paraId="69738943" w14:textId="77777777" w:rsidR="00F73ABC" w:rsidRPr="00F73ABC" w:rsidRDefault="00F73ABC" w:rsidP="00F73ABC">
                            <w:pPr>
                              <w:spacing w:line="259" w:lineRule="auto"/>
                            </w:pPr>
                            <w:r w:rsidRPr="00F73ABC">
                              <w:t>ICC(3,1)</w:t>
                            </w:r>
                          </w:p>
                          <w:p w14:paraId="1065BFBC" w14:textId="5022E167" w:rsidR="00F73ABC" w:rsidRPr="00F73ABC" w:rsidRDefault="004017B6" w:rsidP="00F73ABC">
                            <w:pPr>
                              <w:spacing w:line="259" w:lineRule="auto"/>
                            </w:pPr>
                            <w:r>
                              <w:t>p</w:t>
                            </w:r>
                            <w:r>
                              <w:br/>
                            </w:r>
                            <w:r w:rsidRPr="004017B6">
                              <w:t>95% CI</w:t>
                            </w:r>
                          </w:p>
                        </w:tc>
                        <w:tc>
                          <w:tcPr>
                            <w:tcW w:w="2266" w:type="dxa"/>
                          </w:tcPr>
                          <w:p w14:paraId="2A795475" w14:textId="77777777" w:rsidR="00F73ABC" w:rsidRPr="00F73ABC" w:rsidRDefault="00F73ABC" w:rsidP="00F73ABC">
                            <w:pPr>
                              <w:spacing w:line="259" w:lineRule="auto"/>
                            </w:pPr>
                            <w:r w:rsidRPr="00F73ABC">
                              <w:t>0.889</w:t>
                            </w:r>
                          </w:p>
                          <w:p w14:paraId="2F718CF5" w14:textId="77777777" w:rsidR="00F73ABC" w:rsidRDefault="00F73ABC" w:rsidP="00F73ABC">
                            <w:pPr>
                              <w:spacing w:line="259" w:lineRule="auto"/>
                            </w:pPr>
                            <w:r w:rsidRPr="00F73ABC">
                              <w:t>0.004</w:t>
                            </w:r>
                          </w:p>
                          <w:p w14:paraId="0BA9D916" w14:textId="047BD1F3" w:rsidR="004017B6" w:rsidRPr="00F73ABC" w:rsidRDefault="004017B6" w:rsidP="00F73ABC">
                            <w:pPr>
                              <w:spacing w:line="259" w:lineRule="auto"/>
                            </w:pPr>
                            <w:r>
                              <w:t>0.46-0.98</w:t>
                            </w:r>
                          </w:p>
                        </w:tc>
                        <w:tc>
                          <w:tcPr>
                            <w:tcW w:w="2266" w:type="dxa"/>
                          </w:tcPr>
                          <w:p w14:paraId="0DF9C689" w14:textId="77777777" w:rsidR="00F73ABC" w:rsidRPr="00F73ABC" w:rsidRDefault="00F73ABC" w:rsidP="00F73ABC">
                            <w:pPr>
                              <w:spacing w:line="259" w:lineRule="auto"/>
                            </w:pPr>
                          </w:p>
                        </w:tc>
                      </w:tr>
                    </w:tbl>
                    <w:p w14:paraId="20FC9293" w14:textId="77777777" w:rsidR="00F73ABC" w:rsidRDefault="00F73ABC"/>
                  </w:txbxContent>
                </v:textbox>
                <w10:wrap type="square" anchory="page"/>
              </v:shape>
            </w:pict>
          </mc:Fallback>
        </mc:AlternateContent>
      </w:r>
      <w:r w:rsidR="009C4DC3">
        <w:t xml:space="preserve">performed in </w:t>
      </w:r>
      <w:r w:rsidR="0043688C">
        <w:t xml:space="preserve">IBM </w:t>
      </w:r>
      <w:r w:rsidR="009C4DC3">
        <w:t>SPSS. For the inter-</w:t>
      </w:r>
      <w:r w:rsidR="00AC1C20">
        <w:t xml:space="preserve"> </w:t>
      </w:r>
      <w:r w:rsidR="009C4DC3">
        <w:t xml:space="preserve">and intra-observer reliability </w:t>
      </w:r>
      <w:r w:rsidR="007672F0">
        <w:t>of</w:t>
      </w:r>
      <w:r w:rsidR="009C4DC3">
        <w:t xml:space="preserve"> </w:t>
      </w:r>
      <w:r w:rsidR="007672F0">
        <w:t>each</w:t>
      </w:r>
      <w:r w:rsidR="009C4DC3">
        <w:t xml:space="preserve"> grading system</w:t>
      </w:r>
      <w:r w:rsidR="00862997">
        <w:t>,</w:t>
      </w:r>
      <w:r w:rsidR="009C4DC3">
        <w:t xml:space="preserve"> a two-way </w:t>
      </w:r>
      <w:r w:rsidR="006F55EC">
        <w:t>I</w:t>
      </w:r>
      <w:r w:rsidR="009C4DC3">
        <w:t xml:space="preserve">ntraclass </w:t>
      </w:r>
      <w:r w:rsidR="006F55EC">
        <w:t>C</w:t>
      </w:r>
      <w:r w:rsidR="009C4DC3">
        <w:t xml:space="preserve">orrelation </w:t>
      </w:r>
      <w:r w:rsidR="006F55EC">
        <w:t>C</w:t>
      </w:r>
      <w:r w:rsidR="009C4DC3">
        <w:t>oefficient (ICC) was performed with absolute agreement. For the inter-observer reliability</w:t>
      </w:r>
      <w:r w:rsidR="00862997">
        <w:t>,</w:t>
      </w:r>
      <w:r w:rsidR="009C4DC3">
        <w:t xml:space="preserve"> we used random effects</w:t>
      </w:r>
      <w:r w:rsidR="00862997">
        <w:t>,</w:t>
      </w:r>
      <w:r w:rsidR="009C4DC3">
        <w:t xml:space="preserve"> and for the intra-observer reliability</w:t>
      </w:r>
      <w:r w:rsidR="00862997">
        <w:t>,</w:t>
      </w:r>
      <w:r w:rsidR="009C4DC3">
        <w:t xml:space="preserve"> we used mixed effects, as the analysis focused on fixed </w:t>
      </w:r>
      <w:r w:rsidR="007672F0">
        <w:t>observers</w:t>
      </w:r>
      <w:r w:rsidR="009C4DC3">
        <w:t xml:space="preserve">. The </w:t>
      </w:r>
      <w:r w:rsidR="00627502">
        <w:t>ICCs</w:t>
      </w:r>
      <w:r w:rsidR="009C4DC3">
        <w:t xml:space="preserve"> were interpreted using the following thresholds: poor</w:t>
      </w:r>
      <w:r w:rsidR="007672F0">
        <w:t xml:space="preserve"> </w:t>
      </w:r>
      <w:r w:rsidR="009C4DC3">
        <w:t>&lt;0.50; moderate 0.50-0.75; good 0.75-0.90; excellent</w:t>
      </w:r>
      <w:r w:rsidR="007672F0">
        <w:t xml:space="preserve"> </w:t>
      </w:r>
      <w:r w:rsidR="009C4DC3">
        <w:t xml:space="preserve">&gt;0.90. </w:t>
      </w:r>
      <w:sdt>
        <w:sdtPr>
          <w:rPr>
            <w:color w:val="000000"/>
            <w:highlight w:val="white"/>
          </w:rPr>
          <w:alias w:val="Citation"/>
          <w:tag w:val="{&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13608388,&quot;citationText&quot;:&quot;&lt;span style=\&quot;font-family:;font-size:14.666666666666666px;color:#000000\&quot;&gt;(20)&lt;/span&gt;&quot;}"/>
          <w:id w:val="813608388"/>
          <w:placeholder>
            <w:docPart w:val="D403F3C144AF499DB0758E48AEE60C11"/>
          </w:placeholder>
        </w:sdtPr>
        <w:sdtContent>
          <w:r w:rsidR="002D7C7B">
            <w:rPr>
              <w:rFonts w:eastAsia="Times New Roman"/>
              <w:color w:val="000000"/>
            </w:rPr>
            <w:t>(20)</w:t>
          </w:r>
        </w:sdtContent>
      </w:sdt>
    </w:p>
    <w:p w14:paraId="7C23CBD7" w14:textId="444836C8" w:rsidR="00F85166" w:rsidRPr="001547C1" w:rsidRDefault="006340FF" w:rsidP="00F7321F">
      <w:pPr>
        <w:rPr>
          <w:color w:val="000000"/>
        </w:rPr>
      </w:pPr>
      <w:r>
        <w:rPr>
          <w:noProof/>
        </w:rPr>
        <mc:AlternateContent>
          <mc:Choice Requires="wps">
            <w:drawing>
              <wp:anchor distT="45720" distB="45720" distL="114300" distR="114300" simplePos="0" relativeHeight="251671552" behindDoc="1" locked="0" layoutInCell="1" allowOverlap="0" wp14:anchorId="2F45F145" wp14:editId="29DA9FDE">
                <wp:simplePos x="0" y="0"/>
                <wp:positionH relativeFrom="page">
                  <wp:posOffset>3699164</wp:posOffset>
                </wp:positionH>
                <wp:positionV relativeFrom="page">
                  <wp:posOffset>3740727</wp:posOffset>
                </wp:positionV>
                <wp:extent cx="3862705" cy="2909455"/>
                <wp:effectExtent l="0" t="0" r="0" b="5715"/>
                <wp:wrapSquare wrapText="bothSides"/>
                <wp:docPr id="207934830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2705" cy="2909455"/>
                        </a:xfrm>
                        <a:prstGeom prst="rect">
                          <a:avLst/>
                        </a:prstGeom>
                        <a:noFill/>
                        <a:ln w="9525">
                          <a:noFill/>
                          <a:miter lim="800000"/>
                          <a:headEnd/>
                          <a:tailEnd/>
                        </a:ln>
                      </wps:spPr>
                      <wps:txbx>
                        <w:txbxContent>
                          <w:p w14:paraId="6C0DC1A5" w14:textId="4FD0BE72" w:rsidR="00F73ABC" w:rsidRDefault="00F73ABC">
                            <w:r w:rsidRPr="00F73ABC">
                              <w:rPr>
                                <w:b/>
                                <w:bCs/>
                              </w:rPr>
                              <w:t>Table 5: Inter-and intra-observer reliability in grading EGGD</w:t>
                            </w:r>
                            <w:r w:rsidRPr="00F73ABC">
                              <w:t>. Inter- and intra-observer Intraclass Correlation Coefficients (ICC) with corresponding p-values</w:t>
                            </w:r>
                            <w:r w:rsidR="001844CF">
                              <w:t xml:space="preserve"> and</w:t>
                            </w:r>
                            <w:r w:rsidRPr="00F73ABC">
                              <w:t xml:space="preserve"> </w:t>
                            </w:r>
                            <w:r w:rsidR="001844CF" w:rsidRPr="001844CF">
                              <w:t xml:space="preserve">95% CI </w:t>
                            </w:r>
                            <w:r w:rsidRPr="00F73ABC">
                              <w:t>for the 0-10 scale and the numerical descriptor (ND) scale in EGGD.  Interpretation as in Table 4.</w:t>
                            </w:r>
                          </w:p>
                          <w:tbl>
                            <w:tblPr>
                              <w:tblStyle w:val="Tabelraster"/>
                              <w:tblOverlap w:val="never"/>
                              <w:tblW w:w="5670" w:type="dxa"/>
                              <w:tblLook w:val="04A0" w:firstRow="1" w:lastRow="0" w:firstColumn="1" w:lastColumn="0" w:noHBand="0" w:noVBand="1"/>
                            </w:tblPr>
                            <w:tblGrid>
                              <w:gridCol w:w="1772"/>
                              <w:gridCol w:w="1227"/>
                              <w:gridCol w:w="1279"/>
                              <w:gridCol w:w="1392"/>
                            </w:tblGrid>
                            <w:tr w:rsidR="00F73ABC" w:rsidRPr="00F73ABC" w14:paraId="66CCFF99" w14:textId="77777777" w:rsidTr="000B6A3E">
                              <w:tc>
                                <w:tcPr>
                                  <w:tcW w:w="2972" w:type="dxa"/>
                                </w:tcPr>
                                <w:p w14:paraId="353A466F" w14:textId="77777777" w:rsidR="00F73ABC" w:rsidRPr="00F73ABC" w:rsidRDefault="00F73ABC" w:rsidP="00F73ABC">
                                  <w:pPr>
                                    <w:spacing w:line="259" w:lineRule="auto"/>
                                  </w:pPr>
                                  <w:r w:rsidRPr="00F73ABC">
                                    <w:t>Domain</w:t>
                                  </w:r>
                                </w:p>
                              </w:tc>
                              <w:tc>
                                <w:tcPr>
                                  <w:tcW w:w="1558" w:type="dxa"/>
                                </w:tcPr>
                                <w:p w14:paraId="17ACDEC7" w14:textId="77777777" w:rsidR="00F73ABC" w:rsidRPr="00F73ABC" w:rsidRDefault="00F73ABC" w:rsidP="00F73ABC">
                                  <w:pPr>
                                    <w:spacing w:line="259" w:lineRule="auto"/>
                                  </w:pPr>
                                  <w:r w:rsidRPr="00F73ABC">
                                    <w:t>Statistic test</w:t>
                                  </w:r>
                                </w:p>
                              </w:tc>
                              <w:tc>
                                <w:tcPr>
                                  <w:tcW w:w="1986" w:type="dxa"/>
                                </w:tcPr>
                                <w:p w14:paraId="5DEB3296" w14:textId="77777777" w:rsidR="00F73ABC" w:rsidRPr="00F73ABC" w:rsidRDefault="00F73ABC" w:rsidP="00F73ABC">
                                  <w:pPr>
                                    <w:spacing w:line="259" w:lineRule="auto"/>
                                  </w:pPr>
                                  <w:r w:rsidRPr="00F73ABC">
                                    <w:t>0-10 Scale</w:t>
                                  </w:r>
                                </w:p>
                              </w:tc>
                              <w:tc>
                                <w:tcPr>
                                  <w:tcW w:w="2546" w:type="dxa"/>
                                </w:tcPr>
                                <w:p w14:paraId="23008A79" w14:textId="77777777" w:rsidR="00F73ABC" w:rsidRPr="00F73ABC" w:rsidRDefault="00F73ABC" w:rsidP="00F73ABC">
                                  <w:pPr>
                                    <w:spacing w:line="259" w:lineRule="auto"/>
                                  </w:pPr>
                                  <w:r w:rsidRPr="00F73ABC">
                                    <w:t>ND Scale</w:t>
                                  </w:r>
                                </w:p>
                              </w:tc>
                            </w:tr>
                            <w:tr w:rsidR="00F73ABC" w:rsidRPr="00F73ABC" w14:paraId="5BDCE132" w14:textId="77777777" w:rsidTr="000B6A3E">
                              <w:tc>
                                <w:tcPr>
                                  <w:tcW w:w="2972" w:type="dxa"/>
                                </w:tcPr>
                                <w:p w14:paraId="617680E6" w14:textId="77777777" w:rsidR="00F73ABC" w:rsidRPr="00F73ABC" w:rsidRDefault="00F73ABC" w:rsidP="00F73ABC">
                                  <w:pPr>
                                    <w:spacing w:line="259" w:lineRule="auto"/>
                                  </w:pPr>
                                  <w:r w:rsidRPr="00F73ABC">
                                    <w:t>Inter-observer reliability</w:t>
                                  </w:r>
                                </w:p>
                              </w:tc>
                              <w:tc>
                                <w:tcPr>
                                  <w:tcW w:w="1558" w:type="dxa"/>
                                </w:tcPr>
                                <w:p w14:paraId="1A3BDC1C" w14:textId="77777777" w:rsidR="00F73ABC" w:rsidRPr="00F73ABC" w:rsidRDefault="00F73ABC" w:rsidP="00F73ABC">
                                  <w:pPr>
                                    <w:spacing w:line="259" w:lineRule="auto"/>
                                  </w:pPr>
                                  <w:r w:rsidRPr="00F73ABC">
                                    <w:t>ICC(2,1)</w:t>
                                  </w:r>
                                </w:p>
                                <w:p w14:paraId="0577EEE0" w14:textId="1AF1BED5" w:rsidR="004017B6" w:rsidRPr="00F73ABC" w:rsidRDefault="004017B6" w:rsidP="00F73ABC">
                                  <w:pPr>
                                    <w:spacing w:line="259" w:lineRule="auto"/>
                                  </w:pPr>
                                  <w:r>
                                    <w:t>p</w:t>
                                  </w:r>
                                  <w:r>
                                    <w:br/>
                                    <w:t>95% CI</w:t>
                                  </w:r>
                                </w:p>
                              </w:tc>
                              <w:tc>
                                <w:tcPr>
                                  <w:tcW w:w="1986" w:type="dxa"/>
                                </w:tcPr>
                                <w:p w14:paraId="6513AC8A" w14:textId="77777777" w:rsidR="00F73ABC" w:rsidRPr="00F73ABC" w:rsidRDefault="00F73ABC" w:rsidP="00F73ABC">
                                  <w:pPr>
                                    <w:spacing w:line="259" w:lineRule="auto"/>
                                  </w:pPr>
                                  <w:r w:rsidRPr="00F73ABC">
                                    <w:t>0.703</w:t>
                                  </w:r>
                                </w:p>
                                <w:p w14:paraId="7EBFC226" w14:textId="77777777" w:rsidR="00F73ABC" w:rsidRDefault="00F73ABC" w:rsidP="00F73ABC">
                                  <w:pPr>
                                    <w:spacing w:line="259" w:lineRule="auto"/>
                                  </w:pPr>
                                  <w:r w:rsidRPr="00F73ABC">
                                    <w:t>&lt;0.001</w:t>
                                  </w:r>
                                </w:p>
                                <w:p w14:paraId="3ECF0792" w14:textId="5A9160E9" w:rsidR="004017B6" w:rsidRPr="00F73ABC" w:rsidRDefault="004017B6" w:rsidP="00F73ABC">
                                  <w:pPr>
                                    <w:spacing w:line="259" w:lineRule="auto"/>
                                  </w:pPr>
                                  <w:r>
                                    <w:t>0.37-0.87</w:t>
                                  </w:r>
                                </w:p>
                              </w:tc>
                              <w:tc>
                                <w:tcPr>
                                  <w:tcW w:w="2546" w:type="dxa"/>
                                </w:tcPr>
                                <w:p w14:paraId="276232EC" w14:textId="77777777" w:rsidR="00F73ABC" w:rsidRPr="00F73ABC" w:rsidRDefault="00F73ABC" w:rsidP="00F73ABC">
                                  <w:pPr>
                                    <w:spacing w:line="259" w:lineRule="auto"/>
                                  </w:pPr>
                                  <w:r w:rsidRPr="00F73ABC">
                                    <w:t>0.080</w:t>
                                  </w:r>
                                </w:p>
                                <w:p w14:paraId="77F10C14" w14:textId="77777777" w:rsidR="00F73ABC" w:rsidRDefault="00F73ABC" w:rsidP="00F73ABC">
                                  <w:pPr>
                                    <w:spacing w:line="259" w:lineRule="auto"/>
                                  </w:pPr>
                                  <w:r w:rsidRPr="00F73ABC">
                                    <w:t>0.375</w:t>
                                  </w:r>
                                </w:p>
                                <w:p w14:paraId="7D485B20" w14:textId="5CB6B612" w:rsidR="004017B6" w:rsidRPr="00F73ABC" w:rsidRDefault="004017B6" w:rsidP="00F73ABC">
                                  <w:pPr>
                                    <w:spacing w:line="259" w:lineRule="auto"/>
                                  </w:pPr>
                                  <w:r>
                                    <w:t>-0.4</w:t>
                                  </w:r>
                                  <w:r w:rsidR="00DA2576">
                                    <w:t>1</w:t>
                                  </w:r>
                                  <w:r>
                                    <w:t>-0.5</w:t>
                                  </w:r>
                                  <w:r w:rsidR="00DA2576">
                                    <w:t>1</w:t>
                                  </w:r>
                                </w:p>
                              </w:tc>
                            </w:tr>
                            <w:tr w:rsidR="00F73ABC" w:rsidRPr="00F73ABC" w14:paraId="631F9091" w14:textId="77777777" w:rsidTr="000B6A3E">
                              <w:tc>
                                <w:tcPr>
                                  <w:tcW w:w="2972" w:type="dxa"/>
                                </w:tcPr>
                                <w:p w14:paraId="43B81DB2" w14:textId="77777777" w:rsidR="00F73ABC" w:rsidRPr="00F73ABC" w:rsidRDefault="00F73ABC" w:rsidP="00F73ABC">
                                  <w:pPr>
                                    <w:spacing w:line="259" w:lineRule="auto"/>
                                  </w:pPr>
                                  <w:r w:rsidRPr="00F73ABC">
                                    <w:t xml:space="preserve">Intra-observer reliability </w:t>
                                  </w:r>
                                </w:p>
                                <w:p w14:paraId="09580A09" w14:textId="77777777" w:rsidR="00F73ABC" w:rsidRPr="00F73ABC" w:rsidRDefault="00F73ABC" w:rsidP="00F73ABC">
                                  <w:pPr>
                                    <w:spacing w:line="259" w:lineRule="auto"/>
                                  </w:pPr>
                                  <w:r w:rsidRPr="00F73ABC">
                                    <w:t>Observer 1</w:t>
                                  </w:r>
                                </w:p>
                              </w:tc>
                              <w:tc>
                                <w:tcPr>
                                  <w:tcW w:w="1558" w:type="dxa"/>
                                </w:tcPr>
                                <w:p w14:paraId="1185C2FB" w14:textId="77777777" w:rsidR="00F73ABC" w:rsidRPr="00F73ABC" w:rsidRDefault="00F73ABC" w:rsidP="00F73ABC">
                                  <w:pPr>
                                    <w:spacing w:line="259" w:lineRule="auto"/>
                                  </w:pPr>
                                  <w:r w:rsidRPr="00F73ABC">
                                    <w:t>ICC(3,1)</w:t>
                                  </w:r>
                                </w:p>
                                <w:p w14:paraId="5395C424" w14:textId="6A624138" w:rsidR="00F73ABC" w:rsidRPr="00F73ABC" w:rsidRDefault="004017B6" w:rsidP="00F73ABC">
                                  <w:pPr>
                                    <w:spacing w:line="259" w:lineRule="auto"/>
                                  </w:pPr>
                                  <w:r>
                                    <w:t>p</w:t>
                                  </w:r>
                                  <w:r>
                                    <w:br/>
                                  </w:r>
                                  <w:r w:rsidRPr="004017B6">
                                    <w:t>95% CI</w:t>
                                  </w:r>
                                </w:p>
                              </w:tc>
                              <w:tc>
                                <w:tcPr>
                                  <w:tcW w:w="1986" w:type="dxa"/>
                                </w:tcPr>
                                <w:p w14:paraId="33927252" w14:textId="77777777" w:rsidR="00F73ABC" w:rsidRPr="00F73ABC" w:rsidRDefault="00F73ABC" w:rsidP="00F73ABC">
                                  <w:pPr>
                                    <w:spacing w:line="259" w:lineRule="auto"/>
                                  </w:pPr>
                                  <w:r w:rsidRPr="00F73ABC">
                                    <w:t>1</w:t>
                                  </w:r>
                                </w:p>
                                <w:p w14:paraId="1AC9CF81" w14:textId="77777777" w:rsidR="00F73ABC" w:rsidRDefault="00F73ABC" w:rsidP="00F73ABC">
                                  <w:pPr>
                                    <w:spacing w:line="259" w:lineRule="auto"/>
                                  </w:pPr>
                                  <w:r w:rsidRPr="00F73ABC">
                                    <w:t>-</w:t>
                                  </w:r>
                                </w:p>
                                <w:p w14:paraId="14387415" w14:textId="4B2A3798" w:rsidR="004017B6" w:rsidRPr="00F73ABC" w:rsidRDefault="004017B6" w:rsidP="00F73ABC">
                                  <w:pPr>
                                    <w:spacing w:line="259" w:lineRule="auto"/>
                                  </w:pPr>
                                  <w:r>
                                    <w:t>-</w:t>
                                  </w:r>
                                </w:p>
                              </w:tc>
                              <w:tc>
                                <w:tcPr>
                                  <w:tcW w:w="2546" w:type="dxa"/>
                                </w:tcPr>
                                <w:p w14:paraId="54C9F742" w14:textId="77777777" w:rsidR="00F73ABC" w:rsidRPr="00F73ABC" w:rsidRDefault="00F73ABC" w:rsidP="00F73ABC">
                                  <w:pPr>
                                    <w:spacing w:line="259" w:lineRule="auto"/>
                                  </w:pPr>
                                </w:p>
                              </w:tc>
                            </w:tr>
                            <w:tr w:rsidR="00F73ABC" w:rsidRPr="00F73ABC" w14:paraId="4D77A5C7" w14:textId="77777777" w:rsidTr="000B6A3E">
                              <w:tc>
                                <w:tcPr>
                                  <w:tcW w:w="2972" w:type="dxa"/>
                                </w:tcPr>
                                <w:p w14:paraId="4CF9F29A" w14:textId="77777777" w:rsidR="00F73ABC" w:rsidRPr="00F73ABC" w:rsidRDefault="00F73ABC" w:rsidP="00F73ABC">
                                  <w:pPr>
                                    <w:spacing w:line="259" w:lineRule="auto"/>
                                  </w:pPr>
                                  <w:r w:rsidRPr="00F73ABC">
                                    <w:t xml:space="preserve">Intra-observer reliability </w:t>
                                  </w:r>
                                </w:p>
                                <w:p w14:paraId="2BDCD550" w14:textId="77777777" w:rsidR="00F73ABC" w:rsidRPr="00F73ABC" w:rsidRDefault="00F73ABC" w:rsidP="00F73ABC">
                                  <w:pPr>
                                    <w:spacing w:line="259" w:lineRule="auto"/>
                                  </w:pPr>
                                  <w:r w:rsidRPr="00F73ABC">
                                    <w:t>Observer 2</w:t>
                                  </w:r>
                                </w:p>
                              </w:tc>
                              <w:tc>
                                <w:tcPr>
                                  <w:tcW w:w="1558" w:type="dxa"/>
                                </w:tcPr>
                                <w:p w14:paraId="51F02FF5" w14:textId="77777777" w:rsidR="00F73ABC" w:rsidRPr="00F73ABC" w:rsidRDefault="00F73ABC" w:rsidP="00F73ABC">
                                  <w:pPr>
                                    <w:spacing w:line="259" w:lineRule="auto"/>
                                  </w:pPr>
                                  <w:r w:rsidRPr="00F73ABC">
                                    <w:t>ICC(3,1)</w:t>
                                  </w:r>
                                </w:p>
                                <w:p w14:paraId="066CB84D" w14:textId="27941EC5" w:rsidR="00F73ABC" w:rsidRPr="00F73ABC" w:rsidRDefault="004017B6" w:rsidP="00F73ABC">
                                  <w:pPr>
                                    <w:spacing w:line="259" w:lineRule="auto"/>
                                  </w:pPr>
                                  <w:r>
                                    <w:t>p</w:t>
                                  </w:r>
                                  <w:r>
                                    <w:br/>
                                  </w:r>
                                  <w:r w:rsidRPr="004017B6">
                                    <w:t>95% CI</w:t>
                                  </w:r>
                                </w:p>
                              </w:tc>
                              <w:tc>
                                <w:tcPr>
                                  <w:tcW w:w="1986" w:type="dxa"/>
                                </w:tcPr>
                                <w:p w14:paraId="13E723D6" w14:textId="77777777" w:rsidR="00F73ABC" w:rsidRPr="00F73ABC" w:rsidRDefault="00F73ABC" w:rsidP="00F73ABC">
                                  <w:pPr>
                                    <w:spacing w:line="259" w:lineRule="auto"/>
                                  </w:pPr>
                                  <w:r w:rsidRPr="00F73ABC">
                                    <w:t>0.878</w:t>
                                  </w:r>
                                </w:p>
                                <w:p w14:paraId="5F980363" w14:textId="77777777" w:rsidR="00F73ABC" w:rsidRDefault="00F73ABC" w:rsidP="00F73ABC">
                                  <w:pPr>
                                    <w:spacing w:line="259" w:lineRule="auto"/>
                                  </w:pPr>
                                  <w:r w:rsidRPr="00F73ABC">
                                    <w:t>0.005</w:t>
                                  </w:r>
                                </w:p>
                                <w:p w14:paraId="2556959F" w14:textId="56BB3139" w:rsidR="004017B6" w:rsidRPr="00F73ABC" w:rsidRDefault="004017B6" w:rsidP="00F73ABC">
                                  <w:pPr>
                                    <w:spacing w:line="259" w:lineRule="auto"/>
                                  </w:pPr>
                                  <w:r>
                                    <w:t>0.44-0.98</w:t>
                                  </w:r>
                                </w:p>
                              </w:tc>
                              <w:tc>
                                <w:tcPr>
                                  <w:tcW w:w="2546" w:type="dxa"/>
                                </w:tcPr>
                                <w:p w14:paraId="05B6B62E" w14:textId="77777777" w:rsidR="00F73ABC" w:rsidRPr="00F73ABC" w:rsidRDefault="00F73ABC" w:rsidP="00F73ABC">
                                  <w:pPr>
                                    <w:spacing w:line="259" w:lineRule="auto"/>
                                  </w:pPr>
                                </w:p>
                              </w:tc>
                            </w:tr>
                          </w:tbl>
                          <w:p w14:paraId="7D9A68D1" w14:textId="77777777" w:rsidR="00F73ABC" w:rsidRDefault="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45F145" id="_x0000_s1030" type="#_x0000_t202" style="position:absolute;margin-left:291.25pt;margin-top:294.55pt;width:304.15pt;height:229.1pt;z-index:-251644928;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" o:allowoverlap="f" filled="f" stroked="f">
                <v:textbox>
                  <w:txbxContent>
                    <w:p w14:paraId="6C0DC1A5" w14:textId="4FD0BE72" w:rsidR="00F73ABC" w:rsidRDefault="00F73ABC">
                      <w:r w:rsidRPr="00F73ABC">
                        <w:rPr>
                          <w:b/>
                          <w:bCs/>
                        </w:rPr>
                        <w:t>Table 5: Inter-and intra-observer reliability in grading EGGD</w:t>
                      </w:r>
                      <w:r w:rsidRPr="00F73ABC">
                        <w:t>. Inter- and intra-observer Intraclass Correlation Coefficients (ICC) with corresponding p-values</w:t>
                      </w:r>
                      <w:r w:rsidR="001844CF">
                        <w:t xml:space="preserve"> and</w:t>
                      </w:r>
                      <w:r w:rsidRPr="00F73ABC">
                        <w:t xml:space="preserve"> </w:t>
                      </w:r>
                      <w:r w:rsidR="001844CF" w:rsidRPr="001844CF">
                        <w:t xml:space="preserve">95% CI </w:t>
                      </w:r>
                      <w:r w:rsidRPr="00F73ABC">
                        <w:t>for the 0-10 scale and the numerical descriptor (ND) scale in EGGD.  Interpretation as in Table 4.</w:t>
                      </w:r>
                    </w:p>
                    <w:tbl>
                      <w:tblPr>
                        <w:tblStyle w:val="Tabelraster"/>
                        <w:tblOverlap w:val="never"/>
                        <w:tblW w:w="5670" w:type="dxa"/>
                        <w:tblLook w:val="04A0" w:firstRow="1" w:lastRow="0" w:firstColumn="1" w:lastColumn="0" w:noHBand="0" w:noVBand="1"/>
                      </w:tblPr>
                      <w:tblGrid>
                        <w:gridCol w:w="1772"/>
                        <w:gridCol w:w="1227"/>
                        <w:gridCol w:w="1279"/>
                        <w:gridCol w:w="1392"/>
                      </w:tblGrid>
                      <w:tr w:rsidR="00F73ABC" w:rsidRPr="00F73ABC" w14:paraId="66CCFF99" w14:textId="77777777" w:rsidTr="000B6A3E">
                        <w:tc>
                          <w:tcPr>
                            <w:tcW w:w="2972" w:type="dxa"/>
                          </w:tcPr>
                          <w:p w14:paraId="353A466F" w14:textId="77777777" w:rsidR="00F73ABC" w:rsidRPr="00F73ABC" w:rsidRDefault="00F73ABC" w:rsidP="00F73ABC">
                            <w:pPr>
                              <w:spacing w:line="259" w:lineRule="auto"/>
                            </w:pPr>
                            <w:r w:rsidRPr="00F73ABC">
                              <w:t>Domain</w:t>
                            </w:r>
                          </w:p>
                        </w:tc>
                        <w:tc>
                          <w:tcPr>
                            <w:tcW w:w="1558" w:type="dxa"/>
                          </w:tcPr>
                          <w:p w14:paraId="17ACDEC7" w14:textId="77777777" w:rsidR="00F73ABC" w:rsidRPr="00F73ABC" w:rsidRDefault="00F73ABC" w:rsidP="00F73ABC">
                            <w:pPr>
                              <w:spacing w:line="259" w:lineRule="auto"/>
                            </w:pPr>
                            <w:r w:rsidRPr="00F73ABC">
                              <w:t>Statistic test</w:t>
                            </w:r>
                          </w:p>
                        </w:tc>
                        <w:tc>
                          <w:tcPr>
                            <w:tcW w:w="1986" w:type="dxa"/>
                          </w:tcPr>
                          <w:p w14:paraId="5DEB3296" w14:textId="77777777" w:rsidR="00F73ABC" w:rsidRPr="00F73ABC" w:rsidRDefault="00F73ABC" w:rsidP="00F73ABC">
                            <w:pPr>
                              <w:spacing w:line="259" w:lineRule="auto"/>
                            </w:pPr>
                            <w:r w:rsidRPr="00F73ABC">
                              <w:t>0-10 Scale</w:t>
                            </w:r>
                          </w:p>
                        </w:tc>
                        <w:tc>
                          <w:tcPr>
                            <w:tcW w:w="2546" w:type="dxa"/>
                          </w:tcPr>
                          <w:p w14:paraId="23008A79" w14:textId="77777777" w:rsidR="00F73ABC" w:rsidRPr="00F73ABC" w:rsidRDefault="00F73ABC" w:rsidP="00F73ABC">
                            <w:pPr>
                              <w:spacing w:line="259" w:lineRule="auto"/>
                            </w:pPr>
                            <w:r w:rsidRPr="00F73ABC">
                              <w:t>ND Scale</w:t>
                            </w:r>
                          </w:p>
                        </w:tc>
                      </w:tr>
                      <w:tr w:rsidR="00F73ABC" w:rsidRPr="00F73ABC" w14:paraId="5BDCE132" w14:textId="77777777" w:rsidTr="000B6A3E">
                        <w:tc>
                          <w:tcPr>
                            <w:tcW w:w="2972" w:type="dxa"/>
                          </w:tcPr>
                          <w:p w14:paraId="617680E6" w14:textId="77777777" w:rsidR="00F73ABC" w:rsidRPr="00F73ABC" w:rsidRDefault="00F73ABC" w:rsidP="00F73ABC">
                            <w:pPr>
                              <w:spacing w:line="259" w:lineRule="auto"/>
                            </w:pPr>
                            <w:r w:rsidRPr="00F73ABC">
                              <w:t>Inter-observer reliability</w:t>
                            </w:r>
                          </w:p>
                        </w:tc>
                        <w:tc>
                          <w:tcPr>
                            <w:tcW w:w="1558" w:type="dxa"/>
                          </w:tcPr>
                          <w:p w14:paraId="1A3BDC1C" w14:textId="77777777" w:rsidR="00F73ABC" w:rsidRPr="00F73ABC" w:rsidRDefault="00F73ABC" w:rsidP="00F73ABC">
                            <w:pPr>
                              <w:spacing w:line="259" w:lineRule="auto"/>
                            </w:pPr>
                            <w:r w:rsidRPr="00F73ABC">
                              <w:t>ICC(2,1)</w:t>
                            </w:r>
                          </w:p>
                          <w:p w14:paraId="0577EEE0" w14:textId="1AF1BED5" w:rsidR="004017B6" w:rsidRPr="00F73ABC" w:rsidRDefault="004017B6" w:rsidP="00F73ABC">
                            <w:pPr>
                              <w:spacing w:line="259" w:lineRule="auto"/>
                            </w:pPr>
                            <w:r>
                              <w:t>p</w:t>
                            </w:r>
                            <w:r>
                              <w:br/>
                              <w:t>95% CI</w:t>
                            </w:r>
                          </w:p>
                        </w:tc>
                        <w:tc>
                          <w:tcPr>
                            <w:tcW w:w="1986" w:type="dxa"/>
                          </w:tcPr>
                          <w:p w14:paraId="6513AC8A" w14:textId="77777777" w:rsidR="00F73ABC" w:rsidRPr="00F73ABC" w:rsidRDefault="00F73ABC" w:rsidP="00F73ABC">
                            <w:pPr>
                              <w:spacing w:line="259" w:lineRule="auto"/>
                            </w:pPr>
                            <w:r w:rsidRPr="00F73ABC">
                              <w:t>0.703</w:t>
                            </w:r>
                          </w:p>
                          <w:p w14:paraId="7EBFC226" w14:textId="77777777" w:rsidR="00F73ABC" w:rsidRDefault="00F73ABC" w:rsidP="00F73ABC">
                            <w:pPr>
                              <w:spacing w:line="259" w:lineRule="auto"/>
                            </w:pPr>
                            <w:r w:rsidRPr="00F73ABC">
                              <w:t>&lt;0.001</w:t>
                            </w:r>
                          </w:p>
                          <w:p w14:paraId="3ECF0792" w14:textId="5A9160E9" w:rsidR="004017B6" w:rsidRPr="00F73ABC" w:rsidRDefault="004017B6" w:rsidP="00F73ABC">
                            <w:pPr>
                              <w:spacing w:line="259" w:lineRule="auto"/>
                            </w:pPr>
                            <w:r>
                              <w:t>0.37-0.87</w:t>
                            </w:r>
                          </w:p>
                        </w:tc>
                        <w:tc>
                          <w:tcPr>
                            <w:tcW w:w="2546" w:type="dxa"/>
                          </w:tcPr>
                          <w:p w14:paraId="276232EC" w14:textId="77777777" w:rsidR="00F73ABC" w:rsidRPr="00F73ABC" w:rsidRDefault="00F73ABC" w:rsidP="00F73ABC">
                            <w:pPr>
                              <w:spacing w:line="259" w:lineRule="auto"/>
                            </w:pPr>
                            <w:r w:rsidRPr="00F73ABC">
                              <w:t>0.080</w:t>
                            </w:r>
                          </w:p>
                          <w:p w14:paraId="77F10C14" w14:textId="77777777" w:rsidR="00F73ABC" w:rsidRDefault="00F73ABC" w:rsidP="00F73ABC">
                            <w:pPr>
                              <w:spacing w:line="259" w:lineRule="auto"/>
                            </w:pPr>
                            <w:r w:rsidRPr="00F73ABC">
                              <w:t>0.375</w:t>
                            </w:r>
                          </w:p>
                          <w:p w14:paraId="7D485B20" w14:textId="5CB6B612" w:rsidR="004017B6" w:rsidRPr="00F73ABC" w:rsidRDefault="004017B6" w:rsidP="00F73ABC">
                            <w:pPr>
                              <w:spacing w:line="259" w:lineRule="auto"/>
                            </w:pPr>
                            <w:r>
                              <w:t>-0.4</w:t>
                            </w:r>
                            <w:r w:rsidR="00DA2576">
                              <w:t>1</w:t>
                            </w:r>
                            <w:r>
                              <w:t>-0.5</w:t>
                            </w:r>
                            <w:r w:rsidR="00DA2576">
                              <w:t>1</w:t>
                            </w:r>
                          </w:p>
                        </w:tc>
                      </w:tr>
                      <w:tr w:rsidR="00F73ABC" w:rsidRPr="00F73ABC" w14:paraId="631F9091" w14:textId="77777777" w:rsidTr="000B6A3E">
                        <w:tc>
                          <w:tcPr>
                            <w:tcW w:w="2972" w:type="dxa"/>
                          </w:tcPr>
                          <w:p w14:paraId="43B81DB2" w14:textId="77777777" w:rsidR="00F73ABC" w:rsidRPr="00F73ABC" w:rsidRDefault="00F73ABC" w:rsidP="00F73ABC">
                            <w:pPr>
                              <w:spacing w:line="259" w:lineRule="auto"/>
                            </w:pPr>
                            <w:r w:rsidRPr="00F73ABC">
                              <w:t xml:space="preserve">Intra-observer reliability </w:t>
                            </w:r>
                          </w:p>
                          <w:p w14:paraId="09580A09" w14:textId="77777777" w:rsidR="00F73ABC" w:rsidRPr="00F73ABC" w:rsidRDefault="00F73ABC" w:rsidP="00F73ABC">
                            <w:pPr>
                              <w:spacing w:line="259" w:lineRule="auto"/>
                            </w:pPr>
                            <w:r w:rsidRPr="00F73ABC">
                              <w:t>Observer 1</w:t>
                            </w:r>
                          </w:p>
                        </w:tc>
                        <w:tc>
                          <w:tcPr>
                            <w:tcW w:w="1558" w:type="dxa"/>
                          </w:tcPr>
                          <w:p w14:paraId="1185C2FB" w14:textId="77777777" w:rsidR="00F73ABC" w:rsidRPr="00F73ABC" w:rsidRDefault="00F73ABC" w:rsidP="00F73ABC">
                            <w:pPr>
                              <w:spacing w:line="259" w:lineRule="auto"/>
                            </w:pPr>
                            <w:r w:rsidRPr="00F73ABC">
                              <w:t>ICC(3,1)</w:t>
                            </w:r>
                          </w:p>
                          <w:p w14:paraId="5395C424" w14:textId="6A624138" w:rsidR="00F73ABC" w:rsidRPr="00F73ABC" w:rsidRDefault="004017B6" w:rsidP="00F73ABC">
                            <w:pPr>
                              <w:spacing w:line="259" w:lineRule="auto"/>
                            </w:pPr>
                            <w:r>
                              <w:t>p</w:t>
                            </w:r>
                            <w:r>
                              <w:br/>
                            </w:r>
                            <w:r w:rsidRPr="004017B6">
                              <w:t>95% CI</w:t>
                            </w:r>
                          </w:p>
                        </w:tc>
                        <w:tc>
                          <w:tcPr>
                            <w:tcW w:w="1986" w:type="dxa"/>
                          </w:tcPr>
                          <w:p w14:paraId="33927252" w14:textId="77777777" w:rsidR="00F73ABC" w:rsidRPr="00F73ABC" w:rsidRDefault="00F73ABC" w:rsidP="00F73ABC">
                            <w:pPr>
                              <w:spacing w:line="259" w:lineRule="auto"/>
                            </w:pPr>
                            <w:r w:rsidRPr="00F73ABC">
                              <w:t>1</w:t>
                            </w:r>
                          </w:p>
                          <w:p w14:paraId="1AC9CF81" w14:textId="77777777" w:rsidR="00F73ABC" w:rsidRDefault="00F73ABC" w:rsidP="00F73ABC">
                            <w:pPr>
                              <w:spacing w:line="259" w:lineRule="auto"/>
                            </w:pPr>
                            <w:r w:rsidRPr="00F73ABC">
                              <w:t>-</w:t>
                            </w:r>
                          </w:p>
                          <w:p w14:paraId="14387415" w14:textId="4B2A3798" w:rsidR="004017B6" w:rsidRPr="00F73ABC" w:rsidRDefault="004017B6" w:rsidP="00F73ABC">
                            <w:pPr>
                              <w:spacing w:line="259" w:lineRule="auto"/>
                            </w:pPr>
                            <w:r>
                              <w:t>-</w:t>
                            </w:r>
                          </w:p>
                        </w:tc>
                        <w:tc>
                          <w:tcPr>
                            <w:tcW w:w="2546" w:type="dxa"/>
                          </w:tcPr>
                          <w:p w14:paraId="54C9F742" w14:textId="77777777" w:rsidR="00F73ABC" w:rsidRPr="00F73ABC" w:rsidRDefault="00F73ABC" w:rsidP="00F73ABC">
                            <w:pPr>
                              <w:spacing w:line="259" w:lineRule="auto"/>
                            </w:pPr>
                          </w:p>
                        </w:tc>
                      </w:tr>
                      <w:tr w:rsidR="00F73ABC" w:rsidRPr="00F73ABC" w14:paraId="4D77A5C7" w14:textId="77777777" w:rsidTr="000B6A3E">
                        <w:tc>
                          <w:tcPr>
                            <w:tcW w:w="2972" w:type="dxa"/>
                          </w:tcPr>
                          <w:p w14:paraId="4CF9F29A" w14:textId="77777777" w:rsidR="00F73ABC" w:rsidRPr="00F73ABC" w:rsidRDefault="00F73ABC" w:rsidP="00F73ABC">
                            <w:pPr>
                              <w:spacing w:line="259" w:lineRule="auto"/>
                            </w:pPr>
                            <w:r w:rsidRPr="00F73ABC">
                              <w:t xml:space="preserve">Intra-observer reliability </w:t>
                            </w:r>
                          </w:p>
                          <w:p w14:paraId="2BDCD550" w14:textId="77777777" w:rsidR="00F73ABC" w:rsidRPr="00F73ABC" w:rsidRDefault="00F73ABC" w:rsidP="00F73ABC">
                            <w:pPr>
                              <w:spacing w:line="259" w:lineRule="auto"/>
                            </w:pPr>
                            <w:r w:rsidRPr="00F73ABC">
                              <w:t>Observer 2</w:t>
                            </w:r>
                          </w:p>
                        </w:tc>
                        <w:tc>
                          <w:tcPr>
                            <w:tcW w:w="1558" w:type="dxa"/>
                          </w:tcPr>
                          <w:p w14:paraId="51F02FF5" w14:textId="77777777" w:rsidR="00F73ABC" w:rsidRPr="00F73ABC" w:rsidRDefault="00F73ABC" w:rsidP="00F73ABC">
                            <w:pPr>
                              <w:spacing w:line="259" w:lineRule="auto"/>
                            </w:pPr>
                            <w:r w:rsidRPr="00F73ABC">
                              <w:t>ICC(3,1)</w:t>
                            </w:r>
                          </w:p>
                          <w:p w14:paraId="066CB84D" w14:textId="27941EC5" w:rsidR="00F73ABC" w:rsidRPr="00F73ABC" w:rsidRDefault="004017B6" w:rsidP="00F73ABC">
                            <w:pPr>
                              <w:spacing w:line="259" w:lineRule="auto"/>
                            </w:pPr>
                            <w:r>
                              <w:t>p</w:t>
                            </w:r>
                            <w:r>
                              <w:br/>
                            </w:r>
                            <w:r w:rsidRPr="004017B6">
                              <w:t>95% CI</w:t>
                            </w:r>
                          </w:p>
                        </w:tc>
                        <w:tc>
                          <w:tcPr>
                            <w:tcW w:w="1986" w:type="dxa"/>
                          </w:tcPr>
                          <w:p w14:paraId="13E723D6" w14:textId="77777777" w:rsidR="00F73ABC" w:rsidRPr="00F73ABC" w:rsidRDefault="00F73ABC" w:rsidP="00F73ABC">
                            <w:pPr>
                              <w:spacing w:line="259" w:lineRule="auto"/>
                            </w:pPr>
                            <w:r w:rsidRPr="00F73ABC">
                              <w:t>0.878</w:t>
                            </w:r>
                          </w:p>
                          <w:p w14:paraId="5F980363" w14:textId="77777777" w:rsidR="00F73ABC" w:rsidRDefault="00F73ABC" w:rsidP="00F73ABC">
                            <w:pPr>
                              <w:spacing w:line="259" w:lineRule="auto"/>
                            </w:pPr>
                            <w:r w:rsidRPr="00F73ABC">
                              <w:t>0.005</w:t>
                            </w:r>
                          </w:p>
                          <w:p w14:paraId="2556959F" w14:textId="56BB3139" w:rsidR="004017B6" w:rsidRPr="00F73ABC" w:rsidRDefault="004017B6" w:rsidP="00F73ABC">
                            <w:pPr>
                              <w:spacing w:line="259" w:lineRule="auto"/>
                            </w:pPr>
                            <w:r>
                              <w:t>0.44-0.98</w:t>
                            </w:r>
                          </w:p>
                        </w:tc>
                        <w:tc>
                          <w:tcPr>
                            <w:tcW w:w="2546" w:type="dxa"/>
                          </w:tcPr>
                          <w:p w14:paraId="05B6B62E" w14:textId="77777777" w:rsidR="00F73ABC" w:rsidRPr="00F73ABC" w:rsidRDefault="00F73ABC" w:rsidP="00F73ABC">
                            <w:pPr>
                              <w:spacing w:line="259" w:lineRule="auto"/>
                            </w:pPr>
                          </w:p>
                        </w:tc>
                      </w:tr>
                    </w:tbl>
                    <w:p w14:paraId="7D9A68D1" w14:textId="77777777" w:rsidR="00F73ABC" w:rsidRDefault="00F73ABC"/>
                  </w:txbxContent>
                </v:textbox>
                <w10:wrap type="square" anchorx="page" anchory="page"/>
              </v:shape>
            </w:pict>
          </mc:Fallback>
        </mc:AlternateContent>
      </w:r>
      <w:r w:rsidR="009C4DC3">
        <w:t>To assess the discriminative ability</w:t>
      </w:r>
      <w:r w:rsidR="00862997">
        <w:t>,</w:t>
      </w:r>
      <w:r w:rsidR="009C4DC3">
        <w:t xml:space="preserve"> we first investigated </w:t>
      </w:r>
      <w:r w:rsidR="00862997">
        <w:t xml:space="preserve">the </w:t>
      </w:r>
      <w:r w:rsidR="009C4DC3">
        <w:t>overall score distribution.</w:t>
      </w:r>
      <w:r w:rsidR="004B4ACB">
        <w:t xml:space="preserve"> We evaluated each scale based on its </w:t>
      </w:r>
      <w:r w:rsidR="009C4DC3">
        <w:t>range, standard deviation</w:t>
      </w:r>
      <w:r w:rsidR="00690572">
        <w:t>,</w:t>
      </w:r>
      <w:r w:rsidR="009C4DC3">
        <w:t xml:space="preserve"> and unique score values. For the </w:t>
      </w:r>
      <w:r w:rsidR="00627502">
        <w:t>discriminative</w:t>
      </w:r>
      <w:r w:rsidR="009C4DC3">
        <w:t xml:space="preserve"> ability</w:t>
      </w:r>
      <w:r w:rsidR="00862997">
        <w:t>,</w:t>
      </w:r>
      <w:r w:rsidR="009C4DC3">
        <w:t xml:space="preserve"> we </w:t>
      </w:r>
      <w:r w:rsidR="00074D5F">
        <w:t xml:space="preserve">compared the change of scores of each scale to the </w:t>
      </w:r>
      <w:r w:rsidR="00866229">
        <w:t>observer’s</w:t>
      </w:r>
      <w:r w:rsidR="00074D5F">
        <w:t xml:space="preserve"> categorical judgement with </w:t>
      </w:r>
      <w:r w:rsidR="009C4DC3">
        <w:t>a one-way ANOVA</w:t>
      </w:r>
      <w:r w:rsidR="00074D5F">
        <w:t>. Effect sizes were reported as eta-squared (</w:t>
      </w:r>
      <w:r w:rsidR="00074D5F" w:rsidRPr="00FE41AE">
        <w:t>η²</w:t>
      </w:r>
      <w:r w:rsidR="00074D5F">
        <w:t xml:space="preserve">) and interpreted using the following thresholds: small&lt;0.06; medium 0.06-0.14, large&gt;0.14. Statistical significance was set at </w:t>
      </w:r>
      <w:r w:rsidR="00074D5F" w:rsidRPr="00FE41AE">
        <w:t>α = 0.05</w:t>
      </w:r>
      <w:r w:rsidR="00074D5F">
        <w:t xml:space="preserve"> and a 95% confidence interval</w:t>
      </w:r>
      <w:r w:rsidR="00D9257B">
        <w:t xml:space="preserve"> (CI)</w:t>
      </w:r>
      <w:r w:rsidR="00074D5F">
        <w:t xml:space="preserve">. </w:t>
      </w:r>
      <w:sdt>
        <w:sdtPr>
          <w:rPr>
            <w:color w:val="000000"/>
            <w:highlight w:val="white"/>
          </w:rPr>
          <w:alias w:val="Citation"/>
          <w:tag w:val="{&quot;referencesIds&quot;:[&quot;doc:689ed801e7d94e278e0641df&quot;,&quot;doc:689ed8018b3edf51b67b30c2&quot;],&quot;referencesOptions&quot;:{&quot;doc:689ed801e7d94e278e0641df&quot;:{&quot;author&quot;:true,&quot;year&quot;:true,&quot;formatAuthorYear&quot;:false,&quot;pageReplace&quot;:&quot;&quot;,&quot;additionalField&quot;:&quot;&quot;,&quot;additionalValue&quot;:&quot;&quot;,&quot;prefix&quot;:&quot;&quot;,&quot;suffix&quot;:&quot;&quot;},&quot;doc:689ed8018b3edf51b67b30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40917570,&quot;citationText&quot;:&quot;&lt;span style=\&quot;font-family:;font-size:14.666666666666666px;color:#000000\&quot;&gt;(26,27)&lt;/span&gt;&quot;}"/>
          <w:id w:val="740917570"/>
          <w:placeholder>
            <w:docPart w:val="CDD52042FFAA45DCA2FBB9D7719C7705"/>
          </w:placeholder>
        </w:sdtPr>
        <w:sdtContent>
          <w:r w:rsidR="002D7C7B">
            <w:rPr>
              <w:rFonts w:eastAsia="Times New Roman"/>
              <w:color w:val="000000"/>
            </w:rPr>
            <w:t>(26,27)</w:t>
          </w:r>
        </w:sdtContent>
      </w:sdt>
    </w:p>
    <w:p w14:paraId="0C9B4EC2" w14:textId="03FA59D7" w:rsidR="00F85166" w:rsidRDefault="00A952F8" w:rsidP="009424AE">
      <w:pPr>
        <w:pStyle w:val="Kop1"/>
      </w:pPr>
      <w:r>
        <w:t>Results</w:t>
      </w:r>
    </w:p>
    <w:p w14:paraId="6A6E67C2" w14:textId="3B84612E" w:rsidR="000D5616" w:rsidRDefault="006340FF" w:rsidP="000D5616">
      <w:r>
        <w:rPr>
          <w:noProof/>
        </w:rPr>
        <mc:AlternateContent>
          <mc:Choice Requires="wps">
            <w:drawing>
              <wp:anchor distT="45720" distB="45720" distL="114300" distR="114300" simplePos="0" relativeHeight="251673600" behindDoc="0" locked="0" layoutInCell="1" allowOverlap="0" wp14:anchorId="7E0052C1" wp14:editId="1C2B6F7C">
                <wp:simplePos x="0" y="0"/>
                <wp:positionH relativeFrom="page">
                  <wp:align>right</wp:align>
                </wp:positionH>
                <wp:positionV relativeFrom="page">
                  <wp:posOffset>6313978</wp:posOffset>
                </wp:positionV>
                <wp:extent cx="3803072" cy="3886200"/>
                <wp:effectExtent l="0" t="0" r="0" b="0"/>
                <wp:wrapSquare wrapText="bothSides"/>
                <wp:docPr id="1760220523"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03072" cy="3886200"/>
                        </a:xfrm>
                        <a:prstGeom prst="rect">
                          <a:avLst/>
                        </a:prstGeom>
                        <a:noFill/>
                        <a:ln w="9525">
                          <a:noFill/>
                          <a:miter lim="800000"/>
                          <a:headEnd/>
                          <a:tailEnd/>
                        </a:ln>
                      </wps:spPr>
                      <wps:txbx>
                        <w:txbxContent>
                          <w:p w14:paraId="1B4492AB" w14:textId="30B081FF" w:rsidR="00F73ABC" w:rsidRDefault="00F73ABC">
                            <w:r w:rsidRPr="00F73ABC">
                              <w:rPr>
                                <w:b/>
                                <w:bCs/>
                              </w:rPr>
                              <w:t>Figure 1: Inter-observer reliability</w:t>
                            </w:r>
                            <w:r w:rsidRPr="00F73ABC">
                              <w:t xml:space="preserve">. </w:t>
                            </w:r>
                            <w:r w:rsidR="00E80BE1">
                              <w:t xml:space="preserve">Mean </w:t>
                            </w:r>
                            <w:r w:rsidRPr="00F73ABC">
                              <w:t xml:space="preserve">Inter-observer Intraclass Correlation Coefficient with 95% </w:t>
                            </w:r>
                            <w:r w:rsidR="00E80BE1">
                              <w:t xml:space="preserve">CI </w:t>
                            </w:r>
                            <w:r w:rsidRPr="00F73ABC">
                              <w:t>for the assessment of ESGD and EGGD. Comparison between the 0-10 scale and the 0-4 EGUC and numerical descriptor (ND) scales.</w:t>
                            </w:r>
                          </w:p>
                          <w:p w14:paraId="6CFD5ABD" w14:textId="6D507014" w:rsidR="00F73ABC" w:rsidRDefault="00F73ABC">
                            <w:r w:rsidRPr="00F73ABC">
                              <w:rPr>
                                <w:noProof/>
                              </w:rPr>
                              <w:drawing>
                                <wp:inline distT="0" distB="0" distL="0" distR="0" wp14:anchorId="1D54D938" wp14:editId="45BA3C91">
                                  <wp:extent cx="3573916" cy="2897159"/>
                                  <wp:effectExtent l="0" t="0" r="7620" b="0"/>
                                  <wp:docPr id="70073772"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804" cy="2914092"/>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0052C1" id="_x0000_s1031" type="#_x0000_t202" style="position:absolute;margin-left:248.25pt;margin-top:497.15pt;width:299.45pt;height:306pt;z-index:251673600;visibility:visible;mso-wrap-style:square;mso-width-percent:0;mso-height-percent:0;mso-wrap-distance-left:9pt;mso-wrap-distance-top:3.6pt;mso-wrap-distance-right:9pt;mso-wrap-distance-bottom:3.6pt;mso-position-horizontal:right;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" o:allowoverlap="f" filled="f" stroked="f">
                <v:textbox>
                  <w:txbxContent>
                    <w:p w14:paraId="1B4492AB" w14:textId="30B081FF" w:rsidR="00F73ABC" w:rsidRDefault="00F73ABC">
                      <w:r w:rsidRPr="00F73ABC">
                        <w:rPr>
                          <w:b/>
                          <w:bCs/>
                        </w:rPr>
                        <w:t>Figure 1: Inter-observer reliability</w:t>
                      </w:r>
                      <w:r w:rsidRPr="00F73ABC">
                        <w:t xml:space="preserve">. </w:t>
                      </w:r>
                      <w:r w:rsidR="00E80BE1">
                        <w:t xml:space="preserve">Mean </w:t>
                      </w:r>
                      <w:r w:rsidRPr="00F73ABC">
                        <w:t xml:space="preserve">Inter-observer Intraclass Correlation Coefficient with 95% </w:t>
                      </w:r>
                      <w:r w:rsidR="00E80BE1">
                        <w:t xml:space="preserve">CI </w:t>
                      </w:r>
                      <w:r w:rsidRPr="00F73ABC">
                        <w:t>for the assessment of ESGD and EGGD. Comparison between the 0-10 scale and the 0-4 EGUC and numerical descriptor (ND) scales.</w:t>
                      </w:r>
                    </w:p>
                    <w:p w14:paraId="6CFD5ABD" w14:textId="6D507014" w:rsidR="00F73ABC" w:rsidRDefault="00F73ABC">
                      <w:r w:rsidRPr="00F73ABC">
                        <w:rPr>
                          <w:noProof/>
                        </w:rPr>
                        <w:drawing>
                          <wp:inline distT="0" distB="0" distL="0" distR="0" wp14:anchorId="1D54D938" wp14:editId="45BA3C91">
                            <wp:extent cx="3573916" cy="2897159"/>
                            <wp:effectExtent l="0" t="0" r="7620" b="0"/>
                            <wp:docPr id="70073772"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94804" cy="2914092"/>
                                    </a:xfrm>
                                    <a:prstGeom prst="rect">
                                      <a:avLst/>
                                    </a:prstGeom>
                                    <a:noFill/>
                                    <a:ln>
                                      <a:noFill/>
                                    </a:ln>
                                  </pic:spPr>
                                </pic:pic>
                              </a:graphicData>
                            </a:graphic>
                          </wp:inline>
                        </w:drawing>
                      </w:r>
                    </w:p>
                  </w:txbxContent>
                </v:textbox>
                <w10:wrap type="square" anchorx="page" anchory="page"/>
              </v:shape>
            </w:pict>
          </mc:Fallback>
        </mc:AlternateContent>
      </w:r>
      <w:r w:rsidR="000D5616">
        <w:t>The results below summarise the calculated outcomes of the inter- and intra-observer reliability, discriminative ability</w:t>
      </w:r>
      <w:r w:rsidR="009E2E3E">
        <w:t>,</w:t>
      </w:r>
      <w:r w:rsidR="000D5616">
        <w:t xml:space="preserve"> scale characteristics</w:t>
      </w:r>
      <w:r w:rsidR="00690572">
        <w:t>,</w:t>
      </w:r>
      <w:r w:rsidR="009E2E3E">
        <w:t xml:space="preserve"> and change detection</w:t>
      </w:r>
      <w:r w:rsidR="000D5616">
        <w:t xml:space="preserve"> for the 0-10 grading scale by Murray et al., the 0-4 EGUC scale</w:t>
      </w:r>
      <w:r w:rsidR="00690572">
        <w:t>,</w:t>
      </w:r>
      <w:r w:rsidR="000D5616">
        <w:t xml:space="preserve"> and the</w:t>
      </w:r>
      <w:r w:rsidR="00CC04A8">
        <w:t xml:space="preserve"> </w:t>
      </w:r>
      <w:r w:rsidR="000D5616">
        <w:t>numerical descriptor</w:t>
      </w:r>
      <w:r w:rsidR="00CC04A8">
        <w:t xml:space="preserve"> (ND)</w:t>
      </w:r>
      <w:r w:rsidR="000D5616">
        <w:t xml:space="preserve"> scale </w:t>
      </w:r>
      <w:r w:rsidR="00CD03E2">
        <w:rPr>
          <w:color w:val="000000"/>
        </w:rPr>
        <w:t>for grading gastroscopies for equine squamous and glandular gastric disease</w:t>
      </w:r>
      <w:r w:rsidR="000D5616">
        <w:t>.</w:t>
      </w:r>
    </w:p>
    <w:p w14:paraId="60FD6338" w14:textId="77777777" w:rsidR="006340FF" w:rsidRPr="000D5616" w:rsidRDefault="006340FF" w:rsidP="000D5616"/>
    <w:p w14:paraId="29677BA3" w14:textId="6C7AF583" w:rsidR="00A952F8" w:rsidRPr="00A952F8" w:rsidRDefault="009424AE" w:rsidP="009424AE">
      <w:pPr>
        <w:pStyle w:val="Kop2"/>
      </w:pPr>
      <w:r>
        <w:lastRenderedPageBreak/>
        <w:t>Inter- and intra-observer reliability</w:t>
      </w:r>
    </w:p>
    <w:p w14:paraId="77E004A9" w14:textId="5C0B2BB9" w:rsidR="008A60EE" w:rsidRDefault="006F55EC" w:rsidP="00F7321F">
      <w:r>
        <w:t xml:space="preserve">To </w:t>
      </w:r>
      <w:r w:rsidR="00B757DD">
        <w:t>evaluate</w:t>
      </w:r>
      <w:r>
        <w:t xml:space="preserve"> </w:t>
      </w:r>
      <w:r w:rsidR="000D5616">
        <w:t xml:space="preserve">the </w:t>
      </w:r>
      <w:r>
        <w:t xml:space="preserve">reliability of the 0-10 </w:t>
      </w:r>
      <w:r w:rsidR="000D5616">
        <w:t xml:space="preserve">grading </w:t>
      </w:r>
      <w:r>
        <w:t>scale</w:t>
      </w:r>
      <w:r w:rsidR="000D5616">
        <w:t>,</w:t>
      </w:r>
      <w:r>
        <w:t xml:space="preserve"> we calculated the Int</w:t>
      </w:r>
      <w:r w:rsidR="00FD76AF">
        <w:t>raclass</w:t>
      </w:r>
      <w:r>
        <w:t xml:space="preserve"> Correlation Coefficient (ICC)</w:t>
      </w:r>
      <w:r w:rsidR="000D5616">
        <w:t xml:space="preserve"> and compared this to the 0-4 EGUC scale</w:t>
      </w:r>
      <w:r w:rsidR="00FD76AF">
        <w:t xml:space="preserve"> and the ND scale</w:t>
      </w:r>
      <w:r w:rsidR="000D5616">
        <w:t xml:space="preserve">. </w:t>
      </w:r>
      <w:r w:rsidR="008A60EE">
        <w:t xml:space="preserve">Results of the analyses of inter-observer reliability can be found </w:t>
      </w:r>
      <w:r w:rsidR="008A60EE" w:rsidRPr="00CB3510">
        <w:t xml:space="preserve">in </w:t>
      </w:r>
      <w:r w:rsidR="00AC1C20">
        <w:t>Table</w:t>
      </w:r>
      <w:r w:rsidR="008A60EE" w:rsidRPr="00CB3510">
        <w:t xml:space="preserve"> 4. </w:t>
      </w:r>
    </w:p>
    <w:p w14:paraId="6D085279" w14:textId="14EF658A" w:rsidR="00F85166" w:rsidRPr="00CB3510" w:rsidRDefault="000D5616" w:rsidP="00F7321F">
      <w:r>
        <w:t xml:space="preserve">For </w:t>
      </w:r>
      <w:r w:rsidR="008144CB">
        <w:t>ESGD</w:t>
      </w:r>
      <w:r w:rsidR="00381905">
        <w:t>,</w:t>
      </w:r>
      <w:r w:rsidR="008144CB">
        <w:t xml:space="preserve"> the inter-observer reliability was excellent when using the 0-10 grading scale, with an ICC of 0.919</w:t>
      </w:r>
      <w:r w:rsidR="00381905">
        <w:t xml:space="preserve"> </w:t>
      </w:r>
      <w:r w:rsidR="008144CB">
        <w:t>(p</w:t>
      </w:r>
      <w:r w:rsidR="00381905">
        <w:t xml:space="preserve"> </w:t>
      </w:r>
      <w:r w:rsidR="008144CB">
        <w:t>&lt;</w:t>
      </w:r>
      <w:r w:rsidR="00381905">
        <w:t xml:space="preserve"> </w:t>
      </w:r>
      <w:r w:rsidR="008144CB">
        <w:t xml:space="preserve">0.001). The 0-4 </w:t>
      </w:r>
      <w:r w:rsidR="00C70A2F">
        <w:t xml:space="preserve">EGUC </w:t>
      </w:r>
      <w:r w:rsidR="008144CB">
        <w:t xml:space="preserve">grading scale showed moderate inter-observer reliability, with an ICC of 0.636 (p&lt;0.001). </w:t>
      </w:r>
      <w:r w:rsidR="008144CB">
        <w:br/>
        <w:t>For EGGD</w:t>
      </w:r>
      <w:r w:rsidR="00381905">
        <w:t>,</w:t>
      </w:r>
      <w:r w:rsidR="008144CB">
        <w:t xml:space="preserve"> the inter-observer reliability was moderate when using the 0-10 grading scale, with an ICC of 0.703 (p</w:t>
      </w:r>
      <w:r w:rsidR="00381905">
        <w:t xml:space="preserve"> </w:t>
      </w:r>
      <w:r w:rsidR="008144CB">
        <w:t>&lt;</w:t>
      </w:r>
      <w:r w:rsidR="00381905">
        <w:t xml:space="preserve"> </w:t>
      </w:r>
      <w:r w:rsidR="008144CB">
        <w:t xml:space="preserve">0.001). The </w:t>
      </w:r>
      <w:r w:rsidR="00EF0D3C" w:rsidRPr="00CB3510">
        <w:t xml:space="preserve">EGUC </w:t>
      </w:r>
      <w:r w:rsidR="008144CB" w:rsidRPr="00CB3510">
        <w:t>grading scale, however, showed poor inter-observer reliability, with an ICC of 0.080 (p</w:t>
      </w:r>
      <w:r w:rsidR="00695865" w:rsidRPr="00CB3510">
        <w:t xml:space="preserve"> </w:t>
      </w:r>
      <w:r w:rsidR="008144CB" w:rsidRPr="00CB3510">
        <w:t>= 0.375) and was not</w:t>
      </w:r>
      <w:r w:rsidR="00695865" w:rsidRPr="00CB3510">
        <w:t xml:space="preserve"> statistically</w:t>
      </w:r>
      <w:r w:rsidR="008144CB" w:rsidRPr="00CB3510">
        <w:t xml:space="preserve"> significant. </w:t>
      </w:r>
    </w:p>
    <w:p w14:paraId="7B6210C9" w14:textId="7A993A8E" w:rsidR="008A60EE" w:rsidRPr="00CB3510" w:rsidRDefault="008A60EE" w:rsidP="00F7321F">
      <w:r w:rsidRPr="00CB3510">
        <w:t xml:space="preserve">Results of the analyses of intra-observer reliability can be found in </w:t>
      </w:r>
      <w:r w:rsidR="003B5AEC">
        <w:t>Table</w:t>
      </w:r>
      <w:r w:rsidRPr="00CB3510">
        <w:t xml:space="preserve"> 5.</w:t>
      </w:r>
    </w:p>
    <w:p w14:paraId="1631D14C" w14:textId="0A631322" w:rsidR="008144CB" w:rsidRDefault="00FF26F2" w:rsidP="00F7321F">
      <w:r>
        <w:rPr>
          <w:noProof/>
        </w:rPr>
        <mc:AlternateContent>
          <mc:Choice Requires="wps">
            <w:drawing>
              <wp:anchor distT="45720" distB="45720" distL="114300" distR="114300" simplePos="0" relativeHeight="251675648" behindDoc="1" locked="0" layoutInCell="1" allowOverlap="0" wp14:anchorId="6096E9B1" wp14:editId="7BB32A41">
                <wp:simplePos x="0" y="0"/>
                <wp:positionH relativeFrom="margin">
                  <wp:posOffset>-786765</wp:posOffset>
                </wp:positionH>
                <wp:positionV relativeFrom="margin">
                  <wp:posOffset>5480050</wp:posOffset>
                </wp:positionV>
                <wp:extent cx="3643630" cy="3060065"/>
                <wp:effectExtent l="0" t="0" r="0" b="0"/>
                <wp:wrapSquare wrapText="bothSides"/>
                <wp:docPr id="58420690"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43630" cy="3060065"/>
                        </a:xfrm>
                        <a:prstGeom prst="rect">
                          <a:avLst/>
                        </a:prstGeom>
                        <a:noFill/>
                        <a:ln w="9525">
                          <a:noFill/>
                          <a:miter lim="800000"/>
                          <a:headEnd/>
                          <a:tailEnd/>
                        </a:ln>
                      </wps:spPr>
                      <wps:txbx>
                        <w:txbxContent>
                          <w:p w14:paraId="7FAFDB4A" w14:textId="04C5A0DF" w:rsidR="00F73ABC" w:rsidRDefault="00F73ABC">
                            <w:r w:rsidRPr="00F73ABC">
                              <w:rPr>
                                <w:b/>
                                <w:bCs/>
                              </w:rPr>
                              <w:t>Figure 2: Intra-observer reliability</w:t>
                            </w:r>
                            <w:r w:rsidRPr="00F73ABC">
                              <w:t xml:space="preserve">. Intra-observer Intraclass Correlation Coefficients with 95% </w:t>
                            </w:r>
                            <w:r w:rsidR="00E80BE1">
                              <w:t xml:space="preserve">CI </w:t>
                            </w:r>
                            <w:r w:rsidRPr="00F73ABC">
                              <w:t>for the assessment of ESGD and EGGD. Results are presented separately for each observer.</w:t>
                            </w:r>
                          </w:p>
                          <w:p w14:paraId="3E548B9E" w14:textId="069BF173" w:rsidR="00F73ABC" w:rsidRDefault="00F73ABC">
                            <w:r w:rsidRPr="00F73ABC">
                              <w:rPr>
                                <w:noProof/>
                              </w:rPr>
                              <w:drawing>
                                <wp:inline distT="0" distB="0" distL="0" distR="0" wp14:anchorId="39A34D03" wp14:editId="79784D60">
                                  <wp:extent cx="3387436" cy="2766355"/>
                                  <wp:effectExtent l="0" t="0" r="3810" b="0"/>
                                  <wp:docPr id="1871169378"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98519" cy="2775406"/>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96E9B1" id="_x0000_s1032" type="#_x0000_t202" style="position:absolute;margin-left:-61.95pt;margin-top:431.5pt;width:286.9pt;height:240.95pt;z-index:-25164083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" o:allowoverlap="f" filled="f" stroked="f">
                <v:textbox style="mso-fit-shape-to-text:t">
                  <w:txbxContent>
                    <w:p w14:paraId="7FAFDB4A" w14:textId="04C5A0DF" w:rsidR="00F73ABC" w:rsidRDefault="00F73ABC">
                      <w:r w:rsidRPr="00F73ABC">
                        <w:rPr>
                          <w:b/>
                          <w:bCs/>
                        </w:rPr>
                        <w:t>Figure 2: Intra-observer reliability</w:t>
                      </w:r>
                      <w:r w:rsidRPr="00F73ABC">
                        <w:t xml:space="preserve">. Intra-observer Intraclass Correlation Coefficients with 95% </w:t>
                      </w:r>
                      <w:r w:rsidR="00E80BE1">
                        <w:t xml:space="preserve">CI </w:t>
                      </w:r>
                      <w:r w:rsidRPr="00F73ABC">
                        <w:t>for the assessment of ESGD and EGGD. Results are presented separately for each observer.</w:t>
                      </w:r>
                    </w:p>
                    <w:p w14:paraId="3E548B9E" w14:textId="069BF173" w:rsidR="00F73ABC" w:rsidRDefault="00F73ABC">
                      <w:r w:rsidRPr="00F73ABC">
                        <w:rPr>
                          <w:noProof/>
                        </w:rPr>
                        <w:drawing>
                          <wp:inline distT="0" distB="0" distL="0" distR="0" wp14:anchorId="39A34D03" wp14:editId="79784D60">
                            <wp:extent cx="3387436" cy="2766355"/>
                            <wp:effectExtent l="0" t="0" r="3810" b="0"/>
                            <wp:docPr id="1871169378"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98519" cy="2775406"/>
                                    </a:xfrm>
                                    <a:prstGeom prst="rect">
                                      <a:avLst/>
                                    </a:prstGeom>
                                    <a:noFill/>
                                    <a:ln>
                                      <a:noFill/>
                                    </a:ln>
                                  </pic:spPr>
                                </pic:pic>
                              </a:graphicData>
                            </a:graphic>
                          </wp:inline>
                        </w:drawing>
                      </w:r>
                    </w:p>
                  </w:txbxContent>
                </v:textbox>
                <w10:wrap type="square" anchorx="margin" anchory="margin"/>
              </v:shape>
            </w:pict>
          </mc:Fallback>
        </mc:AlternateContent>
      </w:r>
      <w:r w:rsidR="008144CB">
        <w:t>For the 0-10 grading scale</w:t>
      </w:r>
      <w:r w:rsidR="00381905">
        <w:t>,</w:t>
      </w:r>
      <w:r w:rsidR="008144CB">
        <w:t xml:space="preserve"> intra-observer reliability was calculated. For ESGD</w:t>
      </w:r>
      <w:r w:rsidR="003B5AEC">
        <w:t>,</w:t>
      </w:r>
      <w:r w:rsidR="008144CB">
        <w:t xml:space="preserve"> </w:t>
      </w:r>
      <w:r w:rsidR="00695865">
        <w:t>the results from O</w:t>
      </w:r>
      <w:r w:rsidR="008144CB">
        <w:t>bserver 1 showed excellent intra-observer reliability with an ICC of 0.960 (p</w:t>
      </w:r>
      <w:r w:rsidR="00695865">
        <w:t xml:space="preserve"> </w:t>
      </w:r>
      <w:r w:rsidR="008144CB">
        <w:t>&lt;</w:t>
      </w:r>
      <w:r w:rsidR="00695865">
        <w:t xml:space="preserve"> </w:t>
      </w:r>
      <w:r w:rsidR="008144CB">
        <w:t xml:space="preserve">0.001). </w:t>
      </w:r>
      <w:r w:rsidR="00695865">
        <w:t xml:space="preserve">The results from </w:t>
      </w:r>
      <w:r w:rsidR="008144CB">
        <w:t>Observer 2 showed good intra-observer reliability with an ICC of 0.889 (p</w:t>
      </w:r>
      <w:r w:rsidR="00695865">
        <w:t xml:space="preserve"> </w:t>
      </w:r>
      <w:r w:rsidR="008144CB">
        <w:t>=</w:t>
      </w:r>
      <w:r w:rsidR="00695865">
        <w:t xml:space="preserve"> </w:t>
      </w:r>
      <w:r w:rsidR="008144CB">
        <w:t>0.004). For EGGD</w:t>
      </w:r>
      <w:r w:rsidR="00695865">
        <w:t>,</w:t>
      </w:r>
      <w:r w:rsidR="008144CB">
        <w:t xml:space="preserve"> </w:t>
      </w:r>
      <w:r w:rsidR="00695865">
        <w:t>the results from O</w:t>
      </w:r>
      <w:r w:rsidR="008144CB">
        <w:t xml:space="preserve">bserver 1 </w:t>
      </w:r>
      <w:r w:rsidR="008144CB">
        <w:t xml:space="preserve">showed an exact intra-observer reliability with an ICC of 1. Therefore, no </w:t>
      </w:r>
      <w:r w:rsidR="00007EF7">
        <w:t xml:space="preserve">statistical </w:t>
      </w:r>
      <w:r w:rsidR="008144CB">
        <w:t xml:space="preserve">significance could be calculated. </w:t>
      </w:r>
      <w:r w:rsidR="00695865">
        <w:t xml:space="preserve">The results from </w:t>
      </w:r>
      <w:r w:rsidR="008144CB">
        <w:t xml:space="preserve">Observer 2 showed </w:t>
      </w:r>
      <w:r w:rsidR="00EF0D3C">
        <w:t>good intra-observer reliability with an ICC of 0.878 (p</w:t>
      </w:r>
      <w:r w:rsidR="00695865">
        <w:t xml:space="preserve"> </w:t>
      </w:r>
      <w:r w:rsidR="00EF0D3C">
        <w:t>=</w:t>
      </w:r>
      <w:r w:rsidR="00695865">
        <w:t xml:space="preserve"> </w:t>
      </w:r>
      <w:r w:rsidR="00EF0D3C">
        <w:t xml:space="preserve">0.005). Since there were no repeated gradings of the </w:t>
      </w:r>
      <w:r w:rsidR="00500243">
        <w:t xml:space="preserve">0-4 </w:t>
      </w:r>
      <w:r w:rsidR="00EF0D3C">
        <w:t xml:space="preserve">EGUC </w:t>
      </w:r>
      <w:r w:rsidR="00500243">
        <w:t xml:space="preserve">and ND </w:t>
      </w:r>
      <w:r w:rsidR="00EF0D3C">
        <w:t>grading scale, we were unable to calculate intra-observer reliability</w:t>
      </w:r>
      <w:r w:rsidR="00500243">
        <w:t xml:space="preserve"> for these scales</w:t>
      </w:r>
      <w:r w:rsidR="00EF0D3C">
        <w:t xml:space="preserve">. </w:t>
      </w:r>
    </w:p>
    <w:p w14:paraId="553AF73E" w14:textId="19D2A07B" w:rsidR="009424AE" w:rsidRDefault="009424AE" w:rsidP="00F7321F"/>
    <w:p w14:paraId="62E8D5A9" w14:textId="11A74DC2" w:rsidR="009424AE" w:rsidRDefault="009E2E3E" w:rsidP="009424AE">
      <w:pPr>
        <w:pStyle w:val="Kop2"/>
      </w:pPr>
      <w:r>
        <w:t>Discriminative abilities and s</w:t>
      </w:r>
      <w:r w:rsidR="009424AE">
        <w:t xml:space="preserve">cale characteristics </w:t>
      </w:r>
    </w:p>
    <w:p w14:paraId="286A6902" w14:textId="3C86BB84" w:rsidR="009424AE" w:rsidRDefault="00322B88" w:rsidP="009424AE">
      <w:r>
        <w:t xml:space="preserve">To evaluate the discriminative ability of each scale, we calculated the variation and score distribution. </w:t>
      </w:r>
      <w:r w:rsidR="00F440E0">
        <w:t xml:space="preserve">All </w:t>
      </w:r>
      <w:r w:rsidR="00F440E0" w:rsidRPr="00CB3510">
        <w:t xml:space="preserve">individual scores were pooled. </w:t>
      </w:r>
      <w:r w:rsidR="008A60EE" w:rsidRPr="00CB3510">
        <w:t xml:space="preserve">Results of the analyses of discriminative abilities can be found in </w:t>
      </w:r>
      <w:r w:rsidR="00AC1C20">
        <w:t>Tables</w:t>
      </w:r>
      <w:r w:rsidR="008A60EE" w:rsidRPr="00CB3510">
        <w:t xml:space="preserve"> 6 and 7.</w:t>
      </w:r>
    </w:p>
    <w:p w14:paraId="42E31DC8" w14:textId="78E8AC6B" w:rsidR="00F440E0" w:rsidRDefault="00F440E0" w:rsidP="009424AE">
      <w:r>
        <w:t xml:space="preserve">For ESGD, the 0-10 grading scale </w:t>
      </w:r>
      <w:r w:rsidR="00CD03E2">
        <w:t>showed</w:t>
      </w:r>
      <w:r>
        <w:t xml:space="preserve"> a range of 0-7, with a standard deviation of 1.91 and 8 unique values. The 0-4 </w:t>
      </w:r>
      <w:r w:rsidR="00C70A2F">
        <w:t>EGUC</w:t>
      </w:r>
      <w:r w:rsidR="00AC1C20">
        <w:t xml:space="preserve"> </w:t>
      </w:r>
      <w:r>
        <w:t xml:space="preserve">grading scale showed a more limiting variability with a range of 0-3, with a standard deviation of 0.871 and 4 unique values. </w:t>
      </w:r>
    </w:p>
    <w:p w14:paraId="6C761BD7" w14:textId="3DB08369" w:rsidR="00F85166" w:rsidRPr="00CB3510" w:rsidRDefault="00FF26F2" w:rsidP="00F7321F">
      <w:r>
        <w:rPr>
          <w:noProof/>
        </w:rPr>
        <mc:AlternateContent>
          <mc:Choice Requires="wps">
            <w:drawing>
              <wp:anchor distT="45720" distB="45720" distL="114300" distR="114300" simplePos="0" relativeHeight="251677696" behindDoc="0" locked="0" layoutInCell="1" allowOverlap="0" wp14:anchorId="0291A63B" wp14:editId="59CFE9D3">
                <wp:simplePos x="0" y="0"/>
                <wp:positionH relativeFrom="page">
                  <wp:posOffset>3727450</wp:posOffset>
                </wp:positionH>
                <wp:positionV relativeFrom="page">
                  <wp:posOffset>6181725</wp:posOffset>
                </wp:positionV>
                <wp:extent cx="3747135" cy="1905000"/>
                <wp:effectExtent l="0" t="0" r="0" b="0"/>
                <wp:wrapSquare wrapText="bothSides"/>
                <wp:docPr id="186959788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7135" cy="1905000"/>
                        </a:xfrm>
                        <a:prstGeom prst="rect">
                          <a:avLst/>
                        </a:prstGeom>
                        <a:noFill/>
                        <a:ln w="9525">
                          <a:noFill/>
                          <a:miter lim="800000"/>
                          <a:headEnd/>
                          <a:tailEnd/>
                        </a:ln>
                      </wps:spPr>
                      <wps:txbx>
                        <w:txbxContent>
                          <w:p w14:paraId="75B0543D" w14:textId="58E8F0F4" w:rsidR="00F73ABC" w:rsidRDefault="00F73ABC">
                            <w:r w:rsidRPr="00F73ABC">
                              <w:rPr>
                                <w:b/>
                                <w:bCs/>
                              </w:rPr>
                              <w:t>Table 6: Score distribution for ESGD</w:t>
                            </w:r>
                            <w:r w:rsidRPr="00F73ABC">
                              <w:t>. Range, standard deviation (SD), and number of unique values for the 0-10 scale and the 0-4 EGUC scale in ESGD. Higher values indicate greater discriminative capacity.</w:t>
                            </w:r>
                          </w:p>
                          <w:tbl>
                            <w:tblPr>
                              <w:tblStyle w:val="Tabelraster"/>
                              <w:tblOverlap w:val="never"/>
                              <w:tblW w:w="5670" w:type="dxa"/>
                              <w:tblLook w:val="04A0" w:firstRow="1" w:lastRow="0" w:firstColumn="1" w:lastColumn="0" w:noHBand="0" w:noVBand="1"/>
                            </w:tblPr>
                            <w:tblGrid>
                              <w:gridCol w:w="1709"/>
                              <w:gridCol w:w="1356"/>
                              <w:gridCol w:w="1180"/>
                              <w:gridCol w:w="1425"/>
                            </w:tblGrid>
                            <w:tr w:rsidR="00F73ABC" w:rsidRPr="00F73ABC" w14:paraId="7503D15B" w14:textId="77777777" w:rsidTr="000B6A3E">
                              <w:tc>
                                <w:tcPr>
                                  <w:tcW w:w="2547" w:type="dxa"/>
                                </w:tcPr>
                                <w:p w14:paraId="0E4B4DCC" w14:textId="77777777" w:rsidR="00F73ABC" w:rsidRPr="00F73ABC" w:rsidRDefault="00F73ABC" w:rsidP="00F73ABC">
                                  <w:pPr>
                                    <w:spacing w:line="259" w:lineRule="auto"/>
                                  </w:pPr>
                                  <w:r w:rsidRPr="00F73ABC">
                                    <w:t>Domain</w:t>
                                  </w:r>
                                </w:p>
                              </w:tc>
                              <w:tc>
                                <w:tcPr>
                                  <w:tcW w:w="1983" w:type="dxa"/>
                                </w:tcPr>
                                <w:p w14:paraId="79F43D75" w14:textId="77777777" w:rsidR="00F73ABC" w:rsidRPr="00F73ABC" w:rsidRDefault="00F73ABC" w:rsidP="00F73ABC">
                                  <w:pPr>
                                    <w:spacing w:line="259" w:lineRule="auto"/>
                                  </w:pPr>
                                  <w:r w:rsidRPr="00F73ABC">
                                    <w:t>Statistic test</w:t>
                                  </w:r>
                                </w:p>
                              </w:tc>
                              <w:tc>
                                <w:tcPr>
                                  <w:tcW w:w="1986" w:type="dxa"/>
                                </w:tcPr>
                                <w:p w14:paraId="29E6B41B" w14:textId="77777777" w:rsidR="00F73ABC" w:rsidRPr="00F73ABC" w:rsidRDefault="00F73ABC" w:rsidP="00F73ABC">
                                  <w:pPr>
                                    <w:spacing w:line="259" w:lineRule="auto"/>
                                  </w:pPr>
                                  <w:r w:rsidRPr="00F73ABC">
                                    <w:t>0-10 Scale</w:t>
                                  </w:r>
                                </w:p>
                              </w:tc>
                              <w:tc>
                                <w:tcPr>
                                  <w:tcW w:w="2546" w:type="dxa"/>
                                </w:tcPr>
                                <w:p w14:paraId="12983A5E" w14:textId="77777777" w:rsidR="00F73ABC" w:rsidRPr="00F73ABC" w:rsidRDefault="00F73ABC" w:rsidP="00F73ABC">
                                  <w:pPr>
                                    <w:spacing w:line="259" w:lineRule="auto"/>
                                  </w:pPr>
                                  <w:r w:rsidRPr="00F73ABC">
                                    <w:t>0-4 EGUC Scale</w:t>
                                  </w:r>
                                </w:p>
                              </w:tc>
                            </w:tr>
                            <w:tr w:rsidR="00F73ABC" w:rsidRPr="00F73ABC" w14:paraId="69938391" w14:textId="77777777" w:rsidTr="000B6A3E">
                              <w:tc>
                                <w:tcPr>
                                  <w:tcW w:w="2547" w:type="dxa"/>
                                </w:tcPr>
                                <w:p w14:paraId="2E838C84" w14:textId="77777777" w:rsidR="00F73ABC" w:rsidRPr="00F73ABC" w:rsidRDefault="00F73ABC" w:rsidP="00F73ABC">
                                  <w:pPr>
                                    <w:spacing w:line="259" w:lineRule="auto"/>
                                  </w:pPr>
                                  <w:r w:rsidRPr="00F73ABC">
                                    <w:t>Score distribution</w:t>
                                  </w:r>
                                </w:p>
                              </w:tc>
                              <w:tc>
                                <w:tcPr>
                                  <w:tcW w:w="1983" w:type="dxa"/>
                                </w:tcPr>
                                <w:p w14:paraId="07B2728F" w14:textId="77777777" w:rsidR="00F73ABC" w:rsidRPr="00F73ABC" w:rsidRDefault="00F73ABC" w:rsidP="00F73ABC">
                                  <w:pPr>
                                    <w:spacing w:line="259" w:lineRule="auto"/>
                                  </w:pPr>
                                  <w:r w:rsidRPr="00F73ABC">
                                    <w:t xml:space="preserve">Range </w:t>
                                  </w:r>
                                  <w:r w:rsidRPr="00F73ABC">
                                    <w:br/>
                                    <w:t>SD</w:t>
                                  </w:r>
                                </w:p>
                                <w:p w14:paraId="63E179D1" w14:textId="77777777" w:rsidR="00F73ABC" w:rsidRPr="00F73ABC" w:rsidRDefault="00F73ABC" w:rsidP="00F73ABC">
                                  <w:pPr>
                                    <w:spacing w:line="259" w:lineRule="auto"/>
                                  </w:pPr>
                                  <w:r w:rsidRPr="00F73ABC">
                                    <w:t>#Unique values</w:t>
                                  </w:r>
                                </w:p>
                              </w:tc>
                              <w:tc>
                                <w:tcPr>
                                  <w:tcW w:w="1986" w:type="dxa"/>
                                </w:tcPr>
                                <w:p w14:paraId="5C0B24A9" w14:textId="77777777" w:rsidR="00F73ABC" w:rsidRPr="00F73ABC" w:rsidRDefault="00F73ABC" w:rsidP="00F73ABC">
                                  <w:pPr>
                                    <w:spacing w:line="259" w:lineRule="auto"/>
                                  </w:pPr>
                                  <w:r w:rsidRPr="00F73ABC">
                                    <w:t>0-7</w:t>
                                  </w:r>
                                </w:p>
                                <w:p w14:paraId="328A4A27" w14:textId="77777777" w:rsidR="00F73ABC" w:rsidRPr="00F73ABC" w:rsidRDefault="00F73ABC" w:rsidP="00F73ABC">
                                  <w:pPr>
                                    <w:spacing w:line="259" w:lineRule="auto"/>
                                  </w:pPr>
                                  <w:r w:rsidRPr="00F73ABC">
                                    <w:t>1.91</w:t>
                                  </w:r>
                                </w:p>
                                <w:p w14:paraId="7E4B7D13" w14:textId="77777777" w:rsidR="00F73ABC" w:rsidRPr="00F73ABC" w:rsidRDefault="00F73ABC" w:rsidP="00F73ABC">
                                  <w:pPr>
                                    <w:spacing w:line="259" w:lineRule="auto"/>
                                  </w:pPr>
                                  <w:r w:rsidRPr="00F73ABC">
                                    <w:t>8</w:t>
                                  </w:r>
                                </w:p>
                              </w:tc>
                              <w:tc>
                                <w:tcPr>
                                  <w:tcW w:w="2546" w:type="dxa"/>
                                </w:tcPr>
                                <w:p w14:paraId="310A49F9" w14:textId="77777777" w:rsidR="00F73ABC" w:rsidRPr="00F73ABC" w:rsidRDefault="00F73ABC" w:rsidP="00F73ABC">
                                  <w:pPr>
                                    <w:spacing w:line="259" w:lineRule="auto"/>
                                  </w:pPr>
                                  <w:r w:rsidRPr="00F73ABC">
                                    <w:t>0-3</w:t>
                                  </w:r>
                                </w:p>
                                <w:p w14:paraId="72C4A9E6" w14:textId="77777777" w:rsidR="00F73ABC" w:rsidRPr="00F73ABC" w:rsidRDefault="00F73ABC" w:rsidP="00F73ABC">
                                  <w:pPr>
                                    <w:spacing w:line="259" w:lineRule="auto"/>
                                  </w:pPr>
                                  <w:r w:rsidRPr="00F73ABC">
                                    <w:t>0.871</w:t>
                                  </w:r>
                                </w:p>
                                <w:p w14:paraId="7DB6D197" w14:textId="77777777" w:rsidR="00F73ABC" w:rsidRPr="00F73ABC" w:rsidRDefault="00F73ABC" w:rsidP="00F73ABC">
                                  <w:pPr>
                                    <w:spacing w:line="259" w:lineRule="auto"/>
                                  </w:pPr>
                                  <w:r w:rsidRPr="00F73ABC">
                                    <w:t>4</w:t>
                                  </w:r>
                                </w:p>
                              </w:tc>
                            </w:tr>
                          </w:tbl>
                          <w:p w14:paraId="5E155D7F" w14:textId="77777777" w:rsidR="00F73ABC" w:rsidRDefault="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91A63B" id="_x0000_s1033" type="#_x0000_t202" style="position:absolute;margin-left:293.5pt;margin-top:486.75pt;width:295.05pt;height:150pt;z-index:251677696;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" o:allowoverlap="f" filled="f" stroked="f">
                <v:textbox>
                  <w:txbxContent>
                    <w:p w14:paraId="75B0543D" w14:textId="58E8F0F4" w:rsidR="00F73ABC" w:rsidRDefault="00F73ABC">
                      <w:r w:rsidRPr="00F73ABC">
                        <w:rPr>
                          <w:b/>
                          <w:bCs/>
                        </w:rPr>
                        <w:t>Table 6: Score distribution for ESGD</w:t>
                      </w:r>
                      <w:r w:rsidRPr="00F73ABC">
                        <w:t>. Range, standard deviation (SD), and number of unique values for the 0-10 scale and the 0-4 EGUC scale in ESGD. Higher values indicate greater discriminative capacity.</w:t>
                      </w:r>
                    </w:p>
                    <w:tbl>
                      <w:tblPr>
                        <w:tblStyle w:val="Tabelraster"/>
                        <w:tblOverlap w:val="never"/>
                        <w:tblW w:w="5670" w:type="dxa"/>
                        <w:tblLook w:val="04A0" w:firstRow="1" w:lastRow="0" w:firstColumn="1" w:lastColumn="0" w:noHBand="0" w:noVBand="1"/>
                      </w:tblPr>
                      <w:tblGrid>
                        <w:gridCol w:w="1709"/>
                        <w:gridCol w:w="1356"/>
                        <w:gridCol w:w="1180"/>
                        <w:gridCol w:w="1425"/>
                      </w:tblGrid>
                      <w:tr w:rsidR="00F73ABC" w:rsidRPr="00F73ABC" w14:paraId="7503D15B" w14:textId="77777777" w:rsidTr="000B6A3E">
                        <w:tc>
                          <w:tcPr>
                            <w:tcW w:w="2547" w:type="dxa"/>
                          </w:tcPr>
                          <w:p w14:paraId="0E4B4DCC" w14:textId="77777777" w:rsidR="00F73ABC" w:rsidRPr="00F73ABC" w:rsidRDefault="00F73ABC" w:rsidP="00F73ABC">
                            <w:pPr>
                              <w:spacing w:line="259" w:lineRule="auto"/>
                            </w:pPr>
                            <w:r w:rsidRPr="00F73ABC">
                              <w:t>Domain</w:t>
                            </w:r>
                          </w:p>
                        </w:tc>
                        <w:tc>
                          <w:tcPr>
                            <w:tcW w:w="1983" w:type="dxa"/>
                          </w:tcPr>
                          <w:p w14:paraId="79F43D75" w14:textId="77777777" w:rsidR="00F73ABC" w:rsidRPr="00F73ABC" w:rsidRDefault="00F73ABC" w:rsidP="00F73ABC">
                            <w:pPr>
                              <w:spacing w:line="259" w:lineRule="auto"/>
                            </w:pPr>
                            <w:r w:rsidRPr="00F73ABC">
                              <w:t>Statistic test</w:t>
                            </w:r>
                          </w:p>
                        </w:tc>
                        <w:tc>
                          <w:tcPr>
                            <w:tcW w:w="1986" w:type="dxa"/>
                          </w:tcPr>
                          <w:p w14:paraId="29E6B41B" w14:textId="77777777" w:rsidR="00F73ABC" w:rsidRPr="00F73ABC" w:rsidRDefault="00F73ABC" w:rsidP="00F73ABC">
                            <w:pPr>
                              <w:spacing w:line="259" w:lineRule="auto"/>
                            </w:pPr>
                            <w:r w:rsidRPr="00F73ABC">
                              <w:t>0-10 Scale</w:t>
                            </w:r>
                          </w:p>
                        </w:tc>
                        <w:tc>
                          <w:tcPr>
                            <w:tcW w:w="2546" w:type="dxa"/>
                          </w:tcPr>
                          <w:p w14:paraId="12983A5E" w14:textId="77777777" w:rsidR="00F73ABC" w:rsidRPr="00F73ABC" w:rsidRDefault="00F73ABC" w:rsidP="00F73ABC">
                            <w:pPr>
                              <w:spacing w:line="259" w:lineRule="auto"/>
                            </w:pPr>
                            <w:r w:rsidRPr="00F73ABC">
                              <w:t>0-4 EGUC Scale</w:t>
                            </w:r>
                          </w:p>
                        </w:tc>
                      </w:tr>
                      <w:tr w:rsidR="00F73ABC" w:rsidRPr="00F73ABC" w14:paraId="69938391" w14:textId="77777777" w:rsidTr="000B6A3E">
                        <w:tc>
                          <w:tcPr>
                            <w:tcW w:w="2547" w:type="dxa"/>
                          </w:tcPr>
                          <w:p w14:paraId="2E838C84" w14:textId="77777777" w:rsidR="00F73ABC" w:rsidRPr="00F73ABC" w:rsidRDefault="00F73ABC" w:rsidP="00F73ABC">
                            <w:pPr>
                              <w:spacing w:line="259" w:lineRule="auto"/>
                            </w:pPr>
                            <w:r w:rsidRPr="00F73ABC">
                              <w:t>Score distribution</w:t>
                            </w:r>
                          </w:p>
                        </w:tc>
                        <w:tc>
                          <w:tcPr>
                            <w:tcW w:w="1983" w:type="dxa"/>
                          </w:tcPr>
                          <w:p w14:paraId="07B2728F" w14:textId="77777777" w:rsidR="00F73ABC" w:rsidRPr="00F73ABC" w:rsidRDefault="00F73ABC" w:rsidP="00F73ABC">
                            <w:pPr>
                              <w:spacing w:line="259" w:lineRule="auto"/>
                            </w:pPr>
                            <w:r w:rsidRPr="00F73ABC">
                              <w:t xml:space="preserve">Range </w:t>
                            </w:r>
                            <w:r w:rsidRPr="00F73ABC">
                              <w:br/>
                              <w:t>SD</w:t>
                            </w:r>
                          </w:p>
                          <w:p w14:paraId="63E179D1" w14:textId="77777777" w:rsidR="00F73ABC" w:rsidRPr="00F73ABC" w:rsidRDefault="00F73ABC" w:rsidP="00F73ABC">
                            <w:pPr>
                              <w:spacing w:line="259" w:lineRule="auto"/>
                            </w:pPr>
                            <w:r w:rsidRPr="00F73ABC">
                              <w:t>#Unique values</w:t>
                            </w:r>
                          </w:p>
                        </w:tc>
                        <w:tc>
                          <w:tcPr>
                            <w:tcW w:w="1986" w:type="dxa"/>
                          </w:tcPr>
                          <w:p w14:paraId="5C0B24A9" w14:textId="77777777" w:rsidR="00F73ABC" w:rsidRPr="00F73ABC" w:rsidRDefault="00F73ABC" w:rsidP="00F73ABC">
                            <w:pPr>
                              <w:spacing w:line="259" w:lineRule="auto"/>
                            </w:pPr>
                            <w:r w:rsidRPr="00F73ABC">
                              <w:t>0-7</w:t>
                            </w:r>
                          </w:p>
                          <w:p w14:paraId="328A4A27" w14:textId="77777777" w:rsidR="00F73ABC" w:rsidRPr="00F73ABC" w:rsidRDefault="00F73ABC" w:rsidP="00F73ABC">
                            <w:pPr>
                              <w:spacing w:line="259" w:lineRule="auto"/>
                            </w:pPr>
                            <w:r w:rsidRPr="00F73ABC">
                              <w:t>1.91</w:t>
                            </w:r>
                          </w:p>
                          <w:p w14:paraId="7E4B7D13" w14:textId="77777777" w:rsidR="00F73ABC" w:rsidRPr="00F73ABC" w:rsidRDefault="00F73ABC" w:rsidP="00F73ABC">
                            <w:pPr>
                              <w:spacing w:line="259" w:lineRule="auto"/>
                            </w:pPr>
                            <w:r w:rsidRPr="00F73ABC">
                              <w:t>8</w:t>
                            </w:r>
                          </w:p>
                        </w:tc>
                        <w:tc>
                          <w:tcPr>
                            <w:tcW w:w="2546" w:type="dxa"/>
                          </w:tcPr>
                          <w:p w14:paraId="310A49F9" w14:textId="77777777" w:rsidR="00F73ABC" w:rsidRPr="00F73ABC" w:rsidRDefault="00F73ABC" w:rsidP="00F73ABC">
                            <w:pPr>
                              <w:spacing w:line="259" w:lineRule="auto"/>
                            </w:pPr>
                            <w:r w:rsidRPr="00F73ABC">
                              <w:t>0-3</w:t>
                            </w:r>
                          </w:p>
                          <w:p w14:paraId="72C4A9E6" w14:textId="77777777" w:rsidR="00F73ABC" w:rsidRPr="00F73ABC" w:rsidRDefault="00F73ABC" w:rsidP="00F73ABC">
                            <w:pPr>
                              <w:spacing w:line="259" w:lineRule="auto"/>
                            </w:pPr>
                            <w:r w:rsidRPr="00F73ABC">
                              <w:t>0.871</w:t>
                            </w:r>
                          </w:p>
                          <w:p w14:paraId="7DB6D197" w14:textId="77777777" w:rsidR="00F73ABC" w:rsidRPr="00F73ABC" w:rsidRDefault="00F73ABC" w:rsidP="00F73ABC">
                            <w:pPr>
                              <w:spacing w:line="259" w:lineRule="auto"/>
                            </w:pPr>
                            <w:r w:rsidRPr="00F73ABC">
                              <w:t>4</w:t>
                            </w:r>
                          </w:p>
                        </w:tc>
                      </w:tr>
                    </w:tbl>
                    <w:p w14:paraId="5E155D7F" w14:textId="77777777" w:rsidR="00F73ABC" w:rsidRDefault="00F73ABC"/>
                  </w:txbxContent>
                </v:textbox>
                <w10:wrap type="square" anchorx="page" anchory="page"/>
              </v:shape>
            </w:pict>
          </mc:Fallback>
        </mc:AlternateContent>
      </w:r>
      <w:r>
        <w:rPr>
          <w:noProof/>
        </w:rPr>
        <mc:AlternateContent>
          <mc:Choice Requires="wps">
            <w:drawing>
              <wp:anchor distT="45720" distB="45720" distL="114300" distR="114300" simplePos="0" relativeHeight="251679744" behindDoc="0" locked="0" layoutInCell="1" allowOverlap="0" wp14:anchorId="477AA798" wp14:editId="78550A2D">
                <wp:simplePos x="0" y="0"/>
                <wp:positionH relativeFrom="page">
                  <wp:align>right</wp:align>
                </wp:positionH>
                <wp:positionV relativeFrom="margin">
                  <wp:posOffset>7194550</wp:posOffset>
                </wp:positionV>
                <wp:extent cx="3787140" cy="1953260"/>
                <wp:effectExtent l="0" t="0" r="0" b="0"/>
                <wp:wrapSquare wrapText="bothSides"/>
                <wp:docPr id="1474651595"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7140" cy="1953260"/>
                        </a:xfrm>
                        <a:prstGeom prst="rect">
                          <a:avLst/>
                        </a:prstGeom>
                        <a:noFill/>
                        <a:ln w="9525">
                          <a:noFill/>
                          <a:miter lim="800000"/>
                          <a:headEnd/>
                          <a:tailEnd/>
                        </a:ln>
                      </wps:spPr>
                      <wps:txbx>
                        <w:txbxContent>
                          <w:p w14:paraId="620D0C9A" w14:textId="046192DE" w:rsidR="00F73ABC" w:rsidRDefault="00F73ABC">
                            <w:r w:rsidRPr="00F73ABC">
                              <w:rPr>
                                <w:b/>
                                <w:bCs/>
                              </w:rPr>
                              <w:t>Table 7: Score distribution for EGGD</w:t>
                            </w:r>
                            <w:r w:rsidRPr="00F73ABC">
                              <w:t>. Range, standard deviation (SD), and number of unique values for the 0-10 scale and the numerical descriptor (ND) scale in EGGD. Higher values indicate greater discriminative capacity.</w:t>
                            </w:r>
                          </w:p>
                          <w:tbl>
                            <w:tblPr>
                              <w:tblStyle w:val="Tabelraster"/>
                              <w:tblOverlap w:val="never"/>
                              <w:tblW w:w="5670" w:type="dxa"/>
                              <w:tblLook w:val="04A0" w:firstRow="1" w:lastRow="0" w:firstColumn="1" w:lastColumn="0" w:noHBand="0" w:noVBand="1"/>
                            </w:tblPr>
                            <w:tblGrid>
                              <w:gridCol w:w="1673"/>
                              <w:gridCol w:w="1416"/>
                              <w:gridCol w:w="1193"/>
                              <w:gridCol w:w="1388"/>
                            </w:tblGrid>
                            <w:tr w:rsidR="00F73ABC" w:rsidRPr="00F73ABC" w14:paraId="31B4F458" w14:textId="77777777" w:rsidTr="000B6A3E">
                              <w:tc>
                                <w:tcPr>
                                  <w:tcW w:w="2405" w:type="dxa"/>
                                </w:tcPr>
                                <w:p w14:paraId="039A42DC" w14:textId="77777777" w:rsidR="00F73ABC" w:rsidRPr="00F73ABC" w:rsidRDefault="00F73ABC" w:rsidP="00F73ABC">
                                  <w:pPr>
                                    <w:spacing w:line="259" w:lineRule="auto"/>
                                  </w:pPr>
                                  <w:r w:rsidRPr="00F73ABC">
                                    <w:t>Domain</w:t>
                                  </w:r>
                                </w:p>
                              </w:tc>
                              <w:tc>
                                <w:tcPr>
                                  <w:tcW w:w="2125" w:type="dxa"/>
                                </w:tcPr>
                                <w:p w14:paraId="50039EA7" w14:textId="77777777" w:rsidR="00F73ABC" w:rsidRPr="00F73ABC" w:rsidRDefault="00F73ABC" w:rsidP="00F73ABC">
                                  <w:pPr>
                                    <w:spacing w:line="259" w:lineRule="auto"/>
                                  </w:pPr>
                                  <w:r w:rsidRPr="00F73ABC">
                                    <w:t>Statistic test</w:t>
                                  </w:r>
                                </w:p>
                              </w:tc>
                              <w:tc>
                                <w:tcPr>
                                  <w:tcW w:w="1986" w:type="dxa"/>
                                </w:tcPr>
                                <w:p w14:paraId="35EA575E" w14:textId="77777777" w:rsidR="00F73ABC" w:rsidRPr="00F73ABC" w:rsidRDefault="00F73ABC" w:rsidP="00F73ABC">
                                  <w:pPr>
                                    <w:spacing w:line="259" w:lineRule="auto"/>
                                  </w:pPr>
                                  <w:r w:rsidRPr="00F73ABC">
                                    <w:t>0-10 Scale</w:t>
                                  </w:r>
                                </w:p>
                              </w:tc>
                              <w:tc>
                                <w:tcPr>
                                  <w:tcW w:w="2546" w:type="dxa"/>
                                </w:tcPr>
                                <w:p w14:paraId="7A267DCC" w14:textId="77777777" w:rsidR="00F73ABC" w:rsidRPr="00F73ABC" w:rsidRDefault="00F73ABC" w:rsidP="00F73ABC">
                                  <w:pPr>
                                    <w:spacing w:line="259" w:lineRule="auto"/>
                                  </w:pPr>
                                  <w:r w:rsidRPr="00F73ABC">
                                    <w:t>ND Scale</w:t>
                                  </w:r>
                                </w:p>
                              </w:tc>
                            </w:tr>
                            <w:tr w:rsidR="00F73ABC" w:rsidRPr="00F73ABC" w14:paraId="7713320D" w14:textId="77777777" w:rsidTr="000B6A3E">
                              <w:tc>
                                <w:tcPr>
                                  <w:tcW w:w="2405" w:type="dxa"/>
                                </w:tcPr>
                                <w:p w14:paraId="060EA9EA" w14:textId="77777777" w:rsidR="00F73ABC" w:rsidRPr="00F73ABC" w:rsidRDefault="00F73ABC" w:rsidP="00F73ABC">
                                  <w:pPr>
                                    <w:spacing w:line="259" w:lineRule="auto"/>
                                  </w:pPr>
                                  <w:r w:rsidRPr="00F73ABC">
                                    <w:t>Score distribution</w:t>
                                  </w:r>
                                </w:p>
                              </w:tc>
                              <w:tc>
                                <w:tcPr>
                                  <w:tcW w:w="2125" w:type="dxa"/>
                                </w:tcPr>
                                <w:p w14:paraId="7B993698" w14:textId="77777777" w:rsidR="00F73ABC" w:rsidRPr="00F73ABC" w:rsidRDefault="00F73ABC" w:rsidP="00F73ABC">
                                  <w:pPr>
                                    <w:spacing w:line="259" w:lineRule="auto"/>
                                  </w:pPr>
                                  <w:r w:rsidRPr="00F73ABC">
                                    <w:t xml:space="preserve">Range </w:t>
                                  </w:r>
                                  <w:r w:rsidRPr="00F73ABC">
                                    <w:br/>
                                    <w:t>SD</w:t>
                                  </w:r>
                                </w:p>
                                <w:p w14:paraId="3FD05516" w14:textId="77777777" w:rsidR="00F73ABC" w:rsidRPr="00F73ABC" w:rsidRDefault="00F73ABC" w:rsidP="00F73ABC">
                                  <w:pPr>
                                    <w:spacing w:line="259" w:lineRule="auto"/>
                                  </w:pPr>
                                  <w:r w:rsidRPr="00F73ABC">
                                    <w:t>#Unique values</w:t>
                                  </w:r>
                                </w:p>
                              </w:tc>
                              <w:tc>
                                <w:tcPr>
                                  <w:tcW w:w="1986" w:type="dxa"/>
                                </w:tcPr>
                                <w:p w14:paraId="365D0E2D" w14:textId="77777777" w:rsidR="00F73ABC" w:rsidRPr="00F73ABC" w:rsidRDefault="00F73ABC" w:rsidP="00F73ABC">
                                  <w:pPr>
                                    <w:spacing w:line="259" w:lineRule="auto"/>
                                  </w:pPr>
                                  <w:r w:rsidRPr="00F73ABC">
                                    <w:t>0-2</w:t>
                                  </w:r>
                                </w:p>
                                <w:p w14:paraId="2AF59E61" w14:textId="77777777" w:rsidR="00F73ABC" w:rsidRPr="00F73ABC" w:rsidRDefault="00F73ABC" w:rsidP="00F73ABC">
                                  <w:pPr>
                                    <w:spacing w:line="259" w:lineRule="auto"/>
                                  </w:pPr>
                                  <w:r w:rsidRPr="00F73ABC">
                                    <w:t>0.743</w:t>
                                  </w:r>
                                </w:p>
                                <w:p w14:paraId="2BC9B466" w14:textId="77777777" w:rsidR="00F73ABC" w:rsidRPr="00F73ABC" w:rsidRDefault="00F73ABC" w:rsidP="00F73ABC">
                                  <w:pPr>
                                    <w:spacing w:line="259" w:lineRule="auto"/>
                                  </w:pPr>
                                  <w:r w:rsidRPr="00F73ABC">
                                    <w:t>3</w:t>
                                  </w:r>
                                </w:p>
                              </w:tc>
                              <w:tc>
                                <w:tcPr>
                                  <w:tcW w:w="2546" w:type="dxa"/>
                                </w:tcPr>
                                <w:p w14:paraId="741A79A1" w14:textId="77777777" w:rsidR="00F73ABC" w:rsidRPr="00F73ABC" w:rsidRDefault="00F73ABC" w:rsidP="00F73ABC">
                                  <w:pPr>
                                    <w:spacing w:line="259" w:lineRule="auto"/>
                                  </w:pPr>
                                  <w:r w:rsidRPr="00F73ABC">
                                    <w:t>0-8</w:t>
                                  </w:r>
                                </w:p>
                                <w:p w14:paraId="36B907C1" w14:textId="77777777" w:rsidR="00F73ABC" w:rsidRPr="00F73ABC" w:rsidRDefault="00F73ABC" w:rsidP="00F73ABC">
                                  <w:pPr>
                                    <w:spacing w:line="259" w:lineRule="auto"/>
                                  </w:pPr>
                                  <w:r w:rsidRPr="00F73ABC">
                                    <w:t>1.798</w:t>
                                  </w:r>
                                </w:p>
                                <w:p w14:paraId="736B5119" w14:textId="77777777" w:rsidR="00F73ABC" w:rsidRPr="00F73ABC" w:rsidRDefault="00F73ABC" w:rsidP="00F73ABC">
                                  <w:pPr>
                                    <w:spacing w:line="259" w:lineRule="auto"/>
                                  </w:pPr>
                                  <w:r w:rsidRPr="00F73ABC">
                                    <w:t>9</w:t>
                                  </w:r>
                                </w:p>
                              </w:tc>
                            </w:tr>
                          </w:tbl>
                          <w:p w14:paraId="551749FC" w14:textId="77777777" w:rsidR="00F73ABC" w:rsidRDefault="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7AA798" id="_x0000_s1034" type="#_x0000_t202" style="position:absolute;margin-left:247pt;margin-top:566.5pt;width:298.2pt;height:153.8pt;z-index:251679744;visibility:visible;mso-wrap-style:square;mso-width-percent:0;mso-height-percent:0;mso-wrap-distance-left:9pt;mso-wrap-distance-top:3.6pt;mso-wrap-distance-right:9pt;mso-wrap-distance-bottom:3.6pt;mso-position-horizontal:right;mso-position-horizontal-relative:page;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" o:allowoverlap="f" filled="f" stroked="f">
                <v:textbox>
                  <w:txbxContent>
                    <w:p w14:paraId="620D0C9A" w14:textId="046192DE" w:rsidR="00F73ABC" w:rsidRDefault="00F73ABC">
                      <w:r w:rsidRPr="00F73ABC">
                        <w:rPr>
                          <w:b/>
                          <w:bCs/>
                        </w:rPr>
                        <w:t>Table 7: Score distribution for EGGD</w:t>
                      </w:r>
                      <w:r w:rsidRPr="00F73ABC">
                        <w:t>. Range, standard deviation (SD), and number of unique values for the 0-10 scale and the numerical descriptor (ND) scale in EGGD. Higher values indicate greater discriminative capacity.</w:t>
                      </w:r>
                    </w:p>
                    <w:tbl>
                      <w:tblPr>
                        <w:tblStyle w:val="Tabelraster"/>
                        <w:tblOverlap w:val="never"/>
                        <w:tblW w:w="5670" w:type="dxa"/>
                        <w:tblLook w:val="04A0" w:firstRow="1" w:lastRow="0" w:firstColumn="1" w:lastColumn="0" w:noHBand="0" w:noVBand="1"/>
                      </w:tblPr>
                      <w:tblGrid>
                        <w:gridCol w:w="1673"/>
                        <w:gridCol w:w="1416"/>
                        <w:gridCol w:w="1193"/>
                        <w:gridCol w:w="1388"/>
                      </w:tblGrid>
                      <w:tr w:rsidR="00F73ABC" w:rsidRPr="00F73ABC" w14:paraId="31B4F458" w14:textId="77777777" w:rsidTr="000B6A3E">
                        <w:tc>
                          <w:tcPr>
                            <w:tcW w:w="2405" w:type="dxa"/>
                          </w:tcPr>
                          <w:p w14:paraId="039A42DC" w14:textId="77777777" w:rsidR="00F73ABC" w:rsidRPr="00F73ABC" w:rsidRDefault="00F73ABC" w:rsidP="00F73ABC">
                            <w:pPr>
                              <w:spacing w:line="259" w:lineRule="auto"/>
                            </w:pPr>
                            <w:r w:rsidRPr="00F73ABC">
                              <w:t>Domain</w:t>
                            </w:r>
                          </w:p>
                        </w:tc>
                        <w:tc>
                          <w:tcPr>
                            <w:tcW w:w="2125" w:type="dxa"/>
                          </w:tcPr>
                          <w:p w14:paraId="50039EA7" w14:textId="77777777" w:rsidR="00F73ABC" w:rsidRPr="00F73ABC" w:rsidRDefault="00F73ABC" w:rsidP="00F73ABC">
                            <w:pPr>
                              <w:spacing w:line="259" w:lineRule="auto"/>
                            </w:pPr>
                            <w:r w:rsidRPr="00F73ABC">
                              <w:t>Statistic test</w:t>
                            </w:r>
                          </w:p>
                        </w:tc>
                        <w:tc>
                          <w:tcPr>
                            <w:tcW w:w="1986" w:type="dxa"/>
                          </w:tcPr>
                          <w:p w14:paraId="35EA575E" w14:textId="77777777" w:rsidR="00F73ABC" w:rsidRPr="00F73ABC" w:rsidRDefault="00F73ABC" w:rsidP="00F73ABC">
                            <w:pPr>
                              <w:spacing w:line="259" w:lineRule="auto"/>
                            </w:pPr>
                            <w:r w:rsidRPr="00F73ABC">
                              <w:t>0-10 Scale</w:t>
                            </w:r>
                          </w:p>
                        </w:tc>
                        <w:tc>
                          <w:tcPr>
                            <w:tcW w:w="2546" w:type="dxa"/>
                          </w:tcPr>
                          <w:p w14:paraId="7A267DCC" w14:textId="77777777" w:rsidR="00F73ABC" w:rsidRPr="00F73ABC" w:rsidRDefault="00F73ABC" w:rsidP="00F73ABC">
                            <w:pPr>
                              <w:spacing w:line="259" w:lineRule="auto"/>
                            </w:pPr>
                            <w:r w:rsidRPr="00F73ABC">
                              <w:t>ND Scale</w:t>
                            </w:r>
                          </w:p>
                        </w:tc>
                      </w:tr>
                      <w:tr w:rsidR="00F73ABC" w:rsidRPr="00F73ABC" w14:paraId="7713320D" w14:textId="77777777" w:rsidTr="000B6A3E">
                        <w:tc>
                          <w:tcPr>
                            <w:tcW w:w="2405" w:type="dxa"/>
                          </w:tcPr>
                          <w:p w14:paraId="060EA9EA" w14:textId="77777777" w:rsidR="00F73ABC" w:rsidRPr="00F73ABC" w:rsidRDefault="00F73ABC" w:rsidP="00F73ABC">
                            <w:pPr>
                              <w:spacing w:line="259" w:lineRule="auto"/>
                            </w:pPr>
                            <w:r w:rsidRPr="00F73ABC">
                              <w:t>Score distribution</w:t>
                            </w:r>
                          </w:p>
                        </w:tc>
                        <w:tc>
                          <w:tcPr>
                            <w:tcW w:w="2125" w:type="dxa"/>
                          </w:tcPr>
                          <w:p w14:paraId="7B993698" w14:textId="77777777" w:rsidR="00F73ABC" w:rsidRPr="00F73ABC" w:rsidRDefault="00F73ABC" w:rsidP="00F73ABC">
                            <w:pPr>
                              <w:spacing w:line="259" w:lineRule="auto"/>
                            </w:pPr>
                            <w:r w:rsidRPr="00F73ABC">
                              <w:t xml:space="preserve">Range </w:t>
                            </w:r>
                            <w:r w:rsidRPr="00F73ABC">
                              <w:br/>
                              <w:t>SD</w:t>
                            </w:r>
                          </w:p>
                          <w:p w14:paraId="3FD05516" w14:textId="77777777" w:rsidR="00F73ABC" w:rsidRPr="00F73ABC" w:rsidRDefault="00F73ABC" w:rsidP="00F73ABC">
                            <w:pPr>
                              <w:spacing w:line="259" w:lineRule="auto"/>
                            </w:pPr>
                            <w:r w:rsidRPr="00F73ABC">
                              <w:t>#Unique values</w:t>
                            </w:r>
                          </w:p>
                        </w:tc>
                        <w:tc>
                          <w:tcPr>
                            <w:tcW w:w="1986" w:type="dxa"/>
                          </w:tcPr>
                          <w:p w14:paraId="365D0E2D" w14:textId="77777777" w:rsidR="00F73ABC" w:rsidRPr="00F73ABC" w:rsidRDefault="00F73ABC" w:rsidP="00F73ABC">
                            <w:pPr>
                              <w:spacing w:line="259" w:lineRule="auto"/>
                            </w:pPr>
                            <w:r w:rsidRPr="00F73ABC">
                              <w:t>0-2</w:t>
                            </w:r>
                          </w:p>
                          <w:p w14:paraId="2AF59E61" w14:textId="77777777" w:rsidR="00F73ABC" w:rsidRPr="00F73ABC" w:rsidRDefault="00F73ABC" w:rsidP="00F73ABC">
                            <w:pPr>
                              <w:spacing w:line="259" w:lineRule="auto"/>
                            </w:pPr>
                            <w:r w:rsidRPr="00F73ABC">
                              <w:t>0.743</w:t>
                            </w:r>
                          </w:p>
                          <w:p w14:paraId="2BC9B466" w14:textId="77777777" w:rsidR="00F73ABC" w:rsidRPr="00F73ABC" w:rsidRDefault="00F73ABC" w:rsidP="00F73ABC">
                            <w:pPr>
                              <w:spacing w:line="259" w:lineRule="auto"/>
                            </w:pPr>
                            <w:r w:rsidRPr="00F73ABC">
                              <w:t>3</w:t>
                            </w:r>
                          </w:p>
                        </w:tc>
                        <w:tc>
                          <w:tcPr>
                            <w:tcW w:w="2546" w:type="dxa"/>
                          </w:tcPr>
                          <w:p w14:paraId="741A79A1" w14:textId="77777777" w:rsidR="00F73ABC" w:rsidRPr="00F73ABC" w:rsidRDefault="00F73ABC" w:rsidP="00F73ABC">
                            <w:pPr>
                              <w:spacing w:line="259" w:lineRule="auto"/>
                            </w:pPr>
                            <w:r w:rsidRPr="00F73ABC">
                              <w:t>0-8</w:t>
                            </w:r>
                          </w:p>
                          <w:p w14:paraId="36B907C1" w14:textId="77777777" w:rsidR="00F73ABC" w:rsidRPr="00F73ABC" w:rsidRDefault="00F73ABC" w:rsidP="00F73ABC">
                            <w:pPr>
                              <w:spacing w:line="259" w:lineRule="auto"/>
                            </w:pPr>
                            <w:r w:rsidRPr="00F73ABC">
                              <w:t>1.798</w:t>
                            </w:r>
                          </w:p>
                          <w:p w14:paraId="736B5119" w14:textId="77777777" w:rsidR="00F73ABC" w:rsidRPr="00F73ABC" w:rsidRDefault="00F73ABC" w:rsidP="00F73ABC">
                            <w:pPr>
                              <w:spacing w:line="259" w:lineRule="auto"/>
                            </w:pPr>
                            <w:r w:rsidRPr="00F73ABC">
                              <w:t>9</w:t>
                            </w:r>
                          </w:p>
                        </w:tc>
                      </w:tr>
                    </w:tbl>
                    <w:p w14:paraId="551749FC" w14:textId="77777777" w:rsidR="00F73ABC" w:rsidRDefault="00F73ABC"/>
                  </w:txbxContent>
                </v:textbox>
                <w10:wrap type="square" anchorx="page" anchory="margin"/>
              </v:shape>
            </w:pict>
          </mc:Fallback>
        </mc:AlternateContent>
      </w:r>
      <w:r w:rsidR="00F440E0">
        <w:t xml:space="preserve">In contrast, for EGGD, the 0-10 grading scale had a range of 0-2, with a standard deviation of 0.743 and 3 unique values. </w:t>
      </w:r>
      <w:r w:rsidR="00F440E0">
        <w:lastRenderedPageBreak/>
        <w:t xml:space="preserve">And the </w:t>
      </w:r>
      <w:r w:rsidR="00CC04A8">
        <w:t>ND</w:t>
      </w:r>
      <w:r w:rsidR="00F440E0">
        <w:t xml:space="preserve"> scale had a range of 0-8, with</w:t>
      </w:r>
      <w:r>
        <w:t xml:space="preserve"> </w:t>
      </w:r>
      <w:r w:rsidR="00F440E0">
        <w:t xml:space="preserve">a standard deviation of 1.798 and 9 unique values. </w:t>
      </w:r>
      <w:r w:rsidR="007D76FD">
        <w:rPr>
          <w:noProof/>
        </w:rPr>
        <mc:AlternateContent>
          <mc:Choice Requires="wps">
            <w:drawing>
              <wp:anchor distT="45720" distB="45720" distL="114300" distR="114300" simplePos="0" relativeHeight="251667456" behindDoc="0" locked="0" layoutInCell="1" allowOverlap="0" wp14:anchorId="3430E1D2" wp14:editId="2D47BA98">
                <wp:simplePos x="0" y="0"/>
                <wp:positionH relativeFrom="column">
                  <wp:posOffset>2834005</wp:posOffset>
                </wp:positionH>
                <wp:positionV relativeFrom="margin">
                  <wp:posOffset>635</wp:posOffset>
                </wp:positionV>
                <wp:extent cx="3779520" cy="2562860"/>
                <wp:effectExtent l="0" t="0" r="0" b="0"/>
                <wp:wrapSquare wrapText="bothSides"/>
                <wp:docPr id="14744418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2562860"/>
                        </a:xfrm>
                        <a:prstGeom prst="rect">
                          <a:avLst/>
                        </a:prstGeom>
                        <a:noFill/>
                        <a:ln w="9525">
                          <a:noFill/>
                          <a:miter lim="800000"/>
                          <a:headEnd/>
                          <a:tailEnd/>
                        </a:ln>
                      </wps:spPr>
                      <wps:txbx>
                        <w:txbxContent>
                          <w:p w14:paraId="57C3D0B9" w14:textId="2CF5FC21" w:rsidR="00F73ABC" w:rsidRPr="00F73ABC" w:rsidRDefault="00F73ABC" w:rsidP="00F73ABC">
                            <w:r w:rsidRPr="00F73ABC">
                              <w:rPr>
                                <w:b/>
                                <w:bCs/>
                              </w:rPr>
                              <w:t>Table 8: Change detection in ESGD</w:t>
                            </w:r>
                            <w:r w:rsidRPr="00F73ABC">
                              <w:t xml:space="preserve">. ANOVA results (F-value, p-value, and effect size (η²)) for detecting changes in ESGD severity between consecutive gastroscopies using the 0-10 scale and the 0-4 EGUC scale. Results are presented per observer. </w:t>
                            </w:r>
                            <w:r w:rsidR="007D76FD">
                              <w:t xml:space="preserve">Interpretation </w:t>
                            </w:r>
                            <w:r w:rsidR="007D76FD" w:rsidRPr="007D76FD">
                              <w:t>η²</w:t>
                            </w:r>
                            <w:r w:rsidR="007D76FD">
                              <w:t xml:space="preserve">: </w:t>
                            </w:r>
                            <w:r w:rsidR="007D76FD" w:rsidRPr="007D76FD">
                              <w:t>small&lt;0.06; medium 0.06-0.14, large&gt;0.14.</w:t>
                            </w:r>
                          </w:p>
                          <w:tbl>
                            <w:tblPr>
                              <w:tblStyle w:val="Tabelraster"/>
                              <w:tblOverlap w:val="never"/>
                              <w:tblW w:w="5670" w:type="dxa"/>
                              <w:tblLook w:val="04A0" w:firstRow="1" w:lastRow="0" w:firstColumn="1" w:lastColumn="0" w:noHBand="0" w:noVBand="1"/>
                            </w:tblPr>
                            <w:tblGrid>
                              <w:gridCol w:w="1795"/>
                              <w:gridCol w:w="1185"/>
                              <w:gridCol w:w="10"/>
                              <w:gridCol w:w="1201"/>
                              <w:gridCol w:w="10"/>
                              <w:gridCol w:w="1459"/>
                              <w:gridCol w:w="10"/>
                            </w:tblGrid>
                            <w:tr w:rsidR="00F73ABC" w:rsidRPr="00F73ABC" w14:paraId="692D41C4" w14:textId="77777777" w:rsidTr="00A46693">
                              <w:trPr>
                                <w:gridAfter w:val="1"/>
                                <w:wAfter w:w="10" w:type="dxa"/>
                              </w:trPr>
                              <w:tc>
                                <w:tcPr>
                                  <w:tcW w:w="1795" w:type="dxa"/>
                                </w:tcPr>
                                <w:p w14:paraId="37168859" w14:textId="77777777" w:rsidR="00F73ABC" w:rsidRPr="00F73ABC" w:rsidRDefault="00F73ABC" w:rsidP="00F73ABC">
                                  <w:pPr>
                                    <w:spacing w:line="259" w:lineRule="auto"/>
                                  </w:pPr>
                                  <w:r w:rsidRPr="00F73ABC">
                                    <w:t>Domain</w:t>
                                  </w:r>
                                </w:p>
                              </w:tc>
                              <w:tc>
                                <w:tcPr>
                                  <w:tcW w:w="1185" w:type="dxa"/>
                                </w:tcPr>
                                <w:p w14:paraId="76798570" w14:textId="77777777" w:rsidR="00F73ABC" w:rsidRPr="00F73ABC" w:rsidRDefault="00F73ABC" w:rsidP="00F73ABC">
                                  <w:pPr>
                                    <w:spacing w:line="259" w:lineRule="auto"/>
                                  </w:pPr>
                                  <w:r w:rsidRPr="00F73ABC">
                                    <w:t>Statistic test</w:t>
                                  </w:r>
                                </w:p>
                              </w:tc>
                              <w:tc>
                                <w:tcPr>
                                  <w:tcW w:w="1211" w:type="dxa"/>
                                  <w:gridSpan w:val="2"/>
                                </w:tcPr>
                                <w:p w14:paraId="2F0101FD" w14:textId="77777777" w:rsidR="00F73ABC" w:rsidRPr="00F73ABC" w:rsidRDefault="00F73ABC" w:rsidP="00F73ABC">
                                  <w:pPr>
                                    <w:spacing w:line="259" w:lineRule="auto"/>
                                  </w:pPr>
                                  <w:r w:rsidRPr="00F73ABC">
                                    <w:t>0-10 Scale</w:t>
                                  </w:r>
                                </w:p>
                              </w:tc>
                              <w:tc>
                                <w:tcPr>
                                  <w:tcW w:w="1469" w:type="dxa"/>
                                  <w:gridSpan w:val="2"/>
                                </w:tcPr>
                                <w:p w14:paraId="54B61AC1" w14:textId="77777777" w:rsidR="00F73ABC" w:rsidRPr="00F73ABC" w:rsidRDefault="00F73ABC" w:rsidP="00F73ABC">
                                  <w:pPr>
                                    <w:spacing w:line="259" w:lineRule="auto"/>
                                  </w:pPr>
                                  <w:r w:rsidRPr="00F73ABC">
                                    <w:t>0-4 EGUC Scale</w:t>
                                  </w:r>
                                </w:p>
                              </w:tc>
                            </w:tr>
                            <w:tr w:rsidR="00F73ABC" w:rsidRPr="00F73ABC" w14:paraId="6D3591ED" w14:textId="77777777" w:rsidTr="00A46693">
                              <w:tc>
                                <w:tcPr>
                                  <w:tcW w:w="1795" w:type="dxa"/>
                                </w:tcPr>
                                <w:p w14:paraId="0840EC60" w14:textId="77777777" w:rsidR="00F73ABC" w:rsidRPr="00F73ABC" w:rsidRDefault="00F73ABC" w:rsidP="00F73ABC">
                                  <w:pPr>
                                    <w:spacing w:line="259" w:lineRule="auto"/>
                                  </w:pPr>
                                  <w:r w:rsidRPr="00F73ABC">
                                    <w:t xml:space="preserve">Change detection </w:t>
                                  </w:r>
                                </w:p>
                                <w:p w14:paraId="3DB8CF21" w14:textId="77777777" w:rsidR="00F73ABC" w:rsidRPr="00F73ABC" w:rsidRDefault="00F73ABC" w:rsidP="00F73ABC">
                                  <w:pPr>
                                    <w:spacing w:line="259" w:lineRule="auto"/>
                                  </w:pPr>
                                  <w:r w:rsidRPr="00F73ABC">
                                    <w:t>Observer 1</w:t>
                                  </w:r>
                                </w:p>
                              </w:tc>
                              <w:tc>
                                <w:tcPr>
                                  <w:tcW w:w="1195" w:type="dxa"/>
                                  <w:gridSpan w:val="2"/>
                                </w:tcPr>
                                <w:p w14:paraId="75EEFDED" w14:textId="77777777" w:rsidR="00F73ABC" w:rsidRPr="00F73ABC" w:rsidRDefault="00F73ABC" w:rsidP="00F73ABC">
                                  <w:pPr>
                                    <w:spacing w:line="259" w:lineRule="auto"/>
                                  </w:pPr>
                                  <w:r w:rsidRPr="00F73ABC">
                                    <w:t xml:space="preserve">F(1,4) </w:t>
                                  </w:r>
                                </w:p>
                                <w:p w14:paraId="6C905E3D" w14:textId="77777777" w:rsidR="00F73ABC" w:rsidRPr="00F73ABC" w:rsidRDefault="00F73ABC" w:rsidP="00F73ABC">
                                  <w:pPr>
                                    <w:spacing w:line="259" w:lineRule="auto"/>
                                  </w:pPr>
                                  <w:r w:rsidRPr="00F73ABC">
                                    <w:t>p</w:t>
                                  </w:r>
                                </w:p>
                                <w:p w14:paraId="797C2EC9" w14:textId="77777777" w:rsidR="00F73ABC" w:rsidRPr="00F73ABC" w:rsidRDefault="00F73ABC" w:rsidP="00F73ABC">
                                  <w:pPr>
                                    <w:spacing w:line="259" w:lineRule="auto"/>
                                  </w:pPr>
                                  <w:r w:rsidRPr="00F73ABC">
                                    <w:t>η²</w:t>
                                  </w:r>
                                </w:p>
                              </w:tc>
                              <w:tc>
                                <w:tcPr>
                                  <w:tcW w:w="1211" w:type="dxa"/>
                                  <w:gridSpan w:val="2"/>
                                </w:tcPr>
                                <w:p w14:paraId="2C1BD320" w14:textId="77777777" w:rsidR="00F73ABC" w:rsidRPr="00F73ABC" w:rsidRDefault="00F73ABC" w:rsidP="00F73ABC">
                                  <w:pPr>
                                    <w:spacing w:line="259" w:lineRule="auto"/>
                                  </w:pPr>
                                  <w:r w:rsidRPr="00F73ABC">
                                    <w:t>-</w:t>
                                  </w:r>
                                </w:p>
                                <w:p w14:paraId="427F4113" w14:textId="77777777" w:rsidR="00F73ABC" w:rsidRPr="00F73ABC" w:rsidRDefault="00F73ABC" w:rsidP="00F73ABC">
                                  <w:pPr>
                                    <w:spacing w:line="259" w:lineRule="auto"/>
                                  </w:pPr>
                                </w:p>
                              </w:tc>
                              <w:tc>
                                <w:tcPr>
                                  <w:tcW w:w="1469" w:type="dxa"/>
                                  <w:gridSpan w:val="2"/>
                                </w:tcPr>
                                <w:p w14:paraId="26F05690" w14:textId="77777777" w:rsidR="00F73ABC" w:rsidRPr="00F73ABC" w:rsidRDefault="00F73ABC" w:rsidP="00F73ABC">
                                  <w:pPr>
                                    <w:spacing w:line="259" w:lineRule="auto"/>
                                  </w:pPr>
                                  <w:r w:rsidRPr="00F73ABC">
                                    <w:t>-</w:t>
                                  </w:r>
                                </w:p>
                              </w:tc>
                            </w:tr>
                            <w:tr w:rsidR="00F73ABC" w:rsidRPr="00F73ABC" w14:paraId="5630179F" w14:textId="77777777" w:rsidTr="00A46693">
                              <w:tc>
                                <w:tcPr>
                                  <w:tcW w:w="1795" w:type="dxa"/>
                                </w:tcPr>
                                <w:p w14:paraId="3B2C131B" w14:textId="77777777" w:rsidR="00F73ABC" w:rsidRPr="00F73ABC" w:rsidRDefault="00F73ABC" w:rsidP="00F73ABC">
                                  <w:pPr>
                                    <w:spacing w:line="259" w:lineRule="auto"/>
                                  </w:pPr>
                                  <w:r w:rsidRPr="00F73ABC">
                                    <w:t xml:space="preserve">Change detection </w:t>
                                  </w:r>
                                </w:p>
                                <w:p w14:paraId="24E5BCC4" w14:textId="77777777" w:rsidR="00F73ABC" w:rsidRPr="00F73ABC" w:rsidRDefault="00F73ABC" w:rsidP="00F73ABC">
                                  <w:pPr>
                                    <w:spacing w:line="259" w:lineRule="auto"/>
                                  </w:pPr>
                                  <w:r w:rsidRPr="00F73ABC">
                                    <w:t>Observer 2</w:t>
                                  </w:r>
                                </w:p>
                              </w:tc>
                              <w:tc>
                                <w:tcPr>
                                  <w:tcW w:w="1195" w:type="dxa"/>
                                  <w:gridSpan w:val="2"/>
                                </w:tcPr>
                                <w:p w14:paraId="1C876965" w14:textId="77777777" w:rsidR="00F73ABC" w:rsidRPr="00F73ABC" w:rsidRDefault="00F73ABC" w:rsidP="00F73ABC">
                                  <w:pPr>
                                    <w:spacing w:line="259" w:lineRule="auto"/>
                                  </w:pPr>
                                  <w:r w:rsidRPr="00F73ABC">
                                    <w:t xml:space="preserve">F(1,4) </w:t>
                                  </w:r>
                                </w:p>
                                <w:p w14:paraId="11E31864" w14:textId="77777777" w:rsidR="00F73ABC" w:rsidRPr="00F73ABC" w:rsidRDefault="00F73ABC" w:rsidP="00F73ABC">
                                  <w:pPr>
                                    <w:spacing w:line="259" w:lineRule="auto"/>
                                  </w:pPr>
                                  <w:r w:rsidRPr="00F73ABC">
                                    <w:t>p</w:t>
                                  </w:r>
                                </w:p>
                                <w:p w14:paraId="502B7FDB" w14:textId="77777777" w:rsidR="00F73ABC" w:rsidRPr="00F73ABC" w:rsidRDefault="00F73ABC" w:rsidP="00F73ABC">
                                  <w:pPr>
                                    <w:spacing w:line="259" w:lineRule="auto"/>
                                  </w:pPr>
                                  <w:r w:rsidRPr="00F73ABC">
                                    <w:t>η²</w:t>
                                  </w:r>
                                </w:p>
                              </w:tc>
                              <w:tc>
                                <w:tcPr>
                                  <w:tcW w:w="1211" w:type="dxa"/>
                                  <w:gridSpan w:val="2"/>
                                </w:tcPr>
                                <w:p w14:paraId="2FD4D1FF" w14:textId="77777777" w:rsidR="00F73ABC" w:rsidRPr="00F73ABC" w:rsidRDefault="00F73ABC" w:rsidP="00F73ABC">
                                  <w:pPr>
                                    <w:spacing w:line="259" w:lineRule="auto"/>
                                  </w:pPr>
                                  <w:r w:rsidRPr="00F73ABC">
                                    <w:t>4.085</w:t>
                                  </w:r>
                                </w:p>
                                <w:p w14:paraId="1288EA86" w14:textId="77777777" w:rsidR="00F73ABC" w:rsidRPr="00F73ABC" w:rsidRDefault="00F73ABC" w:rsidP="00F73ABC">
                                  <w:pPr>
                                    <w:spacing w:line="259" w:lineRule="auto"/>
                                  </w:pPr>
                                  <w:r w:rsidRPr="00F73ABC">
                                    <w:t>0.113</w:t>
                                  </w:r>
                                </w:p>
                                <w:p w14:paraId="2999C3B7" w14:textId="77777777" w:rsidR="00F73ABC" w:rsidRPr="00F73ABC" w:rsidRDefault="00F73ABC" w:rsidP="00F73ABC">
                                  <w:pPr>
                                    <w:spacing w:line="259" w:lineRule="auto"/>
                                  </w:pPr>
                                  <w:r w:rsidRPr="00F73ABC">
                                    <w:t>0.505</w:t>
                                  </w:r>
                                </w:p>
                              </w:tc>
                              <w:tc>
                                <w:tcPr>
                                  <w:tcW w:w="1469" w:type="dxa"/>
                                  <w:gridSpan w:val="2"/>
                                </w:tcPr>
                                <w:p w14:paraId="0AF5FD54" w14:textId="77777777" w:rsidR="00F73ABC" w:rsidRPr="00F73ABC" w:rsidRDefault="00F73ABC" w:rsidP="00F73ABC">
                                  <w:pPr>
                                    <w:spacing w:line="259" w:lineRule="auto"/>
                                  </w:pPr>
                                  <w:r w:rsidRPr="00F73ABC">
                                    <w:t>0.444</w:t>
                                  </w:r>
                                </w:p>
                                <w:p w14:paraId="1A043BB0" w14:textId="77777777" w:rsidR="00F73ABC" w:rsidRPr="00F73ABC" w:rsidRDefault="00F73ABC" w:rsidP="00F73ABC">
                                  <w:pPr>
                                    <w:spacing w:line="259" w:lineRule="auto"/>
                                  </w:pPr>
                                  <w:r w:rsidRPr="00F73ABC">
                                    <w:t>0.541</w:t>
                                  </w:r>
                                </w:p>
                                <w:p w14:paraId="2F727CF2" w14:textId="77777777" w:rsidR="00F73ABC" w:rsidRPr="00F73ABC" w:rsidRDefault="00F73ABC" w:rsidP="00F73ABC">
                                  <w:pPr>
                                    <w:spacing w:line="259" w:lineRule="auto"/>
                                  </w:pPr>
                                  <w:r w:rsidRPr="00F73ABC">
                                    <w:t>0.100</w:t>
                                  </w:r>
                                </w:p>
                              </w:tc>
                            </w:tr>
                          </w:tbl>
                          <w:p w14:paraId="4E9469F3" w14:textId="335DE55F" w:rsidR="00F73ABC" w:rsidRDefault="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30E1D2" id="_x0000_s1035" type="#_x0000_t202" style="position:absolute;margin-left:223.15pt;margin-top:.05pt;width:297.6pt;height:201.8pt;z-index:251667456;visibility:visible;mso-wrap-style:square;mso-width-percent:0;mso-height-percent:0;mso-wrap-distance-left:9pt;mso-wrap-distance-top:3.6pt;mso-wrap-distance-right:9pt;mso-wrap-distance-bottom:3.6pt;mso-position-horizontal:absolute;mso-position-horizontal-relative:text;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" o:allowoverlap="f" filled="f" stroked="f">
                <v:textbox>
                  <w:txbxContent>
                    <w:p w14:paraId="57C3D0B9" w14:textId="2CF5FC21" w:rsidR="00F73ABC" w:rsidRPr="00F73ABC" w:rsidRDefault="00F73ABC" w:rsidP="00F73ABC">
                      <w:r w:rsidRPr="00F73ABC">
                        <w:rPr>
                          <w:b/>
                          <w:bCs/>
                        </w:rPr>
                        <w:t>Table 8: Change detection in ESGD</w:t>
                      </w:r>
                      <w:r w:rsidRPr="00F73ABC">
                        <w:t xml:space="preserve">. ANOVA results (F-value, p-value, and effect size (η²)) for detecting changes in ESGD severity between consecutive gastroscopies using the 0-10 scale and the 0-4 EGUC scale. Results are presented per observer. </w:t>
                      </w:r>
                      <w:r w:rsidR="007D76FD">
                        <w:t xml:space="preserve">Interpretation </w:t>
                      </w:r>
                      <w:r w:rsidR="007D76FD" w:rsidRPr="007D76FD">
                        <w:t>η²</w:t>
                      </w:r>
                      <w:r w:rsidR="007D76FD">
                        <w:t xml:space="preserve">: </w:t>
                      </w:r>
                      <w:r w:rsidR="007D76FD" w:rsidRPr="007D76FD">
                        <w:t>small&lt;0.06; medium 0.06-0.14, large&gt;0.14.</w:t>
                      </w:r>
                    </w:p>
                    <w:tbl>
                      <w:tblPr>
                        <w:tblStyle w:val="Tabelraster"/>
                        <w:tblOverlap w:val="never"/>
                        <w:tblW w:w="5670" w:type="dxa"/>
                        <w:tblLook w:val="04A0" w:firstRow="1" w:lastRow="0" w:firstColumn="1" w:lastColumn="0" w:noHBand="0" w:noVBand="1"/>
                      </w:tblPr>
                      <w:tblGrid>
                        <w:gridCol w:w="1795"/>
                        <w:gridCol w:w="1185"/>
                        <w:gridCol w:w="10"/>
                        <w:gridCol w:w="1201"/>
                        <w:gridCol w:w="10"/>
                        <w:gridCol w:w="1459"/>
                        <w:gridCol w:w="10"/>
                      </w:tblGrid>
                      <w:tr w:rsidR="00F73ABC" w:rsidRPr="00F73ABC" w14:paraId="692D41C4" w14:textId="77777777" w:rsidTr="00A46693">
                        <w:trPr>
                          <w:gridAfter w:val="1"/>
                          <w:wAfter w:w="10" w:type="dxa"/>
                        </w:trPr>
                        <w:tc>
                          <w:tcPr>
                            <w:tcW w:w="1795" w:type="dxa"/>
                          </w:tcPr>
                          <w:p w14:paraId="37168859" w14:textId="77777777" w:rsidR="00F73ABC" w:rsidRPr="00F73ABC" w:rsidRDefault="00F73ABC" w:rsidP="00F73ABC">
                            <w:pPr>
                              <w:spacing w:line="259" w:lineRule="auto"/>
                            </w:pPr>
                            <w:r w:rsidRPr="00F73ABC">
                              <w:t>Domain</w:t>
                            </w:r>
                          </w:p>
                        </w:tc>
                        <w:tc>
                          <w:tcPr>
                            <w:tcW w:w="1185" w:type="dxa"/>
                          </w:tcPr>
                          <w:p w14:paraId="76798570" w14:textId="77777777" w:rsidR="00F73ABC" w:rsidRPr="00F73ABC" w:rsidRDefault="00F73ABC" w:rsidP="00F73ABC">
                            <w:pPr>
                              <w:spacing w:line="259" w:lineRule="auto"/>
                            </w:pPr>
                            <w:r w:rsidRPr="00F73ABC">
                              <w:t>Statistic test</w:t>
                            </w:r>
                          </w:p>
                        </w:tc>
                        <w:tc>
                          <w:tcPr>
                            <w:tcW w:w="1211" w:type="dxa"/>
                            <w:gridSpan w:val="2"/>
                          </w:tcPr>
                          <w:p w14:paraId="2F0101FD" w14:textId="77777777" w:rsidR="00F73ABC" w:rsidRPr="00F73ABC" w:rsidRDefault="00F73ABC" w:rsidP="00F73ABC">
                            <w:pPr>
                              <w:spacing w:line="259" w:lineRule="auto"/>
                            </w:pPr>
                            <w:r w:rsidRPr="00F73ABC">
                              <w:t>0-10 Scale</w:t>
                            </w:r>
                          </w:p>
                        </w:tc>
                        <w:tc>
                          <w:tcPr>
                            <w:tcW w:w="1469" w:type="dxa"/>
                            <w:gridSpan w:val="2"/>
                          </w:tcPr>
                          <w:p w14:paraId="54B61AC1" w14:textId="77777777" w:rsidR="00F73ABC" w:rsidRPr="00F73ABC" w:rsidRDefault="00F73ABC" w:rsidP="00F73ABC">
                            <w:pPr>
                              <w:spacing w:line="259" w:lineRule="auto"/>
                            </w:pPr>
                            <w:r w:rsidRPr="00F73ABC">
                              <w:t>0-4 EGUC Scale</w:t>
                            </w:r>
                          </w:p>
                        </w:tc>
                      </w:tr>
                      <w:tr w:rsidR="00F73ABC" w:rsidRPr="00F73ABC" w14:paraId="6D3591ED" w14:textId="77777777" w:rsidTr="00A46693">
                        <w:tc>
                          <w:tcPr>
                            <w:tcW w:w="1795" w:type="dxa"/>
                          </w:tcPr>
                          <w:p w14:paraId="0840EC60" w14:textId="77777777" w:rsidR="00F73ABC" w:rsidRPr="00F73ABC" w:rsidRDefault="00F73ABC" w:rsidP="00F73ABC">
                            <w:pPr>
                              <w:spacing w:line="259" w:lineRule="auto"/>
                            </w:pPr>
                            <w:r w:rsidRPr="00F73ABC">
                              <w:t xml:space="preserve">Change detection </w:t>
                            </w:r>
                          </w:p>
                          <w:p w14:paraId="3DB8CF21" w14:textId="77777777" w:rsidR="00F73ABC" w:rsidRPr="00F73ABC" w:rsidRDefault="00F73ABC" w:rsidP="00F73ABC">
                            <w:pPr>
                              <w:spacing w:line="259" w:lineRule="auto"/>
                            </w:pPr>
                            <w:r w:rsidRPr="00F73ABC">
                              <w:t>Observer 1</w:t>
                            </w:r>
                          </w:p>
                        </w:tc>
                        <w:tc>
                          <w:tcPr>
                            <w:tcW w:w="1195" w:type="dxa"/>
                            <w:gridSpan w:val="2"/>
                          </w:tcPr>
                          <w:p w14:paraId="75EEFDED" w14:textId="77777777" w:rsidR="00F73ABC" w:rsidRPr="00F73ABC" w:rsidRDefault="00F73ABC" w:rsidP="00F73ABC">
                            <w:pPr>
                              <w:spacing w:line="259" w:lineRule="auto"/>
                            </w:pPr>
                            <w:r w:rsidRPr="00F73ABC">
                              <w:t xml:space="preserve">F(1,4) </w:t>
                            </w:r>
                          </w:p>
                          <w:p w14:paraId="6C905E3D" w14:textId="77777777" w:rsidR="00F73ABC" w:rsidRPr="00F73ABC" w:rsidRDefault="00F73ABC" w:rsidP="00F73ABC">
                            <w:pPr>
                              <w:spacing w:line="259" w:lineRule="auto"/>
                            </w:pPr>
                            <w:r w:rsidRPr="00F73ABC">
                              <w:t>p</w:t>
                            </w:r>
                          </w:p>
                          <w:p w14:paraId="797C2EC9" w14:textId="77777777" w:rsidR="00F73ABC" w:rsidRPr="00F73ABC" w:rsidRDefault="00F73ABC" w:rsidP="00F73ABC">
                            <w:pPr>
                              <w:spacing w:line="259" w:lineRule="auto"/>
                            </w:pPr>
                            <w:r w:rsidRPr="00F73ABC">
                              <w:t>η²</w:t>
                            </w:r>
                          </w:p>
                        </w:tc>
                        <w:tc>
                          <w:tcPr>
                            <w:tcW w:w="1211" w:type="dxa"/>
                            <w:gridSpan w:val="2"/>
                          </w:tcPr>
                          <w:p w14:paraId="2C1BD320" w14:textId="77777777" w:rsidR="00F73ABC" w:rsidRPr="00F73ABC" w:rsidRDefault="00F73ABC" w:rsidP="00F73ABC">
                            <w:pPr>
                              <w:spacing w:line="259" w:lineRule="auto"/>
                            </w:pPr>
                            <w:r w:rsidRPr="00F73ABC">
                              <w:t>-</w:t>
                            </w:r>
                          </w:p>
                          <w:p w14:paraId="427F4113" w14:textId="77777777" w:rsidR="00F73ABC" w:rsidRPr="00F73ABC" w:rsidRDefault="00F73ABC" w:rsidP="00F73ABC">
                            <w:pPr>
                              <w:spacing w:line="259" w:lineRule="auto"/>
                            </w:pPr>
                          </w:p>
                        </w:tc>
                        <w:tc>
                          <w:tcPr>
                            <w:tcW w:w="1469" w:type="dxa"/>
                            <w:gridSpan w:val="2"/>
                          </w:tcPr>
                          <w:p w14:paraId="26F05690" w14:textId="77777777" w:rsidR="00F73ABC" w:rsidRPr="00F73ABC" w:rsidRDefault="00F73ABC" w:rsidP="00F73ABC">
                            <w:pPr>
                              <w:spacing w:line="259" w:lineRule="auto"/>
                            </w:pPr>
                            <w:r w:rsidRPr="00F73ABC">
                              <w:t>-</w:t>
                            </w:r>
                          </w:p>
                        </w:tc>
                      </w:tr>
                      <w:tr w:rsidR="00F73ABC" w:rsidRPr="00F73ABC" w14:paraId="5630179F" w14:textId="77777777" w:rsidTr="00A46693">
                        <w:tc>
                          <w:tcPr>
                            <w:tcW w:w="1795" w:type="dxa"/>
                          </w:tcPr>
                          <w:p w14:paraId="3B2C131B" w14:textId="77777777" w:rsidR="00F73ABC" w:rsidRPr="00F73ABC" w:rsidRDefault="00F73ABC" w:rsidP="00F73ABC">
                            <w:pPr>
                              <w:spacing w:line="259" w:lineRule="auto"/>
                            </w:pPr>
                            <w:r w:rsidRPr="00F73ABC">
                              <w:t xml:space="preserve">Change detection </w:t>
                            </w:r>
                          </w:p>
                          <w:p w14:paraId="24E5BCC4" w14:textId="77777777" w:rsidR="00F73ABC" w:rsidRPr="00F73ABC" w:rsidRDefault="00F73ABC" w:rsidP="00F73ABC">
                            <w:pPr>
                              <w:spacing w:line="259" w:lineRule="auto"/>
                            </w:pPr>
                            <w:r w:rsidRPr="00F73ABC">
                              <w:t>Observer 2</w:t>
                            </w:r>
                          </w:p>
                        </w:tc>
                        <w:tc>
                          <w:tcPr>
                            <w:tcW w:w="1195" w:type="dxa"/>
                            <w:gridSpan w:val="2"/>
                          </w:tcPr>
                          <w:p w14:paraId="1C876965" w14:textId="77777777" w:rsidR="00F73ABC" w:rsidRPr="00F73ABC" w:rsidRDefault="00F73ABC" w:rsidP="00F73ABC">
                            <w:pPr>
                              <w:spacing w:line="259" w:lineRule="auto"/>
                            </w:pPr>
                            <w:r w:rsidRPr="00F73ABC">
                              <w:t xml:space="preserve">F(1,4) </w:t>
                            </w:r>
                          </w:p>
                          <w:p w14:paraId="11E31864" w14:textId="77777777" w:rsidR="00F73ABC" w:rsidRPr="00F73ABC" w:rsidRDefault="00F73ABC" w:rsidP="00F73ABC">
                            <w:pPr>
                              <w:spacing w:line="259" w:lineRule="auto"/>
                            </w:pPr>
                            <w:r w:rsidRPr="00F73ABC">
                              <w:t>p</w:t>
                            </w:r>
                          </w:p>
                          <w:p w14:paraId="502B7FDB" w14:textId="77777777" w:rsidR="00F73ABC" w:rsidRPr="00F73ABC" w:rsidRDefault="00F73ABC" w:rsidP="00F73ABC">
                            <w:pPr>
                              <w:spacing w:line="259" w:lineRule="auto"/>
                            </w:pPr>
                            <w:r w:rsidRPr="00F73ABC">
                              <w:t>η²</w:t>
                            </w:r>
                          </w:p>
                        </w:tc>
                        <w:tc>
                          <w:tcPr>
                            <w:tcW w:w="1211" w:type="dxa"/>
                            <w:gridSpan w:val="2"/>
                          </w:tcPr>
                          <w:p w14:paraId="2FD4D1FF" w14:textId="77777777" w:rsidR="00F73ABC" w:rsidRPr="00F73ABC" w:rsidRDefault="00F73ABC" w:rsidP="00F73ABC">
                            <w:pPr>
                              <w:spacing w:line="259" w:lineRule="auto"/>
                            </w:pPr>
                            <w:r w:rsidRPr="00F73ABC">
                              <w:t>4.085</w:t>
                            </w:r>
                          </w:p>
                          <w:p w14:paraId="1288EA86" w14:textId="77777777" w:rsidR="00F73ABC" w:rsidRPr="00F73ABC" w:rsidRDefault="00F73ABC" w:rsidP="00F73ABC">
                            <w:pPr>
                              <w:spacing w:line="259" w:lineRule="auto"/>
                            </w:pPr>
                            <w:r w:rsidRPr="00F73ABC">
                              <w:t>0.113</w:t>
                            </w:r>
                          </w:p>
                          <w:p w14:paraId="2999C3B7" w14:textId="77777777" w:rsidR="00F73ABC" w:rsidRPr="00F73ABC" w:rsidRDefault="00F73ABC" w:rsidP="00F73ABC">
                            <w:pPr>
                              <w:spacing w:line="259" w:lineRule="auto"/>
                            </w:pPr>
                            <w:r w:rsidRPr="00F73ABC">
                              <w:t>0.505</w:t>
                            </w:r>
                          </w:p>
                        </w:tc>
                        <w:tc>
                          <w:tcPr>
                            <w:tcW w:w="1469" w:type="dxa"/>
                            <w:gridSpan w:val="2"/>
                          </w:tcPr>
                          <w:p w14:paraId="0AF5FD54" w14:textId="77777777" w:rsidR="00F73ABC" w:rsidRPr="00F73ABC" w:rsidRDefault="00F73ABC" w:rsidP="00F73ABC">
                            <w:pPr>
                              <w:spacing w:line="259" w:lineRule="auto"/>
                            </w:pPr>
                            <w:r w:rsidRPr="00F73ABC">
                              <w:t>0.444</w:t>
                            </w:r>
                          </w:p>
                          <w:p w14:paraId="1A043BB0" w14:textId="77777777" w:rsidR="00F73ABC" w:rsidRPr="00F73ABC" w:rsidRDefault="00F73ABC" w:rsidP="00F73ABC">
                            <w:pPr>
                              <w:spacing w:line="259" w:lineRule="auto"/>
                            </w:pPr>
                            <w:r w:rsidRPr="00F73ABC">
                              <w:t>0.541</w:t>
                            </w:r>
                          </w:p>
                          <w:p w14:paraId="2F727CF2" w14:textId="77777777" w:rsidR="00F73ABC" w:rsidRPr="00F73ABC" w:rsidRDefault="00F73ABC" w:rsidP="00F73ABC">
                            <w:pPr>
                              <w:spacing w:line="259" w:lineRule="auto"/>
                            </w:pPr>
                            <w:r w:rsidRPr="00F73ABC">
                              <w:t>0.100</w:t>
                            </w:r>
                          </w:p>
                        </w:tc>
                      </w:tr>
                    </w:tbl>
                    <w:p w14:paraId="4E9469F3" w14:textId="335DE55F" w:rsidR="00F73ABC" w:rsidRDefault="00F73ABC"/>
                  </w:txbxContent>
                </v:textbox>
                <w10:wrap type="square" anchory="margin"/>
              </v:shape>
            </w:pict>
          </mc:Fallback>
        </mc:AlternateContent>
      </w:r>
      <w:r w:rsidR="007D76FD">
        <w:rPr>
          <w:noProof/>
        </w:rPr>
        <mc:AlternateContent>
          <mc:Choice Requires="wps">
            <w:drawing>
              <wp:anchor distT="45720" distB="45720" distL="114300" distR="114300" simplePos="0" relativeHeight="251665408" behindDoc="0" locked="0" layoutInCell="1" allowOverlap="0" wp14:anchorId="13DC1BE7" wp14:editId="3275810C">
                <wp:simplePos x="0" y="0"/>
                <wp:positionH relativeFrom="page">
                  <wp:posOffset>3796145</wp:posOffset>
                </wp:positionH>
                <wp:positionV relativeFrom="page">
                  <wp:posOffset>3463636</wp:posOffset>
                </wp:positionV>
                <wp:extent cx="3779520" cy="2590800"/>
                <wp:effectExtent l="0" t="0" r="0" b="0"/>
                <wp:wrapSquare wrapText="bothSides"/>
                <wp:docPr id="1360374344"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9520" cy="2590800"/>
                        </a:xfrm>
                        <a:prstGeom prst="rect">
                          <a:avLst/>
                        </a:prstGeom>
                        <a:noFill/>
                        <a:ln w="9525">
                          <a:noFill/>
                          <a:miter lim="800000"/>
                          <a:headEnd/>
                          <a:tailEnd/>
                        </a:ln>
                      </wps:spPr>
                      <wps:txbx>
                        <w:txbxContent>
                          <w:p w14:paraId="2E0E57E8" w14:textId="0BF90396" w:rsidR="00F73ABC" w:rsidRDefault="00F73ABC">
                            <w:r w:rsidRPr="00F73ABC">
                              <w:rPr>
                                <w:b/>
                                <w:bCs/>
                              </w:rPr>
                              <w:t>Table 9: Change detection in EGGD</w:t>
                            </w:r>
                            <w:r w:rsidRPr="00F73ABC">
                              <w:t>. ANOVA results (F-value, p-value, and effect size (η²)) for detecting changes in EGGD severity between consecutive gastroscopies using the 0-10 scale and the numerical descriptor (ND) scale. Results are presented per observer.</w:t>
                            </w:r>
                            <w:r w:rsidR="007D76FD">
                              <w:t xml:space="preserve"> Interpretation as in Table 8.</w:t>
                            </w:r>
                          </w:p>
                          <w:tbl>
                            <w:tblPr>
                              <w:tblStyle w:val="Tabelraster"/>
                              <w:tblOverlap w:val="never"/>
                              <w:tblW w:w="5670" w:type="dxa"/>
                              <w:tblLook w:val="04A0" w:firstRow="1" w:lastRow="0" w:firstColumn="1" w:lastColumn="0" w:noHBand="0" w:noVBand="1"/>
                            </w:tblPr>
                            <w:tblGrid>
                              <w:gridCol w:w="1759"/>
                              <w:gridCol w:w="1184"/>
                              <w:gridCol w:w="1267"/>
                              <w:gridCol w:w="1460"/>
                            </w:tblGrid>
                            <w:tr w:rsidR="00F73ABC" w:rsidRPr="00F73ABC" w14:paraId="3E5667B6" w14:textId="77777777" w:rsidTr="000B6A3E">
                              <w:tc>
                                <w:tcPr>
                                  <w:tcW w:w="2972" w:type="dxa"/>
                                </w:tcPr>
                                <w:p w14:paraId="281AEEE9" w14:textId="77777777" w:rsidR="00F73ABC" w:rsidRPr="00F73ABC" w:rsidRDefault="00F73ABC" w:rsidP="00F73ABC">
                                  <w:pPr>
                                    <w:spacing w:line="259" w:lineRule="auto"/>
                                  </w:pPr>
                                  <w:r w:rsidRPr="00F73ABC">
                                    <w:t>Domain</w:t>
                                  </w:r>
                                </w:p>
                              </w:tc>
                              <w:tc>
                                <w:tcPr>
                                  <w:tcW w:w="1558" w:type="dxa"/>
                                </w:tcPr>
                                <w:p w14:paraId="2C4C376A" w14:textId="77777777" w:rsidR="00F73ABC" w:rsidRPr="00F73ABC" w:rsidRDefault="00F73ABC" w:rsidP="00F73ABC">
                                  <w:pPr>
                                    <w:spacing w:line="259" w:lineRule="auto"/>
                                  </w:pPr>
                                  <w:r w:rsidRPr="00F73ABC">
                                    <w:t>Statistic test</w:t>
                                  </w:r>
                                </w:p>
                              </w:tc>
                              <w:tc>
                                <w:tcPr>
                                  <w:tcW w:w="1986" w:type="dxa"/>
                                </w:tcPr>
                                <w:p w14:paraId="02F69E06" w14:textId="77777777" w:rsidR="00F73ABC" w:rsidRPr="00F73ABC" w:rsidRDefault="00F73ABC" w:rsidP="00F73ABC">
                                  <w:pPr>
                                    <w:spacing w:line="259" w:lineRule="auto"/>
                                  </w:pPr>
                                  <w:r w:rsidRPr="00F73ABC">
                                    <w:t>0-10 Scale</w:t>
                                  </w:r>
                                </w:p>
                              </w:tc>
                              <w:tc>
                                <w:tcPr>
                                  <w:tcW w:w="2546" w:type="dxa"/>
                                </w:tcPr>
                                <w:p w14:paraId="4A190EB7" w14:textId="77777777" w:rsidR="00F73ABC" w:rsidRPr="00F73ABC" w:rsidRDefault="00F73ABC" w:rsidP="00F73ABC">
                                  <w:pPr>
                                    <w:spacing w:line="259" w:lineRule="auto"/>
                                  </w:pPr>
                                  <w:r w:rsidRPr="00F73ABC">
                                    <w:t>ND Scale</w:t>
                                  </w:r>
                                </w:p>
                              </w:tc>
                            </w:tr>
                            <w:tr w:rsidR="00F73ABC" w:rsidRPr="00F73ABC" w14:paraId="1F7B4FC3" w14:textId="77777777" w:rsidTr="000B6A3E">
                              <w:tc>
                                <w:tcPr>
                                  <w:tcW w:w="2972" w:type="dxa"/>
                                </w:tcPr>
                                <w:p w14:paraId="13D58ACF" w14:textId="77777777" w:rsidR="00F73ABC" w:rsidRPr="00F73ABC" w:rsidRDefault="00F73ABC" w:rsidP="00F73ABC">
                                  <w:pPr>
                                    <w:spacing w:line="259" w:lineRule="auto"/>
                                  </w:pPr>
                                  <w:r w:rsidRPr="00F73ABC">
                                    <w:t>Change detection</w:t>
                                  </w:r>
                                </w:p>
                                <w:p w14:paraId="023AEAF0" w14:textId="77777777" w:rsidR="00F73ABC" w:rsidRPr="00F73ABC" w:rsidRDefault="00F73ABC" w:rsidP="00F73ABC">
                                  <w:pPr>
                                    <w:spacing w:line="259" w:lineRule="auto"/>
                                  </w:pPr>
                                  <w:r w:rsidRPr="00F73ABC">
                                    <w:t>Observer 1</w:t>
                                  </w:r>
                                </w:p>
                              </w:tc>
                              <w:tc>
                                <w:tcPr>
                                  <w:tcW w:w="1558" w:type="dxa"/>
                                </w:tcPr>
                                <w:p w14:paraId="2953B475" w14:textId="77777777" w:rsidR="00F73ABC" w:rsidRPr="00F73ABC" w:rsidRDefault="00F73ABC" w:rsidP="00F73ABC">
                                  <w:pPr>
                                    <w:spacing w:line="259" w:lineRule="auto"/>
                                  </w:pPr>
                                  <w:r w:rsidRPr="00F73ABC">
                                    <w:t xml:space="preserve">F(1,4) </w:t>
                                  </w:r>
                                </w:p>
                                <w:p w14:paraId="0B3EB9FC" w14:textId="77777777" w:rsidR="00F73ABC" w:rsidRPr="00F73ABC" w:rsidRDefault="00F73ABC" w:rsidP="00F73ABC">
                                  <w:pPr>
                                    <w:spacing w:line="259" w:lineRule="auto"/>
                                  </w:pPr>
                                  <w:r w:rsidRPr="00F73ABC">
                                    <w:t>p</w:t>
                                  </w:r>
                                </w:p>
                                <w:p w14:paraId="0071BBFD" w14:textId="77777777" w:rsidR="00F73ABC" w:rsidRPr="00F73ABC" w:rsidRDefault="00F73ABC" w:rsidP="00F73ABC">
                                  <w:pPr>
                                    <w:spacing w:line="259" w:lineRule="auto"/>
                                  </w:pPr>
                                  <w:r w:rsidRPr="00F73ABC">
                                    <w:t>η²</w:t>
                                  </w:r>
                                </w:p>
                              </w:tc>
                              <w:tc>
                                <w:tcPr>
                                  <w:tcW w:w="1986" w:type="dxa"/>
                                </w:tcPr>
                                <w:p w14:paraId="2645784F" w14:textId="77777777" w:rsidR="00F73ABC" w:rsidRPr="00F73ABC" w:rsidRDefault="00F73ABC" w:rsidP="00F73ABC">
                                  <w:pPr>
                                    <w:spacing w:line="259" w:lineRule="auto"/>
                                  </w:pPr>
                                  <w:r w:rsidRPr="00F73ABC">
                                    <w:t>2.500</w:t>
                                  </w:r>
                                </w:p>
                                <w:p w14:paraId="5225264C" w14:textId="77777777" w:rsidR="00F73ABC" w:rsidRPr="00F73ABC" w:rsidRDefault="00F73ABC" w:rsidP="00F73ABC">
                                  <w:pPr>
                                    <w:spacing w:line="259" w:lineRule="auto"/>
                                  </w:pPr>
                                  <w:r w:rsidRPr="00F73ABC">
                                    <w:t>0.230</w:t>
                                  </w:r>
                                </w:p>
                                <w:p w14:paraId="763B0E68" w14:textId="77777777" w:rsidR="00F73ABC" w:rsidRPr="00F73ABC" w:rsidRDefault="00F73ABC" w:rsidP="00F73ABC">
                                  <w:pPr>
                                    <w:spacing w:line="259" w:lineRule="auto"/>
                                  </w:pPr>
                                  <w:r w:rsidRPr="00F73ABC">
                                    <w:t>0.625</w:t>
                                  </w:r>
                                </w:p>
                              </w:tc>
                              <w:tc>
                                <w:tcPr>
                                  <w:tcW w:w="2546" w:type="dxa"/>
                                </w:tcPr>
                                <w:p w14:paraId="52A49761" w14:textId="77777777" w:rsidR="00F73ABC" w:rsidRPr="00F73ABC" w:rsidRDefault="00F73ABC" w:rsidP="00F73ABC">
                                  <w:pPr>
                                    <w:spacing w:line="259" w:lineRule="auto"/>
                                  </w:pPr>
                                  <w:r w:rsidRPr="00F73ABC">
                                    <w:t>2.728</w:t>
                                  </w:r>
                                </w:p>
                                <w:p w14:paraId="0F5037C9" w14:textId="77777777" w:rsidR="00F73ABC" w:rsidRPr="00F73ABC" w:rsidRDefault="00F73ABC" w:rsidP="00F73ABC">
                                  <w:pPr>
                                    <w:spacing w:line="259" w:lineRule="auto"/>
                                  </w:pPr>
                                  <w:r w:rsidRPr="00F73ABC">
                                    <w:t>0.211</w:t>
                                  </w:r>
                                </w:p>
                                <w:p w14:paraId="1378E1CE" w14:textId="77777777" w:rsidR="00F73ABC" w:rsidRPr="00F73ABC" w:rsidRDefault="00F73ABC" w:rsidP="00F73ABC">
                                  <w:pPr>
                                    <w:spacing w:line="259" w:lineRule="auto"/>
                                  </w:pPr>
                                  <w:r w:rsidRPr="00F73ABC">
                                    <w:t>0.645</w:t>
                                  </w:r>
                                </w:p>
                              </w:tc>
                            </w:tr>
                            <w:tr w:rsidR="00F73ABC" w:rsidRPr="00F73ABC" w14:paraId="17B85970" w14:textId="77777777" w:rsidTr="000B6A3E">
                              <w:tc>
                                <w:tcPr>
                                  <w:tcW w:w="2972" w:type="dxa"/>
                                </w:tcPr>
                                <w:p w14:paraId="58AFC0F5" w14:textId="77777777" w:rsidR="00F73ABC" w:rsidRPr="00F73ABC" w:rsidRDefault="00F73ABC" w:rsidP="00F73ABC">
                                  <w:pPr>
                                    <w:spacing w:line="259" w:lineRule="auto"/>
                                  </w:pPr>
                                  <w:r w:rsidRPr="00F73ABC">
                                    <w:t>Change detection</w:t>
                                  </w:r>
                                </w:p>
                                <w:p w14:paraId="698A5E07" w14:textId="77777777" w:rsidR="00F73ABC" w:rsidRPr="00F73ABC" w:rsidRDefault="00F73ABC" w:rsidP="00F73ABC">
                                  <w:pPr>
                                    <w:spacing w:line="259" w:lineRule="auto"/>
                                  </w:pPr>
                                  <w:r w:rsidRPr="00F73ABC">
                                    <w:t>Observer 2</w:t>
                                  </w:r>
                                </w:p>
                              </w:tc>
                              <w:tc>
                                <w:tcPr>
                                  <w:tcW w:w="1558" w:type="dxa"/>
                                </w:tcPr>
                                <w:p w14:paraId="7C462960" w14:textId="77777777" w:rsidR="00F73ABC" w:rsidRPr="00F73ABC" w:rsidRDefault="00F73ABC" w:rsidP="00F73ABC">
                                  <w:pPr>
                                    <w:spacing w:line="259" w:lineRule="auto"/>
                                  </w:pPr>
                                  <w:r w:rsidRPr="00F73ABC">
                                    <w:t xml:space="preserve">F(1,4) </w:t>
                                  </w:r>
                                </w:p>
                                <w:p w14:paraId="2AAE4B3A" w14:textId="77777777" w:rsidR="00F73ABC" w:rsidRPr="00F73ABC" w:rsidRDefault="00F73ABC" w:rsidP="00F73ABC">
                                  <w:pPr>
                                    <w:spacing w:line="259" w:lineRule="auto"/>
                                  </w:pPr>
                                  <w:r w:rsidRPr="00F73ABC">
                                    <w:t>p</w:t>
                                  </w:r>
                                </w:p>
                                <w:p w14:paraId="7B88B394" w14:textId="77777777" w:rsidR="00F73ABC" w:rsidRPr="00F73ABC" w:rsidRDefault="00F73ABC" w:rsidP="00F73ABC">
                                  <w:pPr>
                                    <w:spacing w:line="259" w:lineRule="auto"/>
                                  </w:pPr>
                                  <w:r w:rsidRPr="00F73ABC">
                                    <w:t>η²</w:t>
                                  </w:r>
                                </w:p>
                              </w:tc>
                              <w:tc>
                                <w:tcPr>
                                  <w:tcW w:w="1986" w:type="dxa"/>
                                </w:tcPr>
                                <w:p w14:paraId="465E27DB" w14:textId="77777777" w:rsidR="00F73ABC" w:rsidRPr="00F73ABC" w:rsidRDefault="00F73ABC" w:rsidP="00F73ABC">
                                  <w:pPr>
                                    <w:spacing w:line="259" w:lineRule="auto"/>
                                  </w:pPr>
                                  <w:r w:rsidRPr="00F73ABC">
                                    <w:t>36.000</w:t>
                                  </w:r>
                                </w:p>
                                <w:p w14:paraId="252BD666" w14:textId="77777777" w:rsidR="00F73ABC" w:rsidRPr="00F73ABC" w:rsidRDefault="00F73ABC" w:rsidP="00F73ABC">
                                  <w:pPr>
                                    <w:spacing w:line="259" w:lineRule="auto"/>
                                  </w:pPr>
                                  <w:r w:rsidRPr="00F73ABC">
                                    <w:t>0.004</w:t>
                                  </w:r>
                                </w:p>
                                <w:p w14:paraId="1DCCD8BB" w14:textId="77777777" w:rsidR="00F73ABC" w:rsidRPr="00F73ABC" w:rsidRDefault="00F73ABC" w:rsidP="00F73ABC">
                                  <w:pPr>
                                    <w:spacing w:line="259" w:lineRule="auto"/>
                                  </w:pPr>
                                  <w:r w:rsidRPr="00F73ABC">
                                    <w:t>0.900</w:t>
                                  </w:r>
                                </w:p>
                              </w:tc>
                              <w:tc>
                                <w:tcPr>
                                  <w:tcW w:w="2546" w:type="dxa"/>
                                </w:tcPr>
                                <w:p w14:paraId="56A330F5" w14:textId="77777777" w:rsidR="00F73ABC" w:rsidRPr="00F73ABC" w:rsidRDefault="00F73ABC" w:rsidP="00F73ABC">
                                  <w:pPr>
                                    <w:spacing w:line="259" w:lineRule="auto"/>
                                  </w:pPr>
                                  <w:r w:rsidRPr="00F73ABC">
                                    <w:t>10.843</w:t>
                                  </w:r>
                                </w:p>
                                <w:p w14:paraId="4D9A1B98" w14:textId="77777777" w:rsidR="00F73ABC" w:rsidRPr="00F73ABC" w:rsidRDefault="00F73ABC" w:rsidP="00F73ABC">
                                  <w:pPr>
                                    <w:spacing w:line="259" w:lineRule="auto"/>
                                  </w:pPr>
                                  <w:r w:rsidRPr="00F73ABC">
                                    <w:t>0.030</w:t>
                                  </w:r>
                                </w:p>
                                <w:p w14:paraId="2C2161F9" w14:textId="77777777" w:rsidR="00F73ABC" w:rsidRPr="00F73ABC" w:rsidRDefault="00F73ABC" w:rsidP="00F73ABC">
                                  <w:pPr>
                                    <w:spacing w:line="259" w:lineRule="auto"/>
                                  </w:pPr>
                                  <w:r w:rsidRPr="00F73ABC">
                                    <w:t>0.731</w:t>
                                  </w:r>
                                </w:p>
                              </w:tc>
                            </w:tr>
                          </w:tbl>
                          <w:p w14:paraId="58A0B3B4" w14:textId="77777777" w:rsidR="00F73ABC" w:rsidRDefault="00F73ABC"/>
                          <w:p w14:paraId="2EE0B1E8" w14:textId="77777777" w:rsidR="00F73ABC" w:rsidRDefault="00F73ABC" w:rsidP="00F73A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DC1BE7" id="_x0000_s1036" type="#_x0000_t202" style="position:absolute;margin-left:298.9pt;margin-top:272.75pt;width:297.6pt;height:204pt;z-index:251665408;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" o:allowoverlap="f" filled="f" stroked="f">
                <v:textbox>
                  <w:txbxContent>
                    <w:p w14:paraId="2E0E57E8" w14:textId="0BF90396" w:rsidR="00F73ABC" w:rsidRDefault="00F73ABC">
                      <w:r w:rsidRPr="00F73ABC">
                        <w:rPr>
                          <w:b/>
                          <w:bCs/>
                        </w:rPr>
                        <w:t>Table 9: Change detection in EGGD</w:t>
                      </w:r>
                      <w:r w:rsidRPr="00F73ABC">
                        <w:t>. ANOVA results (F-value, p-value, and effect size (η²)) for detecting changes in EGGD severity between consecutive gastroscopies using the 0-10 scale and the numerical descriptor (ND) scale. Results are presented per observer.</w:t>
                      </w:r>
                      <w:r w:rsidR="007D76FD">
                        <w:t xml:space="preserve"> Interpretation as in Table 8.</w:t>
                      </w:r>
                    </w:p>
                    <w:tbl>
                      <w:tblPr>
                        <w:tblStyle w:val="Tabelraster"/>
                        <w:tblOverlap w:val="never"/>
                        <w:tblW w:w="5670" w:type="dxa"/>
                        <w:tblLook w:val="04A0" w:firstRow="1" w:lastRow="0" w:firstColumn="1" w:lastColumn="0" w:noHBand="0" w:noVBand="1"/>
                      </w:tblPr>
                      <w:tblGrid>
                        <w:gridCol w:w="1759"/>
                        <w:gridCol w:w="1184"/>
                        <w:gridCol w:w="1267"/>
                        <w:gridCol w:w="1460"/>
                      </w:tblGrid>
                      <w:tr w:rsidR="00F73ABC" w:rsidRPr="00F73ABC" w14:paraId="3E5667B6" w14:textId="77777777" w:rsidTr="000B6A3E">
                        <w:tc>
                          <w:tcPr>
                            <w:tcW w:w="2972" w:type="dxa"/>
                          </w:tcPr>
                          <w:p w14:paraId="281AEEE9" w14:textId="77777777" w:rsidR="00F73ABC" w:rsidRPr="00F73ABC" w:rsidRDefault="00F73ABC" w:rsidP="00F73ABC">
                            <w:pPr>
                              <w:spacing w:line="259" w:lineRule="auto"/>
                            </w:pPr>
                            <w:r w:rsidRPr="00F73ABC">
                              <w:t>Domain</w:t>
                            </w:r>
                          </w:p>
                        </w:tc>
                        <w:tc>
                          <w:tcPr>
                            <w:tcW w:w="1558" w:type="dxa"/>
                          </w:tcPr>
                          <w:p w14:paraId="2C4C376A" w14:textId="77777777" w:rsidR="00F73ABC" w:rsidRPr="00F73ABC" w:rsidRDefault="00F73ABC" w:rsidP="00F73ABC">
                            <w:pPr>
                              <w:spacing w:line="259" w:lineRule="auto"/>
                            </w:pPr>
                            <w:r w:rsidRPr="00F73ABC">
                              <w:t>Statistic test</w:t>
                            </w:r>
                          </w:p>
                        </w:tc>
                        <w:tc>
                          <w:tcPr>
                            <w:tcW w:w="1986" w:type="dxa"/>
                          </w:tcPr>
                          <w:p w14:paraId="02F69E06" w14:textId="77777777" w:rsidR="00F73ABC" w:rsidRPr="00F73ABC" w:rsidRDefault="00F73ABC" w:rsidP="00F73ABC">
                            <w:pPr>
                              <w:spacing w:line="259" w:lineRule="auto"/>
                            </w:pPr>
                            <w:r w:rsidRPr="00F73ABC">
                              <w:t>0-10 Scale</w:t>
                            </w:r>
                          </w:p>
                        </w:tc>
                        <w:tc>
                          <w:tcPr>
                            <w:tcW w:w="2546" w:type="dxa"/>
                          </w:tcPr>
                          <w:p w14:paraId="4A190EB7" w14:textId="77777777" w:rsidR="00F73ABC" w:rsidRPr="00F73ABC" w:rsidRDefault="00F73ABC" w:rsidP="00F73ABC">
                            <w:pPr>
                              <w:spacing w:line="259" w:lineRule="auto"/>
                            </w:pPr>
                            <w:r w:rsidRPr="00F73ABC">
                              <w:t>ND Scale</w:t>
                            </w:r>
                          </w:p>
                        </w:tc>
                      </w:tr>
                      <w:tr w:rsidR="00F73ABC" w:rsidRPr="00F73ABC" w14:paraId="1F7B4FC3" w14:textId="77777777" w:rsidTr="000B6A3E">
                        <w:tc>
                          <w:tcPr>
                            <w:tcW w:w="2972" w:type="dxa"/>
                          </w:tcPr>
                          <w:p w14:paraId="13D58ACF" w14:textId="77777777" w:rsidR="00F73ABC" w:rsidRPr="00F73ABC" w:rsidRDefault="00F73ABC" w:rsidP="00F73ABC">
                            <w:pPr>
                              <w:spacing w:line="259" w:lineRule="auto"/>
                            </w:pPr>
                            <w:r w:rsidRPr="00F73ABC">
                              <w:t>Change detection</w:t>
                            </w:r>
                          </w:p>
                          <w:p w14:paraId="023AEAF0" w14:textId="77777777" w:rsidR="00F73ABC" w:rsidRPr="00F73ABC" w:rsidRDefault="00F73ABC" w:rsidP="00F73ABC">
                            <w:pPr>
                              <w:spacing w:line="259" w:lineRule="auto"/>
                            </w:pPr>
                            <w:r w:rsidRPr="00F73ABC">
                              <w:t>Observer 1</w:t>
                            </w:r>
                          </w:p>
                        </w:tc>
                        <w:tc>
                          <w:tcPr>
                            <w:tcW w:w="1558" w:type="dxa"/>
                          </w:tcPr>
                          <w:p w14:paraId="2953B475" w14:textId="77777777" w:rsidR="00F73ABC" w:rsidRPr="00F73ABC" w:rsidRDefault="00F73ABC" w:rsidP="00F73ABC">
                            <w:pPr>
                              <w:spacing w:line="259" w:lineRule="auto"/>
                            </w:pPr>
                            <w:r w:rsidRPr="00F73ABC">
                              <w:t xml:space="preserve">F(1,4) </w:t>
                            </w:r>
                          </w:p>
                          <w:p w14:paraId="0B3EB9FC" w14:textId="77777777" w:rsidR="00F73ABC" w:rsidRPr="00F73ABC" w:rsidRDefault="00F73ABC" w:rsidP="00F73ABC">
                            <w:pPr>
                              <w:spacing w:line="259" w:lineRule="auto"/>
                            </w:pPr>
                            <w:r w:rsidRPr="00F73ABC">
                              <w:t>p</w:t>
                            </w:r>
                          </w:p>
                          <w:p w14:paraId="0071BBFD" w14:textId="77777777" w:rsidR="00F73ABC" w:rsidRPr="00F73ABC" w:rsidRDefault="00F73ABC" w:rsidP="00F73ABC">
                            <w:pPr>
                              <w:spacing w:line="259" w:lineRule="auto"/>
                            </w:pPr>
                            <w:r w:rsidRPr="00F73ABC">
                              <w:t>η²</w:t>
                            </w:r>
                          </w:p>
                        </w:tc>
                        <w:tc>
                          <w:tcPr>
                            <w:tcW w:w="1986" w:type="dxa"/>
                          </w:tcPr>
                          <w:p w14:paraId="2645784F" w14:textId="77777777" w:rsidR="00F73ABC" w:rsidRPr="00F73ABC" w:rsidRDefault="00F73ABC" w:rsidP="00F73ABC">
                            <w:pPr>
                              <w:spacing w:line="259" w:lineRule="auto"/>
                            </w:pPr>
                            <w:r w:rsidRPr="00F73ABC">
                              <w:t>2.500</w:t>
                            </w:r>
                          </w:p>
                          <w:p w14:paraId="5225264C" w14:textId="77777777" w:rsidR="00F73ABC" w:rsidRPr="00F73ABC" w:rsidRDefault="00F73ABC" w:rsidP="00F73ABC">
                            <w:pPr>
                              <w:spacing w:line="259" w:lineRule="auto"/>
                            </w:pPr>
                            <w:r w:rsidRPr="00F73ABC">
                              <w:t>0.230</w:t>
                            </w:r>
                          </w:p>
                          <w:p w14:paraId="763B0E68" w14:textId="77777777" w:rsidR="00F73ABC" w:rsidRPr="00F73ABC" w:rsidRDefault="00F73ABC" w:rsidP="00F73ABC">
                            <w:pPr>
                              <w:spacing w:line="259" w:lineRule="auto"/>
                            </w:pPr>
                            <w:r w:rsidRPr="00F73ABC">
                              <w:t>0.625</w:t>
                            </w:r>
                          </w:p>
                        </w:tc>
                        <w:tc>
                          <w:tcPr>
                            <w:tcW w:w="2546" w:type="dxa"/>
                          </w:tcPr>
                          <w:p w14:paraId="52A49761" w14:textId="77777777" w:rsidR="00F73ABC" w:rsidRPr="00F73ABC" w:rsidRDefault="00F73ABC" w:rsidP="00F73ABC">
                            <w:pPr>
                              <w:spacing w:line="259" w:lineRule="auto"/>
                            </w:pPr>
                            <w:r w:rsidRPr="00F73ABC">
                              <w:t>2.728</w:t>
                            </w:r>
                          </w:p>
                          <w:p w14:paraId="0F5037C9" w14:textId="77777777" w:rsidR="00F73ABC" w:rsidRPr="00F73ABC" w:rsidRDefault="00F73ABC" w:rsidP="00F73ABC">
                            <w:pPr>
                              <w:spacing w:line="259" w:lineRule="auto"/>
                            </w:pPr>
                            <w:r w:rsidRPr="00F73ABC">
                              <w:t>0.211</w:t>
                            </w:r>
                          </w:p>
                          <w:p w14:paraId="1378E1CE" w14:textId="77777777" w:rsidR="00F73ABC" w:rsidRPr="00F73ABC" w:rsidRDefault="00F73ABC" w:rsidP="00F73ABC">
                            <w:pPr>
                              <w:spacing w:line="259" w:lineRule="auto"/>
                            </w:pPr>
                            <w:r w:rsidRPr="00F73ABC">
                              <w:t>0.645</w:t>
                            </w:r>
                          </w:p>
                        </w:tc>
                      </w:tr>
                      <w:tr w:rsidR="00F73ABC" w:rsidRPr="00F73ABC" w14:paraId="17B85970" w14:textId="77777777" w:rsidTr="000B6A3E">
                        <w:tc>
                          <w:tcPr>
                            <w:tcW w:w="2972" w:type="dxa"/>
                          </w:tcPr>
                          <w:p w14:paraId="58AFC0F5" w14:textId="77777777" w:rsidR="00F73ABC" w:rsidRPr="00F73ABC" w:rsidRDefault="00F73ABC" w:rsidP="00F73ABC">
                            <w:pPr>
                              <w:spacing w:line="259" w:lineRule="auto"/>
                            </w:pPr>
                            <w:r w:rsidRPr="00F73ABC">
                              <w:t>Change detection</w:t>
                            </w:r>
                          </w:p>
                          <w:p w14:paraId="698A5E07" w14:textId="77777777" w:rsidR="00F73ABC" w:rsidRPr="00F73ABC" w:rsidRDefault="00F73ABC" w:rsidP="00F73ABC">
                            <w:pPr>
                              <w:spacing w:line="259" w:lineRule="auto"/>
                            </w:pPr>
                            <w:r w:rsidRPr="00F73ABC">
                              <w:t>Observer 2</w:t>
                            </w:r>
                          </w:p>
                        </w:tc>
                        <w:tc>
                          <w:tcPr>
                            <w:tcW w:w="1558" w:type="dxa"/>
                          </w:tcPr>
                          <w:p w14:paraId="7C462960" w14:textId="77777777" w:rsidR="00F73ABC" w:rsidRPr="00F73ABC" w:rsidRDefault="00F73ABC" w:rsidP="00F73ABC">
                            <w:pPr>
                              <w:spacing w:line="259" w:lineRule="auto"/>
                            </w:pPr>
                            <w:r w:rsidRPr="00F73ABC">
                              <w:t xml:space="preserve">F(1,4) </w:t>
                            </w:r>
                          </w:p>
                          <w:p w14:paraId="2AAE4B3A" w14:textId="77777777" w:rsidR="00F73ABC" w:rsidRPr="00F73ABC" w:rsidRDefault="00F73ABC" w:rsidP="00F73ABC">
                            <w:pPr>
                              <w:spacing w:line="259" w:lineRule="auto"/>
                            </w:pPr>
                            <w:r w:rsidRPr="00F73ABC">
                              <w:t>p</w:t>
                            </w:r>
                          </w:p>
                          <w:p w14:paraId="7B88B394" w14:textId="77777777" w:rsidR="00F73ABC" w:rsidRPr="00F73ABC" w:rsidRDefault="00F73ABC" w:rsidP="00F73ABC">
                            <w:pPr>
                              <w:spacing w:line="259" w:lineRule="auto"/>
                            </w:pPr>
                            <w:r w:rsidRPr="00F73ABC">
                              <w:t>η²</w:t>
                            </w:r>
                          </w:p>
                        </w:tc>
                        <w:tc>
                          <w:tcPr>
                            <w:tcW w:w="1986" w:type="dxa"/>
                          </w:tcPr>
                          <w:p w14:paraId="465E27DB" w14:textId="77777777" w:rsidR="00F73ABC" w:rsidRPr="00F73ABC" w:rsidRDefault="00F73ABC" w:rsidP="00F73ABC">
                            <w:pPr>
                              <w:spacing w:line="259" w:lineRule="auto"/>
                            </w:pPr>
                            <w:r w:rsidRPr="00F73ABC">
                              <w:t>36.000</w:t>
                            </w:r>
                          </w:p>
                          <w:p w14:paraId="252BD666" w14:textId="77777777" w:rsidR="00F73ABC" w:rsidRPr="00F73ABC" w:rsidRDefault="00F73ABC" w:rsidP="00F73ABC">
                            <w:pPr>
                              <w:spacing w:line="259" w:lineRule="auto"/>
                            </w:pPr>
                            <w:r w:rsidRPr="00F73ABC">
                              <w:t>0.004</w:t>
                            </w:r>
                          </w:p>
                          <w:p w14:paraId="1DCCD8BB" w14:textId="77777777" w:rsidR="00F73ABC" w:rsidRPr="00F73ABC" w:rsidRDefault="00F73ABC" w:rsidP="00F73ABC">
                            <w:pPr>
                              <w:spacing w:line="259" w:lineRule="auto"/>
                            </w:pPr>
                            <w:r w:rsidRPr="00F73ABC">
                              <w:t>0.900</w:t>
                            </w:r>
                          </w:p>
                        </w:tc>
                        <w:tc>
                          <w:tcPr>
                            <w:tcW w:w="2546" w:type="dxa"/>
                          </w:tcPr>
                          <w:p w14:paraId="56A330F5" w14:textId="77777777" w:rsidR="00F73ABC" w:rsidRPr="00F73ABC" w:rsidRDefault="00F73ABC" w:rsidP="00F73ABC">
                            <w:pPr>
                              <w:spacing w:line="259" w:lineRule="auto"/>
                            </w:pPr>
                            <w:r w:rsidRPr="00F73ABC">
                              <w:t>10.843</w:t>
                            </w:r>
                          </w:p>
                          <w:p w14:paraId="4D9A1B98" w14:textId="77777777" w:rsidR="00F73ABC" w:rsidRPr="00F73ABC" w:rsidRDefault="00F73ABC" w:rsidP="00F73ABC">
                            <w:pPr>
                              <w:spacing w:line="259" w:lineRule="auto"/>
                            </w:pPr>
                            <w:r w:rsidRPr="00F73ABC">
                              <w:t>0.030</w:t>
                            </w:r>
                          </w:p>
                          <w:p w14:paraId="2C2161F9" w14:textId="77777777" w:rsidR="00F73ABC" w:rsidRPr="00F73ABC" w:rsidRDefault="00F73ABC" w:rsidP="00F73ABC">
                            <w:pPr>
                              <w:spacing w:line="259" w:lineRule="auto"/>
                            </w:pPr>
                            <w:r w:rsidRPr="00F73ABC">
                              <w:t>0.731</w:t>
                            </w:r>
                          </w:p>
                        </w:tc>
                      </w:tr>
                    </w:tbl>
                    <w:p w14:paraId="58A0B3B4" w14:textId="77777777" w:rsidR="00F73ABC" w:rsidRDefault="00F73ABC"/>
                    <w:p w14:paraId="2EE0B1E8" w14:textId="77777777" w:rsidR="00F73ABC" w:rsidRDefault="00F73ABC" w:rsidP="00F73ABC"/>
                  </w:txbxContent>
                </v:textbox>
                <w10:wrap type="square" anchorx="page" anchory="page"/>
              </v:shape>
            </w:pict>
          </mc:Fallback>
        </mc:AlternateContent>
      </w:r>
    </w:p>
    <w:p w14:paraId="7D28CE5D" w14:textId="43076C9C" w:rsidR="00817A5B" w:rsidRDefault="00220F2F" w:rsidP="00F7321F">
      <w:r>
        <w:rPr>
          <w:noProof/>
        </w:rPr>
        <mc:AlternateContent>
          <mc:Choice Requires="wps">
            <w:drawing>
              <wp:anchor distT="45720" distB="45720" distL="114300" distR="114300" simplePos="0" relativeHeight="251683840" behindDoc="1" locked="0" layoutInCell="1" allowOverlap="0" wp14:anchorId="1C1FD8CE" wp14:editId="295E2651">
                <wp:simplePos x="0" y="0"/>
                <wp:positionH relativeFrom="column">
                  <wp:posOffset>-768581</wp:posOffset>
                </wp:positionH>
                <wp:positionV relativeFrom="margin">
                  <wp:align>top</wp:align>
                </wp:positionV>
                <wp:extent cx="3594735" cy="2903855"/>
                <wp:effectExtent l="0" t="0" r="5715" b="1905"/>
                <wp:wrapSquare wrapText="bothSides"/>
                <wp:docPr id="697724602"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94735" cy="2903855"/>
                        </a:xfrm>
                        <a:prstGeom prst="rect">
                          <a:avLst/>
                        </a:prstGeom>
                        <a:solidFill>
                          <a:srgbClr val="FFFFFF"/>
                        </a:solidFill>
                        <a:ln w="9525">
                          <a:noFill/>
                          <a:miter lim="800000"/>
                          <a:headEnd/>
                          <a:tailEnd/>
                        </a:ln>
                      </wps:spPr>
                      <wps:txbx>
                        <w:txbxContent>
                          <w:p w14:paraId="774C7B64" w14:textId="77777777" w:rsidR="00196A49" w:rsidRPr="00196A49" w:rsidRDefault="00196A49" w:rsidP="00196A49">
                            <w:r w:rsidRPr="00196A49">
                              <w:rPr>
                                <w:b/>
                                <w:bCs/>
                              </w:rPr>
                              <w:t>Figure 3: Score distribution for ESGD and EGGD</w:t>
                            </w:r>
                            <w:r w:rsidRPr="00196A49">
                              <w:t xml:space="preserve">. A comparison between the 0-10 grading scale and the 0-4 EGUC and numerical descriptor (ND) scales. Shown are the range, standard deviation (SD), and the number of unique values. </w:t>
                            </w:r>
                          </w:p>
                          <w:p w14:paraId="356E5FD6" w14:textId="20837019" w:rsidR="00196A49" w:rsidRDefault="00196A49">
                            <w:r w:rsidRPr="00196A49">
                              <w:rPr>
                                <w:noProof/>
                              </w:rPr>
                              <w:drawing>
                                <wp:inline distT="0" distB="0" distL="0" distR="0" wp14:anchorId="609BEDC7" wp14:editId="60841482">
                                  <wp:extent cx="3380509" cy="2085340"/>
                                  <wp:effectExtent l="0" t="0" r="0" b="0"/>
                                  <wp:docPr id="1630265919"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02562" cy="2098944"/>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C1FD8CE" id="_x0000_s1037" type="#_x0000_t202" style="position:absolute;margin-left:-60.5pt;margin-top:0;width:283.05pt;height:228.65pt;z-index:-251632640;visibility:visible;mso-wrap-style:square;mso-width-percent:0;mso-height-percent:200;mso-wrap-distance-left:9pt;mso-wrap-distance-top:3.6pt;mso-wrap-distance-right:9pt;mso-wrap-distance-bottom:3.6pt;mso-position-horizontal:absolute;mso-position-horizontal-relative:text;mso-position-vertical:top;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" o:allowoverlap="f" stroked="f">
                <v:textbox style="mso-fit-shape-to-text:t">
                  <w:txbxContent>
                    <w:p w14:paraId="774C7B64" w14:textId="77777777" w:rsidR="00196A49" w:rsidRPr="00196A49" w:rsidRDefault="00196A49" w:rsidP="00196A49">
                      <w:r w:rsidRPr="00196A49">
                        <w:rPr>
                          <w:b/>
                          <w:bCs/>
                        </w:rPr>
                        <w:t>Figure 3: Score distribution for ESGD and EGGD</w:t>
                      </w:r>
                      <w:r w:rsidRPr="00196A49">
                        <w:t xml:space="preserve">. A comparison between the 0-10 grading scale and the 0-4 EGUC and numerical descriptor (ND) scales. Shown are the range, standard deviation (SD), and the number of unique values. </w:t>
                      </w:r>
                    </w:p>
                    <w:p w14:paraId="356E5FD6" w14:textId="20837019" w:rsidR="00196A49" w:rsidRDefault="00196A49">
                      <w:r w:rsidRPr="00196A49">
                        <w:rPr>
                          <w:noProof/>
                        </w:rPr>
                        <w:drawing>
                          <wp:inline distT="0" distB="0" distL="0" distR="0" wp14:anchorId="609BEDC7" wp14:editId="60841482">
                            <wp:extent cx="3380509" cy="2085340"/>
                            <wp:effectExtent l="0" t="0" r="0" b="0"/>
                            <wp:docPr id="1630265919"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02562" cy="2098944"/>
                                    </a:xfrm>
                                    <a:prstGeom prst="rect">
                                      <a:avLst/>
                                    </a:prstGeom>
                                    <a:noFill/>
                                    <a:ln>
                                      <a:noFill/>
                                    </a:ln>
                                  </pic:spPr>
                                </pic:pic>
                              </a:graphicData>
                            </a:graphic>
                          </wp:inline>
                        </w:drawing>
                      </w:r>
                    </w:p>
                  </w:txbxContent>
                </v:textbox>
                <w10:wrap type="square" anchory="margin"/>
              </v:shape>
            </w:pict>
          </mc:Fallback>
        </mc:AlternateContent>
      </w:r>
    </w:p>
    <w:p w14:paraId="2BDA894F" w14:textId="48DE654A" w:rsidR="009E2E3E" w:rsidRDefault="009E2E3E" w:rsidP="009E2E3E">
      <w:pPr>
        <w:pStyle w:val="Kop2"/>
      </w:pPr>
      <w:r>
        <w:t>Change detection</w:t>
      </w:r>
    </w:p>
    <w:p w14:paraId="3E9CDD7F" w14:textId="1C24E72C" w:rsidR="00593E82" w:rsidRDefault="00220F2F" w:rsidP="009E2E3E">
      <w:r>
        <w:rPr>
          <w:noProof/>
        </w:rPr>
        <mc:AlternateContent>
          <mc:Choice Requires="wps">
            <w:drawing>
              <wp:anchor distT="45720" distB="45720" distL="114300" distR="114300" simplePos="0" relativeHeight="251681792" behindDoc="1" locked="0" layoutInCell="1" allowOverlap="0" wp14:anchorId="71D79739" wp14:editId="4619CFEA">
                <wp:simplePos x="0" y="0"/>
                <wp:positionH relativeFrom="column">
                  <wp:posOffset>2978207</wp:posOffset>
                </wp:positionH>
                <wp:positionV relativeFrom="margin">
                  <wp:posOffset>5167168</wp:posOffset>
                </wp:positionV>
                <wp:extent cx="3587750" cy="3394710"/>
                <wp:effectExtent l="0" t="0" r="0" b="0"/>
                <wp:wrapSquare wrapText="bothSides"/>
                <wp:docPr id="641566777" name="Tekstvak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7750" cy="3394710"/>
                        </a:xfrm>
                        <a:prstGeom prst="rect">
                          <a:avLst/>
                        </a:prstGeom>
                        <a:noFill/>
                        <a:ln w="9525">
                          <a:noFill/>
                          <a:miter lim="800000"/>
                          <a:headEnd/>
                          <a:tailEnd/>
                        </a:ln>
                      </wps:spPr>
                      <wps:txbx>
                        <w:txbxContent>
                          <w:p w14:paraId="1827EDF4" w14:textId="6CE2C55D" w:rsidR="00196A49" w:rsidRPr="00196A49" w:rsidRDefault="00196A49" w:rsidP="00196A49">
                            <w:r w:rsidRPr="00196A49">
                              <w:rPr>
                                <w:b/>
                                <w:bCs/>
                              </w:rPr>
                              <w:t>Figure 4: Change detection effect sizes</w:t>
                            </w:r>
                            <w:r w:rsidRPr="00196A49">
                              <w:t xml:space="preserve">. Effect sizes (η²) from ANOVA for detecting changes in the severity of ESGD and EGGD between consecutive gastroscopies. A comparison between the 0-10 scale and the </w:t>
                            </w:r>
                            <w:bookmarkStart w:id="2" w:name="_Hlk207098765"/>
                            <w:r w:rsidRPr="00196A49">
                              <w:t>0-4 EGUC and numerical descriptor (ND)</w:t>
                            </w:r>
                            <w:bookmarkEnd w:id="2"/>
                            <w:r w:rsidRPr="00196A49">
                              <w:t xml:space="preserve"> scales per observer. A higher effect size indicates a greater ability to detect change. </w:t>
                            </w:r>
                          </w:p>
                          <w:p w14:paraId="484EDD08" w14:textId="6D4D9CE0" w:rsidR="00196A49" w:rsidRDefault="00196A49">
                            <w:r w:rsidRPr="00196A49">
                              <w:rPr>
                                <w:noProof/>
                              </w:rPr>
                              <w:drawing>
                                <wp:inline distT="0" distB="0" distL="0" distR="0" wp14:anchorId="3F5871AE" wp14:editId="20BD9528">
                                  <wp:extent cx="3395844" cy="2209800"/>
                                  <wp:effectExtent l="0" t="0" r="0" b="0"/>
                                  <wp:docPr id="391769141"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27607" cy="2230469"/>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1D79739" id="_x0000_s1038" type="#_x0000_t202" style="position:absolute;margin-left:234.5pt;margin-top:406.85pt;width:282.5pt;height:267.3pt;z-index:-2516346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" o:allowoverlap="f" filled="f" stroked="f">
                <v:textbox style="mso-fit-shape-to-text:t">
                  <w:txbxContent>
                    <w:p w14:paraId="1827EDF4" w14:textId="6CE2C55D" w:rsidR="00196A49" w:rsidRPr="00196A49" w:rsidRDefault="00196A49" w:rsidP="00196A49">
                      <w:r w:rsidRPr="00196A49">
                        <w:rPr>
                          <w:b/>
                          <w:bCs/>
                        </w:rPr>
                        <w:t>Figure 4: Change detection effect sizes</w:t>
                      </w:r>
                      <w:r w:rsidRPr="00196A49">
                        <w:t xml:space="preserve">. Effect sizes (η²) from ANOVA for detecting changes in the severity of ESGD and EGGD between consecutive gastroscopies. A comparison between the 0-10 scale and the </w:t>
                      </w:r>
                      <w:bookmarkStart w:id="3" w:name="_Hlk207098765"/>
                      <w:r w:rsidRPr="00196A49">
                        <w:t>0-4 EGUC and numerical descriptor (ND)</w:t>
                      </w:r>
                      <w:bookmarkEnd w:id="3"/>
                      <w:r w:rsidRPr="00196A49">
                        <w:t xml:space="preserve"> scales per observer. A higher effect size indicates a greater ability to detect change. </w:t>
                      </w:r>
                    </w:p>
                    <w:p w14:paraId="484EDD08" w14:textId="6D4D9CE0" w:rsidR="00196A49" w:rsidRDefault="00196A49">
                      <w:r w:rsidRPr="00196A49">
                        <w:rPr>
                          <w:noProof/>
                        </w:rPr>
                        <w:drawing>
                          <wp:inline distT="0" distB="0" distL="0" distR="0" wp14:anchorId="3F5871AE" wp14:editId="20BD9528">
                            <wp:extent cx="3395844" cy="2209800"/>
                            <wp:effectExtent l="0" t="0" r="0" b="0"/>
                            <wp:docPr id="391769141"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27607" cy="2230469"/>
                                    </a:xfrm>
                                    <a:prstGeom prst="rect">
                                      <a:avLst/>
                                    </a:prstGeom>
                                    <a:noFill/>
                                    <a:ln>
                                      <a:noFill/>
                                    </a:ln>
                                  </pic:spPr>
                                </pic:pic>
                              </a:graphicData>
                            </a:graphic>
                          </wp:inline>
                        </w:drawing>
                      </w:r>
                    </w:p>
                  </w:txbxContent>
                </v:textbox>
                <w10:wrap type="square" anchory="margin"/>
              </v:shape>
            </w:pict>
          </mc:Fallback>
        </mc:AlternateContent>
      </w:r>
      <w:r w:rsidR="00B368A7">
        <w:t xml:space="preserve">To evaluate change detection, </w:t>
      </w:r>
      <w:r w:rsidR="005703AD">
        <w:t xml:space="preserve">we assessed the correlation between a difference in numerical rating </w:t>
      </w:r>
      <w:r w:rsidR="00500243">
        <w:t xml:space="preserve">with the grading scales </w:t>
      </w:r>
      <w:r w:rsidR="005703AD">
        <w:t xml:space="preserve">with a </w:t>
      </w:r>
      <w:r w:rsidR="00500243">
        <w:t>subjectively assessed</w:t>
      </w:r>
      <w:r w:rsidR="005703AD">
        <w:t xml:space="preserve"> improvement or worsening of the ulcers</w:t>
      </w:r>
      <w:r w:rsidR="00F01D70">
        <w:t xml:space="preserve"> over time</w:t>
      </w:r>
      <w:r w:rsidR="005703AD">
        <w:t xml:space="preserve">. This will evaluate if an improvement or worsening shows in the difference in </w:t>
      </w:r>
      <w:r w:rsidR="00F01D70">
        <w:t xml:space="preserve">the </w:t>
      </w:r>
      <w:r w:rsidR="005703AD">
        <w:t>rating. W</w:t>
      </w:r>
      <w:r w:rsidR="00B368A7">
        <w:t xml:space="preserve">e compared the change in grade </w:t>
      </w:r>
      <w:r w:rsidR="00CD03E2">
        <w:t xml:space="preserve">between consecutive gastroscopies </w:t>
      </w:r>
      <w:r w:rsidR="00B368A7">
        <w:t>with the subjective change</w:t>
      </w:r>
      <w:r w:rsidR="00CD03E2">
        <w:t xml:space="preserve"> of “worse”, ”</w:t>
      </w:r>
      <w:r w:rsidR="005703AD">
        <w:t>better</w:t>
      </w:r>
      <w:r w:rsidR="00CD03E2">
        <w:t xml:space="preserve">”, </w:t>
      </w:r>
      <w:r w:rsidR="00AC1C20">
        <w:t xml:space="preserve">or </w:t>
      </w:r>
      <w:r w:rsidR="00CD03E2">
        <w:t>”same” given by the observers</w:t>
      </w:r>
      <w:r w:rsidR="00B368A7">
        <w:t xml:space="preserve">. </w:t>
      </w:r>
      <w:r w:rsidR="00CD03E2">
        <w:t xml:space="preserve">Results of the analyses of change detection can be found in </w:t>
      </w:r>
      <w:r w:rsidR="00AC1C20">
        <w:t>Tables</w:t>
      </w:r>
      <w:r w:rsidR="00CD03E2" w:rsidRPr="00CB3510">
        <w:t xml:space="preserve"> 8 and 9.</w:t>
      </w:r>
      <w:r w:rsidR="00593E82">
        <w:t xml:space="preserve"> </w:t>
      </w:r>
    </w:p>
    <w:p w14:paraId="4510112E" w14:textId="339DA60B" w:rsidR="00B368A7" w:rsidRDefault="00B368A7" w:rsidP="009E2E3E">
      <w:r w:rsidRPr="00CB3510">
        <w:t xml:space="preserve">For </w:t>
      </w:r>
      <w:r w:rsidR="00CD03E2" w:rsidRPr="00CB3510">
        <w:t xml:space="preserve">the results of Observer 1 for </w:t>
      </w:r>
      <w:r w:rsidRPr="00CB3510">
        <w:t>ESG</w:t>
      </w:r>
      <w:r w:rsidR="00CD03E2" w:rsidRPr="00CB3510">
        <w:t xml:space="preserve">D, </w:t>
      </w:r>
      <w:r w:rsidRPr="00CB3510">
        <w:t xml:space="preserve">we were unable to </w:t>
      </w:r>
      <w:r w:rsidR="00CD03E2" w:rsidRPr="00CB3510">
        <w:t>analyse</w:t>
      </w:r>
      <w:r w:rsidRPr="00CB3510">
        <w:t xml:space="preserve"> </w:t>
      </w:r>
      <w:r w:rsidR="00255113" w:rsidRPr="00CB3510">
        <w:t>the</w:t>
      </w:r>
      <w:r w:rsidRPr="00CB3510">
        <w:t xml:space="preserve"> change detection due to the same subjective evaluation of all gastroscopies. </w:t>
      </w:r>
      <w:r w:rsidRPr="00C33676">
        <w:t xml:space="preserve">For </w:t>
      </w:r>
      <w:r w:rsidR="004014D9" w:rsidRPr="00C33676">
        <w:t>Observer 2,</w:t>
      </w:r>
      <w:r w:rsidR="00CD03E2" w:rsidRPr="00C33676">
        <w:t xml:space="preserve"> the results of</w:t>
      </w:r>
      <w:r w:rsidR="004014D9" w:rsidRPr="00C33676">
        <w:t xml:space="preserve"> the 0-10 grading scale showed a higher variation between groups than within (F = 4.085</w:t>
      </w:r>
      <w:r w:rsidR="00255113" w:rsidRPr="00C33676">
        <w:t xml:space="preserve">). For the 0-4 </w:t>
      </w:r>
      <w:r w:rsidR="00C70A2F" w:rsidRPr="00C33676">
        <w:t xml:space="preserve">EGUC </w:t>
      </w:r>
      <w:r w:rsidR="00255113" w:rsidRPr="00C33676">
        <w:t>grading scale</w:t>
      </w:r>
      <w:r w:rsidR="009824A6" w:rsidRPr="00C33676">
        <w:t>,</w:t>
      </w:r>
      <w:r w:rsidR="00255113" w:rsidRPr="00C33676">
        <w:t xml:space="preserve"> the variation between compared to within was smaller</w:t>
      </w:r>
      <w:r w:rsidR="00CD03E2" w:rsidRPr="00C33676">
        <w:t xml:space="preserve"> </w:t>
      </w:r>
      <w:r w:rsidR="00255113" w:rsidRPr="00C33676">
        <w:t>(F</w:t>
      </w:r>
      <w:r w:rsidR="004014D9" w:rsidRPr="00C33676">
        <w:t xml:space="preserve"> </w:t>
      </w:r>
      <w:r w:rsidR="00255113" w:rsidRPr="00C33676">
        <w:t>=</w:t>
      </w:r>
      <w:r w:rsidR="004014D9" w:rsidRPr="00C33676">
        <w:t xml:space="preserve"> </w:t>
      </w:r>
      <w:r w:rsidR="00255113" w:rsidRPr="00C33676">
        <w:t>0.444).</w:t>
      </w:r>
      <w:r w:rsidR="00C33676" w:rsidRPr="00C33676">
        <w:t xml:space="preserve"> A higher F value indicates a more significant difference between the groups compared to within a group.</w:t>
      </w:r>
      <w:r w:rsidR="00255113" w:rsidRPr="00C33676">
        <w:t xml:space="preserve"> </w:t>
      </w:r>
      <w:r w:rsidR="00255113">
        <w:t xml:space="preserve">Both scales showed no </w:t>
      </w:r>
      <w:r w:rsidR="00CD03E2">
        <w:t xml:space="preserve">statistically </w:t>
      </w:r>
      <w:r w:rsidR="00255113">
        <w:t xml:space="preserve">significant </w:t>
      </w:r>
      <w:r w:rsidR="004014D9">
        <w:t xml:space="preserve">results, with the 0-10 grading scale </w:t>
      </w:r>
      <w:r w:rsidR="004014D9">
        <w:lastRenderedPageBreak/>
        <w:t xml:space="preserve">reaching a lower p-value (p = 0.113) compared to the 0-4 </w:t>
      </w:r>
      <w:r w:rsidR="00C70A2F">
        <w:t xml:space="preserve">EGUC </w:t>
      </w:r>
      <w:r w:rsidR="004014D9">
        <w:t>grading scale (p = 0.541</w:t>
      </w:r>
      <w:r w:rsidR="00255113">
        <w:t>). The 0-10 grading scale show</w:t>
      </w:r>
      <w:r w:rsidR="00CD03E2">
        <w:t>ed</w:t>
      </w:r>
      <w:r w:rsidR="00255113">
        <w:t xml:space="preserve"> a </w:t>
      </w:r>
      <w:r w:rsidR="009824A6">
        <w:t>high</w:t>
      </w:r>
      <w:r w:rsidR="00255113">
        <w:t xml:space="preserve"> effect size (</w:t>
      </w:r>
      <w:r w:rsidR="00255113" w:rsidRPr="0009487F">
        <w:t>η²</w:t>
      </w:r>
      <w:r w:rsidR="004014D9">
        <w:t xml:space="preserve"> </w:t>
      </w:r>
      <w:r w:rsidR="00255113">
        <w:t>=</w:t>
      </w:r>
      <w:r w:rsidR="004014D9">
        <w:t xml:space="preserve"> </w:t>
      </w:r>
      <w:r w:rsidR="00255113">
        <w:t>0.505) compared to the</w:t>
      </w:r>
      <w:r w:rsidR="000576CC">
        <w:t xml:space="preserve"> </w:t>
      </w:r>
      <w:r w:rsidR="009824A6">
        <w:t>medium</w:t>
      </w:r>
      <w:r w:rsidR="000576CC">
        <w:t xml:space="preserve"> effect size of</w:t>
      </w:r>
      <w:r w:rsidR="00255113">
        <w:t xml:space="preserve"> </w:t>
      </w:r>
      <w:r w:rsidR="009824A6">
        <w:t xml:space="preserve">the </w:t>
      </w:r>
      <w:r w:rsidR="00255113">
        <w:t xml:space="preserve">0-4 </w:t>
      </w:r>
      <w:r w:rsidR="00C70A2F">
        <w:t xml:space="preserve">EGUC </w:t>
      </w:r>
      <w:r w:rsidR="00255113">
        <w:t>grading scale (</w:t>
      </w:r>
      <w:r w:rsidR="00255113" w:rsidRPr="0009487F">
        <w:t>η²</w:t>
      </w:r>
      <w:r w:rsidR="004014D9">
        <w:t xml:space="preserve"> </w:t>
      </w:r>
      <w:r w:rsidR="00255113">
        <w:t>=</w:t>
      </w:r>
      <w:r w:rsidR="004014D9">
        <w:t xml:space="preserve"> </w:t>
      </w:r>
      <w:r w:rsidR="00255113">
        <w:t>0.100).</w:t>
      </w:r>
      <w:r w:rsidR="00CD03E2">
        <w:t xml:space="preserve"> </w:t>
      </w:r>
    </w:p>
    <w:p w14:paraId="2E12ABDF" w14:textId="3AB8522E" w:rsidR="007C6157" w:rsidRDefault="00255113" w:rsidP="009E2E3E">
      <w:r>
        <w:t>For EGGD</w:t>
      </w:r>
      <w:r w:rsidR="00CD03E2">
        <w:t>, the results of</w:t>
      </w:r>
      <w:r>
        <w:t xml:space="preserve"> </w:t>
      </w:r>
      <w:r w:rsidR="00CD03E2">
        <w:t>O</w:t>
      </w:r>
      <w:r>
        <w:t>bserver 2</w:t>
      </w:r>
      <w:r w:rsidR="00CD03E2">
        <w:t>,</w:t>
      </w:r>
      <w:r>
        <w:t xml:space="preserve"> using the 0-10 grading scale, </w:t>
      </w:r>
      <w:r w:rsidR="00CD03E2">
        <w:t xml:space="preserve">showed </w:t>
      </w:r>
      <w:r>
        <w:t>there was a significant correlation (p</w:t>
      </w:r>
      <w:r w:rsidR="004014D9">
        <w:t xml:space="preserve"> </w:t>
      </w:r>
      <w:r>
        <w:t>=</w:t>
      </w:r>
      <w:r w:rsidR="004014D9">
        <w:t xml:space="preserve"> </w:t>
      </w:r>
      <w:r>
        <w:t>0.004</w:t>
      </w:r>
      <w:r w:rsidRPr="00C33676">
        <w:t xml:space="preserve">). The </w:t>
      </w:r>
      <w:r w:rsidR="000576CC" w:rsidRPr="00C33676">
        <w:t>variation between groups compared to within was also higher for the 0-10 grading scale (F</w:t>
      </w:r>
      <w:r w:rsidR="004014D9" w:rsidRPr="00C33676">
        <w:t xml:space="preserve"> </w:t>
      </w:r>
      <w:r w:rsidR="000576CC" w:rsidRPr="00C33676">
        <w:t>=</w:t>
      </w:r>
      <w:r w:rsidR="004014D9" w:rsidRPr="00C33676">
        <w:t xml:space="preserve"> </w:t>
      </w:r>
      <w:r w:rsidR="000576CC" w:rsidRPr="00C33676">
        <w:t xml:space="preserve">36.000) compared to the </w:t>
      </w:r>
      <w:r w:rsidR="00CC04A8" w:rsidRPr="00C33676">
        <w:t>ND</w:t>
      </w:r>
      <w:r w:rsidR="000576CC" w:rsidRPr="00C33676">
        <w:t xml:space="preserve"> scale (F</w:t>
      </w:r>
      <w:r w:rsidR="004014D9" w:rsidRPr="00C33676">
        <w:t xml:space="preserve"> </w:t>
      </w:r>
      <w:r w:rsidR="000576CC" w:rsidRPr="00C33676">
        <w:t>=</w:t>
      </w:r>
      <w:r w:rsidR="004014D9" w:rsidRPr="00C33676">
        <w:t xml:space="preserve"> </w:t>
      </w:r>
      <w:r w:rsidR="000576CC" w:rsidRPr="00C33676">
        <w:t xml:space="preserve">10.943). </w:t>
      </w:r>
      <w:r w:rsidR="000576CC">
        <w:t>The effect size of the 0-10 scale (</w:t>
      </w:r>
      <w:r w:rsidR="000576CC" w:rsidRPr="0009487F">
        <w:t>η²</w:t>
      </w:r>
      <w:r w:rsidR="004014D9">
        <w:t xml:space="preserve"> </w:t>
      </w:r>
      <w:r w:rsidR="000576CC">
        <w:t>=</w:t>
      </w:r>
      <w:r w:rsidR="004014D9">
        <w:t xml:space="preserve"> </w:t>
      </w:r>
      <w:r w:rsidR="000576CC">
        <w:t xml:space="preserve">0.900) as well as the effect size of the </w:t>
      </w:r>
      <w:r w:rsidR="00CC04A8">
        <w:t>ND</w:t>
      </w:r>
      <w:r w:rsidR="000576CC">
        <w:t xml:space="preserve"> scale (0.731), were both high. The values of </w:t>
      </w:r>
      <w:r w:rsidR="00674FDA">
        <w:t>O</w:t>
      </w:r>
      <w:r w:rsidR="000576CC">
        <w:t>bserver 1 were comparable between the scales</w:t>
      </w:r>
      <w:r w:rsidR="00182034">
        <w:t xml:space="preserve">. </w:t>
      </w:r>
    </w:p>
    <w:p w14:paraId="25E7CBCB" w14:textId="130E5D45" w:rsidR="007259D2" w:rsidRDefault="007259D2" w:rsidP="007259D2">
      <w:pPr>
        <w:pStyle w:val="Kop1"/>
      </w:pPr>
      <w:r>
        <w:t>Discussion</w:t>
      </w:r>
    </w:p>
    <w:p w14:paraId="450A1F7C" w14:textId="529A2395" w:rsidR="007259D2" w:rsidRDefault="00A11782" w:rsidP="007259D2">
      <w:r>
        <w:t xml:space="preserve">This study evaluated the performance of the 0-10 grading scale by Murray et al. </w:t>
      </w:r>
      <w:sdt>
        <w:sdtPr>
          <w:rPr>
            <w:color w:val="000000"/>
            <w:highlight w:val="white"/>
          </w:rPr>
          <w:alias w:val="Citation"/>
          <w:tag w:val="{&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06013428,&quot;citationText&quot;:&quot;&lt;span style=\&quot;font-family:;font-size:14.666666666666666px;color:#000000\&quot;&gt;(24)&lt;/span&gt;&quot;}"/>
          <w:id w:val="1006013428"/>
          <w:placeholder>
            <w:docPart w:val="6B275FCA861444A0B966E97C510F36CB"/>
          </w:placeholder>
        </w:sdtPr>
        <w:sdtContent>
          <w:r w:rsidR="002D7C7B">
            <w:rPr>
              <w:rFonts w:eastAsia="Times New Roman"/>
              <w:color w:val="000000"/>
            </w:rPr>
            <w:t>(24)</w:t>
          </w:r>
        </w:sdtContent>
      </w:sdt>
      <w:r>
        <w:rPr>
          <w:color w:val="000000"/>
        </w:rPr>
        <w:t xml:space="preserve"> compared to the 0-4 EGUC and </w:t>
      </w:r>
      <w:r w:rsidR="00CC04A8">
        <w:rPr>
          <w:color w:val="000000"/>
        </w:rPr>
        <w:t xml:space="preserve">the </w:t>
      </w:r>
      <w:r w:rsidR="00081416">
        <w:rPr>
          <w:color w:val="000000"/>
        </w:rPr>
        <w:t>ND</w:t>
      </w:r>
      <w:r>
        <w:rPr>
          <w:color w:val="000000"/>
        </w:rPr>
        <w:t xml:space="preserve"> scale, </w:t>
      </w:r>
      <w:r>
        <w:t>by assessing score distribution, variation, inter- and intra-observer reliability</w:t>
      </w:r>
      <w:r w:rsidR="00081416">
        <w:t>,</w:t>
      </w:r>
      <w:r>
        <w:t xml:space="preserve"> and change sensitivity. </w:t>
      </w:r>
      <w:r w:rsidR="005F34CB">
        <w:t xml:space="preserve">Overall, the findings demonstrate that the 0-10 grading scale performs more </w:t>
      </w:r>
      <w:r w:rsidR="00064BD5">
        <w:t>favourably</w:t>
      </w:r>
      <w:r w:rsidR="005F34CB">
        <w:t xml:space="preserve">, particularly in grading ESGD. </w:t>
      </w:r>
    </w:p>
    <w:p w14:paraId="0400DA5A" w14:textId="27B08D64" w:rsidR="006B09CD" w:rsidRDefault="005F34CB" w:rsidP="00081416">
      <w:pPr>
        <w:ind w:firstLine="708"/>
      </w:pPr>
      <w:r>
        <w:t>The inter-observer reliability was better for the 0-10 grading scale (</w:t>
      </w:r>
      <w:r w:rsidR="00064BD5">
        <w:t>ICC = 0.919) compared to the 0-4 EGUC scale (ICC = 0.636</w:t>
      </w:r>
      <w:r>
        <w:t>) when grading ESGD. Intra-observer reliability</w:t>
      </w:r>
      <w:r w:rsidR="006B09CD">
        <w:t xml:space="preserve"> in ESGD</w:t>
      </w:r>
      <w:r>
        <w:t xml:space="preserve"> for the 0-10 grading scale reached ICC values above 0.889 with both observers. </w:t>
      </w:r>
      <w:r w:rsidR="006B11C2">
        <w:t>The inter-observer reliability of the 0-4 EGUC scale of 0.636 is comparable to the reliability found by Wise et al</w:t>
      </w:r>
      <w:r w:rsidR="00690572">
        <w:t>.</w:t>
      </w:r>
      <w:r w:rsidR="006B11C2">
        <w:t xml:space="preserve"> </w:t>
      </w:r>
      <w:sdt>
        <w:sdtPr>
          <w:rPr>
            <w:color w:val="000000"/>
            <w:highlight w:val="white"/>
          </w:rPr>
          <w:alias w:val="Citation"/>
          <w:tag w:val="{&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59284904,&quot;citationText&quot;:&quot;&lt;span style=\&quot;font-family:;font-size:14.666666666666666px;color:#000000\&quot;&gt;(19)&lt;/span&gt;&quot;}"/>
          <w:id w:val="-1759284904"/>
          <w:placeholder>
            <w:docPart w:val="92F858DD21084B2786F95B1D65BC009D"/>
          </w:placeholder>
        </w:sdtPr>
        <w:sdtContent>
          <w:r w:rsidR="002D7C7B">
            <w:rPr>
              <w:rFonts w:eastAsia="Times New Roman"/>
              <w:color w:val="000000"/>
            </w:rPr>
            <w:t>(19)</w:t>
          </w:r>
        </w:sdtContent>
      </w:sdt>
      <w:r w:rsidR="006B11C2">
        <w:t xml:space="preserve"> who found a reliability of 0.69 for ESGD</w:t>
      </w:r>
      <w:r w:rsidR="00755C45">
        <w:t>. This</w:t>
      </w:r>
      <w:r w:rsidR="00971D60">
        <w:t>, however,</w:t>
      </w:r>
      <w:r w:rsidR="00755C45">
        <w:t xml:space="preserve"> was assessed using Gwet’s agreement coefficient with ordinal </w:t>
      </w:r>
      <w:r w:rsidR="00060745">
        <w:t>weights</w:t>
      </w:r>
      <w:r w:rsidR="00755C45">
        <w:t xml:space="preserve"> (AC2), which makes it </w:t>
      </w:r>
      <w:r w:rsidR="00971D60">
        <w:t xml:space="preserve">less favourable </w:t>
      </w:r>
      <w:r w:rsidR="00755C45">
        <w:t>to directly compare the AC2 and the ICC</w:t>
      </w:r>
      <w:r w:rsidR="00BA28DA">
        <w:t>.</w:t>
      </w:r>
      <w:r w:rsidR="00060745">
        <w:t xml:space="preserve"> </w:t>
      </w:r>
      <w:sdt>
        <w:sdtPr>
          <w:rPr>
            <w:color w:val="000000"/>
            <w:highlight w:val="white"/>
          </w:rPr>
          <w:alias w:val="Citation"/>
          <w:tag w:val="{&quot;referencesIds&quot;:[&quot;doc:68a6dbf5e7d94e278e0696d6&quot;],&quot;referencesOptions&quot;:{&quot;doc:68a6dbf5e7d94e278e0696d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5891216,&quot;citationText&quot;:&quot;&lt;span style=\&quot;font-family:;font-size:14.666666666666666px;color:#000000\&quot;&gt;(21)&lt;/span&gt;&quot;}"/>
          <w:id w:val="-105891216"/>
          <w:placeholder>
            <w:docPart w:val="F333EC0741F84F15AA114E747A2D0362"/>
          </w:placeholder>
        </w:sdtPr>
        <w:sdtContent>
          <w:r w:rsidR="002D7C7B">
            <w:rPr>
              <w:rFonts w:eastAsia="Times New Roman"/>
              <w:color w:val="000000"/>
            </w:rPr>
            <w:t>(21)</w:t>
          </w:r>
        </w:sdtContent>
      </w:sdt>
      <w:r w:rsidR="00755C45">
        <w:t xml:space="preserve"> </w:t>
      </w:r>
      <w:r w:rsidR="00BA28DA">
        <w:t xml:space="preserve"> Bell, et al </w:t>
      </w:r>
      <w:sdt>
        <w:sdtPr>
          <w:rPr>
            <w:color w:val="000000"/>
            <w:highlight w:val="white"/>
          </w:rPr>
          <w:alias w:val="Citation"/>
          <w:tag w:val="{&quot;referencesIds&quot;:[&quot;doc:678f747c73eb08778e6547d5&quot;],&quot;referencesOptions&quot;:{&quot;doc:678f747c73eb08778e6547d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53686068,&quot;citationText&quot;:&quot;&lt;span style=\&quot;font-family:;font-size:14.666666666666666px;color:#000000\&quot;&gt;(25)&lt;/span&gt;&quot;}"/>
          <w:id w:val="-2053686068"/>
          <w:placeholder>
            <w:docPart w:val="6055B1635073437F8D1225C5C2A83F7B"/>
          </w:placeholder>
        </w:sdtPr>
        <w:sdtContent>
          <w:r w:rsidR="002D7C7B">
            <w:rPr>
              <w:rFonts w:eastAsia="Times New Roman"/>
              <w:color w:val="000000"/>
            </w:rPr>
            <w:t>(25)</w:t>
          </w:r>
        </w:sdtContent>
      </w:sdt>
      <w:r w:rsidR="00BA28DA">
        <w:rPr>
          <w:color w:val="000000"/>
        </w:rPr>
        <w:t xml:space="preserve"> found a reliability</w:t>
      </w:r>
      <w:r w:rsidR="00755C45">
        <w:rPr>
          <w:color w:val="000000"/>
        </w:rPr>
        <w:t xml:space="preserve"> using ICC</w:t>
      </w:r>
      <w:r w:rsidR="00BA28DA">
        <w:rPr>
          <w:color w:val="000000"/>
        </w:rPr>
        <w:t xml:space="preserve"> of 0.97 for ESGD using the </w:t>
      </w:r>
      <w:r w:rsidR="00971D60">
        <w:rPr>
          <w:color w:val="000000"/>
        </w:rPr>
        <w:t xml:space="preserve">0-4 </w:t>
      </w:r>
      <w:r w:rsidR="00BA28DA">
        <w:rPr>
          <w:color w:val="000000"/>
        </w:rPr>
        <w:t>EGUC scale</w:t>
      </w:r>
      <w:r w:rsidR="00DD6FF6">
        <w:t>, which is considerably higher than the reliability we found</w:t>
      </w:r>
      <w:r w:rsidR="00971D60">
        <w:t xml:space="preserve"> in this study</w:t>
      </w:r>
      <w:r w:rsidR="00DD6FF6">
        <w:t xml:space="preserve">. </w:t>
      </w:r>
    </w:p>
    <w:p w14:paraId="7240CA85" w14:textId="352CF627" w:rsidR="00BA28DA" w:rsidRPr="00D15D79" w:rsidRDefault="006B09CD" w:rsidP="007259D2">
      <w:pPr>
        <w:rPr>
          <w:rFonts w:eastAsia="Times New Roman"/>
          <w:color w:val="000000"/>
        </w:rPr>
      </w:pPr>
      <w:r>
        <w:t>For EGGD</w:t>
      </w:r>
      <w:r w:rsidR="00CF5A72">
        <w:t>, the inter-observer reliability was inherently lower for both scales, but still higher for the 0-10 grading scale (ICC</w:t>
      </w:r>
      <w:r w:rsidR="009209CC">
        <w:t xml:space="preserve"> </w:t>
      </w:r>
      <w:r w:rsidR="00CF5A72">
        <w:t>=</w:t>
      </w:r>
      <w:r w:rsidR="009209CC">
        <w:t xml:space="preserve"> </w:t>
      </w:r>
      <w:r w:rsidR="00CF5A72">
        <w:t>0.703, p</w:t>
      </w:r>
      <w:r w:rsidR="009209CC">
        <w:t xml:space="preserve"> </w:t>
      </w:r>
      <w:r w:rsidR="00CF5A72">
        <w:t>=</w:t>
      </w:r>
      <w:r w:rsidR="009209CC">
        <w:t xml:space="preserve"> </w:t>
      </w:r>
      <w:r w:rsidR="00CF5A72">
        <w:t xml:space="preserve">&lt;0.001). Furthermore, the ICC for the </w:t>
      </w:r>
      <w:r w:rsidR="00CC04A8">
        <w:t>ND</w:t>
      </w:r>
      <w:r w:rsidR="00CF5A72">
        <w:t xml:space="preserve"> scale was not significant (ICC</w:t>
      </w:r>
      <w:r w:rsidR="009209CC">
        <w:t xml:space="preserve"> </w:t>
      </w:r>
      <w:r w:rsidR="00CF5A72">
        <w:t>=</w:t>
      </w:r>
      <w:r w:rsidR="009209CC">
        <w:t xml:space="preserve"> </w:t>
      </w:r>
      <w:r w:rsidR="00CF5A72">
        <w:t>0.08, p</w:t>
      </w:r>
      <w:r w:rsidR="009209CC">
        <w:t xml:space="preserve"> </w:t>
      </w:r>
      <w:r w:rsidR="00CF5A72">
        <w:t>=</w:t>
      </w:r>
      <w:r w:rsidR="009209CC">
        <w:t xml:space="preserve"> </w:t>
      </w:r>
      <w:r w:rsidR="00CF5A72">
        <w:t xml:space="preserve">0.375). </w:t>
      </w:r>
      <w:r w:rsidR="00C01A31">
        <w:t xml:space="preserve">Intra-observer reliability in EGGD for the 0-10 grading scale was calculated at 1 and 0.878. Since the values were identical for </w:t>
      </w:r>
      <w:r w:rsidR="00971D60">
        <w:t>O</w:t>
      </w:r>
      <w:r w:rsidR="00C01A31">
        <w:t xml:space="preserve">bserver 1, we were unable to calculate the significance of the ICC for intra-observer reliability for </w:t>
      </w:r>
      <w:r w:rsidR="00971D60">
        <w:t>Observer</w:t>
      </w:r>
      <w:r w:rsidR="00C01A31">
        <w:t xml:space="preserve"> 1. Observer 2 did show significance (p</w:t>
      </w:r>
      <w:r w:rsidR="009209CC">
        <w:t xml:space="preserve"> </w:t>
      </w:r>
      <w:r w:rsidR="00C01A31">
        <w:t>=</w:t>
      </w:r>
      <w:r w:rsidR="009209CC">
        <w:t xml:space="preserve"> </w:t>
      </w:r>
      <w:r w:rsidR="00C01A31">
        <w:t>0.005). Our values differ greatly from the values found by Wise et al</w:t>
      </w:r>
      <w:r w:rsidR="00690572">
        <w:t>.</w:t>
      </w:r>
      <w:r w:rsidR="00C01A31">
        <w:t xml:space="preserve"> </w:t>
      </w:r>
      <w:sdt>
        <w:sdtPr>
          <w:rPr>
            <w:color w:val="000000"/>
            <w:highlight w:val="white"/>
          </w:rPr>
          <w:alias w:val="Citation"/>
          <w:tag w:val="{&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23126314,&quot;citationText&quot;:&quot;&lt;span style=\&quot;font-family:;font-size:14.666666666666666px;color:#000000\&quot;&gt;(19)&lt;/span&gt;&quot;}"/>
          <w:id w:val="623126314"/>
          <w:placeholder>
            <w:docPart w:val="6C05173DC99041CD9F0E527B2A39273A"/>
          </w:placeholder>
        </w:sdtPr>
        <w:sdtContent>
          <w:r w:rsidR="002D7C7B">
            <w:rPr>
              <w:rFonts w:eastAsia="Times New Roman"/>
              <w:color w:val="000000"/>
            </w:rPr>
            <w:t>(19)</w:t>
          </w:r>
        </w:sdtContent>
      </w:sdt>
      <w:r w:rsidR="00C01A31">
        <w:rPr>
          <w:color w:val="000000"/>
        </w:rPr>
        <w:t xml:space="preserve">, who calculated an inter-observer reliability </w:t>
      </w:r>
      <w:r w:rsidR="00755C45">
        <w:rPr>
          <w:color w:val="000000"/>
        </w:rPr>
        <w:t xml:space="preserve">using AC2 </w:t>
      </w:r>
      <w:r w:rsidR="00C01A31">
        <w:rPr>
          <w:color w:val="000000"/>
        </w:rPr>
        <w:t xml:space="preserve">of 0.72 for the </w:t>
      </w:r>
      <w:r w:rsidR="00C57704">
        <w:rPr>
          <w:color w:val="000000"/>
        </w:rPr>
        <w:t xml:space="preserve">descriptive </w:t>
      </w:r>
      <w:r w:rsidR="00C01A31">
        <w:rPr>
          <w:color w:val="000000"/>
        </w:rPr>
        <w:t xml:space="preserve">EGUC grading </w:t>
      </w:r>
      <w:r w:rsidR="00C57704">
        <w:rPr>
          <w:color w:val="000000"/>
        </w:rPr>
        <w:t>scale</w:t>
      </w:r>
      <w:r w:rsidR="00C01A31">
        <w:rPr>
          <w:color w:val="000000"/>
        </w:rPr>
        <w:t xml:space="preserve"> and an intra-observer reliability of 0.8. </w:t>
      </w:r>
      <w:r w:rsidR="00E412FC">
        <w:rPr>
          <w:color w:val="000000"/>
        </w:rPr>
        <w:t xml:space="preserve">Pratt et al </w:t>
      </w:r>
      <w:sdt>
        <w:sdtPr>
          <w:rPr>
            <w:color w:val="000000"/>
            <w:highlight w:val="white"/>
          </w:rPr>
          <w:alias w:val="Citation"/>
          <w:tag w:val="{&quot;referencesIds&quot;:[&quot;doc:685bd614b72cbd25ee5d5b2f&quot;],&quot;referencesOptions&quot;:{&quot;doc:685bd614b72cbd25ee5d5b2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370378052,&quot;citationText&quot;:&quot;&lt;span style=\&quot;font-family:;font-size:14.666666666666666px;color:#000000\&quot;&gt;(28)&lt;/span&gt;&quot;}"/>
          <w:id w:val="-370378052"/>
          <w:placeholder>
            <w:docPart w:val="2AB6D655A2A94D749549E1F8F11C7684"/>
          </w:placeholder>
        </w:sdtPr>
        <w:sdtContent>
          <w:r w:rsidR="002D7C7B">
            <w:rPr>
              <w:rFonts w:eastAsia="Times New Roman"/>
              <w:color w:val="000000"/>
            </w:rPr>
            <w:t>(28)</w:t>
          </w:r>
        </w:sdtContent>
      </w:sdt>
      <w:r w:rsidR="00E412FC">
        <w:rPr>
          <w:rFonts w:eastAsia="Times New Roman"/>
          <w:color w:val="000000"/>
        </w:rPr>
        <w:t xml:space="preserve"> assessed the individual parameters of the descrip</w:t>
      </w:r>
      <w:r w:rsidR="00C57704">
        <w:rPr>
          <w:rFonts w:eastAsia="Times New Roman"/>
          <w:color w:val="000000"/>
        </w:rPr>
        <w:t xml:space="preserve">tive EGUC grading </w:t>
      </w:r>
      <w:r w:rsidR="00E412FC">
        <w:rPr>
          <w:rFonts w:eastAsia="Times New Roman"/>
          <w:color w:val="000000"/>
        </w:rPr>
        <w:t>scale using ICC. For severity</w:t>
      </w:r>
      <w:r w:rsidR="009F32FB">
        <w:rPr>
          <w:rFonts w:eastAsia="Times New Roman"/>
          <w:color w:val="000000"/>
        </w:rPr>
        <w:t>,</w:t>
      </w:r>
      <w:r w:rsidR="00E412FC">
        <w:rPr>
          <w:rFonts w:eastAsia="Times New Roman"/>
          <w:color w:val="000000"/>
        </w:rPr>
        <w:t xml:space="preserve"> they found an ICC of 0.782, for distribution 0.671, for raised 0.635, for fibrinosuppurative 0.745, for haemorrhagic 0.648, for hyperaemic 0.389</w:t>
      </w:r>
      <w:r w:rsidR="00690572">
        <w:rPr>
          <w:rFonts w:eastAsia="Times New Roman"/>
          <w:color w:val="000000"/>
        </w:rPr>
        <w:t>,</w:t>
      </w:r>
      <w:r w:rsidR="00E412FC">
        <w:rPr>
          <w:rFonts w:eastAsia="Times New Roman"/>
          <w:color w:val="000000"/>
        </w:rPr>
        <w:t xml:space="preserve"> and the mean of outcome 0.</w:t>
      </w:r>
      <w:r w:rsidR="00C21C24">
        <w:rPr>
          <w:rFonts w:eastAsia="Times New Roman"/>
          <w:color w:val="000000"/>
        </w:rPr>
        <w:t xml:space="preserve">677. While these </w:t>
      </w:r>
      <w:r w:rsidR="00F85890">
        <w:rPr>
          <w:rFonts w:eastAsia="Times New Roman"/>
          <w:color w:val="000000"/>
        </w:rPr>
        <w:t>ICCs</w:t>
      </w:r>
      <w:r w:rsidR="00C21C24">
        <w:rPr>
          <w:rFonts w:eastAsia="Times New Roman"/>
          <w:color w:val="000000"/>
        </w:rPr>
        <w:t xml:space="preserve"> are moderate, they found unacceptable agreement using </w:t>
      </w:r>
      <w:r w:rsidR="00F85890">
        <w:rPr>
          <w:rFonts w:eastAsia="Times New Roman"/>
          <w:color w:val="000000"/>
        </w:rPr>
        <w:t>Krippendorff’s</w:t>
      </w:r>
      <w:r w:rsidR="00C21C24">
        <w:rPr>
          <w:rFonts w:eastAsia="Times New Roman"/>
          <w:color w:val="000000"/>
        </w:rPr>
        <w:t xml:space="preserve"> alpha. The </w:t>
      </w:r>
      <w:r w:rsidR="00F85890">
        <w:rPr>
          <w:rFonts w:eastAsia="Times New Roman"/>
          <w:color w:val="000000"/>
        </w:rPr>
        <w:t>ICCs</w:t>
      </w:r>
      <w:r w:rsidR="00C21C24">
        <w:rPr>
          <w:rFonts w:eastAsia="Times New Roman"/>
          <w:color w:val="000000"/>
        </w:rPr>
        <w:t xml:space="preserve"> of Pratt et al. </w:t>
      </w:r>
      <w:r w:rsidR="007B3E42">
        <w:rPr>
          <w:rFonts w:eastAsia="Times New Roman"/>
          <w:color w:val="000000"/>
        </w:rPr>
        <w:t>are</w:t>
      </w:r>
      <w:r w:rsidR="00C21C24">
        <w:rPr>
          <w:rFonts w:eastAsia="Times New Roman"/>
          <w:color w:val="000000"/>
        </w:rPr>
        <w:t xml:space="preserve"> in line with the study of Wise et al. </w:t>
      </w:r>
    </w:p>
    <w:p w14:paraId="47C8FEA8" w14:textId="2521EEA1" w:rsidR="001A44BD" w:rsidRDefault="0055650D" w:rsidP="00081416">
      <w:pPr>
        <w:ind w:firstLine="708"/>
      </w:pPr>
      <w:r>
        <w:t xml:space="preserve">The analysis of score distribution showed that the 0-10 grading scale used more range and exhibited greater variability in ESGD scoring </w:t>
      </w:r>
      <w:r w:rsidRPr="0055650D">
        <w:t>(SD = 1.91; 8 unique values)</w:t>
      </w:r>
      <w:r>
        <w:t xml:space="preserve"> compared to the 0-4 EGUC scale </w:t>
      </w:r>
      <w:r w:rsidRPr="0055650D">
        <w:t xml:space="preserve">(SD = 0.87; 4 </w:t>
      </w:r>
      <w:r>
        <w:t xml:space="preserve">unique </w:t>
      </w:r>
      <w:r w:rsidRPr="0055650D">
        <w:t>values)</w:t>
      </w:r>
      <w:r>
        <w:t xml:space="preserve">. This </w:t>
      </w:r>
      <w:r w:rsidR="003C022B">
        <w:t>suggests</w:t>
      </w:r>
      <w:r>
        <w:t xml:space="preserve"> that the 0-10 grading scale offers a superior descriptive ability and may reduce clustering of scores</w:t>
      </w:r>
      <w:r w:rsidR="003C022B">
        <w:t>. Interestingly, in EGGD</w:t>
      </w:r>
      <w:r w:rsidR="009F32FB">
        <w:t>,</w:t>
      </w:r>
      <w:r w:rsidR="003C022B">
        <w:t xml:space="preserve"> the pattern was reversed. Whereas, the </w:t>
      </w:r>
      <w:r w:rsidR="00CC04A8">
        <w:t>ND</w:t>
      </w:r>
      <w:r w:rsidR="003C022B">
        <w:t xml:space="preserve"> scale had a broader distribution (SD = 1.798; 9 unique values) than the 0-10 grading scale (SD = 0.743; 3 unique values). </w:t>
      </w:r>
    </w:p>
    <w:p w14:paraId="5B3830B6" w14:textId="575C22CF" w:rsidR="0055650D" w:rsidRDefault="00433DD8" w:rsidP="00666EE1">
      <w:pPr>
        <w:ind w:firstLine="708"/>
      </w:pPr>
      <w:r>
        <w:t xml:space="preserve">Although the sample size for the consecutive gastroscopies was limited (n=6), results suggest that the 0-10 grading scale has a higher capacity to detect clinically meaningful change. For ESGD, the 0-10 grading scale showed a large effect size </w:t>
      </w:r>
      <w:r w:rsidRPr="00433DD8">
        <w:t>(η² = 0.505)</w:t>
      </w:r>
      <w:r>
        <w:t>, whereas the 0-4 EGUC scale showed a small effect size (</w:t>
      </w:r>
      <w:r w:rsidRPr="00433DD8">
        <w:t>η² = 0.</w:t>
      </w:r>
      <w:r>
        <w:t xml:space="preserve">100). </w:t>
      </w:r>
      <w:r w:rsidR="0055650D">
        <w:t xml:space="preserve">The results were not significant for change detection in ESGD, </w:t>
      </w:r>
      <w:r w:rsidR="0055650D">
        <w:lastRenderedPageBreak/>
        <w:t xml:space="preserve">for either grading </w:t>
      </w:r>
      <w:r w:rsidR="00B5312A">
        <w:t>scale</w:t>
      </w:r>
      <w:r w:rsidR="0055650D">
        <w:t>. D</w:t>
      </w:r>
      <w:r>
        <w:t xml:space="preserve">ue to the sample size, </w:t>
      </w:r>
    </w:p>
    <w:p w14:paraId="4D359D31" w14:textId="724EAE1E" w:rsidR="0055650D" w:rsidRDefault="00C7796E" w:rsidP="00F7321F">
      <w:r>
        <w:t>T</w:t>
      </w:r>
      <w:r w:rsidR="00433DD8">
        <w:t xml:space="preserve">he </w:t>
      </w:r>
      <w:r w:rsidR="0055650D">
        <w:t xml:space="preserve">statistical power to detect significant differences was inherently limited. In such contexts, effect size provides a better indication of the practical or clinical relevance. </w:t>
      </w:r>
      <w:sdt>
        <w:sdtPr>
          <w:rPr>
            <w:color w:val="000000"/>
            <w:highlight w:val="white"/>
          </w:rPr>
          <w:alias w:val="Citation"/>
          <w:tag w:val="{&quot;referencesIds&quot;:[&quot;doc:689ed801e7d94e278e0641df&quot;],&quot;referencesOptions&quot;:{&quot;doc:689ed801e7d94e278e0641d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65887932,&quot;citationText&quot;:&quot;&lt;span style=\&quot;font-family:;font-size:14.666666666666666px;color:#000000\&quot;&gt;(26)&lt;/span&gt;&quot;}"/>
          <w:id w:val="-1465887932"/>
          <w:placeholder>
            <w:docPart w:val="16B375E11E2D44D8B3B3C0A16A865E3E"/>
          </w:placeholder>
        </w:sdtPr>
        <w:sdtContent>
          <w:r w:rsidR="002D7C7B">
            <w:rPr>
              <w:rFonts w:eastAsia="Times New Roman"/>
              <w:color w:val="000000"/>
            </w:rPr>
            <w:t>(26)</w:t>
          </w:r>
        </w:sdtContent>
      </w:sdt>
    </w:p>
    <w:p w14:paraId="3D425875" w14:textId="2E12E1AA" w:rsidR="00433DD8" w:rsidRDefault="00433DD8" w:rsidP="00F7321F">
      <w:r>
        <w:t xml:space="preserve">For EGGD, observer 2’s ratings did yield a </w:t>
      </w:r>
      <w:r w:rsidR="0055650D">
        <w:t>statistically</w:t>
      </w:r>
      <w:r>
        <w:t xml:space="preserve"> significant effect using the 0-10 grading scale (</w:t>
      </w:r>
      <w:r w:rsidRPr="00433DD8">
        <w:t>η² = 0.</w:t>
      </w:r>
      <w:r>
        <w:t>900, p</w:t>
      </w:r>
      <w:r w:rsidR="00B5312A">
        <w:t xml:space="preserve"> </w:t>
      </w:r>
      <w:r>
        <w:t>=</w:t>
      </w:r>
      <w:r w:rsidR="00B5312A">
        <w:t xml:space="preserve"> </w:t>
      </w:r>
      <w:r>
        <w:t>0.004). The EGUC grading scale was also significant, but with a higher p-value and smaller effect size (</w:t>
      </w:r>
      <w:r w:rsidRPr="00433DD8">
        <w:t>η² = 0.</w:t>
      </w:r>
      <w:r>
        <w:t>731, p</w:t>
      </w:r>
      <w:r w:rsidR="00B5312A">
        <w:t xml:space="preserve"> </w:t>
      </w:r>
      <w:r>
        <w:t>=</w:t>
      </w:r>
      <w:r w:rsidR="00B5312A">
        <w:t xml:space="preserve"> </w:t>
      </w:r>
      <w:r>
        <w:t xml:space="preserve">0.030). </w:t>
      </w:r>
      <w:r w:rsidR="007124B2">
        <w:t xml:space="preserve"> </w:t>
      </w:r>
    </w:p>
    <w:p w14:paraId="26A2579A" w14:textId="25D1CB09" w:rsidR="006F1EA9" w:rsidRDefault="00C7796E" w:rsidP="00F7321F">
      <w:r>
        <w:t>I</w:t>
      </w:r>
      <w:r w:rsidR="006F1EA9">
        <w:t xml:space="preserve">nterpreting scientific results based solely on P-values is inadequate, regardless of how small the value may be. Because P-values are strongly influenced by sample size, even minimal differences can become statistically significant in large samples, whereas meaningful differences may appear non-significant in small samples. Although P-values indicate whether an effect likely exists, it does not describe the size or importance of that effect. Effect size, in contrast, measures the strength of the association or difference and is therefore more informative for practical interpretation. For correlation-based measures, such as ICCs, the ICC value itself is more relevant than the P-value. Reporting effect sizes alongside confidence intervals offers a more comprehensive approach to interpreting statistical findings, as it reflects both statistical and clinical significance. </w:t>
      </w:r>
      <w:sdt>
        <w:sdtPr>
          <w:rPr>
            <w:color w:val="000000"/>
            <w:highlight w:val="white"/>
          </w:rPr>
          <w:alias w:val="Citation"/>
          <w:tag w:val="{&quot;referencesIds&quot;:[&quot;doc:689ed801e7d94e278e0641df&quot;,&quot;doc:689ed8018b3edf51b67b30c2&quot;,&quot;doc:689ed801e7d94e278e0641e1&quot;,&quot;doc:689ed801044f390343ed4110&quot;],&quot;referencesOptions&quot;:{&quot;doc:689ed801e7d94e278e0641df&quot;:{&quot;author&quot;:true,&quot;year&quot;:true,&quot;formatAuthorYear&quot;:false,&quot;pageReplace&quot;:&quot;&quot;,&quot;additionalField&quot;:&quot;&quot;,&quot;additionalValue&quot;:&quot;&quot;,&quot;prefix&quot;:&quot;&quot;,&quot;suffix&quot;:&quot;&quot;},&quot;doc:689ed8018b3edf51b67b30c2&quot;:{&quot;author&quot;:true,&quot;year&quot;:true,&quot;formatAuthorYear&quot;:false,&quot;pageReplace&quot;:&quot;&quot;,&quot;additionalField&quot;:&quot;&quot;,&quot;additionalValue&quot;:&quot;&quot;,&quot;prefix&quot;:&quot;&quot;,&quot;suffix&quot;:&quot;&quot;},&quot;doc:689ed801e7d94e278e0641e1&quot;:{&quot;author&quot;:true,&quot;year&quot;:true,&quot;formatAuthorYear&quot;:false,&quot;pageReplace&quot;:&quot;&quot;,&quot;additionalField&quot;:&quot;&quot;,&quot;additionalValue&quot;:&quot;&quot;,&quot;prefix&quot;:&quot;&quot;,&quot;suffix&quot;:&quot;&quot;},&quot;doc:689ed801044f390343ed411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13368777,&quot;citationText&quot;:&quot;&lt;span style=\&quot;font-family:;font-size:14.666666666666666px;color:#000000\&quot;&gt;(26,27,29,30)&lt;/span&gt;&quot;}"/>
          <w:id w:val="-2013368777"/>
          <w:placeholder>
            <w:docPart w:val="88AB6067E6EA4D9B81A713D5E5AB8C1B"/>
          </w:placeholder>
        </w:sdtPr>
        <w:sdtContent>
          <w:r w:rsidR="002D7C7B">
            <w:rPr>
              <w:rFonts w:eastAsia="Times New Roman"/>
              <w:color w:val="000000"/>
            </w:rPr>
            <w:t>(26,27,29,30)</w:t>
          </w:r>
        </w:sdtContent>
      </w:sdt>
      <w:r>
        <w:rPr>
          <w:color w:val="000000"/>
        </w:rPr>
        <w:t xml:space="preserve"> Since our study shows larger effect sizes for the 0-10 grading scale than the 0-4 EGUC scale, this shows that the 0-10 grading scale has better clinical significance. </w:t>
      </w:r>
      <w:r w:rsidR="00C33676">
        <w:rPr>
          <w:color w:val="000000"/>
        </w:rPr>
        <w:t>Furthermore</w:t>
      </w:r>
      <w:r w:rsidR="007D76FD">
        <w:rPr>
          <w:color w:val="000000"/>
        </w:rPr>
        <w:t>,</w:t>
      </w:r>
      <w:r w:rsidR="00C33676">
        <w:rPr>
          <w:color w:val="000000"/>
        </w:rPr>
        <w:t xml:space="preserve"> the 0-10 grading scale shows higher F-values for Observer 2 compared to both the 0-4 EGUC scale </w:t>
      </w:r>
      <w:r w:rsidR="007D76FD">
        <w:rPr>
          <w:color w:val="000000"/>
        </w:rPr>
        <w:t>and</w:t>
      </w:r>
      <w:r w:rsidR="00C33676">
        <w:rPr>
          <w:color w:val="000000"/>
        </w:rPr>
        <w:t xml:space="preserve"> the ND scale. A higher F-value indicates a more significant difference between groups compared to within the group. This </w:t>
      </w:r>
      <w:r w:rsidR="007D76FD">
        <w:rPr>
          <w:color w:val="000000"/>
        </w:rPr>
        <w:t>suggests</w:t>
      </w:r>
      <w:r w:rsidR="00C33676">
        <w:rPr>
          <w:color w:val="000000"/>
        </w:rPr>
        <w:t xml:space="preserve"> that the differences observed for the 0-10 grading scale </w:t>
      </w:r>
      <w:r w:rsidR="007D76FD">
        <w:rPr>
          <w:color w:val="000000"/>
        </w:rPr>
        <w:t xml:space="preserve">are unlikely to be due to random chance alone. </w:t>
      </w:r>
    </w:p>
    <w:p w14:paraId="6200B455" w14:textId="398ECF88" w:rsidR="00040802" w:rsidRDefault="00904B85" w:rsidP="00CB1A49">
      <w:r>
        <w:tab/>
      </w:r>
      <w:r w:rsidR="00040802">
        <w:t xml:space="preserve">This study has several limitations that should be considered when </w:t>
      </w:r>
      <w:r w:rsidR="00040802">
        <w:t xml:space="preserve">interpreting the results. First. </w:t>
      </w:r>
      <w:r w:rsidR="005B78D3">
        <w:t xml:space="preserve">The number of consecutive gastroscopies available for change detection was small, reducing statistical power and increasing the likelihood of Type II errors. Only two observers participated in the study, which limits the generalizability of the reliability estimates. Furthermore, only experienced </w:t>
      </w:r>
      <w:r w:rsidR="00593CDA">
        <w:t>observers</w:t>
      </w:r>
      <w:r w:rsidR="005B78D3">
        <w:t xml:space="preserve"> were included, which may have resulted in higher ICC values compared to less experienced clinicians. Although the order of image evaluation was </w:t>
      </w:r>
      <w:r w:rsidR="00593CDA">
        <w:t>randomised</w:t>
      </w:r>
      <w:r w:rsidR="005B78D3">
        <w:t xml:space="preserve">, the possibility of recognition bias in repeated assessments cannot be completely excluded. </w:t>
      </w:r>
    </w:p>
    <w:p w14:paraId="38A8A826" w14:textId="4F5949A6" w:rsidR="005B78D3" w:rsidRDefault="005B78D3" w:rsidP="00040802">
      <w:r>
        <w:t xml:space="preserve">Intra-observer reliability could not be assessed for the 0-4 EGUC grading scale, due to the absence of repeated measures for this scoring method. Additionally, statistical significance for Observer 1 in the EGGD change detection analysis could not be evaluated because all repeated measurements were identical, preventing meaningful comparison. </w:t>
      </w:r>
    </w:p>
    <w:p w14:paraId="3ED871D5" w14:textId="048ECF28" w:rsidR="005B78D3" w:rsidRDefault="005B78D3" w:rsidP="00040802">
      <w:r>
        <w:t>The study was retrospective, using stored gastroscopy recordings, which may not fully reflect real-time clinical conditions. The selection of gastroscopies was restricted to teaching horses, introducing selection bias and limiting representativeness for the general equine populatio</w:t>
      </w:r>
      <w:r w:rsidR="000209F3">
        <w:t xml:space="preserve">n. Since teaching horses experience different stimuli than is common for horses used for recreation or sport. This may have influenced the range of score distribution. </w:t>
      </w:r>
    </w:p>
    <w:p w14:paraId="7066AAE6" w14:textId="4ACCD18F" w:rsidR="008A7A6F" w:rsidRDefault="009544EE" w:rsidP="00081416">
      <w:pPr>
        <w:ind w:firstLine="708"/>
      </w:pPr>
      <w:r>
        <w:t>Future studies should include larger sample sizes</w:t>
      </w:r>
      <w:r w:rsidR="000C60D3">
        <w:t xml:space="preserve"> and more observers</w:t>
      </w:r>
      <w:r>
        <w:t xml:space="preserve">. With the calculated effect sizes, </w:t>
      </w:r>
      <w:r w:rsidR="008A7A6F">
        <w:t>future sample sizes can be</w:t>
      </w:r>
      <w:r w:rsidR="00CE0F7E">
        <w:t xml:space="preserve"> accurately</w:t>
      </w:r>
      <w:r w:rsidR="008A7A6F">
        <w:t xml:space="preserve"> </w:t>
      </w:r>
      <w:r w:rsidR="00026D38">
        <w:t>estimated</w:t>
      </w:r>
      <w:r w:rsidR="008A7A6F">
        <w:t xml:space="preserve"> with a power analysis. </w:t>
      </w:r>
      <w:r w:rsidR="00593CDA">
        <w:t>We</w:t>
      </w:r>
      <w:r w:rsidR="00C71B88">
        <w:t xml:space="preserve"> </w:t>
      </w:r>
      <w:r w:rsidR="00593CDA">
        <w:t xml:space="preserve">recommend including a more diverse sample group, for example: different breeds op horses in different kinds of training programs. </w:t>
      </w:r>
    </w:p>
    <w:p w14:paraId="5A879EE1" w14:textId="6A2DED55" w:rsidR="008F4DBE" w:rsidRDefault="00CB1A49" w:rsidP="00F7321F">
      <w:r>
        <w:tab/>
      </w:r>
      <w:r w:rsidRPr="00CB1A49">
        <w:t xml:space="preserve">Adopting the 0-10 grading scale could improve the monitoring of disease progression and treatment response by allowing small changes in ulcer severity to be detected more accurately. Due to the broader range, the 0-10 grading scale also facilitates more precise treatment </w:t>
      </w:r>
      <w:r w:rsidRPr="00CB1A49">
        <w:lastRenderedPageBreak/>
        <w:t xml:space="preserve">decisions and may reduce variability in research outcomes. However, further validation is necessary before implementing the 0-10 grading scale in clinical practice. </w:t>
      </w:r>
    </w:p>
    <w:p w14:paraId="22E624CF" w14:textId="317BF18F" w:rsidR="00420BD6" w:rsidRDefault="00420BD6" w:rsidP="008F4DBE">
      <w:pPr>
        <w:pStyle w:val="Kop1"/>
      </w:pPr>
      <w:r>
        <w:t xml:space="preserve">Conclusion </w:t>
      </w:r>
    </w:p>
    <w:p w14:paraId="270B36E5" w14:textId="4BE8D447" w:rsidR="001547C1" w:rsidRDefault="001B3496" w:rsidP="001547C1">
      <w:pPr>
        <w:divId w:val="447503996"/>
      </w:pPr>
      <w:r>
        <w:t xml:space="preserve">The 0-10 grading scale appears to be a more reliable and sensitive tool for </w:t>
      </w:r>
      <w:r w:rsidR="00CB1A49">
        <w:t>assessing</w:t>
      </w:r>
      <w:r>
        <w:t xml:space="preserve"> EGUS in horses</w:t>
      </w:r>
      <w:r w:rsidR="00CB1A49">
        <w:t>, particularly ESGD</w:t>
      </w:r>
      <w:r>
        <w:t xml:space="preserve">. </w:t>
      </w:r>
      <w:r w:rsidR="00CB1A49">
        <w:t>It provides greater score variability and superior inter- and intraobserver reliability compared to the 0-4 EGUC and the ND scale. For EGGD, the benefits are less pronounced, but the 0-10 grading scale still outperformed the ND scale in reliability. These findings support further validation of the 0-10 grading system and</w:t>
      </w:r>
      <w:r w:rsidR="001547C1">
        <w:t xml:space="preserve"> </w:t>
      </w:r>
      <w:r w:rsidR="00CB1A49">
        <w:t xml:space="preserve">its potential application in both research and clinical settings. </w:t>
      </w:r>
    </w:p>
    <w:p w14:paraId="50E3CD9E" w14:textId="7445BED6" w:rsidR="00213935" w:rsidRPr="00B943F7" w:rsidRDefault="00213935" w:rsidP="00213935">
      <w:pPr>
        <w:pStyle w:val="Kop1"/>
        <w:divId w:val="447503996"/>
      </w:pPr>
      <w:r w:rsidRPr="00B943F7">
        <w:br/>
        <w:t>References</w:t>
      </w:r>
    </w:p>
    <w:sdt>
      <w:sdtPr>
        <w:rPr>
          <w:rFonts w:ascii="Arial" w:eastAsiaTheme="minorHAnsi" w:hAnsi="Arial" w:cs="Arial"/>
          <w:kern w:val="2"/>
          <w:sz w:val="22"/>
          <w:szCs w:val="22"/>
          <w:lang w:val="en-GB" w:eastAsia="en-US"/>
          <w14:ligatures w14:val="standardContextual"/>
        </w:rPr>
        <w:tag w:val="rw.bWnCOutputStyleIdiblio"/>
        <w:id w:val="352302548"/>
        <w:placeholder>
          <w:docPart w:val="EE45F537D56B427B8417A9B519809049"/>
        </w:placeholder>
      </w:sdtPr>
      <w:sdtContent>
        <w:p w14:paraId="4B6A2847"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 Sykes BW, Hewetson M, Hepburn RJ, Luthersson N, </w:t>
          </w:r>
          <w:proofErr w:type="spellStart"/>
          <w:r w:rsidRPr="00B943F7">
            <w:rPr>
              <w:color w:val="000000"/>
              <w:sz w:val="22"/>
              <w:szCs w:val="22"/>
              <w:lang w:val="en-GB"/>
            </w:rPr>
            <w:t>Tamzali</w:t>
          </w:r>
          <w:proofErr w:type="spellEnd"/>
          <w:r w:rsidRPr="00B943F7">
            <w:rPr>
              <w:color w:val="000000"/>
              <w:sz w:val="22"/>
              <w:szCs w:val="22"/>
              <w:lang w:val="en-GB"/>
            </w:rPr>
            <w:t xml:space="preserve"> Y. European College of Equine Internal Medicine Consensus Statement—Equine Gastric Ulcer Syndrome in Adult Horses. Veterinary Internal </w:t>
          </w:r>
          <w:proofErr w:type="spellStart"/>
          <w:r w:rsidRPr="00B943F7">
            <w:rPr>
              <w:color w:val="000000"/>
              <w:sz w:val="22"/>
              <w:szCs w:val="22"/>
              <w:lang w:val="en-GB"/>
            </w:rPr>
            <w:t>Medicne</w:t>
          </w:r>
          <w:proofErr w:type="spellEnd"/>
          <w:r w:rsidRPr="00B943F7">
            <w:rPr>
              <w:color w:val="000000"/>
              <w:sz w:val="22"/>
              <w:szCs w:val="22"/>
              <w:lang w:val="en-GB"/>
            </w:rPr>
            <w:t xml:space="preserve"> 2015 -09;29(5):1288.</w:t>
          </w:r>
        </w:p>
        <w:p w14:paraId="42980123" w14:textId="77777777" w:rsidR="002D7C7B" w:rsidRPr="00B943F7" w:rsidRDefault="002D7C7B">
          <w:pPr>
            <w:pStyle w:val="Normaalweb"/>
            <w:rPr>
              <w:color w:val="000000"/>
              <w:sz w:val="22"/>
              <w:szCs w:val="22"/>
              <w:lang w:val="en-GB"/>
            </w:rPr>
          </w:pPr>
          <w:r w:rsidRPr="00B943F7">
            <w:rPr>
              <w:color w:val="000000"/>
              <w:sz w:val="22"/>
              <w:szCs w:val="22"/>
              <w:lang w:val="en-GB"/>
            </w:rPr>
            <w:t>(2) Luthersson N, Nielsen KH, Harris P, Parkin TDH. The prevalence and anatomical distribution of equine gastric ulceration syndrome (EGUS) in 201 horses in Denmark. Equine Veterinary Journal 2009 -09;41(7):619.</w:t>
          </w:r>
        </w:p>
        <w:p w14:paraId="5C707148" w14:textId="572DD6EC" w:rsidR="002D7C7B" w:rsidRPr="00B943F7" w:rsidRDefault="002D7C7B">
          <w:pPr>
            <w:pStyle w:val="Normaalweb"/>
            <w:rPr>
              <w:color w:val="000000"/>
              <w:sz w:val="22"/>
              <w:szCs w:val="22"/>
              <w:lang w:val="en-GB"/>
            </w:rPr>
          </w:pPr>
          <w:r w:rsidRPr="00B943F7">
            <w:rPr>
              <w:color w:val="000000"/>
              <w:sz w:val="22"/>
              <w:szCs w:val="22"/>
              <w:lang w:val="en-GB"/>
            </w:rPr>
            <w:t xml:space="preserve">(3) Begg LM, O’Sullivan CB. The prevalence and distribution of gastric ulceration in 345 racehorses. </w:t>
          </w:r>
          <w:proofErr w:type="spellStart"/>
          <w:r w:rsidRPr="00B943F7">
            <w:rPr>
              <w:color w:val="000000"/>
              <w:sz w:val="22"/>
              <w:szCs w:val="22"/>
              <w:lang w:val="en-GB"/>
            </w:rPr>
            <w:t>Aust</w:t>
          </w:r>
          <w:proofErr w:type="spellEnd"/>
          <w:r w:rsidRPr="00B943F7">
            <w:rPr>
              <w:color w:val="000000"/>
              <w:sz w:val="22"/>
              <w:szCs w:val="22"/>
              <w:lang w:val="en-GB"/>
            </w:rPr>
            <w:t xml:space="preserve"> Vet J 2003 </w:t>
          </w:r>
          <w:r w:rsidR="00690572">
            <w:rPr>
              <w:color w:val="000000"/>
              <w:sz w:val="22"/>
              <w:szCs w:val="22"/>
              <w:lang w:val="en-GB"/>
            </w:rPr>
            <w:t>April</w:t>
          </w:r>
          <w:r w:rsidRPr="00B943F7">
            <w:rPr>
              <w:color w:val="000000"/>
              <w:sz w:val="22"/>
              <w:szCs w:val="22"/>
              <w:lang w:val="en-GB"/>
            </w:rPr>
            <w:t>;81(4).</w:t>
          </w:r>
        </w:p>
        <w:p w14:paraId="60B6C1A1" w14:textId="77777777" w:rsidR="002D7C7B" w:rsidRPr="00B943F7" w:rsidRDefault="002D7C7B">
          <w:pPr>
            <w:pStyle w:val="Normaalweb"/>
            <w:rPr>
              <w:color w:val="000000"/>
              <w:sz w:val="22"/>
              <w:szCs w:val="22"/>
              <w:lang w:val="en-GB"/>
            </w:rPr>
          </w:pPr>
          <w:r w:rsidRPr="00B943F7">
            <w:rPr>
              <w:color w:val="000000"/>
              <w:sz w:val="22"/>
              <w:szCs w:val="22"/>
              <w:lang w:val="en-GB"/>
            </w:rPr>
            <w:t xml:space="preserve">(4) Jonsson H, </w:t>
          </w:r>
          <w:proofErr w:type="spellStart"/>
          <w:r w:rsidRPr="00B943F7">
            <w:rPr>
              <w:color w:val="000000"/>
              <w:sz w:val="22"/>
              <w:szCs w:val="22"/>
              <w:lang w:val="en-GB"/>
            </w:rPr>
            <w:t>Egenvall</w:t>
          </w:r>
          <w:proofErr w:type="spellEnd"/>
          <w:r w:rsidRPr="00B943F7">
            <w:rPr>
              <w:color w:val="000000"/>
              <w:sz w:val="22"/>
              <w:szCs w:val="22"/>
              <w:lang w:val="en-GB"/>
            </w:rPr>
            <w:t xml:space="preserve"> A. Prevalence of gastric ulceration in Swedish Standardbreds in race training. Equine Vet J 2006 May(38(3) 209-31).</w:t>
          </w:r>
        </w:p>
        <w:p w14:paraId="5E2F1B99" w14:textId="77777777" w:rsidR="002D7C7B" w:rsidRPr="00B943F7" w:rsidRDefault="002D7C7B">
          <w:pPr>
            <w:pStyle w:val="Normaalweb"/>
            <w:rPr>
              <w:color w:val="000000"/>
              <w:sz w:val="22"/>
              <w:szCs w:val="22"/>
              <w:lang w:val="en-GB"/>
            </w:rPr>
          </w:pPr>
          <w:r w:rsidRPr="00B943F7">
            <w:rPr>
              <w:color w:val="000000"/>
              <w:sz w:val="22"/>
              <w:szCs w:val="22"/>
              <w:lang w:val="en-GB"/>
            </w:rPr>
            <w:t xml:space="preserve">(5) </w:t>
          </w:r>
          <w:proofErr w:type="spellStart"/>
          <w:r w:rsidRPr="00B943F7">
            <w:rPr>
              <w:color w:val="000000"/>
              <w:sz w:val="22"/>
              <w:szCs w:val="22"/>
              <w:lang w:val="en-GB"/>
            </w:rPr>
            <w:t>Tamzali</w:t>
          </w:r>
          <w:proofErr w:type="spellEnd"/>
          <w:r w:rsidRPr="00B943F7">
            <w:rPr>
              <w:color w:val="000000"/>
              <w:sz w:val="22"/>
              <w:szCs w:val="22"/>
              <w:lang w:val="en-GB"/>
            </w:rPr>
            <w:t xml:space="preserve"> Y, </w:t>
          </w:r>
          <w:proofErr w:type="spellStart"/>
          <w:r w:rsidRPr="00B943F7">
            <w:rPr>
              <w:color w:val="000000"/>
              <w:sz w:val="22"/>
              <w:szCs w:val="22"/>
              <w:lang w:val="en-GB"/>
            </w:rPr>
            <w:t>Marguet</w:t>
          </w:r>
          <w:proofErr w:type="spellEnd"/>
          <w:r w:rsidRPr="00B943F7">
            <w:rPr>
              <w:color w:val="000000"/>
              <w:sz w:val="22"/>
              <w:szCs w:val="22"/>
              <w:lang w:val="en-GB"/>
            </w:rPr>
            <w:t xml:space="preserve"> C, </w:t>
          </w:r>
          <w:proofErr w:type="spellStart"/>
          <w:r w:rsidRPr="00B943F7">
            <w:rPr>
              <w:color w:val="000000"/>
              <w:sz w:val="22"/>
              <w:szCs w:val="22"/>
              <w:lang w:val="en-GB"/>
            </w:rPr>
            <w:t>Priymenko</w:t>
          </w:r>
          <w:proofErr w:type="spellEnd"/>
          <w:r w:rsidRPr="00B943F7">
            <w:rPr>
              <w:color w:val="000000"/>
              <w:sz w:val="22"/>
              <w:szCs w:val="22"/>
              <w:lang w:val="en-GB"/>
            </w:rPr>
            <w:t xml:space="preserve"> N, </w:t>
          </w:r>
          <w:proofErr w:type="spellStart"/>
          <w:r w:rsidRPr="00B943F7">
            <w:rPr>
              <w:color w:val="000000"/>
              <w:sz w:val="22"/>
              <w:szCs w:val="22"/>
              <w:lang w:val="en-GB"/>
            </w:rPr>
            <w:t>Lyazrhi</w:t>
          </w:r>
          <w:proofErr w:type="spellEnd"/>
          <w:r w:rsidRPr="00B943F7">
            <w:rPr>
              <w:color w:val="000000"/>
              <w:sz w:val="22"/>
              <w:szCs w:val="22"/>
              <w:lang w:val="en-GB"/>
            </w:rPr>
            <w:t xml:space="preserve"> F. Prevalence of gastric ulcer syndrome in high-level endurance horses. Equine Veterinary Journal 2011 -02-24;43(2):141.</w:t>
          </w:r>
        </w:p>
        <w:p w14:paraId="50429BD1" w14:textId="77777777" w:rsidR="002D7C7B" w:rsidRPr="00B943F7" w:rsidRDefault="002D7C7B">
          <w:pPr>
            <w:pStyle w:val="Normaalweb"/>
            <w:rPr>
              <w:color w:val="000000"/>
              <w:sz w:val="22"/>
              <w:szCs w:val="22"/>
              <w:lang w:val="en-GB"/>
            </w:rPr>
          </w:pPr>
          <w:r w:rsidRPr="00B943F7">
            <w:rPr>
              <w:color w:val="000000"/>
              <w:sz w:val="22"/>
              <w:szCs w:val="22"/>
              <w:lang w:val="en-GB"/>
            </w:rPr>
            <w:t xml:space="preserve">(6) Nieto JE, Snyder JR, </w:t>
          </w:r>
          <w:proofErr w:type="spellStart"/>
          <w:r w:rsidRPr="00B943F7">
            <w:rPr>
              <w:color w:val="000000"/>
              <w:sz w:val="22"/>
              <w:szCs w:val="22"/>
              <w:lang w:val="en-GB"/>
            </w:rPr>
            <w:t>Beldomenico</w:t>
          </w:r>
          <w:proofErr w:type="spellEnd"/>
          <w:r w:rsidRPr="00B943F7">
            <w:rPr>
              <w:color w:val="000000"/>
              <w:sz w:val="22"/>
              <w:szCs w:val="22"/>
              <w:lang w:val="en-GB"/>
            </w:rPr>
            <w:t xml:space="preserve"> P, Aleman M, Kerr JW, Spier SJ. Prevalence of gastric ulcers in endurance horses – a preliminary report. The Veterinary Journal 2003 -09-23;167(1):33.</w:t>
          </w:r>
        </w:p>
        <w:p w14:paraId="26607599" w14:textId="77777777" w:rsidR="002D7C7B" w:rsidRPr="00B943F7" w:rsidRDefault="002D7C7B">
          <w:pPr>
            <w:pStyle w:val="Normaalweb"/>
            <w:rPr>
              <w:color w:val="000000"/>
              <w:sz w:val="22"/>
              <w:szCs w:val="22"/>
              <w:lang w:val="en-GB"/>
            </w:rPr>
          </w:pPr>
          <w:r w:rsidRPr="00B943F7">
            <w:rPr>
              <w:color w:val="000000"/>
              <w:sz w:val="22"/>
              <w:szCs w:val="22"/>
              <w:lang w:val="en-GB"/>
            </w:rPr>
            <w:t>(7) Le Jeune SS, Nieto JE, Dechant JE, Snyder JR. Prevalence of gastric ulcers in Thoroughbred broodmares in pasture: A preliminary report. The Veterinary Journal 2009 -09;181(3).</w:t>
          </w:r>
        </w:p>
        <w:p w14:paraId="5D8C2BCC" w14:textId="6AD2D05E" w:rsidR="002D7C7B" w:rsidRPr="00B943F7" w:rsidRDefault="002D7C7B">
          <w:pPr>
            <w:pStyle w:val="Normaalweb"/>
            <w:rPr>
              <w:color w:val="000000"/>
              <w:sz w:val="22"/>
              <w:szCs w:val="22"/>
              <w:lang w:val="en-GB"/>
            </w:rPr>
          </w:pPr>
          <w:r w:rsidRPr="00B943F7">
            <w:rPr>
              <w:color w:val="000000"/>
              <w:sz w:val="22"/>
              <w:szCs w:val="22"/>
              <w:lang w:val="en-GB"/>
            </w:rPr>
            <w:t>(8) Hewetson M, Tallon R. Equine Squamous Gastric Disease: Prevalence, Impact and Management. VMRR 2021 -12-31;</w:t>
          </w:r>
          <w:r w:rsidR="00690572">
            <w:rPr>
              <w:color w:val="000000"/>
              <w:sz w:val="22"/>
              <w:szCs w:val="22"/>
              <w:lang w:val="en-GB"/>
            </w:rPr>
            <w:t xml:space="preserve"> Volume 12</w:t>
          </w:r>
          <w:r w:rsidRPr="00B943F7">
            <w:rPr>
              <w:color w:val="000000"/>
              <w:sz w:val="22"/>
              <w:szCs w:val="22"/>
              <w:lang w:val="en-GB"/>
            </w:rPr>
            <w:t>.</w:t>
          </w:r>
        </w:p>
        <w:p w14:paraId="65791A4F" w14:textId="77777777" w:rsidR="002D7C7B" w:rsidRPr="00B943F7" w:rsidRDefault="002D7C7B">
          <w:pPr>
            <w:pStyle w:val="Normaalweb"/>
            <w:rPr>
              <w:color w:val="000000"/>
              <w:sz w:val="22"/>
              <w:szCs w:val="22"/>
              <w:lang w:val="en-GB"/>
            </w:rPr>
          </w:pPr>
          <w:r w:rsidRPr="00B943F7">
            <w:rPr>
              <w:color w:val="000000"/>
              <w:sz w:val="22"/>
              <w:szCs w:val="22"/>
              <w:lang w:val="en-GB"/>
            </w:rPr>
            <w:t xml:space="preserve">(9) Chameroy KA, Nadeau JA, </w:t>
          </w:r>
          <w:proofErr w:type="spellStart"/>
          <w:r w:rsidRPr="00B943F7">
            <w:rPr>
              <w:color w:val="000000"/>
              <w:sz w:val="22"/>
              <w:szCs w:val="22"/>
              <w:lang w:val="en-GB"/>
            </w:rPr>
            <w:t>Bushmich</w:t>
          </w:r>
          <w:proofErr w:type="spellEnd"/>
          <w:r w:rsidRPr="00B943F7">
            <w:rPr>
              <w:color w:val="000000"/>
              <w:sz w:val="22"/>
              <w:szCs w:val="22"/>
              <w:lang w:val="en-GB"/>
            </w:rPr>
            <w:t xml:space="preserve"> SL, Dinger JE, Hoagland TA, Saxton AM. Prevalence of non-glandular gastric ulcers in horses involved in a university riding program. Journal of Equine Veterinary Science 2006 -05;26(5).</w:t>
          </w:r>
        </w:p>
        <w:p w14:paraId="71F3236F"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(10) Murray MJ, </w:t>
          </w:r>
          <w:proofErr w:type="spellStart"/>
          <w:r w:rsidRPr="00B943F7">
            <w:rPr>
              <w:color w:val="000000"/>
              <w:sz w:val="22"/>
              <w:szCs w:val="22"/>
              <w:lang w:val="en-GB"/>
            </w:rPr>
            <w:t>Grodinsky</w:t>
          </w:r>
          <w:proofErr w:type="spellEnd"/>
          <w:r w:rsidRPr="00B943F7">
            <w:rPr>
              <w:color w:val="000000"/>
              <w:sz w:val="22"/>
              <w:szCs w:val="22"/>
              <w:lang w:val="en-GB"/>
            </w:rPr>
            <w:t xml:space="preserve"> C, Anderson CW, Radue PF, Schmidt GR. Gastric ulcers in horses: a comparison of endoscopic findings in horses with and without clinical signs. Equine Vet J 1989 June(68-72).</w:t>
          </w:r>
        </w:p>
        <w:p w14:paraId="17A35841" w14:textId="77777777" w:rsidR="002D7C7B" w:rsidRPr="00B943F7" w:rsidRDefault="002D7C7B">
          <w:pPr>
            <w:pStyle w:val="Normaalweb"/>
            <w:rPr>
              <w:color w:val="000000"/>
              <w:sz w:val="22"/>
              <w:szCs w:val="22"/>
              <w:lang w:val="en-GB"/>
            </w:rPr>
          </w:pPr>
          <w:r w:rsidRPr="00B943F7">
            <w:rPr>
              <w:color w:val="000000"/>
              <w:sz w:val="22"/>
              <w:szCs w:val="22"/>
              <w:lang w:val="en-GB"/>
            </w:rPr>
            <w:t>(11) Franklin SH, Brazil TJ, Allen KJ. Poor performance associated with equine gastric ulceration syndrome in four Thoroughbred racehorses. Equine Veterinary Education 2008 -03;20(3):119.</w:t>
          </w:r>
        </w:p>
        <w:p w14:paraId="707D8410"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(12) Vatistas NJ, Snyder JR, Carlson G, </w:t>
          </w:r>
          <w:proofErr w:type="spellStart"/>
          <w:r w:rsidRPr="00B943F7">
            <w:rPr>
              <w:color w:val="000000"/>
              <w:sz w:val="22"/>
              <w:szCs w:val="22"/>
              <w:lang w:val="en-GB"/>
            </w:rPr>
            <w:t>Johnsont</w:t>
          </w:r>
          <w:proofErr w:type="spellEnd"/>
          <w:r w:rsidRPr="00B943F7">
            <w:rPr>
              <w:color w:val="000000"/>
              <w:sz w:val="22"/>
              <w:szCs w:val="22"/>
              <w:lang w:val="en-GB"/>
            </w:rPr>
            <w:t xml:space="preserve"> B, Arthury RM, Thurmond M, et al. Cross-sectional study of gastric ulcers of the squamous mucosa in Thoroughbred racehorses. Equine Vet J 1999 April(34-9).</w:t>
          </w:r>
        </w:p>
        <w:p w14:paraId="1A403A79" w14:textId="05AFC99C" w:rsidR="002D7C7B" w:rsidRPr="00B943F7" w:rsidRDefault="002D7C7B">
          <w:pPr>
            <w:pStyle w:val="Normaalweb"/>
            <w:rPr>
              <w:color w:val="000000"/>
              <w:sz w:val="22"/>
              <w:szCs w:val="22"/>
              <w:lang w:val="en-GB"/>
            </w:rPr>
          </w:pPr>
          <w:r w:rsidRPr="00B943F7">
            <w:rPr>
              <w:color w:val="000000"/>
              <w:sz w:val="22"/>
              <w:szCs w:val="22"/>
              <w:lang w:val="en-GB"/>
            </w:rPr>
            <w:t>(13) Macallister CG, Andrews FM, Deegan E, Ruoff W, Olovson S. A scoring system for gastric ulcers in the horse. Equine Veterinary Journal 1997 -11;29(6):430.</w:t>
          </w:r>
        </w:p>
        <w:p w14:paraId="2D0FF3B9"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(14) Macallister CG, Sifferman RL, </w:t>
          </w:r>
          <w:proofErr w:type="spellStart"/>
          <w:r w:rsidRPr="00B943F7">
            <w:rPr>
              <w:color w:val="000000"/>
              <w:sz w:val="22"/>
              <w:szCs w:val="22"/>
              <w:lang w:val="en-GB"/>
            </w:rPr>
            <w:t>Mcclure</w:t>
          </w:r>
          <w:proofErr w:type="spellEnd"/>
          <w:r w:rsidRPr="00B943F7">
            <w:rPr>
              <w:color w:val="000000"/>
              <w:sz w:val="22"/>
              <w:szCs w:val="22"/>
              <w:lang w:val="en-GB"/>
            </w:rPr>
            <w:t xml:space="preserve"> SR, White GW, </w:t>
          </w:r>
          <w:proofErr w:type="spellStart"/>
          <w:r w:rsidRPr="00B943F7">
            <w:rPr>
              <w:color w:val="000000"/>
              <w:sz w:val="22"/>
              <w:szCs w:val="22"/>
              <w:lang w:val="en-GB"/>
            </w:rPr>
            <w:t>Vatwas</w:t>
          </w:r>
          <w:proofErr w:type="spellEnd"/>
          <w:r w:rsidRPr="00B943F7">
            <w:rPr>
              <w:color w:val="000000"/>
              <w:sz w:val="22"/>
              <w:szCs w:val="22"/>
              <w:lang w:val="en-GB"/>
            </w:rPr>
            <w:t xml:space="preserve"> NJ, </w:t>
          </w:r>
          <w:proofErr w:type="spellStart"/>
          <w:r w:rsidRPr="00B943F7">
            <w:rPr>
              <w:color w:val="000000"/>
              <w:sz w:val="22"/>
              <w:szCs w:val="22"/>
              <w:lang w:val="en-GB"/>
            </w:rPr>
            <w:t>Holstet</w:t>
          </w:r>
          <w:proofErr w:type="spellEnd"/>
          <w:r w:rsidRPr="00B943F7">
            <w:rPr>
              <w:color w:val="000000"/>
              <w:sz w:val="22"/>
              <w:szCs w:val="22"/>
              <w:lang w:val="en-GB"/>
            </w:rPr>
            <w:t xml:space="preserve"> JE, et al. Effects of omeprazole paste on healing of spontaneous gastric ulcers in horses and foals: a field trial. Equine Vet J 1999 April(77-80).</w:t>
          </w:r>
        </w:p>
        <w:p w14:paraId="5805C9C9" w14:textId="77777777" w:rsidR="002D7C7B" w:rsidRPr="00B943F7" w:rsidRDefault="002D7C7B">
          <w:pPr>
            <w:pStyle w:val="Normaalweb"/>
            <w:rPr>
              <w:color w:val="000000"/>
              <w:sz w:val="22"/>
              <w:szCs w:val="22"/>
              <w:lang w:val="en-GB"/>
            </w:rPr>
          </w:pPr>
          <w:r w:rsidRPr="00B943F7">
            <w:rPr>
              <w:color w:val="000000"/>
              <w:sz w:val="22"/>
              <w:szCs w:val="22"/>
              <w:lang w:val="en-GB"/>
            </w:rPr>
            <w:lastRenderedPageBreak/>
            <w:t>(15) Andrews F, Bernard W, Byars D, Cohen N, Divers T, MacAllister C, et al. Recommendations for the diagnosis and treatment of equine gastric ulcer syndrome (EGUS). Equine veterinary education 1999(11 (5) 262-272).</w:t>
          </w:r>
        </w:p>
        <w:p w14:paraId="711B0C18" w14:textId="77777777" w:rsidR="002D7C7B" w:rsidRPr="00B943F7" w:rsidRDefault="002D7C7B">
          <w:pPr>
            <w:pStyle w:val="Normaalweb"/>
            <w:rPr>
              <w:color w:val="000000"/>
              <w:sz w:val="22"/>
              <w:szCs w:val="22"/>
              <w:lang w:val="en-GB"/>
            </w:rPr>
          </w:pPr>
          <w:r w:rsidRPr="00B943F7">
            <w:rPr>
              <w:color w:val="000000"/>
              <w:sz w:val="22"/>
              <w:szCs w:val="22"/>
              <w:lang w:val="en-GB"/>
            </w:rPr>
            <w:t>(16) Sykes BW, Sykes KM, Hallowell GD. A comparison of three doses of omeprazole in the treatment of equine gastric ulcer syndrome: A blinded, randomised, dose–response clinical trial. Equine Veterinary Journal 2014 -05-29;47(3):285.</w:t>
          </w:r>
        </w:p>
        <w:p w14:paraId="35ABDA06" w14:textId="77777777" w:rsidR="002D7C7B" w:rsidRPr="00B943F7" w:rsidRDefault="002D7C7B">
          <w:pPr>
            <w:pStyle w:val="Normaalweb"/>
            <w:rPr>
              <w:color w:val="000000"/>
              <w:sz w:val="22"/>
              <w:szCs w:val="22"/>
              <w:lang w:val="en-GB"/>
            </w:rPr>
          </w:pPr>
          <w:r w:rsidRPr="00B943F7">
            <w:rPr>
              <w:color w:val="000000"/>
              <w:sz w:val="22"/>
              <w:szCs w:val="22"/>
              <w:lang w:val="en-GB"/>
            </w:rPr>
            <w:t>(17) Sykes BW, Sykes KM, Hallowell GD. A comparison of two doses of omeprazole in the treatment of equine gastric ulcer syndrome: A blinded, randomised, clinical trial. Equine Veterinary Journal 2013 -11-24;46(4):416.</w:t>
          </w:r>
        </w:p>
        <w:p w14:paraId="1CD7E1D6"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(18) Sykes BW, Bowen M, Habershon‐butcher JL, Green M, Hallowell GD. Management factors and clinical implications of glandular and squamous gastric disease in horses. Veterinary Internal </w:t>
          </w:r>
          <w:proofErr w:type="spellStart"/>
          <w:r w:rsidRPr="00B943F7">
            <w:rPr>
              <w:color w:val="000000"/>
              <w:sz w:val="22"/>
              <w:szCs w:val="22"/>
              <w:lang w:val="en-GB"/>
            </w:rPr>
            <w:t>Medicne</w:t>
          </w:r>
          <w:proofErr w:type="spellEnd"/>
          <w:r w:rsidRPr="00B943F7">
            <w:rPr>
              <w:color w:val="000000"/>
              <w:sz w:val="22"/>
              <w:szCs w:val="22"/>
              <w:lang w:val="en-GB"/>
            </w:rPr>
            <w:t xml:space="preserve"> 2018 -11-29;33(1):233.</w:t>
          </w:r>
        </w:p>
        <w:p w14:paraId="20FF976D" w14:textId="77777777" w:rsidR="002D7C7B" w:rsidRPr="00B943F7" w:rsidRDefault="002D7C7B">
          <w:pPr>
            <w:pStyle w:val="Normaalweb"/>
            <w:rPr>
              <w:color w:val="000000"/>
              <w:sz w:val="22"/>
              <w:szCs w:val="22"/>
              <w:lang w:val="en-GB"/>
            </w:rPr>
          </w:pPr>
          <w:r w:rsidRPr="00B943F7">
            <w:rPr>
              <w:color w:val="000000"/>
              <w:sz w:val="22"/>
              <w:szCs w:val="22"/>
              <w:lang w:val="en-GB"/>
            </w:rPr>
            <w:t xml:space="preserve">(19) Wise JC, Wilkes EJA, </w:t>
          </w:r>
          <w:proofErr w:type="spellStart"/>
          <w:r w:rsidRPr="00B943F7">
            <w:rPr>
              <w:color w:val="000000"/>
              <w:sz w:val="22"/>
              <w:szCs w:val="22"/>
              <w:lang w:val="en-GB"/>
            </w:rPr>
            <w:t>Raidal</w:t>
          </w:r>
          <w:proofErr w:type="spellEnd"/>
          <w:r w:rsidRPr="00B943F7">
            <w:rPr>
              <w:color w:val="000000"/>
              <w:sz w:val="22"/>
              <w:szCs w:val="22"/>
              <w:lang w:val="en-GB"/>
            </w:rPr>
            <w:t xml:space="preserve"> SL, Xie G, Crosby DE, Hale JN, et al. Interobserver and intraobserver reliability for 2 grading systems for gastric ulcer syndrome in horses. Veterinary Internal </w:t>
          </w:r>
          <w:proofErr w:type="spellStart"/>
          <w:r w:rsidRPr="00B943F7">
            <w:rPr>
              <w:color w:val="000000"/>
              <w:sz w:val="22"/>
              <w:szCs w:val="22"/>
              <w:lang w:val="en-GB"/>
            </w:rPr>
            <w:t>Medicne</w:t>
          </w:r>
          <w:proofErr w:type="spellEnd"/>
          <w:r w:rsidRPr="00B943F7">
            <w:rPr>
              <w:color w:val="000000"/>
              <w:sz w:val="22"/>
              <w:szCs w:val="22"/>
              <w:lang w:val="en-GB"/>
            </w:rPr>
            <w:t xml:space="preserve"> 2020 -12-07;35(1).</w:t>
          </w:r>
        </w:p>
        <w:p w14:paraId="0860EB6C" w14:textId="77777777" w:rsidR="002D7C7B" w:rsidRPr="00B943F7" w:rsidRDefault="002D7C7B">
          <w:pPr>
            <w:pStyle w:val="Normaalweb"/>
            <w:rPr>
              <w:color w:val="000000"/>
              <w:sz w:val="22"/>
              <w:szCs w:val="22"/>
              <w:lang w:val="en-GB"/>
            </w:rPr>
          </w:pPr>
          <w:r w:rsidRPr="00B943F7">
            <w:rPr>
              <w:color w:val="000000"/>
              <w:sz w:val="22"/>
              <w:szCs w:val="22"/>
              <w:lang w:val="en-GB"/>
            </w:rPr>
            <w:t>(20) Koo TK, Li MY. A Guideline of Selecting and Reporting Intraclass Correlation Coefficients for Reliability Research. Journal of Chiropractic Medicine 2016 -06;15(2).</w:t>
          </w:r>
        </w:p>
        <w:p w14:paraId="093431E7" w14:textId="77777777" w:rsidR="002D7C7B" w:rsidRPr="00B943F7" w:rsidRDefault="002D7C7B">
          <w:pPr>
            <w:pStyle w:val="Normaalweb"/>
            <w:rPr>
              <w:color w:val="000000"/>
              <w:sz w:val="22"/>
              <w:szCs w:val="22"/>
              <w:lang w:val="en-GB"/>
            </w:rPr>
          </w:pPr>
          <w:r w:rsidRPr="00B943F7">
            <w:rPr>
              <w:color w:val="000000"/>
              <w:sz w:val="22"/>
              <w:szCs w:val="22"/>
              <w:lang w:val="en-GB"/>
            </w:rPr>
            <w:t xml:space="preserve">(21) Kottner J, </w:t>
          </w:r>
          <w:proofErr w:type="spellStart"/>
          <w:r w:rsidRPr="00B943F7">
            <w:rPr>
              <w:color w:val="000000"/>
              <w:sz w:val="22"/>
              <w:szCs w:val="22"/>
              <w:lang w:val="en-GB"/>
            </w:rPr>
            <w:t>Audigé</w:t>
          </w:r>
          <w:proofErr w:type="spellEnd"/>
          <w:r w:rsidRPr="00B943F7">
            <w:rPr>
              <w:color w:val="000000"/>
              <w:sz w:val="22"/>
              <w:szCs w:val="22"/>
              <w:lang w:val="en-GB"/>
            </w:rPr>
            <w:t xml:space="preserve"> L, Brorson S, Donner A, Gajewski BJ, Hróbjartsson A, et al. Guidelines for Reporting Reliability and Agreement Studies (GRRAS) were proposed. Journal of Clinical Epidemiology 2010 -03-02;64(1).</w:t>
          </w:r>
        </w:p>
        <w:p w14:paraId="326B3014" w14:textId="77777777" w:rsidR="002D7C7B" w:rsidRPr="00B943F7" w:rsidRDefault="002D7C7B">
          <w:pPr>
            <w:pStyle w:val="Normaalweb"/>
            <w:rPr>
              <w:color w:val="000000"/>
              <w:sz w:val="22"/>
              <w:szCs w:val="22"/>
              <w:lang w:val="en-GB"/>
            </w:rPr>
          </w:pPr>
          <w:r w:rsidRPr="00B943F7">
            <w:rPr>
              <w:color w:val="000000"/>
              <w:sz w:val="22"/>
              <w:szCs w:val="22"/>
              <w:lang w:val="en-GB"/>
            </w:rPr>
            <w:t>(22) Aabakken L, Larsen S, Osnes M. Visual Analogue Scales for Endoscopic Evaluation of Nonsteroidal Anti-Inflammatory Drug-Induced Mucosal Damage in the Stomach and Duodenum. Scandinavian Journal of Gastroenterology 2009 -07-08;25(5):443.</w:t>
          </w:r>
        </w:p>
        <w:p w14:paraId="55203BD7" w14:textId="77777777" w:rsidR="002D7C7B" w:rsidRPr="00B943F7" w:rsidRDefault="002D7C7B">
          <w:pPr>
            <w:pStyle w:val="Normaalweb"/>
            <w:rPr>
              <w:color w:val="000000"/>
              <w:sz w:val="22"/>
              <w:szCs w:val="22"/>
              <w:lang w:val="en-GB"/>
            </w:rPr>
          </w:pPr>
          <w:r w:rsidRPr="00B943F7">
            <w:rPr>
              <w:color w:val="000000"/>
              <w:sz w:val="22"/>
              <w:szCs w:val="22"/>
              <w:lang w:val="en-GB"/>
            </w:rPr>
            <w:t xml:space="preserve">(23) Vatistas NJ, Sifferman RL, </w:t>
          </w:r>
          <w:proofErr w:type="spellStart"/>
          <w:r w:rsidRPr="00B943F7">
            <w:rPr>
              <w:color w:val="000000"/>
              <w:sz w:val="22"/>
              <w:szCs w:val="22"/>
              <w:lang w:val="en-GB"/>
            </w:rPr>
            <w:t>Holstet</w:t>
          </w:r>
          <w:proofErr w:type="spellEnd"/>
          <w:r w:rsidRPr="00B943F7">
            <w:rPr>
              <w:color w:val="000000"/>
              <w:sz w:val="22"/>
              <w:szCs w:val="22"/>
              <w:lang w:val="en-GB"/>
            </w:rPr>
            <w:t xml:space="preserve"> J, </w:t>
          </w:r>
          <w:proofErr w:type="spellStart"/>
          <w:r w:rsidRPr="00B943F7">
            <w:rPr>
              <w:color w:val="000000"/>
              <w:sz w:val="22"/>
              <w:szCs w:val="22"/>
              <w:lang w:val="en-GB"/>
            </w:rPr>
            <w:t>Coxt</w:t>
          </w:r>
          <w:proofErr w:type="spellEnd"/>
          <w:r w:rsidRPr="00B943F7">
            <w:rPr>
              <w:color w:val="000000"/>
              <w:sz w:val="22"/>
              <w:szCs w:val="22"/>
              <w:lang w:val="en-GB"/>
            </w:rPr>
            <w:t xml:space="preserve"> JL, </w:t>
          </w:r>
          <w:proofErr w:type="spellStart"/>
          <w:r w:rsidRPr="00B943F7">
            <w:rPr>
              <w:color w:val="000000"/>
              <w:sz w:val="22"/>
              <w:szCs w:val="22"/>
              <w:lang w:val="en-GB"/>
            </w:rPr>
            <w:t>Pinaltos</w:t>
          </w:r>
          <w:proofErr w:type="spellEnd"/>
          <w:r w:rsidRPr="00B943F7">
            <w:rPr>
              <w:color w:val="000000"/>
              <w:sz w:val="22"/>
              <w:szCs w:val="22"/>
              <w:lang w:val="en-GB"/>
            </w:rPr>
            <w:t xml:space="preserve"> G, </w:t>
          </w:r>
          <w:proofErr w:type="spellStart"/>
          <w:r w:rsidRPr="00B943F7">
            <w:rPr>
              <w:color w:val="000000"/>
              <w:sz w:val="22"/>
              <w:szCs w:val="22"/>
              <w:lang w:val="en-GB"/>
            </w:rPr>
            <w:t>Schultzt</w:t>
          </w:r>
          <w:proofErr w:type="spellEnd"/>
          <w:r w:rsidRPr="00B943F7">
            <w:rPr>
              <w:color w:val="000000"/>
              <w:sz w:val="22"/>
              <w:szCs w:val="22"/>
              <w:lang w:val="en-GB"/>
            </w:rPr>
            <w:t xml:space="preserve"> KT. EQUINE GASTRIC ULCER.4TION. Equine Vet J 1999 April(40-4).</w:t>
          </w:r>
        </w:p>
        <w:p w14:paraId="50A4995F" w14:textId="77777777" w:rsidR="002D7C7B" w:rsidRPr="00B943F7" w:rsidRDefault="002D7C7B">
          <w:pPr>
            <w:pStyle w:val="Normaalweb"/>
            <w:rPr>
              <w:color w:val="000000"/>
              <w:sz w:val="22"/>
              <w:szCs w:val="22"/>
              <w:lang w:val="en-GB"/>
            </w:rPr>
          </w:pPr>
          <w:r w:rsidRPr="00B943F7">
            <w:rPr>
              <w:color w:val="000000"/>
              <w:sz w:val="22"/>
              <w:szCs w:val="22"/>
              <w:lang w:val="en-GB"/>
            </w:rPr>
            <w:t>(24) Murray MJ, Schusser GF, Pipers FS, Gross SJ. Factors associated with gastric lesions in Thoroughbred racehorses. Equine Vet J 1996 September(28 (5) 368-74).</w:t>
          </w:r>
        </w:p>
        <w:p w14:paraId="559CAB6D" w14:textId="77777777" w:rsidR="002D7C7B" w:rsidRPr="00B943F7" w:rsidRDefault="002D7C7B">
          <w:pPr>
            <w:pStyle w:val="Normaalweb"/>
            <w:rPr>
              <w:color w:val="000000"/>
              <w:sz w:val="22"/>
              <w:szCs w:val="22"/>
              <w:lang w:val="en-GB"/>
            </w:rPr>
          </w:pPr>
          <w:r w:rsidRPr="00B943F7">
            <w:rPr>
              <w:color w:val="000000"/>
              <w:sz w:val="22"/>
              <w:szCs w:val="22"/>
              <w:lang w:val="en-GB"/>
            </w:rPr>
            <w:t>(25) Bell R, Kingston JK, Mogg TD. A comparison of two scoring systems for endoscopic grading of gastric ulceration in horses. New Zealand Veterinary Journal 2007 -02;55(1):19.</w:t>
          </w:r>
        </w:p>
        <w:p w14:paraId="76694D3C" w14:textId="77777777" w:rsidR="002D7C7B" w:rsidRPr="00B943F7" w:rsidRDefault="002D7C7B">
          <w:pPr>
            <w:pStyle w:val="Normaalweb"/>
            <w:rPr>
              <w:color w:val="000000"/>
              <w:sz w:val="22"/>
              <w:szCs w:val="22"/>
              <w:lang w:val="en-GB"/>
            </w:rPr>
          </w:pPr>
          <w:r w:rsidRPr="00B943F7">
            <w:rPr>
              <w:color w:val="000000"/>
              <w:sz w:val="22"/>
              <w:szCs w:val="22"/>
              <w:lang w:val="en-GB"/>
            </w:rPr>
            <w:t xml:space="preserve">(26) Sullivan GM, </w:t>
          </w:r>
          <w:proofErr w:type="spellStart"/>
          <w:r w:rsidRPr="00B943F7">
            <w:rPr>
              <w:color w:val="000000"/>
              <w:sz w:val="22"/>
              <w:szCs w:val="22"/>
              <w:lang w:val="en-GB"/>
            </w:rPr>
            <w:t>Feinn</w:t>
          </w:r>
          <w:proofErr w:type="spellEnd"/>
          <w:r w:rsidRPr="00B943F7">
            <w:rPr>
              <w:color w:val="000000"/>
              <w:sz w:val="22"/>
              <w:szCs w:val="22"/>
              <w:lang w:val="en-GB"/>
            </w:rPr>
            <w:t xml:space="preserve"> R. Using Effect Size—or Why the P Value Is Not Enough. Journal of Graduate Medical Education 2012 -09-01;4(3).</w:t>
          </w:r>
        </w:p>
        <w:p w14:paraId="40C4F26E" w14:textId="25F57678" w:rsidR="002D7C7B" w:rsidRPr="00B943F7" w:rsidRDefault="002D7C7B">
          <w:pPr>
            <w:pStyle w:val="Normaalweb"/>
            <w:rPr>
              <w:color w:val="000000"/>
              <w:sz w:val="22"/>
              <w:szCs w:val="22"/>
              <w:lang w:val="en-GB"/>
            </w:rPr>
          </w:pPr>
          <w:r w:rsidRPr="00B943F7">
            <w:rPr>
              <w:color w:val="000000"/>
              <w:sz w:val="22"/>
              <w:szCs w:val="22"/>
              <w:lang w:val="en-GB"/>
            </w:rPr>
            <w:t>(27) Nakagawa S, Cuthill IC. Effect size, confidence interval</w:t>
          </w:r>
          <w:r w:rsidR="00690572">
            <w:rPr>
              <w:color w:val="000000"/>
              <w:sz w:val="22"/>
              <w:szCs w:val="22"/>
              <w:lang w:val="en-GB"/>
            </w:rPr>
            <w:t>,</w:t>
          </w:r>
          <w:r w:rsidRPr="00B943F7">
            <w:rPr>
              <w:color w:val="000000"/>
              <w:sz w:val="22"/>
              <w:szCs w:val="22"/>
              <w:lang w:val="en-GB"/>
            </w:rPr>
            <w:t xml:space="preserve"> and statistical significance: a practical guide for biologists. Biological Reviews 2007 -10-18;82(4).</w:t>
          </w:r>
        </w:p>
        <w:p w14:paraId="5E9534B6" w14:textId="77777777" w:rsidR="002D7C7B" w:rsidRPr="00B943F7" w:rsidRDefault="002D7C7B">
          <w:pPr>
            <w:pStyle w:val="Normaalweb"/>
            <w:rPr>
              <w:color w:val="000000"/>
              <w:sz w:val="22"/>
              <w:szCs w:val="22"/>
              <w:lang w:val="en-GB"/>
            </w:rPr>
          </w:pPr>
          <w:r w:rsidRPr="00B943F7">
            <w:rPr>
              <w:color w:val="000000"/>
              <w:sz w:val="22"/>
              <w:szCs w:val="22"/>
              <w:lang w:val="en-GB"/>
            </w:rPr>
            <w:t>(28) Pratt S, Bowen I, Hallowell G, Shipman E, Redpath A. Assessment of agreement using the equine glandular gastric disease grading system in 84 cases. Veterinary Medicine &amp;amp; Sci 2022 -04-12;8(4):1472.</w:t>
          </w:r>
        </w:p>
        <w:p w14:paraId="1D14004A" w14:textId="15F22F12" w:rsidR="002D7C7B" w:rsidRPr="00B943F7" w:rsidRDefault="002D7C7B">
          <w:pPr>
            <w:pStyle w:val="Normaalweb"/>
            <w:rPr>
              <w:color w:val="000000"/>
              <w:sz w:val="22"/>
              <w:szCs w:val="22"/>
              <w:lang w:val="en-GB"/>
            </w:rPr>
          </w:pPr>
          <w:r w:rsidRPr="00B943F7">
            <w:rPr>
              <w:color w:val="000000"/>
              <w:sz w:val="22"/>
              <w:szCs w:val="22"/>
              <w:lang w:val="en-GB"/>
            </w:rPr>
            <w:t xml:space="preserve">(29) Lee DK. Alternatives to </w:t>
          </w:r>
          <w:r w:rsidR="00690572">
            <w:rPr>
              <w:color w:val="000000"/>
              <w:sz w:val="22"/>
              <w:szCs w:val="22"/>
              <w:lang w:val="en-GB"/>
            </w:rPr>
            <w:t>P-value</w:t>
          </w:r>
          <w:r w:rsidRPr="00B943F7">
            <w:rPr>
              <w:color w:val="000000"/>
              <w:sz w:val="22"/>
              <w:szCs w:val="22"/>
              <w:lang w:val="en-GB"/>
            </w:rPr>
            <w:t xml:space="preserve">: confidence interval and effect size. Korean J </w:t>
          </w:r>
          <w:proofErr w:type="spellStart"/>
          <w:r w:rsidRPr="00B943F7">
            <w:rPr>
              <w:color w:val="000000"/>
              <w:sz w:val="22"/>
              <w:szCs w:val="22"/>
              <w:lang w:val="en-GB"/>
            </w:rPr>
            <w:t>Anesthesiol</w:t>
          </w:r>
          <w:proofErr w:type="spellEnd"/>
          <w:r w:rsidRPr="00B943F7">
            <w:rPr>
              <w:color w:val="000000"/>
              <w:sz w:val="22"/>
              <w:szCs w:val="22"/>
              <w:lang w:val="en-GB"/>
            </w:rPr>
            <w:t xml:space="preserve"> 2016;69(6).</w:t>
          </w:r>
        </w:p>
        <w:p w14:paraId="235BC604" w14:textId="77777777" w:rsidR="002D7C7B" w:rsidRPr="00B943F7" w:rsidRDefault="002D7C7B">
          <w:pPr>
            <w:pStyle w:val="Normaalweb"/>
            <w:rPr>
              <w:color w:val="000000"/>
              <w:sz w:val="22"/>
              <w:szCs w:val="22"/>
              <w:lang w:val="en-GB"/>
            </w:rPr>
          </w:pPr>
          <w:r w:rsidRPr="00B943F7">
            <w:rPr>
              <w:color w:val="000000"/>
              <w:sz w:val="22"/>
              <w:szCs w:val="22"/>
              <w:lang w:val="en-GB"/>
            </w:rPr>
            <w:t xml:space="preserve">(30) Solla F, Tran A, </w:t>
          </w:r>
          <w:proofErr w:type="spellStart"/>
          <w:r w:rsidRPr="00B943F7">
            <w:rPr>
              <w:color w:val="000000"/>
              <w:sz w:val="22"/>
              <w:szCs w:val="22"/>
              <w:lang w:val="en-GB"/>
            </w:rPr>
            <w:t>Bertoncelli</w:t>
          </w:r>
          <w:proofErr w:type="spellEnd"/>
          <w:r w:rsidRPr="00B943F7">
            <w:rPr>
              <w:color w:val="000000"/>
              <w:sz w:val="22"/>
              <w:szCs w:val="22"/>
              <w:lang w:val="en-GB"/>
            </w:rPr>
            <w:t xml:space="preserve"> D, </w:t>
          </w:r>
          <w:proofErr w:type="spellStart"/>
          <w:r w:rsidRPr="00B943F7">
            <w:rPr>
              <w:color w:val="000000"/>
              <w:sz w:val="22"/>
              <w:szCs w:val="22"/>
              <w:lang w:val="en-GB"/>
            </w:rPr>
            <w:t>Musoff</w:t>
          </w:r>
          <w:proofErr w:type="spellEnd"/>
          <w:r w:rsidRPr="00B943F7">
            <w:rPr>
              <w:color w:val="000000"/>
              <w:sz w:val="22"/>
              <w:szCs w:val="22"/>
              <w:lang w:val="en-GB"/>
            </w:rPr>
            <w:t xml:space="preserve"> C, </w:t>
          </w:r>
          <w:proofErr w:type="spellStart"/>
          <w:r w:rsidRPr="00B943F7">
            <w:rPr>
              <w:color w:val="000000"/>
              <w:sz w:val="22"/>
              <w:szCs w:val="22"/>
              <w:lang w:val="en-GB"/>
            </w:rPr>
            <w:t>Bertoncelli</w:t>
          </w:r>
          <w:proofErr w:type="spellEnd"/>
          <w:r w:rsidRPr="00B943F7">
            <w:rPr>
              <w:color w:val="000000"/>
              <w:sz w:val="22"/>
              <w:szCs w:val="22"/>
              <w:lang w:val="en-GB"/>
            </w:rPr>
            <w:t xml:space="preserve"> CM. Why a P-Value is Not Enough. Clin Spine Surg. 2018 Nov;31(9):385-388.</w:t>
          </w:r>
        </w:p>
        <w:p w14:paraId="0A0F7B5E" w14:textId="12C84499" w:rsidR="00213935" w:rsidRPr="00B943F7" w:rsidRDefault="00000000" w:rsidP="00F7321F"/>
      </w:sdtContent>
    </w:sdt>
    <w:p w14:paraId="6102105D" w14:textId="6007962E" w:rsidR="00F85166" w:rsidRPr="00F7321F" w:rsidRDefault="00F85166" w:rsidP="00F7321F"/>
    <w:sectPr w:rsidR="00F85166" w:rsidRPr="00F7321F" w:rsidSect="00DA27E1">
      <w:type w:val="continuous"/>
      <w:pgSz w:w="11906" w:h="16838"/>
      <w:pgMar w:top="1417" w:right="1417" w:bottom="1417" w:left="1417"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077204" w14:textId="77777777" w:rsidR="007D67A9" w:rsidRDefault="007D67A9" w:rsidP="00F27071">
      <w:pPr>
        <w:spacing w:line="240" w:lineRule="auto"/>
      </w:pPr>
      <w:r>
        <w:separator/>
      </w:r>
    </w:p>
  </w:endnote>
  <w:endnote w:type="continuationSeparator" w:id="0">
    <w:p w14:paraId="0CC46FC6" w14:textId="77777777" w:rsidR="007D67A9" w:rsidRDefault="007D67A9" w:rsidP="00F270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masis MT Pro Black">
    <w:altName w:val="Cambria"/>
    <w:charset w:val="00"/>
    <w:family w:val="roman"/>
    <w:pitch w:val="variable"/>
    <w:sig w:usb0="A00000AF" w:usb1="4000205B" w:usb2="00000000" w:usb3="00000000" w:csb0="00000093" w:csb1="00000000"/>
  </w:font>
  <w:font w:name="Amasis MT Pro Medium">
    <w:altName w:val="Cambria"/>
    <w:charset w:val="00"/>
    <w:family w:val="roman"/>
    <w:pitch w:val="variable"/>
    <w:sig w:usb0="A00000A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5593567"/>
      <w:docPartObj>
        <w:docPartGallery w:val="Page Numbers (Bottom of Page)"/>
        <w:docPartUnique/>
      </w:docPartObj>
    </w:sdtPr>
    <w:sdtContent>
      <w:p w14:paraId="2D388BD6" w14:textId="17D3E4E7" w:rsidR="00F27071" w:rsidRDefault="00F27071">
        <w:pPr>
          <w:pStyle w:val="Voettekst"/>
          <w:jc w:val="right"/>
        </w:pPr>
        <w:r>
          <w:fldChar w:fldCharType="begin"/>
        </w:r>
        <w:r>
          <w:instrText>PAGE   \* MERGEFORMAT</w:instrText>
        </w:r>
        <w:r>
          <w:fldChar w:fldCharType="separate"/>
        </w:r>
        <w:r>
          <w:rPr>
            <w:lang w:val="nl-NL"/>
          </w:rPr>
          <w:t>2</w:t>
        </w:r>
        <w:r>
          <w:fldChar w:fldCharType="end"/>
        </w:r>
      </w:p>
    </w:sdtContent>
  </w:sdt>
  <w:p w14:paraId="6A1CF7AF" w14:textId="77777777" w:rsidR="00F27071" w:rsidRDefault="00F2707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E6FED5" w14:textId="77777777" w:rsidR="007D67A9" w:rsidRDefault="007D67A9" w:rsidP="00F27071">
      <w:pPr>
        <w:spacing w:line="240" w:lineRule="auto"/>
      </w:pPr>
      <w:r>
        <w:separator/>
      </w:r>
    </w:p>
  </w:footnote>
  <w:footnote w:type="continuationSeparator" w:id="0">
    <w:p w14:paraId="7EB9F4B2" w14:textId="77777777" w:rsidR="007D67A9" w:rsidRDefault="007D67A9" w:rsidP="00F270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04528" w14:textId="1E3AC13E" w:rsidR="00F27071" w:rsidRDefault="00F27071">
    <w:pPr>
      <w:pStyle w:val="Koptekst"/>
    </w:pPr>
    <w:r>
      <w:tab/>
      <w:t>Utrecht University</w:t>
    </w:r>
    <w:r>
      <w:tab/>
      <w:t>L</w:t>
    </w:r>
    <w:r w:rsidR="005609B8">
      <w:t xml:space="preserve">. </w:t>
    </w:r>
    <w:r>
      <w:t>de Rek</w:t>
    </w:r>
    <w:r w:rsidR="00810313">
      <w:t xml:space="preserve">    6343295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4319"/>
    <w:rsid w:val="00002C60"/>
    <w:rsid w:val="00004148"/>
    <w:rsid w:val="00007EF7"/>
    <w:rsid w:val="000112B1"/>
    <w:rsid w:val="000209F3"/>
    <w:rsid w:val="000226D3"/>
    <w:rsid w:val="00022E28"/>
    <w:rsid w:val="00024400"/>
    <w:rsid w:val="0002684A"/>
    <w:rsid w:val="00026D38"/>
    <w:rsid w:val="000333D6"/>
    <w:rsid w:val="000370B3"/>
    <w:rsid w:val="000373EA"/>
    <w:rsid w:val="00037ED1"/>
    <w:rsid w:val="00040802"/>
    <w:rsid w:val="00044F21"/>
    <w:rsid w:val="0004554E"/>
    <w:rsid w:val="00046161"/>
    <w:rsid w:val="00056E5A"/>
    <w:rsid w:val="000576CC"/>
    <w:rsid w:val="00060745"/>
    <w:rsid w:val="00064BD5"/>
    <w:rsid w:val="00066611"/>
    <w:rsid w:val="0007108F"/>
    <w:rsid w:val="00074D5F"/>
    <w:rsid w:val="00081416"/>
    <w:rsid w:val="00082179"/>
    <w:rsid w:val="00091C73"/>
    <w:rsid w:val="000926D7"/>
    <w:rsid w:val="0009400B"/>
    <w:rsid w:val="000A0CA0"/>
    <w:rsid w:val="000B1128"/>
    <w:rsid w:val="000B54FB"/>
    <w:rsid w:val="000B6050"/>
    <w:rsid w:val="000C3D8E"/>
    <w:rsid w:val="000C5E81"/>
    <w:rsid w:val="000C60D3"/>
    <w:rsid w:val="000D3C40"/>
    <w:rsid w:val="000D5616"/>
    <w:rsid w:val="000E3EA0"/>
    <w:rsid w:val="000F51BB"/>
    <w:rsid w:val="001055D2"/>
    <w:rsid w:val="00107D2A"/>
    <w:rsid w:val="00110BAD"/>
    <w:rsid w:val="00113970"/>
    <w:rsid w:val="00132B4D"/>
    <w:rsid w:val="00141888"/>
    <w:rsid w:val="00145639"/>
    <w:rsid w:val="001502EB"/>
    <w:rsid w:val="00152EA5"/>
    <w:rsid w:val="001547C1"/>
    <w:rsid w:val="00157F07"/>
    <w:rsid w:val="00165C9F"/>
    <w:rsid w:val="00167B03"/>
    <w:rsid w:val="001717DE"/>
    <w:rsid w:val="001812D2"/>
    <w:rsid w:val="00182034"/>
    <w:rsid w:val="001844CF"/>
    <w:rsid w:val="001960B7"/>
    <w:rsid w:val="00196A49"/>
    <w:rsid w:val="00197549"/>
    <w:rsid w:val="001A1D3B"/>
    <w:rsid w:val="001A37FE"/>
    <w:rsid w:val="001A44BD"/>
    <w:rsid w:val="001B10DD"/>
    <w:rsid w:val="001B3496"/>
    <w:rsid w:val="001C37C3"/>
    <w:rsid w:val="001D1085"/>
    <w:rsid w:val="001D5766"/>
    <w:rsid w:val="001D6EAD"/>
    <w:rsid w:val="001E12BF"/>
    <w:rsid w:val="001E13A3"/>
    <w:rsid w:val="001E2773"/>
    <w:rsid w:val="001E35F3"/>
    <w:rsid w:val="001E604B"/>
    <w:rsid w:val="001E6C80"/>
    <w:rsid w:val="001F0162"/>
    <w:rsid w:val="001F37AD"/>
    <w:rsid w:val="002076EB"/>
    <w:rsid w:val="00213935"/>
    <w:rsid w:val="00220F2F"/>
    <w:rsid w:val="00220FB9"/>
    <w:rsid w:val="00222113"/>
    <w:rsid w:val="002245F3"/>
    <w:rsid w:val="00226912"/>
    <w:rsid w:val="0024186B"/>
    <w:rsid w:val="00255113"/>
    <w:rsid w:val="00265E29"/>
    <w:rsid w:val="00270BA8"/>
    <w:rsid w:val="0027646E"/>
    <w:rsid w:val="00287EF3"/>
    <w:rsid w:val="002963A3"/>
    <w:rsid w:val="002A5D2C"/>
    <w:rsid w:val="002B3B10"/>
    <w:rsid w:val="002C0FFD"/>
    <w:rsid w:val="002D0532"/>
    <w:rsid w:val="002D209E"/>
    <w:rsid w:val="002D3270"/>
    <w:rsid w:val="002D4251"/>
    <w:rsid w:val="002D6A43"/>
    <w:rsid w:val="002D7C7B"/>
    <w:rsid w:val="002E5580"/>
    <w:rsid w:val="002E5D67"/>
    <w:rsid w:val="002F635E"/>
    <w:rsid w:val="00300650"/>
    <w:rsid w:val="00303382"/>
    <w:rsid w:val="003171DC"/>
    <w:rsid w:val="00320682"/>
    <w:rsid w:val="00322B88"/>
    <w:rsid w:val="003361D2"/>
    <w:rsid w:val="00344FD6"/>
    <w:rsid w:val="003508F6"/>
    <w:rsid w:val="00357EA3"/>
    <w:rsid w:val="0036384F"/>
    <w:rsid w:val="00367EB9"/>
    <w:rsid w:val="00381905"/>
    <w:rsid w:val="00385A96"/>
    <w:rsid w:val="00386F12"/>
    <w:rsid w:val="00386F3F"/>
    <w:rsid w:val="003A1410"/>
    <w:rsid w:val="003A30B4"/>
    <w:rsid w:val="003B330B"/>
    <w:rsid w:val="003B5AEC"/>
    <w:rsid w:val="003C022B"/>
    <w:rsid w:val="003D15F5"/>
    <w:rsid w:val="003E6AC4"/>
    <w:rsid w:val="004014D9"/>
    <w:rsid w:val="004017B6"/>
    <w:rsid w:val="00411120"/>
    <w:rsid w:val="00413715"/>
    <w:rsid w:val="00420BD6"/>
    <w:rsid w:val="00425600"/>
    <w:rsid w:val="00431F87"/>
    <w:rsid w:val="00433DD8"/>
    <w:rsid w:val="00433F77"/>
    <w:rsid w:val="0043688C"/>
    <w:rsid w:val="004421D7"/>
    <w:rsid w:val="00442C0F"/>
    <w:rsid w:val="004444E6"/>
    <w:rsid w:val="00450D64"/>
    <w:rsid w:val="0045443A"/>
    <w:rsid w:val="004568FF"/>
    <w:rsid w:val="004750EF"/>
    <w:rsid w:val="00475AE9"/>
    <w:rsid w:val="004834F8"/>
    <w:rsid w:val="004A1DC3"/>
    <w:rsid w:val="004B4010"/>
    <w:rsid w:val="004B4828"/>
    <w:rsid w:val="004B49ED"/>
    <w:rsid w:val="004B4ACB"/>
    <w:rsid w:val="004B6222"/>
    <w:rsid w:val="004D3E6E"/>
    <w:rsid w:val="004D6B24"/>
    <w:rsid w:val="004E07D9"/>
    <w:rsid w:val="004E12E9"/>
    <w:rsid w:val="004E1F1E"/>
    <w:rsid w:val="004F0389"/>
    <w:rsid w:val="004F125D"/>
    <w:rsid w:val="00500243"/>
    <w:rsid w:val="00502D02"/>
    <w:rsid w:val="00504F36"/>
    <w:rsid w:val="0050606A"/>
    <w:rsid w:val="00507D04"/>
    <w:rsid w:val="00513E56"/>
    <w:rsid w:val="005247F5"/>
    <w:rsid w:val="00540C5D"/>
    <w:rsid w:val="0054545A"/>
    <w:rsid w:val="00550043"/>
    <w:rsid w:val="0055135C"/>
    <w:rsid w:val="00554FB5"/>
    <w:rsid w:val="0055650D"/>
    <w:rsid w:val="005609B8"/>
    <w:rsid w:val="00564E41"/>
    <w:rsid w:val="00566B41"/>
    <w:rsid w:val="005700F7"/>
    <w:rsid w:val="005703AD"/>
    <w:rsid w:val="00583194"/>
    <w:rsid w:val="005844E9"/>
    <w:rsid w:val="00586174"/>
    <w:rsid w:val="0059018D"/>
    <w:rsid w:val="00593CDA"/>
    <w:rsid w:val="00593E82"/>
    <w:rsid w:val="00597F26"/>
    <w:rsid w:val="005B78D3"/>
    <w:rsid w:val="005C41A2"/>
    <w:rsid w:val="005C6C0B"/>
    <w:rsid w:val="005D449B"/>
    <w:rsid w:val="005F34CB"/>
    <w:rsid w:val="005F4A9A"/>
    <w:rsid w:val="00600BBB"/>
    <w:rsid w:val="00604319"/>
    <w:rsid w:val="006109B5"/>
    <w:rsid w:val="006126D2"/>
    <w:rsid w:val="006144E7"/>
    <w:rsid w:val="00617962"/>
    <w:rsid w:val="00627502"/>
    <w:rsid w:val="006340FF"/>
    <w:rsid w:val="00641F3D"/>
    <w:rsid w:val="00643AB7"/>
    <w:rsid w:val="0065227D"/>
    <w:rsid w:val="00666EE1"/>
    <w:rsid w:val="0067407B"/>
    <w:rsid w:val="00674FDA"/>
    <w:rsid w:val="00683A14"/>
    <w:rsid w:val="00684F65"/>
    <w:rsid w:val="00690572"/>
    <w:rsid w:val="006920A3"/>
    <w:rsid w:val="00695865"/>
    <w:rsid w:val="00696907"/>
    <w:rsid w:val="00696C79"/>
    <w:rsid w:val="006A0B48"/>
    <w:rsid w:val="006B09CD"/>
    <w:rsid w:val="006B11C2"/>
    <w:rsid w:val="006B11D4"/>
    <w:rsid w:val="006B2DE5"/>
    <w:rsid w:val="006C23EA"/>
    <w:rsid w:val="006E3DE2"/>
    <w:rsid w:val="006E788B"/>
    <w:rsid w:val="006F0CA1"/>
    <w:rsid w:val="006F1EA9"/>
    <w:rsid w:val="006F42D6"/>
    <w:rsid w:val="006F55EC"/>
    <w:rsid w:val="006F6449"/>
    <w:rsid w:val="00700F5B"/>
    <w:rsid w:val="00710FB4"/>
    <w:rsid w:val="007124B2"/>
    <w:rsid w:val="00716E4D"/>
    <w:rsid w:val="007174DC"/>
    <w:rsid w:val="007175D4"/>
    <w:rsid w:val="00721993"/>
    <w:rsid w:val="007232CB"/>
    <w:rsid w:val="007259D2"/>
    <w:rsid w:val="0072697A"/>
    <w:rsid w:val="00755C45"/>
    <w:rsid w:val="007610CD"/>
    <w:rsid w:val="0076345A"/>
    <w:rsid w:val="007672F0"/>
    <w:rsid w:val="00770556"/>
    <w:rsid w:val="00772469"/>
    <w:rsid w:val="007838B9"/>
    <w:rsid w:val="00787958"/>
    <w:rsid w:val="007921D5"/>
    <w:rsid w:val="00792558"/>
    <w:rsid w:val="007A1379"/>
    <w:rsid w:val="007A1563"/>
    <w:rsid w:val="007A56AB"/>
    <w:rsid w:val="007B0AB5"/>
    <w:rsid w:val="007B2C96"/>
    <w:rsid w:val="007B3E42"/>
    <w:rsid w:val="007B7702"/>
    <w:rsid w:val="007C0DF4"/>
    <w:rsid w:val="007C1263"/>
    <w:rsid w:val="007C6157"/>
    <w:rsid w:val="007D67A9"/>
    <w:rsid w:val="007D76FD"/>
    <w:rsid w:val="007E1612"/>
    <w:rsid w:val="0080257F"/>
    <w:rsid w:val="00806160"/>
    <w:rsid w:val="00810313"/>
    <w:rsid w:val="008144CB"/>
    <w:rsid w:val="00817A5B"/>
    <w:rsid w:val="008300DC"/>
    <w:rsid w:val="0083453C"/>
    <w:rsid w:val="00841FA4"/>
    <w:rsid w:val="00843DF0"/>
    <w:rsid w:val="00845904"/>
    <w:rsid w:val="008569C1"/>
    <w:rsid w:val="0086184D"/>
    <w:rsid w:val="00862997"/>
    <w:rsid w:val="00866229"/>
    <w:rsid w:val="008719A3"/>
    <w:rsid w:val="00872B3E"/>
    <w:rsid w:val="00876598"/>
    <w:rsid w:val="00877FA1"/>
    <w:rsid w:val="008908B5"/>
    <w:rsid w:val="008A60EE"/>
    <w:rsid w:val="008A7A6F"/>
    <w:rsid w:val="008B1C59"/>
    <w:rsid w:val="008B6581"/>
    <w:rsid w:val="008C2914"/>
    <w:rsid w:val="008D03DF"/>
    <w:rsid w:val="008D264F"/>
    <w:rsid w:val="008D2789"/>
    <w:rsid w:val="008D67DF"/>
    <w:rsid w:val="008F4732"/>
    <w:rsid w:val="008F4DBE"/>
    <w:rsid w:val="00904B85"/>
    <w:rsid w:val="00905891"/>
    <w:rsid w:val="0091245E"/>
    <w:rsid w:val="009143A6"/>
    <w:rsid w:val="00916EF1"/>
    <w:rsid w:val="009209CC"/>
    <w:rsid w:val="0092261A"/>
    <w:rsid w:val="00931CA9"/>
    <w:rsid w:val="009424AE"/>
    <w:rsid w:val="009427FD"/>
    <w:rsid w:val="009544EE"/>
    <w:rsid w:val="00965ED6"/>
    <w:rsid w:val="00971D60"/>
    <w:rsid w:val="00974EE2"/>
    <w:rsid w:val="009824A6"/>
    <w:rsid w:val="0098739F"/>
    <w:rsid w:val="00991727"/>
    <w:rsid w:val="009953C8"/>
    <w:rsid w:val="00997270"/>
    <w:rsid w:val="009A6269"/>
    <w:rsid w:val="009C425A"/>
    <w:rsid w:val="009C4DC3"/>
    <w:rsid w:val="009C6472"/>
    <w:rsid w:val="009D6786"/>
    <w:rsid w:val="009E2E3E"/>
    <w:rsid w:val="009E5A29"/>
    <w:rsid w:val="009F32FB"/>
    <w:rsid w:val="00A02CC5"/>
    <w:rsid w:val="00A061E0"/>
    <w:rsid w:val="00A11782"/>
    <w:rsid w:val="00A4219D"/>
    <w:rsid w:val="00A43A12"/>
    <w:rsid w:val="00A46693"/>
    <w:rsid w:val="00A54417"/>
    <w:rsid w:val="00A6747D"/>
    <w:rsid w:val="00A77FE0"/>
    <w:rsid w:val="00A81188"/>
    <w:rsid w:val="00A832F6"/>
    <w:rsid w:val="00A92CC4"/>
    <w:rsid w:val="00A952F8"/>
    <w:rsid w:val="00AB1158"/>
    <w:rsid w:val="00AB3B20"/>
    <w:rsid w:val="00AB5755"/>
    <w:rsid w:val="00AB5773"/>
    <w:rsid w:val="00AC1C20"/>
    <w:rsid w:val="00AC608E"/>
    <w:rsid w:val="00AF51A8"/>
    <w:rsid w:val="00AF5F75"/>
    <w:rsid w:val="00B12C5D"/>
    <w:rsid w:val="00B202E5"/>
    <w:rsid w:val="00B33DEA"/>
    <w:rsid w:val="00B368A7"/>
    <w:rsid w:val="00B410B7"/>
    <w:rsid w:val="00B47095"/>
    <w:rsid w:val="00B475F1"/>
    <w:rsid w:val="00B5312A"/>
    <w:rsid w:val="00B531A4"/>
    <w:rsid w:val="00B53BC5"/>
    <w:rsid w:val="00B62381"/>
    <w:rsid w:val="00B742CC"/>
    <w:rsid w:val="00B757DD"/>
    <w:rsid w:val="00B834E7"/>
    <w:rsid w:val="00B83C16"/>
    <w:rsid w:val="00B8447E"/>
    <w:rsid w:val="00B9048B"/>
    <w:rsid w:val="00B943F7"/>
    <w:rsid w:val="00B956D1"/>
    <w:rsid w:val="00B971A6"/>
    <w:rsid w:val="00BA28DA"/>
    <w:rsid w:val="00BA357C"/>
    <w:rsid w:val="00BA554D"/>
    <w:rsid w:val="00BB18FD"/>
    <w:rsid w:val="00BB1D56"/>
    <w:rsid w:val="00BC1011"/>
    <w:rsid w:val="00BC1ADF"/>
    <w:rsid w:val="00BD00DD"/>
    <w:rsid w:val="00BD30E5"/>
    <w:rsid w:val="00BD7EA2"/>
    <w:rsid w:val="00BE08AD"/>
    <w:rsid w:val="00BE727D"/>
    <w:rsid w:val="00BF19DE"/>
    <w:rsid w:val="00BF5B4E"/>
    <w:rsid w:val="00BF5FFD"/>
    <w:rsid w:val="00C01A31"/>
    <w:rsid w:val="00C05C5F"/>
    <w:rsid w:val="00C11356"/>
    <w:rsid w:val="00C14FE0"/>
    <w:rsid w:val="00C21C24"/>
    <w:rsid w:val="00C243AA"/>
    <w:rsid w:val="00C33320"/>
    <w:rsid w:val="00C33676"/>
    <w:rsid w:val="00C41676"/>
    <w:rsid w:val="00C42A71"/>
    <w:rsid w:val="00C44C47"/>
    <w:rsid w:val="00C5245F"/>
    <w:rsid w:val="00C57704"/>
    <w:rsid w:val="00C661DB"/>
    <w:rsid w:val="00C70A2F"/>
    <w:rsid w:val="00C71B88"/>
    <w:rsid w:val="00C73306"/>
    <w:rsid w:val="00C73E41"/>
    <w:rsid w:val="00C76A64"/>
    <w:rsid w:val="00C7796E"/>
    <w:rsid w:val="00C878AE"/>
    <w:rsid w:val="00C95AA8"/>
    <w:rsid w:val="00CA16F3"/>
    <w:rsid w:val="00CA50EC"/>
    <w:rsid w:val="00CB1A49"/>
    <w:rsid w:val="00CB2D71"/>
    <w:rsid w:val="00CB3510"/>
    <w:rsid w:val="00CC04A8"/>
    <w:rsid w:val="00CC563A"/>
    <w:rsid w:val="00CD03E2"/>
    <w:rsid w:val="00CD47FB"/>
    <w:rsid w:val="00CE0F7E"/>
    <w:rsid w:val="00CE25A1"/>
    <w:rsid w:val="00CE3FDF"/>
    <w:rsid w:val="00CE4DA7"/>
    <w:rsid w:val="00CF3044"/>
    <w:rsid w:val="00CF55C9"/>
    <w:rsid w:val="00CF5796"/>
    <w:rsid w:val="00CF5A72"/>
    <w:rsid w:val="00D05ADE"/>
    <w:rsid w:val="00D15D79"/>
    <w:rsid w:val="00D1630F"/>
    <w:rsid w:val="00D35A31"/>
    <w:rsid w:val="00D42FC9"/>
    <w:rsid w:val="00D446C0"/>
    <w:rsid w:val="00D472D8"/>
    <w:rsid w:val="00D5022D"/>
    <w:rsid w:val="00D55A37"/>
    <w:rsid w:val="00D62FA6"/>
    <w:rsid w:val="00D65269"/>
    <w:rsid w:val="00D658C8"/>
    <w:rsid w:val="00D728A1"/>
    <w:rsid w:val="00D74BCF"/>
    <w:rsid w:val="00D75F8C"/>
    <w:rsid w:val="00D86D45"/>
    <w:rsid w:val="00D9257B"/>
    <w:rsid w:val="00DA2576"/>
    <w:rsid w:val="00DA27E1"/>
    <w:rsid w:val="00DA66DC"/>
    <w:rsid w:val="00DD5B35"/>
    <w:rsid w:val="00DD6FF6"/>
    <w:rsid w:val="00DF4F14"/>
    <w:rsid w:val="00E04DF4"/>
    <w:rsid w:val="00E05999"/>
    <w:rsid w:val="00E06CCC"/>
    <w:rsid w:val="00E12D96"/>
    <w:rsid w:val="00E14D1A"/>
    <w:rsid w:val="00E178EB"/>
    <w:rsid w:val="00E22B71"/>
    <w:rsid w:val="00E22F16"/>
    <w:rsid w:val="00E270DA"/>
    <w:rsid w:val="00E27C88"/>
    <w:rsid w:val="00E3249C"/>
    <w:rsid w:val="00E412FC"/>
    <w:rsid w:val="00E42311"/>
    <w:rsid w:val="00E55893"/>
    <w:rsid w:val="00E57DB0"/>
    <w:rsid w:val="00E73BCC"/>
    <w:rsid w:val="00E80BE1"/>
    <w:rsid w:val="00E875D7"/>
    <w:rsid w:val="00E94C3A"/>
    <w:rsid w:val="00EA356C"/>
    <w:rsid w:val="00EC0361"/>
    <w:rsid w:val="00EC45E5"/>
    <w:rsid w:val="00ED0055"/>
    <w:rsid w:val="00ED02DB"/>
    <w:rsid w:val="00ED12C4"/>
    <w:rsid w:val="00EE09F0"/>
    <w:rsid w:val="00EF0D3C"/>
    <w:rsid w:val="00F01D70"/>
    <w:rsid w:val="00F05FD2"/>
    <w:rsid w:val="00F10BF0"/>
    <w:rsid w:val="00F13106"/>
    <w:rsid w:val="00F25465"/>
    <w:rsid w:val="00F26B05"/>
    <w:rsid w:val="00F27071"/>
    <w:rsid w:val="00F440E0"/>
    <w:rsid w:val="00F4603C"/>
    <w:rsid w:val="00F51A78"/>
    <w:rsid w:val="00F53193"/>
    <w:rsid w:val="00F541ED"/>
    <w:rsid w:val="00F54CD6"/>
    <w:rsid w:val="00F55EA1"/>
    <w:rsid w:val="00F66E1F"/>
    <w:rsid w:val="00F7321F"/>
    <w:rsid w:val="00F73ABC"/>
    <w:rsid w:val="00F8306E"/>
    <w:rsid w:val="00F83135"/>
    <w:rsid w:val="00F85166"/>
    <w:rsid w:val="00F85890"/>
    <w:rsid w:val="00F91467"/>
    <w:rsid w:val="00FA4594"/>
    <w:rsid w:val="00FB03A9"/>
    <w:rsid w:val="00FB297E"/>
    <w:rsid w:val="00FB30C7"/>
    <w:rsid w:val="00FC035E"/>
    <w:rsid w:val="00FC0615"/>
    <w:rsid w:val="00FC285F"/>
    <w:rsid w:val="00FC4F01"/>
    <w:rsid w:val="00FC551F"/>
    <w:rsid w:val="00FC6ECF"/>
    <w:rsid w:val="00FD2E0C"/>
    <w:rsid w:val="00FD54FF"/>
    <w:rsid w:val="00FD76AF"/>
    <w:rsid w:val="00FE42E6"/>
    <w:rsid w:val="00FF06A7"/>
    <w:rsid w:val="00FF0A8F"/>
    <w:rsid w:val="00FF26C8"/>
    <w:rsid w:val="00FF26F2"/>
    <w:rsid w:val="00FF5DAA"/>
    <w:rsid w:val="00FF663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C9F817"/>
  <w15:chartTrackingRefBased/>
  <w15:docId w15:val="{64729835-3775-4B2C-B515-5312E76F96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A1DC3"/>
    <w:rPr>
      <w:rFonts w:ascii="Arial" w:hAnsi="Arial" w:cs="Arial"/>
      <w:lang w:val="en-GB"/>
    </w:rPr>
  </w:style>
  <w:style w:type="paragraph" w:styleId="Kop1">
    <w:name w:val="heading 1"/>
    <w:basedOn w:val="Standaard"/>
    <w:next w:val="Standaard"/>
    <w:link w:val="Kop1Char"/>
    <w:uiPriority w:val="9"/>
    <w:qFormat/>
    <w:rsid w:val="003A30B4"/>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Kop2">
    <w:name w:val="heading 2"/>
    <w:basedOn w:val="Standaard"/>
    <w:next w:val="Standaard"/>
    <w:link w:val="Kop2Char"/>
    <w:uiPriority w:val="9"/>
    <w:unhideWhenUsed/>
    <w:qFormat/>
    <w:rsid w:val="004A1DC3"/>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Kop3">
    <w:name w:val="heading 3"/>
    <w:basedOn w:val="Standaard"/>
    <w:next w:val="Standaard"/>
    <w:link w:val="Kop3Char"/>
    <w:uiPriority w:val="9"/>
    <w:unhideWhenUsed/>
    <w:qFormat/>
    <w:rsid w:val="004A1DC3"/>
    <w:pPr>
      <w:keepNext/>
      <w:keepLines/>
      <w:spacing w:before="40"/>
      <w:outlineLvl w:val="2"/>
    </w:pPr>
    <w:rPr>
      <w:rFonts w:asciiTheme="majorHAnsi" w:eastAsiaTheme="majorEastAsia" w:hAnsiTheme="majorHAnsi" w:cstheme="majorBidi"/>
      <w:color w:val="0A2F40" w:themeColor="accent1" w:themeShade="7F"/>
      <w:sz w:val="24"/>
      <w:szCs w:val="24"/>
    </w:rPr>
  </w:style>
  <w:style w:type="paragraph" w:styleId="Kop4">
    <w:name w:val="heading 4"/>
    <w:basedOn w:val="Standaard"/>
    <w:next w:val="Standaard"/>
    <w:link w:val="Kop4Char"/>
    <w:uiPriority w:val="9"/>
    <w:semiHidden/>
    <w:unhideWhenUsed/>
    <w:qFormat/>
    <w:rsid w:val="0060431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Kop5">
    <w:name w:val="heading 5"/>
    <w:basedOn w:val="Standaard"/>
    <w:next w:val="Standaard"/>
    <w:link w:val="Kop5Char"/>
    <w:uiPriority w:val="9"/>
    <w:semiHidden/>
    <w:unhideWhenUsed/>
    <w:qFormat/>
    <w:rsid w:val="00604319"/>
    <w:pPr>
      <w:keepNext/>
      <w:keepLines/>
      <w:spacing w:before="80" w:after="40"/>
      <w:outlineLvl w:val="4"/>
    </w:pPr>
    <w:rPr>
      <w:rFonts w:asciiTheme="minorHAnsi" w:eastAsiaTheme="majorEastAsia" w:hAnsiTheme="minorHAnsi" w:cstheme="majorBidi"/>
      <w:color w:val="0F4761" w:themeColor="accent1" w:themeShade="BF"/>
    </w:rPr>
  </w:style>
  <w:style w:type="paragraph" w:styleId="Kop6">
    <w:name w:val="heading 6"/>
    <w:basedOn w:val="Standaard"/>
    <w:next w:val="Standaard"/>
    <w:link w:val="Kop6Char"/>
    <w:uiPriority w:val="9"/>
    <w:semiHidden/>
    <w:unhideWhenUsed/>
    <w:qFormat/>
    <w:rsid w:val="00604319"/>
    <w:pPr>
      <w:keepNext/>
      <w:keepLines/>
      <w:spacing w:before="40"/>
      <w:outlineLvl w:val="5"/>
    </w:pPr>
    <w:rPr>
      <w:rFonts w:asciiTheme="minorHAnsi" w:eastAsiaTheme="majorEastAsia" w:hAnsiTheme="minorHAnsi" w:cstheme="majorBidi"/>
      <w:i/>
      <w:iCs/>
      <w:color w:val="595959" w:themeColor="text1" w:themeTint="A6"/>
    </w:rPr>
  </w:style>
  <w:style w:type="paragraph" w:styleId="Kop7">
    <w:name w:val="heading 7"/>
    <w:basedOn w:val="Standaard"/>
    <w:next w:val="Standaard"/>
    <w:link w:val="Kop7Char"/>
    <w:uiPriority w:val="9"/>
    <w:semiHidden/>
    <w:unhideWhenUsed/>
    <w:qFormat/>
    <w:rsid w:val="00604319"/>
    <w:pPr>
      <w:keepNext/>
      <w:keepLines/>
      <w:spacing w:before="40"/>
      <w:outlineLvl w:val="6"/>
    </w:pPr>
    <w:rPr>
      <w:rFonts w:asciiTheme="minorHAnsi" w:eastAsiaTheme="majorEastAsia" w:hAnsiTheme="minorHAnsi" w:cstheme="majorBidi"/>
      <w:color w:val="595959" w:themeColor="text1" w:themeTint="A6"/>
    </w:rPr>
  </w:style>
  <w:style w:type="paragraph" w:styleId="Kop8">
    <w:name w:val="heading 8"/>
    <w:basedOn w:val="Standaard"/>
    <w:next w:val="Standaard"/>
    <w:link w:val="Kop8Char"/>
    <w:uiPriority w:val="9"/>
    <w:semiHidden/>
    <w:unhideWhenUsed/>
    <w:qFormat/>
    <w:rsid w:val="00604319"/>
    <w:pPr>
      <w:keepNext/>
      <w:keepLines/>
      <w:outlineLvl w:val="7"/>
    </w:pPr>
    <w:rPr>
      <w:rFonts w:asciiTheme="minorHAnsi" w:eastAsiaTheme="majorEastAsia" w:hAnsiTheme="minorHAnsi" w:cstheme="majorBidi"/>
      <w:i/>
      <w:iCs/>
      <w:color w:val="272727" w:themeColor="text1" w:themeTint="D8"/>
    </w:rPr>
  </w:style>
  <w:style w:type="paragraph" w:styleId="Kop9">
    <w:name w:val="heading 9"/>
    <w:basedOn w:val="Standaard"/>
    <w:next w:val="Standaard"/>
    <w:link w:val="Kop9Char"/>
    <w:uiPriority w:val="9"/>
    <w:semiHidden/>
    <w:unhideWhenUsed/>
    <w:qFormat/>
    <w:rsid w:val="00604319"/>
    <w:pPr>
      <w:keepNext/>
      <w:keepLines/>
      <w:outlineLvl w:val="8"/>
    </w:pPr>
    <w:rPr>
      <w:rFonts w:asciiTheme="minorHAnsi" w:eastAsiaTheme="majorEastAsia" w:hAnsiTheme="minorHAnsi"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Kop12">
    <w:name w:val="Kop 1.2"/>
    <w:basedOn w:val="Kop1"/>
    <w:next w:val="Standaard"/>
    <w:link w:val="Kop12Char"/>
    <w:autoRedefine/>
    <w:qFormat/>
    <w:rsid w:val="00157F07"/>
    <w:pPr>
      <w:shd w:val="clear" w:color="auto" w:fill="5DB1CF"/>
      <w:spacing w:before="120" w:line="240" w:lineRule="auto"/>
      <w:jc w:val="center"/>
    </w:pPr>
    <w:rPr>
      <w:rFonts w:ascii="Amasis MT Pro Black" w:hAnsi="Amasis MT Pro Black" w:cstheme="minorHAnsi"/>
      <w:b/>
      <w:color w:val="FFFFFF" w:themeColor="background1"/>
      <w:u w:val="single"/>
    </w:rPr>
  </w:style>
  <w:style w:type="character" w:customStyle="1" w:styleId="Kop12Char">
    <w:name w:val="Kop 1.2 Char"/>
    <w:basedOn w:val="Standaardalinea-lettertype"/>
    <w:link w:val="Kop12"/>
    <w:rsid w:val="00157F07"/>
    <w:rPr>
      <w:rFonts w:ascii="Amasis MT Pro Black" w:eastAsiaTheme="majorEastAsia" w:hAnsi="Amasis MT Pro Black" w:cstheme="minorHAnsi"/>
      <w:b/>
      <w:color w:val="FFFFFF" w:themeColor="background1"/>
      <w:sz w:val="32"/>
      <w:szCs w:val="32"/>
      <w:u w:val="single"/>
      <w:shd w:val="clear" w:color="auto" w:fill="5DB1CF"/>
    </w:rPr>
  </w:style>
  <w:style w:type="character" w:customStyle="1" w:styleId="Kop1Char">
    <w:name w:val="Kop 1 Char"/>
    <w:basedOn w:val="Standaardalinea-lettertype"/>
    <w:link w:val="Kop1"/>
    <w:uiPriority w:val="9"/>
    <w:rsid w:val="003A30B4"/>
    <w:rPr>
      <w:rFonts w:asciiTheme="majorHAnsi" w:eastAsiaTheme="majorEastAsia" w:hAnsiTheme="majorHAnsi" w:cstheme="majorBidi"/>
      <w:color w:val="0F4761" w:themeColor="accent1" w:themeShade="BF"/>
      <w:sz w:val="32"/>
      <w:szCs w:val="32"/>
    </w:rPr>
  </w:style>
  <w:style w:type="paragraph" w:customStyle="1" w:styleId="Kop22">
    <w:name w:val="Kop 2.2"/>
    <w:basedOn w:val="Kop2"/>
    <w:next w:val="Standaard"/>
    <w:link w:val="Kop22Char"/>
    <w:autoRedefine/>
    <w:qFormat/>
    <w:rsid w:val="000C3D8E"/>
    <w:pPr>
      <w:shd w:val="clear" w:color="auto" w:fill="DAE9F7" w:themeFill="text2" w:themeFillTint="1A"/>
      <w:spacing w:line="240" w:lineRule="auto"/>
    </w:pPr>
    <w:rPr>
      <w:rFonts w:ascii="Amasis MT Pro Medium" w:hAnsi="Amasis MT Pro Medium"/>
      <w:bCs/>
      <w:color w:val="000000" w:themeColor="text1"/>
      <w:sz w:val="24"/>
      <w:szCs w:val="24"/>
    </w:rPr>
  </w:style>
  <w:style w:type="character" w:customStyle="1" w:styleId="Kop22Char">
    <w:name w:val="Kop 2.2 Char"/>
    <w:basedOn w:val="Standaardalinea-lettertype"/>
    <w:link w:val="Kop22"/>
    <w:rsid w:val="000C3D8E"/>
    <w:rPr>
      <w:rFonts w:ascii="Amasis MT Pro Medium" w:eastAsiaTheme="majorEastAsia" w:hAnsi="Amasis MT Pro Medium" w:cstheme="majorBidi"/>
      <w:bCs/>
      <w:color w:val="000000" w:themeColor="text1"/>
      <w:sz w:val="24"/>
      <w:szCs w:val="24"/>
      <w:shd w:val="clear" w:color="auto" w:fill="DAE9F7" w:themeFill="text2" w:themeFillTint="1A"/>
      <w:lang w:val="en-GB"/>
    </w:rPr>
  </w:style>
  <w:style w:type="character" w:customStyle="1" w:styleId="Kop2Char">
    <w:name w:val="Kop 2 Char"/>
    <w:basedOn w:val="Standaardalinea-lettertype"/>
    <w:link w:val="Kop2"/>
    <w:uiPriority w:val="9"/>
    <w:rsid w:val="004A1DC3"/>
    <w:rPr>
      <w:rFonts w:asciiTheme="majorHAnsi" w:eastAsiaTheme="majorEastAsia" w:hAnsiTheme="majorHAnsi" w:cstheme="majorBidi"/>
      <w:color w:val="0F4761" w:themeColor="accent1" w:themeShade="BF"/>
      <w:sz w:val="26"/>
      <w:szCs w:val="26"/>
    </w:rPr>
  </w:style>
  <w:style w:type="paragraph" w:customStyle="1" w:styleId="Kop32">
    <w:name w:val="Kop 3.2"/>
    <w:basedOn w:val="Kop3"/>
    <w:next w:val="Standaard"/>
    <w:link w:val="Kop32Char"/>
    <w:autoRedefine/>
    <w:qFormat/>
    <w:rsid w:val="00157F07"/>
    <w:pPr>
      <w:spacing w:line="240" w:lineRule="auto"/>
    </w:pPr>
    <w:rPr>
      <w:rFonts w:ascii="Amasis MT Pro Medium" w:hAnsi="Amasis MT Pro Medium"/>
      <w:b/>
      <w:color w:val="2B738D"/>
      <w:szCs w:val="22"/>
    </w:rPr>
  </w:style>
  <w:style w:type="character" w:customStyle="1" w:styleId="Kop32Char">
    <w:name w:val="Kop 3.2 Char"/>
    <w:basedOn w:val="Standaardalinea-lettertype"/>
    <w:link w:val="Kop32"/>
    <w:rsid w:val="00157F07"/>
    <w:rPr>
      <w:rFonts w:ascii="Amasis MT Pro Medium" w:eastAsiaTheme="majorEastAsia" w:hAnsi="Amasis MT Pro Medium" w:cstheme="majorBidi"/>
      <w:b/>
      <w:color w:val="2B738D"/>
      <w:sz w:val="24"/>
    </w:rPr>
  </w:style>
  <w:style w:type="character" w:customStyle="1" w:styleId="Kop3Char">
    <w:name w:val="Kop 3 Char"/>
    <w:basedOn w:val="Standaardalinea-lettertype"/>
    <w:link w:val="Kop3"/>
    <w:uiPriority w:val="9"/>
    <w:rsid w:val="004A1DC3"/>
    <w:rPr>
      <w:rFonts w:asciiTheme="majorHAnsi" w:eastAsiaTheme="majorEastAsia" w:hAnsiTheme="majorHAnsi" w:cstheme="majorBidi"/>
      <w:color w:val="0A2F40" w:themeColor="accent1" w:themeShade="7F"/>
      <w:sz w:val="24"/>
      <w:szCs w:val="24"/>
    </w:rPr>
  </w:style>
  <w:style w:type="character" w:customStyle="1" w:styleId="Kop4Char">
    <w:name w:val="Kop 4 Char"/>
    <w:basedOn w:val="Standaardalinea-lettertype"/>
    <w:link w:val="Kop4"/>
    <w:uiPriority w:val="9"/>
    <w:semiHidden/>
    <w:rsid w:val="00604319"/>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604319"/>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604319"/>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604319"/>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604319"/>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604319"/>
    <w:rPr>
      <w:rFonts w:eastAsiaTheme="majorEastAsia" w:cstheme="majorBidi"/>
      <w:color w:val="272727" w:themeColor="text1" w:themeTint="D8"/>
    </w:rPr>
  </w:style>
  <w:style w:type="paragraph" w:styleId="Titel">
    <w:name w:val="Title"/>
    <w:basedOn w:val="Standaard"/>
    <w:next w:val="Standaard"/>
    <w:link w:val="TitelChar"/>
    <w:uiPriority w:val="10"/>
    <w:qFormat/>
    <w:rsid w:val="0060431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604319"/>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60431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604319"/>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604319"/>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604319"/>
    <w:rPr>
      <w:rFonts w:ascii="Arial" w:hAnsi="Arial" w:cs="Arial"/>
      <w:i/>
      <w:iCs/>
      <w:color w:val="404040" w:themeColor="text1" w:themeTint="BF"/>
    </w:rPr>
  </w:style>
  <w:style w:type="paragraph" w:styleId="Lijstalinea">
    <w:name w:val="List Paragraph"/>
    <w:basedOn w:val="Standaard"/>
    <w:uiPriority w:val="34"/>
    <w:qFormat/>
    <w:rsid w:val="00604319"/>
    <w:pPr>
      <w:ind w:left="720"/>
      <w:contextualSpacing/>
    </w:pPr>
  </w:style>
  <w:style w:type="character" w:styleId="Intensievebenadrukking">
    <w:name w:val="Intense Emphasis"/>
    <w:basedOn w:val="Standaardalinea-lettertype"/>
    <w:uiPriority w:val="21"/>
    <w:qFormat/>
    <w:rsid w:val="00604319"/>
    <w:rPr>
      <w:i/>
      <w:iCs/>
      <w:color w:val="0F4761" w:themeColor="accent1" w:themeShade="BF"/>
    </w:rPr>
  </w:style>
  <w:style w:type="paragraph" w:styleId="Duidelijkcitaat">
    <w:name w:val="Intense Quote"/>
    <w:basedOn w:val="Standaard"/>
    <w:next w:val="Standaard"/>
    <w:link w:val="DuidelijkcitaatChar"/>
    <w:uiPriority w:val="30"/>
    <w:qFormat/>
    <w:rsid w:val="0060431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604319"/>
    <w:rPr>
      <w:rFonts w:ascii="Arial" w:hAnsi="Arial" w:cs="Arial"/>
      <w:i/>
      <w:iCs/>
      <w:color w:val="0F4761" w:themeColor="accent1" w:themeShade="BF"/>
    </w:rPr>
  </w:style>
  <w:style w:type="character" w:styleId="Intensieveverwijzing">
    <w:name w:val="Intense Reference"/>
    <w:basedOn w:val="Standaardalinea-lettertype"/>
    <w:uiPriority w:val="32"/>
    <w:qFormat/>
    <w:rsid w:val="00604319"/>
    <w:rPr>
      <w:b/>
      <w:bCs/>
      <w:smallCaps/>
      <w:color w:val="0F4761" w:themeColor="accent1" w:themeShade="BF"/>
      <w:spacing w:val="5"/>
    </w:rPr>
  </w:style>
  <w:style w:type="character" w:styleId="Tekstvantijdelijkeaanduiding">
    <w:name w:val="Placeholder Text"/>
    <w:basedOn w:val="Standaardalinea-lettertype"/>
    <w:uiPriority w:val="99"/>
    <w:semiHidden/>
    <w:rsid w:val="00C76A64"/>
    <w:rPr>
      <w:color w:val="666666"/>
    </w:rPr>
  </w:style>
  <w:style w:type="paragraph" w:styleId="Normaalweb">
    <w:name w:val="Normal (Web)"/>
    <w:basedOn w:val="Standaard"/>
    <w:uiPriority w:val="99"/>
    <w:semiHidden/>
    <w:unhideWhenUsed/>
    <w:rsid w:val="00213935"/>
    <w:pPr>
      <w:spacing w:before="100" w:beforeAutospacing="1" w:after="100" w:afterAutospacing="1" w:line="240" w:lineRule="auto"/>
    </w:pPr>
    <w:rPr>
      <w:rFonts w:ascii="Times New Roman" w:eastAsiaTheme="minorEastAsia" w:hAnsi="Times New Roman" w:cs="Times New Roman"/>
      <w:kern w:val="0"/>
      <w:sz w:val="24"/>
      <w:szCs w:val="24"/>
      <w:lang w:val="nl-NL" w:eastAsia="nl-NL"/>
      <w14:ligatures w14:val="none"/>
    </w:rPr>
  </w:style>
  <w:style w:type="table" w:styleId="Tabelraster">
    <w:name w:val="Table Grid"/>
    <w:basedOn w:val="Standaardtabel"/>
    <w:uiPriority w:val="39"/>
    <w:rsid w:val="0019754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eenafstand">
    <w:name w:val="No Spacing"/>
    <w:basedOn w:val="Standaard"/>
    <w:link w:val="GeenafstandChar"/>
    <w:uiPriority w:val="1"/>
    <w:qFormat/>
    <w:rsid w:val="007C0DF4"/>
    <w:pPr>
      <w:spacing w:line="240" w:lineRule="auto"/>
    </w:pPr>
    <w:rPr>
      <w:rFonts w:asciiTheme="minorHAnsi" w:eastAsiaTheme="minorEastAsia" w:hAnsiTheme="minorHAnsi" w:cs="Times New Roman"/>
      <w:kern w:val="0"/>
      <w:sz w:val="24"/>
      <w:szCs w:val="32"/>
      <w:lang w:val="en-US"/>
      <w14:ligatures w14:val="none"/>
    </w:rPr>
  </w:style>
  <w:style w:type="character" w:customStyle="1" w:styleId="GeenafstandChar">
    <w:name w:val="Geen afstand Char"/>
    <w:basedOn w:val="Standaardalinea-lettertype"/>
    <w:link w:val="Geenafstand"/>
    <w:uiPriority w:val="1"/>
    <w:rsid w:val="007C0DF4"/>
    <w:rPr>
      <w:rFonts w:eastAsiaTheme="minorEastAsia" w:cs="Times New Roman"/>
      <w:kern w:val="0"/>
      <w:sz w:val="24"/>
      <w:szCs w:val="32"/>
      <w:lang w:val="en-US"/>
      <w14:ligatures w14:val="none"/>
    </w:rPr>
  </w:style>
  <w:style w:type="table" w:styleId="Onopgemaaktetabel2">
    <w:name w:val="Plain Table 2"/>
    <w:basedOn w:val="Standaardtabel"/>
    <w:uiPriority w:val="42"/>
    <w:rsid w:val="007C0DF4"/>
    <w:pPr>
      <w:spacing w:line="240" w:lineRule="auto"/>
    </w:pPr>
    <w:rPr>
      <w:kern w:val="0"/>
      <w:sz w:val="24"/>
      <w:szCs w:val="24"/>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Koptekst">
    <w:name w:val="header"/>
    <w:basedOn w:val="Standaard"/>
    <w:link w:val="KoptekstChar"/>
    <w:uiPriority w:val="99"/>
    <w:unhideWhenUsed/>
    <w:rsid w:val="00F27071"/>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F27071"/>
    <w:rPr>
      <w:rFonts w:ascii="Arial" w:hAnsi="Arial" w:cs="Arial"/>
      <w:lang w:val="en-GB"/>
    </w:rPr>
  </w:style>
  <w:style w:type="paragraph" w:styleId="Voettekst">
    <w:name w:val="footer"/>
    <w:basedOn w:val="Standaard"/>
    <w:link w:val="VoettekstChar"/>
    <w:uiPriority w:val="99"/>
    <w:unhideWhenUsed/>
    <w:rsid w:val="00F27071"/>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F27071"/>
    <w:rPr>
      <w:rFonts w:ascii="Arial" w:hAnsi="Arial" w:cs="Arial"/>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67006">
      <w:bodyDiv w:val="1"/>
      <w:marLeft w:val="0"/>
      <w:marRight w:val="0"/>
      <w:marTop w:val="0"/>
      <w:marBottom w:val="0"/>
      <w:divBdr>
        <w:top w:val="none" w:sz="0" w:space="0" w:color="auto"/>
        <w:left w:val="none" w:sz="0" w:space="0" w:color="auto"/>
        <w:bottom w:val="none" w:sz="0" w:space="0" w:color="auto"/>
        <w:right w:val="none" w:sz="0" w:space="0" w:color="auto"/>
      </w:divBdr>
    </w:div>
    <w:div w:id="12848452">
      <w:bodyDiv w:val="1"/>
      <w:marLeft w:val="0"/>
      <w:marRight w:val="0"/>
      <w:marTop w:val="0"/>
      <w:marBottom w:val="0"/>
      <w:divBdr>
        <w:top w:val="none" w:sz="0" w:space="0" w:color="auto"/>
        <w:left w:val="none" w:sz="0" w:space="0" w:color="auto"/>
        <w:bottom w:val="none" w:sz="0" w:space="0" w:color="auto"/>
        <w:right w:val="none" w:sz="0" w:space="0" w:color="auto"/>
      </w:divBdr>
    </w:div>
    <w:div w:id="18161796">
      <w:bodyDiv w:val="1"/>
      <w:marLeft w:val="0"/>
      <w:marRight w:val="0"/>
      <w:marTop w:val="0"/>
      <w:marBottom w:val="0"/>
      <w:divBdr>
        <w:top w:val="none" w:sz="0" w:space="0" w:color="auto"/>
        <w:left w:val="none" w:sz="0" w:space="0" w:color="auto"/>
        <w:bottom w:val="none" w:sz="0" w:space="0" w:color="auto"/>
        <w:right w:val="none" w:sz="0" w:space="0" w:color="auto"/>
      </w:divBdr>
    </w:div>
    <w:div w:id="18356351">
      <w:bodyDiv w:val="1"/>
      <w:marLeft w:val="0"/>
      <w:marRight w:val="0"/>
      <w:marTop w:val="0"/>
      <w:marBottom w:val="0"/>
      <w:divBdr>
        <w:top w:val="none" w:sz="0" w:space="0" w:color="auto"/>
        <w:left w:val="none" w:sz="0" w:space="0" w:color="auto"/>
        <w:bottom w:val="none" w:sz="0" w:space="0" w:color="auto"/>
        <w:right w:val="none" w:sz="0" w:space="0" w:color="auto"/>
      </w:divBdr>
    </w:div>
    <w:div w:id="24722413">
      <w:bodyDiv w:val="1"/>
      <w:marLeft w:val="0"/>
      <w:marRight w:val="0"/>
      <w:marTop w:val="0"/>
      <w:marBottom w:val="0"/>
      <w:divBdr>
        <w:top w:val="none" w:sz="0" w:space="0" w:color="auto"/>
        <w:left w:val="none" w:sz="0" w:space="0" w:color="auto"/>
        <w:bottom w:val="none" w:sz="0" w:space="0" w:color="auto"/>
        <w:right w:val="none" w:sz="0" w:space="0" w:color="auto"/>
      </w:divBdr>
    </w:div>
    <w:div w:id="26149607">
      <w:bodyDiv w:val="1"/>
      <w:marLeft w:val="0"/>
      <w:marRight w:val="0"/>
      <w:marTop w:val="0"/>
      <w:marBottom w:val="0"/>
      <w:divBdr>
        <w:top w:val="none" w:sz="0" w:space="0" w:color="auto"/>
        <w:left w:val="none" w:sz="0" w:space="0" w:color="auto"/>
        <w:bottom w:val="none" w:sz="0" w:space="0" w:color="auto"/>
        <w:right w:val="none" w:sz="0" w:space="0" w:color="auto"/>
      </w:divBdr>
    </w:div>
    <w:div w:id="29304573">
      <w:bodyDiv w:val="1"/>
      <w:marLeft w:val="0"/>
      <w:marRight w:val="0"/>
      <w:marTop w:val="0"/>
      <w:marBottom w:val="0"/>
      <w:divBdr>
        <w:top w:val="none" w:sz="0" w:space="0" w:color="auto"/>
        <w:left w:val="none" w:sz="0" w:space="0" w:color="auto"/>
        <w:bottom w:val="none" w:sz="0" w:space="0" w:color="auto"/>
        <w:right w:val="none" w:sz="0" w:space="0" w:color="auto"/>
      </w:divBdr>
    </w:div>
    <w:div w:id="30108145">
      <w:bodyDiv w:val="1"/>
      <w:marLeft w:val="0"/>
      <w:marRight w:val="0"/>
      <w:marTop w:val="0"/>
      <w:marBottom w:val="0"/>
      <w:divBdr>
        <w:top w:val="none" w:sz="0" w:space="0" w:color="auto"/>
        <w:left w:val="none" w:sz="0" w:space="0" w:color="auto"/>
        <w:bottom w:val="none" w:sz="0" w:space="0" w:color="auto"/>
        <w:right w:val="none" w:sz="0" w:space="0" w:color="auto"/>
      </w:divBdr>
    </w:div>
    <w:div w:id="36054222">
      <w:bodyDiv w:val="1"/>
      <w:marLeft w:val="0"/>
      <w:marRight w:val="0"/>
      <w:marTop w:val="0"/>
      <w:marBottom w:val="0"/>
      <w:divBdr>
        <w:top w:val="none" w:sz="0" w:space="0" w:color="auto"/>
        <w:left w:val="none" w:sz="0" w:space="0" w:color="auto"/>
        <w:bottom w:val="none" w:sz="0" w:space="0" w:color="auto"/>
        <w:right w:val="none" w:sz="0" w:space="0" w:color="auto"/>
      </w:divBdr>
    </w:div>
    <w:div w:id="38090704">
      <w:bodyDiv w:val="1"/>
      <w:marLeft w:val="0"/>
      <w:marRight w:val="0"/>
      <w:marTop w:val="0"/>
      <w:marBottom w:val="0"/>
      <w:divBdr>
        <w:top w:val="none" w:sz="0" w:space="0" w:color="auto"/>
        <w:left w:val="none" w:sz="0" w:space="0" w:color="auto"/>
        <w:bottom w:val="none" w:sz="0" w:space="0" w:color="auto"/>
        <w:right w:val="none" w:sz="0" w:space="0" w:color="auto"/>
      </w:divBdr>
    </w:div>
    <w:div w:id="44108272">
      <w:bodyDiv w:val="1"/>
      <w:marLeft w:val="0"/>
      <w:marRight w:val="0"/>
      <w:marTop w:val="0"/>
      <w:marBottom w:val="0"/>
      <w:divBdr>
        <w:top w:val="none" w:sz="0" w:space="0" w:color="auto"/>
        <w:left w:val="none" w:sz="0" w:space="0" w:color="auto"/>
        <w:bottom w:val="none" w:sz="0" w:space="0" w:color="auto"/>
        <w:right w:val="none" w:sz="0" w:space="0" w:color="auto"/>
      </w:divBdr>
    </w:div>
    <w:div w:id="54352714">
      <w:bodyDiv w:val="1"/>
      <w:marLeft w:val="0"/>
      <w:marRight w:val="0"/>
      <w:marTop w:val="0"/>
      <w:marBottom w:val="0"/>
      <w:divBdr>
        <w:top w:val="none" w:sz="0" w:space="0" w:color="auto"/>
        <w:left w:val="none" w:sz="0" w:space="0" w:color="auto"/>
        <w:bottom w:val="none" w:sz="0" w:space="0" w:color="auto"/>
        <w:right w:val="none" w:sz="0" w:space="0" w:color="auto"/>
      </w:divBdr>
    </w:div>
    <w:div w:id="57946156">
      <w:bodyDiv w:val="1"/>
      <w:marLeft w:val="0"/>
      <w:marRight w:val="0"/>
      <w:marTop w:val="0"/>
      <w:marBottom w:val="0"/>
      <w:divBdr>
        <w:top w:val="none" w:sz="0" w:space="0" w:color="auto"/>
        <w:left w:val="none" w:sz="0" w:space="0" w:color="auto"/>
        <w:bottom w:val="none" w:sz="0" w:space="0" w:color="auto"/>
        <w:right w:val="none" w:sz="0" w:space="0" w:color="auto"/>
      </w:divBdr>
    </w:div>
    <w:div w:id="72973828">
      <w:bodyDiv w:val="1"/>
      <w:marLeft w:val="0"/>
      <w:marRight w:val="0"/>
      <w:marTop w:val="0"/>
      <w:marBottom w:val="0"/>
      <w:divBdr>
        <w:top w:val="none" w:sz="0" w:space="0" w:color="auto"/>
        <w:left w:val="none" w:sz="0" w:space="0" w:color="auto"/>
        <w:bottom w:val="none" w:sz="0" w:space="0" w:color="auto"/>
        <w:right w:val="none" w:sz="0" w:space="0" w:color="auto"/>
      </w:divBdr>
    </w:div>
    <w:div w:id="73820558">
      <w:bodyDiv w:val="1"/>
      <w:marLeft w:val="0"/>
      <w:marRight w:val="0"/>
      <w:marTop w:val="0"/>
      <w:marBottom w:val="0"/>
      <w:divBdr>
        <w:top w:val="none" w:sz="0" w:space="0" w:color="auto"/>
        <w:left w:val="none" w:sz="0" w:space="0" w:color="auto"/>
        <w:bottom w:val="none" w:sz="0" w:space="0" w:color="auto"/>
        <w:right w:val="none" w:sz="0" w:space="0" w:color="auto"/>
      </w:divBdr>
    </w:div>
    <w:div w:id="74938315">
      <w:bodyDiv w:val="1"/>
      <w:marLeft w:val="0"/>
      <w:marRight w:val="0"/>
      <w:marTop w:val="0"/>
      <w:marBottom w:val="0"/>
      <w:divBdr>
        <w:top w:val="none" w:sz="0" w:space="0" w:color="auto"/>
        <w:left w:val="none" w:sz="0" w:space="0" w:color="auto"/>
        <w:bottom w:val="none" w:sz="0" w:space="0" w:color="auto"/>
        <w:right w:val="none" w:sz="0" w:space="0" w:color="auto"/>
      </w:divBdr>
    </w:div>
    <w:div w:id="75590920">
      <w:bodyDiv w:val="1"/>
      <w:marLeft w:val="0"/>
      <w:marRight w:val="0"/>
      <w:marTop w:val="0"/>
      <w:marBottom w:val="0"/>
      <w:divBdr>
        <w:top w:val="none" w:sz="0" w:space="0" w:color="auto"/>
        <w:left w:val="none" w:sz="0" w:space="0" w:color="auto"/>
        <w:bottom w:val="none" w:sz="0" w:space="0" w:color="auto"/>
        <w:right w:val="none" w:sz="0" w:space="0" w:color="auto"/>
      </w:divBdr>
    </w:div>
    <w:div w:id="75632556">
      <w:bodyDiv w:val="1"/>
      <w:marLeft w:val="0"/>
      <w:marRight w:val="0"/>
      <w:marTop w:val="0"/>
      <w:marBottom w:val="0"/>
      <w:divBdr>
        <w:top w:val="none" w:sz="0" w:space="0" w:color="auto"/>
        <w:left w:val="none" w:sz="0" w:space="0" w:color="auto"/>
        <w:bottom w:val="none" w:sz="0" w:space="0" w:color="auto"/>
        <w:right w:val="none" w:sz="0" w:space="0" w:color="auto"/>
      </w:divBdr>
    </w:div>
    <w:div w:id="80682887">
      <w:bodyDiv w:val="1"/>
      <w:marLeft w:val="0"/>
      <w:marRight w:val="0"/>
      <w:marTop w:val="0"/>
      <w:marBottom w:val="0"/>
      <w:divBdr>
        <w:top w:val="none" w:sz="0" w:space="0" w:color="auto"/>
        <w:left w:val="none" w:sz="0" w:space="0" w:color="auto"/>
        <w:bottom w:val="none" w:sz="0" w:space="0" w:color="auto"/>
        <w:right w:val="none" w:sz="0" w:space="0" w:color="auto"/>
      </w:divBdr>
    </w:div>
    <w:div w:id="84494995">
      <w:bodyDiv w:val="1"/>
      <w:marLeft w:val="0"/>
      <w:marRight w:val="0"/>
      <w:marTop w:val="0"/>
      <w:marBottom w:val="0"/>
      <w:divBdr>
        <w:top w:val="none" w:sz="0" w:space="0" w:color="auto"/>
        <w:left w:val="none" w:sz="0" w:space="0" w:color="auto"/>
        <w:bottom w:val="none" w:sz="0" w:space="0" w:color="auto"/>
        <w:right w:val="none" w:sz="0" w:space="0" w:color="auto"/>
      </w:divBdr>
    </w:div>
    <w:div w:id="96484531">
      <w:bodyDiv w:val="1"/>
      <w:marLeft w:val="0"/>
      <w:marRight w:val="0"/>
      <w:marTop w:val="0"/>
      <w:marBottom w:val="0"/>
      <w:divBdr>
        <w:top w:val="none" w:sz="0" w:space="0" w:color="auto"/>
        <w:left w:val="none" w:sz="0" w:space="0" w:color="auto"/>
        <w:bottom w:val="none" w:sz="0" w:space="0" w:color="auto"/>
        <w:right w:val="none" w:sz="0" w:space="0" w:color="auto"/>
      </w:divBdr>
    </w:div>
    <w:div w:id="97526984">
      <w:bodyDiv w:val="1"/>
      <w:marLeft w:val="0"/>
      <w:marRight w:val="0"/>
      <w:marTop w:val="0"/>
      <w:marBottom w:val="0"/>
      <w:divBdr>
        <w:top w:val="none" w:sz="0" w:space="0" w:color="auto"/>
        <w:left w:val="none" w:sz="0" w:space="0" w:color="auto"/>
        <w:bottom w:val="none" w:sz="0" w:space="0" w:color="auto"/>
        <w:right w:val="none" w:sz="0" w:space="0" w:color="auto"/>
      </w:divBdr>
    </w:div>
    <w:div w:id="109058063">
      <w:bodyDiv w:val="1"/>
      <w:marLeft w:val="0"/>
      <w:marRight w:val="0"/>
      <w:marTop w:val="0"/>
      <w:marBottom w:val="0"/>
      <w:divBdr>
        <w:top w:val="none" w:sz="0" w:space="0" w:color="auto"/>
        <w:left w:val="none" w:sz="0" w:space="0" w:color="auto"/>
        <w:bottom w:val="none" w:sz="0" w:space="0" w:color="auto"/>
        <w:right w:val="none" w:sz="0" w:space="0" w:color="auto"/>
      </w:divBdr>
    </w:div>
    <w:div w:id="121773051">
      <w:bodyDiv w:val="1"/>
      <w:marLeft w:val="0"/>
      <w:marRight w:val="0"/>
      <w:marTop w:val="0"/>
      <w:marBottom w:val="0"/>
      <w:divBdr>
        <w:top w:val="none" w:sz="0" w:space="0" w:color="auto"/>
        <w:left w:val="none" w:sz="0" w:space="0" w:color="auto"/>
        <w:bottom w:val="none" w:sz="0" w:space="0" w:color="auto"/>
        <w:right w:val="none" w:sz="0" w:space="0" w:color="auto"/>
      </w:divBdr>
    </w:div>
    <w:div w:id="123084217">
      <w:bodyDiv w:val="1"/>
      <w:marLeft w:val="0"/>
      <w:marRight w:val="0"/>
      <w:marTop w:val="0"/>
      <w:marBottom w:val="0"/>
      <w:divBdr>
        <w:top w:val="none" w:sz="0" w:space="0" w:color="auto"/>
        <w:left w:val="none" w:sz="0" w:space="0" w:color="auto"/>
        <w:bottom w:val="none" w:sz="0" w:space="0" w:color="auto"/>
        <w:right w:val="none" w:sz="0" w:space="0" w:color="auto"/>
      </w:divBdr>
    </w:div>
    <w:div w:id="123426406">
      <w:bodyDiv w:val="1"/>
      <w:marLeft w:val="0"/>
      <w:marRight w:val="0"/>
      <w:marTop w:val="0"/>
      <w:marBottom w:val="0"/>
      <w:divBdr>
        <w:top w:val="none" w:sz="0" w:space="0" w:color="auto"/>
        <w:left w:val="none" w:sz="0" w:space="0" w:color="auto"/>
        <w:bottom w:val="none" w:sz="0" w:space="0" w:color="auto"/>
        <w:right w:val="none" w:sz="0" w:space="0" w:color="auto"/>
      </w:divBdr>
    </w:div>
    <w:div w:id="132869729">
      <w:bodyDiv w:val="1"/>
      <w:marLeft w:val="0"/>
      <w:marRight w:val="0"/>
      <w:marTop w:val="0"/>
      <w:marBottom w:val="0"/>
      <w:divBdr>
        <w:top w:val="none" w:sz="0" w:space="0" w:color="auto"/>
        <w:left w:val="none" w:sz="0" w:space="0" w:color="auto"/>
        <w:bottom w:val="none" w:sz="0" w:space="0" w:color="auto"/>
        <w:right w:val="none" w:sz="0" w:space="0" w:color="auto"/>
      </w:divBdr>
    </w:div>
    <w:div w:id="133062724">
      <w:bodyDiv w:val="1"/>
      <w:marLeft w:val="0"/>
      <w:marRight w:val="0"/>
      <w:marTop w:val="0"/>
      <w:marBottom w:val="0"/>
      <w:divBdr>
        <w:top w:val="none" w:sz="0" w:space="0" w:color="auto"/>
        <w:left w:val="none" w:sz="0" w:space="0" w:color="auto"/>
        <w:bottom w:val="none" w:sz="0" w:space="0" w:color="auto"/>
        <w:right w:val="none" w:sz="0" w:space="0" w:color="auto"/>
      </w:divBdr>
    </w:div>
    <w:div w:id="136194085">
      <w:bodyDiv w:val="1"/>
      <w:marLeft w:val="0"/>
      <w:marRight w:val="0"/>
      <w:marTop w:val="0"/>
      <w:marBottom w:val="0"/>
      <w:divBdr>
        <w:top w:val="none" w:sz="0" w:space="0" w:color="auto"/>
        <w:left w:val="none" w:sz="0" w:space="0" w:color="auto"/>
        <w:bottom w:val="none" w:sz="0" w:space="0" w:color="auto"/>
        <w:right w:val="none" w:sz="0" w:space="0" w:color="auto"/>
      </w:divBdr>
    </w:div>
    <w:div w:id="151340852">
      <w:bodyDiv w:val="1"/>
      <w:marLeft w:val="0"/>
      <w:marRight w:val="0"/>
      <w:marTop w:val="0"/>
      <w:marBottom w:val="0"/>
      <w:divBdr>
        <w:top w:val="none" w:sz="0" w:space="0" w:color="auto"/>
        <w:left w:val="none" w:sz="0" w:space="0" w:color="auto"/>
        <w:bottom w:val="none" w:sz="0" w:space="0" w:color="auto"/>
        <w:right w:val="none" w:sz="0" w:space="0" w:color="auto"/>
      </w:divBdr>
    </w:div>
    <w:div w:id="155463294">
      <w:bodyDiv w:val="1"/>
      <w:marLeft w:val="0"/>
      <w:marRight w:val="0"/>
      <w:marTop w:val="0"/>
      <w:marBottom w:val="0"/>
      <w:divBdr>
        <w:top w:val="none" w:sz="0" w:space="0" w:color="auto"/>
        <w:left w:val="none" w:sz="0" w:space="0" w:color="auto"/>
        <w:bottom w:val="none" w:sz="0" w:space="0" w:color="auto"/>
        <w:right w:val="none" w:sz="0" w:space="0" w:color="auto"/>
      </w:divBdr>
    </w:div>
    <w:div w:id="160122413">
      <w:bodyDiv w:val="1"/>
      <w:marLeft w:val="0"/>
      <w:marRight w:val="0"/>
      <w:marTop w:val="0"/>
      <w:marBottom w:val="0"/>
      <w:divBdr>
        <w:top w:val="none" w:sz="0" w:space="0" w:color="auto"/>
        <w:left w:val="none" w:sz="0" w:space="0" w:color="auto"/>
        <w:bottom w:val="none" w:sz="0" w:space="0" w:color="auto"/>
        <w:right w:val="none" w:sz="0" w:space="0" w:color="auto"/>
      </w:divBdr>
    </w:div>
    <w:div w:id="161698841">
      <w:bodyDiv w:val="1"/>
      <w:marLeft w:val="0"/>
      <w:marRight w:val="0"/>
      <w:marTop w:val="0"/>
      <w:marBottom w:val="0"/>
      <w:divBdr>
        <w:top w:val="none" w:sz="0" w:space="0" w:color="auto"/>
        <w:left w:val="none" w:sz="0" w:space="0" w:color="auto"/>
        <w:bottom w:val="none" w:sz="0" w:space="0" w:color="auto"/>
        <w:right w:val="none" w:sz="0" w:space="0" w:color="auto"/>
      </w:divBdr>
    </w:div>
    <w:div w:id="164133233">
      <w:bodyDiv w:val="1"/>
      <w:marLeft w:val="0"/>
      <w:marRight w:val="0"/>
      <w:marTop w:val="0"/>
      <w:marBottom w:val="0"/>
      <w:divBdr>
        <w:top w:val="none" w:sz="0" w:space="0" w:color="auto"/>
        <w:left w:val="none" w:sz="0" w:space="0" w:color="auto"/>
        <w:bottom w:val="none" w:sz="0" w:space="0" w:color="auto"/>
        <w:right w:val="none" w:sz="0" w:space="0" w:color="auto"/>
      </w:divBdr>
    </w:div>
    <w:div w:id="168445530">
      <w:bodyDiv w:val="1"/>
      <w:marLeft w:val="0"/>
      <w:marRight w:val="0"/>
      <w:marTop w:val="0"/>
      <w:marBottom w:val="0"/>
      <w:divBdr>
        <w:top w:val="none" w:sz="0" w:space="0" w:color="auto"/>
        <w:left w:val="none" w:sz="0" w:space="0" w:color="auto"/>
        <w:bottom w:val="none" w:sz="0" w:space="0" w:color="auto"/>
        <w:right w:val="none" w:sz="0" w:space="0" w:color="auto"/>
      </w:divBdr>
    </w:div>
    <w:div w:id="173544275">
      <w:bodyDiv w:val="1"/>
      <w:marLeft w:val="0"/>
      <w:marRight w:val="0"/>
      <w:marTop w:val="0"/>
      <w:marBottom w:val="0"/>
      <w:divBdr>
        <w:top w:val="none" w:sz="0" w:space="0" w:color="auto"/>
        <w:left w:val="none" w:sz="0" w:space="0" w:color="auto"/>
        <w:bottom w:val="none" w:sz="0" w:space="0" w:color="auto"/>
        <w:right w:val="none" w:sz="0" w:space="0" w:color="auto"/>
      </w:divBdr>
    </w:div>
    <w:div w:id="175274263">
      <w:bodyDiv w:val="1"/>
      <w:marLeft w:val="0"/>
      <w:marRight w:val="0"/>
      <w:marTop w:val="0"/>
      <w:marBottom w:val="0"/>
      <w:divBdr>
        <w:top w:val="none" w:sz="0" w:space="0" w:color="auto"/>
        <w:left w:val="none" w:sz="0" w:space="0" w:color="auto"/>
        <w:bottom w:val="none" w:sz="0" w:space="0" w:color="auto"/>
        <w:right w:val="none" w:sz="0" w:space="0" w:color="auto"/>
      </w:divBdr>
    </w:div>
    <w:div w:id="176622024">
      <w:bodyDiv w:val="1"/>
      <w:marLeft w:val="0"/>
      <w:marRight w:val="0"/>
      <w:marTop w:val="0"/>
      <w:marBottom w:val="0"/>
      <w:divBdr>
        <w:top w:val="none" w:sz="0" w:space="0" w:color="auto"/>
        <w:left w:val="none" w:sz="0" w:space="0" w:color="auto"/>
        <w:bottom w:val="none" w:sz="0" w:space="0" w:color="auto"/>
        <w:right w:val="none" w:sz="0" w:space="0" w:color="auto"/>
      </w:divBdr>
    </w:div>
    <w:div w:id="177698744">
      <w:bodyDiv w:val="1"/>
      <w:marLeft w:val="0"/>
      <w:marRight w:val="0"/>
      <w:marTop w:val="0"/>
      <w:marBottom w:val="0"/>
      <w:divBdr>
        <w:top w:val="none" w:sz="0" w:space="0" w:color="auto"/>
        <w:left w:val="none" w:sz="0" w:space="0" w:color="auto"/>
        <w:bottom w:val="none" w:sz="0" w:space="0" w:color="auto"/>
        <w:right w:val="none" w:sz="0" w:space="0" w:color="auto"/>
      </w:divBdr>
    </w:div>
    <w:div w:id="183522996">
      <w:bodyDiv w:val="1"/>
      <w:marLeft w:val="0"/>
      <w:marRight w:val="0"/>
      <w:marTop w:val="0"/>
      <w:marBottom w:val="0"/>
      <w:divBdr>
        <w:top w:val="none" w:sz="0" w:space="0" w:color="auto"/>
        <w:left w:val="none" w:sz="0" w:space="0" w:color="auto"/>
        <w:bottom w:val="none" w:sz="0" w:space="0" w:color="auto"/>
        <w:right w:val="none" w:sz="0" w:space="0" w:color="auto"/>
      </w:divBdr>
    </w:div>
    <w:div w:id="183830792">
      <w:bodyDiv w:val="1"/>
      <w:marLeft w:val="0"/>
      <w:marRight w:val="0"/>
      <w:marTop w:val="0"/>
      <w:marBottom w:val="0"/>
      <w:divBdr>
        <w:top w:val="none" w:sz="0" w:space="0" w:color="auto"/>
        <w:left w:val="none" w:sz="0" w:space="0" w:color="auto"/>
        <w:bottom w:val="none" w:sz="0" w:space="0" w:color="auto"/>
        <w:right w:val="none" w:sz="0" w:space="0" w:color="auto"/>
      </w:divBdr>
    </w:div>
    <w:div w:id="192421329">
      <w:bodyDiv w:val="1"/>
      <w:marLeft w:val="0"/>
      <w:marRight w:val="0"/>
      <w:marTop w:val="0"/>
      <w:marBottom w:val="0"/>
      <w:divBdr>
        <w:top w:val="none" w:sz="0" w:space="0" w:color="auto"/>
        <w:left w:val="none" w:sz="0" w:space="0" w:color="auto"/>
        <w:bottom w:val="none" w:sz="0" w:space="0" w:color="auto"/>
        <w:right w:val="none" w:sz="0" w:space="0" w:color="auto"/>
      </w:divBdr>
    </w:div>
    <w:div w:id="194513637">
      <w:bodyDiv w:val="1"/>
      <w:marLeft w:val="0"/>
      <w:marRight w:val="0"/>
      <w:marTop w:val="0"/>
      <w:marBottom w:val="0"/>
      <w:divBdr>
        <w:top w:val="none" w:sz="0" w:space="0" w:color="auto"/>
        <w:left w:val="none" w:sz="0" w:space="0" w:color="auto"/>
        <w:bottom w:val="none" w:sz="0" w:space="0" w:color="auto"/>
        <w:right w:val="none" w:sz="0" w:space="0" w:color="auto"/>
      </w:divBdr>
    </w:div>
    <w:div w:id="195120344">
      <w:bodyDiv w:val="1"/>
      <w:marLeft w:val="0"/>
      <w:marRight w:val="0"/>
      <w:marTop w:val="0"/>
      <w:marBottom w:val="0"/>
      <w:divBdr>
        <w:top w:val="none" w:sz="0" w:space="0" w:color="auto"/>
        <w:left w:val="none" w:sz="0" w:space="0" w:color="auto"/>
        <w:bottom w:val="none" w:sz="0" w:space="0" w:color="auto"/>
        <w:right w:val="none" w:sz="0" w:space="0" w:color="auto"/>
      </w:divBdr>
    </w:div>
    <w:div w:id="195778989">
      <w:bodyDiv w:val="1"/>
      <w:marLeft w:val="0"/>
      <w:marRight w:val="0"/>
      <w:marTop w:val="0"/>
      <w:marBottom w:val="0"/>
      <w:divBdr>
        <w:top w:val="none" w:sz="0" w:space="0" w:color="auto"/>
        <w:left w:val="none" w:sz="0" w:space="0" w:color="auto"/>
        <w:bottom w:val="none" w:sz="0" w:space="0" w:color="auto"/>
        <w:right w:val="none" w:sz="0" w:space="0" w:color="auto"/>
      </w:divBdr>
    </w:div>
    <w:div w:id="204491047">
      <w:bodyDiv w:val="1"/>
      <w:marLeft w:val="0"/>
      <w:marRight w:val="0"/>
      <w:marTop w:val="0"/>
      <w:marBottom w:val="0"/>
      <w:divBdr>
        <w:top w:val="none" w:sz="0" w:space="0" w:color="auto"/>
        <w:left w:val="none" w:sz="0" w:space="0" w:color="auto"/>
        <w:bottom w:val="none" w:sz="0" w:space="0" w:color="auto"/>
        <w:right w:val="none" w:sz="0" w:space="0" w:color="auto"/>
      </w:divBdr>
    </w:div>
    <w:div w:id="212237823">
      <w:bodyDiv w:val="1"/>
      <w:marLeft w:val="0"/>
      <w:marRight w:val="0"/>
      <w:marTop w:val="0"/>
      <w:marBottom w:val="0"/>
      <w:divBdr>
        <w:top w:val="none" w:sz="0" w:space="0" w:color="auto"/>
        <w:left w:val="none" w:sz="0" w:space="0" w:color="auto"/>
        <w:bottom w:val="none" w:sz="0" w:space="0" w:color="auto"/>
        <w:right w:val="none" w:sz="0" w:space="0" w:color="auto"/>
      </w:divBdr>
    </w:div>
    <w:div w:id="219826798">
      <w:bodyDiv w:val="1"/>
      <w:marLeft w:val="0"/>
      <w:marRight w:val="0"/>
      <w:marTop w:val="0"/>
      <w:marBottom w:val="0"/>
      <w:divBdr>
        <w:top w:val="none" w:sz="0" w:space="0" w:color="auto"/>
        <w:left w:val="none" w:sz="0" w:space="0" w:color="auto"/>
        <w:bottom w:val="none" w:sz="0" w:space="0" w:color="auto"/>
        <w:right w:val="none" w:sz="0" w:space="0" w:color="auto"/>
      </w:divBdr>
    </w:div>
    <w:div w:id="222954193">
      <w:bodyDiv w:val="1"/>
      <w:marLeft w:val="0"/>
      <w:marRight w:val="0"/>
      <w:marTop w:val="0"/>
      <w:marBottom w:val="0"/>
      <w:divBdr>
        <w:top w:val="none" w:sz="0" w:space="0" w:color="auto"/>
        <w:left w:val="none" w:sz="0" w:space="0" w:color="auto"/>
        <w:bottom w:val="none" w:sz="0" w:space="0" w:color="auto"/>
        <w:right w:val="none" w:sz="0" w:space="0" w:color="auto"/>
      </w:divBdr>
    </w:div>
    <w:div w:id="227691009">
      <w:bodyDiv w:val="1"/>
      <w:marLeft w:val="0"/>
      <w:marRight w:val="0"/>
      <w:marTop w:val="0"/>
      <w:marBottom w:val="0"/>
      <w:divBdr>
        <w:top w:val="none" w:sz="0" w:space="0" w:color="auto"/>
        <w:left w:val="none" w:sz="0" w:space="0" w:color="auto"/>
        <w:bottom w:val="none" w:sz="0" w:space="0" w:color="auto"/>
        <w:right w:val="none" w:sz="0" w:space="0" w:color="auto"/>
      </w:divBdr>
    </w:div>
    <w:div w:id="228808909">
      <w:bodyDiv w:val="1"/>
      <w:marLeft w:val="0"/>
      <w:marRight w:val="0"/>
      <w:marTop w:val="0"/>
      <w:marBottom w:val="0"/>
      <w:divBdr>
        <w:top w:val="none" w:sz="0" w:space="0" w:color="auto"/>
        <w:left w:val="none" w:sz="0" w:space="0" w:color="auto"/>
        <w:bottom w:val="none" w:sz="0" w:space="0" w:color="auto"/>
        <w:right w:val="none" w:sz="0" w:space="0" w:color="auto"/>
      </w:divBdr>
    </w:div>
    <w:div w:id="237323663">
      <w:bodyDiv w:val="1"/>
      <w:marLeft w:val="0"/>
      <w:marRight w:val="0"/>
      <w:marTop w:val="0"/>
      <w:marBottom w:val="0"/>
      <w:divBdr>
        <w:top w:val="none" w:sz="0" w:space="0" w:color="auto"/>
        <w:left w:val="none" w:sz="0" w:space="0" w:color="auto"/>
        <w:bottom w:val="none" w:sz="0" w:space="0" w:color="auto"/>
        <w:right w:val="none" w:sz="0" w:space="0" w:color="auto"/>
      </w:divBdr>
    </w:div>
    <w:div w:id="238708846">
      <w:bodyDiv w:val="1"/>
      <w:marLeft w:val="0"/>
      <w:marRight w:val="0"/>
      <w:marTop w:val="0"/>
      <w:marBottom w:val="0"/>
      <w:divBdr>
        <w:top w:val="none" w:sz="0" w:space="0" w:color="auto"/>
        <w:left w:val="none" w:sz="0" w:space="0" w:color="auto"/>
        <w:bottom w:val="none" w:sz="0" w:space="0" w:color="auto"/>
        <w:right w:val="none" w:sz="0" w:space="0" w:color="auto"/>
      </w:divBdr>
    </w:div>
    <w:div w:id="242495396">
      <w:bodyDiv w:val="1"/>
      <w:marLeft w:val="0"/>
      <w:marRight w:val="0"/>
      <w:marTop w:val="0"/>
      <w:marBottom w:val="0"/>
      <w:divBdr>
        <w:top w:val="none" w:sz="0" w:space="0" w:color="auto"/>
        <w:left w:val="none" w:sz="0" w:space="0" w:color="auto"/>
        <w:bottom w:val="none" w:sz="0" w:space="0" w:color="auto"/>
        <w:right w:val="none" w:sz="0" w:space="0" w:color="auto"/>
      </w:divBdr>
    </w:div>
    <w:div w:id="252981079">
      <w:bodyDiv w:val="1"/>
      <w:marLeft w:val="0"/>
      <w:marRight w:val="0"/>
      <w:marTop w:val="0"/>
      <w:marBottom w:val="0"/>
      <w:divBdr>
        <w:top w:val="none" w:sz="0" w:space="0" w:color="auto"/>
        <w:left w:val="none" w:sz="0" w:space="0" w:color="auto"/>
        <w:bottom w:val="none" w:sz="0" w:space="0" w:color="auto"/>
        <w:right w:val="none" w:sz="0" w:space="0" w:color="auto"/>
      </w:divBdr>
    </w:div>
    <w:div w:id="262108211">
      <w:bodyDiv w:val="1"/>
      <w:marLeft w:val="0"/>
      <w:marRight w:val="0"/>
      <w:marTop w:val="0"/>
      <w:marBottom w:val="0"/>
      <w:divBdr>
        <w:top w:val="none" w:sz="0" w:space="0" w:color="auto"/>
        <w:left w:val="none" w:sz="0" w:space="0" w:color="auto"/>
        <w:bottom w:val="none" w:sz="0" w:space="0" w:color="auto"/>
        <w:right w:val="none" w:sz="0" w:space="0" w:color="auto"/>
      </w:divBdr>
    </w:div>
    <w:div w:id="266624152">
      <w:bodyDiv w:val="1"/>
      <w:marLeft w:val="0"/>
      <w:marRight w:val="0"/>
      <w:marTop w:val="0"/>
      <w:marBottom w:val="0"/>
      <w:divBdr>
        <w:top w:val="none" w:sz="0" w:space="0" w:color="auto"/>
        <w:left w:val="none" w:sz="0" w:space="0" w:color="auto"/>
        <w:bottom w:val="none" w:sz="0" w:space="0" w:color="auto"/>
        <w:right w:val="none" w:sz="0" w:space="0" w:color="auto"/>
      </w:divBdr>
    </w:div>
    <w:div w:id="270599520">
      <w:bodyDiv w:val="1"/>
      <w:marLeft w:val="0"/>
      <w:marRight w:val="0"/>
      <w:marTop w:val="0"/>
      <w:marBottom w:val="0"/>
      <w:divBdr>
        <w:top w:val="none" w:sz="0" w:space="0" w:color="auto"/>
        <w:left w:val="none" w:sz="0" w:space="0" w:color="auto"/>
        <w:bottom w:val="none" w:sz="0" w:space="0" w:color="auto"/>
        <w:right w:val="none" w:sz="0" w:space="0" w:color="auto"/>
      </w:divBdr>
    </w:div>
    <w:div w:id="274481130">
      <w:bodyDiv w:val="1"/>
      <w:marLeft w:val="0"/>
      <w:marRight w:val="0"/>
      <w:marTop w:val="0"/>
      <w:marBottom w:val="0"/>
      <w:divBdr>
        <w:top w:val="none" w:sz="0" w:space="0" w:color="auto"/>
        <w:left w:val="none" w:sz="0" w:space="0" w:color="auto"/>
        <w:bottom w:val="none" w:sz="0" w:space="0" w:color="auto"/>
        <w:right w:val="none" w:sz="0" w:space="0" w:color="auto"/>
      </w:divBdr>
    </w:div>
    <w:div w:id="276067844">
      <w:bodyDiv w:val="1"/>
      <w:marLeft w:val="0"/>
      <w:marRight w:val="0"/>
      <w:marTop w:val="0"/>
      <w:marBottom w:val="0"/>
      <w:divBdr>
        <w:top w:val="none" w:sz="0" w:space="0" w:color="auto"/>
        <w:left w:val="none" w:sz="0" w:space="0" w:color="auto"/>
        <w:bottom w:val="none" w:sz="0" w:space="0" w:color="auto"/>
        <w:right w:val="none" w:sz="0" w:space="0" w:color="auto"/>
      </w:divBdr>
    </w:div>
    <w:div w:id="280889112">
      <w:bodyDiv w:val="1"/>
      <w:marLeft w:val="0"/>
      <w:marRight w:val="0"/>
      <w:marTop w:val="0"/>
      <w:marBottom w:val="0"/>
      <w:divBdr>
        <w:top w:val="none" w:sz="0" w:space="0" w:color="auto"/>
        <w:left w:val="none" w:sz="0" w:space="0" w:color="auto"/>
        <w:bottom w:val="none" w:sz="0" w:space="0" w:color="auto"/>
        <w:right w:val="none" w:sz="0" w:space="0" w:color="auto"/>
      </w:divBdr>
    </w:div>
    <w:div w:id="291324522">
      <w:bodyDiv w:val="1"/>
      <w:marLeft w:val="0"/>
      <w:marRight w:val="0"/>
      <w:marTop w:val="0"/>
      <w:marBottom w:val="0"/>
      <w:divBdr>
        <w:top w:val="none" w:sz="0" w:space="0" w:color="auto"/>
        <w:left w:val="none" w:sz="0" w:space="0" w:color="auto"/>
        <w:bottom w:val="none" w:sz="0" w:space="0" w:color="auto"/>
        <w:right w:val="none" w:sz="0" w:space="0" w:color="auto"/>
      </w:divBdr>
    </w:div>
    <w:div w:id="298074037">
      <w:bodyDiv w:val="1"/>
      <w:marLeft w:val="0"/>
      <w:marRight w:val="0"/>
      <w:marTop w:val="0"/>
      <w:marBottom w:val="0"/>
      <w:divBdr>
        <w:top w:val="none" w:sz="0" w:space="0" w:color="auto"/>
        <w:left w:val="none" w:sz="0" w:space="0" w:color="auto"/>
        <w:bottom w:val="none" w:sz="0" w:space="0" w:color="auto"/>
        <w:right w:val="none" w:sz="0" w:space="0" w:color="auto"/>
      </w:divBdr>
    </w:div>
    <w:div w:id="299463892">
      <w:bodyDiv w:val="1"/>
      <w:marLeft w:val="0"/>
      <w:marRight w:val="0"/>
      <w:marTop w:val="0"/>
      <w:marBottom w:val="0"/>
      <w:divBdr>
        <w:top w:val="none" w:sz="0" w:space="0" w:color="auto"/>
        <w:left w:val="none" w:sz="0" w:space="0" w:color="auto"/>
        <w:bottom w:val="none" w:sz="0" w:space="0" w:color="auto"/>
        <w:right w:val="none" w:sz="0" w:space="0" w:color="auto"/>
      </w:divBdr>
    </w:div>
    <w:div w:id="302545223">
      <w:bodyDiv w:val="1"/>
      <w:marLeft w:val="0"/>
      <w:marRight w:val="0"/>
      <w:marTop w:val="0"/>
      <w:marBottom w:val="0"/>
      <w:divBdr>
        <w:top w:val="none" w:sz="0" w:space="0" w:color="auto"/>
        <w:left w:val="none" w:sz="0" w:space="0" w:color="auto"/>
        <w:bottom w:val="none" w:sz="0" w:space="0" w:color="auto"/>
        <w:right w:val="none" w:sz="0" w:space="0" w:color="auto"/>
      </w:divBdr>
    </w:div>
    <w:div w:id="304162188">
      <w:bodyDiv w:val="1"/>
      <w:marLeft w:val="0"/>
      <w:marRight w:val="0"/>
      <w:marTop w:val="0"/>
      <w:marBottom w:val="0"/>
      <w:divBdr>
        <w:top w:val="none" w:sz="0" w:space="0" w:color="auto"/>
        <w:left w:val="none" w:sz="0" w:space="0" w:color="auto"/>
        <w:bottom w:val="none" w:sz="0" w:space="0" w:color="auto"/>
        <w:right w:val="none" w:sz="0" w:space="0" w:color="auto"/>
      </w:divBdr>
    </w:div>
    <w:div w:id="309405181">
      <w:bodyDiv w:val="1"/>
      <w:marLeft w:val="0"/>
      <w:marRight w:val="0"/>
      <w:marTop w:val="0"/>
      <w:marBottom w:val="0"/>
      <w:divBdr>
        <w:top w:val="none" w:sz="0" w:space="0" w:color="auto"/>
        <w:left w:val="none" w:sz="0" w:space="0" w:color="auto"/>
        <w:bottom w:val="none" w:sz="0" w:space="0" w:color="auto"/>
        <w:right w:val="none" w:sz="0" w:space="0" w:color="auto"/>
      </w:divBdr>
    </w:div>
    <w:div w:id="312104768">
      <w:bodyDiv w:val="1"/>
      <w:marLeft w:val="0"/>
      <w:marRight w:val="0"/>
      <w:marTop w:val="0"/>
      <w:marBottom w:val="0"/>
      <w:divBdr>
        <w:top w:val="none" w:sz="0" w:space="0" w:color="auto"/>
        <w:left w:val="none" w:sz="0" w:space="0" w:color="auto"/>
        <w:bottom w:val="none" w:sz="0" w:space="0" w:color="auto"/>
        <w:right w:val="none" w:sz="0" w:space="0" w:color="auto"/>
      </w:divBdr>
    </w:div>
    <w:div w:id="316766980">
      <w:bodyDiv w:val="1"/>
      <w:marLeft w:val="0"/>
      <w:marRight w:val="0"/>
      <w:marTop w:val="0"/>
      <w:marBottom w:val="0"/>
      <w:divBdr>
        <w:top w:val="none" w:sz="0" w:space="0" w:color="auto"/>
        <w:left w:val="none" w:sz="0" w:space="0" w:color="auto"/>
        <w:bottom w:val="none" w:sz="0" w:space="0" w:color="auto"/>
        <w:right w:val="none" w:sz="0" w:space="0" w:color="auto"/>
      </w:divBdr>
    </w:div>
    <w:div w:id="324938036">
      <w:bodyDiv w:val="1"/>
      <w:marLeft w:val="0"/>
      <w:marRight w:val="0"/>
      <w:marTop w:val="0"/>
      <w:marBottom w:val="0"/>
      <w:divBdr>
        <w:top w:val="none" w:sz="0" w:space="0" w:color="auto"/>
        <w:left w:val="none" w:sz="0" w:space="0" w:color="auto"/>
        <w:bottom w:val="none" w:sz="0" w:space="0" w:color="auto"/>
        <w:right w:val="none" w:sz="0" w:space="0" w:color="auto"/>
      </w:divBdr>
    </w:div>
    <w:div w:id="329985020">
      <w:bodyDiv w:val="1"/>
      <w:marLeft w:val="0"/>
      <w:marRight w:val="0"/>
      <w:marTop w:val="0"/>
      <w:marBottom w:val="0"/>
      <w:divBdr>
        <w:top w:val="none" w:sz="0" w:space="0" w:color="auto"/>
        <w:left w:val="none" w:sz="0" w:space="0" w:color="auto"/>
        <w:bottom w:val="none" w:sz="0" w:space="0" w:color="auto"/>
        <w:right w:val="none" w:sz="0" w:space="0" w:color="auto"/>
      </w:divBdr>
    </w:div>
    <w:div w:id="333529356">
      <w:bodyDiv w:val="1"/>
      <w:marLeft w:val="0"/>
      <w:marRight w:val="0"/>
      <w:marTop w:val="0"/>
      <w:marBottom w:val="0"/>
      <w:divBdr>
        <w:top w:val="none" w:sz="0" w:space="0" w:color="auto"/>
        <w:left w:val="none" w:sz="0" w:space="0" w:color="auto"/>
        <w:bottom w:val="none" w:sz="0" w:space="0" w:color="auto"/>
        <w:right w:val="none" w:sz="0" w:space="0" w:color="auto"/>
      </w:divBdr>
    </w:div>
    <w:div w:id="337468264">
      <w:bodyDiv w:val="1"/>
      <w:marLeft w:val="0"/>
      <w:marRight w:val="0"/>
      <w:marTop w:val="0"/>
      <w:marBottom w:val="0"/>
      <w:divBdr>
        <w:top w:val="none" w:sz="0" w:space="0" w:color="auto"/>
        <w:left w:val="none" w:sz="0" w:space="0" w:color="auto"/>
        <w:bottom w:val="none" w:sz="0" w:space="0" w:color="auto"/>
        <w:right w:val="none" w:sz="0" w:space="0" w:color="auto"/>
      </w:divBdr>
    </w:div>
    <w:div w:id="337736844">
      <w:bodyDiv w:val="1"/>
      <w:marLeft w:val="0"/>
      <w:marRight w:val="0"/>
      <w:marTop w:val="0"/>
      <w:marBottom w:val="0"/>
      <w:divBdr>
        <w:top w:val="none" w:sz="0" w:space="0" w:color="auto"/>
        <w:left w:val="none" w:sz="0" w:space="0" w:color="auto"/>
        <w:bottom w:val="none" w:sz="0" w:space="0" w:color="auto"/>
        <w:right w:val="none" w:sz="0" w:space="0" w:color="auto"/>
      </w:divBdr>
    </w:div>
    <w:div w:id="344020697">
      <w:bodyDiv w:val="1"/>
      <w:marLeft w:val="0"/>
      <w:marRight w:val="0"/>
      <w:marTop w:val="0"/>
      <w:marBottom w:val="0"/>
      <w:divBdr>
        <w:top w:val="none" w:sz="0" w:space="0" w:color="auto"/>
        <w:left w:val="none" w:sz="0" w:space="0" w:color="auto"/>
        <w:bottom w:val="none" w:sz="0" w:space="0" w:color="auto"/>
        <w:right w:val="none" w:sz="0" w:space="0" w:color="auto"/>
      </w:divBdr>
    </w:div>
    <w:div w:id="347830504">
      <w:bodyDiv w:val="1"/>
      <w:marLeft w:val="0"/>
      <w:marRight w:val="0"/>
      <w:marTop w:val="0"/>
      <w:marBottom w:val="0"/>
      <w:divBdr>
        <w:top w:val="none" w:sz="0" w:space="0" w:color="auto"/>
        <w:left w:val="none" w:sz="0" w:space="0" w:color="auto"/>
        <w:bottom w:val="none" w:sz="0" w:space="0" w:color="auto"/>
        <w:right w:val="none" w:sz="0" w:space="0" w:color="auto"/>
      </w:divBdr>
    </w:div>
    <w:div w:id="349796105">
      <w:bodyDiv w:val="1"/>
      <w:marLeft w:val="0"/>
      <w:marRight w:val="0"/>
      <w:marTop w:val="0"/>
      <w:marBottom w:val="0"/>
      <w:divBdr>
        <w:top w:val="none" w:sz="0" w:space="0" w:color="auto"/>
        <w:left w:val="none" w:sz="0" w:space="0" w:color="auto"/>
        <w:bottom w:val="none" w:sz="0" w:space="0" w:color="auto"/>
        <w:right w:val="none" w:sz="0" w:space="0" w:color="auto"/>
      </w:divBdr>
    </w:div>
    <w:div w:id="351689733">
      <w:bodyDiv w:val="1"/>
      <w:marLeft w:val="0"/>
      <w:marRight w:val="0"/>
      <w:marTop w:val="0"/>
      <w:marBottom w:val="0"/>
      <w:divBdr>
        <w:top w:val="none" w:sz="0" w:space="0" w:color="auto"/>
        <w:left w:val="none" w:sz="0" w:space="0" w:color="auto"/>
        <w:bottom w:val="none" w:sz="0" w:space="0" w:color="auto"/>
        <w:right w:val="none" w:sz="0" w:space="0" w:color="auto"/>
      </w:divBdr>
    </w:div>
    <w:div w:id="352390867">
      <w:bodyDiv w:val="1"/>
      <w:marLeft w:val="0"/>
      <w:marRight w:val="0"/>
      <w:marTop w:val="0"/>
      <w:marBottom w:val="0"/>
      <w:divBdr>
        <w:top w:val="none" w:sz="0" w:space="0" w:color="auto"/>
        <w:left w:val="none" w:sz="0" w:space="0" w:color="auto"/>
        <w:bottom w:val="none" w:sz="0" w:space="0" w:color="auto"/>
        <w:right w:val="none" w:sz="0" w:space="0" w:color="auto"/>
      </w:divBdr>
    </w:div>
    <w:div w:id="360664045">
      <w:bodyDiv w:val="1"/>
      <w:marLeft w:val="0"/>
      <w:marRight w:val="0"/>
      <w:marTop w:val="0"/>
      <w:marBottom w:val="0"/>
      <w:divBdr>
        <w:top w:val="none" w:sz="0" w:space="0" w:color="auto"/>
        <w:left w:val="none" w:sz="0" w:space="0" w:color="auto"/>
        <w:bottom w:val="none" w:sz="0" w:space="0" w:color="auto"/>
        <w:right w:val="none" w:sz="0" w:space="0" w:color="auto"/>
      </w:divBdr>
    </w:div>
    <w:div w:id="366561353">
      <w:bodyDiv w:val="1"/>
      <w:marLeft w:val="0"/>
      <w:marRight w:val="0"/>
      <w:marTop w:val="0"/>
      <w:marBottom w:val="0"/>
      <w:divBdr>
        <w:top w:val="none" w:sz="0" w:space="0" w:color="auto"/>
        <w:left w:val="none" w:sz="0" w:space="0" w:color="auto"/>
        <w:bottom w:val="none" w:sz="0" w:space="0" w:color="auto"/>
        <w:right w:val="none" w:sz="0" w:space="0" w:color="auto"/>
      </w:divBdr>
    </w:div>
    <w:div w:id="376248918">
      <w:bodyDiv w:val="1"/>
      <w:marLeft w:val="0"/>
      <w:marRight w:val="0"/>
      <w:marTop w:val="0"/>
      <w:marBottom w:val="0"/>
      <w:divBdr>
        <w:top w:val="none" w:sz="0" w:space="0" w:color="auto"/>
        <w:left w:val="none" w:sz="0" w:space="0" w:color="auto"/>
        <w:bottom w:val="none" w:sz="0" w:space="0" w:color="auto"/>
        <w:right w:val="none" w:sz="0" w:space="0" w:color="auto"/>
      </w:divBdr>
    </w:div>
    <w:div w:id="380597526">
      <w:bodyDiv w:val="1"/>
      <w:marLeft w:val="0"/>
      <w:marRight w:val="0"/>
      <w:marTop w:val="0"/>
      <w:marBottom w:val="0"/>
      <w:divBdr>
        <w:top w:val="none" w:sz="0" w:space="0" w:color="auto"/>
        <w:left w:val="none" w:sz="0" w:space="0" w:color="auto"/>
        <w:bottom w:val="none" w:sz="0" w:space="0" w:color="auto"/>
        <w:right w:val="none" w:sz="0" w:space="0" w:color="auto"/>
      </w:divBdr>
    </w:div>
    <w:div w:id="398753475">
      <w:bodyDiv w:val="1"/>
      <w:marLeft w:val="0"/>
      <w:marRight w:val="0"/>
      <w:marTop w:val="0"/>
      <w:marBottom w:val="0"/>
      <w:divBdr>
        <w:top w:val="none" w:sz="0" w:space="0" w:color="auto"/>
        <w:left w:val="none" w:sz="0" w:space="0" w:color="auto"/>
        <w:bottom w:val="none" w:sz="0" w:space="0" w:color="auto"/>
        <w:right w:val="none" w:sz="0" w:space="0" w:color="auto"/>
      </w:divBdr>
    </w:div>
    <w:div w:id="401101941">
      <w:bodyDiv w:val="1"/>
      <w:marLeft w:val="0"/>
      <w:marRight w:val="0"/>
      <w:marTop w:val="0"/>
      <w:marBottom w:val="0"/>
      <w:divBdr>
        <w:top w:val="none" w:sz="0" w:space="0" w:color="auto"/>
        <w:left w:val="none" w:sz="0" w:space="0" w:color="auto"/>
        <w:bottom w:val="none" w:sz="0" w:space="0" w:color="auto"/>
        <w:right w:val="none" w:sz="0" w:space="0" w:color="auto"/>
      </w:divBdr>
    </w:div>
    <w:div w:id="402410164">
      <w:bodyDiv w:val="1"/>
      <w:marLeft w:val="0"/>
      <w:marRight w:val="0"/>
      <w:marTop w:val="0"/>
      <w:marBottom w:val="0"/>
      <w:divBdr>
        <w:top w:val="none" w:sz="0" w:space="0" w:color="auto"/>
        <w:left w:val="none" w:sz="0" w:space="0" w:color="auto"/>
        <w:bottom w:val="none" w:sz="0" w:space="0" w:color="auto"/>
        <w:right w:val="none" w:sz="0" w:space="0" w:color="auto"/>
      </w:divBdr>
    </w:div>
    <w:div w:id="402682012">
      <w:bodyDiv w:val="1"/>
      <w:marLeft w:val="0"/>
      <w:marRight w:val="0"/>
      <w:marTop w:val="0"/>
      <w:marBottom w:val="0"/>
      <w:divBdr>
        <w:top w:val="none" w:sz="0" w:space="0" w:color="auto"/>
        <w:left w:val="none" w:sz="0" w:space="0" w:color="auto"/>
        <w:bottom w:val="none" w:sz="0" w:space="0" w:color="auto"/>
        <w:right w:val="none" w:sz="0" w:space="0" w:color="auto"/>
      </w:divBdr>
    </w:div>
    <w:div w:id="413936604">
      <w:bodyDiv w:val="1"/>
      <w:marLeft w:val="0"/>
      <w:marRight w:val="0"/>
      <w:marTop w:val="0"/>
      <w:marBottom w:val="0"/>
      <w:divBdr>
        <w:top w:val="none" w:sz="0" w:space="0" w:color="auto"/>
        <w:left w:val="none" w:sz="0" w:space="0" w:color="auto"/>
        <w:bottom w:val="none" w:sz="0" w:space="0" w:color="auto"/>
        <w:right w:val="none" w:sz="0" w:space="0" w:color="auto"/>
      </w:divBdr>
    </w:div>
    <w:div w:id="416022729">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3282236">
      <w:bodyDiv w:val="1"/>
      <w:marLeft w:val="0"/>
      <w:marRight w:val="0"/>
      <w:marTop w:val="0"/>
      <w:marBottom w:val="0"/>
      <w:divBdr>
        <w:top w:val="none" w:sz="0" w:space="0" w:color="auto"/>
        <w:left w:val="none" w:sz="0" w:space="0" w:color="auto"/>
        <w:bottom w:val="none" w:sz="0" w:space="0" w:color="auto"/>
        <w:right w:val="none" w:sz="0" w:space="0" w:color="auto"/>
      </w:divBdr>
    </w:div>
    <w:div w:id="435292029">
      <w:bodyDiv w:val="1"/>
      <w:marLeft w:val="0"/>
      <w:marRight w:val="0"/>
      <w:marTop w:val="0"/>
      <w:marBottom w:val="0"/>
      <w:divBdr>
        <w:top w:val="none" w:sz="0" w:space="0" w:color="auto"/>
        <w:left w:val="none" w:sz="0" w:space="0" w:color="auto"/>
        <w:bottom w:val="none" w:sz="0" w:space="0" w:color="auto"/>
        <w:right w:val="none" w:sz="0" w:space="0" w:color="auto"/>
      </w:divBdr>
    </w:div>
    <w:div w:id="436339179">
      <w:bodyDiv w:val="1"/>
      <w:marLeft w:val="0"/>
      <w:marRight w:val="0"/>
      <w:marTop w:val="0"/>
      <w:marBottom w:val="0"/>
      <w:divBdr>
        <w:top w:val="none" w:sz="0" w:space="0" w:color="auto"/>
        <w:left w:val="none" w:sz="0" w:space="0" w:color="auto"/>
        <w:bottom w:val="none" w:sz="0" w:space="0" w:color="auto"/>
        <w:right w:val="none" w:sz="0" w:space="0" w:color="auto"/>
      </w:divBdr>
    </w:div>
    <w:div w:id="441605921">
      <w:bodyDiv w:val="1"/>
      <w:marLeft w:val="0"/>
      <w:marRight w:val="0"/>
      <w:marTop w:val="0"/>
      <w:marBottom w:val="0"/>
      <w:divBdr>
        <w:top w:val="none" w:sz="0" w:space="0" w:color="auto"/>
        <w:left w:val="none" w:sz="0" w:space="0" w:color="auto"/>
        <w:bottom w:val="none" w:sz="0" w:space="0" w:color="auto"/>
        <w:right w:val="none" w:sz="0" w:space="0" w:color="auto"/>
      </w:divBdr>
    </w:div>
    <w:div w:id="442115781">
      <w:bodyDiv w:val="1"/>
      <w:marLeft w:val="0"/>
      <w:marRight w:val="0"/>
      <w:marTop w:val="0"/>
      <w:marBottom w:val="0"/>
      <w:divBdr>
        <w:top w:val="none" w:sz="0" w:space="0" w:color="auto"/>
        <w:left w:val="none" w:sz="0" w:space="0" w:color="auto"/>
        <w:bottom w:val="none" w:sz="0" w:space="0" w:color="auto"/>
        <w:right w:val="none" w:sz="0" w:space="0" w:color="auto"/>
      </w:divBdr>
    </w:div>
    <w:div w:id="442262070">
      <w:bodyDiv w:val="1"/>
      <w:marLeft w:val="0"/>
      <w:marRight w:val="0"/>
      <w:marTop w:val="0"/>
      <w:marBottom w:val="0"/>
      <w:divBdr>
        <w:top w:val="none" w:sz="0" w:space="0" w:color="auto"/>
        <w:left w:val="none" w:sz="0" w:space="0" w:color="auto"/>
        <w:bottom w:val="none" w:sz="0" w:space="0" w:color="auto"/>
        <w:right w:val="none" w:sz="0" w:space="0" w:color="auto"/>
      </w:divBdr>
    </w:div>
    <w:div w:id="446697806">
      <w:bodyDiv w:val="1"/>
      <w:marLeft w:val="0"/>
      <w:marRight w:val="0"/>
      <w:marTop w:val="0"/>
      <w:marBottom w:val="0"/>
      <w:divBdr>
        <w:top w:val="none" w:sz="0" w:space="0" w:color="auto"/>
        <w:left w:val="none" w:sz="0" w:space="0" w:color="auto"/>
        <w:bottom w:val="none" w:sz="0" w:space="0" w:color="auto"/>
        <w:right w:val="none" w:sz="0" w:space="0" w:color="auto"/>
      </w:divBdr>
    </w:div>
    <w:div w:id="447503996">
      <w:bodyDiv w:val="1"/>
      <w:marLeft w:val="0"/>
      <w:marRight w:val="0"/>
      <w:marTop w:val="0"/>
      <w:marBottom w:val="0"/>
      <w:divBdr>
        <w:top w:val="none" w:sz="0" w:space="0" w:color="auto"/>
        <w:left w:val="none" w:sz="0" w:space="0" w:color="auto"/>
        <w:bottom w:val="none" w:sz="0" w:space="0" w:color="auto"/>
        <w:right w:val="none" w:sz="0" w:space="0" w:color="auto"/>
      </w:divBdr>
    </w:div>
    <w:div w:id="449084826">
      <w:bodyDiv w:val="1"/>
      <w:marLeft w:val="0"/>
      <w:marRight w:val="0"/>
      <w:marTop w:val="0"/>
      <w:marBottom w:val="0"/>
      <w:divBdr>
        <w:top w:val="none" w:sz="0" w:space="0" w:color="auto"/>
        <w:left w:val="none" w:sz="0" w:space="0" w:color="auto"/>
        <w:bottom w:val="none" w:sz="0" w:space="0" w:color="auto"/>
        <w:right w:val="none" w:sz="0" w:space="0" w:color="auto"/>
      </w:divBdr>
    </w:div>
    <w:div w:id="451559711">
      <w:bodyDiv w:val="1"/>
      <w:marLeft w:val="0"/>
      <w:marRight w:val="0"/>
      <w:marTop w:val="0"/>
      <w:marBottom w:val="0"/>
      <w:divBdr>
        <w:top w:val="none" w:sz="0" w:space="0" w:color="auto"/>
        <w:left w:val="none" w:sz="0" w:space="0" w:color="auto"/>
        <w:bottom w:val="none" w:sz="0" w:space="0" w:color="auto"/>
        <w:right w:val="none" w:sz="0" w:space="0" w:color="auto"/>
      </w:divBdr>
    </w:div>
    <w:div w:id="453789454">
      <w:bodyDiv w:val="1"/>
      <w:marLeft w:val="0"/>
      <w:marRight w:val="0"/>
      <w:marTop w:val="0"/>
      <w:marBottom w:val="0"/>
      <w:divBdr>
        <w:top w:val="none" w:sz="0" w:space="0" w:color="auto"/>
        <w:left w:val="none" w:sz="0" w:space="0" w:color="auto"/>
        <w:bottom w:val="none" w:sz="0" w:space="0" w:color="auto"/>
        <w:right w:val="none" w:sz="0" w:space="0" w:color="auto"/>
      </w:divBdr>
    </w:div>
    <w:div w:id="456683934">
      <w:bodyDiv w:val="1"/>
      <w:marLeft w:val="0"/>
      <w:marRight w:val="0"/>
      <w:marTop w:val="0"/>
      <w:marBottom w:val="0"/>
      <w:divBdr>
        <w:top w:val="none" w:sz="0" w:space="0" w:color="auto"/>
        <w:left w:val="none" w:sz="0" w:space="0" w:color="auto"/>
        <w:bottom w:val="none" w:sz="0" w:space="0" w:color="auto"/>
        <w:right w:val="none" w:sz="0" w:space="0" w:color="auto"/>
      </w:divBdr>
    </w:div>
    <w:div w:id="464591183">
      <w:bodyDiv w:val="1"/>
      <w:marLeft w:val="0"/>
      <w:marRight w:val="0"/>
      <w:marTop w:val="0"/>
      <w:marBottom w:val="0"/>
      <w:divBdr>
        <w:top w:val="none" w:sz="0" w:space="0" w:color="auto"/>
        <w:left w:val="none" w:sz="0" w:space="0" w:color="auto"/>
        <w:bottom w:val="none" w:sz="0" w:space="0" w:color="auto"/>
        <w:right w:val="none" w:sz="0" w:space="0" w:color="auto"/>
      </w:divBdr>
    </w:div>
    <w:div w:id="469134620">
      <w:bodyDiv w:val="1"/>
      <w:marLeft w:val="0"/>
      <w:marRight w:val="0"/>
      <w:marTop w:val="0"/>
      <w:marBottom w:val="0"/>
      <w:divBdr>
        <w:top w:val="none" w:sz="0" w:space="0" w:color="auto"/>
        <w:left w:val="none" w:sz="0" w:space="0" w:color="auto"/>
        <w:bottom w:val="none" w:sz="0" w:space="0" w:color="auto"/>
        <w:right w:val="none" w:sz="0" w:space="0" w:color="auto"/>
      </w:divBdr>
    </w:div>
    <w:div w:id="470369785">
      <w:bodyDiv w:val="1"/>
      <w:marLeft w:val="0"/>
      <w:marRight w:val="0"/>
      <w:marTop w:val="0"/>
      <w:marBottom w:val="0"/>
      <w:divBdr>
        <w:top w:val="none" w:sz="0" w:space="0" w:color="auto"/>
        <w:left w:val="none" w:sz="0" w:space="0" w:color="auto"/>
        <w:bottom w:val="none" w:sz="0" w:space="0" w:color="auto"/>
        <w:right w:val="none" w:sz="0" w:space="0" w:color="auto"/>
      </w:divBdr>
    </w:div>
    <w:div w:id="481698119">
      <w:bodyDiv w:val="1"/>
      <w:marLeft w:val="0"/>
      <w:marRight w:val="0"/>
      <w:marTop w:val="0"/>
      <w:marBottom w:val="0"/>
      <w:divBdr>
        <w:top w:val="none" w:sz="0" w:space="0" w:color="auto"/>
        <w:left w:val="none" w:sz="0" w:space="0" w:color="auto"/>
        <w:bottom w:val="none" w:sz="0" w:space="0" w:color="auto"/>
        <w:right w:val="none" w:sz="0" w:space="0" w:color="auto"/>
      </w:divBdr>
    </w:div>
    <w:div w:id="483279735">
      <w:bodyDiv w:val="1"/>
      <w:marLeft w:val="0"/>
      <w:marRight w:val="0"/>
      <w:marTop w:val="0"/>
      <w:marBottom w:val="0"/>
      <w:divBdr>
        <w:top w:val="none" w:sz="0" w:space="0" w:color="auto"/>
        <w:left w:val="none" w:sz="0" w:space="0" w:color="auto"/>
        <w:bottom w:val="none" w:sz="0" w:space="0" w:color="auto"/>
        <w:right w:val="none" w:sz="0" w:space="0" w:color="auto"/>
      </w:divBdr>
    </w:div>
    <w:div w:id="489061115">
      <w:bodyDiv w:val="1"/>
      <w:marLeft w:val="0"/>
      <w:marRight w:val="0"/>
      <w:marTop w:val="0"/>
      <w:marBottom w:val="0"/>
      <w:divBdr>
        <w:top w:val="none" w:sz="0" w:space="0" w:color="auto"/>
        <w:left w:val="none" w:sz="0" w:space="0" w:color="auto"/>
        <w:bottom w:val="none" w:sz="0" w:space="0" w:color="auto"/>
        <w:right w:val="none" w:sz="0" w:space="0" w:color="auto"/>
      </w:divBdr>
    </w:div>
    <w:div w:id="489252304">
      <w:bodyDiv w:val="1"/>
      <w:marLeft w:val="0"/>
      <w:marRight w:val="0"/>
      <w:marTop w:val="0"/>
      <w:marBottom w:val="0"/>
      <w:divBdr>
        <w:top w:val="none" w:sz="0" w:space="0" w:color="auto"/>
        <w:left w:val="none" w:sz="0" w:space="0" w:color="auto"/>
        <w:bottom w:val="none" w:sz="0" w:space="0" w:color="auto"/>
        <w:right w:val="none" w:sz="0" w:space="0" w:color="auto"/>
      </w:divBdr>
    </w:div>
    <w:div w:id="490827987">
      <w:bodyDiv w:val="1"/>
      <w:marLeft w:val="0"/>
      <w:marRight w:val="0"/>
      <w:marTop w:val="0"/>
      <w:marBottom w:val="0"/>
      <w:divBdr>
        <w:top w:val="none" w:sz="0" w:space="0" w:color="auto"/>
        <w:left w:val="none" w:sz="0" w:space="0" w:color="auto"/>
        <w:bottom w:val="none" w:sz="0" w:space="0" w:color="auto"/>
        <w:right w:val="none" w:sz="0" w:space="0" w:color="auto"/>
      </w:divBdr>
    </w:div>
    <w:div w:id="493761821">
      <w:bodyDiv w:val="1"/>
      <w:marLeft w:val="0"/>
      <w:marRight w:val="0"/>
      <w:marTop w:val="0"/>
      <w:marBottom w:val="0"/>
      <w:divBdr>
        <w:top w:val="none" w:sz="0" w:space="0" w:color="auto"/>
        <w:left w:val="none" w:sz="0" w:space="0" w:color="auto"/>
        <w:bottom w:val="none" w:sz="0" w:space="0" w:color="auto"/>
        <w:right w:val="none" w:sz="0" w:space="0" w:color="auto"/>
      </w:divBdr>
    </w:div>
    <w:div w:id="501550969">
      <w:bodyDiv w:val="1"/>
      <w:marLeft w:val="0"/>
      <w:marRight w:val="0"/>
      <w:marTop w:val="0"/>
      <w:marBottom w:val="0"/>
      <w:divBdr>
        <w:top w:val="none" w:sz="0" w:space="0" w:color="auto"/>
        <w:left w:val="none" w:sz="0" w:space="0" w:color="auto"/>
        <w:bottom w:val="none" w:sz="0" w:space="0" w:color="auto"/>
        <w:right w:val="none" w:sz="0" w:space="0" w:color="auto"/>
      </w:divBdr>
    </w:div>
    <w:div w:id="505362953">
      <w:bodyDiv w:val="1"/>
      <w:marLeft w:val="0"/>
      <w:marRight w:val="0"/>
      <w:marTop w:val="0"/>
      <w:marBottom w:val="0"/>
      <w:divBdr>
        <w:top w:val="none" w:sz="0" w:space="0" w:color="auto"/>
        <w:left w:val="none" w:sz="0" w:space="0" w:color="auto"/>
        <w:bottom w:val="none" w:sz="0" w:space="0" w:color="auto"/>
        <w:right w:val="none" w:sz="0" w:space="0" w:color="auto"/>
      </w:divBdr>
    </w:div>
    <w:div w:id="514196841">
      <w:bodyDiv w:val="1"/>
      <w:marLeft w:val="0"/>
      <w:marRight w:val="0"/>
      <w:marTop w:val="0"/>
      <w:marBottom w:val="0"/>
      <w:divBdr>
        <w:top w:val="none" w:sz="0" w:space="0" w:color="auto"/>
        <w:left w:val="none" w:sz="0" w:space="0" w:color="auto"/>
        <w:bottom w:val="none" w:sz="0" w:space="0" w:color="auto"/>
        <w:right w:val="none" w:sz="0" w:space="0" w:color="auto"/>
      </w:divBdr>
    </w:div>
    <w:div w:id="520776225">
      <w:bodyDiv w:val="1"/>
      <w:marLeft w:val="0"/>
      <w:marRight w:val="0"/>
      <w:marTop w:val="0"/>
      <w:marBottom w:val="0"/>
      <w:divBdr>
        <w:top w:val="none" w:sz="0" w:space="0" w:color="auto"/>
        <w:left w:val="none" w:sz="0" w:space="0" w:color="auto"/>
        <w:bottom w:val="none" w:sz="0" w:space="0" w:color="auto"/>
        <w:right w:val="none" w:sz="0" w:space="0" w:color="auto"/>
      </w:divBdr>
    </w:div>
    <w:div w:id="521012429">
      <w:bodyDiv w:val="1"/>
      <w:marLeft w:val="0"/>
      <w:marRight w:val="0"/>
      <w:marTop w:val="0"/>
      <w:marBottom w:val="0"/>
      <w:divBdr>
        <w:top w:val="none" w:sz="0" w:space="0" w:color="auto"/>
        <w:left w:val="none" w:sz="0" w:space="0" w:color="auto"/>
        <w:bottom w:val="none" w:sz="0" w:space="0" w:color="auto"/>
        <w:right w:val="none" w:sz="0" w:space="0" w:color="auto"/>
      </w:divBdr>
    </w:div>
    <w:div w:id="523635026">
      <w:bodyDiv w:val="1"/>
      <w:marLeft w:val="0"/>
      <w:marRight w:val="0"/>
      <w:marTop w:val="0"/>
      <w:marBottom w:val="0"/>
      <w:divBdr>
        <w:top w:val="none" w:sz="0" w:space="0" w:color="auto"/>
        <w:left w:val="none" w:sz="0" w:space="0" w:color="auto"/>
        <w:bottom w:val="none" w:sz="0" w:space="0" w:color="auto"/>
        <w:right w:val="none" w:sz="0" w:space="0" w:color="auto"/>
      </w:divBdr>
    </w:div>
    <w:div w:id="524834742">
      <w:bodyDiv w:val="1"/>
      <w:marLeft w:val="0"/>
      <w:marRight w:val="0"/>
      <w:marTop w:val="0"/>
      <w:marBottom w:val="0"/>
      <w:divBdr>
        <w:top w:val="none" w:sz="0" w:space="0" w:color="auto"/>
        <w:left w:val="none" w:sz="0" w:space="0" w:color="auto"/>
        <w:bottom w:val="none" w:sz="0" w:space="0" w:color="auto"/>
        <w:right w:val="none" w:sz="0" w:space="0" w:color="auto"/>
      </w:divBdr>
    </w:div>
    <w:div w:id="534006440">
      <w:bodyDiv w:val="1"/>
      <w:marLeft w:val="0"/>
      <w:marRight w:val="0"/>
      <w:marTop w:val="0"/>
      <w:marBottom w:val="0"/>
      <w:divBdr>
        <w:top w:val="none" w:sz="0" w:space="0" w:color="auto"/>
        <w:left w:val="none" w:sz="0" w:space="0" w:color="auto"/>
        <w:bottom w:val="none" w:sz="0" w:space="0" w:color="auto"/>
        <w:right w:val="none" w:sz="0" w:space="0" w:color="auto"/>
      </w:divBdr>
    </w:div>
    <w:div w:id="536551956">
      <w:bodyDiv w:val="1"/>
      <w:marLeft w:val="0"/>
      <w:marRight w:val="0"/>
      <w:marTop w:val="0"/>
      <w:marBottom w:val="0"/>
      <w:divBdr>
        <w:top w:val="none" w:sz="0" w:space="0" w:color="auto"/>
        <w:left w:val="none" w:sz="0" w:space="0" w:color="auto"/>
        <w:bottom w:val="none" w:sz="0" w:space="0" w:color="auto"/>
        <w:right w:val="none" w:sz="0" w:space="0" w:color="auto"/>
      </w:divBdr>
    </w:div>
    <w:div w:id="537426202">
      <w:bodyDiv w:val="1"/>
      <w:marLeft w:val="0"/>
      <w:marRight w:val="0"/>
      <w:marTop w:val="0"/>
      <w:marBottom w:val="0"/>
      <w:divBdr>
        <w:top w:val="none" w:sz="0" w:space="0" w:color="auto"/>
        <w:left w:val="none" w:sz="0" w:space="0" w:color="auto"/>
        <w:bottom w:val="none" w:sz="0" w:space="0" w:color="auto"/>
        <w:right w:val="none" w:sz="0" w:space="0" w:color="auto"/>
      </w:divBdr>
    </w:div>
    <w:div w:id="538514088">
      <w:bodyDiv w:val="1"/>
      <w:marLeft w:val="0"/>
      <w:marRight w:val="0"/>
      <w:marTop w:val="0"/>
      <w:marBottom w:val="0"/>
      <w:divBdr>
        <w:top w:val="none" w:sz="0" w:space="0" w:color="auto"/>
        <w:left w:val="none" w:sz="0" w:space="0" w:color="auto"/>
        <w:bottom w:val="none" w:sz="0" w:space="0" w:color="auto"/>
        <w:right w:val="none" w:sz="0" w:space="0" w:color="auto"/>
      </w:divBdr>
    </w:div>
    <w:div w:id="539898692">
      <w:bodyDiv w:val="1"/>
      <w:marLeft w:val="0"/>
      <w:marRight w:val="0"/>
      <w:marTop w:val="0"/>
      <w:marBottom w:val="0"/>
      <w:divBdr>
        <w:top w:val="none" w:sz="0" w:space="0" w:color="auto"/>
        <w:left w:val="none" w:sz="0" w:space="0" w:color="auto"/>
        <w:bottom w:val="none" w:sz="0" w:space="0" w:color="auto"/>
        <w:right w:val="none" w:sz="0" w:space="0" w:color="auto"/>
      </w:divBdr>
    </w:div>
    <w:div w:id="540746143">
      <w:bodyDiv w:val="1"/>
      <w:marLeft w:val="0"/>
      <w:marRight w:val="0"/>
      <w:marTop w:val="0"/>
      <w:marBottom w:val="0"/>
      <w:divBdr>
        <w:top w:val="none" w:sz="0" w:space="0" w:color="auto"/>
        <w:left w:val="none" w:sz="0" w:space="0" w:color="auto"/>
        <w:bottom w:val="none" w:sz="0" w:space="0" w:color="auto"/>
        <w:right w:val="none" w:sz="0" w:space="0" w:color="auto"/>
      </w:divBdr>
    </w:div>
    <w:div w:id="548735422">
      <w:bodyDiv w:val="1"/>
      <w:marLeft w:val="0"/>
      <w:marRight w:val="0"/>
      <w:marTop w:val="0"/>
      <w:marBottom w:val="0"/>
      <w:divBdr>
        <w:top w:val="none" w:sz="0" w:space="0" w:color="auto"/>
        <w:left w:val="none" w:sz="0" w:space="0" w:color="auto"/>
        <w:bottom w:val="none" w:sz="0" w:space="0" w:color="auto"/>
        <w:right w:val="none" w:sz="0" w:space="0" w:color="auto"/>
      </w:divBdr>
    </w:div>
    <w:div w:id="551618559">
      <w:bodyDiv w:val="1"/>
      <w:marLeft w:val="0"/>
      <w:marRight w:val="0"/>
      <w:marTop w:val="0"/>
      <w:marBottom w:val="0"/>
      <w:divBdr>
        <w:top w:val="none" w:sz="0" w:space="0" w:color="auto"/>
        <w:left w:val="none" w:sz="0" w:space="0" w:color="auto"/>
        <w:bottom w:val="none" w:sz="0" w:space="0" w:color="auto"/>
        <w:right w:val="none" w:sz="0" w:space="0" w:color="auto"/>
      </w:divBdr>
    </w:div>
    <w:div w:id="552158056">
      <w:bodyDiv w:val="1"/>
      <w:marLeft w:val="0"/>
      <w:marRight w:val="0"/>
      <w:marTop w:val="0"/>
      <w:marBottom w:val="0"/>
      <w:divBdr>
        <w:top w:val="none" w:sz="0" w:space="0" w:color="auto"/>
        <w:left w:val="none" w:sz="0" w:space="0" w:color="auto"/>
        <w:bottom w:val="none" w:sz="0" w:space="0" w:color="auto"/>
        <w:right w:val="none" w:sz="0" w:space="0" w:color="auto"/>
      </w:divBdr>
    </w:div>
    <w:div w:id="557127664">
      <w:bodyDiv w:val="1"/>
      <w:marLeft w:val="0"/>
      <w:marRight w:val="0"/>
      <w:marTop w:val="0"/>
      <w:marBottom w:val="0"/>
      <w:divBdr>
        <w:top w:val="none" w:sz="0" w:space="0" w:color="auto"/>
        <w:left w:val="none" w:sz="0" w:space="0" w:color="auto"/>
        <w:bottom w:val="none" w:sz="0" w:space="0" w:color="auto"/>
        <w:right w:val="none" w:sz="0" w:space="0" w:color="auto"/>
      </w:divBdr>
    </w:div>
    <w:div w:id="557283720">
      <w:bodyDiv w:val="1"/>
      <w:marLeft w:val="0"/>
      <w:marRight w:val="0"/>
      <w:marTop w:val="0"/>
      <w:marBottom w:val="0"/>
      <w:divBdr>
        <w:top w:val="none" w:sz="0" w:space="0" w:color="auto"/>
        <w:left w:val="none" w:sz="0" w:space="0" w:color="auto"/>
        <w:bottom w:val="none" w:sz="0" w:space="0" w:color="auto"/>
        <w:right w:val="none" w:sz="0" w:space="0" w:color="auto"/>
      </w:divBdr>
    </w:div>
    <w:div w:id="557858907">
      <w:bodyDiv w:val="1"/>
      <w:marLeft w:val="0"/>
      <w:marRight w:val="0"/>
      <w:marTop w:val="0"/>
      <w:marBottom w:val="0"/>
      <w:divBdr>
        <w:top w:val="none" w:sz="0" w:space="0" w:color="auto"/>
        <w:left w:val="none" w:sz="0" w:space="0" w:color="auto"/>
        <w:bottom w:val="none" w:sz="0" w:space="0" w:color="auto"/>
        <w:right w:val="none" w:sz="0" w:space="0" w:color="auto"/>
      </w:divBdr>
    </w:div>
    <w:div w:id="580138638">
      <w:bodyDiv w:val="1"/>
      <w:marLeft w:val="0"/>
      <w:marRight w:val="0"/>
      <w:marTop w:val="0"/>
      <w:marBottom w:val="0"/>
      <w:divBdr>
        <w:top w:val="none" w:sz="0" w:space="0" w:color="auto"/>
        <w:left w:val="none" w:sz="0" w:space="0" w:color="auto"/>
        <w:bottom w:val="none" w:sz="0" w:space="0" w:color="auto"/>
        <w:right w:val="none" w:sz="0" w:space="0" w:color="auto"/>
      </w:divBdr>
    </w:div>
    <w:div w:id="583997619">
      <w:bodyDiv w:val="1"/>
      <w:marLeft w:val="0"/>
      <w:marRight w:val="0"/>
      <w:marTop w:val="0"/>
      <w:marBottom w:val="0"/>
      <w:divBdr>
        <w:top w:val="none" w:sz="0" w:space="0" w:color="auto"/>
        <w:left w:val="none" w:sz="0" w:space="0" w:color="auto"/>
        <w:bottom w:val="none" w:sz="0" w:space="0" w:color="auto"/>
        <w:right w:val="none" w:sz="0" w:space="0" w:color="auto"/>
      </w:divBdr>
    </w:div>
    <w:div w:id="584728867">
      <w:bodyDiv w:val="1"/>
      <w:marLeft w:val="0"/>
      <w:marRight w:val="0"/>
      <w:marTop w:val="0"/>
      <w:marBottom w:val="0"/>
      <w:divBdr>
        <w:top w:val="none" w:sz="0" w:space="0" w:color="auto"/>
        <w:left w:val="none" w:sz="0" w:space="0" w:color="auto"/>
        <w:bottom w:val="none" w:sz="0" w:space="0" w:color="auto"/>
        <w:right w:val="none" w:sz="0" w:space="0" w:color="auto"/>
      </w:divBdr>
    </w:div>
    <w:div w:id="585765393">
      <w:bodyDiv w:val="1"/>
      <w:marLeft w:val="0"/>
      <w:marRight w:val="0"/>
      <w:marTop w:val="0"/>
      <w:marBottom w:val="0"/>
      <w:divBdr>
        <w:top w:val="none" w:sz="0" w:space="0" w:color="auto"/>
        <w:left w:val="none" w:sz="0" w:space="0" w:color="auto"/>
        <w:bottom w:val="none" w:sz="0" w:space="0" w:color="auto"/>
        <w:right w:val="none" w:sz="0" w:space="0" w:color="auto"/>
      </w:divBdr>
    </w:div>
    <w:div w:id="586501241">
      <w:bodyDiv w:val="1"/>
      <w:marLeft w:val="0"/>
      <w:marRight w:val="0"/>
      <w:marTop w:val="0"/>
      <w:marBottom w:val="0"/>
      <w:divBdr>
        <w:top w:val="none" w:sz="0" w:space="0" w:color="auto"/>
        <w:left w:val="none" w:sz="0" w:space="0" w:color="auto"/>
        <w:bottom w:val="none" w:sz="0" w:space="0" w:color="auto"/>
        <w:right w:val="none" w:sz="0" w:space="0" w:color="auto"/>
      </w:divBdr>
    </w:div>
    <w:div w:id="589386497">
      <w:bodyDiv w:val="1"/>
      <w:marLeft w:val="0"/>
      <w:marRight w:val="0"/>
      <w:marTop w:val="0"/>
      <w:marBottom w:val="0"/>
      <w:divBdr>
        <w:top w:val="none" w:sz="0" w:space="0" w:color="auto"/>
        <w:left w:val="none" w:sz="0" w:space="0" w:color="auto"/>
        <w:bottom w:val="none" w:sz="0" w:space="0" w:color="auto"/>
        <w:right w:val="none" w:sz="0" w:space="0" w:color="auto"/>
      </w:divBdr>
    </w:div>
    <w:div w:id="593319754">
      <w:bodyDiv w:val="1"/>
      <w:marLeft w:val="0"/>
      <w:marRight w:val="0"/>
      <w:marTop w:val="0"/>
      <w:marBottom w:val="0"/>
      <w:divBdr>
        <w:top w:val="none" w:sz="0" w:space="0" w:color="auto"/>
        <w:left w:val="none" w:sz="0" w:space="0" w:color="auto"/>
        <w:bottom w:val="none" w:sz="0" w:space="0" w:color="auto"/>
        <w:right w:val="none" w:sz="0" w:space="0" w:color="auto"/>
      </w:divBdr>
    </w:div>
    <w:div w:id="596524237">
      <w:bodyDiv w:val="1"/>
      <w:marLeft w:val="0"/>
      <w:marRight w:val="0"/>
      <w:marTop w:val="0"/>
      <w:marBottom w:val="0"/>
      <w:divBdr>
        <w:top w:val="none" w:sz="0" w:space="0" w:color="auto"/>
        <w:left w:val="none" w:sz="0" w:space="0" w:color="auto"/>
        <w:bottom w:val="none" w:sz="0" w:space="0" w:color="auto"/>
        <w:right w:val="none" w:sz="0" w:space="0" w:color="auto"/>
      </w:divBdr>
    </w:div>
    <w:div w:id="598414752">
      <w:bodyDiv w:val="1"/>
      <w:marLeft w:val="0"/>
      <w:marRight w:val="0"/>
      <w:marTop w:val="0"/>
      <w:marBottom w:val="0"/>
      <w:divBdr>
        <w:top w:val="none" w:sz="0" w:space="0" w:color="auto"/>
        <w:left w:val="none" w:sz="0" w:space="0" w:color="auto"/>
        <w:bottom w:val="none" w:sz="0" w:space="0" w:color="auto"/>
        <w:right w:val="none" w:sz="0" w:space="0" w:color="auto"/>
      </w:divBdr>
    </w:div>
    <w:div w:id="598758612">
      <w:bodyDiv w:val="1"/>
      <w:marLeft w:val="0"/>
      <w:marRight w:val="0"/>
      <w:marTop w:val="0"/>
      <w:marBottom w:val="0"/>
      <w:divBdr>
        <w:top w:val="none" w:sz="0" w:space="0" w:color="auto"/>
        <w:left w:val="none" w:sz="0" w:space="0" w:color="auto"/>
        <w:bottom w:val="none" w:sz="0" w:space="0" w:color="auto"/>
        <w:right w:val="none" w:sz="0" w:space="0" w:color="auto"/>
      </w:divBdr>
    </w:div>
    <w:div w:id="600912569">
      <w:bodyDiv w:val="1"/>
      <w:marLeft w:val="0"/>
      <w:marRight w:val="0"/>
      <w:marTop w:val="0"/>
      <w:marBottom w:val="0"/>
      <w:divBdr>
        <w:top w:val="none" w:sz="0" w:space="0" w:color="auto"/>
        <w:left w:val="none" w:sz="0" w:space="0" w:color="auto"/>
        <w:bottom w:val="none" w:sz="0" w:space="0" w:color="auto"/>
        <w:right w:val="none" w:sz="0" w:space="0" w:color="auto"/>
      </w:divBdr>
    </w:div>
    <w:div w:id="602303219">
      <w:bodyDiv w:val="1"/>
      <w:marLeft w:val="0"/>
      <w:marRight w:val="0"/>
      <w:marTop w:val="0"/>
      <w:marBottom w:val="0"/>
      <w:divBdr>
        <w:top w:val="none" w:sz="0" w:space="0" w:color="auto"/>
        <w:left w:val="none" w:sz="0" w:space="0" w:color="auto"/>
        <w:bottom w:val="none" w:sz="0" w:space="0" w:color="auto"/>
        <w:right w:val="none" w:sz="0" w:space="0" w:color="auto"/>
      </w:divBdr>
    </w:div>
    <w:div w:id="602568828">
      <w:bodyDiv w:val="1"/>
      <w:marLeft w:val="0"/>
      <w:marRight w:val="0"/>
      <w:marTop w:val="0"/>
      <w:marBottom w:val="0"/>
      <w:divBdr>
        <w:top w:val="none" w:sz="0" w:space="0" w:color="auto"/>
        <w:left w:val="none" w:sz="0" w:space="0" w:color="auto"/>
        <w:bottom w:val="none" w:sz="0" w:space="0" w:color="auto"/>
        <w:right w:val="none" w:sz="0" w:space="0" w:color="auto"/>
      </w:divBdr>
    </w:div>
    <w:div w:id="606233512">
      <w:bodyDiv w:val="1"/>
      <w:marLeft w:val="0"/>
      <w:marRight w:val="0"/>
      <w:marTop w:val="0"/>
      <w:marBottom w:val="0"/>
      <w:divBdr>
        <w:top w:val="none" w:sz="0" w:space="0" w:color="auto"/>
        <w:left w:val="none" w:sz="0" w:space="0" w:color="auto"/>
        <w:bottom w:val="none" w:sz="0" w:space="0" w:color="auto"/>
        <w:right w:val="none" w:sz="0" w:space="0" w:color="auto"/>
      </w:divBdr>
    </w:div>
    <w:div w:id="616911661">
      <w:bodyDiv w:val="1"/>
      <w:marLeft w:val="0"/>
      <w:marRight w:val="0"/>
      <w:marTop w:val="0"/>
      <w:marBottom w:val="0"/>
      <w:divBdr>
        <w:top w:val="none" w:sz="0" w:space="0" w:color="auto"/>
        <w:left w:val="none" w:sz="0" w:space="0" w:color="auto"/>
        <w:bottom w:val="none" w:sz="0" w:space="0" w:color="auto"/>
        <w:right w:val="none" w:sz="0" w:space="0" w:color="auto"/>
      </w:divBdr>
    </w:div>
    <w:div w:id="620570439">
      <w:bodyDiv w:val="1"/>
      <w:marLeft w:val="0"/>
      <w:marRight w:val="0"/>
      <w:marTop w:val="0"/>
      <w:marBottom w:val="0"/>
      <w:divBdr>
        <w:top w:val="none" w:sz="0" w:space="0" w:color="auto"/>
        <w:left w:val="none" w:sz="0" w:space="0" w:color="auto"/>
        <w:bottom w:val="none" w:sz="0" w:space="0" w:color="auto"/>
        <w:right w:val="none" w:sz="0" w:space="0" w:color="auto"/>
      </w:divBdr>
    </w:div>
    <w:div w:id="621035696">
      <w:bodyDiv w:val="1"/>
      <w:marLeft w:val="0"/>
      <w:marRight w:val="0"/>
      <w:marTop w:val="0"/>
      <w:marBottom w:val="0"/>
      <w:divBdr>
        <w:top w:val="none" w:sz="0" w:space="0" w:color="auto"/>
        <w:left w:val="none" w:sz="0" w:space="0" w:color="auto"/>
        <w:bottom w:val="none" w:sz="0" w:space="0" w:color="auto"/>
        <w:right w:val="none" w:sz="0" w:space="0" w:color="auto"/>
      </w:divBdr>
    </w:div>
    <w:div w:id="622927294">
      <w:bodyDiv w:val="1"/>
      <w:marLeft w:val="0"/>
      <w:marRight w:val="0"/>
      <w:marTop w:val="0"/>
      <w:marBottom w:val="0"/>
      <w:divBdr>
        <w:top w:val="none" w:sz="0" w:space="0" w:color="auto"/>
        <w:left w:val="none" w:sz="0" w:space="0" w:color="auto"/>
        <w:bottom w:val="none" w:sz="0" w:space="0" w:color="auto"/>
        <w:right w:val="none" w:sz="0" w:space="0" w:color="auto"/>
      </w:divBdr>
    </w:div>
    <w:div w:id="630400936">
      <w:bodyDiv w:val="1"/>
      <w:marLeft w:val="0"/>
      <w:marRight w:val="0"/>
      <w:marTop w:val="0"/>
      <w:marBottom w:val="0"/>
      <w:divBdr>
        <w:top w:val="none" w:sz="0" w:space="0" w:color="auto"/>
        <w:left w:val="none" w:sz="0" w:space="0" w:color="auto"/>
        <w:bottom w:val="none" w:sz="0" w:space="0" w:color="auto"/>
        <w:right w:val="none" w:sz="0" w:space="0" w:color="auto"/>
      </w:divBdr>
    </w:div>
    <w:div w:id="636841932">
      <w:bodyDiv w:val="1"/>
      <w:marLeft w:val="0"/>
      <w:marRight w:val="0"/>
      <w:marTop w:val="0"/>
      <w:marBottom w:val="0"/>
      <w:divBdr>
        <w:top w:val="none" w:sz="0" w:space="0" w:color="auto"/>
        <w:left w:val="none" w:sz="0" w:space="0" w:color="auto"/>
        <w:bottom w:val="none" w:sz="0" w:space="0" w:color="auto"/>
        <w:right w:val="none" w:sz="0" w:space="0" w:color="auto"/>
      </w:divBdr>
    </w:div>
    <w:div w:id="639381258">
      <w:bodyDiv w:val="1"/>
      <w:marLeft w:val="0"/>
      <w:marRight w:val="0"/>
      <w:marTop w:val="0"/>
      <w:marBottom w:val="0"/>
      <w:divBdr>
        <w:top w:val="none" w:sz="0" w:space="0" w:color="auto"/>
        <w:left w:val="none" w:sz="0" w:space="0" w:color="auto"/>
        <w:bottom w:val="none" w:sz="0" w:space="0" w:color="auto"/>
        <w:right w:val="none" w:sz="0" w:space="0" w:color="auto"/>
      </w:divBdr>
    </w:div>
    <w:div w:id="646514518">
      <w:bodyDiv w:val="1"/>
      <w:marLeft w:val="0"/>
      <w:marRight w:val="0"/>
      <w:marTop w:val="0"/>
      <w:marBottom w:val="0"/>
      <w:divBdr>
        <w:top w:val="none" w:sz="0" w:space="0" w:color="auto"/>
        <w:left w:val="none" w:sz="0" w:space="0" w:color="auto"/>
        <w:bottom w:val="none" w:sz="0" w:space="0" w:color="auto"/>
        <w:right w:val="none" w:sz="0" w:space="0" w:color="auto"/>
      </w:divBdr>
    </w:div>
    <w:div w:id="648561917">
      <w:bodyDiv w:val="1"/>
      <w:marLeft w:val="0"/>
      <w:marRight w:val="0"/>
      <w:marTop w:val="0"/>
      <w:marBottom w:val="0"/>
      <w:divBdr>
        <w:top w:val="none" w:sz="0" w:space="0" w:color="auto"/>
        <w:left w:val="none" w:sz="0" w:space="0" w:color="auto"/>
        <w:bottom w:val="none" w:sz="0" w:space="0" w:color="auto"/>
        <w:right w:val="none" w:sz="0" w:space="0" w:color="auto"/>
      </w:divBdr>
    </w:div>
    <w:div w:id="657079005">
      <w:bodyDiv w:val="1"/>
      <w:marLeft w:val="0"/>
      <w:marRight w:val="0"/>
      <w:marTop w:val="0"/>
      <w:marBottom w:val="0"/>
      <w:divBdr>
        <w:top w:val="none" w:sz="0" w:space="0" w:color="auto"/>
        <w:left w:val="none" w:sz="0" w:space="0" w:color="auto"/>
        <w:bottom w:val="none" w:sz="0" w:space="0" w:color="auto"/>
        <w:right w:val="none" w:sz="0" w:space="0" w:color="auto"/>
      </w:divBdr>
    </w:div>
    <w:div w:id="657733640">
      <w:bodyDiv w:val="1"/>
      <w:marLeft w:val="0"/>
      <w:marRight w:val="0"/>
      <w:marTop w:val="0"/>
      <w:marBottom w:val="0"/>
      <w:divBdr>
        <w:top w:val="none" w:sz="0" w:space="0" w:color="auto"/>
        <w:left w:val="none" w:sz="0" w:space="0" w:color="auto"/>
        <w:bottom w:val="none" w:sz="0" w:space="0" w:color="auto"/>
        <w:right w:val="none" w:sz="0" w:space="0" w:color="auto"/>
      </w:divBdr>
    </w:div>
    <w:div w:id="658339778">
      <w:bodyDiv w:val="1"/>
      <w:marLeft w:val="0"/>
      <w:marRight w:val="0"/>
      <w:marTop w:val="0"/>
      <w:marBottom w:val="0"/>
      <w:divBdr>
        <w:top w:val="none" w:sz="0" w:space="0" w:color="auto"/>
        <w:left w:val="none" w:sz="0" w:space="0" w:color="auto"/>
        <w:bottom w:val="none" w:sz="0" w:space="0" w:color="auto"/>
        <w:right w:val="none" w:sz="0" w:space="0" w:color="auto"/>
      </w:divBdr>
    </w:div>
    <w:div w:id="664473754">
      <w:bodyDiv w:val="1"/>
      <w:marLeft w:val="0"/>
      <w:marRight w:val="0"/>
      <w:marTop w:val="0"/>
      <w:marBottom w:val="0"/>
      <w:divBdr>
        <w:top w:val="none" w:sz="0" w:space="0" w:color="auto"/>
        <w:left w:val="none" w:sz="0" w:space="0" w:color="auto"/>
        <w:bottom w:val="none" w:sz="0" w:space="0" w:color="auto"/>
        <w:right w:val="none" w:sz="0" w:space="0" w:color="auto"/>
      </w:divBdr>
    </w:div>
    <w:div w:id="665132827">
      <w:bodyDiv w:val="1"/>
      <w:marLeft w:val="0"/>
      <w:marRight w:val="0"/>
      <w:marTop w:val="0"/>
      <w:marBottom w:val="0"/>
      <w:divBdr>
        <w:top w:val="none" w:sz="0" w:space="0" w:color="auto"/>
        <w:left w:val="none" w:sz="0" w:space="0" w:color="auto"/>
        <w:bottom w:val="none" w:sz="0" w:space="0" w:color="auto"/>
        <w:right w:val="none" w:sz="0" w:space="0" w:color="auto"/>
      </w:divBdr>
    </w:div>
    <w:div w:id="665286282">
      <w:bodyDiv w:val="1"/>
      <w:marLeft w:val="0"/>
      <w:marRight w:val="0"/>
      <w:marTop w:val="0"/>
      <w:marBottom w:val="0"/>
      <w:divBdr>
        <w:top w:val="none" w:sz="0" w:space="0" w:color="auto"/>
        <w:left w:val="none" w:sz="0" w:space="0" w:color="auto"/>
        <w:bottom w:val="none" w:sz="0" w:space="0" w:color="auto"/>
        <w:right w:val="none" w:sz="0" w:space="0" w:color="auto"/>
      </w:divBdr>
    </w:div>
    <w:div w:id="669482341">
      <w:bodyDiv w:val="1"/>
      <w:marLeft w:val="0"/>
      <w:marRight w:val="0"/>
      <w:marTop w:val="0"/>
      <w:marBottom w:val="0"/>
      <w:divBdr>
        <w:top w:val="none" w:sz="0" w:space="0" w:color="auto"/>
        <w:left w:val="none" w:sz="0" w:space="0" w:color="auto"/>
        <w:bottom w:val="none" w:sz="0" w:space="0" w:color="auto"/>
        <w:right w:val="none" w:sz="0" w:space="0" w:color="auto"/>
      </w:divBdr>
    </w:div>
    <w:div w:id="671027673">
      <w:bodyDiv w:val="1"/>
      <w:marLeft w:val="0"/>
      <w:marRight w:val="0"/>
      <w:marTop w:val="0"/>
      <w:marBottom w:val="0"/>
      <w:divBdr>
        <w:top w:val="none" w:sz="0" w:space="0" w:color="auto"/>
        <w:left w:val="none" w:sz="0" w:space="0" w:color="auto"/>
        <w:bottom w:val="none" w:sz="0" w:space="0" w:color="auto"/>
        <w:right w:val="none" w:sz="0" w:space="0" w:color="auto"/>
      </w:divBdr>
    </w:div>
    <w:div w:id="673461108">
      <w:bodyDiv w:val="1"/>
      <w:marLeft w:val="0"/>
      <w:marRight w:val="0"/>
      <w:marTop w:val="0"/>
      <w:marBottom w:val="0"/>
      <w:divBdr>
        <w:top w:val="none" w:sz="0" w:space="0" w:color="auto"/>
        <w:left w:val="none" w:sz="0" w:space="0" w:color="auto"/>
        <w:bottom w:val="none" w:sz="0" w:space="0" w:color="auto"/>
        <w:right w:val="none" w:sz="0" w:space="0" w:color="auto"/>
      </w:divBdr>
    </w:div>
    <w:div w:id="678197600">
      <w:bodyDiv w:val="1"/>
      <w:marLeft w:val="0"/>
      <w:marRight w:val="0"/>
      <w:marTop w:val="0"/>
      <w:marBottom w:val="0"/>
      <w:divBdr>
        <w:top w:val="none" w:sz="0" w:space="0" w:color="auto"/>
        <w:left w:val="none" w:sz="0" w:space="0" w:color="auto"/>
        <w:bottom w:val="none" w:sz="0" w:space="0" w:color="auto"/>
        <w:right w:val="none" w:sz="0" w:space="0" w:color="auto"/>
      </w:divBdr>
    </w:div>
    <w:div w:id="679620442">
      <w:bodyDiv w:val="1"/>
      <w:marLeft w:val="0"/>
      <w:marRight w:val="0"/>
      <w:marTop w:val="0"/>
      <w:marBottom w:val="0"/>
      <w:divBdr>
        <w:top w:val="none" w:sz="0" w:space="0" w:color="auto"/>
        <w:left w:val="none" w:sz="0" w:space="0" w:color="auto"/>
        <w:bottom w:val="none" w:sz="0" w:space="0" w:color="auto"/>
        <w:right w:val="none" w:sz="0" w:space="0" w:color="auto"/>
      </w:divBdr>
    </w:div>
    <w:div w:id="679624044">
      <w:bodyDiv w:val="1"/>
      <w:marLeft w:val="0"/>
      <w:marRight w:val="0"/>
      <w:marTop w:val="0"/>
      <w:marBottom w:val="0"/>
      <w:divBdr>
        <w:top w:val="none" w:sz="0" w:space="0" w:color="auto"/>
        <w:left w:val="none" w:sz="0" w:space="0" w:color="auto"/>
        <w:bottom w:val="none" w:sz="0" w:space="0" w:color="auto"/>
        <w:right w:val="none" w:sz="0" w:space="0" w:color="auto"/>
      </w:divBdr>
    </w:div>
    <w:div w:id="680087069">
      <w:bodyDiv w:val="1"/>
      <w:marLeft w:val="0"/>
      <w:marRight w:val="0"/>
      <w:marTop w:val="0"/>
      <w:marBottom w:val="0"/>
      <w:divBdr>
        <w:top w:val="none" w:sz="0" w:space="0" w:color="auto"/>
        <w:left w:val="none" w:sz="0" w:space="0" w:color="auto"/>
        <w:bottom w:val="none" w:sz="0" w:space="0" w:color="auto"/>
        <w:right w:val="none" w:sz="0" w:space="0" w:color="auto"/>
      </w:divBdr>
    </w:div>
    <w:div w:id="682903562">
      <w:bodyDiv w:val="1"/>
      <w:marLeft w:val="0"/>
      <w:marRight w:val="0"/>
      <w:marTop w:val="0"/>
      <w:marBottom w:val="0"/>
      <w:divBdr>
        <w:top w:val="none" w:sz="0" w:space="0" w:color="auto"/>
        <w:left w:val="none" w:sz="0" w:space="0" w:color="auto"/>
        <w:bottom w:val="none" w:sz="0" w:space="0" w:color="auto"/>
        <w:right w:val="none" w:sz="0" w:space="0" w:color="auto"/>
      </w:divBdr>
    </w:div>
    <w:div w:id="686061756">
      <w:bodyDiv w:val="1"/>
      <w:marLeft w:val="0"/>
      <w:marRight w:val="0"/>
      <w:marTop w:val="0"/>
      <w:marBottom w:val="0"/>
      <w:divBdr>
        <w:top w:val="none" w:sz="0" w:space="0" w:color="auto"/>
        <w:left w:val="none" w:sz="0" w:space="0" w:color="auto"/>
        <w:bottom w:val="none" w:sz="0" w:space="0" w:color="auto"/>
        <w:right w:val="none" w:sz="0" w:space="0" w:color="auto"/>
      </w:divBdr>
    </w:div>
    <w:div w:id="687214840">
      <w:bodyDiv w:val="1"/>
      <w:marLeft w:val="0"/>
      <w:marRight w:val="0"/>
      <w:marTop w:val="0"/>
      <w:marBottom w:val="0"/>
      <w:divBdr>
        <w:top w:val="none" w:sz="0" w:space="0" w:color="auto"/>
        <w:left w:val="none" w:sz="0" w:space="0" w:color="auto"/>
        <w:bottom w:val="none" w:sz="0" w:space="0" w:color="auto"/>
        <w:right w:val="none" w:sz="0" w:space="0" w:color="auto"/>
      </w:divBdr>
    </w:div>
    <w:div w:id="688487455">
      <w:bodyDiv w:val="1"/>
      <w:marLeft w:val="0"/>
      <w:marRight w:val="0"/>
      <w:marTop w:val="0"/>
      <w:marBottom w:val="0"/>
      <w:divBdr>
        <w:top w:val="none" w:sz="0" w:space="0" w:color="auto"/>
        <w:left w:val="none" w:sz="0" w:space="0" w:color="auto"/>
        <w:bottom w:val="none" w:sz="0" w:space="0" w:color="auto"/>
        <w:right w:val="none" w:sz="0" w:space="0" w:color="auto"/>
      </w:divBdr>
    </w:div>
    <w:div w:id="688943837">
      <w:bodyDiv w:val="1"/>
      <w:marLeft w:val="0"/>
      <w:marRight w:val="0"/>
      <w:marTop w:val="0"/>
      <w:marBottom w:val="0"/>
      <w:divBdr>
        <w:top w:val="none" w:sz="0" w:space="0" w:color="auto"/>
        <w:left w:val="none" w:sz="0" w:space="0" w:color="auto"/>
        <w:bottom w:val="none" w:sz="0" w:space="0" w:color="auto"/>
        <w:right w:val="none" w:sz="0" w:space="0" w:color="auto"/>
      </w:divBdr>
    </w:div>
    <w:div w:id="690380019">
      <w:bodyDiv w:val="1"/>
      <w:marLeft w:val="0"/>
      <w:marRight w:val="0"/>
      <w:marTop w:val="0"/>
      <w:marBottom w:val="0"/>
      <w:divBdr>
        <w:top w:val="none" w:sz="0" w:space="0" w:color="auto"/>
        <w:left w:val="none" w:sz="0" w:space="0" w:color="auto"/>
        <w:bottom w:val="none" w:sz="0" w:space="0" w:color="auto"/>
        <w:right w:val="none" w:sz="0" w:space="0" w:color="auto"/>
      </w:divBdr>
    </w:div>
    <w:div w:id="691999000">
      <w:bodyDiv w:val="1"/>
      <w:marLeft w:val="0"/>
      <w:marRight w:val="0"/>
      <w:marTop w:val="0"/>
      <w:marBottom w:val="0"/>
      <w:divBdr>
        <w:top w:val="none" w:sz="0" w:space="0" w:color="auto"/>
        <w:left w:val="none" w:sz="0" w:space="0" w:color="auto"/>
        <w:bottom w:val="none" w:sz="0" w:space="0" w:color="auto"/>
        <w:right w:val="none" w:sz="0" w:space="0" w:color="auto"/>
      </w:divBdr>
    </w:div>
    <w:div w:id="692806446">
      <w:bodyDiv w:val="1"/>
      <w:marLeft w:val="0"/>
      <w:marRight w:val="0"/>
      <w:marTop w:val="0"/>
      <w:marBottom w:val="0"/>
      <w:divBdr>
        <w:top w:val="none" w:sz="0" w:space="0" w:color="auto"/>
        <w:left w:val="none" w:sz="0" w:space="0" w:color="auto"/>
        <w:bottom w:val="none" w:sz="0" w:space="0" w:color="auto"/>
        <w:right w:val="none" w:sz="0" w:space="0" w:color="auto"/>
      </w:divBdr>
    </w:div>
    <w:div w:id="696271014">
      <w:bodyDiv w:val="1"/>
      <w:marLeft w:val="0"/>
      <w:marRight w:val="0"/>
      <w:marTop w:val="0"/>
      <w:marBottom w:val="0"/>
      <w:divBdr>
        <w:top w:val="none" w:sz="0" w:space="0" w:color="auto"/>
        <w:left w:val="none" w:sz="0" w:space="0" w:color="auto"/>
        <w:bottom w:val="none" w:sz="0" w:space="0" w:color="auto"/>
        <w:right w:val="none" w:sz="0" w:space="0" w:color="auto"/>
      </w:divBdr>
    </w:div>
    <w:div w:id="700471069">
      <w:bodyDiv w:val="1"/>
      <w:marLeft w:val="0"/>
      <w:marRight w:val="0"/>
      <w:marTop w:val="0"/>
      <w:marBottom w:val="0"/>
      <w:divBdr>
        <w:top w:val="none" w:sz="0" w:space="0" w:color="auto"/>
        <w:left w:val="none" w:sz="0" w:space="0" w:color="auto"/>
        <w:bottom w:val="none" w:sz="0" w:space="0" w:color="auto"/>
        <w:right w:val="none" w:sz="0" w:space="0" w:color="auto"/>
      </w:divBdr>
    </w:div>
    <w:div w:id="701787900">
      <w:bodyDiv w:val="1"/>
      <w:marLeft w:val="0"/>
      <w:marRight w:val="0"/>
      <w:marTop w:val="0"/>
      <w:marBottom w:val="0"/>
      <w:divBdr>
        <w:top w:val="none" w:sz="0" w:space="0" w:color="auto"/>
        <w:left w:val="none" w:sz="0" w:space="0" w:color="auto"/>
        <w:bottom w:val="none" w:sz="0" w:space="0" w:color="auto"/>
        <w:right w:val="none" w:sz="0" w:space="0" w:color="auto"/>
      </w:divBdr>
    </w:div>
    <w:div w:id="706301636">
      <w:bodyDiv w:val="1"/>
      <w:marLeft w:val="0"/>
      <w:marRight w:val="0"/>
      <w:marTop w:val="0"/>
      <w:marBottom w:val="0"/>
      <w:divBdr>
        <w:top w:val="none" w:sz="0" w:space="0" w:color="auto"/>
        <w:left w:val="none" w:sz="0" w:space="0" w:color="auto"/>
        <w:bottom w:val="none" w:sz="0" w:space="0" w:color="auto"/>
        <w:right w:val="none" w:sz="0" w:space="0" w:color="auto"/>
      </w:divBdr>
    </w:div>
    <w:div w:id="710153010">
      <w:bodyDiv w:val="1"/>
      <w:marLeft w:val="0"/>
      <w:marRight w:val="0"/>
      <w:marTop w:val="0"/>
      <w:marBottom w:val="0"/>
      <w:divBdr>
        <w:top w:val="none" w:sz="0" w:space="0" w:color="auto"/>
        <w:left w:val="none" w:sz="0" w:space="0" w:color="auto"/>
        <w:bottom w:val="none" w:sz="0" w:space="0" w:color="auto"/>
        <w:right w:val="none" w:sz="0" w:space="0" w:color="auto"/>
      </w:divBdr>
    </w:div>
    <w:div w:id="715935859">
      <w:bodyDiv w:val="1"/>
      <w:marLeft w:val="0"/>
      <w:marRight w:val="0"/>
      <w:marTop w:val="0"/>
      <w:marBottom w:val="0"/>
      <w:divBdr>
        <w:top w:val="none" w:sz="0" w:space="0" w:color="auto"/>
        <w:left w:val="none" w:sz="0" w:space="0" w:color="auto"/>
        <w:bottom w:val="none" w:sz="0" w:space="0" w:color="auto"/>
        <w:right w:val="none" w:sz="0" w:space="0" w:color="auto"/>
      </w:divBdr>
    </w:div>
    <w:div w:id="718280379">
      <w:bodyDiv w:val="1"/>
      <w:marLeft w:val="0"/>
      <w:marRight w:val="0"/>
      <w:marTop w:val="0"/>
      <w:marBottom w:val="0"/>
      <w:divBdr>
        <w:top w:val="none" w:sz="0" w:space="0" w:color="auto"/>
        <w:left w:val="none" w:sz="0" w:space="0" w:color="auto"/>
        <w:bottom w:val="none" w:sz="0" w:space="0" w:color="auto"/>
        <w:right w:val="none" w:sz="0" w:space="0" w:color="auto"/>
      </w:divBdr>
    </w:div>
    <w:div w:id="734548437">
      <w:bodyDiv w:val="1"/>
      <w:marLeft w:val="0"/>
      <w:marRight w:val="0"/>
      <w:marTop w:val="0"/>
      <w:marBottom w:val="0"/>
      <w:divBdr>
        <w:top w:val="none" w:sz="0" w:space="0" w:color="auto"/>
        <w:left w:val="none" w:sz="0" w:space="0" w:color="auto"/>
        <w:bottom w:val="none" w:sz="0" w:space="0" w:color="auto"/>
        <w:right w:val="none" w:sz="0" w:space="0" w:color="auto"/>
      </w:divBdr>
    </w:div>
    <w:div w:id="740904671">
      <w:bodyDiv w:val="1"/>
      <w:marLeft w:val="0"/>
      <w:marRight w:val="0"/>
      <w:marTop w:val="0"/>
      <w:marBottom w:val="0"/>
      <w:divBdr>
        <w:top w:val="none" w:sz="0" w:space="0" w:color="auto"/>
        <w:left w:val="none" w:sz="0" w:space="0" w:color="auto"/>
        <w:bottom w:val="none" w:sz="0" w:space="0" w:color="auto"/>
        <w:right w:val="none" w:sz="0" w:space="0" w:color="auto"/>
      </w:divBdr>
    </w:div>
    <w:div w:id="741177610">
      <w:bodyDiv w:val="1"/>
      <w:marLeft w:val="0"/>
      <w:marRight w:val="0"/>
      <w:marTop w:val="0"/>
      <w:marBottom w:val="0"/>
      <w:divBdr>
        <w:top w:val="none" w:sz="0" w:space="0" w:color="auto"/>
        <w:left w:val="none" w:sz="0" w:space="0" w:color="auto"/>
        <w:bottom w:val="none" w:sz="0" w:space="0" w:color="auto"/>
        <w:right w:val="none" w:sz="0" w:space="0" w:color="auto"/>
      </w:divBdr>
    </w:div>
    <w:div w:id="748968094">
      <w:bodyDiv w:val="1"/>
      <w:marLeft w:val="0"/>
      <w:marRight w:val="0"/>
      <w:marTop w:val="0"/>
      <w:marBottom w:val="0"/>
      <w:divBdr>
        <w:top w:val="none" w:sz="0" w:space="0" w:color="auto"/>
        <w:left w:val="none" w:sz="0" w:space="0" w:color="auto"/>
        <w:bottom w:val="none" w:sz="0" w:space="0" w:color="auto"/>
        <w:right w:val="none" w:sz="0" w:space="0" w:color="auto"/>
      </w:divBdr>
    </w:div>
    <w:div w:id="751393564">
      <w:bodyDiv w:val="1"/>
      <w:marLeft w:val="0"/>
      <w:marRight w:val="0"/>
      <w:marTop w:val="0"/>
      <w:marBottom w:val="0"/>
      <w:divBdr>
        <w:top w:val="none" w:sz="0" w:space="0" w:color="auto"/>
        <w:left w:val="none" w:sz="0" w:space="0" w:color="auto"/>
        <w:bottom w:val="none" w:sz="0" w:space="0" w:color="auto"/>
        <w:right w:val="none" w:sz="0" w:space="0" w:color="auto"/>
      </w:divBdr>
    </w:div>
    <w:div w:id="758135418">
      <w:bodyDiv w:val="1"/>
      <w:marLeft w:val="0"/>
      <w:marRight w:val="0"/>
      <w:marTop w:val="0"/>
      <w:marBottom w:val="0"/>
      <w:divBdr>
        <w:top w:val="none" w:sz="0" w:space="0" w:color="auto"/>
        <w:left w:val="none" w:sz="0" w:space="0" w:color="auto"/>
        <w:bottom w:val="none" w:sz="0" w:space="0" w:color="auto"/>
        <w:right w:val="none" w:sz="0" w:space="0" w:color="auto"/>
      </w:divBdr>
    </w:div>
    <w:div w:id="758602067">
      <w:bodyDiv w:val="1"/>
      <w:marLeft w:val="0"/>
      <w:marRight w:val="0"/>
      <w:marTop w:val="0"/>
      <w:marBottom w:val="0"/>
      <w:divBdr>
        <w:top w:val="none" w:sz="0" w:space="0" w:color="auto"/>
        <w:left w:val="none" w:sz="0" w:space="0" w:color="auto"/>
        <w:bottom w:val="none" w:sz="0" w:space="0" w:color="auto"/>
        <w:right w:val="none" w:sz="0" w:space="0" w:color="auto"/>
      </w:divBdr>
    </w:div>
    <w:div w:id="763302388">
      <w:bodyDiv w:val="1"/>
      <w:marLeft w:val="0"/>
      <w:marRight w:val="0"/>
      <w:marTop w:val="0"/>
      <w:marBottom w:val="0"/>
      <w:divBdr>
        <w:top w:val="none" w:sz="0" w:space="0" w:color="auto"/>
        <w:left w:val="none" w:sz="0" w:space="0" w:color="auto"/>
        <w:bottom w:val="none" w:sz="0" w:space="0" w:color="auto"/>
        <w:right w:val="none" w:sz="0" w:space="0" w:color="auto"/>
      </w:divBdr>
    </w:div>
    <w:div w:id="766846456">
      <w:bodyDiv w:val="1"/>
      <w:marLeft w:val="0"/>
      <w:marRight w:val="0"/>
      <w:marTop w:val="0"/>
      <w:marBottom w:val="0"/>
      <w:divBdr>
        <w:top w:val="none" w:sz="0" w:space="0" w:color="auto"/>
        <w:left w:val="none" w:sz="0" w:space="0" w:color="auto"/>
        <w:bottom w:val="none" w:sz="0" w:space="0" w:color="auto"/>
        <w:right w:val="none" w:sz="0" w:space="0" w:color="auto"/>
      </w:divBdr>
    </w:div>
    <w:div w:id="780340960">
      <w:bodyDiv w:val="1"/>
      <w:marLeft w:val="0"/>
      <w:marRight w:val="0"/>
      <w:marTop w:val="0"/>
      <w:marBottom w:val="0"/>
      <w:divBdr>
        <w:top w:val="none" w:sz="0" w:space="0" w:color="auto"/>
        <w:left w:val="none" w:sz="0" w:space="0" w:color="auto"/>
        <w:bottom w:val="none" w:sz="0" w:space="0" w:color="auto"/>
        <w:right w:val="none" w:sz="0" w:space="0" w:color="auto"/>
      </w:divBdr>
    </w:div>
    <w:div w:id="788666594">
      <w:bodyDiv w:val="1"/>
      <w:marLeft w:val="0"/>
      <w:marRight w:val="0"/>
      <w:marTop w:val="0"/>
      <w:marBottom w:val="0"/>
      <w:divBdr>
        <w:top w:val="none" w:sz="0" w:space="0" w:color="auto"/>
        <w:left w:val="none" w:sz="0" w:space="0" w:color="auto"/>
        <w:bottom w:val="none" w:sz="0" w:space="0" w:color="auto"/>
        <w:right w:val="none" w:sz="0" w:space="0" w:color="auto"/>
      </w:divBdr>
    </w:div>
    <w:div w:id="791167611">
      <w:bodyDiv w:val="1"/>
      <w:marLeft w:val="0"/>
      <w:marRight w:val="0"/>
      <w:marTop w:val="0"/>
      <w:marBottom w:val="0"/>
      <w:divBdr>
        <w:top w:val="none" w:sz="0" w:space="0" w:color="auto"/>
        <w:left w:val="none" w:sz="0" w:space="0" w:color="auto"/>
        <w:bottom w:val="none" w:sz="0" w:space="0" w:color="auto"/>
        <w:right w:val="none" w:sz="0" w:space="0" w:color="auto"/>
      </w:divBdr>
    </w:div>
    <w:div w:id="800995217">
      <w:bodyDiv w:val="1"/>
      <w:marLeft w:val="0"/>
      <w:marRight w:val="0"/>
      <w:marTop w:val="0"/>
      <w:marBottom w:val="0"/>
      <w:divBdr>
        <w:top w:val="none" w:sz="0" w:space="0" w:color="auto"/>
        <w:left w:val="none" w:sz="0" w:space="0" w:color="auto"/>
        <w:bottom w:val="none" w:sz="0" w:space="0" w:color="auto"/>
        <w:right w:val="none" w:sz="0" w:space="0" w:color="auto"/>
      </w:divBdr>
    </w:div>
    <w:div w:id="806977194">
      <w:bodyDiv w:val="1"/>
      <w:marLeft w:val="0"/>
      <w:marRight w:val="0"/>
      <w:marTop w:val="0"/>
      <w:marBottom w:val="0"/>
      <w:divBdr>
        <w:top w:val="none" w:sz="0" w:space="0" w:color="auto"/>
        <w:left w:val="none" w:sz="0" w:space="0" w:color="auto"/>
        <w:bottom w:val="none" w:sz="0" w:space="0" w:color="auto"/>
        <w:right w:val="none" w:sz="0" w:space="0" w:color="auto"/>
      </w:divBdr>
    </w:div>
    <w:div w:id="808087775">
      <w:bodyDiv w:val="1"/>
      <w:marLeft w:val="0"/>
      <w:marRight w:val="0"/>
      <w:marTop w:val="0"/>
      <w:marBottom w:val="0"/>
      <w:divBdr>
        <w:top w:val="none" w:sz="0" w:space="0" w:color="auto"/>
        <w:left w:val="none" w:sz="0" w:space="0" w:color="auto"/>
        <w:bottom w:val="none" w:sz="0" w:space="0" w:color="auto"/>
        <w:right w:val="none" w:sz="0" w:space="0" w:color="auto"/>
      </w:divBdr>
    </w:div>
    <w:div w:id="810559467">
      <w:bodyDiv w:val="1"/>
      <w:marLeft w:val="0"/>
      <w:marRight w:val="0"/>
      <w:marTop w:val="0"/>
      <w:marBottom w:val="0"/>
      <w:divBdr>
        <w:top w:val="none" w:sz="0" w:space="0" w:color="auto"/>
        <w:left w:val="none" w:sz="0" w:space="0" w:color="auto"/>
        <w:bottom w:val="none" w:sz="0" w:space="0" w:color="auto"/>
        <w:right w:val="none" w:sz="0" w:space="0" w:color="auto"/>
      </w:divBdr>
    </w:div>
    <w:div w:id="811212955">
      <w:bodyDiv w:val="1"/>
      <w:marLeft w:val="0"/>
      <w:marRight w:val="0"/>
      <w:marTop w:val="0"/>
      <w:marBottom w:val="0"/>
      <w:divBdr>
        <w:top w:val="none" w:sz="0" w:space="0" w:color="auto"/>
        <w:left w:val="none" w:sz="0" w:space="0" w:color="auto"/>
        <w:bottom w:val="none" w:sz="0" w:space="0" w:color="auto"/>
        <w:right w:val="none" w:sz="0" w:space="0" w:color="auto"/>
      </w:divBdr>
    </w:div>
    <w:div w:id="836850789">
      <w:bodyDiv w:val="1"/>
      <w:marLeft w:val="0"/>
      <w:marRight w:val="0"/>
      <w:marTop w:val="0"/>
      <w:marBottom w:val="0"/>
      <w:divBdr>
        <w:top w:val="none" w:sz="0" w:space="0" w:color="auto"/>
        <w:left w:val="none" w:sz="0" w:space="0" w:color="auto"/>
        <w:bottom w:val="none" w:sz="0" w:space="0" w:color="auto"/>
        <w:right w:val="none" w:sz="0" w:space="0" w:color="auto"/>
      </w:divBdr>
    </w:div>
    <w:div w:id="840127295">
      <w:bodyDiv w:val="1"/>
      <w:marLeft w:val="0"/>
      <w:marRight w:val="0"/>
      <w:marTop w:val="0"/>
      <w:marBottom w:val="0"/>
      <w:divBdr>
        <w:top w:val="none" w:sz="0" w:space="0" w:color="auto"/>
        <w:left w:val="none" w:sz="0" w:space="0" w:color="auto"/>
        <w:bottom w:val="none" w:sz="0" w:space="0" w:color="auto"/>
        <w:right w:val="none" w:sz="0" w:space="0" w:color="auto"/>
      </w:divBdr>
    </w:div>
    <w:div w:id="840925038">
      <w:bodyDiv w:val="1"/>
      <w:marLeft w:val="0"/>
      <w:marRight w:val="0"/>
      <w:marTop w:val="0"/>
      <w:marBottom w:val="0"/>
      <w:divBdr>
        <w:top w:val="none" w:sz="0" w:space="0" w:color="auto"/>
        <w:left w:val="none" w:sz="0" w:space="0" w:color="auto"/>
        <w:bottom w:val="none" w:sz="0" w:space="0" w:color="auto"/>
        <w:right w:val="none" w:sz="0" w:space="0" w:color="auto"/>
      </w:divBdr>
    </w:div>
    <w:div w:id="846410958">
      <w:bodyDiv w:val="1"/>
      <w:marLeft w:val="0"/>
      <w:marRight w:val="0"/>
      <w:marTop w:val="0"/>
      <w:marBottom w:val="0"/>
      <w:divBdr>
        <w:top w:val="none" w:sz="0" w:space="0" w:color="auto"/>
        <w:left w:val="none" w:sz="0" w:space="0" w:color="auto"/>
        <w:bottom w:val="none" w:sz="0" w:space="0" w:color="auto"/>
        <w:right w:val="none" w:sz="0" w:space="0" w:color="auto"/>
      </w:divBdr>
    </w:div>
    <w:div w:id="857737240">
      <w:bodyDiv w:val="1"/>
      <w:marLeft w:val="0"/>
      <w:marRight w:val="0"/>
      <w:marTop w:val="0"/>
      <w:marBottom w:val="0"/>
      <w:divBdr>
        <w:top w:val="none" w:sz="0" w:space="0" w:color="auto"/>
        <w:left w:val="none" w:sz="0" w:space="0" w:color="auto"/>
        <w:bottom w:val="none" w:sz="0" w:space="0" w:color="auto"/>
        <w:right w:val="none" w:sz="0" w:space="0" w:color="auto"/>
      </w:divBdr>
    </w:div>
    <w:div w:id="863641305">
      <w:bodyDiv w:val="1"/>
      <w:marLeft w:val="0"/>
      <w:marRight w:val="0"/>
      <w:marTop w:val="0"/>
      <w:marBottom w:val="0"/>
      <w:divBdr>
        <w:top w:val="none" w:sz="0" w:space="0" w:color="auto"/>
        <w:left w:val="none" w:sz="0" w:space="0" w:color="auto"/>
        <w:bottom w:val="none" w:sz="0" w:space="0" w:color="auto"/>
        <w:right w:val="none" w:sz="0" w:space="0" w:color="auto"/>
      </w:divBdr>
    </w:div>
    <w:div w:id="867990174">
      <w:bodyDiv w:val="1"/>
      <w:marLeft w:val="0"/>
      <w:marRight w:val="0"/>
      <w:marTop w:val="0"/>
      <w:marBottom w:val="0"/>
      <w:divBdr>
        <w:top w:val="none" w:sz="0" w:space="0" w:color="auto"/>
        <w:left w:val="none" w:sz="0" w:space="0" w:color="auto"/>
        <w:bottom w:val="none" w:sz="0" w:space="0" w:color="auto"/>
        <w:right w:val="none" w:sz="0" w:space="0" w:color="auto"/>
      </w:divBdr>
    </w:div>
    <w:div w:id="873932557">
      <w:bodyDiv w:val="1"/>
      <w:marLeft w:val="0"/>
      <w:marRight w:val="0"/>
      <w:marTop w:val="0"/>
      <w:marBottom w:val="0"/>
      <w:divBdr>
        <w:top w:val="none" w:sz="0" w:space="0" w:color="auto"/>
        <w:left w:val="none" w:sz="0" w:space="0" w:color="auto"/>
        <w:bottom w:val="none" w:sz="0" w:space="0" w:color="auto"/>
        <w:right w:val="none" w:sz="0" w:space="0" w:color="auto"/>
      </w:divBdr>
    </w:div>
    <w:div w:id="877545876">
      <w:bodyDiv w:val="1"/>
      <w:marLeft w:val="0"/>
      <w:marRight w:val="0"/>
      <w:marTop w:val="0"/>
      <w:marBottom w:val="0"/>
      <w:divBdr>
        <w:top w:val="none" w:sz="0" w:space="0" w:color="auto"/>
        <w:left w:val="none" w:sz="0" w:space="0" w:color="auto"/>
        <w:bottom w:val="none" w:sz="0" w:space="0" w:color="auto"/>
        <w:right w:val="none" w:sz="0" w:space="0" w:color="auto"/>
      </w:divBdr>
    </w:div>
    <w:div w:id="880048606">
      <w:bodyDiv w:val="1"/>
      <w:marLeft w:val="0"/>
      <w:marRight w:val="0"/>
      <w:marTop w:val="0"/>
      <w:marBottom w:val="0"/>
      <w:divBdr>
        <w:top w:val="none" w:sz="0" w:space="0" w:color="auto"/>
        <w:left w:val="none" w:sz="0" w:space="0" w:color="auto"/>
        <w:bottom w:val="none" w:sz="0" w:space="0" w:color="auto"/>
        <w:right w:val="none" w:sz="0" w:space="0" w:color="auto"/>
      </w:divBdr>
    </w:div>
    <w:div w:id="883717007">
      <w:bodyDiv w:val="1"/>
      <w:marLeft w:val="0"/>
      <w:marRight w:val="0"/>
      <w:marTop w:val="0"/>
      <w:marBottom w:val="0"/>
      <w:divBdr>
        <w:top w:val="none" w:sz="0" w:space="0" w:color="auto"/>
        <w:left w:val="none" w:sz="0" w:space="0" w:color="auto"/>
        <w:bottom w:val="none" w:sz="0" w:space="0" w:color="auto"/>
        <w:right w:val="none" w:sz="0" w:space="0" w:color="auto"/>
      </w:divBdr>
    </w:div>
    <w:div w:id="884147655">
      <w:bodyDiv w:val="1"/>
      <w:marLeft w:val="0"/>
      <w:marRight w:val="0"/>
      <w:marTop w:val="0"/>
      <w:marBottom w:val="0"/>
      <w:divBdr>
        <w:top w:val="none" w:sz="0" w:space="0" w:color="auto"/>
        <w:left w:val="none" w:sz="0" w:space="0" w:color="auto"/>
        <w:bottom w:val="none" w:sz="0" w:space="0" w:color="auto"/>
        <w:right w:val="none" w:sz="0" w:space="0" w:color="auto"/>
      </w:divBdr>
    </w:div>
    <w:div w:id="884369443">
      <w:bodyDiv w:val="1"/>
      <w:marLeft w:val="0"/>
      <w:marRight w:val="0"/>
      <w:marTop w:val="0"/>
      <w:marBottom w:val="0"/>
      <w:divBdr>
        <w:top w:val="none" w:sz="0" w:space="0" w:color="auto"/>
        <w:left w:val="none" w:sz="0" w:space="0" w:color="auto"/>
        <w:bottom w:val="none" w:sz="0" w:space="0" w:color="auto"/>
        <w:right w:val="none" w:sz="0" w:space="0" w:color="auto"/>
      </w:divBdr>
    </w:div>
    <w:div w:id="885458708">
      <w:bodyDiv w:val="1"/>
      <w:marLeft w:val="0"/>
      <w:marRight w:val="0"/>
      <w:marTop w:val="0"/>
      <w:marBottom w:val="0"/>
      <w:divBdr>
        <w:top w:val="none" w:sz="0" w:space="0" w:color="auto"/>
        <w:left w:val="none" w:sz="0" w:space="0" w:color="auto"/>
        <w:bottom w:val="none" w:sz="0" w:space="0" w:color="auto"/>
        <w:right w:val="none" w:sz="0" w:space="0" w:color="auto"/>
      </w:divBdr>
    </w:div>
    <w:div w:id="887112911">
      <w:bodyDiv w:val="1"/>
      <w:marLeft w:val="0"/>
      <w:marRight w:val="0"/>
      <w:marTop w:val="0"/>
      <w:marBottom w:val="0"/>
      <w:divBdr>
        <w:top w:val="none" w:sz="0" w:space="0" w:color="auto"/>
        <w:left w:val="none" w:sz="0" w:space="0" w:color="auto"/>
        <w:bottom w:val="none" w:sz="0" w:space="0" w:color="auto"/>
        <w:right w:val="none" w:sz="0" w:space="0" w:color="auto"/>
      </w:divBdr>
    </w:div>
    <w:div w:id="897473736">
      <w:bodyDiv w:val="1"/>
      <w:marLeft w:val="0"/>
      <w:marRight w:val="0"/>
      <w:marTop w:val="0"/>
      <w:marBottom w:val="0"/>
      <w:divBdr>
        <w:top w:val="none" w:sz="0" w:space="0" w:color="auto"/>
        <w:left w:val="none" w:sz="0" w:space="0" w:color="auto"/>
        <w:bottom w:val="none" w:sz="0" w:space="0" w:color="auto"/>
        <w:right w:val="none" w:sz="0" w:space="0" w:color="auto"/>
      </w:divBdr>
    </w:div>
    <w:div w:id="899559567">
      <w:bodyDiv w:val="1"/>
      <w:marLeft w:val="0"/>
      <w:marRight w:val="0"/>
      <w:marTop w:val="0"/>
      <w:marBottom w:val="0"/>
      <w:divBdr>
        <w:top w:val="none" w:sz="0" w:space="0" w:color="auto"/>
        <w:left w:val="none" w:sz="0" w:space="0" w:color="auto"/>
        <w:bottom w:val="none" w:sz="0" w:space="0" w:color="auto"/>
        <w:right w:val="none" w:sz="0" w:space="0" w:color="auto"/>
      </w:divBdr>
    </w:div>
    <w:div w:id="901596749">
      <w:bodyDiv w:val="1"/>
      <w:marLeft w:val="0"/>
      <w:marRight w:val="0"/>
      <w:marTop w:val="0"/>
      <w:marBottom w:val="0"/>
      <w:divBdr>
        <w:top w:val="none" w:sz="0" w:space="0" w:color="auto"/>
        <w:left w:val="none" w:sz="0" w:space="0" w:color="auto"/>
        <w:bottom w:val="none" w:sz="0" w:space="0" w:color="auto"/>
        <w:right w:val="none" w:sz="0" w:space="0" w:color="auto"/>
      </w:divBdr>
    </w:div>
    <w:div w:id="907616363">
      <w:bodyDiv w:val="1"/>
      <w:marLeft w:val="0"/>
      <w:marRight w:val="0"/>
      <w:marTop w:val="0"/>
      <w:marBottom w:val="0"/>
      <w:divBdr>
        <w:top w:val="none" w:sz="0" w:space="0" w:color="auto"/>
        <w:left w:val="none" w:sz="0" w:space="0" w:color="auto"/>
        <w:bottom w:val="none" w:sz="0" w:space="0" w:color="auto"/>
        <w:right w:val="none" w:sz="0" w:space="0" w:color="auto"/>
      </w:divBdr>
    </w:div>
    <w:div w:id="911281922">
      <w:bodyDiv w:val="1"/>
      <w:marLeft w:val="0"/>
      <w:marRight w:val="0"/>
      <w:marTop w:val="0"/>
      <w:marBottom w:val="0"/>
      <w:divBdr>
        <w:top w:val="none" w:sz="0" w:space="0" w:color="auto"/>
        <w:left w:val="none" w:sz="0" w:space="0" w:color="auto"/>
        <w:bottom w:val="none" w:sz="0" w:space="0" w:color="auto"/>
        <w:right w:val="none" w:sz="0" w:space="0" w:color="auto"/>
      </w:divBdr>
    </w:div>
    <w:div w:id="915630123">
      <w:bodyDiv w:val="1"/>
      <w:marLeft w:val="0"/>
      <w:marRight w:val="0"/>
      <w:marTop w:val="0"/>
      <w:marBottom w:val="0"/>
      <w:divBdr>
        <w:top w:val="none" w:sz="0" w:space="0" w:color="auto"/>
        <w:left w:val="none" w:sz="0" w:space="0" w:color="auto"/>
        <w:bottom w:val="none" w:sz="0" w:space="0" w:color="auto"/>
        <w:right w:val="none" w:sz="0" w:space="0" w:color="auto"/>
      </w:divBdr>
    </w:div>
    <w:div w:id="920026318">
      <w:bodyDiv w:val="1"/>
      <w:marLeft w:val="0"/>
      <w:marRight w:val="0"/>
      <w:marTop w:val="0"/>
      <w:marBottom w:val="0"/>
      <w:divBdr>
        <w:top w:val="none" w:sz="0" w:space="0" w:color="auto"/>
        <w:left w:val="none" w:sz="0" w:space="0" w:color="auto"/>
        <w:bottom w:val="none" w:sz="0" w:space="0" w:color="auto"/>
        <w:right w:val="none" w:sz="0" w:space="0" w:color="auto"/>
      </w:divBdr>
    </w:div>
    <w:div w:id="935139500">
      <w:bodyDiv w:val="1"/>
      <w:marLeft w:val="0"/>
      <w:marRight w:val="0"/>
      <w:marTop w:val="0"/>
      <w:marBottom w:val="0"/>
      <w:divBdr>
        <w:top w:val="none" w:sz="0" w:space="0" w:color="auto"/>
        <w:left w:val="none" w:sz="0" w:space="0" w:color="auto"/>
        <w:bottom w:val="none" w:sz="0" w:space="0" w:color="auto"/>
        <w:right w:val="none" w:sz="0" w:space="0" w:color="auto"/>
      </w:divBdr>
    </w:div>
    <w:div w:id="940144818">
      <w:bodyDiv w:val="1"/>
      <w:marLeft w:val="0"/>
      <w:marRight w:val="0"/>
      <w:marTop w:val="0"/>
      <w:marBottom w:val="0"/>
      <w:divBdr>
        <w:top w:val="none" w:sz="0" w:space="0" w:color="auto"/>
        <w:left w:val="none" w:sz="0" w:space="0" w:color="auto"/>
        <w:bottom w:val="none" w:sz="0" w:space="0" w:color="auto"/>
        <w:right w:val="none" w:sz="0" w:space="0" w:color="auto"/>
      </w:divBdr>
    </w:div>
    <w:div w:id="941575984">
      <w:bodyDiv w:val="1"/>
      <w:marLeft w:val="0"/>
      <w:marRight w:val="0"/>
      <w:marTop w:val="0"/>
      <w:marBottom w:val="0"/>
      <w:divBdr>
        <w:top w:val="none" w:sz="0" w:space="0" w:color="auto"/>
        <w:left w:val="none" w:sz="0" w:space="0" w:color="auto"/>
        <w:bottom w:val="none" w:sz="0" w:space="0" w:color="auto"/>
        <w:right w:val="none" w:sz="0" w:space="0" w:color="auto"/>
      </w:divBdr>
    </w:div>
    <w:div w:id="950434126">
      <w:bodyDiv w:val="1"/>
      <w:marLeft w:val="0"/>
      <w:marRight w:val="0"/>
      <w:marTop w:val="0"/>
      <w:marBottom w:val="0"/>
      <w:divBdr>
        <w:top w:val="none" w:sz="0" w:space="0" w:color="auto"/>
        <w:left w:val="none" w:sz="0" w:space="0" w:color="auto"/>
        <w:bottom w:val="none" w:sz="0" w:space="0" w:color="auto"/>
        <w:right w:val="none" w:sz="0" w:space="0" w:color="auto"/>
      </w:divBdr>
    </w:div>
    <w:div w:id="953442616">
      <w:bodyDiv w:val="1"/>
      <w:marLeft w:val="0"/>
      <w:marRight w:val="0"/>
      <w:marTop w:val="0"/>
      <w:marBottom w:val="0"/>
      <w:divBdr>
        <w:top w:val="none" w:sz="0" w:space="0" w:color="auto"/>
        <w:left w:val="none" w:sz="0" w:space="0" w:color="auto"/>
        <w:bottom w:val="none" w:sz="0" w:space="0" w:color="auto"/>
        <w:right w:val="none" w:sz="0" w:space="0" w:color="auto"/>
      </w:divBdr>
    </w:div>
    <w:div w:id="953711434">
      <w:bodyDiv w:val="1"/>
      <w:marLeft w:val="0"/>
      <w:marRight w:val="0"/>
      <w:marTop w:val="0"/>
      <w:marBottom w:val="0"/>
      <w:divBdr>
        <w:top w:val="none" w:sz="0" w:space="0" w:color="auto"/>
        <w:left w:val="none" w:sz="0" w:space="0" w:color="auto"/>
        <w:bottom w:val="none" w:sz="0" w:space="0" w:color="auto"/>
        <w:right w:val="none" w:sz="0" w:space="0" w:color="auto"/>
      </w:divBdr>
    </w:div>
    <w:div w:id="955478767">
      <w:bodyDiv w:val="1"/>
      <w:marLeft w:val="0"/>
      <w:marRight w:val="0"/>
      <w:marTop w:val="0"/>
      <w:marBottom w:val="0"/>
      <w:divBdr>
        <w:top w:val="none" w:sz="0" w:space="0" w:color="auto"/>
        <w:left w:val="none" w:sz="0" w:space="0" w:color="auto"/>
        <w:bottom w:val="none" w:sz="0" w:space="0" w:color="auto"/>
        <w:right w:val="none" w:sz="0" w:space="0" w:color="auto"/>
      </w:divBdr>
    </w:div>
    <w:div w:id="956521798">
      <w:bodyDiv w:val="1"/>
      <w:marLeft w:val="0"/>
      <w:marRight w:val="0"/>
      <w:marTop w:val="0"/>
      <w:marBottom w:val="0"/>
      <w:divBdr>
        <w:top w:val="none" w:sz="0" w:space="0" w:color="auto"/>
        <w:left w:val="none" w:sz="0" w:space="0" w:color="auto"/>
        <w:bottom w:val="none" w:sz="0" w:space="0" w:color="auto"/>
        <w:right w:val="none" w:sz="0" w:space="0" w:color="auto"/>
      </w:divBdr>
    </w:div>
    <w:div w:id="957024259">
      <w:bodyDiv w:val="1"/>
      <w:marLeft w:val="0"/>
      <w:marRight w:val="0"/>
      <w:marTop w:val="0"/>
      <w:marBottom w:val="0"/>
      <w:divBdr>
        <w:top w:val="none" w:sz="0" w:space="0" w:color="auto"/>
        <w:left w:val="none" w:sz="0" w:space="0" w:color="auto"/>
        <w:bottom w:val="none" w:sz="0" w:space="0" w:color="auto"/>
        <w:right w:val="none" w:sz="0" w:space="0" w:color="auto"/>
      </w:divBdr>
    </w:div>
    <w:div w:id="957644438">
      <w:bodyDiv w:val="1"/>
      <w:marLeft w:val="0"/>
      <w:marRight w:val="0"/>
      <w:marTop w:val="0"/>
      <w:marBottom w:val="0"/>
      <w:divBdr>
        <w:top w:val="none" w:sz="0" w:space="0" w:color="auto"/>
        <w:left w:val="none" w:sz="0" w:space="0" w:color="auto"/>
        <w:bottom w:val="none" w:sz="0" w:space="0" w:color="auto"/>
        <w:right w:val="none" w:sz="0" w:space="0" w:color="auto"/>
      </w:divBdr>
    </w:div>
    <w:div w:id="968363218">
      <w:bodyDiv w:val="1"/>
      <w:marLeft w:val="0"/>
      <w:marRight w:val="0"/>
      <w:marTop w:val="0"/>
      <w:marBottom w:val="0"/>
      <w:divBdr>
        <w:top w:val="none" w:sz="0" w:space="0" w:color="auto"/>
        <w:left w:val="none" w:sz="0" w:space="0" w:color="auto"/>
        <w:bottom w:val="none" w:sz="0" w:space="0" w:color="auto"/>
        <w:right w:val="none" w:sz="0" w:space="0" w:color="auto"/>
      </w:divBdr>
    </w:div>
    <w:div w:id="972633734">
      <w:bodyDiv w:val="1"/>
      <w:marLeft w:val="0"/>
      <w:marRight w:val="0"/>
      <w:marTop w:val="0"/>
      <w:marBottom w:val="0"/>
      <w:divBdr>
        <w:top w:val="none" w:sz="0" w:space="0" w:color="auto"/>
        <w:left w:val="none" w:sz="0" w:space="0" w:color="auto"/>
        <w:bottom w:val="none" w:sz="0" w:space="0" w:color="auto"/>
        <w:right w:val="none" w:sz="0" w:space="0" w:color="auto"/>
      </w:divBdr>
    </w:div>
    <w:div w:id="972901691">
      <w:bodyDiv w:val="1"/>
      <w:marLeft w:val="0"/>
      <w:marRight w:val="0"/>
      <w:marTop w:val="0"/>
      <w:marBottom w:val="0"/>
      <w:divBdr>
        <w:top w:val="none" w:sz="0" w:space="0" w:color="auto"/>
        <w:left w:val="none" w:sz="0" w:space="0" w:color="auto"/>
        <w:bottom w:val="none" w:sz="0" w:space="0" w:color="auto"/>
        <w:right w:val="none" w:sz="0" w:space="0" w:color="auto"/>
      </w:divBdr>
    </w:div>
    <w:div w:id="973829599">
      <w:bodyDiv w:val="1"/>
      <w:marLeft w:val="0"/>
      <w:marRight w:val="0"/>
      <w:marTop w:val="0"/>
      <w:marBottom w:val="0"/>
      <w:divBdr>
        <w:top w:val="none" w:sz="0" w:space="0" w:color="auto"/>
        <w:left w:val="none" w:sz="0" w:space="0" w:color="auto"/>
        <w:bottom w:val="none" w:sz="0" w:space="0" w:color="auto"/>
        <w:right w:val="none" w:sz="0" w:space="0" w:color="auto"/>
      </w:divBdr>
    </w:div>
    <w:div w:id="977150468">
      <w:bodyDiv w:val="1"/>
      <w:marLeft w:val="0"/>
      <w:marRight w:val="0"/>
      <w:marTop w:val="0"/>
      <w:marBottom w:val="0"/>
      <w:divBdr>
        <w:top w:val="none" w:sz="0" w:space="0" w:color="auto"/>
        <w:left w:val="none" w:sz="0" w:space="0" w:color="auto"/>
        <w:bottom w:val="none" w:sz="0" w:space="0" w:color="auto"/>
        <w:right w:val="none" w:sz="0" w:space="0" w:color="auto"/>
      </w:divBdr>
    </w:div>
    <w:div w:id="982197334">
      <w:bodyDiv w:val="1"/>
      <w:marLeft w:val="0"/>
      <w:marRight w:val="0"/>
      <w:marTop w:val="0"/>
      <w:marBottom w:val="0"/>
      <w:divBdr>
        <w:top w:val="none" w:sz="0" w:space="0" w:color="auto"/>
        <w:left w:val="none" w:sz="0" w:space="0" w:color="auto"/>
        <w:bottom w:val="none" w:sz="0" w:space="0" w:color="auto"/>
        <w:right w:val="none" w:sz="0" w:space="0" w:color="auto"/>
      </w:divBdr>
    </w:div>
    <w:div w:id="985888721">
      <w:bodyDiv w:val="1"/>
      <w:marLeft w:val="0"/>
      <w:marRight w:val="0"/>
      <w:marTop w:val="0"/>
      <w:marBottom w:val="0"/>
      <w:divBdr>
        <w:top w:val="none" w:sz="0" w:space="0" w:color="auto"/>
        <w:left w:val="none" w:sz="0" w:space="0" w:color="auto"/>
        <w:bottom w:val="none" w:sz="0" w:space="0" w:color="auto"/>
        <w:right w:val="none" w:sz="0" w:space="0" w:color="auto"/>
      </w:divBdr>
    </w:div>
    <w:div w:id="989014954">
      <w:bodyDiv w:val="1"/>
      <w:marLeft w:val="0"/>
      <w:marRight w:val="0"/>
      <w:marTop w:val="0"/>
      <w:marBottom w:val="0"/>
      <w:divBdr>
        <w:top w:val="none" w:sz="0" w:space="0" w:color="auto"/>
        <w:left w:val="none" w:sz="0" w:space="0" w:color="auto"/>
        <w:bottom w:val="none" w:sz="0" w:space="0" w:color="auto"/>
        <w:right w:val="none" w:sz="0" w:space="0" w:color="auto"/>
      </w:divBdr>
    </w:div>
    <w:div w:id="989360125">
      <w:bodyDiv w:val="1"/>
      <w:marLeft w:val="0"/>
      <w:marRight w:val="0"/>
      <w:marTop w:val="0"/>
      <w:marBottom w:val="0"/>
      <w:divBdr>
        <w:top w:val="none" w:sz="0" w:space="0" w:color="auto"/>
        <w:left w:val="none" w:sz="0" w:space="0" w:color="auto"/>
        <w:bottom w:val="none" w:sz="0" w:space="0" w:color="auto"/>
        <w:right w:val="none" w:sz="0" w:space="0" w:color="auto"/>
      </w:divBdr>
    </w:div>
    <w:div w:id="992762100">
      <w:bodyDiv w:val="1"/>
      <w:marLeft w:val="0"/>
      <w:marRight w:val="0"/>
      <w:marTop w:val="0"/>
      <w:marBottom w:val="0"/>
      <w:divBdr>
        <w:top w:val="none" w:sz="0" w:space="0" w:color="auto"/>
        <w:left w:val="none" w:sz="0" w:space="0" w:color="auto"/>
        <w:bottom w:val="none" w:sz="0" w:space="0" w:color="auto"/>
        <w:right w:val="none" w:sz="0" w:space="0" w:color="auto"/>
      </w:divBdr>
    </w:div>
    <w:div w:id="994260211">
      <w:bodyDiv w:val="1"/>
      <w:marLeft w:val="0"/>
      <w:marRight w:val="0"/>
      <w:marTop w:val="0"/>
      <w:marBottom w:val="0"/>
      <w:divBdr>
        <w:top w:val="none" w:sz="0" w:space="0" w:color="auto"/>
        <w:left w:val="none" w:sz="0" w:space="0" w:color="auto"/>
        <w:bottom w:val="none" w:sz="0" w:space="0" w:color="auto"/>
        <w:right w:val="none" w:sz="0" w:space="0" w:color="auto"/>
      </w:divBdr>
    </w:div>
    <w:div w:id="996806681">
      <w:bodyDiv w:val="1"/>
      <w:marLeft w:val="0"/>
      <w:marRight w:val="0"/>
      <w:marTop w:val="0"/>
      <w:marBottom w:val="0"/>
      <w:divBdr>
        <w:top w:val="none" w:sz="0" w:space="0" w:color="auto"/>
        <w:left w:val="none" w:sz="0" w:space="0" w:color="auto"/>
        <w:bottom w:val="none" w:sz="0" w:space="0" w:color="auto"/>
        <w:right w:val="none" w:sz="0" w:space="0" w:color="auto"/>
      </w:divBdr>
    </w:div>
    <w:div w:id="1012881136">
      <w:bodyDiv w:val="1"/>
      <w:marLeft w:val="0"/>
      <w:marRight w:val="0"/>
      <w:marTop w:val="0"/>
      <w:marBottom w:val="0"/>
      <w:divBdr>
        <w:top w:val="none" w:sz="0" w:space="0" w:color="auto"/>
        <w:left w:val="none" w:sz="0" w:space="0" w:color="auto"/>
        <w:bottom w:val="none" w:sz="0" w:space="0" w:color="auto"/>
        <w:right w:val="none" w:sz="0" w:space="0" w:color="auto"/>
      </w:divBdr>
    </w:div>
    <w:div w:id="1013537527">
      <w:bodyDiv w:val="1"/>
      <w:marLeft w:val="0"/>
      <w:marRight w:val="0"/>
      <w:marTop w:val="0"/>
      <w:marBottom w:val="0"/>
      <w:divBdr>
        <w:top w:val="none" w:sz="0" w:space="0" w:color="auto"/>
        <w:left w:val="none" w:sz="0" w:space="0" w:color="auto"/>
        <w:bottom w:val="none" w:sz="0" w:space="0" w:color="auto"/>
        <w:right w:val="none" w:sz="0" w:space="0" w:color="auto"/>
      </w:divBdr>
    </w:div>
    <w:div w:id="1018968820">
      <w:bodyDiv w:val="1"/>
      <w:marLeft w:val="0"/>
      <w:marRight w:val="0"/>
      <w:marTop w:val="0"/>
      <w:marBottom w:val="0"/>
      <w:divBdr>
        <w:top w:val="none" w:sz="0" w:space="0" w:color="auto"/>
        <w:left w:val="none" w:sz="0" w:space="0" w:color="auto"/>
        <w:bottom w:val="none" w:sz="0" w:space="0" w:color="auto"/>
        <w:right w:val="none" w:sz="0" w:space="0" w:color="auto"/>
      </w:divBdr>
    </w:div>
    <w:div w:id="1020593039">
      <w:bodyDiv w:val="1"/>
      <w:marLeft w:val="0"/>
      <w:marRight w:val="0"/>
      <w:marTop w:val="0"/>
      <w:marBottom w:val="0"/>
      <w:divBdr>
        <w:top w:val="none" w:sz="0" w:space="0" w:color="auto"/>
        <w:left w:val="none" w:sz="0" w:space="0" w:color="auto"/>
        <w:bottom w:val="none" w:sz="0" w:space="0" w:color="auto"/>
        <w:right w:val="none" w:sz="0" w:space="0" w:color="auto"/>
      </w:divBdr>
    </w:div>
    <w:div w:id="1023168369">
      <w:bodyDiv w:val="1"/>
      <w:marLeft w:val="0"/>
      <w:marRight w:val="0"/>
      <w:marTop w:val="0"/>
      <w:marBottom w:val="0"/>
      <w:divBdr>
        <w:top w:val="none" w:sz="0" w:space="0" w:color="auto"/>
        <w:left w:val="none" w:sz="0" w:space="0" w:color="auto"/>
        <w:bottom w:val="none" w:sz="0" w:space="0" w:color="auto"/>
        <w:right w:val="none" w:sz="0" w:space="0" w:color="auto"/>
      </w:divBdr>
    </w:div>
    <w:div w:id="1028945140">
      <w:bodyDiv w:val="1"/>
      <w:marLeft w:val="0"/>
      <w:marRight w:val="0"/>
      <w:marTop w:val="0"/>
      <w:marBottom w:val="0"/>
      <w:divBdr>
        <w:top w:val="none" w:sz="0" w:space="0" w:color="auto"/>
        <w:left w:val="none" w:sz="0" w:space="0" w:color="auto"/>
        <w:bottom w:val="none" w:sz="0" w:space="0" w:color="auto"/>
        <w:right w:val="none" w:sz="0" w:space="0" w:color="auto"/>
      </w:divBdr>
    </w:div>
    <w:div w:id="1035540338">
      <w:bodyDiv w:val="1"/>
      <w:marLeft w:val="0"/>
      <w:marRight w:val="0"/>
      <w:marTop w:val="0"/>
      <w:marBottom w:val="0"/>
      <w:divBdr>
        <w:top w:val="none" w:sz="0" w:space="0" w:color="auto"/>
        <w:left w:val="none" w:sz="0" w:space="0" w:color="auto"/>
        <w:bottom w:val="none" w:sz="0" w:space="0" w:color="auto"/>
        <w:right w:val="none" w:sz="0" w:space="0" w:color="auto"/>
      </w:divBdr>
    </w:div>
    <w:div w:id="1039278361">
      <w:bodyDiv w:val="1"/>
      <w:marLeft w:val="0"/>
      <w:marRight w:val="0"/>
      <w:marTop w:val="0"/>
      <w:marBottom w:val="0"/>
      <w:divBdr>
        <w:top w:val="none" w:sz="0" w:space="0" w:color="auto"/>
        <w:left w:val="none" w:sz="0" w:space="0" w:color="auto"/>
        <w:bottom w:val="none" w:sz="0" w:space="0" w:color="auto"/>
        <w:right w:val="none" w:sz="0" w:space="0" w:color="auto"/>
      </w:divBdr>
    </w:div>
    <w:div w:id="1042175243">
      <w:bodyDiv w:val="1"/>
      <w:marLeft w:val="0"/>
      <w:marRight w:val="0"/>
      <w:marTop w:val="0"/>
      <w:marBottom w:val="0"/>
      <w:divBdr>
        <w:top w:val="none" w:sz="0" w:space="0" w:color="auto"/>
        <w:left w:val="none" w:sz="0" w:space="0" w:color="auto"/>
        <w:bottom w:val="none" w:sz="0" w:space="0" w:color="auto"/>
        <w:right w:val="none" w:sz="0" w:space="0" w:color="auto"/>
      </w:divBdr>
    </w:div>
    <w:div w:id="1055351964">
      <w:bodyDiv w:val="1"/>
      <w:marLeft w:val="0"/>
      <w:marRight w:val="0"/>
      <w:marTop w:val="0"/>
      <w:marBottom w:val="0"/>
      <w:divBdr>
        <w:top w:val="none" w:sz="0" w:space="0" w:color="auto"/>
        <w:left w:val="none" w:sz="0" w:space="0" w:color="auto"/>
        <w:bottom w:val="none" w:sz="0" w:space="0" w:color="auto"/>
        <w:right w:val="none" w:sz="0" w:space="0" w:color="auto"/>
      </w:divBdr>
    </w:div>
    <w:div w:id="1064526529">
      <w:bodyDiv w:val="1"/>
      <w:marLeft w:val="0"/>
      <w:marRight w:val="0"/>
      <w:marTop w:val="0"/>
      <w:marBottom w:val="0"/>
      <w:divBdr>
        <w:top w:val="none" w:sz="0" w:space="0" w:color="auto"/>
        <w:left w:val="none" w:sz="0" w:space="0" w:color="auto"/>
        <w:bottom w:val="none" w:sz="0" w:space="0" w:color="auto"/>
        <w:right w:val="none" w:sz="0" w:space="0" w:color="auto"/>
      </w:divBdr>
    </w:div>
    <w:div w:id="1065909520">
      <w:bodyDiv w:val="1"/>
      <w:marLeft w:val="0"/>
      <w:marRight w:val="0"/>
      <w:marTop w:val="0"/>
      <w:marBottom w:val="0"/>
      <w:divBdr>
        <w:top w:val="none" w:sz="0" w:space="0" w:color="auto"/>
        <w:left w:val="none" w:sz="0" w:space="0" w:color="auto"/>
        <w:bottom w:val="none" w:sz="0" w:space="0" w:color="auto"/>
        <w:right w:val="none" w:sz="0" w:space="0" w:color="auto"/>
      </w:divBdr>
    </w:div>
    <w:div w:id="1070536747">
      <w:bodyDiv w:val="1"/>
      <w:marLeft w:val="0"/>
      <w:marRight w:val="0"/>
      <w:marTop w:val="0"/>
      <w:marBottom w:val="0"/>
      <w:divBdr>
        <w:top w:val="none" w:sz="0" w:space="0" w:color="auto"/>
        <w:left w:val="none" w:sz="0" w:space="0" w:color="auto"/>
        <w:bottom w:val="none" w:sz="0" w:space="0" w:color="auto"/>
        <w:right w:val="none" w:sz="0" w:space="0" w:color="auto"/>
      </w:divBdr>
    </w:div>
    <w:div w:id="1071269984">
      <w:bodyDiv w:val="1"/>
      <w:marLeft w:val="0"/>
      <w:marRight w:val="0"/>
      <w:marTop w:val="0"/>
      <w:marBottom w:val="0"/>
      <w:divBdr>
        <w:top w:val="none" w:sz="0" w:space="0" w:color="auto"/>
        <w:left w:val="none" w:sz="0" w:space="0" w:color="auto"/>
        <w:bottom w:val="none" w:sz="0" w:space="0" w:color="auto"/>
        <w:right w:val="none" w:sz="0" w:space="0" w:color="auto"/>
      </w:divBdr>
    </w:div>
    <w:div w:id="1075125018">
      <w:bodyDiv w:val="1"/>
      <w:marLeft w:val="0"/>
      <w:marRight w:val="0"/>
      <w:marTop w:val="0"/>
      <w:marBottom w:val="0"/>
      <w:divBdr>
        <w:top w:val="none" w:sz="0" w:space="0" w:color="auto"/>
        <w:left w:val="none" w:sz="0" w:space="0" w:color="auto"/>
        <w:bottom w:val="none" w:sz="0" w:space="0" w:color="auto"/>
        <w:right w:val="none" w:sz="0" w:space="0" w:color="auto"/>
      </w:divBdr>
    </w:div>
    <w:div w:id="1079134413">
      <w:bodyDiv w:val="1"/>
      <w:marLeft w:val="0"/>
      <w:marRight w:val="0"/>
      <w:marTop w:val="0"/>
      <w:marBottom w:val="0"/>
      <w:divBdr>
        <w:top w:val="none" w:sz="0" w:space="0" w:color="auto"/>
        <w:left w:val="none" w:sz="0" w:space="0" w:color="auto"/>
        <w:bottom w:val="none" w:sz="0" w:space="0" w:color="auto"/>
        <w:right w:val="none" w:sz="0" w:space="0" w:color="auto"/>
      </w:divBdr>
    </w:div>
    <w:div w:id="1082490669">
      <w:bodyDiv w:val="1"/>
      <w:marLeft w:val="0"/>
      <w:marRight w:val="0"/>
      <w:marTop w:val="0"/>
      <w:marBottom w:val="0"/>
      <w:divBdr>
        <w:top w:val="none" w:sz="0" w:space="0" w:color="auto"/>
        <w:left w:val="none" w:sz="0" w:space="0" w:color="auto"/>
        <w:bottom w:val="none" w:sz="0" w:space="0" w:color="auto"/>
        <w:right w:val="none" w:sz="0" w:space="0" w:color="auto"/>
      </w:divBdr>
    </w:div>
    <w:div w:id="1084036522">
      <w:bodyDiv w:val="1"/>
      <w:marLeft w:val="0"/>
      <w:marRight w:val="0"/>
      <w:marTop w:val="0"/>
      <w:marBottom w:val="0"/>
      <w:divBdr>
        <w:top w:val="none" w:sz="0" w:space="0" w:color="auto"/>
        <w:left w:val="none" w:sz="0" w:space="0" w:color="auto"/>
        <w:bottom w:val="none" w:sz="0" w:space="0" w:color="auto"/>
        <w:right w:val="none" w:sz="0" w:space="0" w:color="auto"/>
      </w:divBdr>
    </w:div>
    <w:div w:id="1084952523">
      <w:bodyDiv w:val="1"/>
      <w:marLeft w:val="0"/>
      <w:marRight w:val="0"/>
      <w:marTop w:val="0"/>
      <w:marBottom w:val="0"/>
      <w:divBdr>
        <w:top w:val="none" w:sz="0" w:space="0" w:color="auto"/>
        <w:left w:val="none" w:sz="0" w:space="0" w:color="auto"/>
        <w:bottom w:val="none" w:sz="0" w:space="0" w:color="auto"/>
        <w:right w:val="none" w:sz="0" w:space="0" w:color="auto"/>
      </w:divBdr>
    </w:div>
    <w:div w:id="1088573580">
      <w:bodyDiv w:val="1"/>
      <w:marLeft w:val="0"/>
      <w:marRight w:val="0"/>
      <w:marTop w:val="0"/>
      <w:marBottom w:val="0"/>
      <w:divBdr>
        <w:top w:val="none" w:sz="0" w:space="0" w:color="auto"/>
        <w:left w:val="none" w:sz="0" w:space="0" w:color="auto"/>
        <w:bottom w:val="none" w:sz="0" w:space="0" w:color="auto"/>
        <w:right w:val="none" w:sz="0" w:space="0" w:color="auto"/>
      </w:divBdr>
    </w:div>
    <w:div w:id="1094668688">
      <w:bodyDiv w:val="1"/>
      <w:marLeft w:val="0"/>
      <w:marRight w:val="0"/>
      <w:marTop w:val="0"/>
      <w:marBottom w:val="0"/>
      <w:divBdr>
        <w:top w:val="none" w:sz="0" w:space="0" w:color="auto"/>
        <w:left w:val="none" w:sz="0" w:space="0" w:color="auto"/>
        <w:bottom w:val="none" w:sz="0" w:space="0" w:color="auto"/>
        <w:right w:val="none" w:sz="0" w:space="0" w:color="auto"/>
      </w:divBdr>
    </w:div>
    <w:div w:id="1100296392">
      <w:bodyDiv w:val="1"/>
      <w:marLeft w:val="0"/>
      <w:marRight w:val="0"/>
      <w:marTop w:val="0"/>
      <w:marBottom w:val="0"/>
      <w:divBdr>
        <w:top w:val="none" w:sz="0" w:space="0" w:color="auto"/>
        <w:left w:val="none" w:sz="0" w:space="0" w:color="auto"/>
        <w:bottom w:val="none" w:sz="0" w:space="0" w:color="auto"/>
        <w:right w:val="none" w:sz="0" w:space="0" w:color="auto"/>
      </w:divBdr>
    </w:div>
    <w:div w:id="1109617395">
      <w:bodyDiv w:val="1"/>
      <w:marLeft w:val="0"/>
      <w:marRight w:val="0"/>
      <w:marTop w:val="0"/>
      <w:marBottom w:val="0"/>
      <w:divBdr>
        <w:top w:val="none" w:sz="0" w:space="0" w:color="auto"/>
        <w:left w:val="none" w:sz="0" w:space="0" w:color="auto"/>
        <w:bottom w:val="none" w:sz="0" w:space="0" w:color="auto"/>
        <w:right w:val="none" w:sz="0" w:space="0" w:color="auto"/>
      </w:divBdr>
    </w:div>
    <w:div w:id="1118917339">
      <w:bodyDiv w:val="1"/>
      <w:marLeft w:val="0"/>
      <w:marRight w:val="0"/>
      <w:marTop w:val="0"/>
      <w:marBottom w:val="0"/>
      <w:divBdr>
        <w:top w:val="none" w:sz="0" w:space="0" w:color="auto"/>
        <w:left w:val="none" w:sz="0" w:space="0" w:color="auto"/>
        <w:bottom w:val="none" w:sz="0" w:space="0" w:color="auto"/>
        <w:right w:val="none" w:sz="0" w:space="0" w:color="auto"/>
      </w:divBdr>
    </w:div>
    <w:div w:id="1120495535">
      <w:bodyDiv w:val="1"/>
      <w:marLeft w:val="0"/>
      <w:marRight w:val="0"/>
      <w:marTop w:val="0"/>
      <w:marBottom w:val="0"/>
      <w:divBdr>
        <w:top w:val="none" w:sz="0" w:space="0" w:color="auto"/>
        <w:left w:val="none" w:sz="0" w:space="0" w:color="auto"/>
        <w:bottom w:val="none" w:sz="0" w:space="0" w:color="auto"/>
        <w:right w:val="none" w:sz="0" w:space="0" w:color="auto"/>
      </w:divBdr>
    </w:div>
    <w:div w:id="1124077247">
      <w:bodyDiv w:val="1"/>
      <w:marLeft w:val="0"/>
      <w:marRight w:val="0"/>
      <w:marTop w:val="0"/>
      <w:marBottom w:val="0"/>
      <w:divBdr>
        <w:top w:val="none" w:sz="0" w:space="0" w:color="auto"/>
        <w:left w:val="none" w:sz="0" w:space="0" w:color="auto"/>
        <w:bottom w:val="none" w:sz="0" w:space="0" w:color="auto"/>
        <w:right w:val="none" w:sz="0" w:space="0" w:color="auto"/>
      </w:divBdr>
    </w:div>
    <w:div w:id="1133013240">
      <w:bodyDiv w:val="1"/>
      <w:marLeft w:val="0"/>
      <w:marRight w:val="0"/>
      <w:marTop w:val="0"/>
      <w:marBottom w:val="0"/>
      <w:divBdr>
        <w:top w:val="none" w:sz="0" w:space="0" w:color="auto"/>
        <w:left w:val="none" w:sz="0" w:space="0" w:color="auto"/>
        <w:bottom w:val="none" w:sz="0" w:space="0" w:color="auto"/>
        <w:right w:val="none" w:sz="0" w:space="0" w:color="auto"/>
      </w:divBdr>
    </w:div>
    <w:div w:id="1133476877">
      <w:bodyDiv w:val="1"/>
      <w:marLeft w:val="0"/>
      <w:marRight w:val="0"/>
      <w:marTop w:val="0"/>
      <w:marBottom w:val="0"/>
      <w:divBdr>
        <w:top w:val="none" w:sz="0" w:space="0" w:color="auto"/>
        <w:left w:val="none" w:sz="0" w:space="0" w:color="auto"/>
        <w:bottom w:val="none" w:sz="0" w:space="0" w:color="auto"/>
        <w:right w:val="none" w:sz="0" w:space="0" w:color="auto"/>
      </w:divBdr>
    </w:div>
    <w:div w:id="1138956741">
      <w:bodyDiv w:val="1"/>
      <w:marLeft w:val="0"/>
      <w:marRight w:val="0"/>
      <w:marTop w:val="0"/>
      <w:marBottom w:val="0"/>
      <w:divBdr>
        <w:top w:val="none" w:sz="0" w:space="0" w:color="auto"/>
        <w:left w:val="none" w:sz="0" w:space="0" w:color="auto"/>
        <w:bottom w:val="none" w:sz="0" w:space="0" w:color="auto"/>
        <w:right w:val="none" w:sz="0" w:space="0" w:color="auto"/>
      </w:divBdr>
    </w:div>
    <w:div w:id="1151677239">
      <w:bodyDiv w:val="1"/>
      <w:marLeft w:val="0"/>
      <w:marRight w:val="0"/>
      <w:marTop w:val="0"/>
      <w:marBottom w:val="0"/>
      <w:divBdr>
        <w:top w:val="none" w:sz="0" w:space="0" w:color="auto"/>
        <w:left w:val="none" w:sz="0" w:space="0" w:color="auto"/>
        <w:bottom w:val="none" w:sz="0" w:space="0" w:color="auto"/>
        <w:right w:val="none" w:sz="0" w:space="0" w:color="auto"/>
      </w:divBdr>
    </w:div>
    <w:div w:id="1160347474">
      <w:bodyDiv w:val="1"/>
      <w:marLeft w:val="0"/>
      <w:marRight w:val="0"/>
      <w:marTop w:val="0"/>
      <w:marBottom w:val="0"/>
      <w:divBdr>
        <w:top w:val="none" w:sz="0" w:space="0" w:color="auto"/>
        <w:left w:val="none" w:sz="0" w:space="0" w:color="auto"/>
        <w:bottom w:val="none" w:sz="0" w:space="0" w:color="auto"/>
        <w:right w:val="none" w:sz="0" w:space="0" w:color="auto"/>
      </w:divBdr>
    </w:div>
    <w:div w:id="1180240453">
      <w:bodyDiv w:val="1"/>
      <w:marLeft w:val="0"/>
      <w:marRight w:val="0"/>
      <w:marTop w:val="0"/>
      <w:marBottom w:val="0"/>
      <w:divBdr>
        <w:top w:val="none" w:sz="0" w:space="0" w:color="auto"/>
        <w:left w:val="none" w:sz="0" w:space="0" w:color="auto"/>
        <w:bottom w:val="none" w:sz="0" w:space="0" w:color="auto"/>
        <w:right w:val="none" w:sz="0" w:space="0" w:color="auto"/>
      </w:divBdr>
    </w:div>
    <w:div w:id="1180854311">
      <w:bodyDiv w:val="1"/>
      <w:marLeft w:val="0"/>
      <w:marRight w:val="0"/>
      <w:marTop w:val="0"/>
      <w:marBottom w:val="0"/>
      <w:divBdr>
        <w:top w:val="none" w:sz="0" w:space="0" w:color="auto"/>
        <w:left w:val="none" w:sz="0" w:space="0" w:color="auto"/>
        <w:bottom w:val="none" w:sz="0" w:space="0" w:color="auto"/>
        <w:right w:val="none" w:sz="0" w:space="0" w:color="auto"/>
      </w:divBdr>
    </w:div>
    <w:div w:id="1187525476">
      <w:bodyDiv w:val="1"/>
      <w:marLeft w:val="0"/>
      <w:marRight w:val="0"/>
      <w:marTop w:val="0"/>
      <w:marBottom w:val="0"/>
      <w:divBdr>
        <w:top w:val="none" w:sz="0" w:space="0" w:color="auto"/>
        <w:left w:val="none" w:sz="0" w:space="0" w:color="auto"/>
        <w:bottom w:val="none" w:sz="0" w:space="0" w:color="auto"/>
        <w:right w:val="none" w:sz="0" w:space="0" w:color="auto"/>
      </w:divBdr>
    </w:div>
    <w:div w:id="1190336898">
      <w:bodyDiv w:val="1"/>
      <w:marLeft w:val="0"/>
      <w:marRight w:val="0"/>
      <w:marTop w:val="0"/>
      <w:marBottom w:val="0"/>
      <w:divBdr>
        <w:top w:val="none" w:sz="0" w:space="0" w:color="auto"/>
        <w:left w:val="none" w:sz="0" w:space="0" w:color="auto"/>
        <w:bottom w:val="none" w:sz="0" w:space="0" w:color="auto"/>
        <w:right w:val="none" w:sz="0" w:space="0" w:color="auto"/>
      </w:divBdr>
    </w:div>
    <w:div w:id="1195272816">
      <w:bodyDiv w:val="1"/>
      <w:marLeft w:val="0"/>
      <w:marRight w:val="0"/>
      <w:marTop w:val="0"/>
      <w:marBottom w:val="0"/>
      <w:divBdr>
        <w:top w:val="none" w:sz="0" w:space="0" w:color="auto"/>
        <w:left w:val="none" w:sz="0" w:space="0" w:color="auto"/>
        <w:bottom w:val="none" w:sz="0" w:space="0" w:color="auto"/>
        <w:right w:val="none" w:sz="0" w:space="0" w:color="auto"/>
      </w:divBdr>
    </w:div>
    <w:div w:id="1202354069">
      <w:bodyDiv w:val="1"/>
      <w:marLeft w:val="0"/>
      <w:marRight w:val="0"/>
      <w:marTop w:val="0"/>
      <w:marBottom w:val="0"/>
      <w:divBdr>
        <w:top w:val="none" w:sz="0" w:space="0" w:color="auto"/>
        <w:left w:val="none" w:sz="0" w:space="0" w:color="auto"/>
        <w:bottom w:val="none" w:sz="0" w:space="0" w:color="auto"/>
        <w:right w:val="none" w:sz="0" w:space="0" w:color="auto"/>
      </w:divBdr>
    </w:div>
    <w:div w:id="1204829877">
      <w:bodyDiv w:val="1"/>
      <w:marLeft w:val="0"/>
      <w:marRight w:val="0"/>
      <w:marTop w:val="0"/>
      <w:marBottom w:val="0"/>
      <w:divBdr>
        <w:top w:val="none" w:sz="0" w:space="0" w:color="auto"/>
        <w:left w:val="none" w:sz="0" w:space="0" w:color="auto"/>
        <w:bottom w:val="none" w:sz="0" w:space="0" w:color="auto"/>
        <w:right w:val="none" w:sz="0" w:space="0" w:color="auto"/>
      </w:divBdr>
    </w:div>
    <w:div w:id="1207641219">
      <w:bodyDiv w:val="1"/>
      <w:marLeft w:val="0"/>
      <w:marRight w:val="0"/>
      <w:marTop w:val="0"/>
      <w:marBottom w:val="0"/>
      <w:divBdr>
        <w:top w:val="none" w:sz="0" w:space="0" w:color="auto"/>
        <w:left w:val="none" w:sz="0" w:space="0" w:color="auto"/>
        <w:bottom w:val="none" w:sz="0" w:space="0" w:color="auto"/>
        <w:right w:val="none" w:sz="0" w:space="0" w:color="auto"/>
      </w:divBdr>
    </w:div>
    <w:div w:id="1220939198">
      <w:bodyDiv w:val="1"/>
      <w:marLeft w:val="0"/>
      <w:marRight w:val="0"/>
      <w:marTop w:val="0"/>
      <w:marBottom w:val="0"/>
      <w:divBdr>
        <w:top w:val="none" w:sz="0" w:space="0" w:color="auto"/>
        <w:left w:val="none" w:sz="0" w:space="0" w:color="auto"/>
        <w:bottom w:val="none" w:sz="0" w:space="0" w:color="auto"/>
        <w:right w:val="none" w:sz="0" w:space="0" w:color="auto"/>
      </w:divBdr>
    </w:div>
    <w:div w:id="1239361124">
      <w:bodyDiv w:val="1"/>
      <w:marLeft w:val="0"/>
      <w:marRight w:val="0"/>
      <w:marTop w:val="0"/>
      <w:marBottom w:val="0"/>
      <w:divBdr>
        <w:top w:val="none" w:sz="0" w:space="0" w:color="auto"/>
        <w:left w:val="none" w:sz="0" w:space="0" w:color="auto"/>
        <w:bottom w:val="none" w:sz="0" w:space="0" w:color="auto"/>
        <w:right w:val="none" w:sz="0" w:space="0" w:color="auto"/>
      </w:divBdr>
    </w:div>
    <w:div w:id="1239944056">
      <w:bodyDiv w:val="1"/>
      <w:marLeft w:val="0"/>
      <w:marRight w:val="0"/>
      <w:marTop w:val="0"/>
      <w:marBottom w:val="0"/>
      <w:divBdr>
        <w:top w:val="none" w:sz="0" w:space="0" w:color="auto"/>
        <w:left w:val="none" w:sz="0" w:space="0" w:color="auto"/>
        <w:bottom w:val="none" w:sz="0" w:space="0" w:color="auto"/>
        <w:right w:val="none" w:sz="0" w:space="0" w:color="auto"/>
      </w:divBdr>
    </w:div>
    <w:div w:id="1242594596">
      <w:bodyDiv w:val="1"/>
      <w:marLeft w:val="0"/>
      <w:marRight w:val="0"/>
      <w:marTop w:val="0"/>
      <w:marBottom w:val="0"/>
      <w:divBdr>
        <w:top w:val="none" w:sz="0" w:space="0" w:color="auto"/>
        <w:left w:val="none" w:sz="0" w:space="0" w:color="auto"/>
        <w:bottom w:val="none" w:sz="0" w:space="0" w:color="auto"/>
        <w:right w:val="none" w:sz="0" w:space="0" w:color="auto"/>
      </w:divBdr>
    </w:div>
    <w:div w:id="1249465327">
      <w:bodyDiv w:val="1"/>
      <w:marLeft w:val="0"/>
      <w:marRight w:val="0"/>
      <w:marTop w:val="0"/>
      <w:marBottom w:val="0"/>
      <w:divBdr>
        <w:top w:val="none" w:sz="0" w:space="0" w:color="auto"/>
        <w:left w:val="none" w:sz="0" w:space="0" w:color="auto"/>
        <w:bottom w:val="none" w:sz="0" w:space="0" w:color="auto"/>
        <w:right w:val="none" w:sz="0" w:space="0" w:color="auto"/>
      </w:divBdr>
    </w:div>
    <w:div w:id="1258055429">
      <w:bodyDiv w:val="1"/>
      <w:marLeft w:val="0"/>
      <w:marRight w:val="0"/>
      <w:marTop w:val="0"/>
      <w:marBottom w:val="0"/>
      <w:divBdr>
        <w:top w:val="none" w:sz="0" w:space="0" w:color="auto"/>
        <w:left w:val="none" w:sz="0" w:space="0" w:color="auto"/>
        <w:bottom w:val="none" w:sz="0" w:space="0" w:color="auto"/>
        <w:right w:val="none" w:sz="0" w:space="0" w:color="auto"/>
      </w:divBdr>
    </w:div>
    <w:div w:id="1260482957">
      <w:bodyDiv w:val="1"/>
      <w:marLeft w:val="0"/>
      <w:marRight w:val="0"/>
      <w:marTop w:val="0"/>
      <w:marBottom w:val="0"/>
      <w:divBdr>
        <w:top w:val="none" w:sz="0" w:space="0" w:color="auto"/>
        <w:left w:val="none" w:sz="0" w:space="0" w:color="auto"/>
        <w:bottom w:val="none" w:sz="0" w:space="0" w:color="auto"/>
        <w:right w:val="none" w:sz="0" w:space="0" w:color="auto"/>
      </w:divBdr>
    </w:div>
    <w:div w:id="1266691763">
      <w:bodyDiv w:val="1"/>
      <w:marLeft w:val="0"/>
      <w:marRight w:val="0"/>
      <w:marTop w:val="0"/>
      <w:marBottom w:val="0"/>
      <w:divBdr>
        <w:top w:val="none" w:sz="0" w:space="0" w:color="auto"/>
        <w:left w:val="none" w:sz="0" w:space="0" w:color="auto"/>
        <w:bottom w:val="none" w:sz="0" w:space="0" w:color="auto"/>
        <w:right w:val="none" w:sz="0" w:space="0" w:color="auto"/>
      </w:divBdr>
    </w:div>
    <w:div w:id="1272670044">
      <w:bodyDiv w:val="1"/>
      <w:marLeft w:val="0"/>
      <w:marRight w:val="0"/>
      <w:marTop w:val="0"/>
      <w:marBottom w:val="0"/>
      <w:divBdr>
        <w:top w:val="none" w:sz="0" w:space="0" w:color="auto"/>
        <w:left w:val="none" w:sz="0" w:space="0" w:color="auto"/>
        <w:bottom w:val="none" w:sz="0" w:space="0" w:color="auto"/>
        <w:right w:val="none" w:sz="0" w:space="0" w:color="auto"/>
      </w:divBdr>
    </w:div>
    <w:div w:id="1277833020">
      <w:bodyDiv w:val="1"/>
      <w:marLeft w:val="0"/>
      <w:marRight w:val="0"/>
      <w:marTop w:val="0"/>
      <w:marBottom w:val="0"/>
      <w:divBdr>
        <w:top w:val="none" w:sz="0" w:space="0" w:color="auto"/>
        <w:left w:val="none" w:sz="0" w:space="0" w:color="auto"/>
        <w:bottom w:val="none" w:sz="0" w:space="0" w:color="auto"/>
        <w:right w:val="none" w:sz="0" w:space="0" w:color="auto"/>
      </w:divBdr>
    </w:div>
    <w:div w:id="1280066438">
      <w:bodyDiv w:val="1"/>
      <w:marLeft w:val="0"/>
      <w:marRight w:val="0"/>
      <w:marTop w:val="0"/>
      <w:marBottom w:val="0"/>
      <w:divBdr>
        <w:top w:val="none" w:sz="0" w:space="0" w:color="auto"/>
        <w:left w:val="none" w:sz="0" w:space="0" w:color="auto"/>
        <w:bottom w:val="none" w:sz="0" w:space="0" w:color="auto"/>
        <w:right w:val="none" w:sz="0" w:space="0" w:color="auto"/>
      </w:divBdr>
    </w:div>
    <w:div w:id="1280717913">
      <w:bodyDiv w:val="1"/>
      <w:marLeft w:val="0"/>
      <w:marRight w:val="0"/>
      <w:marTop w:val="0"/>
      <w:marBottom w:val="0"/>
      <w:divBdr>
        <w:top w:val="none" w:sz="0" w:space="0" w:color="auto"/>
        <w:left w:val="none" w:sz="0" w:space="0" w:color="auto"/>
        <w:bottom w:val="none" w:sz="0" w:space="0" w:color="auto"/>
        <w:right w:val="none" w:sz="0" w:space="0" w:color="auto"/>
      </w:divBdr>
    </w:div>
    <w:div w:id="1282687211">
      <w:bodyDiv w:val="1"/>
      <w:marLeft w:val="0"/>
      <w:marRight w:val="0"/>
      <w:marTop w:val="0"/>
      <w:marBottom w:val="0"/>
      <w:divBdr>
        <w:top w:val="none" w:sz="0" w:space="0" w:color="auto"/>
        <w:left w:val="none" w:sz="0" w:space="0" w:color="auto"/>
        <w:bottom w:val="none" w:sz="0" w:space="0" w:color="auto"/>
        <w:right w:val="none" w:sz="0" w:space="0" w:color="auto"/>
      </w:divBdr>
    </w:div>
    <w:div w:id="1287809159">
      <w:bodyDiv w:val="1"/>
      <w:marLeft w:val="0"/>
      <w:marRight w:val="0"/>
      <w:marTop w:val="0"/>
      <w:marBottom w:val="0"/>
      <w:divBdr>
        <w:top w:val="none" w:sz="0" w:space="0" w:color="auto"/>
        <w:left w:val="none" w:sz="0" w:space="0" w:color="auto"/>
        <w:bottom w:val="none" w:sz="0" w:space="0" w:color="auto"/>
        <w:right w:val="none" w:sz="0" w:space="0" w:color="auto"/>
      </w:divBdr>
    </w:div>
    <w:div w:id="1294362536">
      <w:bodyDiv w:val="1"/>
      <w:marLeft w:val="0"/>
      <w:marRight w:val="0"/>
      <w:marTop w:val="0"/>
      <w:marBottom w:val="0"/>
      <w:divBdr>
        <w:top w:val="none" w:sz="0" w:space="0" w:color="auto"/>
        <w:left w:val="none" w:sz="0" w:space="0" w:color="auto"/>
        <w:bottom w:val="none" w:sz="0" w:space="0" w:color="auto"/>
        <w:right w:val="none" w:sz="0" w:space="0" w:color="auto"/>
      </w:divBdr>
    </w:div>
    <w:div w:id="1297297039">
      <w:bodyDiv w:val="1"/>
      <w:marLeft w:val="0"/>
      <w:marRight w:val="0"/>
      <w:marTop w:val="0"/>
      <w:marBottom w:val="0"/>
      <w:divBdr>
        <w:top w:val="none" w:sz="0" w:space="0" w:color="auto"/>
        <w:left w:val="none" w:sz="0" w:space="0" w:color="auto"/>
        <w:bottom w:val="none" w:sz="0" w:space="0" w:color="auto"/>
        <w:right w:val="none" w:sz="0" w:space="0" w:color="auto"/>
      </w:divBdr>
    </w:div>
    <w:div w:id="1298410879">
      <w:bodyDiv w:val="1"/>
      <w:marLeft w:val="0"/>
      <w:marRight w:val="0"/>
      <w:marTop w:val="0"/>
      <w:marBottom w:val="0"/>
      <w:divBdr>
        <w:top w:val="none" w:sz="0" w:space="0" w:color="auto"/>
        <w:left w:val="none" w:sz="0" w:space="0" w:color="auto"/>
        <w:bottom w:val="none" w:sz="0" w:space="0" w:color="auto"/>
        <w:right w:val="none" w:sz="0" w:space="0" w:color="auto"/>
      </w:divBdr>
    </w:div>
    <w:div w:id="1303971862">
      <w:bodyDiv w:val="1"/>
      <w:marLeft w:val="0"/>
      <w:marRight w:val="0"/>
      <w:marTop w:val="0"/>
      <w:marBottom w:val="0"/>
      <w:divBdr>
        <w:top w:val="none" w:sz="0" w:space="0" w:color="auto"/>
        <w:left w:val="none" w:sz="0" w:space="0" w:color="auto"/>
        <w:bottom w:val="none" w:sz="0" w:space="0" w:color="auto"/>
        <w:right w:val="none" w:sz="0" w:space="0" w:color="auto"/>
      </w:divBdr>
    </w:div>
    <w:div w:id="1311441077">
      <w:bodyDiv w:val="1"/>
      <w:marLeft w:val="0"/>
      <w:marRight w:val="0"/>
      <w:marTop w:val="0"/>
      <w:marBottom w:val="0"/>
      <w:divBdr>
        <w:top w:val="none" w:sz="0" w:space="0" w:color="auto"/>
        <w:left w:val="none" w:sz="0" w:space="0" w:color="auto"/>
        <w:bottom w:val="none" w:sz="0" w:space="0" w:color="auto"/>
        <w:right w:val="none" w:sz="0" w:space="0" w:color="auto"/>
      </w:divBdr>
    </w:div>
    <w:div w:id="1315601016">
      <w:bodyDiv w:val="1"/>
      <w:marLeft w:val="0"/>
      <w:marRight w:val="0"/>
      <w:marTop w:val="0"/>
      <w:marBottom w:val="0"/>
      <w:divBdr>
        <w:top w:val="none" w:sz="0" w:space="0" w:color="auto"/>
        <w:left w:val="none" w:sz="0" w:space="0" w:color="auto"/>
        <w:bottom w:val="none" w:sz="0" w:space="0" w:color="auto"/>
        <w:right w:val="none" w:sz="0" w:space="0" w:color="auto"/>
      </w:divBdr>
    </w:div>
    <w:div w:id="1316296624">
      <w:bodyDiv w:val="1"/>
      <w:marLeft w:val="0"/>
      <w:marRight w:val="0"/>
      <w:marTop w:val="0"/>
      <w:marBottom w:val="0"/>
      <w:divBdr>
        <w:top w:val="none" w:sz="0" w:space="0" w:color="auto"/>
        <w:left w:val="none" w:sz="0" w:space="0" w:color="auto"/>
        <w:bottom w:val="none" w:sz="0" w:space="0" w:color="auto"/>
        <w:right w:val="none" w:sz="0" w:space="0" w:color="auto"/>
      </w:divBdr>
    </w:div>
    <w:div w:id="1324700129">
      <w:bodyDiv w:val="1"/>
      <w:marLeft w:val="0"/>
      <w:marRight w:val="0"/>
      <w:marTop w:val="0"/>
      <w:marBottom w:val="0"/>
      <w:divBdr>
        <w:top w:val="none" w:sz="0" w:space="0" w:color="auto"/>
        <w:left w:val="none" w:sz="0" w:space="0" w:color="auto"/>
        <w:bottom w:val="none" w:sz="0" w:space="0" w:color="auto"/>
        <w:right w:val="none" w:sz="0" w:space="0" w:color="auto"/>
      </w:divBdr>
    </w:div>
    <w:div w:id="1333527009">
      <w:bodyDiv w:val="1"/>
      <w:marLeft w:val="0"/>
      <w:marRight w:val="0"/>
      <w:marTop w:val="0"/>
      <w:marBottom w:val="0"/>
      <w:divBdr>
        <w:top w:val="none" w:sz="0" w:space="0" w:color="auto"/>
        <w:left w:val="none" w:sz="0" w:space="0" w:color="auto"/>
        <w:bottom w:val="none" w:sz="0" w:space="0" w:color="auto"/>
        <w:right w:val="none" w:sz="0" w:space="0" w:color="auto"/>
      </w:divBdr>
    </w:div>
    <w:div w:id="1341658169">
      <w:bodyDiv w:val="1"/>
      <w:marLeft w:val="0"/>
      <w:marRight w:val="0"/>
      <w:marTop w:val="0"/>
      <w:marBottom w:val="0"/>
      <w:divBdr>
        <w:top w:val="none" w:sz="0" w:space="0" w:color="auto"/>
        <w:left w:val="none" w:sz="0" w:space="0" w:color="auto"/>
        <w:bottom w:val="none" w:sz="0" w:space="0" w:color="auto"/>
        <w:right w:val="none" w:sz="0" w:space="0" w:color="auto"/>
      </w:divBdr>
    </w:div>
    <w:div w:id="1342390696">
      <w:bodyDiv w:val="1"/>
      <w:marLeft w:val="0"/>
      <w:marRight w:val="0"/>
      <w:marTop w:val="0"/>
      <w:marBottom w:val="0"/>
      <w:divBdr>
        <w:top w:val="none" w:sz="0" w:space="0" w:color="auto"/>
        <w:left w:val="none" w:sz="0" w:space="0" w:color="auto"/>
        <w:bottom w:val="none" w:sz="0" w:space="0" w:color="auto"/>
        <w:right w:val="none" w:sz="0" w:space="0" w:color="auto"/>
      </w:divBdr>
    </w:div>
    <w:div w:id="1342901112">
      <w:bodyDiv w:val="1"/>
      <w:marLeft w:val="0"/>
      <w:marRight w:val="0"/>
      <w:marTop w:val="0"/>
      <w:marBottom w:val="0"/>
      <w:divBdr>
        <w:top w:val="none" w:sz="0" w:space="0" w:color="auto"/>
        <w:left w:val="none" w:sz="0" w:space="0" w:color="auto"/>
        <w:bottom w:val="none" w:sz="0" w:space="0" w:color="auto"/>
        <w:right w:val="none" w:sz="0" w:space="0" w:color="auto"/>
      </w:divBdr>
    </w:div>
    <w:div w:id="1344672229">
      <w:bodyDiv w:val="1"/>
      <w:marLeft w:val="0"/>
      <w:marRight w:val="0"/>
      <w:marTop w:val="0"/>
      <w:marBottom w:val="0"/>
      <w:divBdr>
        <w:top w:val="none" w:sz="0" w:space="0" w:color="auto"/>
        <w:left w:val="none" w:sz="0" w:space="0" w:color="auto"/>
        <w:bottom w:val="none" w:sz="0" w:space="0" w:color="auto"/>
        <w:right w:val="none" w:sz="0" w:space="0" w:color="auto"/>
      </w:divBdr>
    </w:div>
    <w:div w:id="1345672755">
      <w:bodyDiv w:val="1"/>
      <w:marLeft w:val="0"/>
      <w:marRight w:val="0"/>
      <w:marTop w:val="0"/>
      <w:marBottom w:val="0"/>
      <w:divBdr>
        <w:top w:val="none" w:sz="0" w:space="0" w:color="auto"/>
        <w:left w:val="none" w:sz="0" w:space="0" w:color="auto"/>
        <w:bottom w:val="none" w:sz="0" w:space="0" w:color="auto"/>
        <w:right w:val="none" w:sz="0" w:space="0" w:color="auto"/>
      </w:divBdr>
    </w:div>
    <w:div w:id="1348210702">
      <w:bodyDiv w:val="1"/>
      <w:marLeft w:val="0"/>
      <w:marRight w:val="0"/>
      <w:marTop w:val="0"/>
      <w:marBottom w:val="0"/>
      <w:divBdr>
        <w:top w:val="none" w:sz="0" w:space="0" w:color="auto"/>
        <w:left w:val="none" w:sz="0" w:space="0" w:color="auto"/>
        <w:bottom w:val="none" w:sz="0" w:space="0" w:color="auto"/>
        <w:right w:val="none" w:sz="0" w:space="0" w:color="auto"/>
      </w:divBdr>
    </w:div>
    <w:div w:id="1352879084">
      <w:bodyDiv w:val="1"/>
      <w:marLeft w:val="0"/>
      <w:marRight w:val="0"/>
      <w:marTop w:val="0"/>
      <w:marBottom w:val="0"/>
      <w:divBdr>
        <w:top w:val="none" w:sz="0" w:space="0" w:color="auto"/>
        <w:left w:val="none" w:sz="0" w:space="0" w:color="auto"/>
        <w:bottom w:val="none" w:sz="0" w:space="0" w:color="auto"/>
        <w:right w:val="none" w:sz="0" w:space="0" w:color="auto"/>
      </w:divBdr>
    </w:div>
    <w:div w:id="1362514059">
      <w:bodyDiv w:val="1"/>
      <w:marLeft w:val="0"/>
      <w:marRight w:val="0"/>
      <w:marTop w:val="0"/>
      <w:marBottom w:val="0"/>
      <w:divBdr>
        <w:top w:val="none" w:sz="0" w:space="0" w:color="auto"/>
        <w:left w:val="none" w:sz="0" w:space="0" w:color="auto"/>
        <w:bottom w:val="none" w:sz="0" w:space="0" w:color="auto"/>
        <w:right w:val="none" w:sz="0" w:space="0" w:color="auto"/>
      </w:divBdr>
    </w:div>
    <w:div w:id="1367289828">
      <w:bodyDiv w:val="1"/>
      <w:marLeft w:val="0"/>
      <w:marRight w:val="0"/>
      <w:marTop w:val="0"/>
      <w:marBottom w:val="0"/>
      <w:divBdr>
        <w:top w:val="none" w:sz="0" w:space="0" w:color="auto"/>
        <w:left w:val="none" w:sz="0" w:space="0" w:color="auto"/>
        <w:bottom w:val="none" w:sz="0" w:space="0" w:color="auto"/>
        <w:right w:val="none" w:sz="0" w:space="0" w:color="auto"/>
      </w:divBdr>
    </w:div>
    <w:div w:id="1375421997">
      <w:bodyDiv w:val="1"/>
      <w:marLeft w:val="0"/>
      <w:marRight w:val="0"/>
      <w:marTop w:val="0"/>
      <w:marBottom w:val="0"/>
      <w:divBdr>
        <w:top w:val="none" w:sz="0" w:space="0" w:color="auto"/>
        <w:left w:val="none" w:sz="0" w:space="0" w:color="auto"/>
        <w:bottom w:val="none" w:sz="0" w:space="0" w:color="auto"/>
        <w:right w:val="none" w:sz="0" w:space="0" w:color="auto"/>
      </w:divBdr>
    </w:div>
    <w:div w:id="1377045548">
      <w:bodyDiv w:val="1"/>
      <w:marLeft w:val="0"/>
      <w:marRight w:val="0"/>
      <w:marTop w:val="0"/>
      <w:marBottom w:val="0"/>
      <w:divBdr>
        <w:top w:val="none" w:sz="0" w:space="0" w:color="auto"/>
        <w:left w:val="none" w:sz="0" w:space="0" w:color="auto"/>
        <w:bottom w:val="none" w:sz="0" w:space="0" w:color="auto"/>
        <w:right w:val="none" w:sz="0" w:space="0" w:color="auto"/>
      </w:divBdr>
    </w:div>
    <w:div w:id="1377580005">
      <w:bodyDiv w:val="1"/>
      <w:marLeft w:val="0"/>
      <w:marRight w:val="0"/>
      <w:marTop w:val="0"/>
      <w:marBottom w:val="0"/>
      <w:divBdr>
        <w:top w:val="none" w:sz="0" w:space="0" w:color="auto"/>
        <w:left w:val="none" w:sz="0" w:space="0" w:color="auto"/>
        <w:bottom w:val="none" w:sz="0" w:space="0" w:color="auto"/>
        <w:right w:val="none" w:sz="0" w:space="0" w:color="auto"/>
      </w:divBdr>
    </w:div>
    <w:div w:id="1377852606">
      <w:bodyDiv w:val="1"/>
      <w:marLeft w:val="0"/>
      <w:marRight w:val="0"/>
      <w:marTop w:val="0"/>
      <w:marBottom w:val="0"/>
      <w:divBdr>
        <w:top w:val="none" w:sz="0" w:space="0" w:color="auto"/>
        <w:left w:val="none" w:sz="0" w:space="0" w:color="auto"/>
        <w:bottom w:val="none" w:sz="0" w:space="0" w:color="auto"/>
        <w:right w:val="none" w:sz="0" w:space="0" w:color="auto"/>
      </w:divBdr>
    </w:div>
    <w:div w:id="1381902494">
      <w:bodyDiv w:val="1"/>
      <w:marLeft w:val="0"/>
      <w:marRight w:val="0"/>
      <w:marTop w:val="0"/>
      <w:marBottom w:val="0"/>
      <w:divBdr>
        <w:top w:val="none" w:sz="0" w:space="0" w:color="auto"/>
        <w:left w:val="none" w:sz="0" w:space="0" w:color="auto"/>
        <w:bottom w:val="none" w:sz="0" w:space="0" w:color="auto"/>
        <w:right w:val="none" w:sz="0" w:space="0" w:color="auto"/>
      </w:divBdr>
    </w:div>
    <w:div w:id="1381982209">
      <w:bodyDiv w:val="1"/>
      <w:marLeft w:val="0"/>
      <w:marRight w:val="0"/>
      <w:marTop w:val="0"/>
      <w:marBottom w:val="0"/>
      <w:divBdr>
        <w:top w:val="none" w:sz="0" w:space="0" w:color="auto"/>
        <w:left w:val="none" w:sz="0" w:space="0" w:color="auto"/>
        <w:bottom w:val="none" w:sz="0" w:space="0" w:color="auto"/>
        <w:right w:val="none" w:sz="0" w:space="0" w:color="auto"/>
      </w:divBdr>
    </w:div>
    <w:div w:id="1383289891">
      <w:bodyDiv w:val="1"/>
      <w:marLeft w:val="0"/>
      <w:marRight w:val="0"/>
      <w:marTop w:val="0"/>
      <w:marBottom w:val="0"/>
      <w:divBdr>
        <w:top w:val="none" w:sz="0" w:space="0" w:color="auto"/>
        <w:left w:val="none" w:sz="0" w:space="0" w:color="auto"/>
        <w:bottom w:val="none" w:sz="0" w:space="0" w:color="auto"/>
        <w:right w:val="none" w:sz="0" w:space="0" w:color="auto"/>
      </w:divBdr>
    </w:div>
    <w:div w:id="1384065491">
      <w:bodyDiv w:val="1"/>
      <w:marLeft w:val="0"/>
      <w:marRight w:val="0"/>
      <w:marTop w:val="0"/>
      <w:marBottom w:val="0"/>
      <w:divBdr>
        <w:top w:val="none" w:sz="0" w:space="0" w:color="auto"/>
        <w:left w:val="none" w:sz="0" w:space="0" w:color="auto"/>
        <w:bottom w:val="none" w:sz="0" w:space="0" w:color="auto"/>
        <w:right w:val="none" w:sz="0" w:space="0" w:color="auto"/>
      </w:divBdr>
    </w:div>
    <w:div w:id="1389382676">
      <w:bodyDiv w:val="1"/>
      <w:marLeft w:val="0"/>
      <w:marRight w:val="0"/>
      <w:marTop w:val="0"/>
      <w:marBottom w:val="0"/>
      <w:divBdr>
        <w:top w:val="none" w:sz="0" w:space="0" w:color="auto"/>
        <w:left w:val="none" w:sz="0" w:space="0" w:color="auto"/>
        <w:bottom w:val="none" w:sz="0" w:space="0" w:color="auto"/>
        <w:right w:val="none" w:sz="0" w:space="0" w:color="auto"/>
      </w:divBdr>
    </w:div>
    <w:div w:id="1389960148">
      <w:bodyDiv w:val="1"/>
      <w:marLeft w:val="0"/>
      <w:marRight w:val="0"/>
      <w:marTop w:val="0"/>
      <w:marBottom w:val="0"/>
      <w:divBdr>
        <w:top w:val="none" w:sz="0" w:space="0" w:color="auto"/>
        <w:left w:val="none" w:sz="0" w:space="0" w:color="auto"/>
        <w:bottom w:val="none" w:sz="0" w:space="0" w:color="auto"/>
        <w:right w:val="none" w:sz="0" w:space="0" w:color="auto"/>
      </w:divBdr>
    </w:div>
    <w:div w:id="1398821687">
      <w:bodyDiv w:val="1"/>
      <w:marLeft w:val="0"/>
      <w:marRight w:val="0"/>
      <w:marTop w:val="0"/>
      <w:marBottom w:val="0"/>
      <w:divBdr>
        <w:top w:val="none" w:sz="0" w:space="0" w:color="auto"/>
        <w:left w:val="none" w:sz="0" w:space="0" w:color="auto"/>
        <w:bottom w:val="none" w:sz="0" w:space="0" w:color="auto"/>
        <w:right w:val="none" w:sz="0" w:space="0" w:color="auto"/>
      </w:divBdr>
    </w:div>
    <w:div w:id="1402098887">
      <w:bodyDiv w:val="1"/>
      <w:marLeft w:val="0"/>
      <w:marRight w:val="0"/>
      <w:marTop w:val="0"/>
      <w:marBottom w:val="0"/>
      <w:divBdr>
        <w:top w:val="none" w:sz="0" w:space="0" w:color="auto"/>
        <w:left w:val="none" w:sz="0" w:space="0" w:color="auto"/>
        <w:bottom w:val="none" w:sz="0" w:space="0" w:color="auto"/>
        <w:right w:val="none" w:sz="0" w:space="0" w:color="auto"/>
      </w:divBdr>
    </w:div>
    <w:div w:id="1405298105">
      <w:bodyDiv w:val="1"/>
      <w:marLeft w:val="0"/>
      <w:marRight w:val="0"/>
      <w:marTop w:val="0"/>
      <w:marBottom w:val="0"/>
      <w:divBdr>
        <w:top w:val="none" w:sz="0" w:space="0" w:color="auto"/>
        <w:left w:val="none" w:sz="0" w:space="0" w:color="auto"/>
        <w:bottom w:val="none" w:sz="0" w:space="0" w:color="auto"/>
        <w:right w:val="none" w:sz="0" w:space="0" w:color="auto"/>
      </w:divBdr>
    </w:div>
    <w:div w:id="1421949279">
      <w:bodyDiv w:val="1"/>
      <w:marLeft w:val="0"/>
      <w:marRight w:val="0"/>
      <w:marTop w:val="0"/>
      <w:marBottom w:val="0"/>
      <w:divBdr>
        <w:top w:val="none" w:sz="0" w:space="0" w:color="auto"/>
        <w:left w:val="none" w:sz="0" w:space="0" w:color="auto"/>
        <w:bottom w:val="none" w:sz="0" w:space="0" w:color="auto"/>
        <w:right w:val="none" w:sz="0" w:space="0" w:color="auto"/>
      </w:divBdr>
    </w:div>
    <w:div w:id="1422221160">
      <w:bodyDiv w:val="1"/>
      <w:marLeft w:val="0"/>
      <w:marRight w:val="0"/>
      <w:marTop w:val="0"/>
      <w:marBottom w:val="0"/>
      <w:divBdr>
        <w:top w:val="none" w:sz="0" w:space="0" w:color="auto"/>
        <w:left w:val="none" w:sz="0" w:space="0" w:color="auto"/>
        <w:bottom w:val="none" w:sz="0" w:space="0" w:color="auto"/>
        <w:right w:val="none" w:sz="0" w:space="0" w:color="auto"/>
      </w:divBdr>
    </w:div>
    <w:div w:id="1427772034">
      <w:bodyDiv w:val="1"/>
      <w:marLeft w:val="0"/>
      <w:marRight w:val="0"/>
      <w:marTop w:val="0"/>
      <w:marBottom w:val="0"/>
      <w:divBdr>
        <w:top w:val="none" w:sz="0" w:space="0" w:color="auto"/>
        <w:left w:val="none" w:sz="0" w:space="0" w:color="auto"/>
        <w:bottom w:val="none" w:sz="0" w:space="0" w:color="auto"/>
        <w:right w:val="none" w:sz="0" w:space="0" w:color="auto"/>
      </w:divBdr>
    </w:div>
    <w:div w:id="1427774827">
      <w:bodyDiv w:val="1"/>
      <w:marLeft w:val="0"/>
      <w:marRight w:val="0"/>
      <w:marTop w:val="0"/>
      <w:marBottom w:val="0"/>
      <w:divBdr>
        <w:top w:val="none" w:sz="0" w:space="0" w:color="auto"/>
        <w:left w:val="none" w:sz="0" w:space="0" w:color="auto"/>
        <w:bottom w:val="none" w:sz="0" w:space="0" w:color="auto"/>
        <w:right w:val="none" w:sz="0" w:space="0" w:color="auto"/>
      </w:divBdr>
    </w:div>
    <w:div w:id="1443380094">
      <w:bodyDiv w:val="1"/>
      <w:marLeft w:val="0"/>
      <w:marRight w:val="0"/>
      <w:marTop w:val="0"/>
      <w:marBottom w:val="0"/>
      <w:divBdr>
        <w:top w:val="none" w:sz="0" w:space="0" w:color="auto"/>
        <w:left w:val="none" w:sz="0" w:space="0" w:color="auto"/>
        <w:bottom w:val="none" w:sz="0" w:space="0" w:color="auto"/>
        <w:right w:val="none" w:sz="0" w:space="0" w:color="auto"/>
      </w:divBdr>
    </w:div>
    <w:div w:id="1447499589">
      <w:bodyDiv w:val="1"/>
      <w:marLeft w:val="0"/>
      <w:marRight w:val="0"/>
      <w:marTop w:val="0"/>
      <w:marBottom w:val="0"/>
      <w:divBdr>
        <w:top w:val="none" w:sz="0" w:space="0" w:color="auto"/>
        <w:left w:val="none" w:sz="0" w:space="0" w:color="auto"/>
        <w:bottom w:val="none" w:sz="0" w:space="0" w:color="auto"/>
        <w:right w:val="none" w:sz="0" w:space="0" w:color="auto"/>
      </w:divBdr>
    </w:div>
    <w:div w:id="1447848089">
      <w:bodyDiv w:val="1"/>
      <w:marLeft w:val="0"/>
      <w:marRight w:val="0"/>
      <w:marTop w:val="0"/>
      <w:marBottom w:val="0"/>
      <w:divBdr>
        <w:top w:val="none" w:sz="0" w:space="0" w:color="auto"/>
        <w:left w:val="none" w:sz="0" w:space="0" w:color="auto"/>
        <w:bottom w:val="none" w:sz="0" w:space="0" w:color="auto"/>
        <w:right w:val="none" w:sz="0" w:space="0" w:color="auto"/>
      </w:divBdr>
    </w:div>
    <w:div w:id="1451245851">
      <w:bodyDiv w:val="1"/>
      <w:marLeft w:val="0"/>
      <w:marRight w:val="0"/>
      <w:marTop w:val="0"/>
      <w:marBottom w:val="0"/>
      <w:divBdr>
        <w:top w:val="none" w:sz="0" w:space="0" w:color="auto"/>
        <w:left w:val="none" w:sz="0" w:space="0" w:color="auto"/>
        <w:bottom w:val="none" w:sz="0" w:space="0" w:color="auto"/>
        <w:right w:val="none" w:sz="0" w:space="0" w:color="auto"/>
      </w:divBdr>
    </w:div>
    <w:div w:id="1452673862">
      <w:bodyDiv w:val="1"/>
      <w:marLeft w:val="0"/>
      <w:marRight w:val="0"/>
      <w:marTop w:val="0"/>
      <w:marBottom w:val="0"/>
      <w:divBdr>
        <w:top w:val="none" w:sz="0" w:space="0" w:color="auto"/>
        <w:left w:val="none" w:sz="0" w:space="0" w:color="auto"/>
        <w:bottom w:val="none" w:sz="0" w:space="0" w:color="auto"/>
        <w:right w:val="none" w:sz="0" w:space="0" w:color="auto"/>
      </w:divBdr>
    </w:div>
    <w:div w:id="1459183698">
      <w:bodyDiv w:val="1"/>
      <w:marLeft w:val="0"/>
      <w:marRight w:val="0"/>
      <w:marTop w:val="0"/>
      <w:marBottom w:val="0"/>
      <w:divBdr>
        <w:top w:val="none" w:sz="0" w:space="0" w:color="auto"/>
        <w:left w:val="none" w:sz="0" w:space="0" w:color="auto"/>
        <w:bottom w:val="none" w:sz="0" w:space="0" w:color="auto"/>
        <w:right w:val="none" w:sz="0" w:space="0" w:color="auto"/>
      </w:divBdr>
    </w:div>
    <w:div w:id="1462728360">
      <w:bodyDiv w:val="1"/>
      <w:marLeft w:val="0"/>
      <w:marRight w:val="0"/>
      <w:marTop w:val="0"/>
      <w:marBottom w:val="0"/>
      <w:divBdr>
        <w:top w:val="none" w:sz="0" w:space="0" w:color="auto"/>
        <w:left w:val="none" w:sz="0" w:space="0" w:color="auto"/>
        <w:bottom w:val="none" w:sz="0" w:space="0" w:color="auto"/>
        <w:right w:val="none" w:sz="0" w:space="0" w:color="auto"/>
      </w:divBdr>
    </w:div>
    <w:div w:id="1464080695">
      <w:bodyDiv w:val="1"/>
      <w:marLeft w:val="0"/>
      <w:marRight w:val="0"/>
      <w:marTop w:val="0"/>
      <w:marBottom w:val="0"/>
      <w:divBdr>
        <w:top w:val="none" w:sz="0" w:space="0" w:color="auto"/>
        <w:left w:val="none" w:sz="0" w:space="0" w:color="auto"/>
        <w:bottom w:val="none" w:sz="0" w:space="0" w:color="auto"/>
        <w:right w:val="none" w:sz="0" w:space="0" w:color="auto"/>
      </w:divBdr>
    </w:div>
    <w:div w:id="1464426258">
      <w:bodyDiv w:val="1"/>
      <w:marLeft w:val="0"/>
      <w:marRight w:val="0"/>
      <w:marTop w:val="0"/>
      <w:marBottom w:val="0"/>
      <w:divBdr>
        <w:top w:val="none" w:sz="0" w:space="0" w:color="auto"/>
        <w:left w:val="none" w:sz="0" w:space="0" w:color="auto"/>
        <w:bottom w:val="none" w:sz="0" w:space="0" w:color="auto"/>
        <w:right w:val="none" w:sz="0" w:space="0" w:color="auto"/>
      </w:divBdr>
    </w:div>
    <w:div w:id="1470785135">
      <w:bodyDiv w:val="1"/>
      <w:marLeft w:val="0"/>
      <w:marRight w:val="0"/>
      <w:marTop w:val="0"/>
      <w:marBottom w:val="0"/>
      <w:divBdr>
        <w:top w:val="none" w:sz="0" w:space="0" w:color="auto"/>
        <w:left w:val="none" w:sz="0" w:space="0" w:color="auto"/>
        <w:bottom w:val="none" w:sz="0" w:space="0" w:color="auto"/>
        <w:right w:val="none" w:sz="0" w:space="0" w:color="auto"/>
      </w:divBdr>
    </w:div>
    <w:div w:id="1477063850">
      <w:bodyDiv w:val="1"/>
      <w:marLeft w:val="0"/>
      <w:marRight w:val="0"/>
      <w:marTop w:val="0"/>
      <w:marBottom w:val="0"/>
      <w:divBdr>
        <w:top w:val="none" w:sz="0" w:space="0" w:color="auto"/>
        <w:left w:val="none" w:sz="0" w:space="0" w:color="auto"/>
        <w:bottom w:val="none" w:sz="0" w:space="0" w:color="auto"/>
        <w:right w:val="none" w:sz="0" w:space="0" w:color="auto"/>
      </w:divBdr>
    </w:div>
    <w:div w:id="1477183101">
      <w:bodyDiv w:val="1"/>
      <w:marLeft w:val="0"/>
      <w:marRight w:val="0"/>
      <w:marTop w:val="0"/>
      <w:marBottom w:val="0"/>
      <w:divBdr>
        <w:top w:val="none" w:sz="0" w:space="0" w:color="auto"/>
        <w:left w:val="none" w:sz="0" w:space="0" w:color="auto"/>
        <w:bottom w:val="none" w:sz="0" w:space="0" w:color="auto"/>
        <w:right w:val="none" w:sz="0" w:space="0" w:color="auto"/>
      </w:divBdr>
    </w:div>
    <w:div w:id="1483278608">
      <w:bodyDiv w:val="1"/>
      <w:marLeft w:val="0"/>
      <w:marRight w:val="0"/>
      <w:marTop w:val="0"/>
      <w:marBottom w:val="0"/>
      <w:divBdr>
        <w:top w:val="none" w:sz="0" w:space="0" w:color="auto"/>
        <w:left w:val="none" w:sz="0" w:space="0" w:color="auto"/>
        <w:bottom w:val="none" w:sz="0" w:space="0" w:color="auto"/>
        <w:right w:val="none" w:sz="0" w:space="0" w:color="auto"/>
      </w:divBdr>
    </w:div>
    <w:div w:id="1492260452">
      <w:bodyDiv w:val="1"/>
      <w:marLeft w:val="0"/>
      <w:marRight w:val="0"/>
      <w:marTop w:val="0"/>
      <w:marBottom w:val="0"/>
      <w:divBdr>
        <w:top w:val="none" w:sz="0" w:space="0" w:color="auto"/>
        <w:left w:val="none" w:sz="0" w:space="0" w:color="auto"/>
        <w:bottom w:val="none" w:sz="0" w:space="0" w:color="auto"/>
        <w:right w:val="none" w:sz="0" w:space="0" w:color="auto"/>
      </w:divBdr>
    </w:div>
    <w:div w:id="1495758439">
      <w:bodyDiv w:val="1"/>
      <w:marLeft w:val="0"/>
      <w:marRight w:val="0"/>
      <w:marTop w:val="0"/>
      <w:marBottom w:val="0"/>
      <w:divBdr>
        <w:top w:val="none" w:sz="0" w:space="0" w:color="auto"/>
        <w:left w:val="none" w:sz="0" w:space="0" w:color="auto"/>
        <w:bottom w:val="none" w:sz="0" w:space="0" w:color="auto"/>
        <w:right w:val="none" w:sz="0" w:space="0" w:color="auto"/>
      </w:divBdr>
    </w:div>
    <w:div w:id="1501576296">
      <w:bodyDiv w:val="1"/>
      <w:marLeft w:val="0"/>
      <w:marRight w:val="0"/>
      <w:marTop w:val="0"/>
      <w:marBottom w:val="0"/>
      <w:divBdr>
        <w:top w:val="none" w:sz="0" w:space="0" w:color="auto"/>
        <w:left w:val="none" w:sz="0" w:space="0" w:color="auto"/>
        <w:bottom w:val="none" w:sz="0" w:space="0" w:color="auto"/>
        <w:right w:val="none" w:sz="0" w:space="0" w:color="auto"/>
      </w:divBdr>
    </w:div>
    <w:div w:id="1502740886">
      <w:bodyDiv w:val="1"/>
      <w:marLeft w:val="0"/>
      <w:marRight w:val="0"/>
      <w:marTop w:val="0"/>
      <w:marBottom w:val="0"/>
      <w:divBdr>
        <w:top w:val="none" w:sz="0" w:space="0" w:color="auto"/>
        <w:left w:val="none" w:sz="0" w:space="0" w:color="auto"/>
        <w:bottom w:val="none" w:sz="0" w:space="0" w:color="auto"/>
        <w:right w:val="none" w:sz="0" w:space="0" w:color="auto"/>
      </w:divBdr>
    </w:div>
    <w:div w:id="1510482330">
      <w:bodyDiv w:val="1"/>
      <w:marLeft w:val="0"/>
      <w:marRight w:val="0"/>
      <w:marTop w:val="0"/>
      <w:marBottom w:val="0"/>
      <w:divBdr>
        <w:top w:val="none" w:sz="0" w:space="0" w:color="auto"/>
        <w:left w:val="none" w:sz="0" w:space="0" w:color="auto"/>
        <w:bottom w:val="none" w:sz="0" w:space="0" w:color="auto"/>
        <w:right w:val="none" w:sz="0" w:space="0" w:color="auto"/>
      </w:divBdr>
    </w:div>
    <w:div w:id="1510563368">
      <w:bodyDiv w:val="1"/>
      <w:marLeft w:val="0"/>
      <w:marRight w:val="0"/>
      <w:marTop w:val="0"/>
      <w:marBottom w:val="0"/>
      <w:divBdr>
        <w:top w:val="none" w:sz="0" w:space="0" w:color="auto"/>
        <w:left w:val="none" w:sz="0" w:space="0" w:color="auto"/>
        <w:bottom w:val="none" w:sz="0" w:space="0" w:color="auto"/>
        <w:right w:val="none" w:sz="0" w:space="0" w:color="auto"/>
      </w:divBdr>
    </w:div>
    <w:div w:id="1512835206">
      <w:bodyDiv w:val="1"/>
      <w:marLeft w:val="0"/>
      <w:marRight w:val="0"/>
      <w:marTop w:val="0"/>
      <w:marBottom w:val="0"/>
      <w:divBdr>
        <w:top w:val="none" w:sz="0" w:space="0" w:color="auto"/>
        <w:left w:val="none" w:sz="0" w:space="0" w:color="auto"/>
        <w:bottom w:val="none" w:sz="0" w:space="0" w:color="auto"/>
        <w:right w:val="none" w:sz="0" w:space="0" w:color="auto"/>
      </w:divBdr>
    </w:div>
    <w:div w:id="1512990306">
      <w:bodyDiv w:val="1"/>
      <w:marLeft w:val="0"/>
      <w:marRight w:val="0"/>
      <w:marTop w:val="0"/>
      <w:marBottom w:val="0"/>
      <w:divBdr>
        <w:top w:val="none" w:sz="0" w:space="0" w:color="auto"/>
        <w:left w:val="none" w:sz="0" w:space="0" w:color="auto"/>
        <w:bottom w:val="none" w:sz="0" w:space="0" w:color="auto"/>
        <w:right w:val="none" w:sz="0" w:space="0" w:color="auto"/>
      </w:divBdr>
    </w:div>
    <w:div w:id="1514031551">
      <w:bodyDiv w:val="1"/>
      <w:marLeft w:val="0"/>
      <w:marRight w:val="0"/>
      <w:marTop w:val="0"/>
      <w:marBottom w:val="0"/>
      <w:divBdr>
        <w:top w:val="none" w:sz="0" w:space="0" w:color="auto"/>
        <w:left w:val="none" w:sz="0" w:space="0" w:color="auto"/>
        <w:bottom w:val="none" w:sz="0" w:space="0" w:color="auto"/>
        <w:right w:val="none" w:sz="0" w:space="0" w:color="auto"/>
      </w:divBdr>
    </w:div>
    <w:div w:id="1515418155">
      <w:bodyDiv w:val="1"/>
      <w:marLeft w:val="0"/>
      <w:marRight w:val="0"/>
      <w:marTop w:val="0"/>
      <w:marBottom w:val="0"/>
      <w:divBdr>
        <w:top w:val="none" w:sz="0" w:space="0" w:color="auto"/>
        <w:left w:val="none" w:sz="0" w:space="0" w:color="auto"/>
        <w:bottom w:val="none" w:sz="0" w:space="0" w:color="auto"/>
        <w:right w:val="none" w:sz="0" w:space="0" w:color="auto"/>
      </w:divBdr>
    </w:div>
    <w:div w:id="1519125365">
      <w:bodyDiv w:val="1"/>
      <w:marLeft w:val="0"/>
      <w:marRight w:val="0"/>
      <w:marTop w:val="0"/>
      <w:marBottom w:val="0"/>
      <w:divBdr>
        <w:top w:val="none" w:sz="0" w:space="0" w:color="auto"/>
        <w:left w:val="none" w:sz="0" w:space="0" w:color="auto"/>
        <w:bottom w:val="none" w:sz="0" w:space="0" w:color="auto"/>
        <w:right w:val="none" w:sz="0" w:space="0" w:color="auto"/>
      </w:divBdr>
    </w:div>
    <w:div w:id="1520697809">
      <w:bodyDiv w:val="1"/>
      <w:marLeft w:val="0"/>
      <w:marRight w:val="0"/>
      <w:marTop w:val="0"/>
      <w:marBottom w:val="0"/>
      <w:divBdr>
        <w:top w:val="none" w:sz="0" w:space="0" w:color="auto"/>
        <w:left w:val="none" w:sz="0" w:space="0" w:color="auto"/>
        <w:bottom w:val="none" w:sz="0" w:space="0" w:color="auto"/>
        <w:right w:val="none" w:sz="0" w:space="0" w:color="auto"/>
      </w:divBdr>
    </w:div>
    <w:div w:id="1523471157">
      <w:bodyDiv w:val="1"/>
      <w:marLeft w:val="0"/>
      <w:marRight w:val="0"/>
      <w:marTop w:val="0"/>
      <w:marBottom w:val="0"/>
      <w:divBdr>
        <w:top w:val="none" w:sz="0" w:space="0" w:color="auto"/>
        <w:left w:val="none" w:sz="0" w:space="0" w:color="auto"/>
        <w:bottom w:val="none" w:sz="0" w:space="0" w:color="auto"/>
        <w:right w:val="none" w:sz="0" w:space="0" w:color="auto"/>
      </w:divBdr>
    </w:div>
    <w:div w:id="1537499782">
      <w:bodyDiv w:val="1"/>
      <w:marLeft w:val="0"/>
      <w:marRight w:val="0"/>
      <w:marTop w:val="0"/>
      <w:marBottom w:val="0"/>
      <w:divBdr>
        <w:top w:val="none" w:sz="0" w:space="0" w:color="auto"/>
        <w:left w:val="none" w:sz="0" w:space="0" w:color="auto"/>
        <w:bottom w:val="none" w:sz="0" w:space="0" w:color="auto"/>
        <w:right w:val="none" w:sz="0" w:space="0" w:color="auto"/>
      </w:divBdr>
    </w:div>
    <w:div w:id="1540894900">
      <w:bodyDiv w:val="1"/>
      <w:marLeft w:val="0"/>
      <w:marRight w:val="0"/>
      <w:marTop w:val="0"/>
      <w:marBottom w:val="0"/>
      <w:divBdr>
        <w:top w:val="none" w:sz="0" w:space="0" w:color="auto"/>
        <w:left w:val="none" w:sz="0" w:space="0" w:color="auto"/>
        <w:bottom w:val="none" w:sz="0" w:space="0" w:color="auto"/>
        <w:right w:val="none" w:sz="0" w:space="0" w:color="auto"/>
      </w:divBdr>
    </w:div>
    <w:div w:id="1547722399">
      <w:bodyDiv w:val="1"/>
      <w:marLeft w:val="0"/>
      <w:marRight w:val="0"/>
      <w:marTop w:val="0"/>
      <w:marBottom w:val="0"/>
      <w:divBdr>
        <w:top w:val="none" w:sz="0" w:space="0" w:color="auto"/>
        <w:left w:val="none" w:sz="0" w:space="0" w:color="auto"/>
        <w:bottom w:val="none" w:sz="0" w:space="0" w:color="auto"/>
        <w:right w:val="none" w:sz="0" w:space="0" w:color="auto"/>
      </w:divBdr>
    </w:div>
    <w:div w:id="1549952844">
      <w:bodyDiv w:val="1"/>
      <w:marLeft w:val="0"/>
      <w:marRight w:val="0"/>
      <w:marTop w:val="0"/>
      <w:marBottom w:val="0"/>
      <w:divBdr>
        <w:top w:val="none" w:sz="0" w:space="0" w:color="auto"/>
        <w:left w:val="none" w:sz="0" w:space="0" w:color="auto"/>
        <w:bottom w:val="none" w:sz="0" w:space="0" w:color="auto"/>
        <w:right w:val="none" w:sz="0" w:space="0" w:color="auto"/>
      </w:divBdr>
    </w:div>
    <w:div w:id="1551303180">
      <w:bodyDiv w:val="1"/>
      <w:marLeft w:val="0"/>
      <w:marRight w:val="0"/>
      <w:marTop w:val="0"/>
      <w:marBottom w:val="0"/>
      <w:divBdr>
        <w:top w:val="none" w:sz="0" w:space="0" w:color="auto"/>
        <w:left w:val="none" w:sz="0" w:space="0" w:color="auto"/>
        <w:bottom w:val="none" w:sz="0" w:space="0" w:color="auto"/>
        <w:right w:val="none" w:sz="0" w:space="0" w:color="auto"/>
      </w:divBdr>
    </w:div>
    <w:div w:id="1552573808">
      <w:bodyDiv w:val="1"/>
      <w:marLeft w:val="0"/>
      <w:marRight w:val="0"/>
      <w:marTop w:val="0"/>
      <w:marBottom w:val="0"/>
      <w:divBdr>
        <w:top w:val="none" w:sz="0" w:space="0" w:color="auto"/>
        <w:left w:val="none" w:sz="0" w:space="0" w:color="auto"/>
        <w:bottom w:val="none" w:sz="0" w:space="0" w:color="auto"/>
        <w:right w:val="none" w:sz="0" w:space="0" w:color="auto"/>
      </w:divBdr>
    </w:div>
    <w:div w:id="1552884508">
      <w:bodyDiv w:val="1"/>
      <w:marLeft w:val="0"/>
      <w:marRight w:val="0"/>
      <w:marTop w:val="0"/>
      <w:marBottom w:val="0"/>
      <w:divBdr>
        <w:top w:val="none" w:sz="0" w:space="0" w:color="auto"/>
        <w:left w:val="none" w:sz="0" w:space="0" w:color="auto"/>
        <w:bottom w:val="none" w:sz="0" w:space="0" w:color="auto"/>
        <w:right w:val="none" w:sz="0" w:space="0" w:color="auto"/>
      </w:divBdr>
    </w:div>
    <w:div w:id="1554078311">
      <w:bodyDiv w:val="1"/>
      <w:marLeft w:val="0"/>
      <w:marRight w:val="0"/>
      <w:marTop w:val="0"/>
      <w:marBottom w:val="0"/>
      <w:divBdr>
        <w:top w:val="none" w:sz="0" w:space="0" w:color="auto"/>
        <w:left w:val="none" w:sz="0" w:space="0" w:color="auto"/>
        <w:bottom w:val="none" w:sz="0" w:space="0" w:color="auto"/>
        <w:right w:val="none" w:sz="0" w:space="0" w:color="auto"/>
      </w:divBdr>
    </w:div>
    <w:div w:id="1559046524">
      <w:bodyDiv w:val="1"/>
      <w:marLeft w:val="0"/>
      <w:marRight w:val="0"/>
      <w:marTop w:val="0"/>
      <w:marBottom w:val="0"/>
      <w:divBdr>
        <w:top w:val="none" w:sz="0" w:space="0" w:color="auto"/>
        <w:left w:val="none" w:sz="0" w:space="0" w:color="auto"/>
        <w:bottom w:val="none" w:sz="0" w:space="0" w:color="auto"/>
        <w:right w:val="none" w:sz="0" w:space="0" w:color="auto"/>
      </w:divBdr>
    </w:div>
    <w:div w:id="1562909130">
      <w:bodyDiv w:val="1"/>
      <w:marLeft w:val="0"/>
      <w:marRight w:val="0"/>
      <w:marTop w:val="0"/>
      <w:marBottom w:val="0"/>
      <w:divBdr>
        <w:top w:val="none" w:sz="0" w:space="0" w:color="auto"/>
        <w:left w:val="none" w:sz="0" w:space="0" w:color="auto"/>
        <w:bottom w:val="none" w:sz="0" w:space="0" w:color="auto"/>
        <w:right w:val="none" w:sz="0" w:space="0" w:color="auto"/>
      </w:divBdr>
    </w:div>
    <w:div w:id="1563062181">
      <w:bodyDiv w:val="1"/>
      <w:marLeft w:val="0"/>
      <w:marRight w:val="0"/>
      <w:marTop w:val="0"/>
      <w:marBottom w:val="0"/>
      <w:divBdr>
        <w:top w:val="none" w:sz="0" w:space="0" w:color="auto"/>
        <w:left w:val="none" w:sz="0" w:space="0" w:color="auto"/>
        <w:bottom w:val="none" w:sz="0" w:space="0" w:color="auto"/>
        <w:right w:val="none" w:sz="0" w:space="0" w:color="auto"/>
      </w:divBdr>
    </w:div>
    <w:div w:id="1569421850">
      <w:bodyDiv w:val="1"/>
      <w:marLeft w:val="0"/>
      <w:marRight w:val="0"/>
      <w:marTop w:val="0"/>
      <w:marBottom w:val="0"/>
      <w:divBdr>
        <w:top w:val="none" w:sz="0" w:space="0" w:color="auto"/>
        <w:left w:val="none" w:sz="0" w:space="0" w:color="auto"/>
        <w:bottom w:val="none" w:sz="0" w:space="0" w:color="auto"/>
        <w:right w:val="none" w:sz="0" w:space="0" w:color="auto"/>
      </w:divBdr>
    </w:div>
    <w:div w:id="1583492708">
      <w:bodyDiv w:val="1"/>
      <w:marLeft w:val="0"/>
      <w:marRight w:val="0"/>
      <w:marTop w:val="0"/>
      <w:marBottom w:val="0"/>
      <w:divBdr>
        <w:top w:val="none" w:sz="0" w:space="0" w:color="auto"/>
        <w:left w:val="none" w:sz="0" w:space="0" w:color="auto"/>
        <w:bottom w:val="none" w:sz="0" w:space="0" w:color="auto"/>
        <w:right w:val="none" w:sz="0" w:space="0" w:color="auto"/>
      </w:divBdr>
    </w:div>
    <w:div w:id="1585452462">
      <w:bodyDiv w:val="1"/>
      <w:marLeft w:val="0"/>
      <w:marRight w:val="0"/>
      <w:marTop w:val="0"/>
      <w:marBottom w:val="0"/>
      <w:divBdr>
        <w:top w:val="none" w:sz="0" w:space="0" w:color="auto"/>
        <w:left w:val="none" w:sz="0" w:space="0" w:color="auto"/>
        <w:bottom w:val="none" w:sz="0" w:space="0" w:color="auto"/>
        <w:right w:val="none" w:sz="0" w:space="0" w:color="auto"/>
      </w:divBdr>
    </w:div>
    <w:div w:id="1589120534">
      <w:bodyDiv w:val="1"/>
      <w:marLeft w:val="0"/>
      <w:marRight w:val="0"/>
      <w:marTop w:val="0"/>
      <w:marBottom w:val="0"/>
      <w:divBdr>
        <w:top w:val="none" w:sz="0" w:space="0" w:color="auto"/>
        <w:left w:val="none" w:sz="0" w:space="0" w:color="auto"/>
        <w:bottom w:val="none" w:sz="0" w:space="0" w:color="auto"/>
        <w:right w:val="none" w:sz="0" w:space="0" w:color="auto"/>
      </w:divBdr>
    </w:div>
    <w:div w:id="1596401143">
      <w:bodyDiv w:val="1"/>
      <w:marLeft w:val="0"/>
      <w:marRight w:val="0"/>
      <w:marTop w:val="0"/>
      <w:marBottom w:val="0"/>
      <w:divBdr>
        <w:top w:val="none" w:sz="0" w:space="0" w:color="auto"/>
        <w:left w:val="none" w:sz="0" w:space="0" w:color="auto"/>
        <w:bottom w:val="none" w:sz="0" w:space="0" w:color="auto"/>
        <w:right w:val="none" w:sz="0" w:space="0" w:color="auto"/>
      </w:divBdr>
    </w:div>
    <w:div w:id="1600487265">
      <w:bodyDiv w:val="1"/>
      <w:marLeft w:val="0"/>
      <w:marRight w:val="0"/>
      <w:marTop w:val="0"/>
      <w:marBottom w:val="0"/>
      <w:divBdr>
        <w:top w:val="none" w:sz="0" w:space="0" w:color="auto"/>
        <w:left w:val="none" w:sz="0" w:space="0" w:color="auto"/>
        <w:bottom w:val="none" w:sz="0" w:space="0" w:color="auto"/>
        <w:right w:val="none" w:sz="0" w:space="0" w:color="auto"/>
      </w:divBdr>
    </w:div>
    <w:div w:id="1604419339">
      <w:bodyDiv w:val="1"/>
      <w:marLeft w:val="0"/>
      <w:marRight w:val="0"/>
      <w:marTop w:val="0"/>
      <w:marBottom w:val="0"/>
      <w:divBdr>
        <w:top w:val="none" w:sz="0" w:space="0" w:color="auto"/>
        <w:left w:val="none" w:sz="0" w:space="0" w:color="auto"/>
        <w:bottom w:val="none" w:sz="0" w:space="0" w:color="auto"/>
        <w:right w:val="none" w:sz="0" w:space="0" w:color="auto"/>
      </w:divBdr>
    </w:div>
    <w:div w:id="1605648003">
      <w:bodyDiv w:val="1"/>
      <w:marLeft w:val="0"/>
      <w:marRight w:val="0"/>
      <w:marTop w:val="0"/>
      <w:marBottom w:val="0"/>
      <w:divBdr>
        <w:top w:val="none" w:sz="0" w:space="0" w:color="auto"/>
        <w:left w:val="none" w:sz="0" w:space="0" w:color="auto"/>
        <w:bottom w:val="none" w:sz="0" w:space="0" w:color="auto"/>
        <w:right w:val="none" w:sz="0" w:space="0" w:color="auto"/>
      </w:divBdr>
    </w:div>
    <w:div w:id="1621254901">
      <w:bodyDiv w:val="1"/>
      <w:marLeft w:val="0"/>
      <w:marRight w:val="0"/>
      <w:marTop w:val="0"/>
      <w:marBottom w:val="0"/>
      <w:divBdr>
        <w:top w:val="none" w:sz="0" w:space="0" w:color="auto"/>
        <w:left w:val="none" w:sz="0" w:space="0" w:color="auto"/>
        <w:bottom w:val="none" w:sz="0" w:space="0" w:color="auto"/>
        <w:right w:val="none" w:sz="0" w:space="0" w:color="auto"/>
      </w:divBdr>
    </w:div>
    <w:div w:id="1628704093">
      <w:bodyDiv w:val="1"/>
      <w:marLeft w:val="0"/>
      <w:marRight w:val="0"/>
      <w:marTop w:val="0"/>
      <w:marBottom w:val="0"/>
      <w:divBdr>
        <w:top w:val="none" w:sz="0" w:space="0" w:color="auto"/>
        <w:left w:val="none" w:sz="0" w:space="0" w:color="auto"/>
        <w:bottom w:val="none" w:sz="0" w:space="0" w:color="auto"/>
        <w:right w:val="none" w:sz="0" w:space="0" w:color="auto"/>
      </w:divBdr>
    </w:div>
    <w:div w:id="1633708341">
      <w:bodyDiv w:val="1"/>
      <w:marLeft w:val="0"/>
      <w:marRight w:val="0"/>
      <w:marTop w:val="0"/>
      <w:marBottom w:val="0"/>
      <w:divBdr>
        <w:top w:val="none" w:sz="0" w:space="0" w:color="auto"/>
        <w:left w:val="none" w:sz="0" w:space="0" w:color="auto"/>
        <w:bottom w:val="none" w:sz="0" w:space="0" w:color="auto"/>
        <w:right w:val="none" w:sz="0" w:space="0" w:color="auto"/>
      </w:divBdr>
    </w:div>
    <w:div w:id="1641692814">
      <w:bodyDiv w:val="1"/>
      <w:marLeft w:val="0"/>
      <w:marRight w:val="0"/>
      <w:marTop w:val="0"/>
      <w:marBottom w:val="0"/>
      <w:divBdr>
        <w:top w:val="none" w:sz="0" w:space="0" w:color="auto"/>
        <w:left w:val="none" w:sz="0" w:space="0" w:color="auto"/>
        <w:bottom w:val="none" w:sz="0" w:space="0" w:color="auto"/>
        <w:right w:val="none" w:sz="0" w:space="0" w:color="auto"/>
      </w:divBdr>
    </w:div>
    <w:div w:id="1644264756">
      <w:bodyDiv w:val="1"/>
      <w:marLeft w:val="0"/>
      <w:marRight w:val="0"/>
      <w:marTop w:val="0"/>
      <w:marBottom w:val="0"/>
      <w:divBdr>
        <w:top w:val="none" w:sz="0" w:space="0" w:color="auto"/>
        <w:left w:val="none" w:sz="0" w:space="0" w:color="auto"/>
        <w:bottom w:val="none" w:sz="0" w:space="0" w:color="auto"/>
        <w:right w:val="none" w:sz="0" w:space="0" w:color="auto"/>
      </w:divBdr>
    </w:div>
    <w:div w:id="1650134065">
      <w:bodyDiv w:val="1"/>
      <w:marLeft w:val="0"/>
      <w:marRight w:val="0"/>
      <w:marTop w:val="0"/>
      <w:marBottom w:val="0"/>
      <w:divBdr>
        <w:top w:val="none" w:sz="0" w:space="0" w:color="auto"/>
        <w:left w:val="none" w:sz="0" w:space="0" w:color="auto"/>
        <w:bottom w:val="none" w:sz="0" w:space="0" w:color="auto"/>
        <w:right w:val="none" w:sz="0" w:space="0" w:color="auto"/>
      </w:divBdr>
    </w:div>
    <w:div w:id="1650134652">
      <w:bodyDiv w:val="1"/>
      <w:marLeft w:val="0"/>
      <w:marRight w:val="0"/>
      <w:marTop w:val="0"/>
      <w:marBottom w:val="0"/>
      <w:divBdr>
        <w:top w:val="none" w:sz="0" w:space="0" w:color="auto"/>
        <w:left w:val="none" w:sz="0" w:space="0" w:color="auto"/>
        <w:bottom w:val="none" w:sz="0" w:space="0" w:color="auto"/>
        <w:right w:val="none" w:sz="0" w:space="0" w:color="auto"/>
      </w:divBdr>
    </w:div>
    <w:div w:id="1653099769">
      <w:bodyDiv w:val="1"/>
      <w:marLeft w:val="0"/>
      <w:marRight w:val="0"/>
      <w:marTop w:val="0"/>
      <w:marBottom w:val="0"/>
      <w:divBdr>
        <w:top w:val="none" w:sz="0" w:space="0" w:color="auto"/>
        <w:left w:val="none" w:sz="0" w:space="0" w:color="auto"/>
        <w:bottom w:val="none" w:sz="0" w:space="0" w:color="auto"/>
        <w:right w:val="none" w:sz="0" w:space="0" w:color="auto"/>
      </w:divBdr>
    </w:div>
    <w:div w:id="1656445529">
      <w:bodyDiv w:val="1"/>
      <w:marLeft w:val="0"/>
      <w:marRight w:val="0"/>
      <w:marTop w:val="0"/>
      <w:marBottom w:val="0"/>
      <w:divBdr>
        <w:top w:val="none" w:sz="0" w:space="0" w:color="auto"/>
        <w:left w:val="none" w:sz="0" w:space="0" w:color="auto"/>
        <w:bottom w:val="none" w:sz="0" w:space="0" w:color="auto"/>
        <w:right w:val="none" w:sz="0" w:space="0" w:color="auto"/>
      </w:divBdr>
    </w:div>
    <w:div w:id="1658611457">
      <w:bodyDiv w:val="1"/>
      <w:marLeft w:val="0"/>
      <w:marRight w:val="0"/>
      <w:marTop w:val="0"/>
      <w:marBottom w:val="0"/>
      <w:divBdr>
        <w:top w:val="none" w:sz="0" w:space="0" w:color="auto"/>
        <w:left w:val="none" w:sz="0" w:space="0" w:color="auto"/>
        <w:bottom w:val="none" w:sz="0" w:space="0" w:color="auto"/>
        <w:right w:val="none" w:sz="0" w:space="0" w:color="auto"/>
      </w:divBdr>
    </w:div>
    <w:div w:id="1659000290">
      <w:bodyDiv w:val="1"/>
      <w:marLeft w:val="0"/>
      <w:marRight w:val="0"/>
      <w:marTop w:val="0"/>
      <w:marBottom w:val="0"/>
      <w:divBdr>
        <w:top w:val="none" w:sz="0" w:space="0" w:color="auto"/>
        <w:left w:val="none" w:sz="0" w:space="0" w:color="auto"/>
        <w:bottom w:val="none" w:sz="0" w:space="0" w:color="auto"/>
        <w:right w:val="none" w:sz="0" w:space="0" w:color="auto"/>
      </w:divBdr>
    </w:div>
    <w:div w:id="1660619315">
      <w:bodyDiv w:val="1"/>
      <w:marLeft w:val="0"/>
      <w:marRight w:val="0"/>
      <w:marTop w:val="0"/>
      <w:marBottom w:val="0"/>
      <w:divBdr>
        <w:top w:val="none" w:sz="0" w:space="0" w:color="auto"/>
        <w:left w:val="none" w:sz="0" w:space="0" w:color="auto"/>
        <w:bottom w:val="none" w:sz="0" w:space="0" w:color="auto"/>
        <w:right w:val="none" w:sz="0" w:space="0" w:color="auto"/>
      </w:divBdr>
    </w:div>
    <w:div w:id="1664698317">
      <w:bodyDiv w:val="1"/>
      <w:marLeft w:val="0"/>
      <w:marRight w:val="0"/>
      <w:marTop w:val="0"/>
      <w:marBottom w:val="0"/>
      <w:divBdr>
        <w:top w:val="none" w:sz="0" w:space="0" w:color="auto"/>
        <w:left w:val="none" w:sz="0" w:space="0" w:color="auto"/>
        <w:bottom w:val="none" w:sz="0" w:space="0" w:color="auto"/>
        <w:right w:val="none" w:sz="0" w:space="0" w:color="auto"/>
      </w:divBdr>
    </w:div>
    <w:div w:id="1673990128">
      <w:bodyDiv w:val="1"/>
      <w:marLeft w:val="0"/>
      <w:marRight w:val="0"/>
      <w:marTop w:val="0"/>
      <w:marBottom w:val="0"/>
      <w:divBdr>
        <w:top w:val="none" w:sz="0" w:space="0" w:color="auto"/>
        <w:left w:val="none" w:sz="0" w:space="0" w:color="auto"/>
        <w:bottom w:val="none" w:sz="0" w:space="0" w:color="auto"/>
        <w:right w:val="none" w:sz="0" w:space="0" w:color="auto"/>
      </w:divBdr>
    </w:div>
    <w:div w:id="1674601028">
      <w:bodyDiv w:val="1"/>
      <w:marLeft w:val="0"/>
      <w:marRight w:val="0"/>
      <w:marTop w:val="0"/>
      <w:marBottom w:val="0"/>
      <w:divBdr>
        <w:top w:val="none" w:sz="0" w:space="0" w:color="auto"/>
        <w:left w:val="none" w:sz="0" w:space="0" w:color="auto"/>
        <w:bottom w:val="none" w:sz="0" w:space="0" w:color="auto"/>
        <w:right w:val="none" w:sz="0" w:space="0" w:color="auto"/>
      </w:divBdr>
    </w:div>
    <w:div w:id="1674990960">
      <w:bodyDiv w:val="1"/>
      <w:marLeft w:val="0"/>
      <w:marRight w:val="0"/>
      <w:marTop w:val="0"/>
      <w:marBottom w:val="0"/>
      <w:divBdr>
        <w:top w:val="none" w:sz="0" w:space="0" w:color="auto"/>
        <w:left w:val="none" w:sz="0" w:space="0" w:color="auto"/>
        <w:bottom w:val="none" w:sz="0" w:space="0" w:color="auto"/>
        <w:right w:val="none" w:sz="0" w:space="0" w:color="auto"/>
      </w:divBdr>
    </w:div>
    <w:div w:id="1678657354">
      <w:bodyDiv w:val="1"/>
      <w:marLeft w:val="0"/>
      <w:marRight w:val="0"/>
      <w:marTop w:val="0"/>
      <w:marBottom w:val="0"/>
      <w:divBdr>
        <w:top w:val="none" w:sz="0" w:space="0" w:color="auto"/>
        <w:left w:val="none" w:sz="0" w:space="0" w:color="auto"/>
        <w:bottom w:val="none" w:sz="0" w:space="0" w:color="auto"/>
        <w:right w:val="none" w:sz="0" w:space="0" w:color="auto"/>
      </w:divBdr>
    </w:div>
    <w:div w:id="1689679077">
      <w:bodyDiv w:val="1"/>
      <w:marLeft w:val="0"/>
      <w:marRight w:val="0"/>
      <w:marTop w:val="0"/>
      <w:marBottom w:val="0"/>
      <w:divBdr>
        <w:top w:val="none" w:sz="0" w:space="0" w:color="auto"/>
        <w:left w:val="none" w:sz="0" w:space="0" w:color="auto"/>
        <w:bottom w:val="none" w:sz="0" w:space="0" w:color="auto"/>
        <w:right w:val="none" w:sz="0" w:space="0" w:color="auto"/>
      </w:divBdr>
    </w:div>
    <w:div w:id="1694071134">
      <w:bodyDiv w:val="1"/>
      <w:marLeft w:val="0"/>
      <w:marRight w:val="0"/>
      <w:marTop w:val="0"/>
      <w:marBottom w:val="0"/>
      <w:divBdr>
        <w:top w:val="none" w:sz="0" w:space="0" w:color="auto"/>
        <w:left w:val="none" w:sz="0" w:space="0" w:color="auto"/>
        <w:bottom w:val="none" w:sz="0" w:space="0" w:color="auto"/>
        <w:right w:val="none" w:sz="0" w:space="0" w:color="auto"/>
      </w:divBdr>
    </w:div>
    <w:div w:id="1702585087">
      <w:bodyDiv w:val="1"/>
      <w:marLeft w:val="0"/>
      <w:marRight w:val="0"/>
      <w:marTop w:val="0"/>
      <w:marBottom w:val="0"/>
      <w:divBdr>
        <w:top w:val="none" w:sz="0" w:space="0" w:color="auto"/>
        <w:left w:val="none" w:sz="0" w:space="0" w:color="auto"/>
        <w:bottom w:val="none" w:sz="0" w:space="0" w:color="auto"/>
        <w:right w:val="none" w:sz="0" w:space="0" w:color="auto"/>
      </w:divBdr>
    </w:div>
    <w:div w:id="1707831370">
      <w:bodyDiv w:val="1"/>
      <w:marLeft w:val="0"/>
      <w:marRight w:val="0"/>
      <w:marTop w:val="0"/>
      <w:marBottom w:val="0"/>
      <w:divBdr>
        <w:top w:val="none" w:sz="0" w:space="0" w:color="auto"/>
        <w:left w:val="none" w:sz="0" w:space="0" w:color="auto"/>
        <w:bottom w:val="none" w:sz="0" w:space="0" w:color="auto"/>
        <w:right w:val="none" w:sz="0" w:space="0" w:color="auto"/>
      </w:divBdr>
    </w:div>
    <w:div w:id="1717583409">
      <w:bodyDiv w:val="1"/>
      <w:marLeft w:val="0"/>
      <w:marRight w:val="0"/>
      <w:marTop w:val="0"/>
      <w:marBottom w:val="0"/>
      <w:divBdr>
        <w:top w:val="none" w:sz="0" w:space="0" w:color="auto"/>
        <w:left w:val="none" w:sz="0" w:space="0" w:color="auto"/>
        <w:bottom w:val="none" w:sz="0" w:space="0" w:color="auto"/>
        <w:right w:val="none" w:sz="0" w:space="0" w:color="auto"/>
      </w:divBdr>
    </w:div>
    <w:div w:id="1718578244">
      <w:bodyDiv w:val="1"/>
      <w:marLeft w:val="0"/>
      <w:marRight w:val="0"/>
      <w:marTop w:val="0"/>
      <w:marBottom w:val="0"/>
      <w:divBdr>
        <w:top w:val="none" w:sz="0" w:space="0" w:color="auto"/>
        <w:left w:val="none" w:sz="0" w:space="0" w:color="auto"/>
        <w:bottom w:val="none" w:sz="0" w:space="0" w:color="auto"/>
        <w:right w:val="none" w:sz="0" w:space="0" w:color="auto"/>
      </w:divBdr>
    </w:div>
    <w:div w:id="1722362202">
      <w:bodyDiv w:val="1"/>
      <w:marLeft w:val="0"/>
      <w:marRight w:val="0"/>
      <w:marTop w:val="0"/>
      <w:marBottom w:val="0"/>
      <w:divBdr>
        <w:top w:val="none" w:sz="0" w:space="0" w:color="auto"/>
        <w:left w:val="none" w:sz="0" w:space="0" w:color="auto"/>
        <w:bottom w:val="none" w:sz="0" w:space="0" w:color="auto"/>
        <w:right w:val="none" w:sz="0" w:space="0" w:color="auto"/>
      </w:divBdr>
    </w:div>
    <w:div w:id="1726686277">
      <w:bodyDiv w:val="1"/>
      <w:marLeft w:val="0"/>
      <w:marRight w:val="0"/>
      <w:marTop w:val="0"/>
      <w:marBottom w:val="0"/>
      <w:divBdr>
        <w:top w:val="none" w:sz="0" w:space="0" w:color="auto"/>
        <w:left w:val="none" w:sz="0" w:space="0" w:color="auto"/>
        <w:bottom w:val="none" w:sz="0" w:space="0" w:color="auto"/>
        <w:right w:val="none" w:sz="0" w:space="0" w:color="auto"/>
      </w:divBdr>
    </w:div>
    <w:div w:id="1727875696">
      <w:bodyDiv w:val="1"/>
      <w:marLeft w:val="0"/>
      <w:marRight w:val="0"/>
      <w:marTop w:val="0"/>
      <w:marBottom w:val="0"/>
      <w:divBdr>
        <w:top w:val="none" w:sz="0" w:space="0" w:color="auto"/>
        <w:left w:val="none" w:sz="0" w:space="0" w:color="auto"/>
        <w:bottom w:val="none" w:sz="0" w:space="0" w:color="auto"/>
        <w:right w:val="none" w:sz="0" w:space="0" w:color="auto"/>
      </w:divBdr>
    </w:div>
    <w:div w:id="1728264129">
      <w:bodyDiv w:val="1"/>
      <w:marLeft w:val="0"/>
      <w:marRight w:val="0"/>
      <w:marTop w:val="0"/>
      <w:marBottom w:val="0"/>
      <w:divBdr>
        <w:top w:val="none" w:sz="0" w:space="0" w:color="auto"/>
        <w:left w:val="none" w:sz="0" w:space="0" w:color="auto"/>
        <w:bottom w:val="none" w:sz="0" w:space="0" w:color="auto"/>
        <w:right w:val="none" w:sz="0" w:space="0" w:color="auto"/>
      </w:divBdr>
    </w:div>
    <w:div w:id="1729722898">
      <w:bodyDiv w:val="1"/>
      <w:marLeft w:val="0"/>
      <w:marRight w:val="0"/>
      <w:marTop w:val="0"/>
      <w:marBottom w:val="0"/>
      <w:divBdr>
        <w:top w:val="none" w:sz="0" w:space="0" w:color="auto"/>
        <w:left w:val="none" w:sz="0" w:space="0" w:color="auto"/>
        <w:bottom w:val="none" w:sz="0" w:space="0" w:color="auto"/>
        <w:right w:val="none" w:sz="0" w:space="0" w:color="auto"/>
      </w:divBdr>
    </w:div>
    <w:div w:id="1735466669">
      <w:bodyDiv w:val="1"/>
      <w:marLeft w:val="0"/>
      <w:marRight w:val="0"/>
      <w:marTop w:val="0"/>
      <w:marBottom w:val="0"/>
      <w:divBdr>
        <w:top w:val="none" w:sz="0" w:space="0" w:color="auto"/>
        <w:left w:val="none" w:sz="0" w:space="0" w:color="auto"/>
        <w:bottom w:val="none" w:sz="0" w:space="0" w:color="auto"/>
        <w:right w:val="none" w:sz="0" w:space="0" w:color="auto"/>
      </w:divBdr>
    </w:div>
    <w:div w:id="1736464798">
      <w:bodyDiv w:val="1"/>
      <w:marLeft w:val="0"/>
      <w:marRight w:val="0"/>
      <w:marTop w:val="0"/>
      <w:marBottom w:val="0"/>
      <w:divBdr>
        <w:top w:val="none" w:sz="0" w:space="0" w:color="auto"/>
        <w:left w:val="none" w:sz="0" w:space="0" w:color="auto"/>
        <w:bottom w:val="none" w:sz="0" w:space="0" w:color="auto"/>
        <w:right w:val="none" w:sz="0" w:space="0" w:color="auto"/>
      </w:divBdr>
    </w:div>
    <w:div w:id="1740202517">
      <w:bodyDiv w:val="1"/>
      <w:marLeft w:val="0"/>
      <w:marRight w:val="0"/>
      <w:marTop w:val="0"/>
      <w:marBottom w:val="0"/>
      <w:divBdr>
        <w:top w:val="none" w:sz="0" w:space="0" w:color="auto"/>
        <w:left w:val="none" w:sz="0" w:space="0" w:color="auto"/>
        <w:bottom w:val="none" w:sz="0" w:space="0" w:color="auto"/>
        <w:right w:val="none" w:sz="0" w:space="0" w:color="auto"/>
      </w:divBdr>
    </w:div>
    <w:div w:id="1742410881">
      <w:bodyDiv w:val="1"/>
      <w:marLeft w:val="0"/>
      <w:marRight w:val="0"/>
      <w:marTop w:val="0"/>
      <w:marBottom w:val="0"/>
      <w:divBdr>
        <w:top w:val="none" w:sz="0" w:space="0" w:color="auto"/>
        <w:left w:val="none" w:sz="0" w:space="0" w:color="auto"/>
        <w:bottom w:val="none" w:sz="0" w:space="0" w:color="auto"/>
        <w:right w:val="none" w:sz="0" w:space="0" w:color="auto"/>
      </w:divBdr>
    </w:div>
    <w:div w:id="1752773050">
      <w:bodyDiv w:val="1"/>
      <w:marLeft w:val="0"/>
      <w:marRight w:val="0"/>
      <w:marTop w:val="0"/>
      <w:marBottom w:val="0"/>
      <w:divBdr>
        <w:top w:val="none" w:sz="0" w:space="0" w:color="auto"/>
        <w:left w:val="none" w:sz="0" w:space="0" w:color="auto"/>
        <w:bottom w:val="none" w:sz="0" w:space="0" w:color="auto"/>
        <w:right w:val="none" w:sz="0" w:space="0" w:color="auto"/>
      </w:divBdr>
    </w:div>
    <w:div w:id="1756972892">
      <w:bodyDiv w:val="1"/>
      <w:marLeft w:val="0"/>
      <w:marRight w:val="0"/>
      <w:marTop w:val="0"/>
      <w:marBottom w:val="0"/>
      <w:divBdr>
        <w:top w:val="none" w:sz="0" w:space="0" w:color="auto"/>
        <w:left w:val="none" w:sz="0" w:space="0" w:color="auto"/>
        <w:bottom w:val="none" w:sz="0" w:space="0" w:color="auto"/>
        <w:right w:val="none" w:sz="0" w:space="0" w:color="auto"/>
      </w:divBdr>
    </w:div>
    <w:div w:id="1757479728">
      <w:bodyDiv w:val="1"/>
      <w:marLeft w:val="0"/>
      <w:marRight w:val="0"/>
      <w:marTop w:val="0"/>
      <w:marBottom w:val="0"/>
      <w:divBdr>
        <w:top w:val="none" w:sz="0" w:space="0" w:color="auto"/>
        <w:left w:val="none" w:sz="0" w:space="0" w:color="auto"/>
        <w:bottom w:val="none" w:sz="0" w:space="0" w:color="auto"/>
        <w:right w:val="none" w:sz="0" w:space="0" w:color="auto"/>
      </w:divBdr>
    </w:div>
    <w:div w:id="1769351880">
      <w:bodyDiv w:val="1"/>
      <w:marLeft w:val="0"/>
      <w:marRight w:val="0"/>
      <w:marTop w:val="0"/>
      <w:marBottom w:val="0"/>
      <w:divBdr>
        <w:top w:val="none" w:sz="0" w:space="0" w:color="auto"/>
        <w:left w:val="none" w:sz="0" w:space="0" w:color="auto"/>
        <w:bottom w:val="none" w:sz="0" w:space="0" w:color="auto"/>
        <w:right w:val="none" w:sz="0" w:space="0" w:color="auto"/>
      </w:divBdr>
    </w:div>
    <w:div w:id="1771702191">
      <w:bodyDiv w:val="1"/>
      <w:marLeft w:val="0"/>
      <w:marRight w:val="0"/>
      <w:marTop w:val="0"/>
      <w:marBottom w:val="0"/>
      <w:divBdr>
        <w:top w:val="none" w:sz="0" w:space="0" w:color="auto"/>
        <w:left w:val="none" w:sz="0" w:space="0" w:color="auto"/>
        <w:bottom w:val="none" w:sz="0" w:space="0" w:color="auto"/>
        <w:right w:val="none" w:sz="0" w:space="0" w:color="auto"/>
      </w:divBdr>
    </w:div>
    <w:div w:id="1772166938">
      <w:bodyDiv w:val="1"/>
      <w:marLeft w:val="0"/>
      <w:marRight w:val="0"/>
      <w:marTop w:val="0"/>
      <w:marBottom w:val="0"/>
      <w:divBdr>
        <w:top w:val="none" w:sz="0" w:space="0" w:color="auto"/>
        <w:left w:val="none" w:sz="0" w:space="0" w:color="auto"/>
        <w:bottom w:val="none" w:sz="0" w:space="0" w:color="auto"/>
        <w:right w:val="none" w:sz="0" w:space="0" w:color="auto"/>
      </w:divBdr>
    </w:div>
    <w:div w:id="1774859855">
      <w:bodyDiv w:val="1"/>
      <w:marLeft w:val="0"/>
      <w:marRight w:val="0"/>
      <w:marTop w:val="0"/>
      <w:marBottom w:val="0"/>
      <w:divBdr>
        <w:top w:val="none" w:sz="0" w:space="0" w:color="auto"/>
        <w:left w:val="none" w:sz="0" w:space="0" w:color="auto"/>
        <w:bottom w:val="none" w:sz="0" w:space="0" w:color="auto"/>
        <w:right w:val="none" w:sz="0" w:space="0" w:color="auto"/>
      </w:divBdr>
    </w:div>
    <w:div w:id="1776172916">
      <w:bodyDiv w:val="1"/>
      <w:marLeft w:val="0"/>
      <w:marRight w:val="0"/>
      <w:marTop w:val="0"/>
      <w:marBottom w:val="0"/>
      <w:divBdr>
        <w:top w:val="none" w:sz="0" w:space="0" w:color="auto"/>
        <w:left w:val="none" w:sz="0" w:space="0" w:color="auto"/>
        <w:bottom w:val="none" w:sz="0" w:space="0" w:color="auto"/>
        <w:right w:val="none" w:sz="0" w:space="0" w:color="auto"/>
      </w:divBdr>
    </w:div>
    <w:div w:id="1776511993">
      <w:bodyDiv w:val="1"/>
      <w:marLeft w:val="0"/>
      <w:marRight w:val="0"/>
      <w:marTop w:val="0"/>
      <w:marBottom w:val="0"/>
      <w:divBdr>
        <w:top w:val="none" w:sz="0" w:space="0" w:color="auto"/>
        <w:left w:val="none" w:sz="0" w:space="0" w:color="auto"/>
        <w:bottom w:val="none" w:sz="0" w:space="0" w:color="auto"/>
        <w:right w:val="none" w:sz="0" w:space="0" w:color="auto"/>
      </w:divBdr>
    </w:div>
    <w:div w:id="1779107730">
      <w:bodyDiv w:val="1"/>
      <w:marLeft w:val="0"/>
      <w:marRight w:val="0"/>
      <w:marTop w:val="0"/>
      <w:marBottom w:val="0"/>
      <w:divBdr>
        <w:top w:val="none" w:sz="0" w:space="0" w:color="auto"/>
        <w:left w:val="none" w:sz="0" w:space="0" w:color="auto"/>
        <w:bottom w:val="none" w:sz="0" w:space="0" w:color="auto"/>
        <w:right w:val="none" w:sz="0" w:space="0" w:color="auto"/>
      </w:divBdr>
    </w:div>
    <w:div w:id="1780030005">
      <w:bodyDiv w:val="1"/>
      <w:marLeft w:val="0"/>
      <w:marRight w:val="0"/>
      <w:marTop w:val="0"/>
      <w:marBottom w:val="0"/>
      <w:divBdr>
        <w:top w:val="none" w:sz="0" w:space="0" w:color="auto"/>
        <w:left w:val="none" w:sz="0" w:space="0" w:color="auto"/>
        <w:bottom w:val="none" w:sz="0" w:space="0" w:color="auto"/>
        <w:right w:val="none" w:sz="0" w:space="0" w:color="auto"/>
      </w:divBdr>
    </w:div>
    <w:div w:id="1786076582">
      <w:bodyDiv w:val="1"/>
      <w:marLeft w:val="0"/>
      <w:marRight w:val="0"/>
      <w:marTop w:val="0"/>
      <w:marBottom w:val="0"/>
      <w:divBdr>
        <w:top w:val="none" w:sz="0" w:space="0" w:color="auto"/>
        <w:left w:val="none" w:sz="0" w:space="0" w:color="auto"/>
        <w:bottom w:val="none" w:sz="0" w:space="0" w:color="auto"/>
        <w:right w:val="none" w:sz="0" w:space="0" w:color="auto"/>
      </w:divBdr>
    </w:div>
    <w:div w:id="1817599531">
      <w:bodyDiv w:val="1"/>
      <w:marLeft w:val="0"/>
      <w:marRight w:val="0"/>
      <w:marTop w:val="0"/>
      <w:marBottom w:val="0"/>
      <w:divBdr>
        <w:top w:val="none" w:sz="0" w:space="0" w:color="auto"/>
        <w:left w:val="none" w:sz="0" w:space="0" w:color="auto"/>
        <w:bottom w:val="none" w:sz="0" w:space="0" w:color="auto"/>
        <w:right w:val="none" w:sz="0" w:space="0" w:color="auto"/>
      </w:divBdr>
    </w:div>
    <w:div w:id="1820343505">
      <w:bodyDiv w:val="1"/>
      <w:marLeft w:val="0"/>
      <w:marRight w:val="0"/>
      <w:marTop w:val="0"/>
      <w:marBottom w:val="0"/>
      <w:divBdr>
        <w:top w:val="none" w:sz="0" w:space="0" w:color="auto"/>
        <w:left w:val="none" w:sz="0" w:space="0" w:color="auto"/>
        <w:bottom w:val="none" w:sz="0" w:space="0" w:color="auto"/>
        <w:right w:val="none" w:sz="0" w:space="0" w:color="auto"/>
      </w:divBdr>
    </w:div>
    <w:div w:id="1836263943">
      <w:bodyDiv w:val="1"/>
      <w:marLeft w:val="0"/>
      <w:marRight w:val="0"/>
      <w:marTop w:val="0"/>
      <w:marBottom w:val="0"/>
      <w:divBdr>
        <w:top w:val="none" w:sz="0" w:space="0" w:color="auto"/>
        <w:left w:val="none" w:sz="0" w:space="0" w:color="auto"/>
        <w:bottom w:val="none" w:sz="0" w:space="0" w:color="auto"/>
        <w:right w:val="none" w:sz="0" w:space="0" w:color="auto"/>
      </w:divBdr>
    </w:div>
    <w:div w:id="1838689905">
      <w:bodyDiv w:val="1"/>
      <w:marLeft w:val="0"/>
      <w:marRight w:val="0"/>
      <w:marTop w:val="0"/>
      <w:marBottom w:val="0"/>
      <w:divBdr>
        <w:top w:val="none" w:sz="0" w:space="0" w:color="auto"/>
        <w:left w:val="none" w:sz="0" w:space="0" w:color="auto"/>
        <w:bottom w:val="none" w:sz="0" w:space="0" w:color="auto"/>
        <w:right w:val="none" w:sz="0" w:space="0" w:color="auto"/>
      </w:divBdr>
    </w:div>
    <w:div w:id="1843423718">
      <w:bodyDiv w:val="1"/>
      <w:marLeft w:val="0"/>
      <w:marRight w:val="0"/>
      <w:marTop w:val="0"/>
      <w:marBottom w:val="0"/>
      <w:divBdr>
        <w:top w:val="none" w:sz="0" w:space="0" w:color="auto"/>
        <w:left w:val="none" w:sz="0" w:space="0" w:color="auto"/>
        <w:bottom w:val="none" w:sz="0" w:space="0" w:color="auto"/>
        <w:right w:val="none" w:sz="0" w:space="0" w:color="auto"/>
      </w:divBdr>
    </w:div>
    <w:div w:id="1846238321">
      <w:bodyDiv w:val="1"/>
      <w:marLeft w:val="0"/>
      <w:marRight w:val="0"/>
      <w:marTop w:val="0"/>
      <w:marBottom w:val="0"/>
      <w:divBdr>
        <w:top w:val="none" w:sz="0" w:space="0" w:color="auto"/>
        <w:left w:val="none" w:sz="0" w:space="0" w:color="auto"/>
        <w:bottom w:val="none" w:sz="0" w:space="0" w:color="auto"/>
        <w:right w:val="none" w:sz="0" w:space="0" w:color="auto"/>
      </w:divBdr>
    </w:div>
    <w:div w:id="1851604625">
      <w:bodyDiv w:val="1"/>
      <w:marLeft w:val="0"/>
      <w:marRight w:val="0"/>
      <w:marTop w:val="0"/>
      <w:marBottom w:val="0"/>
      <w:divBdr>
        <w:top w:val="none" w:sz="0" w:space="0" w:color="auto"/>
        <w:left w:val="none" w:sz="0" w:space="0" w:color="auto"/>
        <w:bottom w:val="none" w:sz="0" w:space="0" w:color="auto"/>
        <w:right w:val="none" w:sz="0" w:space="0" w:color="auto"/>
      </w:divBdr>
    </w:div>
    <w:div w:id="1854955276">
      <w:bodyDiv w:val="1"/>
      <w:marLeft w:val="0"/>
      <w:marRight w:val="0"/>
      <w:marTop w:val="0"/>
      <w:marBottom w:val="0"/>
      <w:divBdr>
        <w:top w:val="none" w:sz="0" w:space="0" w:color="auto"/>
        <w:left w:val="none" w:sz="0" w:space="0" w:color="auto"/>
        <w:bottom w:val="none" w:sz="0" w:space="0" w:color="auto"/>
        <w:right w:val="none" w:sz="0" w:space="0" w:color="auto"/>
      </w:divBdr>
    </w:div>
    <w:div w:id="1855609197">
      <w:bodyDiv w:val="1"/>
      <w:marLeft w:val="0"/>
      <w:marRight w:val="0"/>
      <w:marTop w:val="0"/>
      <w:marBottom w:val="0"/>
      <w:divBdr>
        <w:top w:val="none" w:sz="0" w:space="0" w:color="auto"/>
        <w:left w:val="none" w:sz="0" w:space="0" w:color="auto"/>
        <w:bottom w:val="none" w:sz="0" w:space="0" w:color="auto"/>
        <w:right w:val="none" w:sz="0" w:space="0" w:color="auto"/>
      </w:divBdr>
    </w:div>
    <w:div w:id="1859847895">
      <w:bodyDiv w:val="1"/>
      <w:marLeft w:val="0"/>
      <w:marRight w:val="0"/>
      <w:marTop w:val="0"/>
      <w:marBottom w:val="0"/>
      <w:divBdr>
        <w:top w:val="none" w:sz="0" w:space="0" w:color="auto"/>
        <w:left w:val="none" w:sz="0" w:space="0" w:color="auto"/>
        <w:bottom w:val="none" w:sz="0" w:space="0" w:color="auto"/>
        <w:right w:val="none" w:sz="0" w:space="0" w:color="auto"/>
      </w:divBdr>
    </w:div>
    <w:div w:id="1865828950">
      <w:bodyDiv w:val="1"/>
      <w:marLeft w:val="0"/>
      <w:marRight w:val="0"/>
      <w:marTop w:val="0"/>
      <w:marBottom w:val="0"/>
      <w:divBdr>
        <w:top w:val="none" w:sz="0" w:space="0" w:color="auto"/>
        <w:left w:val="none" w:sz="0" w:space="0" w:color="auto"/>
        <w:bottom w:val="none" w:sz="0" w:space="0" w:color="auto"/>
        <w:right w:val="none" w:sz="0" w:space="0" w:color="auto"/>
      </w:divBdr>
    </w:div>
    <w:div w:id="1866476960">
      <w:bodyDiv w:val="1"/>
      <w:marLeft w:val="0"/>
      <w:marRight w:val="0"/>
      <w:marTop w:val="0"/>
      <w:marBottom w:val="0"/>
      <w:divBdr>
        <w:top w:val="none" w:sz="0" w:space="0" w:color="auto"/>
        <w:left w:val="none" w:sz="0" w:space="0" w:color="auto"/>
        <w:bottom w:val="none" w:sz="0" w:space="0" w:color="auto"/>
        <w:right w:val="none" w:sz="0" w:space="0" w:color="auto"/>
      </w:divBdr>
    </w:div>
    <w:div w:id="1868367933">
      <w:bodyDiv w:val="1"/>
      <w:marLeft w:val="0"/>
      <w:marRight w:val="0"/>
      <w:marTop w:val="0"/>
      <w:marBottom w:val="0"/>
      <w:divBdr>
        <w:top w:val="none" w:sz="0" w:space="0" w:color="auto"/>
        <w:left w:val="none" w:sz="0" w:space="0" w:color="auto"/>
        <w:bottom w:val="none" w:sz="0" w:space="0" w:color="auto"/>
        <w:right w:val="none" w:sz="0" w:space="0" w:color="auto"/>
      </w:divBdr>
    </w:div>
    <w:div w:id="1869101602">
      <w:bodyDiv w:val="1"/>
      <w:marLeft w:val="0"/>
      <w:marRight w:val="0"/>
      <w:marTop w:val="0"/>
      <w:marBottom w:val="0"/>
      <w:divBdr>
        <w:top w:val="none" w:sz="0" w:space="0" w:color="auto"/>
        <w:left w:val="none" w:sz="0" w:space="0" w:color="auto"/>
        <w:bottom w:val="none" w:sz="0" w:space="0" w:color="auto"/>
        <w:right w:val="none" w:sz="0" w:space="0" w:color="auto"/>
      </w:divBdr>
    </w:div>
    <w:div w:id="1873111987">
      <w:bodyDiv w:val="1"/>
      <w:marLeft w:val="0"/>
      <w:marRight w:val="0"/>
      <w:marTop w:val="0"/>
      <w:marBottom w:val="0"/>
      <w:divBdr>
        <w:top w:val="none" w:sz="0" w:space="0" w:color="auto"/>
        <w:left w:val="none" w:sz="0" w:space="0" w:color="auto"/>
        <w:bottom w:val="none" w:sz="0" w:space="0" w:color="auto"/>
        <w:right w:val="none" w:sz="0" w:space="0" w:color="auto"/>
      </w:divBdr>
    </w:div>
    <w:div w:id="1888108840">
      <w:bodyDiv w:val="1"/>
      <w:marLeft w:val="0"/>
      <w:marRight w:val="0"/>
      <w:marTop w:val="0"/>
      <w:marBottom w:val="0"/>
      <w:divBdr>
        <w:top w:val="none" w:sz="0" w:space="0" w:color="auto"/>
        <w:left w:val="none" w:sz="0" w:space="0" w:color="auto"/>
        <w:bottom w:val="none" w:sz="0" w:space="0" w:color="auto"/>
        <w:right w:val="none" w:sz="0" w:space="0" w:color="auto"/>
      </w:divBdr>
    </w:div>
    <w:div w:id="1889368940">
      <w:bodyDiv w:val="1"/>
      <w:marLeft w:val="0"/>
      <w:marRight w:val="0"/>
      <w:marTop w:val="0"/>
      <w:marBottom w:val="0"/>
      <w:divBdr>
        <w:top w:val="none" w:sz="0" w:space="0" w:color="auto"/>
        <w:left w:val="none" w:sz="0" w:space="0" w:color="auto"/>
        <w:bottom w:val="none" w:sz="0" w:space="0" w:color="auto"/>
        <w:right w:val="none" w:sz="0" w:space="0" w:color="auto"/>
      </w:divBdr>
    </w:div>
    <w:div w:id="1891265134">
      <w:bodyDiv w:val="1"/>
      <w:marLeft w:val="0"/>
      <w:marRight w:val="0"/>
      <w:marTop w:val="0"/>
      <w:marBottom w:val="0"/>
      <w:divBdr>
        <w:top w:val="none" w:sz="0" w:space="0" w:color="auto"/>
        <w:left w:val="none" w:sz="0" w:space="0" w:color="auto"/>
        <w:bottom w:val="none" w:sz="0" w:space="0" w:color="auto"/>
        <w:right w:val="none" w:sz="0" w:space="0" w:color="auto"/>
      </w:divBdr>
    </w:div>
    <w:div w:id="1895315899">
      <w:bodyDiv w:val="1"/>
      <w:marLeft w:val="0"/>
      <w:marRight w:val="0"/>
      <w:marTop w:val="0"/>
      <w:marBottom w:val="0"/>
      <w:divBdr>
        <w:top w:val="none" w:sz="0" w:space="0" w:color="auto"/>
        <w:left w:val="none" w:sz="0" w:space="0" w:color="auto"/>
        <w:bottom w:val="none" w:sz="0" w:space="0" w:color="auto"/>
        <w:right w:val="none" w:sz="0" w:space="0" w:color="auto"/>
      </w:divBdr>
    </w:div>
    <w:div w:id="1901089448">
      <w:bodyDiv w:val="1"/>
      <w:marLeft w:val="0"/>
      <w:marRight w:val="0"/>
      <w:marTop w:val="0"/>
      <w:marBottom w:val="0"/>
      <w:divBdr>
        <w:top w:val="none" w:sz="0" w:space="0" w:color="auto"/>
        <w:left w:val="none" w:sz="0" w:space="0" w:color="auto"/>
        <w:bottom w:val="none" w:sz="0" w:space="0" w:color="auto"/>
        <w:right w:val="none" w:sz="0" w:space="0" w:color="auto"/>
      </w:divBdr>
    </w:div>
    <w:div w:id="1903713685">
      <w:bodyDiv w:val="1"/>
      <w:marLeft w:val="0"/>
      <w:marRight w:val="0"/>
      <w:marTop w:val="0"/>
      <w:marBottom w:val="0"/>
      <w:divBdr>
        <w:top w:val="none" w:sz="0" w:space="0" w:color="auto"/>
        <w:left w:val="none" w:sz="0" w:space="0" w:color="auto"/>
        <w:bottom w:val="none" w:sz="0" w:space="0" w:color="auto"/>
        <w:right w:val="none" w:sz="0" w:space="0" w:color="auto"/>
      </w:divBdr>
    </w:div>
    <w:div w:id="1912502475">
      <w:bodyDiv w:val="1"/>
      <w:marLeft w:val="0"/>
      <w:marRight w:val="0"/>
      <w:marTop w:val="0"/>
      <w:marBottom w:val="0"/>
      <w:divBdr>
        <w:top w:val="none" w:sz="0" w:space="0" w:color="auto"/>
        <w:left w:val="none" w:sz="0" w:space="0" w:color="auto"/>
        <w:bottom w:val="none" w:sz="0" w:space="0" w:color="auto"/>
        <w:right w:val="none" w:sz="0" w:space="0" w:color="auto"/>
      </w:divBdr>
    </w:div>
    <w:div w:id="1913270662">
      <w:bodyDiv w:val="1"/>
      <w:marLeft w:val="0"/>
      <w:marRight w:val="0"/>
      <w:marTop w:val="0"/>
      <w:marBottom w:val="0"/>
      <w:divBdr>
        <w:top w:val="none" w:sz="0" w:space="0" w:color="auto"/>
        <w:left w:val="none" w:sz="0" w:space="0" w:color="auto"/>
        <w:bottom w:val="none" w:sz="0" w:space="0" w:color="auto"/>
        <w:right w:val="none" w:sz="0" w:space="0" w:color="auto"/>
      </w:divBdr>
    </w:div>
    <w:div w:id="1922714499">
      <w:bodyDiv w:val="1"/>
      <w:marLeft w:val="0"/>
      <w:marRight w:val="0"/>
      <w:marTop w:val="0"/>
      <w:marBottom w:val="0"/>
      <w:divBdr>
        <w:top w:val="none" w:sz="0" w:space="0" w:color="auto"/>
        <w:left w:val="none" w:sz="0" w:space="0" w:color="auto"/>
        <w:bottom w:val="none" w:sz="0" w:space="0" w:color="auto"/>
        <w:right w:val="none" w:sz="0" w:space="0" w:color="auto"/>
      </w:divBdr>
    </w:div>
    <w:div w:id="1925068948">
      <w:bodyDiv w:val="1"/>
      <w:marLeft w:val="0"/>
      <w:marRight w:val="0"/>
      <w:marTop w:val="0"/>
      <w:marBottom w:val="0"/>
      <w:divBdr>
        <w:top w:val="none" w:sz="0" w:space="0" w:color="auto"/>
        <w:left w:val="none" w:sz="0" w:space="0" w:color="auto"/>
        <w:bottom w:val="none" w:sz="0" w:space="0" w:color="auto"/>
        <w:right w:val="none" w:sz="0" w:space="0" w:color="auto"/>
      </w:divBdr>
    </w:div>
    <w:div w:id="1929147043">
      <w:bodyDiv w:val="1"/>
      <w:marLeft w:val="0"/>
      <w:marRight w:val="0"/>
      <w:marTop w:val="0"/>
      <w:marBottom w:val="0"/>
      <w:divBdr>
        <w:top w:val="none" w:sz="0" w:space="0" w:color="auto"/>
        <w:left w:val="none" w:sz="0" w:space="0" w:color="auto"/>
        <w:bottom w:val="none" w:sz="0" w:space="0" w:color="auto"/>
        <w:right w:val="none" w:sz="0" w:space="0" w:color="auto"/>
      </w:divBdr>
    </w:div>
    <w:div w:id="1929269413">
      <w:bodyDiv w:val="1"/>
      <w:marLeft w:val="0"/>
      <w:marRight w:val="0"/>
      <w:marTop w:val="0"/>
      <w:marBottom w:val="0"/>
      <w:divBdr>
        <w:top w:val="none" w:sz="0" w:space="0" w:color="auto"/>
        <w:left w:val="none" w:sz="0" w:space="0" w:color="auto"/>
        <w:bottom w:val="none" w:sz="0" w:space="0" w:color="auto"/>
        <w:right w:val="none" w:sz="0" w:space="0" w:color="auto"/>
      </w:divBdr>
    </w:div>
    <w:div w:id="1932396041">
      <w:bodyDiv w:val="1"/>
      <w:marLeft w:val="0"/>
      <w:marRight w:val="0"/>
      <w:marTop w:val="0"/>
      <w:marBottom w:val="0"/>
      <w:divBdr>
        <w:top w:val="none" w:sz="0" w:space="0" w:color="auto"/>
        <w:left w:val="none" w:sz="0" w:space="0" w:color="auto"/>
        <w:bottom w:val="none" w:sz="0" w:space="0" w:color="auto"/>
        <w:right w:val="none" w:sz="0" w:space="0" w:color="auto"/>
      </w:divBdr>
    </w:div>
    <w:div w:id="1933927546">
      <w:bodyDiv w:val="1"/>
      <w:marLeft w:val="0"/>
      <w:marRight w:val="0"/>
      <w:marTop w:val="0"/>
      <w:marBottom w:val="0"/>
      <w:divBdr>
        <w:top w:val="none" w:sz="0" w:space="0" w:color="auto"/>
        <w:left w:val="none" w:sz="0" w:space="0" w:color="auto"/>
        <w:bottom w:val="none" w:sz="0" w:space="0" w:color="auto"/>
        <w:right w:val="none" w:sz="0" w:space="0" w:color="auto"/>
      </w:divBdr>
    </w:div>
    <w:div w:id="1934778519">
      <w:bodyDiv w:val="1"/>
      <w:marLeft w:val="0"/>
      <w:marRight w:val="0"/>
      <w:marTop w:val="0"/>
      <w:marBottom w:val="0"/>
      <w:divBdr>
        <w:top w:val="none" w:sz="0" w:space="0" w:color="auto"/>
        <w:left w:val="none" w:sz="0" w:space="0" w:color="auto"/>
        <w:bottom w:val="none" w:sz="0" w:space="0" w:color="auto"/>
        <w:right w:val="none" w:sz="0" w:space="0" w:color="auto"/>
      </w:divBdr>
    </w:div>
    <w:div w:id="1949845948">
      <w:bodyDiv w:val="1"/>
      <w:marLeft w:val="0"/>
      <w:marRight w:val="0"/>
      <w:marTop w:val="0"/>
      <w:marBottom w:val="0"/>
      <w:divBdr>
        <w:top w:val="none" w:sz="0" w:space="0" w:color="auto"/>
        <w:left w:val="none" w:sz="0" w:space="0" w:color="auto"/>
        <w:bottom w:val="none" w:sz="0" w:space="0" w:color="auto"/>
        <w:right w:val="none" w:sz="0" w:space="0" w:color="auto"/>
      </w:divBdr>
    </w:div>
    <w:div w:id="1952007658">
      <w:bodyDiv w:val="1"/>
      <w:marLeft w:val="0"/>
      <w:marRight w:val="0"/>
      <w:marTop w:val="0"/>
      <w:marBottom w:val="0"/>
      <w:divBdr>
        <w:top w:val="none" w:sz="0" w:space="0" w:color="auto"/>
        <w:left w:val="none" w:sz="0" w:space="0" w:color="auto"/>
        <w:bottom w:val="none" w:sz="0" w:space="0" w:color="auto"/>
        <w:right w:val="none" w:sz="0" w:space="0" w:color="auto"/>
      </w:divBdr>
    </w:div>
    <w:div w:id="1958295930">
      <w:bodyDiv w:val="1"/>
      <w:marLeft w:val="0"/>
      <w:marRight w:val="0"/>
      <w:marTop w:val="0"/>
      <w:marBottom w:val="0"/>
      <w:divBdr>
        <w:top w:val="none" w:sz="0" w:space="0" w:color="auto"/>
        <w:left w:val="none" w:sz="0" w:space="0" w:color="auto"/>
        <w:bottom w:val="none" w:sz="0" w:space="0" w:color="auto"/>
        <w:right w:val="none" w:sz="0" w:space="0" w:color="auto"/>
      </w:divBdr>
    </w:div>
    <w:div w:id="1966767108">
      <w:bodyDiv w:val="1"/>
      <w:marLeft w:val="0"/>
      <w:marRight w:val="0"/>
      <w:marTop w:val="0"/>
      <w:marBottom w:val="0"/>
      <w:divBdr>
        <w:top w:val="none" w:sz="0" w:space="0" w:color="auto"/>
        <w:left w:val="none" w:sz="0" w:space="0" w:color="auto"/>
        <w:bottom w:val="none" w:sz="0" w:space="0" w:color="auto"/>
        <w:right w:val="none" w:sz="0" w:space="0" w:color="auto"/>
      </w:divBdr>
    </w:div>
    <w:div w:id="1969163437">
      <w:bodyDiv w:val="1"/>
      <w:marLeft w:val="0"/>
      <w:marRight w:val="0"/>
      <w:marTop w:val="0"/>
      <w:marBottom w:val="0"/>
      <w:divBdr>
        <w:top w:val="none" w:sz="0" w:space="0" w:color="auto"/>
        <w:left w:val="none" w:sz="0" w:space="0" w:color="auto"/>
        <w:bottom w:val="none" w:sz="0" w:space="0" w:color="auto"/>
        <w:right w:val="none" w:sz="0" w:space="0" w:color="auto"/>
      </w:divBdr>
    </w:div>
    <w:div w:id="1969315119">
      <w:bodyDiv w:val="1"/>
      <w:marLeft w:val="0"/>
      <w:marRight w:val="0"/>
      <w:marTop w:val="0"/>
      <w:marBottom w:val="0"/>
      <w:divBdr>
        <w:top w:val="none" w:sz="0" w:space="0" w:color="auto"/>
        <w:left w:val="none" w:sz="0" w:space="0" w:color="auto"/>
        <w:bottom w:val="none" w:sz="0" w:space="0" w:color="auto"/>
        <w:right w:val="none" w:sz="0" w:space="0" w:color="auto"/>
      </w:divBdr>
    </w:div>
    <w:div w:id="1984701516">
      <w:bodyDiv w:val="1"/>
      <w:marLeft w:val="0"/>
      <w:marRight w:val="0"/>
      <w:marTop w:val="0"/>
      <w:marBottom w:val="0"/>
      <w:divBdr>
        <w:top w:val="none" w:sz="0" w:space="0" w:color="auto"/>
        <w:left w:val="none" w:sz="0" w:space="0" w:color="auto"/>
        <w:bottom w:val="none" w:sz="0" w:space="0" w:color="auto"/>
        <w:right w:val="none" w:sz="0" w:space="0" w:color="auto"/>
      </w:divBdr>
    </w:div>
    <w:div w:id="1987002839">
      <w:bodyDiv w:val="1"/>
      <w:marLeft w:val="0"/>
      <w:marRight w:val="0"/>
      <w:marTop w:val="0"/>
      <w:marBottom w:val="0"/>
      <w:divBdr>
        <w:top w:val="none" w:sz="0" w:space="0" w:color="auto"/>
        <w:left w:val="none" w:sz="0" w:space="0" w:color="auto"/>
        <w:bottom w:val="none" w:sz="0" w:space="0" w:color="auto"/>
        <w:right w:val="none" w:sz="0" w:space="0" w:color="auto"/>
      </w:divBdr>
    </w:div>
    <w:div w:id="1988973237">
      <w:bodyDiv w:val="1"/>
      <w:marLeft w:val="0"/>
      <w:marRight w:val="0"/>
      <w:marTop w:val="0"/>
      <w:marBottom w:val="0"/>
      <w:divBdr>
        <w:top w:val="none" w:sz="0" w:space="0" w:color="auto"/>
        <w:left w:val="none" w:sz="0" w:space="0" w:color="auto"/>
        <w:bottom w:val="none" w:sz="0" w:space="0" w:color="auto"/>
        <w:right w:val="none" w:sz="0" w:space="0" w:color="auto"/>
      </w:divBdr>
    </w:div>
    <w:div w:id="1989936041">
      <w:bodyDiv w:val="1"/>
      <w:marLeft w:val="0"/>
      <w:marRight w:val="0"/>
      <w:marTop w:val="0"/>
      <w:marBottom w:val="0"/>
      <w:divBdr>
        <w:top w:val="none" w:sz="0" w:space="0" w:color="auto"/>
        <w:left w:val="none" w:sz="0" w:space="0" w:color="auto"/>
        <w:bottom w:val="none" w:sz="0" w:space="0" w:color="auto"/>
        <w:right w:val="none" w:sz="0" w:space="0" w:color="auto"/>
      </w:divBdr>
    </w:div>
    <w:div w:id="1990133106">
      <w:bodyDiv w:val="1"/>
      <w:marLeft w:val="0"/>
      <w:marRight w:val="0"/>
      <w:marTop w:val="0"/>
      <w:marBottom w:val="0"/>
      <w:divBdr>
        <w:top w:val="none" w:sz="0" w:space="0" w:color="auto"/>
        <w:left w:val="none" w:sz="0" w:space="0" w:color="auto"/>
        <w:bottom w:val="none" w:sz="0" w:space="0" w:color="auto"/>
        <w:right w:val="none" w:sz="0" w:space="0" w:color="auto"/>
      </w:divBdr>
    </w:div>
    <w:div w:id="1992320332">
      <w:bodyDiv w:val="1"/>
      <w:marLeft w:val="0"/>
      <w:marRight w:val="0"/>
      <w:marTop w:val="0"/>
      <w:marBottom w:val="0"/>
      <w:divBdr>
        <w:top w:val="none" w:sz="0" w:space="0" w:color="auto"/>
        <w:left w:val="none" w:sz="0" w:space="0" w:color="auto"/>
        <w:bottom w:val="none" w:sz="0" w:space="0" w:color="auto"/>
        <w:right w:val="none" w:sz="0" w:space="0" w:color="auto"/>
      </w:divBdr>
    </w:div>
    <w:div w:id="1999335762">
      <w:bodyDiv w:val="1"/>
      <w:marLeft w:val="0"/>
      <w:marRight w:val="0"/>
      <w:marTop w:val="0"/>
      <w:marBottom w:val="0"/>
      <w:divBdr>
        <w:top w:val="none" w:sz="0" w:space="0" w:color="auto"/>
        <w:left w:val="none" w:sz="0" w:space="0" w:color="auto"/>
        <w:bottom w:val="none" w:sz="0" w:space="0" w:color="auto"/>
        <w:right w:val="none" w:sz="0" w:space="0" w:color="auto"/>
      </w:divBdr>
    </w:div>
    <w:div w:id="2004769774">
      <w:bodyDiv w:val="1"/>
      <w:marLeft w:val="0"/>
      <w:marRight w:val="0"/>
      <w:marTop w:val="0"/>
      <w:marBottom w:val="0"/>
      <w:divBdr>
        <w:top w:val="none" w:sz="0" w:space="0" w:color="auto"/>
        <w:left w:val="none" w:sz="0" w:space="0" w:color="auto"/>
        <w:bottom w:val="none" w:sz="0" w:space="0" w:color="auto"/>
        <w:right w:val="none" w:sz="0" w:space="0" w:color="auto"/>
      </w:divBdr>
    </w:div>
    <w:div w:id="2009209355">
      <w:bodyDiv w:val="1"/>
      <w:marLeft w:val="0"/>
      <w:marRight w:val="0"/>
      <w:marTop w:val="0"/>
      <w:marBottom w:val="0"/>
      <w:divBdr>
        <w:top w:val="none" w:sz="0" w:space="0" w:color="auto"/>
        <w:left w:val="none" w:sz="0" w:space="0" w:color="auto"/>
        <w:bottom w:val="none" w:sz="0" w:space="0" w:color="auto"/>
        <w:right w:val="none" w:sz="0" w:space="0" w:color="auto"/>
      </w:divBdr>
    </w:div>
    <w:div w:id="2009938255">
      <w:bodyDiv w:val="1"/>
      <w:marLeft w:val="0"/>
      <w:marRight w:val="0"/>
      <w:marTop w:val="0"/>
      <w:marBottom w:val="0"/>
      <w:divBdr>
        <w:top w:val="none" w:sz="0" w:space="0" w:color="auto"/>
        <w:left w:val="none" w:sz="0" w:space="0" w:color="auto"/>
        <w:bottom w:val="none" w:sz="0" w:space="0" w:color="auto"/>
        <w:right w:val="none" w:sz="0" w:space="0" w:color="auto"/>
      </w:divBdr>
    </w:div>
    <w:div w:id="2013949582">
      <w:bodyDiv w:val="1"/>
      <w:marLeft w:val="0"/>
      <w:marRight w:val="0"/>
      <w:marTop w:val="0"/>
      <w:marBottom w:val="0"/>
      <w:divBdr>
        <w:top w:val="none" w:sz="0" w:space="0" w:color="auto"/>
        <w:left w:val="none" w:sz="0" w:space="0" w:color="auto"/>
        <w:bottom w:val="none" w:sz="0" w:space="0" w:color="auto"/>
        <w:right w:val="none" w:sz="0" w:space="0" w:color="auto"/>
      </w:divBdr>
    </w:div>
    <w:div w:id="2026243000">
      <w:bodyDiv w:val="1"/>
      <w:marLeft w:val="0"/>
      <w:marRight w:val="0"/>
      <w:marTop w:val="0"/>
      <w:marBottom w:val="0"/>
      <w:divBdr>
        <w:top w:val="none" w:sz="0" w:space="0" w:color="auto"/>
        <w:left w:val="none" w:sz="0" w:space="0" w:color="auto"/>
        <w:bottom w:val="none" w:sz="0" w:space="0" w:color="auto"/>
        <w:right w:val="none" w:sz="0" w:space="0" w:color="auto"/>
      </w:divBdr>
    </w:div>
    <w:div w:id="2038501302">
      <w:bodyDiv w:val="1"/>
      <w:marLeft w:val="0"/>
      <w:marRight w:val="0"/>
      <w:marTop w:val="0"/>
      <w:marBottom w:val="0"/>
      <w:divBdr>
        <w:top w:val="none" w:sz="0" w:space="0" w:color="auto"/>
        <w:left w:val="none" w:sz="0" w:space="0" w:color="auto"/>
        <w:bottom w:val="none" w:sz="0" w:space="0" w:color="auto"/>
        <w:right w:val="none" w:sz="0" w:space="0" w:color="auto"/>
      </w:divBdr>
    </w:div>
    <w:div w:id="2042583226">
      <w:bodyDiv w:val="1"/>
      <w:marLeft w:val="0"/>
      <w:marRight w:val="0"/>
      <w:marTop w:val="0"/>
      <w:marBottom w:val="0"/>
      <w:divBdr>
        <w:top w:val="none" w:sz="0" w:space="0" w:color="auto"/>
        <w:left w:val="none" w:sz="0" w:space="0" w:color="auto"/>
        <w:bottom w:val="none" w:sz="0" w:space="0" w:color="auto"/>
        <w:right w:val="none" w:sz="0" w:space="0" w:color="auto"/>
      </w:divBdr>
    </w:div>
    <w:div w:id="2045786942">
      <w:bodyDiv w:val="1"/>
      <w:marLeft w:val="0"/>
      <w:marRight w:val="0"/>
      <w:marTop w:val="0"/>
      <w:marBottom w:val="0"/>
      <w:divBdr>
        <w:top w:val="none" w:sz="0" w:space="0" w:color="auto"/>
        <w:left w:val="none" w:sz="0" w:space="0" w:color="auto"/>
        <w:bottom w:val="none" w:sz="0" w:space="0" w:color="auto"/>
        <w:right w:val="none" w:sz="0" w:space="0" w:color="auto"/>
      </w:divBdr>
    </w:div>
    <w:div w:id="2046559390">
      <w:bodyDiv w:val="1"/>
      <w:marLeft w:val="0"/>
      <w:marRight w:val="0"/>
      <w:marTop w:val="0"/>
      <w:marBottom w:val="0"/>
      <w:divBdr>
        <w:top w:val="none" w:sz="0" w:space="0" w:color="auto"/>
        <w:left w:val="none" w:sz="0" w:space="0" w:color="auto"/>
        <w:bottom w:val="none" w:sz="0" w:space="0" w:color="auto"/>
        <w:right w:val="none" w:sz="0" w:space="0" w:color="auto"/>
      </w:divBdr>
    </w:div>
    <w:div w:id="2046708467">
      <w:bodyDiv w:val="1"/>
      <w:marLeft w:val="0"/>
      <w:marRight w:val="0"/>
      <w:marTop w:val="0"/>
      <w:marBottom w:val="0"/>
      <w:divBdr>
        <w:top w:val="none" w:sz="0" w:space="0" w:color="auto"/>
        <w:left w:val="none" w:sz="0" w:space="0" w:color="auto"/>
        <w:bottom w:val="none" w:sz="0" w:space="0" w:color="auto"/>
        <w:right w:val="none" w:sz="0" w:space="0" w:color="auto"/>
      </w:divBdr>
    </w:div>
    <w:div w:id="2049983413">
      <w:bodyDiv w:val="1"/>
      <w:marLeft w:val="0"/>
      <w:marRight w:val="0"/>
      <w:marTop w:val="0"/>
      <w:marBottom w:val="0"/>
      <w:divBdr>
        <w:top w:val="none" w:sz="0" w:space="0" w:color="auto"/>
        <w:left w:val="none" w:sz="0" w:space="0" w:color="auto"/>
        <w:bottom w:val="none" w:sz="0" w:space="0" w:color="auto"/>
        <w:right w:val="none" w:sz="0" w:space="0" w:color="auto"/>
      </w:divBdr>
    </w:div>
    <w:div w:id="2056200553">
      <w:bodyDiv w:val="1"/>
      <w:marLeft w:val="0"/>
      <w:marRight w:val="0"/>
      <w:marTop w:val="0"/>
      <w:marBottom w:val="0"/>
      <w:divBdr>
        <w:top w:val="none" w:sz="0" w:space="0" w:color="auto"/>
        <w:left w:val="none" w:sz="0" w:space="0" w:color="auto"/>
        <w:bottom w:val="none" w:sz="0" w:space="0" w:color="auto"/>
        <w:right w:val="none" w:sz="0" w:space="0" w:color="auto"/>
      </w:divBdr>
    </w:div>
    <w:div w:id="2057002338">
      <w:bodyDiv w:val="1"/>
      <w:marLeft w:val="0"/>
      <w:marRight w:val="0"/>
      <w:marTop w:val="0"/>
      <w:marBottom w:val="0"/>
      <w:divBdr>
        <w:top w:val="none" w:sz="0" w:space="0" w:color="auto"/>
        <w:left w:val="none" w:sz="0" w:space="0" w:color="auto"/>
        <w:bottom w:val="none" w:sz="0" w:space="0" w:color="auto"/>
        <w:right w:val="none" w:sz="0" w:space="0" w:color="auto"/>
      </w:divBdr>
    </w:div>
    <w:div w:id="2058434685">
      <w:bodyDiv w:val="1"/>
      <w:marLeft w:val="0"/>
      <w:marRight w:val="0"/>
      <w:marTop w:val="0"/>
      <w:marBottom w:val="0"/>
      <w:divBdr>
        <w:top w:val="none" w:sz="0" w:space="0" w:color="auto"/>
        <w:left w:val="none" w:sz="0" w:space="0" w:color="auto"/>
        <w:bottom w:val="none" w:sz="0" w:space="0" w:color="auto"/>
        <w:right w:val="none" w:sz="0" w:space="0" w:color="auto"/>
      </w:divBdr>
    </w:div>
    <w:div w:id="2059890855">
      <w:bodyDiv w:val="1"/>
      <w:marLeft w:val="0"/>
      <w:marRight w:val="0"/>
      <w:marTop w:val="0"/>
      <w:marBottom w:val="0"/>
      <w:divBdr>
        <w:top w:val="none" w:sz="0" w:space="0" w:color="auto"/>
        <w:left w:val="none" w:sz="0" w:space="0" w:color="auto"/>
        <w:bottom w:val="none" w:sz="0" w:space="0" w:color="auto"/>
        <w:right w:val="none" w:sz="0" w:space="0" w:color="auto"/>
      </w:divBdr>
    </w:div>
    <w:div w:id="2064599793">
      <w:bodyDiv w:val="1"/>
      <w:marLeft w:val="0"/>
      <w:marRight w:val="0"/>
      <w:marTop w:val="0"/>
      <w:marBottom w:val="0"/>
      <w:divBdr>
        <w:top w:val="none" w:sz="0" w:space="0" w:color="auto"/>
        <w:left w:val="none" w:sz="0" w:space="0" w:color="auto"/>
        <w:bottom w:val="none" w:sz="0" w:space="0" w:color="auto"/>
        <w:right w:val="none" w:sz="0" w:space="0" w:color="auto"/>
      </w:divBdr>
    </w:div>
    <w:div w:id="2069262355">
      <w:bodyDiv w:val="1"/>
      <w:marLeft w:val="0"/>
      <w:marRight w:val="0"/>
      <w:marTop w:val="0"/>
      <w:marBottom w:val="0"/>
      <w:divBdr>
        <w:top w:val="none" w:sz="0" w:space="0" w:color="auto"/>
        <w:left w:val="none" w:sz="0" w:space="0" w:color="auto"/>
        <w:bottom w:val="none" w:sz="0" w:space="0" w:color="auto"/>
        <w:right w:val="none" w:sz="0" w:space="0" w:color="auto"/>
      </w:divBdr>
    </w:div>
    <w:div w:id="2070034038">
      <w:bodyDiv w:val="1"/>
      <w:marLeft w:val="0"/>
      <w:marRight w:val="0"/>
      <w:marTop w:val="0"/>
      <w:marBottom w:val="0"/>
      <w:divBdr>
        <w:top w:val="none" w:sz="0" w:space="0" w:color="auto"/>
        <w:left w:val="none" w:sz="0" w:space="0" w:color="auto"/>
        <w:bottom w:val="none" w:sz="0" w:space="0" w:color="auto"/>
        <w:right w:val="none" w:sz="0" w:space="0" w:color="auto"/>
      </w:divBdr>
    </w:div>
    <w:div w:id="2085107368">
      <w:bodyDiv w:val="1"/>
      <w:marLeft w:val="0"/>
      <w:marRight w:val="0"/>
      <w:marTop w:val="0"/>
      <w:marBottom w:val="0"/>
      <w:divBdr>
        <w:top w:val="none" w:sz="0" w:space="0" w:color="auto"/>
        <w:left w:val="none" w:sz="0" w:space="0" w:color="auto"/>
        <w:bottom w:val="none" w:sz="0" w:space="0" w:color="auto"/>
        <w:right w:val="none" w:sz="0" w:space="0" w:color="auto"/>
      </w:divBdr>
    </w:div>
    <w:div w:id="2098818052">
      <w:bodyDiv w:val="1"/>
      <w:marLeft w:val="0"/>
      <w:marRight w:val="0"/>
      <w:marTop w:val="0"/>
      <w:marBottom w:val="0"/>
      <w:divBdr>
        <w:top w:val="none" w:sz="0" w:space="0" w:color="auto"/>
        <w:left w:val="none" w:sz="0" w:space="0" w:color="auto"/>
        <w:bottom w:val="none" w:sz="0" w:space="0" w:color="auto"/>
        <w:right w:val="none" w:sz="0" w:space="0" w:color="auto"/>
      </w:divBdr>
    </w:div>
    <w:div w:id="2100177464">
      <w:bodyDiv w:val="1"/>
      <w:marLeft w:val="0"/>
      <w:marRight w:val="0"/>
      <w:marTop w:val="0"/>
      <w:marBottom w:val="0"/>
      <w:divBdr>
        <w:top w:val="none" w:sz="0" w:space="0" w:color="auto"/>
        <w:left w:val="none" w:sz="0" w:space="0" w:color="auto"/>
        <w:bottom w:val="none" w:sz="0" w:space="0" w:color="auto"/>
        <w:right w:val="none" w:sz="0" w:space="0" w:color="auto"/>
      </w:divBdr>
    </w:div>
    <w:div w:id="2106001358">
      <w:bodyDiv w:val="1"/>
      <w:marLeft w:val="0"/>
      <w:marRight w:val="0"/>
      <w:marTop w:val="0"/>
      <w:marBottom w:val="0"/>
      <w:divBdr>
        <w:top w:val="none" w:sz="0" w:space="0" w:color="auto"/>
        <w:left w:val="none" w:sz="0" w:space="0" w:color="auto"/>
        <w:bottom w:val="none" w:sz="0" w:space="0" w:color="auto"/>
        <w:right w:val="none" w:sz="0" w:space="0" w:color="auto"/>
      </w:divBdr>
    </w:div>
    <w:div w:id="2110201459">
      <w:bodyDiv w:val="1"/>
      <w:marLeft w:val="0"/>
      <w:marRight w:val="0"/>
      <w:marTop w:val="0"/>
      <w:marBottom w:val="0"/>
      <w:divBdr>
        <w:top w:val="none" w:sz="0" w:space="0" w:color="auto"/>
        <w:left w:val="none" w:sz="0" w:space="0" w:color="auto"/>
        <w:bottom w:val="none" w:sz="0" w:space="0" w:color="auto"/>
        <w:right w:val="none" w:sz="0" w:space="0" w:color="auto"/>
      </w:divBdr>
    </w:div>
    <w:div w:id="2110465880">
      <w:bodyDiv w:val="1"/>
      <w:marLeft w:val="0"/>
      <w:marRight w:val="0"/>
      <w:marTop w:val="0"/>
      <w:marBottom w:val="0"/>
      <w:divBdr>
        <w:top w:val="none" w:sz="0" w:space="0" w:color="auto"/>
        <w:left w:val="none" w:sz="0" w:space="0" w:color="auto"/>
        <w:bottom w:val="none" w:sz="0" w:space="0" w:color="auto"/>
        <w:right w:val="none" w:sz="0" w:space="0" w:color="auto"/>
      </w:divBdr>
    </w:div>
    <w:div w:id="2115587713">
      <w:bodyDiv w:val="1"/>
      <w:marLeft w:val="0"/>
      <w:marRight w:val="0"/>
      <w:marTop w:val="0"/>
      <w:marBottom w:val="0"/>
      <w:divBdr>
        <w:top w:val="none" w:sz="0" w:space="0" w:color="auto"/>
        <w:left w:val="none" w:sz="0" w:space="0" w:color="auto"/>
        <w:bottom w:val="none" w:sz="0" w:space="0" w:color="auto"/>
        <w:right w:val="none" w:sz="0" w:space="0" w:color="auto"/>
      </w:divBdr>
    </w:div>
    <w:div w:id="2118668863">
      <w:bodyDiv w:val="1"/>
      <w:marLeft w:val="0"/>
      <w:marRight w:val="0"/>
      <w:marTop w:val="0"/>
      <w:marBottom w:val="0"/>
      <w:divBdr>
        <w:top w:val="none" w:sz="0" w:space="0" w:color="auto"/>
        <w:left w:val="none" w:sz="0" w:space="0" w:color="auto"/>
        <w:bottom w:val="none" w:sz="0" w:space="0" w:color="auto"/>
        <w:right w:val="none" w:sz="0" w:space="0" w:color="auto"/>
      </w:divBdr>
    </w:div>
    <w:div w:id="2121489244">
      <w:bodyDiv w:val="1"/>
      <w:marLeft w:val="0"/>
      <w:marRight w:val="0"/>
      <w:marTop w:val="0"/>
      <w:marBottom w:val="0"/>
      <w:divBdr>
        <w:top w:val="none" w:sz="0" w:space="0" w:color="auto"/>
        <w:left w:val="none" w:sz="0" w:space="0" w:color="auto"/>
        <w:bottom w:val="none" w:sz="0" w:space="0" w:color="auto"/>
        <w:right w:val="none" w:sz="0" w:space="0" w:color="auto"/>
      </w:divBdr>
    </w:div>
    <w:div w:id="2122064860">
      <w:bodyDiv w:val="1"/>
      <w:marLeft w:val="0"/>
      <w:marRight w:val="0"/>
      <w:marTop w:val="0"/>
      <w:marBottom w:val="0"/>
      <w:divBdr>
        <w:top w:val="none" w:sz="0" w:space="0" w:color="auto"/>
        <w:left w:val="none" w:sz="0" w:space="0" w:color="auto"/>
        <w:bottom w:val="none" w:sz="0" w:space="0" w:color="auto"/>
        <w:right w:val="none" w:sz="0" w:space="0" w:color="auto"/>
      </w:divBdr>
    </w:div>
    <w:div w:id="2124228354">
      <w:bodyDiv w:val="1"/>
      <w:marLeft w:val="0"/>
      <w:marRight w:val="0"/>
      <w:marTop w:val="0"/>
      <w:marBottom w:val="0"/>
      <w:divBdr>
        <w:top w:val="none" w:sz="0" w:space="0" w:color="auto"/>
        <w:left w:val="none" w:sz="0" w:space="0" w:color="auto"/>
        <w:bottom w:val="none" w:sz="0" w:space="0" w:color="auto"/>
        <w:right w:val="none" w:sz="0" w:space="0" w:color="auto"/>
      </w:divBdr>
    </w:div>
    <w:div w:id="2135632204">
      <w:bodyDiv w:val="1"/>
      <w:marLeft w:val="0"/>
      <w:marRight w:val="0"/>
      <w:marTop w:val="0"/>
      <w:marBottom w:val="0"/>
      <w:divBdr>
        <w:top w:val="none" w:sz="0" w:space="0" w:color="auto"/>
        <w:left w:val="none" w:sz="0" w:space="0" w:color="auto"/>
        <w:bottom w:val="none" w:sz="0" w:space="0" w:color="auto"/>
        <w:right w:val="none" w:sz="0" w:space="0" w:color="auto"/>
      </w:divBdr>
    </w:div>
    <w:div w:id="2136018602">
      <w:bodyDiv w:val="1"/>
      <w:marLeft w:val="0"/>
      <w:marRight w:val="0"/>
      <w:marTop w:val="0"/>
      <w:marBottom w:val="0"/>
      <w:divBdr>
        <w:top w:val="none" w:sz="0" w:space="0" w:color="auto"/>
        <w:left w:val="none" w:sz="0" w:space="0" w:color="auto"/>
        <w:bottom w:val="none" w:sz="0" w:space="0" w:color="auto"/>
        <w:right w:val="none" w:sz="0" w:space="0" w:color="auto"/>
      </w:divBdr>
    </w:div>
    <w:div w:id="2138334160">
      <w:bodyDiv w:val="1"/>
      <w:marLeft w:val="0"/>
      <w:marRight w:val="0"/>
      <w:marTop w:val="0"/>
      <w:marBottom w:val="0"/>
      <w:divBdr>
        <w:top w:val="none" w:sz="0" w:space="0" w:color="auto"/>
        <w:left w:val="none" w:sz="0" w:space="0" w:color="auto"/>
        <w:bottom w:val="none" w:sz="0" w:space="0" w:color="auto"/>
        <w:right w:val="none" w:sz="0" w:space="0" w:color="auto"/>
      </w:divBdr>
    </w:div>
    <w:div w:id="2143381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4.w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2.wmf"/><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71AAE3491C7A486F84C6B82DB9061E7D"/>
        <w:category>
          <w:name w:val="Algemeen"/>
          <w:gallery w:val="placeholder"/>
        </w:category>
        <w:types>
          <w:type w:val="bbPlcHdr"/>
        </w:types>
        <w:behaviors>
          <w:behavior w:val="content"/>
        </w:behaviors>
        <w:guid w:val="{E9A4FC0B-7CCD-43BB-98F3-327D3C8552EC}"/>
      </w:docPartPr>
      <w:docPartBody>
        <w:p w:rsidR="00B939CA" w:rsidRDefault="00233E8D">
          <w:r w:rsidRPr="00A4663A">
            <w:rPr>
              <w:rStyle w:val="Tekstvantijdelijkeaanduiding"/>
            </w:rPr>
            <w:t>Formatting...</w:t>
          </w:r>
        </w:p>
      </w:docPartBody>
    </w:docPart>
    <w:docPart>
      <w:docPartPr>
        <w:name w:val="46A2707EB0B34B4598CB12E25872772C"/>
        <w:category>
          <w:name w:val="Algemeen"/>
          <w:gallery w:val="placeholder"/>
        </w:category>
        <w:types>
          <w:type w:val="bbPlcHdr"/>
        </w:types>
        <w:behaviors>
          <w:behavior w:val="content"/>
        </w:behaviors>
        <w:guid w:val="{5D814245-63BC-4683-AA95-86D6CB6E96A2}"/>
      </w:docPartPr>
      <w:docPartBody>
        <w:p w:rsidR="00B939CA" w:rsidRDefault="00233E8D">
          <w:r w:rsidRPr="00A4663A">
            <w:rPr>
              <w:rStyle w:val="Tekstvantijdelijkeaanduiding"/>
            </w:rPr>
            <w:t>Formatting...</w:t>
          </w:r>
        </w:p>
      </w:docPartBody>
    </w:docPart>
    <w:docPart>
      <w:docPartPr>
        <w:name w:val="DD048EF019BB4CF0B6CBA162DA213C21"/>
        <w:category>
          <w:name w:val="Algemeen"/>
          <w:gallery w:val="placeholder"/>
        </w:category>
        <w:types>
          <w:type w:val="bbPlcHdr"/>
        </w:types>
        <w:behaviors>
          <w:behavior w:val="content"/>
        </w:behaviors>
        <w:guid w:val="{7B730FCF-8ADF-4990-B888-5347BF38FFFE}"/>
      </w:docPartPr>
      <w:docPartBody>
        <w:p w:rsidR="00B939CA" w:rsidRDefault="00233E8D">
          <w:r w:rsidRPr="00A4663A">
            <w:rPr>
              <w:rStyle w:val="Tekstvantijdelijkeaanduiding"/>
            </w:rPr>
            <w:t>Formatting...</w:t>
          </w:r>
        </w:p>
      </w:docPartBody>
    </w:docPart>
    <w:docPart>
      <w:docPartPr>
        <w:name w:val="25ED23AF0521409F8CB9E9D623071CA7"/>
        <w:category>
          <w:name w:val="Algemeen"/>
          <w:gallery w:val="placeholder"/>
        </w:category>
        <w:types>
          <w:type w:val="bbPlcHdr"/>
        </w:types>
        <w:behaviors>
          <w:behavior w:val="content"/>
        </w:behaviors>
        <w:guid w:val="{389E575A-BBD2-4263-B927-A3621BD9B2FF}"/>
      </w:docPartPr>
      <w:docPartBody>
        <w:p w:rsidR="00B939CA" w:rsidRDefault="00233E8D">
          <w:r w:rsidRPr="00A4663A">
            <w:rPr>
              <w:rStyle w:val="Tekstvantijdelijkeaanduiding"/>
            </w:rPr>
            <w:t>Formatting...</w:t>
          </w:r>
        </w:p>
      </w:docPartBody>
    </w:docPart>
    <w:docPart>
      <w:docPartPr>
        <w:name w:val="EE45F537D56B427B8417A9B519809049"/>
        <w:category>
          <w:name w:val="Algemeen"/>
          <w:gallery w:val="placeholder"/>
        </w:category>
        <w:types>
          <w:type w:val="bbPlcHdr"/>
        </w:types>
        <w:behaviors>
          <w:behavior w:val="content"/>
        </w:behaviors>
        <w:guid w:val="{01C75FB7-37D9-40FF-95A8-2D11EBEFD7B7}"/>
      </w:docPartPr>
      <w:docPartBody>
        <w:p w:rsidR="00B939CA" w:rsidRDefault="00233E8D">
          <w:r w:rsidRPr="00A4663A">
            <w:rPr>
              <w:rStyle w:val="Tekstvantijdelijkeaanduiding"/>
            </w:rPr>
            <w:t>Formatting Bibliography...</w:t>
          </w:r>
        </w:p>
      </w:docPartBody>
    </w:docPart>
    <w:docPart>
      <w:docPartPr>
        <w:name w:val="6B46D6E45B4F430983936D5BCABE6534"/>
        <w:category>
          <w:name w:val="Algemeen"/>
          <w:gallery w:val="placeholder"/>
        </w:category>
        <w:types>
          <w:type w:val="bbPlcHdr"/>
        </w:types>
        <w:behaviors>
          <w:behavior w:val="content"/>
        </w:behaviors>
        <w:guid w:val="{20EF03AA-AD2C-49C3-BDF6-64932DCBE209}"/>
      </w:docPartPr>
      <w:docPartBody>
        <w:p w:rsidR="00B939CA" w:rsidRDefault="00233E8D" w:rsidP="00233E8D">
          <w:pPr>
            <w:pStyle w:val="6B46D6E45B4F430983936D5BCABE6534"/>
          </w:pPr>
          <w:r w:rsidRPr="00A4663A">
            <w:rPr>
              <w:rStyle w:val="Tekstvantijdelijkeaanduiding"/>
            </w:rPr>
            <w:t>Formatting...</w:t>
          </w:r>
        </w:p>
      </w:docPartBody>
    </w:docPart>
    <w:docPart>
      <w:docPartPr>
        <w:name w:val="9489CDC0F41548E389C8599A93DC285F"/>
        <w:category>
          <w:name w:val="Algemeen"/>
          <w:gallery w:val="placeholder"/>
        </w:category>
        <w:types>
          <w:type w:val="bbPlcHdr"/>
        </w:types>
        <w:behaviors>
          <w:behavior w:val="content"/>
        </w:behaviors>
        <w:guid w:val="{886D152C-AFAD-4267-AAAF-B71F2D6A253E}"/>
      </w:docPartPr>
      <w:docPartBody>
        <w:p w:rsidR="00EE32F5" w:rsidRDefault="00B939CA">
          <w:r w:rsidRPr="003D6765">
            <w:rPr>
              <w:rStyle w:val="Tekstvantijdelijkeaanduiding"/>
            </w:rPr>
            <w:t>Formatting...</w:t>
          </w:r>
        </w:p>
      </w:docPartBody>
    </w:docPart>
    <w:docPart>
      <w:docPartPr>
        <w:name w:val="9D5FE8913F6F4C9C942CAAAACD93FB34"/>
        <w:category>
          <w:name w:val="Algemeen"/>
          <w:gallery w:val="placeholder"/>
        </w:category>
        <w:types>
          <w:type w:val="bbPlcHdr"/>
        </w:types>
        <w:behaviors>
          <w:behavior w:val="content"/>
        </w:behaviors>
        <w:guid w:val="{09FA6BB9-6475-42AC-8A57-EAB9F18A7465}"/>
      </w:docPartPr>
      <w:docPartBody>
        <w:p w:rsidR="00EE32F5" w:rsidRDefault="00B939CA">
          <w:r w:rsidRPr="003D6765">
            <w:rPr>
              <w:rStyle w:val="Tekstvantijdelijkeaanduiding"/>
            </w:rPr>
            <w:t>Formatting...</w:t>
          </w:r>
        </w:p>
      </w:docPartBody>
    </w:docPart>
    <w:docPart>
      <w:docPartPr>
        <w:name w:val="4AFB3E42E5BD4FF4B1F02AF93DA78936"/>
        <w:category>
          <w:name w:val="Algemeen"/>
          <w:gallery w:val="placeholder"/>
        </w:category>
        <w:types>
          <w:type w:val="bbPlcHdr"/>
        </w:types>
        <w:behaviors>
          <w:behavior w:val="content"/>
        </w:behaviors>
        <w:guid w:val="{95718EBD-C2A0-434C-9340-A807B6554D28}"/>
      </w:docPartPr>
      <w:docPartBody>
        <w:p w:rsidR="00EE32F5" w:rsidRDefault="00B939CA" w:rsidP="00B939CA">
          <w:pPr>
            <w:pStyle w:val="4AFB3E42E5BD4FF4B1F02AF93DA78936"/>
          </w:pPr>
          <w:r w:rsidRPr="00A4663A">
            <w:rPr>
              <w:rStyle w:val="Tekstvantijdelijkeaanduiding"/>
            </w:rPr>
            <w:t>Formatting...</w:t>
          </w:r>
        </w:p>
      </w:docPartBody>
    </w:docPart>
    <w:docPart>
      <w:docPartPr>
        <w:name w:val="D94D674C130643608BDAB492A492E46C"/>
        <w:category>
          <w:name w:val="Algemeen"/>
          <w:gallery w:val="placeholder"/>
        </w:category>
        <w:types>
          <w:type w:val="bbPlcHdr"/>
        </w:types>
        <w:behaviors>
          <w:behavior w:val="content"/>
        </w:behaviors>
        <w:guid w:val="{24181055-DE22-41C4-8AF0-FF4E86BE509C}"/>
      </w:docPartPr>
      <w:docPartBody>
        <w:p w:rsidR="00EE32F5" w:rsidRDefault="00B939CA">
          <w:r w:rsidRPr="003D6765">
            <w:rPr>
              <w:rStyle w:val="Tekstvantijdelijkeaanduiding"/>
            </w:rPr>
            <w:t>Formatting...</w:t>
          </w:r>
        </w:p>
      </w:docPartBody>
    </w:docPart>
    <w:docPart>
      <w:docPartPr>
        <w:name w:val="D3DF7B3F20954A858B7DEF6278E30818"/>
        <w:category>
          <w:name w:val="Algemeen"/>
          <w:gallery w:val="placeholder"/>
        </w:category>
        <w:types>
          <w:type w:val="bbPlcHdr"/>
        </w:types>
        <w:behaviors>
          <w:behavior w:val="content"/>
        </w:behaviors>
        <w:guid w:val="{68898A63-7F6F-466C-B289-697692A1CB8B}"/>
      </w:docPartPr>
      <w:docPartBody>
        <w:p w:rsidR="00EE32F5" w:rsidRDefault="00B939CA">
          <w:r w:rsidRPr="003D6765">
            <w:rPr>
              <w:rStyle w:val="Tekstvantijdelijkeaanduiding"/>
            </w:rPr>
            <w:t>Formatting...</w:t>
          </w:r>
        </w:p>
      </w:docPartBody>
    </w:docPart>
    <w:docPart>
      <w:docPartPr>
        <w:name w:val="ECF56D3E9B30411A8670169255D9AEAD"/>
        <w:category>
          <w:name w:val="Algemeen"/>
          <w:gallery w:val="placeholder"/>
        </w:category>
        <w:types>
          <w:type w:val="bbPlcHdr"/>
        </w:types>
        <w:behaviors>
          <w:behavior w:val="content"/>
        </w:behaviors>
        <w:guid w:val="{3601742B-4A53-494C-AED0-FE4188CF9AC4}"/>
      </w:docPartPr>
      <w:docPartBody>
        <w:p w:rsidR="00334CDB" w:rsidRDefault="00EE32F5">
          <w:r w:rsidRPr="004613E5">
            <w:rPr>
              <w:rStyle w:val="Tekstvantijdelijkeaanduiding"/>
            </w:rPr>
            <w:t>Formatting...</w:t>
          </w:r>
        </w:p>
      </w:docPartBody>
    </w:docPart>
    <w:docPart>
      <w:docPartPr>
        <w:name w:val="8C0FC832448E43478C33E95622980737"/>
        <w:category>
          <w:name w:val="Algemeen"/>
          <w:gallery w:val="placeholder"/>
        </w:category>
        <w:types>
          <w:type w:val="bbPlcHdr"/>
        </w:types>
        <w:behaviors>
          <w:behavior w:val="content"/>
        </w:behaviors>
        <w:guid w:val="{D8D645EA-9808-47A5-9B78-13BA441CDA53}"/>
      </w:docPartPr>
      <w:docPartBody>
        <w:p w:rsidR="00F45997" w:rsidRDefault="00334CDB">
          <w:r w:rsidRPr="00C246CD">
            <w:rPr>
              <w:rStyle w:val="Tekstvantijdelijkeaanduiding"/>
            </w:rPr>
            <w:t>Formatting...</w:t>
          </w:r>
        </w:p>
      </w:docPartBody>
    </w:docPart>
    <w:docPart>
      <w:docPartPr>
        <w:name w:val="EF51664AAA584ECE89A4A3919A187EA9"/>
        <w:category>
          <w:name w:val="Algemeen"/>
          <w:gallery w:val="placeholder"/>
        </w:category>
        <w:types>
          <w:type w:val="bbPlcHdr"/>
        </w:types>
        <w:behaviors>
          <w:behavior w:val="content"/>
        </w:behaviors>
        <w:guid w:val="{A576EBA3-3357-4F72-AEDA-CE441CBF0905}"/>
      </w:docPartPr>
      <w:docPartBody>
        <w:p w:rsidR="00F45997" w:rsidRDefault="00334CDB">
          <w:r w:rsidRPr="00C246CD">
            <w:rPr>
              <w:rStyle w:val="Tekstvantijdelijkeaanduiding"/>
            </w:rPr>
            <w:t>Formatting...</w:t>
          </w:r>
        </w:p>
      </w:docPartBody>
    </w:docPart>
    <w:docPart>
      <w:docPartPr>
        <w:name w:val="C3F27ECC27734BA3A062C761298404D9"/>
        <w:category>
          <w:name w:val="Algemeen"/>
          <w:gallery w:val="placeholder"/>
        </w:category>
        <w:types>
          <w:type w:val="bbPlcHdr"/>
        </w:types>
        <w:behaviors>
          <w:behavior w:val="content"/>
        </w:behaviors>
        <w:guid w:val="{989950BA-1E78-49AD-9407-E657FC1681FF}"/>
      </w:docPartPr>
      <w:docPartBody>
        <w:p w:rsidR="00F45997" w:rsidRDefault="00334CDB">
          <w:r w:rsidRPr="00C246CD">
            <w:rPr>
              <w:rStyle w:val="Tekstvantijdelijkeaanduiding"/>
            </w:rPr>
            <w:t>Formatting...</w:t>
          </w:r>
        </w:p>
      </w:docPartBody>
    </w:docPart>
    <w:docPart>
      <w:docPartPr>
        <w:name w:val="8FC76FF1BAF94F8CBE052B714567762C"/>
        <w:category>
          <w:name w:val="Algemeen"/>
          <w:gallery w:val="placeholder"/>
        </w:category>
        <w:types>
          <w:type w:val="bbPlcHdr"/>
        </w:types>
        <w:behaviors>
          <w:behavior w:val="content"/>
        </w:behaviors>
        <w:guid w:val="{982F130A-281D-45B6-8105-C9693259E1FA}"/>
      </w:docPartPr>
      <w:docPartBody>
        <w:p w:rsidR="00D10089" w:rsidRDefault="00F45997" w:rsidP="00F45997">
          <w:pPr>
            <w:pStyle w:val="8FC76FF1BAF94F8CBE052B714567762C"/>
          </w:pPr>
          <w:r w:rsidRPr="00C246CD">
            <w:rPr>
              <w:rStyle w:val="Tekstvantijdelijkeaanduiding"/>
            </w:rPr>
            <w:t>Formatting...</w:t>
          </w:r>
        </w:p>
      </w:docPartBody>
    </w:docPart>
    <w:docPart>
      <w:docPartPr>
        <w:name w:val="C18C594CC3954835A6FB1376DBEDA357"/>
        <w:category>
          <w:name w:val="Algemeen"/>
          <w:gallery w:val="placeholder"/>
        </w:category>
        <w:types>
          <w:type w:val="bbPlcHdr"/>
        </w:types>
        <w:behaviors>
          <w:behavior w:val="content"/>
        </w:behaviors>
        <w:guid w:val="{C2A01C05-75B0-4ED1-AF44-34D49F21E3BA}"/>
      </w:docPartPr>
      <w:docPartBody>
        <w:p w:rsidR="00D10089" w:rsidRDefault="00F45997">
          <w:r w:rsidRPr="00BC3A37">
            <w:rPr>
              <w:rStyle w:val="Tekstvantijdelijkeaanduiding"/>
            </w:rPr>
            <w:t>Formatting...</w:t>
          </w:r>
        </w:p>
      </w:docPartBody>
    </w:docPart>
    <w:docPart>
      <w:docPartPr>
        <w:name w:val="8D5B1BBC38E34C89B8FD251A745A1FF5"/>
        <w:category>
          <w:name w:val="Algemeen"/>
          <w:gallery w:val="placeholder"/>
        </w:category>
        <w:types>
          <w:type w:val="bbPlcHdr"/>
        </w:types>
        <w:behaviors>
          <w:behavior w:val="content"/>
        </w:behaviors>
        <w:guid w:val="{75BC2D7C-2C68-4A96-8791-AC022DDD4CC1}"/>
      </w:docPartPr>
      <w:docPartBody>
        <w:p w:rsidR="00D10089" w:rsidRDefault="00F45997" w:rsidP="00F45997">
          <w:pPr>
            <w:pStyle w:val="8D5B1BBC38E34C89B8FD251A745A1FF5"/>
          </w:pPr>
          <w:r w:rsidRPr="00BC3A37">
            <w:rPr>
              <w:rStyle w:val="Tekstvantijdelijkeaanduiding"/>
            </w:rPr>
            <w:t>Formatting...</w:t>
          </w:r>
        </w:p>
      </w:docPartBody>
    </w:docPart>
    <w:docPart>
      <w:docPartPr>
        <w:name w:val="BD67A2441226468F83DB834408EECD8D"/>
        <w:category>
          <w:name w:val="Algemeen"/>
          <w:gallery w:val="placeholder"/>
        </w:category>
        <w:types>
          <w:type w:val="bbPlcHdr"/>
        </w:types>
        <w:behaviors>
          <w:behavior w:val="content"/>
        </w:behaviors>
        <w:guid w:val="{A6DFF9C7-9F22-4C26-A2D9-9578E991F69D}"/>
      </w:docPartPr>
      <w:docPartBody>
        <w:p w:rsidR="00D10089" w:rsidRDefault="00F45997" w:rsidP="00F45997">
          <w:pPr>
            <w:pStyle w:val="BD67A2441226468F83DB834408EECD8D"/>
          </w:pPr>
          <w:r w:rsidRPr="00BC3A37">
            <w:rPr>
              <w:rStyle w:val="Tekstvantijdelijkeaanduiding"/>
            </w:rPr>
            <w:t>Formatting...</w:t>
          </w:r>
        </w:p>
      </w:docPartBody>
    </w:docPart>
    <w:docPart>
      <w:docPartPr>
        <w:name w:val="F3A11FF700B34BB8B5081DEDA49EBE9C"/>
        <w:category>
          <w:name w:val="Algemeen"/>
          <w:gallery w:val="placeholder"/>
        </w:category>
        <w:types>
          <w:type w:val="bbPlcHdr"/>
        </w:types>
        <w:behaviors>
          <w:behavior w:val="content"/>
        </w:behaviors>
        <w:guid w:val="{D52A1797-AA6B-4134-BD6A-A26580E25553}"/>
      </w:docPartPr>
      <w:docPartBody>
        <w:p w:rsidR="009F0990" w:rsidRDefault="00C008A4" w:rsidP="00C008A4">
          <w:pPr>
            <w:pStyle w:val="F3A11FF700B34BB8B5081DEDA49EBE9C"/>
          </w:pPr>
          <w:r w:rsidRPr="00BC3A37">
            <w:rPr>
              <w:rStyle w:val="Tekstvantijdelijkeaanduiding"/>
            </w:rPr>
            <w:t>Formatting...</w:t>
          </w:r>
        </w:p>
      </w:docPartBody>
    </w:docPart>
    <w:docPart>
      <w:docPartPr>
        <w:name w:val="6B275FCA861444A0B966E97C510F36CB"/>
        <w:category>
          <w:name w:val="Algemeen"/>
          <w:gallery w:val="placeholder"/>
        </w:category>
        <w:types>
          <w:type w:val="bbPlcHdr"/>
        </w:types>
        <w:behaviors>
          <w:behavior w:val="content"/>
        </w:behaviors>
        <w:guid w:val="{3F7C4C92-01AB-4AD6-B627-0D3E94858B8C}"/>
      </w:docPartPr>
      <w:docPartBody>
        <w:p w:rsidR="00372861" w:rsidRDefault="009D075F" w:rsidP="009D075F">
          <w:pPr>
            <w:pStyle w:val="6B275FCA861444A0B966E97C510F36CB"/>
          </w:pPr>
          <w:r w:rsidRPr="00BC3A37">
            <w:rPr>
              <w:rStyle w:val="Tekstvantijdelijkeaanduiding"/>
            </w:rPr>
            <w:t>Formatting...</w:t>
          </w:r>
        </w:p>
      </w:docPartBody>
    </w:docPart>
    <w:docPart>
      <w:docPartPr>
        <w:name w:val="92F858DD21084B2786F95B1D65BC009D"/>
        <w:category>
          <w:name w:val="Algemeen"/>
          <w:gallery w:val="placeholder"/>
        </w:category>
        <w:types>
          <w:type w:val="bbPlcHdr"/>
        </w:types>
        <w:behaviors>
          <w:behavior w:val="content"/>
        </w:behaviors>
        <w:guid w:val="{636647EA-4836-4A16-BF95-6D03EA86163B}"/>
      </w:docPartPr>
      <w:docPartBody>
        <w:p w:rsidR="002B4300" w:rsidRDefault="00372861">
          <w:r w:rsidRPr="004C1565">
            <w:rPr>
              <w:rStyle w:val="Tekstvantijdelijkeaanduiding"/>
            </w:rPr>
            <w:t>Formatting...</w:t>
          </w:r>
        </w:p>
      </w:docPartBody>
    </w:docPart>
    <w:docPart>
      <w:docPartPr>
        <w:name w:val="6C05173DC99041CD9F0E527B2A39273A"/>
        <w:category>
          <w:name w:val="Algemeen"/>
          <w:gallery w:val="placeholder"/>
        </w:category>
        <w:types>
          <w:type w:val="bbPlcHdr"/>
        </w:types>
        <w:behaviors>
          <w:behavior w:val="content"/>
        </w:behaviors>
        <w:guid w:val="{E2413192-1607-41D1-B87A-48F645BB9EE3}"/>
      </w:docPartPr>
      <w:docPartBody>
        <w:p w:rsidR="002B4300" w:rsidRDefault="00372861" w:rsidP="00372861">
          <w:pPr>
            <w:pStyle w:val="6C05173DC99041CD9F0E527B2A39273A"/>
          </w:pPr>
          <w:r w:rsidRPr="004C1565">
            <w:rPr>
              <w:rStyle w:val="Tekstvantijdelijkeaanduiding"/>
            </w:rPr>
            <w:t>Formatting...</w:t>
          </w:r>
        </w:p>
      </w:docPartBody>
    </w:docPart>
    <w:docPart>
      <w:docPartPr>
        <w:name w:val="D403F3C144AF499DB0758E48AEE60C11"/>
        <w:category>
          <w:name w:val="Algemeen"/>
          <w:gallery w:val="placeholder"/>
        </w:category>
        <w:types>
          <w:type w:val="bbPlcHdr"/>
        </w:types>
        <w:behaviors>
          <w:behavior w:val="content"/>
        </w:behaviors>
        <w:guid w:val="{5834D4A5-D7AC-4F49-917A-85BB6D601B11}"/>
      </w:docPartPr>
      <w:docPartBody>
        <w:p w:rsidR="00AA4AF2" w:rsidRDefault="008E1F5A">
          <w:r w:rsidRPr="004F2DC9">
            <w:rPr>
              <w:rStyle w:val="Tekstvantijdelijkeaanduiding"/>
            </w:rPr>
            <w:t>Formatting...</w:t>
          </w:r>
        </w:p>
      </w:docPartBody>
    </w:docPart>
    <w:docPart>
      <w:docPartPr>
        <w:name w:val="CDD52042FFAA45DCA2FBB9D7719C7705"/>
        <w:category>
          <w:name w:val="Algemeen"/>
          <w:gallery w:val="placeholder"/>
        </w:category>
        <w:types>
          <w:type w:val="bbPlcHdr"/>
        </w:types>
        <w:behaviors>
          <w:behavior w:val="content"/>
        </w:behaviors>
        <w:guid w:val="{7CD4116B-10F2-4E12-BEB8-4F4AE5A76E38}"/>
      </w:docPartPr>
      <w:docPartBody>
        <w:p w:rsidR="002653C7" w:rsidRDefault="004B7D2A">
          <w:r w:rsidRPr="00F43222">
            <w:rPr>
              <w:rStyle w:val="Tekstvantijdelijkeaanduiding"/>
            </w:rPr>
            <w:t>Formatting...</w:t>
          </w:r>
        </w:p>
      </w:docPartBody>
    </w:docPart>
    <w:docPart>
      <w:docPartPr>
        <w:name w:val="6055B1635073437F8D1225C5C2A83F7B"/>
        <w:category>
          <w:name w:val="Algemeen"/>
          <w:gallery w:val="placeholder"/>
        </w:category>
        <w:types>
          <w:type w:val="bbPlcHdr"/>
        </w:types>
        <w:behaviors>
          <w:behavior w:val="content"/>
        </w:behaviors>
        <w:guid w:val="{2A8C6D1B-EC6E-410E-B101-E70896D4731D}"/>
      </w:docPartPr>
      <w:docPartBody>
        <w:p w:rsidR="002653C7" w:rsidRDefault="002653C7">
          <w:r w:rsidRPr="00492B90">
            <w:rPr>
              <w:rStyle w:val="Tekstvantijdelijkeaanduiding"/>
            </w:rPr>
            <w:t>Formatting...</w:t>
          </w:r>
        </w:p>
      </w:docPartBody>
    </w:docPart>
    <w:docPart>
      <w:docPartPr>
        <w:name w:val="2AB6D655A2A94D749549E1F8F11C7684"/>
        <w:category>
          <w:name w:val="Algemeen"/>
          <w:gallery w:val="placeholder"/>
        </w:category>
        <w:types>
          <w:type w:val="bbPlcHdr"/>
        </w:types>
        <w:behaviors>
          <w:behavior w:val="content"/>
        </w:behaviors>
        <w:guid w:val="{0E43DB82-B928-4A5D-9315-9642E83579FD}"/>
      </w:docPartPr>
      <w:docPartBody>
        <w:p w:rsidR="002653C7" w:rsidRDefault="002653C7">
          <w:r w:rsidRPr="00492B90">
            <w:rPr>
              <w:rStyle w:val="Tekstvantijdelijkeaanduiding"/>
            </w:rPr>
            <w:t>Formatting...</w:t>
          </w:r>
        </w:p>
      </w:docPartBody>
    </w:docPart>
    <w:docPart>
      <w:docPartPr>
        <w:name w:val="F333EC0741F84F15AA114E747A2D0362"/>
        <w:category>
          <w:name w:val="Algemeen"/>
          <w:gallery w:val="placeholder"/>
        </w:category>
        <w:types>
          <w:type w:val="bbPlcHdr"/>
        </w:types>
        <w:behaviors>
          <w:behavior w:val="content"/>
        </w:behaviors>
        <w:guid w:val="{4BC2F738-5F59-489A-97E0-D4314FD8C286}"/>
      </w:docPartPr>
      <w:docPartBody>
        <w:p w:rsidR="002653C7" w:rsidRDefault="002653C7">
          <w:r w:rsidRPr="00492B90">
            <w:rPr>
              <w:rStyle w:val="Tekstvantijdelijkeaanduiding"/>
            </w:rPr>
            <w:t>Formatting...</w:t>
          </w:r>
        </w:p>
      </w:docPartBody>
    </w:docPart>
    <w:docPart>
      <w:docPartPr>
        <w:name w:val="BDDDD5840DD943F6B133688DC7CEA9EE"/>
        <w:category>
          <w:name w:val="Algemeen"/>
          <w:gallery w:val="placeholder"/>
        </w:category>
        <w:types>
          <w:type w:val="bbPlcHdr"/>
        </w:types>
        <w:behaviors>
          <w:behavior w:val="content"/>
        </w:behaviors>
        <w:guid w:val="{A7B9A6E2-7420-4C94-A2C0-4E48432418B0}"/>
      </w:docPartPr>
      <w:docPartBody>
        <w:p w:rsidR="002653C7" w:rsidRDefault="002653C7" w:rsidP="002653C7">
          <w:pPr>
            <w:pStyle w:val="BDDDD5840DD943F6B133688DC7CEA9EE"/>
          </w:pPr>
          <w:r w:rsidRPr="004F2DC9">
            <w:rPr>
              <w:rStyle w:val="Tekstvantijdelijkeaanduiding"/>
            </w:rPr>
            <w:t>Formatting...</w:t>
          </w:r>
        </w:p>
      </w:docPartBody>
    </w:docPart>
    <w:docPart>
      <w:docPartPr>
        <w:name w:val="0C68CB5721A7475E87121C2482DCC39B"/>
        <w:category>
          <w:name w:val="Algemeen"/>
          <w:gallery w:val="placeholder"/>
        </w:category>
        <w:types>
          <w:type w:val="bbPlcHdr"/>
        </w:types>
        <w:behaviors>
          <w:behavior w:val="content"/>
        </w:behaviors>
        <w:guid w:val="{6B197F47-3563-4AFD-87C2-10AD61DA3235}"/>
      </w:docPartPr>
      <w:docPartBody>
        <w:p w:rsidR="002653C7" w:rsidRDefault="002653C7" w:rsidP="002653C7">
          <w:pPr>
            <w:pStyle w:val="0C68CB5721A7475E87121C2482DCC39B"/>
          </w:pPr>
          <w:r w:rsidRPr="00D30A99">
            <w:rPr>
              <w:rStyle w:val="Tekstvantijdelijkeaanduiding"/>
            </w:rPr>
            <w:t>Formatting...</w:t>
          </w:r>
        </w:p>
      </w:docPartBody>
    </w:docPart>
    <w:docPart>
      <w:docPartPr>
        <w:name w:val="11370764C7344313B95A1154679BAD34"/>
        <w:category>
          <w:name w:val="Algemeen"/>
          <w:gallery w:val="placeholder"/>
        </w:category>
        <w:types>
          <w:type w:val="bbPlcHdr"/>
        </w:types>
        <w:behaviors>
          <w:behavior w:val="content"/>
        </w:behaviors>
        <w:guid w:val="{58D1BDBF-B635-49B4-9EAB-3C8E2FDFFBFA}"/>
      </w:docPartPr>
      <w:docPartBody>
        <w:p w:rsidR="002653C7" w:rsidRDefault="002653C7" w:rsidP="002653C7">
          <w:pPr>
            <w:pStyle w:val="11370764C7344313B95A1154679BAD34"/>
          </w:pPr>
          <w:r w:rsidRPr="00D30A99">
            <w:rPr>
              <w:rStyle w:val="Tekstvantijdelijkeaanduiding"/>
            </w:rPr>
            <w:t>Formatting...</w:t>
          </w:r>
        </w:p>
      </w:docPartBody>
    </w:docPart>
    <w:docPart>
      <w:docPartPr>
        <w:name w:val="88AB6067E6EA4D9B81A713D5E5AB8C1B"/>
        <w:category>
          <w:name w:val="Algemeen"/>
          <w:gallery w:val="placeholder"/>
        </w:category>
        <w:types>
          <w:type w:val="bbPlcHdr"/>
        </w:types>
        <w:behaviors>
          <w:behavior w:val="content"/>
        </w:behaviors>
        <w:guid w:val="{A03F11DE-494C-4063-B147-CA805714D011}"/>
      </w:docPartPr>
      <w:docPartBody>
        <w:p w:rsidR="002653C7" w:rsidRDefault="002653C7">
          <w:r w:rsidRPr="00D30A99">
            <w:rPr>
              <w:rStyle w:val="Tekstvantijdelijkeaanduiding"/>
            </w:rPr>
            <w:t>Formatting...</w:t>
          </w:r>
        </w:p>
      </w:docPartBody>
    </w:docPart>
    <w:docPart>
      <w:docPartPr>
        <w:name w:val="16B375E11E2D44D8B3B3C0A16A865E3E"/>
        <w:category>
          <w:name w:val="Algemeen"/>
          <w:gallery w:val="placeholder"/>
        </w:category>
        <w:types>
          <w:type w:val="bbPlcHdr"/>
        </w:types>
        <w:behaviors>
          <w:behavior w:val="content"/>
        </w:behaviors>
        <w:guid w:val="{91620B20-FD8C-4604-96C2-D778AA2BD69E}"/>
      </w:docPartPr>
      <w:docPartBody>
        <w:p w:rsidR="002653C7" w:rsidRDefault="002653C7">
          <w:r w:rsidRPr="00D30A99">
            <w:rPr>
              <w:rStyle w:val="Tekstvantijdelijkeaanduiding"/>
            </w:rPr>
            <w:t>Formatting...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masis MT Pro Black">
    <w:altName w:val="Cambria"/>
    <w:charset w:val="00"/>
    <w:family w:val="roman"/>
    <w:pitch w:val="variable"/>
    <w:sig w:usb0="A00000AF" w:usb1="4000205B" w:usb2="00000000" w:usb3="00000000" w:csb0="00000093" w:csb1="00000000"/>
  </w:font>
  <w:font w:name="Amasis MT Pro Medium">
    <w:altName w:val="Cambria"/>
    <w:charset w:val="00"/>
    <w:family w:val="roman"/>
    <w:pitch w:val="variable"/>
    <w:sig w:usb0="A00000AF" w:usb1="4000205B" w:usb2="00000000" w:usb3="00000000" w:csb0="0000009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E8D"/>
    <w:rsid w:val="00002B0B"/>
    <w:rsid w:val="0002684A"/>
    <w:rsid w:val="000349FA"/>
    <w:rsid w:val="000373EA"/>
    <w:rsid w:val="000D4875"/>
    <w:rsid w:val="000F6D11"/>
    <w:rsid w:val="001145AE"/>
    <w:rsid w:val="00117495"/>
    <w:rsid w:val="001744E8"/>
    <w:rsid w:val="001C37C3"/>
    <w:rsid w:val="001D5766"/>
    <w:rsid w:val="00226912"/>
    <w:rsid w:val="00233E8D"/>
    <w:rsid w:val="002347F7"/>
    <w:rsid w:val="002653C7"/>
    <w:rsid w:val="002963A3"/>
    <w:rsid w:val="002B3B10"/>
    <w:rsid w:val="002B4300"/>
    <w:rsid w:val="00334CDB"/>
    <w:rsid w:val="00372861"/>
    <w:rsid w:val="00391F10"/>
    <w:rsid w:val="003927C0"/>
    <w:rsid w:val="004B7D2A"/>
    <w:rsid w:val="0050606A"/>
    <w:rsid w:val="005526DB"/>
    <w:rsid w:val="00583194"/>
    <w:rsid w:val="0063066F"/>
    <w:rsid w:val="00665994"/>
    <w:rsid w:val="00696C79"/>
    <w:rsid w:val="00710FB4"/>
    <w:rsid w:val="0072697A"/>
    <w:rsid w:val="007277B6"/>
    <w:rsid w:val="00734EF8"/>
    <w:rsid w:val="007B7702"/>
    <w:rsid w:val="00872B3E"/>
    <w:rsid w:val="008929CB"/>
    <w:rsid w:val="008D2789"/>
    <w:rsid w:val="008E1F5A"/>
    <w:rsid w:val="009A6269"/>
    <w:rsid w:val="009A7731"/>
    <w:rsid w:val="009D075F"/>
    <w:rsid w:val="009F0990"/>
    <w:rsid w:val="00A02CC5"/>
    <w:rsid w:val="00A12F64"/>
    <w:rsid w:val="00A54417"/>
    <w:rsid w:val="00AA4AF2"/>
    <w:rsid w:val="00AC5BD8"/>
    <w:rsid w:val="00B33DEA"/>
    <w:rsid w:val="00B939CA"/>
    <w:rsid w:val="00BE0C27"/>
    <w:rsid w:val="00C008A4"/>
    <w:rsid w:val="00C04F93"/>
    <w:rsid w:val="00C0787A"/>
    <w:rsid w:val="00C232BA"/>
    <w:rsid w:val="00C243AA"/>
    <w:rsid w:val="00CA16F3"/>
    <w:rsid w:val="00CD47FB"/>
    <w:rsid w:val="00D10089"/>
    <w:rsid w:val="00D5022D"/>
    <w:rsid w:val="00D74BCF"/>
    <w:rsid w:val="00D91D40"/>
    <w:rsid w:val="00DF4F14"/>
    <w:rsid w:val="00E57A0D"/>
    <w:rsid w:val="00EE32F5"/>
    <w:rsid w:val="00F3449C"/>
    <w:rsid w:val="00F4599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2653C7"/>
    <w:rPr>
      <w:color w:val="666666"/>
    </w:rPr>
  </w:style>
  <w:style w:type="paragraph" w:customStyle="1" w:styleId="6B46D6E45B4F430983936D5BCABE6534">
    <w:name w:val="6B46D6E45B4F430983936D5BCABE6534"/>
    <w:rsid w:val="00233E8D"/>
  </w:style>
  <w:style w:type="paragraph" w:customStyle="1" w:styleId="4AFB3E42E5BD4FF4B1F02AF93DA78936">
    <w:name w:val="4AFB3E42E5BD4FF4B1F02AF93DA78936"/>
    <w:rsid w:val="00B939CA"/>
  </w:style>
  <w:style w:type="paragraph" w:customStyle="1" w:styleId="8FC76FF1BAF94F8CBE052B714567762C">
    <w:name w:val="8FC76FF1BAF94F8CBE052B714567762C"/>
    <w:rsid w:val="00F45997"/>
  </w:style>
  <w:style w:type="paragraph" w:customStyle="1" w:styleId="8D5B1BBC38E34C89B8FD251A745A1FF5">
    <w:name w:val="8D5B1BBC38E34C89B8FD251A745A1FF5"/>
    <w:rsid w:val="00F45997"/>
  </w:style>
  <w:style w:type="paragraph" w:customStyle="1" w:styleId="BD67A2441226468F83DB834408EECD8D">
    <w:name w:val="BD67A2441226468F83DB834408EECD8D"/>
    <w:rsid w:val="00F45997"/>
  </w:style>
  <w:style w:type="paragraph" w:customStyle="1" w:styleId="F3A11FF700B34BB8B5081DEDA49EBE9C">
    <w:name w:val="F3A11FF700B34BB8B5081DEDA49EBE9C"/>
    <w:rsid w:val="00C008A4"/>
  </w:style>
  <w:style w:type="paragraph" w:customStyle="1" w:styleId="6B275FCA861444A0B966E97C510F36CB">
    <w:name w:val="6B275FCA861444A0B966E97C510F36CB"/>
    <w:rsid w:val="009D075F"/>
  </w:style>
  <w:style w:type="paragraph" w:customStyle="1" w:styleId="6C05173DC99041CD9F0E527B2A39273A">
    <w:name w:val="6C05173DC99041CD9F0E527B2A39273A"/>
    <w:rsid w:val="00372861"/>
  </w:style>
  <w:style w:type="paragraph" w:customStyle="1" w:styleId="BDDDD5840DD943F6B133688DC7CEA9EE">
    <w:name w:val="BDDDD5840DD943F6B133688DC7CEA9EE"/>
    <w:rsid w:val="002653C7"/>
  </w:style>
  <w:style w:type="paragraph" w:customStyle="1" w:styleId="0C68CB5721A7475E87121C2482DCC39B">
    <w:name w:val="0C68CB5721A7475E87121C2482DCC39B"/>
    <w:rsid w:val="002653C7"/>
  </w:style>
  <w:style w:type="paragraph" w:customStyle="1" w:styleId="11370764C7344313B95A1154679BAD34">
    <w:name w:val="11370764C7344313B95A1154679BAD34"/>
    <w:rsid w:val="002653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9525">
          <a:noFill/>
          <a:miter lim="800000"/>
          <a:headEnd/>
          <a:tailEnd/>
        </a:ln>
      </a:spPr>
      <a:bodyPr rot="0" vert="horz" wrap="square" lIns="91440" tIns="45720" rIns="91440" bIns="45720" anchor="t" anchorCtr="0">
        <a:sp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8">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00BAB6D0-F24E-4FC5-A60E-E4B43B2B4BA9}">
  <we:reference id="wa200007520" version="3.0.0.0" store="nl-NL" storeType="OMEX"/>
  <we:alternateReferences>
    <we:reference id="wa200007520" version="3.0.0.0" store="wa200007520" storeType="OMEX"/>
  </we:alternateReferences>
  <we:properties>
    <we:property name="bibliographyEnabled" value="&quot;bibliographyEnabled&quot;"/>
    <we:property name="citations" value="{&quot;211312601&quot;:{&quot;referencesIds&quot;:[&quot;doc:68501d6bb72cbd25ee5d111e&quot;],&quot;referencesOptions&quot;:{&quot;doc:68501d6bb72cbd25ee5d111e&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1312601,&quot;citationText&quot;:&quot;&lt;span style=\&quot;font-family:;font-size:14.666666666666666px;color:#000000\&quot;&gt;(23)&lt;/span&gt;&quot;},&quot;607697472&quot;:{&quot;referencesIds&quot;:[&quot;doc:678f747d3fbb3c501ff2e1cc&quot;,&quot;doc:678f747d3fbb3c501ff2e1ca&quot;,&quot;doc:6850165af8a84f7d6e9970e5&quot;,&quot;doc:6850154eb72cbd25ee5d10ee&quot;,&quot;doc:68501661f8a84f7d6e9970e7&quot;,&quot;doc:6850165ab72cbd25ee5d10f2&quot;,&quot;doc:68501661695b262d0bfbdb27&quot;,&quot;doc:678f747c3fbb3c501ff2e1c8&quot;],&quot;referencesOptions&quot;:{&quot;doc:678f747d3fbb3c501ff2e1cc&quot;:{&quot;author&quot;:true,&quot;year&quot;:true,&quot;formatAuthorYear&quot;:false,&quot;additionalField&quot;:&quot;Page&quot;,&quot;additionalValue&quot;:&quot;&quot;,&quot;prefix&quot;:&quot;&quot;,&quot;suffix&quot;:&quot;&quot;},&quot;doc:678f747d3fbb3c501ff2e1ca&quot;:{&quot;author&quot;:true,&quot;year&quot;:true,&quot;formatAuthorYear&quot;:false,&quot;additionalField&quot;:&quot;Page&quot;,&quot;additionalValue&quot;:&quot;&quot;,&quot;prefix&quot;:&quot;&quot;,&quot;suffix&quot;:&quot;&quot;},&quot;doc:6850165af8a84f7d6e9970e5&quot;:{&quot;author&quot;:true,&quot;year&quot;:true,&quot;formatAuthorYear&quot;:false,&quot;additionalField&quot;:&quot;Page&quot;,&quot;additionalValue&quot;:&quot;&quot;,&quot;prefix&quot;:&quot;&quot;,&quot;suffix&quot;:&quot;&quot;},&quot;doc:6850154eb72cbd25ee5d10ee&quot;:{&quot;author&quot;:true,&quot;year&quot;:true,&quot;formatAuthorYear&quot;:false,&quot;additionalField&quot;:&quot;Page&quot;,&quot;additionalValue&quot;:&quot;&quot;,&quot;prefix&quot;:&quot;&quot;,&quot;suffix&quot;:&quot;&quot;},&quot;doc:68501661f8a84f7d6e9970e7&quot;:{&quot;author&quot;:true,&quot;year&quot;:true,&quot;formatAuthorYear&quot;:false,&quot;additionalField&quot;:&quot;Page&quot;,&quot;additionalValue&quot;:&quot;&quot;,&quot;prefix&quot;:&quot;&quot;,&quot;suffix&quot;:&quot;&quot;},&quot;doc:6850165ab72cbd25ee5d10f2&quot;:{&quot;author&quot;:true,&quot;year&quot;:true,&quot;formatAuthorYear&quot;:false,&quot;additionalField&quot;:&quot;Page&quot;,&quot;additionalValue&quot;:&quot;&quot;,&quot;prefix&quot;:&quot;&quot;,&quot;suffix&quot;:&quot;&quot;},&quot;doc:68501661695b262d0bfbdb27&quot;:{&quot;author&quot;:true,&quot;year&quot;:true,&quot;formatAuthorYear&quot;:false,&quot;additionalField&quot;:&quot;Page&quot;,&quot;additionalValue&quot;:&quot;&quot;,&quot;prefix&quot;:&quot;&quot;,&quot;suffix&quot;:&quot;&quot;},&quot;doc:678f747c3fbb3c501ff2e1c8&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607697472,&quot;citationText&quot;:&quot;&lt;span style=\&quot;font-family:;font-size:14.666666666666666px;color:#000000\&quot;&gt;(1,13-19)&lt;/span&gt;&quot;},&quot;623126314&quot;:{&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623126314,&quot;citationText&quot;:&quot;&lt;span style=\&quot;font-family:;font-size:14.666666666666666px;color:#000000\&quot;&gt;(19)&lt;/span&gt;&quot;},&quot;740917570&quot;:{&quot;referencesIds&quot;:[&quot;doc:689ed801e7d94e278e0641df&quot;,&quot;doc:689ed8018b3edf51b67b30c2&quot;],&quot;referencesOptions&quot;:{&quot;doc:689ed801e7d94e278e0641df&quot;:{&quot;author&quot;:true,&quot;year&quot;:true,&quot;formatAuthorYear&quot;:false,&quot;pageReplace&quot;:&quot;&quot;,&quot;additionalField&quot;:&quot;&quot;,&quot;additionalValue&quot;:&quot;&quot;,&quot;prefix&quot;:&quot;&quot;,&quot;suffix&quot;:&quot;&quot;},&quot;doc:689ed8018b3edf51b67b30c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40917570,&quot;citationText&quot;:&quot;&lt;span style=\&quot;font-family:;font-size:14.666666666666666px;color:#000000\&quot;&gt;(26,27)&lt;/span&gt;&quot;},&quot;758567851&quot;:{&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758567851,&quot;citationText&quot;:&quot;&lt;span style=\&quot;font-family:;font-size:14.666666666666666px;color:#000000\&quot;&gt;(19)&lt;/span&gt;&quot;},&quot;813608388&quot;:{&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813608388,&quot;citationText&quot;:&quot;&lt;span style=\&quot;font-family:;font-size:14.666666666666666px;color:#000000\&quot;&gt;(20)&lt;/span&gt;&quot;},&quot;948425964&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948425964,&quot;citationText&quot;:&quot;&lt;span style=\&quot;font-family:;font-size:14.666666666666666px;color:#000000\&quot;&gt;(24)&lt;/span&gt;&quot;},&quot;975106646&quot;:{&quot;referencesIds&quot;:[&quot;doc:678f747d3fbb3c501ff2e1ca&quot;],&quot;referencesOptions&quot;:{&quot;doc:678f747d3fbb3c501ff2e1c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975106646,&quot;citationText&quot;:&quot;&lt;span style=\&quot;font-family:;font-size:14.666666666666666px;color:#000000\&quot;&gt;(13)&lt;/span&gt;&quot;},&quot;1006013428&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06013428,&quot;citationText&quot;:&quot;&lt;span style=\&quot;font-family:;font-size:14.666666666666666px;color:#000000\&quot;&gt;(24)&lt;/span&gt;&quot;},&quot;1015355736&quot;:{&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15355736,&quot;citationText&quot;:&quot;&lt;span style=\&quot;font-family:;font-size:14.666666666666666px;color:#000000\&quot;&gt;(20)&lt;/span&gt;&quot;},&quot;1139691175&quot;:{&quot;referencesIds&quot;:[&quot;doc:678f747d3fbb3c501ff2e1ca&quot;],&quot;referencesOptions&quot;:{&quot;doc:678f747d3fbb3c501ff2e1ca&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139691175,&quot;citationText&quot;:&quot;&lt;span style=\&quot;font-family:;font-size:14.666666666666666px;color:#000000\&quot;&gt;(13)&lt;/span&gt;&quot;},&quot;1623267140&quot;:{&quot;referencesIds&quot;:[&quot;doc:689ed8018b3edf51b67b30c1&quot;],&quot;referencesOptions&quot;:{&quot;doc:689ed8018b3edf51b67b30c1&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23267140,&quot;citationText&quot;:&quot;&lt;span style=\&quot;font-family:;font-size:14.666666666666666px;color:#000000\&quot;&gt;(20)&lt;/span&gt;&quot;},&quot;1635682776&quot;:{&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635682776,&quot;citationText&quot;:&quot;&lt;span style=\&quot;font-family:;font-size:14.666666666666666px;color:#000000\&quot;&gt;(1)&lt;/span&gt;&quot;},&quot;1837797313&quot;:{&quot;referencesIds&quot;:[&quot;doc:68500abc695b262d0bfbdad2&quot;,&quot;doc:68500abcf8a84f7d6e9970a2&quot;,&quot;doc:68500abcb1de6f0c59ff307d&quot;,&quot;doc:68500abcb72cbd25ee5d10d3&quot;,&quot;doc:68500abcb72cbd25ee5d10d2&quot;,&quot;doc:6850098db72cbd25ee5d10cc&quot;,&quot;doc:685005d6b1de6f0c59ff3064&quot;,&quot;doc:68500516b1de6f0c59ff3060&quot;],&quot;referencesOptions&quot;:{&quot;doc:68500abc695b262d0bfbdad2&quot;:{&quot;author&quot;:true,&quot;year&quot;:true,&quot;formatAuthorYear&quot;:false,&quot;pageReplace&quot;:&quot;&quot;,&quot;additionalField&quot;:&quot;&quot;,&quot;additionalValue&quot;:&quot;&quot;,&quot;prefix&quot;:&quot;&quot;,&quot;suffix&quot;:&quot;&quot;},&quot;doc:68500abcf8a84f7d6e9970a2&quot;:{&quot;author&quot;:true,&quot;year&quot;:true,&quot;formatAuthorYear&quot;:false,&quot;pageReplace&quot;:&quot;&quot;,&quot;additionalField&quot;:&quot;&quot;,&quot;additionalValue&quot;:&quot;&quot;,&quot;prefix&quot;:&quot;&quot;,&quot;suffix&quot;:&quot;&quot;},&quot;doc:68500abcb1de6f0c59ff307d&quot;:{&quot;author&quot;:true,&quot;year&quot;:true,&quot;formatAuthorYear&quot;:false,&quot;pageReplace&quot;:&quot;&quot;,&quot;additionalField&quot;:&quot;&quot;,&quot;additionalValue&quot;:&quot;&quot;,&quot;prefix&quot;:&quot;&quot;,&quot;suffix&quot;:&quot;&quot;},&quot;doc:68500abcb72cbd25ee5d10d3&quot;:{&quot;author&quot;:true,&quot;year&quot;:true,&quot;formatAuthorYear&quot;:false,&quot;pageReplace&quot;:&quot;&quot;,&quot;additionalField&quot;:&quot;&quot;,&quot;additionalValue&quot;:&quot;&quot;,&quot;prefix&quot;:&quot;&quot;,&quot;suffix&quot;:&quot;&quot;},&quot;doc:68500abcb72cbd25ee5d10d2&quot;:{&quot;author&quot;:true,&quot;year&quot;:true,&quot;formatAuthorYear&quot;:false,&quot;pageReplace&quot;:&quot;&quot;,&quot;additionalField&quot;:&quot;&quot;,&quot;additionalValue&quot;:&quot;&quot;,&quot;prefix&quot;:&quot;&quot;,&quot;suffix&quot;:&quot;&quot;},&quot;doc:6850098db72cbd25ee5d10cc&quot;:{&quot;author&quot;:true,&quot;year&quot;:true,&quot;formatAuthorYear&quot;:false,&quot;pageReplace&quot;:&quot;&quot;,&quot;additionalField&quot;:&quot;&quot;,&quot;additionalValue&quot;:&quot;&quot;,&quot;prefix&quot;:&quot;&quot;,&quot;suffix&quot;:&quot;&quot;},&quot;doc:685005d6b1de6f0c59ff3064&quot;:{&quot;author&quot;:true,&quot;year&quot;:true,&quot;formatAuthorYear&quot;:false,&quot;pageReplace&quot;:&quot;&quot;,&quot;additionalField&quot;:&quot;&quot;,&quot;additionalValue&quot;:&quot;&quot;,&quot;prefix&quot;:&quot;&quot;,&quot;suffix&quot;:&quot;&quot;},&quot;doc:68500516b1de6f0c59ff306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37797313,&quot;citationText&quot;:&quot;&lt;span style=\&quot;font-family:;font-size:14.666666666666666px;color:#000000\&quot;&gt;(2-9)&lt;/span&gt;&quot;},&quot;2108533983&quot;:{&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108533983,&quot;citationText&quot;:&quot;&lt;span style=\&quot;font-family:;font-size:14.666666666666666px;color:#000000\&quot;&gt;(1)&lt;/span&gt;&quot;},&quot;-1325817400&quot;:{&quot;referencesIds&quot;:[&quot;doc:68500abcf8a84f7d6e9970a3&quot;,&quot;doc:68500abcb1de6f0c59ff307b&quot;,&quot;doc:6850129a695b262d0bfbdb0f&quot;],&quot;referencesOptions&quot;:{&quot;doc:68500abcf8a84f7d6e9970a3&quot;:{&quot;author&quot;:true,&quot;year&quot;:true,&quot;formatAuthorYear&quot;:false,&quot;additionalField&quot;:&quot;Page&quot;,&quot;additionalValue&quot;:&quot;&quot;,&quot;prefix&quot;:&quot;&quot;,&quot;suffix&quot;:&quot;&quot;},&quot;doc:68500abcb1de6f0c59ff307b&quot;:{&quot;author&quot;:true,&quot;year&quot;:true,&quot;formatAuthorYear&quot;:false,&quot;additionalField&quot;:&quot;Page&quot;,&quot;additionalValue&quot;:&quot;&quot;,&quot;prefix&quot;:&quot;&quot;,&quot;suffix&quot;:&quot;&quot;},&quot;doc:6850129a695b262d0bfbdb0f&quot;:{&quot;author&quot;:true,&quot;year&quot;:true,&quot;formatAuthorYear&quot;:false,&quot;pageReplace&quot;:&quot;&quot;,&quot;additionalField&quot;:&quot;Page&quot;,&quot;additionalValue&quot;:&quot;&quot;,&quot;prefix&quot;:&quot;&quot;,&quot;suffix&quot;:&quot;&quot;}},&quot;hasBrokenReferences&quot;:false,&quot;hasManualEdits&quot;:false,&quot;isEmpty&quot;:false,&quot;citationType&quot;:&quot;inline&quot;,&quot;id&quot;:-1325817400,&quot;citationText&quot;:&quot;&lt;span style=\&quot;font-family:;font-size:14.666666666666666px;color:#000000\&quot;&gt;(10-12)&lt;/span&gt;&quot;},&quot;-413404440&quot;:{&quot;referencesIds&quot;:[&quot;doc:68a6dbf5e7d94e278e0696d6&quot;],&quot;referencesOptions&quot;:{&quot;doc:68a6dbf5e7d94e278e0696d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13404440,&quot;citationText&quot;:&quot;&lt;span style=\&quot;font-family:;font-size:14.666666666666666px;color:#000000\&quot;&gt;(21)&lt;/span&gt;&quot;},&quot;-1418938295&quot;:{&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18938295,&quot;citationText&quot;:&quot;&lt;span style=\&quot;font-family:;font-size:14.666666666666666px;color:#000000\&quot;&gt;(1)&lt;/span&gt;&quot;},&quot;-1590381087&quot;:{&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90381087,&quot;citationText&quot;:&quot;&lt;span style=\&quot;font-family:;font-size:14.666666666666666px;color:#000000\&quot;&gt;(1)&lt;/span&gt;&quot;},&quot;-1144885899&quot;:{&quot;referencesIds&quot;:[&quot;doc:678f747d3fbb3c501ff2e1cc&quot;],&quot;referencesOptions&quot;:{&quot;doc:678f747d3fbb3c501ff2e1cc&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144885899,&quot;citationText&quot;:&quot;&lt;span style=\&quot;font-family:;font-size:14.666666666666666px;color:#000000\&quot;&gt;(1)&lt;/span&gt;&quot;},&quot;-585219776&quot;:{&quot;referencesIds&quot;:[&quot;doc:68501dedb72cbd25ee5d1122&quot;],&quot;referencesOptions&quot;:{&quot;doc:68501dedb72cbd25ee5d1122&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85219776,&quot;citationText&quot;:&quot;&lt;span style=\&quot;font-family:;font-size:14.666666666666666px;color:#000000\&quot;&gt;(22)&lt;/span&gt;&quot;},&quot;-1534415470&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534415470,&quot;citationText&quot;:&quot;&lt;span style=\&quot;font-family:;font-size:14.666666666666666px;color:#000000\&quot;&gt;(24)&lt;/span&gt;&quot;},&quot;-1897963673&quot;:{&quot;referencesIds&quot;:[&quot;doc:678f747c73eb08778e6547d5&quot;],&quot;referencesOptions&quot;:{&quot;doc:678f747c73eb08778e6547d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897963673,&quot;citationText&quot;:&quot;&lt;span style=\&quot;font-family:;font-size:14.666666666666666px;color:#000000\&quot;&gt;(25)&lt;/span&gt;&quot;},&quot;-1731377023&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31377023,&quot;citationText&quot;:&quot;&lt;span style=\&quot;font-family:;font-size:14.666666666666666px;color:#000000\&quot;&gt;(24)&lt;/span&gt;&quot;},&quot;-552923500&quot;:{&quot;referencesIds&quot;:[&quot;doc:68500abcf8a84f7d6e9970a3&quot;],&quot;referencesOptions&quot;:{&quot;doc:68500abcf8a84f7d6e9970a3&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52923500,&quot;citationText&quot;:&quot;&lt;span style=\&quot;font-family:;font-size:14.666666666666666px;color:#000000\&quot;&gt;(10)&lt;/span&gt;&quot;},&quot;-1724751248&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24751248,&quot;citationText&quot;:&quot;&lt;span style=\&quot;font-family:;font-size:14.666666666666666px;color:#000000\&quot;&gt;(24)&lt;/span&gt;&quot;},&quot;-41064845&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41064845,&quot;citationText&quot;:&quot;&lt;span style=\&quot;font-family:;font-size:14.666666666666666px;color:#000000\&quot;&gt;(24)&lt;/span&gt;&quot;},&quot;-503981917&quot;:{&quot;referencesIds&quot;:[&quot;doc:67f66bf15c0e9079965f8167&quot;],&quot;referencesOptions&quot;:{&quot;doc:67f66bf15c0e9079965f8167&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503981917,&quot;citationText&quot;:&quot;&lt;span style=\&quot;font-family:;font-size:14.666666666666666px;color:#000000\&quot;&gt;(24)&lt;/span&gt;&quot;},&quot;-1759284904&quot;:{&quot;referencesIds&quot;:[&quot;doc:678f747c3fbb3c501ff2e1c8&quot;],&quot;referencesOptions&quot;:{&quot;doc:678f747c3fbb3c501ff2e1c8&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759284904,&quot;citationText&quot;:&quot;&lt;span style=\&quot;font-family:;font-size:14.666666666666666px;color:#000000\&quot;&gt;(19)&lt;/span&gt;&quot;},&quot;-105891216&quot;:{&quot;referencesIds&quot;:[&quot;doc:68a6dbf5e7d94e278e0696d6&quot;],&quot;referencesOptions&quot;:{&quot;doc:68a6dbf5e7d94e278e0696d6&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05891216,&quot;citationText&quot;:&quot;&lt;span style=\&quot;font-family:;font-size:14.666666666666666px;color:#000000\&quot;&gt;(21)&lt;/span&gt;&quot;},&quot;-2053686068&quot;:{&quot;referencesIds&quot;:[&quot;doc:678f747c73eb08778e6547d5&quot;],&quot;referencesOptions&quot;:{&quot;doc:678f747c73eb08778e6547d5&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53686068,&quot;citationText&quot;:&quot;&lt;span style=\&quot;font-family:;font-size:14.666666666666666px;color:#000000\&quot;&gt;(25)&lt;/span&gt;&quot;},&quot;-370378052&quot;:{&quot;referencesIds&quot;:[&quot;doc:685bd614b72cbd25ee5d5b2f&quot;],&quot;referencesOptions&quot;:{&quot;doc:685bd614b72cbd25ee5d5b2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370378052,&quot;citationText&quot;:&quot;&lt;span style=\&quot;font-family:;font-size:14.666666666666666px;color:#000000\&quot;&gt;(28)&lt;/span&gt;&quot;},&quot;-1465887932&quot;:{&quot;referencesIds&quot;:[&quot;doc:689ed801e7d94e278e0641df&quot;],&quot;referencesOptions&quot;:{&quot;doc:689ed801e7d94e278e0641df&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1465887932,&quot;citationText&quot;:&quot;&lt;span style=\&quot;font-family:;font-size:14.666666666666666px;color:#000000\&quot;&gt;(26)&lt;/span&gt;&quot;},&quot;-2013368777&quot;:{&quot;referencesIds&quot;:[&quot;doc:689ed801e7d94e278e0641df&quot;,&quot;doc:689ed8018b3edf51b67b30c2&quot;,&quot;doc:689ed801e7d94e278e0641e1&quot;,&quot;doc:689ed801044f390343ed4110&quot;],&quot;referencesOptions&quot;:{&quot;doc:689ed801e7d94e278e0641df&quot;:{&quot;author&quot;:true,&quot;year&quot;:true,&quot;formatAuthorYear&quot;:false,&quot;pageReplace&quot;:&quot;&quot;,&quot;additionalField&quot;:&quot;&quot;,&quot;additionalValue&quot;:&quot;&quot;,&quot;prefix&quot;:&quot;&quot;,&quot;suffix&quot;:&quot;&quot;},&quot;doc:689ed8018b3edf51b67b30c2&quot;:{&quot;author&quot;:true,&quot;year&quot;:true,&quot;formatAuthorYear&quot;:false,&quot;pageReplace&quot;:&quot;&quot;,&quot;additionalField&quot;:&quot;&quot;,&quot;additionalValue&quot;:&quot;&quot;,&quot;prefix&quot;:&quot;&quot;,&quot;suffix&quot;:&quot;&quot;},&quot;doc:689ed801e7d94e278e0641e1&quot;:{&quot;author&quot;:true,&quot;year&quot;:true,&quot;formatAuthorYear&quot;:false,&quot;pageReplace&quot;:&quot;&quot;,&quot;additionalField&quot;:&quot;&quot;,&quot;additionalValue&quot;:&quot;&quot;,&quot;prefix&quot;:&quot;&quot;,&quot;suffix&quot;:&quot;&quot;},&quot;doc:689ed801044f390343ed4110&quot;:{&quot;author&quot;:true,&quot;year&quot;:true,&quot;formatAuthorYear&quot;:false,&quot;pageReplace&quot;:&quot;&quot;,&quot;additionalField&quot;:&quot;&quot;,&quot;additionalValue&quot;:&quot;&quot;,&quot;prefix&quot;:&quot;&quot;,&quot;suffix&quot;:&quot;&quot;}},&quot;hasBrokenReferences&quot;:false,&quot;hasManualEdits&quot;:false,&quot;isEmpty&quot;:false,&quot;citationType&quot;:&quot;inline&quot;,&quot;id&quot;:-2013368777,&quot;citationText&quot;:&quot;&lt;span style=\&quot;font-family:;font-size:14.666666666666666px;color:#000000\&quot;&gt;(26,27,29,30)&lt;/span&gt;&quot;}}"/>
    <we:property name="currentFolder" value="{&quot;id&quot;:&quot;project:678f746d07c093073e5afeff&quot;,&quot;userId&quot;:&quot;user:5bb20817e4b0ab506ca0401c&quot;,&quot;projectId&quot;:&quot;ap:5c0944bde4b0435efe4df7dc&quot;,&quot;name&quot;:&quot;Thesis grading gastric ulcers&quot;,&quot;created&quot;:1737454701723,&quot;lastModified&quot;:1737454701723,&quot;position&quot;:0,&quot;isShared&quot;:false,&quot;isExampleCollection&quot;:false,&quot;isMyPublicationsCollection&quot;:false,&quot;notInFolder&quot;:false,&quot;totalReferences&quot;:55,&quot;depth&quot;:0}"/>
    <we:property name="currentStyle" value="{&quot;id&quot;:&quot;rwuserstyle:5aa668a8c7fe0907db9fe701&quot;,&quot;styleType&quot;:&quot;refworks&quot;,&quot;name&quot;:&quot;Vancouver&quot;,&quot;userId&quot;:&quot;user:5a1ffa45e4b09f9f2527cf13&quot;,&quot;isInstitutional&quot;:false,&quot;citeStyle&quot;:&quot;INTEXT_ONLY&quot;,&quot;isSorted&quot;:false,&quot;usesNumbers&quot;:true,&quot;authorDisambiguation&quot;:&quot;surname_firstname&quot;}"/>
    <we:property name="filterOptions" value="{&quot;fromIndex&quot;:0,&quot;pageSize&quot;:25,&quot;sortOrder&quot;:&quot;date-added&quot;,&quot;sortType&quot;:&quot;desc&quot;,&quot;searchBy&quot;:&quot;&quot;,&quot;folder&quot;:&quot;&quot;}"/>
    <we:property name="rcm.version" value="2"/>
    <we:property name="rw.officeVersion" value="&quot;1.3&quot;"/>
    <we:property name="rw.subscriberId" value="&quot;0&quot;"/>
    <we:property name="rw.userId" value="&quot;user:5bb20817e4b0ab506ca0401c&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4834CE-0DB3-4438-A44B-8B361B53C2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4837</Words>
  <Characters>26513</Characters>
  <Application>Microsoft Office Word</Application>
  <DocSecurity>0</DocSecurity>
  <Lines>803</Lines>
  <Paragraphs>106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31244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Rek, L. de (Laura)</dc:creator>
  <cp:keywords/>
  <dc:description/>
  <cp:lastModifiedBy>Rek, L. de (Laura)</cp:lastModifiedBy>
  <cp:revision>2</cp:revision>
  <dcterms:created xsi:type="dcterms:W3CDTF">2025-09-04T15:11:00Z</dcterms:created>
  <dcterms:modified xsi:type="dcterms:W3CDTF">2025-09-04T15:11:00Z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61f66150c9f02019abe81c203316f9b2e6db56fac09b54b64fdcd9651d17a6f1</vt:lpwstr>
  </property>
</Properties>
</file>