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.xml" ContentType="application/vnd.openxmlformats-officedocument.wordprocessingml.comment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a="http://schemas.openxmlformats.org/drawingml/2006/main" xmlns:pic="http://schemas.openxmlformats.org/drawingml/2006/picture" xmlns:a14="http://schemas.microsoft.com/office/drawing/2010/main" mc:Ignorable="w14 w15 wp14 w16se w16cid w16 w16cex w16sdtdh w16sdtfl">
  <w:body>
    <w:p xmlns:wp14="http://schemas.microsoft.com/office/word/2010/wordml" wp14:paraId="10F16945" wp14:textId="089D55CD"/>
    <w:p xmlns:wp14="http://schemas.microsoft.com/office/word/2010/wordml" w:rsidP="205D8621" wp14:paraId="4EB1F7C5" wp14:textId="6D8776CD">
      <w:pPr>
        <w:pStyle w:val="Heading1"/>
      </w:pPr>
      <w:r w:rsidR="609D9567">
        <w:rPr/>
        <w:t>Additional</w:t>
      </w:r>
      <w:r w:rsidR="609D9567">
        <w:rPr/>
        <w:t xml:space="preserve"> file 1: Initial Programme Theories</w:t>
      </w:r>
    </w:p>
    <w:p xmlns:wp14="http://schemas.microsoft.com/office/word/2010/wordml" wp14:paraId="7B5CAEB5" wp14:textId="0D1E514D">
      <w:r w:rsidR="42DE6258">
        <w:drawing>
          <wp:inline xmlns:wp14="http://schemas.microsoft.com/office/word/2010/wordprocessingDrawing" wp14:editId="1DFAA1C1" wp14:anchorId="05AE5807">
            <wp:extent cx="5568861" cy="2001337"/>
            <wp:effectExtent l="0" t="0" r="0" b="0"/>
            <wp:docPr id="142981572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29815721" name=""/>
                    <pic:cNvPicPr/>
                  </pic:nvPicPr>
                  <pic:blipFill>
                    <a:blip xmlns:r="http://schemas.openxmlformats.org/officeDocument/2006/relationships" r:embed="rId62483513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23011" r="0" b="41051"/>
                  </pic:blipFill>
                  <pic:spPr>
                    <a:xfrm rot="0">
                      <a:off x="0" y="0"/>
                      <a:ext cx="5568861" cy="2001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05D8621" w:rsidRDefault="205D8621" w14:paraId="3F6AF4D6" w14:textId="2EFA6B90"/>
    <w:p w:rsidR="25F52B6D" w:rsidP="205D8621" w:rsidRDefault="25F52B6D" w14:paraId="126492BD" w14:textId="067A6D23">
      <w:pPr>
        <w:pStyle w:val="Heading1"/>
      </w:pPr>
      <w:r w:rsidR="25F52B6D">
        <w:rPr/>
        <w:t>Additional</w:t>
      </w:r>
      <w:r w:rsidR="25F52B6D">
        <w:rPr/>
        <w:t xml:space="preserve"> file 2: </w:t>
      </w:r>
      <w:r w:rsidR="7D8652BC">
        <w:rPr/>
        <w:t>Search string</w:t>
      </w:r>
    </w:p>
    <w:p w:rsidR="205D8621" w:rsidP="205D8621" w:rsidRDefault="205D8621" w14:paraId="430216C4" w14:textId="21136168">
      <w:pPr>
        <w:pStyle w:val="Normal"/>
      </w:pPr>
    </w:p>
    <w:p w:rsidR="7D8652BC" w:rsidP="205D8621" w:rsidRDefault="7D8652BC" w14:paraId="79A38708" w14:textId="58003577">
      <w:p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D8652BC">
        <w:rPr>
          <w:rFonts w:ascii="Aptos" w:hAnsi="Aptos" w:eastAsia="Aptos" w:cs="Aptos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Research Question:</w:t>
      </w:r>
      <w:r>
        <w:br/>
      </w:r>
      <w:r>
        <w:br/>
      </w:r>
      <w:r w:rsidRPr="205D8621" w:rsidR="7D8652BC">
        <w:rPr>
          <w:rFonts w:ascii="Aptos" w:hAnsi="Aptos" w:eastAsia="Aptos" w:cs="Aptos"/>
          <w:b w:val="0"/>
          <w:bCs w:val="0"/>
          <w:i w:val="1"/>
          <w:iCs w:val="1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What interventions can be used to elicit history taking by (health)care professionals for homeless persons to understand patients' care needs based on their previous (health)care experiences?</w:t>
      </w:r>
    </w:p>
    <w:p w:rsidR="205D8621" w:rsidP="205D8621" w:rsidRDefault="205D8621" w14:paraId="5B205DA0" w14:textId="3D3B8E9E">
      <w:p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</w:p>
    <w:tbl>
      <w:tblPr>
        <w:tblStyle w:val="TableGrid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4A0" w:firstRow="1" w:lastRow="0" w:firstColumn="1" w:lastColumn="0" w:noHBand="0" w:noVBand="1"/>
      </w:tblPr>
      <w:tblGrid>
        <w:gridCol w:w="1425"/>
        <w:gridCol w:w="1920"/>
        <w:gridCol w:w="6030"/>
      </w:tblGrid>
      <w:tr w:rsidR="205D8621" w:rsidTr="205D8621" w14:paraId="56486AA6">
        <w:trPr>
          <w:trHeight w:val="300"/>
        </w:trPr>
        <w:tc>
          <w:tcPr>
            <w:tcW w:w="1425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5FAAC199" w14:textId="4078CFDF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PICO Element</w:t>
            </w:r>
          </w:p>
        </w:tc>
        <w:tc>
          <w:tcPr>
            <w:tcW w:w="192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2A30F4D9" w14:textId="3F4A9F49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Description</w:t>
            </w:r>
          </w:p>
        </w:tc>
        <w:tc>
          <w:tcPr>
            <w:tcW w:w="603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0534EB9F" w14:textId="015AAF6A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 xml:space="preserve">Keywords / Synonyms </w:t>
            </w:r>
          </w:p>
        </w:tc>
      </w:tr>
      <w:tr w:rsidR="205D8621" w:rsidTr="205D8621" w14:paraId="424F3952">
        <w:trPr>
          <w:trHeight w:val="300"/>
        </w:trPr>
        <w:tc>
          <w:tcPr>
            <w:tcW w:w="1425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75EF88FF" w14:textId="63301744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P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92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59469185" w14:textId="50C72840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People experiencing homelessness or housing precarity</w:t>
            </w:r>
          </w:p>
        </w:tc>
        <w:tc>
          <w:tcPr>
            <w:tcW w:w="603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3DC024E2" w14:textId="5E2D6F98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("Ill-Housed Persons"[MeSH] OR homeless*[tiab] OR "housing instability"[tiab] OR "ill-housed"[tiab] OR "underserved population*"[tiab] OR "sensitive population*"[tiab] OR "disadvantaged population*"[tiab] OR "precariously housed"[tiab] OR "marginalized population*"[tiab] OR "street-involved"[tiab])</w:t>
            </w:r>
            <w:r>
              <w:br/>
            </w:r>
            <w:r>
              <w:br/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33,079 results</w:t>
            </w:r>
          </w:p>
        </w:tc>
      </w:tr>
      <w:tr w:rsidR="205D8621" w:rsidTr="205D8621" w14:paraId="19C2451C">
        <w:trPr>
          <w:trHeight w:val="300"/>
        </w:trPr>
        <w:tc>
          <w:tcPr>
            <w:tcW w:w="1425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354D4E39" w14:textId="6BF50FD2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I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92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040DBB66" w14:textId="16DF4D07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Methods/tools used to elicit history taking</w:t>
            </w:r>
          </w:p>
        </w:tc>
        <w:tc>
          <w:tcPr>
            <w:tcW w:w="603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49CBD1E2" w14:textId="38F0805D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AND ("medical histor*"[tiab] OR "health history"[tiab] OR narration*[tiab] OR narrative*[tiab] OR "life course perspective*"[tiab] OR "life course theor*"[tiab] OR "event history analys*"[tiab] OR "control balance theor*"[tiab] OR "latent trait theor*"[tiab] OR "integrated theor*"[tiab] OR "life change event*"[tiab] OR "life experience*"[tiab] OR "life history interview*"[tiab] OR "life map*"[tiab] OR "timeline*"[tiab] OR "lived experience*"[tiab] OR storytelling[tiab] OR "visual method*"[tiab] OR "graphic elicitation"[tiab] OR "visual representation"[tiab] OR "participatory method*"[tiab] OR "co-production*"[tiab] OR "peer-facilitated"[tiab] OR "narrative interview*"[tiab] OR "biographical method*"[tiab] OR "trauma-informed"[tiab] OR "narrative agenc*"[tiab] OR "co-creation*"[tiab] OR "critical social work"[tiab] OR ethnograph*[tiab] OR "critical realist*"[tiab])</w:t>
            </w:r>
          </w:p>
        </w:tc>
      </w:tr>
      <w:tr w:rsidR="205D8621" w:rsidTr="205D8621" w14:paraId="76880F5A">
        <w:trPr>
          <w:trHeight w:val="300"/>
        </w:trPr>
        <w:tc>
          <w:tcPr>
            <w:tcW w:w="1425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3D4581B8" w14:textId="28C7F094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commentRangeStart w:id="764262988"/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C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  <w:commentRangeEnd w:id="764262988"/>
            <w:r>
              <w:rPr>
                <w:rStyle w:val="CommentReference"/>
              </w:rPr>
              <w:commentReference w:id="764262988"/>
            </w:r>
          </w:p>
        </w:tc>
        <w:tc>
          <w:tcPr>
            <w:tcW w:w="192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78369D64" w14:textId="34803A3D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Emphasis"/>
                <w:rFonts w:ascii="Aptos" w:hAnsi="Aptos" w:eastAsia="Aptos" w:cs="Aptos"/>
                <w:b w:val="0"/>
                <w:bCs w:val="0"/>
                <w:i w:val="1"/>
                <w:iCs w:val="1"/>
                <w:sz w:val="24"/>
                <w:szCs w:val="24"/>
                <w:lang w:val="en-US"/>
              </w:rPr>
              <w:t>Not explicitly included in the search strategy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03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07105217" w14:textId="320D4B7F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Emphasis"/>
                <w:rFonts w:ascii="Aptos" w:hAnsi="Aptos" w:eastAsia="Aptos" w:cs="Aptos"/>
                <w:b w:val="0"/>
                <w:bCs w:val="0"/>
                <w:i w:val="1"/>
                <w:iCs w:val="1"/>
                <w:sz w:val="24"/>
                <w:szCs w:val="24"/>
                <w:lang w:val="en-US"/>
              </w:rPr>
              <w:t>Not explicitly included in the search strategy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</w:p>
        </w:tc>
      </w:tr>
      <w:tr w:rsidR="205D8621" w:rsidTr="205D8621" w14:paraId="521EC07B">
        <w:trPr>
          <w:trHeight w:val="300"/>
        </w:trPr>
        <w:tc>
          <w:tcPr>
            <w:tcW w:w="1425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3B583C49" w14:textId="62060749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Style w:val="Strong"/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O</w:t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92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4DC877FB" w14:textId="48CFD68D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Improved understanding of care needs, communication, trust, therapeutic relationships, service engagement</w:t>
            </w:r>
          </w:p>
        </w:tc>
        <w:tc>
          <w:tcPr>
            <w:tcW w:w="6030" w:type="dxa"/>
            <w:tcMar>
              <w:left w:w="105" w:type="dxa"/>
              <w:right w:w="105" w:type="dxa"/>
            </w:tcMar>
            <w:vAlign w:val="center"/>
          </w:tcPr>
          <w:p w:rsidR="205D8621" w:rsidP="205D8621" w:rsidRDefault="205D8621" w14:paraId="012D49E1" w14:textId="409C9A98">
            <w:pPr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AND ( "care need*"[tiab] OR "healthcare need*"[tiab] OR "care experience*"[tiab] OR "healthcare experience*"[tiab] OR "patient experience*"[tiab] OR "health service utilization"[tiab] OR "health services accessibility"[MeSH] OR "barrier*" [tiab] OR "health equity"[MeSH] OR "social determinants of health"[MeSH] OR "access to care"[tiab])</w:t>
            </w:r>
            <w:r>
              <w:br/>
            </w:r>
            <w:r>
              <w:br/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P+I+O = 391</w:t>
            </w:r>
          </w:p>
        </w:tc>
      </w:tr>
    </w:tbl>
    <w:p w:rsidR="7A63E188" w:rsidP="205D8621" w:rsidRDefault="7A63E188" w14:paraId="0119E809" w14:textId="74924937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>
        <w:br/>
      </w:r>
      <w:r w:rsidRPr="205D8621" w:rsidR="7A63E188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Full Search String PubMed (= 391 results)</w:t>
      </w:r>
      <w:r>
        <w:br/>
      </w:r>
      <w:r>
        <w:br/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("Ill-Housed Persons"[MeSH] OR homeless*[tiab] OR "housing instability"[tiab] OR "ill-housed"[tiab] OR "underserved population*"[tiab] OR "sensitive population*"[tiab] OR "disadvantaged population*"[tiab] OR "precariously housed"[tiab] OR "marginalized population*"[tiab] OR "street-involved"[tiab]) </w:t>
      </w:r>
      <w:r>
        <w:br/>
      </w:r>
      <w:r>
        <w:br/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AND ("medical histor*"[tiab] OR "health history"[tiab] OR narration*[tiab] OR narrative*[tiab] OR "life course perspective*"[tiab] OR "life course theor*"[tiab] OR "event history analys*"[tiab] OR "control balance theor*"[tiab] OR "latent trait theor*"[tiab] OR "integrated theor*"[tiab] OR "life change event*"[tiab] OR "life experience*"[tiab] OR "life history interview*"[tiab] OR "life map*"[tiab] OR "timeline*"[tiab] OR "lived experience*"[tiab] OR storytelling[tiab] OR "visual method*"[tiab] OR "graphic elicitation"[tiab] OR "visual representation"[tiab] OR "participatory method*"[tiab] OR "co-production*"[tiab] OR "peer-facilitated"[tiab] OR "narrative interview*"[tiab] OR "biographical method*"[tiab] OR "trauma-informed"[tiab] OR "narrative agenc*"[tiab] OR "co-creation*"[tiab] OR "critical social work"[tiab] OR ethnograph*[tiab] OR "critical realist*"[tiab]) </w:t>
      </w:r>
      <w:r>
        <w:br/>
      </w:r>
      <w:r>
        <w:br/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AND ("care need*"[tiab] OR "healthcare need*"[tiab] OR "care experience*"[tiab] OR "healthcare experience*"[tiab] OR "patient experience*"[tiab] OR "health service utilization"[tiab] OR "health services accessibility"[MeSH] OR barrier*[tiab] OR "health equity"[MeSH] OR "social determinants of health"[MeSH] OR "access to care"[tiab])</w:t>
      </w:r>
      <w:r>
        <w:br/>
      </w:r>
      <w:r>
        <w:br/>
      </w:r>
      <w:r w:rsidRPr="205D8621" w:rsidR="7A63E188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Scopus (=825 results)</w:t>
      </w:r>
    </w:p>
    <w:p w:rsidR="7A63E188" w:rsidP="205D8621" w:rsidRDefault="7A63E188" w14:paraId="36539520" w14:textId="0D012F52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TITLE-ABS-KEY ("homeless*" OR "homelessness" OR "housing instability" OR "ill-housed" OR "underserved population*" OR "sensitive population*" OR "disadvantaged population*" OR "precariously housed" OR "marginalized population*" OR "street-involved" ) AND TITLE-ABS-KEY( "medical histor*" OR "health history" OR narration* OR narrative* OR "life course perspective*" OR "life course theor*" OR "event history analys*" OR "control balance theor*" OR "latent trait theor*" OR "integrated theor*" OR "life change event*" OR "life experience*" OR "life history interview*" OR "life history mapping" OR "life mapping" OR "timeline*" OR "lived experience*" OR storytelling OR "visual method*" OR "graphic elicitation" OR "visual representation" OR "participatory method*" OR "co-production*" OR "peer-facilitated" OR "narrative interview*" OR "biographical method*" OR "trauma-informed" OR "narrative agenc*" OR "co-creation*" OR "critical social work" OR "ethnograph*" OR "critical realist*") AND TITLE-ABS-KEY( "care need*" OR "healthcare need*" OR "care experience*" OR "healthcare experience*" OR "patient experience*" OR "health service utilization" OR "barrier*" OR "health equity" OR "social determinant*" OR "access to care")</w:t>
      </w:r>
      <w:r>
        <w:br/>
      </w:r>
      <w:r>
        <w:br/>
      </w:r>
      <w:r w:rsidRPr="205D8621" w:rsidR="7A63E188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Web of Science (623 results)</w:t>
      </w:r>
    </w:p>
    <w:p w:rsidR="7A63E188" w:rsidP="205D8621" w:rsidRDefault="7A63E188" w14:paraId="2CE4ED53" w14:textId="09C1C062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TS=("homeless*" OR "housing instability" OR "ill-housed" OR "underserved population*" OR </w:t>
      </w:r>
    </w:p>
    <w:p w:rsidR="7A63E188" w:rsidP="205D8621" w:rsidRDefault="7A63E188" w14:paraId="47F65DF3" w14:textId="120A4FFE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"sensitive population*" OR "disadvantaged population*" OR "precariously housed" OR </w:t>
      </w:r>
    </w:p>
    <w:p w:rsidR="7A63E188" w:rsidP="205D8621" w:rsidRDefault="7A63E188" w14:paraId="3238AE94" w14:textId="3F931D41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"marginalized population*" OR "street-involved")</w:t>
      </w:r>
    </w:p>
    <w:p w:rsidR="7A63E188" w:rsidP="205D8621" w:rsidRDefault="7A63E188" w14:paraId="0119F162" w14:textId="7EEBE9A0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AND</w:t>
      </w:r>
    </w:p>
    <w:p w:rsidR="7A63E188" w:rsidP="205D8621" w:rsidRDefault="7A63E188" w14:paraId="4A6A7E33" w14:textId="7C6C9D03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TS=("medical histor*" OR "health history" OR narration* OR narrative* OR </w:t>
      </w:r>
    </w:p>
    <w:p w:rsidR="7A63E188" w:rsidP="205D8621" w:rsidRDefault="7A63E188" w14:paraId="2426C81E" w14:textId="306CF84C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"life course perspective*" OR "life course theor*" OR "event history analys*" OR </w:t>
      </w:r>
    </w:p>
    <w:p w:rsidR="7A63E188" w:rsidP="205D8621" w:rsidRDefault="7A63E188" w14:paraId="5C86D9DB" w14:textId="4E53FF37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"control balance theor*" OR "latent trait theor*" OR "integrated theor*" OR </w:t>
      </w:r>
    </w:p>
    <w:p w:rsidR="7A63E188" w:rsidP="205D8621" w:rsidRDefault="7A63E188" w14:paraId="35DB319B" w14:textId="2170966F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"life change event*" OR "life experience*" OR "life history interview*" OR </w:t>
      </w:r>
    </w:p>
    <w:p w:rsidR="7A63E188" w:rsidP="205D8621" w:rsidRDefault="7A63E188" w14:paraId="54F91289" w14:textId="6047A300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"life history mapping" OR "life mapping" OR timeline* OR "lived experience*" OR </w:t>
      </w:r>
    </w:p>
    <w:p w:rsidR="7A63E188" w:rsidP="205D8621" w:rsidRDefault="7A63E188" w14:paraId="1644E2BC" w14:textId="469E5A1E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storytelling OR "visual method*" OR "graphic elicitation" OR "visual representation" OR </w:t>
      </w:r>
    </w:p>
    <w:p w:rsidR="7A63E188" w:rsidP="205D8621" w:rsidRDefault="7A63E188" w14:paraId="21EA8502" w14:textId="1D5E909D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"participatory method*" OR "co-production*" OR "peer-facilitated" OR </w:t>
      </w:r>
    </w:p>
    <w:p w:rsidR="7A63E188" w:rsidP="205D8621" w:rsidRDefault="7A63E188" w14:paraId="35895DE1" w14:textId="2A2D67CE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"narrative interview*" OR "biographical method*" OR "trauma-informed" OR </w:t>
      </w:r>
    </w:p>
    <w:p w:rsidR="7A63E188" w:rsidP="205D8621" w:rsidRDefault="7A63E188" w14:paraId="2C5EA3C3" w14:textId="7BD7DCA6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"narrative agenc*" OR "co-creation*" OR "critical social work" OR ethnograph* OR "critical realist*")</w:t>
      </w:r>
    </w:p>
    <w:p w:rsidR="7A63E188" w:rsidP="205D8621" w:rsidRDefault="7A63E188" w14:paraId="67895512" w14:textId="617D7138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AND</w:t>
      </w:r>
    </w:p>
    <w:p w:rsidR="7A63E188" w:rsidP="205D8621" w:rsidRDefault="7A63E188" w14:paraId="7F00F6D9" w14:textId="2D4A0FAD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TS=("care need*" OR "healthcare need*" OR "care experience*" OR </w:t>
      </w:r>
    </w:p>
    <w:p w:rsidR="7A63E188" w:rsidP="205D8621" w:rsidRDefault="7A63E188" w14:paraId="296A59A2" w14:textId="3EECEB43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"healthcare experience*" OR "patient experience*" OR "health service utilization" OR </w:t>
      </w:r>
    </w:p>
    <w:p w:rsidR="7A63E188" w:rsidP="205D8621" w:rsidRDefault="7A63E188" w14:paraId="0670D3F3" w14:textId="6ED30851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 barrier* OR "health equity" OR "social determinant*" OR "access to care")</w:t>
      </w:r>
    </w:p>
    <w:p w:rsidR="205D8621" w:rsidP="205D8621" w:rsidRDefault="205D8621" w14:paraId="73ECC3A3" w14:textId="66826DE8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</w:p>
    <w:p w:rsidR="7A63E188" w:rsidP="205D8621" w:rsidRDefault="7A63E188" w14:paraId="36977C20" w14:textId="14A1CBF6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>
        <w:br/>
      </w:r>
      <w:r>
        <w:br/>
      </w:r>
      <w:r w:rsidRPr="205D8621" w:rsidR="7A63E188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PsycINFO (=372 results)</w:t>
      </w:r>
    </w:p>
    <w:p w:rsidR="7A63E188" w:rsidP="205D8621" w:rsidRDefault="7A63E188" w14:paraId="534CBD03" w14:textId="7AFDAE7B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nl-NL"/>
        </w:rPr>
      </w:pP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("homeless*" or "housing instability" or "ill-housed" or "underserved population*" or "sensitive population*" or "disadvantaged population*" or "precariously housed" or "marginalized population*" or "street-involved") and </w:t>
      </w:r>
      <w:r>
        <w:br/>
      </w:r>
      <w:r>
        <w:br/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("medical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histor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"health history" or narration* or narrative* or "life course perspective*" or "life course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theor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"event history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analys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"control balance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theor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"latent trait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theor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"integrated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theor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"life change event*" or "life experience*" or "life history interview*" or "life history mapping" or "life mapping" or timeline* or "lived experience*" or storytelling or "visual method*" or "graphic elicitation" or "visual representation" or "participatory method*" or "co-production*" or "peer-facilitated" or "narrative interview*" or "biographical method*" or "trauma-informed" or "narrative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agenc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*" or "co-creation*" or "critical social work" or 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ethnograph</w:t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* or "critical realist*") </w:t>
      </w:r>
      <w:r>
        <w:br/>
      </w:r>
      <w:r>
        <w:br/>
      </w:r>
      <w:r w:rsidRPr="205D8621" w:rsidR="7A63E18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and ("care need*" or "healthcare need*" or "care experience*" or "healthcare experience*" or "patient experience*" or "health service utilization" or barrier* or "health equity" or "social determinant*" or "access to care").mp.</w:t>
      </w:r>
    </w:p>
    <w:p w:rsidR="205D8621" w:rsidP="205D8621" w:rsidRDefault="205D8621" w14:paraId="23BD6AC2" w14:textId="0860EC56">
      <w:pPr>
        <w:pStyle w:val="Heading3"/>
        <w:bidi w:val="0"/>
        <w:rPr>
          <w:noProof w:val="0"/>
          <w:lang w:val="en-US"/>
        </w:rPr>
      </w:pPr>
    </w:p>
    <w:p w:rsidR="205D8621" w:rsidP="205D8621" w:rsidRDefault="205D8621" w14:paraId="224DA72A" w14:textId="4037F0A8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38AE9171" w14:textId="4A39E7CF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737C75D2" w14:textId="39BF4769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488E84FE" w14:textId="58757BD5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383F7BA5" w14:textId="47F9155A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246240DC" w14:textId="159C0D40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0377C9D5" w14:textId="575973F8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3ABCCB43" w14:textId="4388B359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66F2D2D1" w14:textId="437A9406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0DE35254" w14:textId="32134CC7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38F65B70" w14:textId="6F06FA4A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35BE0E90" w14:textId="16A3A5D6">
      <w:pPr>
        <w:pStyle w:val="Normal"/>
        <w:bidi w:val="0"/>
        <w:rPr>
          <w:noProof w:val="0"/>
          <w:lang w:val="en-US"/>
        </w:rPr>
      </w:pPr>
    </w:p>
    <w:p w:rsidR="5AFAEAF0" w:rsidP="205D8621" w:rsidRDefault="5AFAEAF0" w14:paraId="00381EB9" w14:textId="21CCF1B2">
      <w:pPr>
        <w:pStyle w:val="Heading1"/>
        <w:bidi w:val="0"/>
        <w:rPr>
          <w:noProof w:val="0"/>
          <w:lang w:val="en-US"/>
        </w:rPr>
      </w:pPr>
      <w:r w:rsidRPr="205D8621" w:rsidR="5AFAEAF0">
        <w:rPr>
          <w:noProof w:val="0"/>
          <w:lang w:val="en-US"/>
        </w:rPr>
        <w:t>Additional</w:t>
      </w:r>
      <w:r w:rsidRPr="205D8621" w:rsidR="5AFAEAF0">
        <w:rPr>
          <w:noProof w:val="0"/>
          <w:lang w:val="en-US"/>
        </w:rPr>
        <w:t xml:space="preserve"> file 3: Contexts Mechanisms Outcome</w:t>
      </w:r>
      <w:r>
        <w:br/>
      </w:r>
    </w:p>
    <w:tbl>
      <w:tblPr>
        <w:tblStyle w:val="TableGrid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6A0" w:firstRow="1" w:lastRow="0" w:firstColumn="1" w:lastColumn="0" w:noHBand="1" w:noVBand="1"/>
      </w:tblPr>
      <w:tblGrid>
        <w:gridCol w:w="2265"/>
        <w:gridCol w:w="2265"/>
        <w:gridCol w:w="2265"/>
        <w:gridCol w:w="2265"/>
      </w:tblGrid>
      <w:tr w:rsidR="205D8621" w:rsidTr="205D8621" w14:paraId="2DF827A3">
        <w:trPr>
          <w:trHeight w:val="300"/>
        </w:trPr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C8190C4" w14:textId="2ABDC85D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Study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76216D6" w14:textId="2EB5A8C2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28E7A29" w14:textId="19C6B73A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5BF4401" w14:textId="387BC26C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6381A1A4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6E141C2" w14:textId="2068AE76">
            <w:pPr>
              <w:pStyle w:val="Heading3"/>
              <w:keepNext w:val="1"/>
              <w:keepLines w:val="1"/>
              <w:bidi w:val="0"/>
              <w:spacing w:before="160" w:after="8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  <w:lang w:val="en-US"/>
              </w:rPr>
              <w:t xml:space="preserve">Potter LC, Stone T, Swede J, Connell F, Cramer H, McGeown H, et al. Improving access to general practice for and with people with severe and multiple disadvantage: a qualitative study. British Journal of General Practice. 2024; Available from: </w:t>
            </w:r>
            <w:hyperlink r:id="Rb83ee4835b4e4bfe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https://bjgp-org.utrechtuniversity.idm.oclc.org/content/bjgp/early/2024/04/03/BJGP.2023.0244.full.pdf</w:t>
              </w:r>
              <w:r>
                <w:br/>
              </w:r>
              <w:r>
                <w:br/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23B8205" w14:textId="5B445715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People with SMD (including homelessness) experience stigma, discrimination, and must repeatedly retell traumatic personal histories to multiple staff members in mainstream GP systems.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17C8A3" w14:textId="719675E8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Personal snapshot document co-created with a trusted support worker, stored securely in GP records with alerts for clinicians to review before consultations.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F1F64A6" w14:textId="4B2141B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Reduces repetitive storytelling, lowers emotional burden, improves accuracy and completeness of medical and social histories, increases trust.</w:t>
            </w:r>
          </w:p>
        </w:tc>
      </w:tr>
      <w:tr w:rsidR="205D8621" w:rsidTr="205D8621" w14:paraId="2F5DD6C2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B580941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534972A" w14:textId="3EB05443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Mainstream appointment systems are inflexible and limit consultation time, preventing detailed exploration of complex life histories.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30415BA" w14:textId="33FABA81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Flexible, longer appointments and priority access for inclusion patient list members, booked directly by care coordinators or allied workers.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1BD237E" w14:textId="4BE01FDE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Enables clinicians to conduct thorough, unhurried history taking, increasing completeness and patient disclosure.</w:t>
            </w:r>
          </w:p>
        </w:tc>
      </w:tr>
      <w:tr w:rsidR="205D8621" w:rsidTr="205D8621" w14:paraId="7B0EE86F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53C90BF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7E6FE11" w14:textId="7AF1C548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Some homeless patients (“the quiet ones”) disengage and avoid care unless proactively contacted.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BABF565" w14:textId="0EB56617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Proactive, relationship-based contact from trusted staff (e.g., personalised texts, calls) without coercion.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B03059B" w14:textId="63016216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Gradual trust building allows for staged, longitudinal history taking across multiple contacts.</w:t>
            </w:r>
          </w:p>
        </w:tc>
      </w:tr>
      <w:tr w:rsidR="205D8621" w:rsidTr="205D8621" w14:paraId="0D1581B3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075D403" w14:textId="4FA6EF94">
            <w:pPr>
              <w:bidi w:val="0"/>
              <w:spacing w:before="240" w:after="240"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>Professional involvement:</w:t>
            </w:r>
          </w:p>
          <w:p w:rsidR="205D8621" w:rsidP="205D8621" w:rsidRDefault="205D8621" w14:paraId="37C799A1" w14:textId="7E6D88E5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General Practioners</w:t>
            </w:r>
          </w:p>
          <w:p w:rsidR="205D8621" w:rsidP="205D8621" w:rsidRDefault="205D8621" w14:paraId="568C18F0" w14:textId="3C543021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Nurses</w:t>
            </w:r>
          </w:p>
          <w:p w:rsidR="205D8621" w:rsidP="205D8621" w:rsidRDefault="205D8621" w14:paraId="415C1D72" w14:textId="18DE4FFD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Care coordinators / “link workers”</w:t>
            </w:r>
          </w:p>
          <w:p w:rsidR="205D8621" w:rsidP="205D8621" w:rsidRDefault="205D8621" w14:paraId="48C28C84" w14:textId="7590785D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Drug and alcohol workers</w:t>
            </w:r>
          </w:p>
          <w:p w:rsidR="205D8621" w:rsidP="205D8621" w:rsidRDefault="205D8621" w14:paraId="43E4D997" w14:textId="116274F8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Support workers from One25 </w:t>
            </w:r>
          </w:p>
          <w:p w:rsidR="205D8621" w:rsidP="205D8621" w:rsidRDefault="205D8621" w14:paraId="762FB13F" w14:textId="641CD8DA">
            <w:pPr>
              <w:pStyle w:val="ListParagraph"/>
              <w:numPr>
                <w:ilvl w:val="0"/>
                <w:numId w:val="2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Researchers</w:t>
            </w:r>
          </w:p>
        </w:tc>
      </w:tr>
      <w:tr w:rsidR="205D8621" w:rsidTr="205D8621" w14:paraId="5E269A50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F9C27A1" w14:textId="27E437A5">
            <w:pPr>
              <w:pStyle w:val="Heading3"/>
              <w:keepNext w:val="1"/>
              <w:keepLines w:val="1"/>
              <w:bidi w:val="0"/>
              <w:spacing w:before="160" w:after="8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  <w:lang w:val="en-US"/>
              </w:rPr>
              <w:t xml:space="preserve">Fletcher-Hildebrand S, Alimezelli H, Carr T, Lawson K, Ali A, Groot G. Understanding the impact of a residential housing programme for people living with HIV/AIDS: a realist evaluation protocol. BMJ Open. 2021 Apr 1;11(4):e044522. Available from: </w:t>
            </w:r>
            <w:hyperlink r:id="Rfaf054e8b0594a26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https://doi.org/10.1136/bmjopen-2020-044522</w:t>
              </w:r>
            </w:hyperlink>
          </w:p>
          <w:p w:rsidR="205D8621" w:rsidP="205D8621" w:rsidRDefault="205D8621" w14:paraId="0334E584" w14:textId="0750D58E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  <w:p w:rsidR="205D8621" w:rsidP="205D8621" w:rsidRDefault="205D8621" w14:paraId="3BA3245A" w14:textId="11CC08B8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  <w:p w:rsidR="205D8621" w:rsidP="205D8621" w:rsidRDefault="205D8621" w14:paraId="1D1B6772" w14:textId="2085699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F0E3333" w14:textId="47E0A3BC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DA54D78" w14:textId="42AD2DAB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E79D977" w14:textId="14990261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0949A7B5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A4C3983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5294C62" w14:textId="3AF7FD6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Residents interact in a non-judgmental, family-like environment with staff and peer mentors.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4A114EA" w14:textId="5146B3A2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Trust and psychological safety make residents comfortable sharing personal and sensitive information.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AE7DF54" w14:textId="5B87C704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More complete disclosure of past health and social experiences during conversations with care providers.</w:t>
            </w:r>
          </w:p>
        </w:tc>
      </w:tr>
      <w:tr w:rsidR="205D8621" w:rsidTr="205D8621" w14:paraId="03A2ABAA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FB9D29C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17B8994" w14:textId="6F6AD941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Peer mentors with shared lived experience meet regularly with residents.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97A41FD" w14:textId="6DFC9C23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Shared background fosters rapport and credibility, reducing fear of being judged.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2172C70" w14:textId="4AC63753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Residents are more willing to reveal details of their health and life histories.</w:t>
            </w:r>
          </w:p>
        </w:tc>
      </w:tr>
      <w:tr w:rsidR="205D8621" w:rsidTr="205D8621" w14:paraId="33CFEB0B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4641C06F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20810E7" w14:textId="141049A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Staff engage residents in a person-centered approach, actively involving them in decisions about their health.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2B82DD" w14:textId="38ABED06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Empowerment encourages residents to take ownership of their own narratives.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98B60CE" w14:textId="724FC9D2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Staff obtained richer and more accurate histories through collaborative dialogue.</w:t>
            </w:r>
          </w:p>
        </w:tc>
      </w:tr>
      <w:tr w:rsidR="205D8621" w:rsidTr="205D8621" w14:paraId="5ADDFAC4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D93A06D" w14:textId="6047072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4"/>
                <w:szCs w:val="24"/>
                <w:lang w:val="en-US"/>
              </w:rPr>
              <w:t xml:space="preserve">Professional Involvement: 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Family physicians, nurses, social workers, counsellors, peer mentors (graduates of programme), Indigenous Elders and spiritual counsellors, addiction and mental health outreach workers, resident partner (co-researcher).</w:t>
            </w:r>
          </w:p>
        </w:tc>
      </w:tr>
      <w:tr w:rsidR="205D8621" w:rsidTr="205D8621" w14:paraId="5FD1F26D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3652BCB" w14:textId="481B3B0A">
            <w:pPr>
              <w:keepNext w:val="1"/>
              <w:keepLines w:val="1"/>
              <w:bidi w:val="0"/>
              <w:spacing w:before="160" w:after="8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</w:rPr>
            </w:pPr>
          </w:p>
        </w:tc>
      </w:tr>
      <w:tr w:rsidR="205D8621" w:rsidTr="205D8621" w14:paraId="6FC5A6D5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BF231AB" w14:textId="7DD8E170">
            <w:pPr>
              <w:pStyle w:val="Heading3"/>
              <w:keepNext w:val="1"/>
              <w:keepLines w:val="1"/>
              <w:bidi w:val="0"/>
              <w:spacing w:before="160" w:after="8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  <w:lang w:val="en-US"/>
              </w:rPr>
              <w:t xml:space="preserve">O’Carroll A, Wainwright D. Doctor–patient interactions that exclude patients experiencing homelessness from health services: an ethnographic exploration. BJGP Open. 2021; Available from: </w:t>
            </w:r>
            <w:hyperlink r:id="R5885452b80a04d06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z w:val="24"/>
                  <w:szCs w:val="24"/>
                  <w:lang w:val="en-US"/>
                </w:rPr>
                <w:t>https://bjgpopen.org/content/bjgpoa/5/3/BJGPO.2021.0031.full.pdf</w:t>
              </w:r>
            </w:hyperlink>
          </w:p>
          <w:p w:rsidR="205D8621" w:rsidP="205D8621" w:rsidRDefault="205D8621" w14:paraId="63D25927" w14:textId="4F98D05C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B425329" w14:textId="271AE8FC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0ADFDB2" w14:textId="5530B131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948BF2D" w14:textId="44213B7D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5959A9D2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4A374D66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42E3415" w14:textId="2950240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People experiencing homelessness encounter “conversations of exclusion” (benzodiazepine, mistrustful, blaming, assertive) in consultations, often shaped by stigma, presumption of drug-seeking, and mistrust.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CB03A04" w14:textId="550E67E9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Defensive or judgmental communication from clinicians triggers patient disengagement or self-exclusion, and patients withhold or distort information to avoid negative responses.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4B33D10" w14:textId="1291903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Clinicians receive incomplete, inaccurate, or no personal health history, reducing ability to provide appropriate care.</w:t>
            </w:r>
          </w:p>
        </w:tc>
      </w:tr>
      <w:tr w:rsidR="205D8621" w:rsidTr="205D8621" w14:paraId="259FBF26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B30D7F9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A27B380" w14:textId="2F9452E4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Doctors are trained to transform the benzodiazepine conversation into a “conversation of inclusion” through specific communication skills: acknowledging the request, externalising responsibility for refusal, offering alternative help, and maintaining positive tone/body language.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9DE3F4D" w14:textId="62BBC025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Creates a safe space where the patient feels listened to and respected despite refusal, protecting the therapeutic relationship.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050C544" w14:textId="71C23A8F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Patients remain engaged in the consultation, allowing other medical concerns and relevant history to be explored and recorded.</w:t>
            </w:r>
          </w:p>
        </w:tc>
      </w:tr>
      <w:tr w:rsidR="205D8621" w:rsidTr="205D8621" w14:paraId="1D3396C4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AD2092D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CA6AEFF" w14:textId="0C1BDD4F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Use of “broken-record technique” in a respectful, empathetic manner when declining certain requests.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0A2373F" w14:textId="082D7465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Reduces escalation and preserves trust in the clinician.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5B44031" w14:textId="7EC7D037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Patients are more likely to return for future consultations, enabling gradual collection of fuller histories over time.</w:t>
            </w:r>
          </w:p>
        </w:tc>
      </w:tr>
      <w:tr w:rsidR="205D8621" w:rsidTr="205D8621" w14:paraId="0BA6DF66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5F834E3" w14:textId="4283C96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color w:val="000000" w:themeColor="text1" w:themeTint="FF" w:themeShade="FF"/>
                <w:sz w:val="24"/>
                <w:szCs w:val="24"/>
                <w:lang w:val="en-US"/>
              </w:rPr>
              <w:t>Professionals involved: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 General practitioners and hospital doctors, with input from peer workers and key workers.</w:t>
            </w:r>
          </w:p>
        </w:tc>
      </w:tr>
      <w:tr w:rsidR="205D8621" w:rsidTr="205D8621" w14:paraId="6737F6E3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407AA0F" w14:textId="65545884">
            <w:pPr>
              <w:keepNext w:val="1"/>
              <w:keepLines w:val="1"/>
              <w:bidi w:val="0"/>
              <w:spacing w:before="160" w:after="8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</w:rPr>
            </w:pPr>
          </w:p>
        </w:tc>
      </w:tr>
      <w:tr w:rsidR="205D8621" w:rsidTr="205D8621" w14:paraId="04D72AD1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6AED8F4" w14:textId="58EEA04F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olor w:val="0F4761" w:themeColor="accent1" w:themeTint="FF" w:themeShade="BF"/>
                <w:sz w:val="24"/>
                <w:szCs w:val="24"/>
                <w:lang w:val="en-US"/>
              </w:rPr>
              <w:t xml:space="preserve">Nygaard-Christensen M, The Author(s). Street-level service journeys: serendipity in outreach work with unstably housed people who use drugs. Social &amp; Cultural Geography. 2024 Nov 8;26–26:549–63. Available from: </w:t>
            </w:r>
            <w:hyperlink r:id="R5da3457a84fa475a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https://www-tandfonline-com.utrechtuniversity.idm.oclc.org/doi/pdf/10.1080/14649365.2024.2424859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56068C7" w14:textId="3C6428F5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3D86B6B" w14:textId="082C7A5A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DC1D294" w14:textId="72D6C100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7BDEF930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57063AA7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1E94DC9" w14:textId="18174486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Outreach workers encounter unstably housed people who use drugs during unplanned, serendipitous street-level interactions (e.g., drug consumption rooms, drop-in centres).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46C0645" w14:textId="629C81EA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Familiarity from prior encounters builds rapport, making clients more open to conversation about needs.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B06C0F1" w14:textId="30D4FCED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Clients disclose urgent medical needs and relevant contextual details that would not have been shared in formal settings, enabling more accurate and timely information gathering.</w:t>
            </w:r>
          </w:p>
        </w:tc>
      </w:tr>
      <w:tr w:rsidR="205D8621" w:rsidTr="205D8621" w14:paraId="747AAC16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245BC1ED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3CA75E5" w14:textId="480BE3AB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Outreach staff use immediate, low-threshold rapport-building strategies (offering cigarettes, engaging in casual conversation, accompanying clients).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6D3EFB4" w14:textId="281BC099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Reduces perceived formality and power imbalance, creating a safe environment for self-disclosure.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14494D3" w14:textId="2C169A52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Clients share personal health information in situ, which can be relayed to health professionals for more informed care.</w:t>
            </w:r>
          </w:p>
        </w:tc>
      </w:tr>
      <w:tr w:rsidR="205D8621" w:rsidTr="205D8621" w14:paraId="40C2E99F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28A8AF4E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D76F868" w14:textId="72B5C980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Service journeys are co-constructed in real time through negotiation between outreach workers and clients, often in the context of multiple competing priorities.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EE9971D" w14:textId="7A65AFDC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Joint problem-solving fosters trust and a sense of collaboration.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1922D66" w14:textId="0250F22D">
            <w:pPr>
              <w:bidi w:val="0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>Clients provide additional background on their circumstances, which can inform subsequent history taking in clinical settings.</w:t>
            </w:r>
          </w:p>
        </w:tc>
      </w:tr>
      <w:tr w:rsidR="205D8621" w:rsidTr="205D8621" w14:paraId="4460A8E2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448ECBF" w14:textId="505E118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Professional Involvement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:</w:t>
            </w:r>
            <w:r>
              <w:br/>
            </w:r>
          </w:p>
          <w:p w:rsidR="205D8621" w:rsidP="205D8621" w:rsidRDefault="205D8621" w14:paraId="16F41032" w14:textId="71364ADF">
            <w:pPr>
              <w:pStyle w:val="ListParagraph"/>
              <w:numPr>
                <w:ilvl w:val="0"/>
                <w:numId w:val="3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Outreach social workers</w:t>
            </w:r>
          </w:p>
          <w:p w:rsidR="205D8621" w:rsidP="205D8621" w:rsidRDefault="205D8621" w14:paraId="7CF04098" w14:textId="6CF235BF">
            <w:pPr>
              <w:pStyle w:val="ListParagraph"/>
              <w:numPr>
                <w:ilvl w:val="0"/>
                <w:numId w:val="3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Outreach nurses/health staff</w:t>
            </w:r>
          </w:p>
          <w:p w:rsidR="205D8621" w:rsidP="205D8621" w:rsidRDefault="205D8621" w14:paraId="47E9AC09" w14:textId="61C958E1">
            <w:pPr>
              <w:pStyle w:val="ListParagraph"/>
              <w:numPr>
                <w:ilvl w:val="0"/>
                <w:numId w:val="3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NGO staff at drug consumption rooms and drop-in centres</w:t>
            </w:r>
          </w:p>
          <w:p w:rsidR="205D8621" w:rsidP="205D8621" w:rsidRDefault="205D8621" w14:paraId="6EAB51AF" w14:textId="3980BD7C">
            <w:pPr>
              <w:pStyle w:val="ListParagraph"/>
              <w:numPr>
                <w:ilvl w:val="0"/>
                <w:numId w:val="3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Low-threshold municipal service staff</w:t>
            </w:r>
          </w:p>
          <w:p w:rsidR="205D8621" w:rsidP="205D8621" w:rsidRDefault="205D8621" w14:paraId="06686D33" w14:textId="55C70495">
            <w:pPr>
              <w:pStyle w:val="ListParagraph"/>
              <w:numPr>
                <w:ilvl w:val="0"/>
                <w:numId w:val="3"/>
              </w:num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>Researchers</w:t>
            </w:r>
          </w:p>
          <w:p w:rsidR="205D8621" w:rsidP="205D8621" w:rsidRDefault="205D8621" w14:paraId="74F1DE23" w14:textId="70850A41">
            <w:pPr>
              <w:bidi w:val="0"/>
              <w:spacing w:line="278" w:lineRule="auto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</w:rPr>
            </w:pPr>
          </w:p>
        </w:tc>
      </w:tr>
      <w:tr w:rsidR="205D8621" w:rsidTr="205D8621" w14:paraId="54CCD5A1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8BC16EB" w14:textId="4E8D8CBF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205D8621" w:rsidTr="205D8621" w14:paraId="5A334E95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F23B186" w14:textId="65A0066C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Magee C, Huriaux E, Women’s Community Clinic. Ladies’ night: Evaluating a drop-in programme for homeless and marginally housed women in San Francisco’s mission district. International Journal of Drug Policy. 19:113–21. Available from: </w:t>
            </w:r>
            <w:hyperlink r:id="R4ab234725bfe486e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https://doi.org/10.1016/j.drugpo.2007.11.009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14B04A5" w14:textId="54100362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0F242BA" w14:textId="19E242BB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FFB060" w14:textId="067457CC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59A9CFAE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45F7704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E42F0D8" w14:textId="2278CB0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Weekly women-only drop-in programme in a harm-reduction, low-threshold setting, open to biological, transgender, and intersex women, many of whom have experienced violence, trauma, and discrimination.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66486C7" w14:textId="1DBFA1F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Physical and emotional safety, absence of judgment, and freedom from coercion reduce fear and defensiveness, making women feel accepted and respected.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99BE7D8" w14:textId="5A9E308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Participants share personal health concerns, trauma histories, and life circumstances with staff in a way they do not in other settings, providing information that can inform health assessments and care planning.</w:t>
            </w:r>
          </w:p>
        </w:tc>
      </w:tr>
      <w:tr w:rsidR="205D8621" w:rsidTr="205D8621" w14:paraId="2C9D495E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42CDC0B9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740AF73" w14:textId="2249B03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Regular, predictable contact with the same staff and peers at Ladies’ Night, embedded in a social-support network.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51E614C" w14:textId="0A638CF0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Consistent presence and respectful interactions create trust and rapport, encouraging participants to approach staff with problems and questions.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5B025DE" w14:textId="1EAB9E8C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Women disclose needs or concerns (including health issues) spontaneously in conversation, allowing staff to link them to relevant services or follow-up.</w:t>
            </w:r>
          </w:p>
        </w:tc>
      </w:tr>
      <w:tr w:rsidR="205D8621" w:rsidTr="205D8621" w14:paraId="4D2E9770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75D0B0A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EF2388B" w14:textId="04B7C84A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Medical services and HIV testing provided on-site during drop-in sessions alongside food, social activities, and harm-reduction supplies.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5390B27" w14:textId="7177F5C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Co-location of health care in a trusted, non-clinical environment removes intimidation and logistical barriers.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34DAA96" w14:textId="6DD772D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Women who might avoid formal clinics engage in opportunistic medical interactions, where health histories can be initiated or updated.</w:t>
            </w:r>
          </w:p>
        </w:tc>
      </w:tr>
      <w:tr w:rsidR="205D8621" w:rsidTr="205D8621" w14:paraId="23BDC784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1BEF507" w14:textId="323CF083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>
              <w:br/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Peer advocates, case managers, medical staff (nurses, physicians), harm reduction workers, volunteers, outreach workers, and programme managers/directors.</w:t>
            </w:r>
          </w:p>
        </w:tc>
      </w:tr>
      <w:tr w:rsidR="205D8621" w:rsidTr="205D8621" w14:paraId="5A47B069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779D12A" w14:textId="6BF90051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62716237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0418ADF" w14:textId="4A1842A2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  <w:lang w:val="en-US"/>
              </w:rPr>
              <w:t xml:space="preserve">Sowicz TJ Jr, Bradway CK, University of Pennsylvania, VA Pittsburgh Healthcare System. Factors affecting sexual history taking in a health center serving homeless persons. Qualitative Health Research. 2018;9:1395–405. Available from: </w:t>
            </w:r>
            <w:hyperlink r:id="Reab6e0359b0f47f5">
              <w:r w:rsidRPr="205D8621" w:rsidR="205D8621">
                <w:rPr>
                  <w:rStyle w:val="Hyperlink"/>
                  <w:rFonts w:ascii="Cambria" w:hAnsi="Cambria" w:eastAsia="Cambria" w:cs="Cambria"/>
                  <w:b w:val="0"/>
                  <w:bCs w:val="0"/>
                  <w:i w:val="0"/>
                  <w:iCs w:val="0"/>
                  <w:strike w:val="0"/>
                  <w:dstrike w:val="0"/>
                  <w:sz w:val="22"/>
                  <w:szCs w:val="22"/>
                  <w:lang w:val="en-US"/>
                </w:rPr>
                <w:t>https://journals-sagepub-com.utrechtuniversity.idm.oclc.org/doi/pdf/10.1177/1049732318765442?casa_token=z-9fgx3pD_8AAAAA:SAqn0Xyk1ovfDWVQDg-zqdV9a1GZMNxL1opPtMuLiFXOOqh8SDQMtO3MmOFEAWvFJLtKCBM6vNuF-Q</w:t>
              </w:r>
            </w:hyperlink>
          </w:p>
          <w:p w:rsidR="205D8621" w:rsidP="205D8621" w:rsidRDefault="205D8621" w14:paraId="5BCA6C76" w14:textId="0E164646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  <w:p w:rsidR="205D8621" w:rsidP="205D8621" w:rsidRDefault="205D8621" w14:paraId="724536F0" w14:textId="7C4FC777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988F8A6" w14:textId="3D94EEE3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353D9B1" w14:textId="2A000547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89C0144" w14:textId="0374BB83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6B91EBA7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3B41575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2A10B85" w14:textId="726B221F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In a low-threshold health centre, many patients have histories of trauma, homelessness, and distrust of healthcare providers. Prescribers are sometimes perceived as intimidating.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44387BA" w14:textId="4F12A695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Non-prescriber staff (e.g., medical assistants) offer reassurance (“we are here to help you, not to judge you”) and maintain a less formal, lower-power dynamic, making patients feel safer to disclose.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82F9FD5" w14:textId="2A59F73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reveal sensitive sexual health concerns they might otherwise withhold, allowing relevant history to be documented or relayed to clinicians.</w:t>
            </w:r>
          </w:p>
        </w:tc>
      </w:tr>
      <w:tr w:rsidR="205D8621" w:rsidTr="205D8621" w14:paraId="343C427C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5CBB558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193326B" w14:textId="1583699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Appointment slots are 15 minutes; patients often present with urgent needs (mental health crises, housing insecurity, addiction) in a setting serving complex, high-need individuals.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0C66167" w14:textId="2CA4586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Clinicians consciously prioritise addressing the most pressing issues over preventive care topics, using the allotted time to meet immediate patient-defined needs.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B8A780F" w14:textId="4199548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Sexual histories are omitted from most encounters, even when clinically relevant, leading to gaps in recorded patient history</w:t>
            </w:r>
          </w:p>
        </w:tc>
      </w:tr>
      <w:tr w:rsidR="205D8621" w:rsidTr="205D8621" w14:paraId="6157E57E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3BA9BF5B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2040E63" w14:textId="438D7185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HRSA and Health Care for the Homeless mandated reporting focuses on chronic disease and selected screenings, with no requirement for sexual history taking.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0D4C70F" w14:textId="093920D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Staff direct time, training, and data-collection efforts toward required metrics, sidelining non-mandated assessments unless prompted by patient symptoms.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EB19685" w14:textId="27F3DC05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Sexual history taking remains rare and opportunistic, rather than routine, despite serving a high-risk population.</w:t>
            </w:r>
          </w:p>
        </w:tc>
      </w:tr>
      <w:tr w:rsidR="205D8621" w:rsidTr="205D8621" w14:paraId="11535789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A6E4839"/>
        </w:tc>
        <w:tc>
          <w:tcPr>
            <w:tcW w:w="6795" w:type="dxa"/>
            <w:gridSpan w:val="3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7D91E1A" w14:textId="7B9A7C47">
            <w:pPr>
              <w:bidi w:val="0"/>
              <w:spacing w:before="240" w:after="240"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>
              <w:br/>
            </w:r>
            <w:r w:rsidRPr="205D8621" w:rsidR="205D8621"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 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Physicians, physician assistant, psychiatric nurse practitioner, registered nurses, social workers, case manager, medical assistant, peer advocate.</w:t>
            </w:r>
          </w:p>
          <w:p w:rsidR="205D8621" w:rsidP="205D8621" w:rsidRDefault="205D8621" w14:paraId="6B05F0A6" w14:textId="28F5118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205D8621" w:rsidTr="205D8621" w14:paraId="2F6245BF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EADADF5" w14:textId="24115176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205D8621" w:rsidTr="205D8621" w14:paraId="7C12B984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1D3CFE7" w14:textId="3C9A4137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Guirguis-Younger M, McNeil R, Runnels V. Learning and Knowledge-Integration strategies of nurses and client care workers serving homeless persons. 2009. Available from: </w:t>
            </w:r>
            <w:hyperlink r:id="Re26e3374f06b4f5e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https://cjnr.archive.mcgill.ca/article/view/2190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44E904A" w14:textId="62D2A6A8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7869342" w14:textId="52CAE7CA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373609B" w14:textId="21A01D42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4F2A1E39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2645ADB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AF7D2A2" w14:textId="2130FED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Clients experiencing homelessness often mistrust mainstream services and may initially withhold information. Care is delivered in shelters and community settings by nurses and client care workers with repeated contact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692A633" w14:textId="6A85FD5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Staff use sustained relationship-building, informal activities, transparent communication, honesty, pacing care at the client’s speed, to show respect and reliability.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3792C8B" w14:textId="18DC495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Over time, clients “start telling you the whole story” (p. 26), allowing staff to gather fuller personal and medical histories that inform assessment and care planning.</w:t>
            </w:r>
          </w:p>
        </w:tc>
      </w:tr>
      <w:tr w:rsidR="205D8621" w:rsidTr="205D8621" w14:paraId="27966E2A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49B077B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CD86164" w14:textId="5AD8AAD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Care encounters address both immediate health needs and basic living needs (food, hygiene, clothing), in settings where staff can observe clients’ daily circumstances.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1EA6678" w14:textId="204AE55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Meeting basic needs first, respecting personal space, and listening without judgment create a safe environment for sharing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AAB330A" w14:textId="135930C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Clients voluntarily share narratives of “how they got there” (p. 28), including life events, health experiences, and social history, which enrich clinical understanding.</w:t>
            </w:r>
          </w:p>
        </w:tc>
      </w:tr>
      <w:tr w:rsidR="205D8621" w:rsidTr="205D8621" w14:paraId="337A43B8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9C777F4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12EAA8C" w14:textId="5523FDA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Nurses and client care workers work in close teams with complementary roles, where client care workers often spend more informal time with clients.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766B838" w14:textId="2C091027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 care workers relay observations and undocumented client needs to nurses; nurses share clinical knowledge and skills with client care workers.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612BD95" w14:textId="54F6820F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Care teams have access to richer background information (p. 30: “they open up to them”) that may not emerge in formal clinical encounters, improving the completeness of patient records.</w:t>
            </w:r>
          </w:p>
        </w:tc>
      </w:tr>
      <w:tr w:rsidR="205D8621" w:rsidTr="205D8621" w14:paraId="2BCF817E">
        <w:trPr>
          <w:trHeight w:val="300"/>
        </w:trPr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C261CD8" w14:textId="6EDBBDB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6795" w:type="dxa"/>
            <w:gridSpan w:val="3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E6EF186" w14:textId="27A67311">
            <w:pPr>
              <w:bidi w:val="0"/>
              <w:spacing w:before="240" w:after="240"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>
              <w:br/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Nurses, Practical nurses, client care workers, clinical managers, coordinators.</w:t>
            </w:r>
          </w:p>
          <w:p w:rsidR="205D8621" w:rsidP="205D8621" w:rsidRDefault="205D8621" w14:paraId="2B434878" w14:textId="67036A6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205D8621" w:rsidTr="205D8621" w14:paraId="4DBF99AA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7E995F8" w14:textId="302A487F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Barker LC, Lee-Evoy J, Butt A, Wijayasinghe S, Nakouz D, Hutcheson T, et al. Delivering collaborative mental health care within supportive housing: implementation evaluation of a community-hospital partnership. BMC Psychiatry. 2022;22:36. Available from: </w:t>
            </w:r>
            <w:hyperlink r:id="Ra8e90d1fc3da48c8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https://link-springer-com.utrechtuniversity.idm.oclc.org/content/pdf/10.1186/s12888-021-03668-3.pdf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1C4557B" w14:textId="2AEC1B4F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2F45720" w14:textId="3A311E0E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2A9FFD0" w14:textId="0D34EC79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32B2B6AA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5A0BE5C7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B9C742C" w14:textId="52BCD0F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Psychiatrist embedded in housing environment, sharing physical space and daily activities with case management staff and accessible to tenants in a familiar, non-clinical setting.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F784150" w14:textId="5CE8826A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Proximity, shared time, and informality increase approachability and trust, making it easier for tenants to speak openly about mental health concerns when they feel “ready to connect.”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238EBD8" w14:textId="52094C9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Tenants disclose mental health symptoms, personal history, and contextual factors to staff and/or psychiatrist, which can be integrated into care plans.</w:t>
            </w:r>
          </w:p>
        </w:tc>
      </w:tr>
      <w:tr w:rsidR="205D8621" w:rsidTr="205D8621" w14:paraId="55538E55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49B3618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05038E0" w14:textId="35791EB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Multidisciplinary team meetings include housing staff, mental health case managers, and psychiatrist; tenants often have fragmented care and multiple providers.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B0EB54E" w14:textId="042A879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Structured case conferences consolidate input from different providers and staff who hold partial histories, pooling knowledge into a more complete understanding of tenant needs.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2869057" w14:textId="19D50B7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More comprehensive tenant histories are available to inform assessment and care planning, reducing duplication and missed information.</w:t>
            </w:r>
          </w:p>
        </w:tc>
      </w:tr>
      <w:tr w:rsidR="205D8621" w:rsidTr="205D8621" w14:paraId="56213F63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478DCA5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1716921" w14:textId="50EB0E9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Group sessions on mental wellness, seasonal affective disorder, etc., open to all tenants in building; delivered in familiar housing environment rather than clinical settings.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8EF8B46" w14:textId="56C0077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Educational, non-stigmatizing group format lowers barriers to engagement, allows tenants to self-identify health concerns in a safe setting.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987CD11" w14:textId="29CB121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Tenants initiate follow-up discussions about their own experiences, which can then be explored further in one-on-one encounters for history taking.</w:t>
            </w:r>
          </w:p>
        </w:tc>
      </w:tr>
      <w:tr w:rsidR="205D8621" w:rsidTr="205D8621" w14:paraId="16265B2B">
        <w:trPr>
          <w:trHeight w:val="300"/>
        </w:trPr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D0814F3" w14:textId="24E4C33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17C3759" w14:textId="2F3C57F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Formal trainings and informal consultations between psychiatrist and front-line housing staff.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E0AF282" w14:textId="46E6C78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Staff gain skills in mental health assessment, trauma-informed inquiry, and cultural safety, enabling them to ask better, more sensitive questions and interpret disclosures appropriately.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E33C43D" w14:textId="44B6B08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Improved ability of non-clinical staff to elicit and relay relevant personal history from tenants to clinical providers.</w:t>
            </w:r>
          </w:p>
        </w:tc>
      </w:tr>
      <w:tr w:rsidR="205D8621" w:rsidTr="205D8621" w14:paraId="507BC321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330DDB4" w14:textId="0FE73CF4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 xml:space="preserve"> Psychiatrist, family physicians, nurse practitioners, case managers, community engagement workers, housing support staff, managers, Indigenous staff, and administrative/logistical support.</w:t>
            </w:r>
          </w:p>
        </w:tc>
      </w:tr>
      <w:tr w:rsidR="205D8621" w:rsidTr="205D8621" w14:paraId="113203AF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9D0BC97" w14:textId="5299A2C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476F940C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EFE7451" w14:textId="371164F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Ford‐gilboe M, Wathen CN, Varcoe C, Herbert C, Jackson BE, Lavoie JG, et al. How Equity‐Oriented Health care affects Health: Key mechanisms and implications for primary health care practice and policy. Milbank Quarterly. 2018 Oct 22;96(4):635–71. Available from: </w:t>
            </w:r>
            <w:hyperlink r:id="R1308d1b52be248da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https://onlinelibrary-wiley-com.utrechtuniversity.idm.oclc.org/doi/pdf/10.1111/1468-0009.12349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FD9A7C6" w14:textId="24CDBF7C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8B3DFC8" w14:textId="5A0F538D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439B911" w14:textId="0184F9FF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34D945C5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374D23C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6A6C175" w14:textId="48675E4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Many patients have experienced trauma, discrimination, and systemic exclusion, making them cautious about sharing personal information. Clinics intentionally adopt trauma-informed principles in all interactions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7346EC4" w14:textId="1F7F3CA0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Staff convey safety, trustworthiness, choice, collaboration, and empowerment, reducing perceived risk in telling one’s story.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5C615AA" w14:textId="31E4844A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share more complete personal histories, including sensitive health and social information, enabling more accurate assessment and care planning.</w:t>
            </w:r>
          </w:p>
        </w:tc>
      </w:tr>
      <w:tr w:rsidR="205D8621" w:rsidTr="205D8621" w14:paraId="7DA9AA1C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CED8C88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5912315" w14:textId="3CEED6EF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from Indigenous, racialised, and marginalised backgrounds often face cultural insensitivity and power imbalances in health care.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C6FE7ED" w14:textId="35910510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Culturally safe practice acknowledges systemic racism, validates patients’ perspectives, and supports self-determination in the clinical encounter.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75E0B01" w14:textId="392E88FA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feel respected and more willing to disclose cultural, historical, and social determinants relevant to their health history.</w:t>
            </w:r>
          </w:p>
        </w:tc>
      </w:tr>
      <w:tr w:rsidR="205D8621" w:rsidTr="205D8621" w14:paraId="3D681AE8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7A73E78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CEEE2E3" w14:textId="372C2C6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may fear judgment or denial of services if they disclose substance use or high-risk behaviours.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E4ACAAA" w14:textId="3C9EDD5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Harm-reduction framing normalises discussion of risk behaviours without moral judgement, focusing on safety and support.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BD04660" w14:textId="7590819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voluntarily discuss substance use patterns and related life events, enriching their health history and informing tailored interventions.</w:t>
            </w:r>
          </w:p>
        </w:tc>
      </w:tr>
      <w:tr w:rsidR="205D8621" w:rsidTr="205D8621" w14:paraId="1AB9C6B5">
        <w:trPr>
          <w:trHeight w:val="300"/>
        </w:trPr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C7C7632" w14:textId="4857FE89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014A13B" w14:textId="2B88E8A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Clinics organise care to maximise continuity between patients and providers, often through team-based assignments and flexible scheduling.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BC80BAA" w14:textId="58F16DA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Repeated, consistent contact builds rapport and a sense of mutual familiarity.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DFB5E66" w14:textId="172494D0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reveal more details about their health and life histories over successive visits, allowing cumulative, comprehensive history taking.</w:t>
            </w:r>
          </w:p>
        </w:tc>
      </w:tr>
      <w:tr w:rsidR="205D8621" w:rsidTr="205D8621" w14:paraId="187C1C80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1AAB2D8" w14:textId="16DC1A9C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>
              <w:br/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Interdisciplinary primary care teams; physicians, nurses, nurse practitioners, social workers, dieticians, counsellors, pharmacists, Indigenous Elders.</w:t>
            </w:r>
          </w:p>
        </w:tc>
      </w:tr>
      <w:tr w:rsidR="205D8621" w:rsidTr="205D8621" w14:paraId="08F89615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7F38CFE" w14:textId="554B485F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34D58449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A57EA07" w14:textId="36DF3E63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 xml:space="preserve">Noland DH, Morris CD, Kayser AM, Garver-Apgar CE. Results of a peer navigator program to address chronic illness among persons experiencing homelessness. Journal of Community Health. 2023 Feb 19;48(4):606–15. Available from: </w:t>
            </w:r>
            <w:hyperlink r:id="R16110e4d23f44d1a">
              <w:r w:rsidRPr="205D8621" w:rsidR="205D8621">
                <w:rPr>
                  <w:rStyle w:val="Hyperlink"/>
                  <w:rFonts w:ascii="Cambria" w:hAnsi="Cambria" w:eastAsia="Cambria" w:cs="Cambria"/>
                  <w:b w:val="0"/>
                  <w:bCs w:val="0"/>
                  <w:i w:val="0"/>
                  <w:iCs w:val="0"/>
                  <w:sz w:val="22"/>
                  <w:szCs w:val="22"/>
                  <w:lang w:val="en-US"/>
                </w:rPr>
                <w:t>https://link-springer-com.utrechtuniversity.idm.oclc.org/article/10.1007/s10900-023-01194-9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D23B304" w14:textId="31280C80">
            <w:pPr>
              <w:bidi w:val="0"/>
              <w:spacing w:line="278" w:lineRule="auto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BBDB55A" w14:textId="10FFE906">
            <w:pPr>
              <w:bidi w:val="0"/>
              <w:spacing w:line="278" w:lineRule="auto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65DD035" w14:textId="3725943A">
            <w:pPr>
              <w:bidi w:val="0"/>
              <w:spacing w:line="278" w:lineRule="auto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5A07C6CC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438FAF7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349DFA7" w14:textId="484E32F5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Clients experiencing homelessness often distrust providers, have low health literacy, and limited knowledge of services.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1F00B3B" w14:textId="5531FA3C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PNs’ lived experience creates authenticity and credibility, reducing stigma and increasing trust.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029C69C" w14:textId="0A79C0F9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Clients are more willing to talk about health problems and risk behaviours, providing information that might not be disclosed to clinicians directly.</w:t>
            </w:r>
          </w:p>
          <w:p w:rsidR="205D8621" w:rsidP="205D8621" w:rsidRDefault="205D8621" w14:paraId="18B84BB8" w14:textId="3A81FDF1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(evidence: trust, advocacy role, lived experience valued by clients; clients “far more likely to engage in services” when interacting with PNs)</w:t>
            </w:r>
          </w:p>
        </w:tc>
      </w:tr>
      <w:tr w:rsidR="205D8621" w:rsidTr="205D8621" w14:paraId="6242FF19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8D18014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D7EF2E5" w14:textId="287B31A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During first contact, PNs completed a health information form covering symptoms, risk behaviours, and prior diagnoses.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9869DA5" w14:textId="75A9E2F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Structured tool + trusted PN lowers threshold for disclosure of sensitive information (e.g., substance use, fatigue, breathing issues).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7F0D294" w14:textId="17F83DE3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Key history elements (chronic conditions, symptoms, risk behaviours) are systematically recorded, supporting continuity of care.</w:t>
            </w:r>
          </w:p>
          <w:p w:rsidR="205D8621" w:rsidP="205D8621" w:rsidRDefault="205D8621" w14:paraId="22CC1958" w14:textId="2D0774E8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(evidence: forms documented chronic illness diagnoses, symptoms, risk behaviours for 294 clients)</w:t>
            </w:r>
          </w:p>
        </w:tc>
      </w:tr>
      <w:tr w:rsidR="205D8621" w:rsidTr="205D8621" w14:paraId="641CA1B8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41F40FDB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D67427B" w14:textId="21717766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 contacts ranged from 5 to 270 minutes, with ongoing engagement possible across multiple visits.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90AB91E" w14:textId="26C83587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Flexibility in time and repeated exposure allowed trust and rapport to build, giving clients confidence to share more personal details progressively.</w:t>
            </w:r>
          </w:p>
          <w:p w:rsidR="205D8621" w:rsidP="205D8621" w:rsidRDefault="205D8621" w14:paraId="6DCB45E6" w14:textId="42D421EF">
            <w:pPr>
              <w:bidi w:val="0"/>
              <w:jc w:val="center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80DE233" w14:textId="2F1D88F3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Histories evolve over time rather than being one-off snapshots, resulting in fuller contextual information.</w:t>
            </w:r>
          </w:p>
        </w:tc>
      </w:tr>
      <w:tr w:rsidR="205D8621" w:rsidTr="205D8621" w14:paraId="7BA362FC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C5973C5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0B6974F" w14:textId="6AFEF5EF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PNs sometimes accompanied clients to services or advocated to providers.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75E2005" w14:textId="6D09873A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By voicing clients’ concerns and contextualising their situation, PNs bridged communication gaps.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4FEE571" w14:textId="09C010F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Clinicians received more accurate and complete information, as clients felt less anxious and were supported in articulating their histories.</w:t>
            </w:r>
          </w:p>
          <w:p w:rsidR="205D8621" w:rsidP="205D8621" w:rsidRDefault="205D8621" w14:paraId="0D4871EA" w14:textId="6CA840EB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(evidence: PNs “spoke with health care providers on behalf of clients” and increased follow-up likelihood)</w:t>
            </w:r>
          </w:p>
        </w:tc>
      </w:tr>
      <w:tr w:rsidR="205D8621" w:rsidTr="205D8621" w14:paraId="241C5B77">
        <w:trPr>
          <w:trHeight w:val="300"/>
        </w:trPr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E7E4BC9" w14:textId="420E42B4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27082E8" w14:textId="4ECE4158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PNs provided basic chronic illness education and literacy support.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93FD4C8" w14:textId="1F4D9909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Increased knowledge enabled clients to recognise and name their own symptoms and conditions.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7D3044D" w14:textId="16A86DC9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Clients were more capable of articulating their health histories during subsequent interactions.</w:t>
            </w:r>
          </w:p>
          <w:p w:rsidR="205D8621" w:rsidP="205D8621" w:rsidRDefault="205D8621" w14:paraId="78FC3E8F" w14:textId="31A9473C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(evidence: education was identified as one of the four PN core functions; improved health literacy)</w:t>
            </w:r>
          </w:p>
          <w:p w:rsidR="205D8621" w:rsidP="205D8621" w:rsidRDefault="205D8621" w14:paraId="5EF581CD" w14:textId="4069A699">
            <w:pPr>
              <w:bidi w:val="0"/>
              <w:ind w:firstLine="708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4F5E2322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673E18A" w14:textId="623C836D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 xml:space="preserve">Professionals involved: 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Peer Navigators, Peer Liaison, nurses, physicians, housing/shelter staff, social workers, coalition experts.</w:t>
            </w: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 </w:t>
            </w:r>
          </w:p>
        </w:tc>
      </w:tr>
      <w:tr w:rsidR="205D8621" w:rsidTr="205D8621" w14:paraId="629A7213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29AA928" w14:textId="7F1238F7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3072F13C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67DBE74" w14:textId="50ED8EC0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Parkes T, Matheson C, Carver H, Foster R, Budd J, Liddell D, et al. A peer-delivered intervention to reduce harm and improve the well-being of homeless people with problem substance use: the SHARPS feasibility mixed-methods study. Health Technology Assessment. 2022 Feb 1;26(14):1–128. Available from: </w:t>
            </w:r>
            <w:hyperlink r:id="Rd541ada7b0c74bf9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https://www.journalslibrary.nihr.ac.uk/hta/WVVL4786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3886104" w14:textId="0C30E7C6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CE9705D" w14:textId="6B7B3814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ADF6498" w14:textId="424311FE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79ABC956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678C88E2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773A8B" w14:textId="4EB4FB9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holistic health checks conducted in homelessness settings; Peer Navigators (PNs) present while researchers administer sensitive questionnaires.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A8FE8A4" w14:textId="296A2EA2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Non‑judgmental listening and reassurance from a trusted peer → participant feels safe and respected.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B95A0D4" w14:textId="4C48278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Greater willingness to answer sensitive questions (substance use, mental health, risk) ⇒ richer, more candid information feeding into clinical histories.</w:t>
            </w:r>
          </w:p>
        </w:tc>
      </w:tr>
      <w:tr w:rsidR="205D8621" w:rsidTr="205D8621" w14:paraId="08101784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A825244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EF49752" w14:textId="49ECD78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Participants with prior stigma in services attend GP/hospital/mental‑health appointments with a PN.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92CEDB0" w14:textId="6CAB2FF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 advocacy + “emotional containment” (calm presence, humour, empathy) → anxiety drops; participants feel validated and more confident to talk.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E3B47C4" w14:textId="7E91D84C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Improved attendance and participants report clinicians taking concerns seriously, enabling fuller disclosure during history taking (e.g., back pain finally explored; previously “fobbed off”).</w:t>
            </w:r>
          </w:p>
        </w:tc>
      </w:tr>
      <w:tr w:rsidR="205D8621" w:rsidTr="205D8621" w14:paraId="5DCE8E59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5E4E3B62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CC31473" w14:textId="2F08774E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PN’s lived experience is known in the service.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3C2785C" w14:textId="34C8777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Perceived authenticity and reduced power gap → reciprocal openness develops over time.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8A7910B" w14:textId="4F81BBB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Participants share more sensitive narrative detail (use patterns, mental health, social context) that typically sits in the history rather than in brief triage notes.</w:t>
            </w:r>
          </w:p>
        </w:tc>
      </w:tr>
      <w:tr w:rsidR="205D8621" w:rsidTr="205D8621" w14:paraId="6CEDE972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35AFF19A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CEB0AA6" w14:textId="702804C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PN provides reliable, practical help (reminders, forms, travel; even coffee/lunch to enable private conversations).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24BD809" w14:textId="182AC467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Reliability → trust; informal settings lower guard → free‑flow narratives emerge.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9827318" w14:textId="425306E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 xml:space="preserve">More complete timelines and contextual details captured. </w:t>
            </w:r>
          </w:p>
        </w:tc>
      </w:tr>
      <w:tr w:rsidR="205D8621" w:rsidTr="205D8621" w14:paraId="7686188F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046417D2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8212123" w14:textId="423104C7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Use of standardised measures (MAP, PHQ‑9, GAD‑7, SURE, RAND‑SF‑36, CARE) as part of care encounters.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BB50C3A" w14:textId="54129421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The structure legitimises asking about taboo topics; combined with PN support, participants accept probing.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9C70249" w14:textId="39985ED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High‑salience domains for history taking (substance use risk, mental health symptoms, functioning) are systematically documented at baseline and follow‑up</w:t>
            </w:r>
          </w:p>
        </w:tc>
      </w:tr>
      <w:tr w:rsidR="205D8621" w:rsidTr="205D8621" w14:paraId="696F77E6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7CBF85ED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0DB2ED2" w14:textId="0346BD6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Some staff misunderstand the PN role; elements of stigma/disempowerment around PNs need active management.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C9CA2A1" w14:textId="446CBF28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If role clarity and buy‑in are weak, bridging and trust‑transfer to clinicians are hindered.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19D6C0D" w14:textId="0D4F6BD5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Fewer opportunities for PNs to prime/contain conversations → less impact on the quality of histories during appointments.</w:t>
            </w:r>
          </w:p>
        </w:tc>
      </w:tr>
      <w:tr w:rsidR="205D8621" w:rsidTr="205D8621" w14:paraId="5949438D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0F36AE8" w14:textId="37911F68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 xml:space="preserve"> Peer Navigators, hostel/outreach staff, healthcare providers (GPs, dentists, physiotherapists, dietitians), benefits/housing officers.</w:t>
            </w:r>
          </w:p>
        </w:tc>
      </w:tr>
      <w:tr w:rsidR="205D8621" w:rsidTr="205D8621" w14:paraId="629B17A5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A62E393" w14:textId="325FAEB6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205D8621" w:rsidTr="205D8621" w14:paraId="7A954582">
        <w:trPr>
          <w:trHeight w:val="300"/>
        </w:trPr>
        <w:tc>
          <w:tcPr>
            <w:tcW w:w="2265" w:type="dxa"/>
            <w:vMerge w:val="restart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72D09C7" w14:textId="31DC639A">
            <w:pPr>
              <w:bidi w:val="0"/>
              <w:spacing w:line="278" w:lineRule="auto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sz w:val="24"/>
                <w:szCs w:val="24"/>
                <w:lang w:val="en-US"/>
              </w:rPr>
              <w:t xml:space="preserve">Grewal E, Naeem I, Hoang P, Tang K. Development and implementation of a medical respite program for people experiencing homelessness: an analysis of a cross-sectoral partnership. Journal of Health Care for the Poor and Underserved. 2022 Nov;33:61–82. Available from: </w:t>
            </w:r>
            <w:hyperlink r:id="Rf3e80ee3b4284799">
              <w:r w:rsidRPr="205D8621" w:rsidR="205D8621">
                <w:rPr>
                  <w:rStyle w:val="Hyperlink"/>
                  <w:rFonts w:ascii="Times New Roman" w:hAnsi="Times New Roman" w:eastAsia="Times New Roman" w:cs="Times New Roman"/>
                  <w:b w:val="0"/>
                  <w:bCs w:val="0"/>
                  <w:i w:val="0"/>
                  <w:iCs w:val="0"/>
                  <w:strike w:val="0"/>
                  <w:dstrike w:val="0"/>
                  <w:sz w:val="24"/>
                  <w:szCs w:val="24"/>
                  <w:lang w:val="en-US"/>
                </w:rPr>
                <w:t>https://muse-jhu-edu.utrechtuniversity.idm.oclc.org/article/873633/pdf</w:t>
              </w:r>
            </w:hyperlink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BA8319A" w14:textId="3DA678D1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Context (C)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3BA954" w14:textId="5A070F3D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Mechanism (M)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A2387AE" w14:textId="1D0A2F32">
            <w:pPr>
              <w:bidi w:val="0"/>
              <w:jc w:val="center"/>
              <w:rPr>
                <w:rFonts w:ascii="Aptos" w:hAnsi="Aptos" w:eastAsia="Aptos" w:cs="Aptos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205D8621" w:rsidR="205D8621">
              <w:rPr>
                <w:rFonts w:ascii="Aptos" w:hAnsi="Aptos" w:eastAsia="Aptos" w:cs="Aptos"/>
                <w:b w:val="1"/>
                <w:bCs w:val="1"/>
                <w:i w:val="0"/>
                <w:iCs w:val="0"/>
                <w:sz w:val="24"/>
                <w:szCs w:val="24"/>
                <w:lang w:val="nl-NL"/>
              </w:rPr>
              <w:t>Outcome (O)</w:t>
            </w:r>
          </w:p>
        </w:tc>
      </w:tr>
      <w:tr w:rsidR="205D8621" w:rsidTr="205D8621" w14:paraId="6FF409ED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48837D76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09A262E" w14:textId="122A78F7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Homeless patients often discharged to the streets/shelters without follow-up; many avoid care due to stigma and prior negative experiences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4AE0ED7" w14:textId="7D2B92C7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Dedicated respite beds within the Drop-In Centre (DI), with regular nursing and case manager presence, signal stability and continuity. This reduces fear of being “put back on the street.”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A5D7805" w14:textId="313878A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engage more openly with health staff, sharing underlying social and medical histories (e.g., addiction, trauma, chronic illness), improving care planning.</w:t>
            </w:r>
          </w:p>
        </w:tc>
      </w:tr>
      <w:tr w:rsidR="205D8621" w:rsidTr="205D8621" w14:paraId="6412005F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55C90F71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B8EA652" w14:textId="7CFE94E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Medical respite includes full-time DI housing case manager working on ID, benefits, housing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687E958A" w14:textId="4B856520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Case manager asks about bureaucratic and social histories (housing trajectories, benefits gaps, lost ID) in the process of applications.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71BA1BF" w14:textId="50177A1D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Personal histories (unstable housing episodes, financial barriers) become visible to the care team, enriching contextual understanding beyond acute illness.</w:t>
            </w:r>
          </w:p>
        </w:tc>
      </w:tr>
      <w:tr w:rsidR="205D8621" w:rsidTr="205D8621" w14:paraId="2498DD5F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24B26258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0602524" w14:textId="7925B8F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Nurses, nurse Practitioners, pharmacists collaborate with DI case managers and adult care workers; information from hospital discharge plus daily shelter observations are combined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069B536" w14:textId="3CBBEB4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Regular team communication and pooled expertise bring together partial histories held by different providers.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3DC32E91" w14:textId="06EEFD0B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Clinicians get a more comprehensive account of medical and social background, preventing gaps and duplication in history taking.</w:t>
            </w:r>
          </w:p>
        </w:tc>
      </w:tr>
      <w:tr w:rsidR="205D8621" w:rsidTr="205D8621" w14:paraId="1527E8AC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1F15ABC9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4B21539" w14:textId="09853664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Median stay ~14 days; daily nurse visits and twice-weekly NP assessments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79BA5F3A" w14:textId="0E501AA6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Repeated, predictable encounters build rapport and safety; patients gradually reveal sensitive information.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1B05D86E" w14:textId="72FF645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Richer, more candid health histories (substance use, chronic conditions, trauma) accumulate over time.</w:t>
            </w:r>
          </w:p>
        </w:tc>
      </w:tr>
      <w:tr w:rsidR="205D8621" w:rsidTr="205D8621" w14:paraId="33551F06">
        <w:trPr>
          <w:trHeight w:val="300"/>
        </w:trPr>
        <w:tc>
          <w:tcPr>
            <w:tcW w:w="2265" w:type="dxa"/>
            <w:vMerge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14:paraId="54254404"/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A24C271" w14:textId="6F36C8B9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Lack of role clarity, funding-driven power imbalances, and communication difficulties between Drop-In and Health Service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55CBA99D" w14:textId="193610AA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Conflicting visions and unclear responsibilities disrupt consistency of staff-patient relationships.</w:t>
            </w:r>
          </w:p>
        </w:tc>
        <w:tc>
          <w:tcPr>
            <w:tcW w:w="2265" w:type="dxa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4118020B" w14:textId="4BCF776C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Patients may face mixed messages or staff turnover, limiting trust and completeness of histories shared.</w:t>
            </w:r>
          </w:p>
        </w:tc>
      </w:tr>
      <w:tr w:rsidR="205D8621" w:rsidTr="205D8621" w14:paraId="1857267D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29706B36" w14:textId="67A797FC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205D8621" w:rsidR="205D8621">
              <w:rPr>
                <w:rFonts w:ascii="Cambria" w:hAnsi="Cambria" w:eastAsia="Cambria" w:cs="Cambria"/>
                <w:b w:val="1"/>
                <w:bCs w:val="1"/>
                <w:i w:val="0"/>
                <w:iCs w:val="0"/>
                <w:sz w:val="22"/>
                <w:szCs w:val="22"/>
                <w:lang w:val="en-US"/>
              </w:rPr>
              <w:t>Professionals involved:</w:t>
            </w:r>
            <w:r>
              <w:br/>
            </w:r>
            <w:r w:rsidRPr="205D8621" w:rsidR="205D8621"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  <w:t>Home care nurses, nurse practitioners, health care aides, pharmacists, housing case managers, social workers, shelter adult care workers, operational managers, physicians (in planning phase).</w:t>
            </w:r>
          </w:p>
        </w:tc>
      </w:tr>
      <w:tr w:rsidR="205D8621" w:rsidTr="205D8621" w14:paraId="06E5675C">
        <w:trPr>
          <w:trHeight w:val="300"/>
        </w:trPr>
        <w:tc>
          <w:tcPr>
            <w:tcW w:w="9060" w:type="dxa"/>
            <w:gridSpan w:val="4"/>
            <w:tcMar>
              <w:left w:w="105" w:type="dxa"/>
              <w:right w:w="105" w:type="dxa"/>
            </w:tcMar>
            <w:vAlign w:val="top"/>
          </w:tcPr>
          <w:p w:rsidR="205D8621" w:rsidP="205D8621" w:rsidRDefault="205D8621" w14:paraId="0CC1DE0B" w14:textId="6616BDE3">
            <w:pPr>
              <w:bidi w:val="0"/>
              <w:rPr>
                <w:rFonts w:ascii="Cambria" w:hAnsi="Cambria" w:eastAsia="Cambria" w:cs="Cambria"/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205D8621" w:rsidP="205D8621" w:rsidRDefault="205D8621" w14:paraId="3D0FEFF5" w14:textId="708AF780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</w:p>
    <w:p w:rsidR="205D8621" w:rsidP="205D8621" w:rsidRDefault="205D8621" w14:paraId="609103B1" w14:textId="2C68EDD9">
      <w:pPr>
        <w:bidi w:val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</w:p>
    <w:p w:rsidR="205D8621" w:rsidP="205D8621" w:rsidRDefault="205D8621" w14:paraId="17A56639" w14:textId="05ED1EC1">
      <w:pPr>
        <w:pStyle w:val="Normal"/>
        <w:bidi w:val="0"/>
        <w:rPr>
          <w:noProof w:val="0"/>
          <w:lang w:val="en-US"/>
        </w:rPr>
      </w:pPr>
    </w:p>
    <w:p w:rsidR="205D8621" w:rsidP="205D8621" w:rsidRDefault="205D8621" w14:paraId="6C38F9BB" w14:textId="5C328609">
      <w:pPr>
        <w:pStyle w:val="Normal"/>
      </w:pPr>
    </w:p>
    <w:p w:rsidR="205D8621" w:rsidRDefault="205D8621" w14:paraId="4345B80E" w14:textId="34313BDE"/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xmlns:w="http://schemas.openxmlformats.org/wordprocessingml/2006/main" w:initials="DR" w:author="Dasovic-2, R.A. (Robert)" w:date="2025-08-26T08:18:05" w:id="764262988">
    <w:p xmlns:w14="http://schemas.microsoft.com/office/word/2010/wordml" xmlns:w="http://schemas.openxmlformats.org/wordprocessingml/2006/main" w:rsidR="639FCDB1" w:rsidRDefault="51237D59" w14:paraId="48B2AE30" w14:textId="3A663B12">
      <w:pPr>
        <w:pStyle w:val="CommentText"/>
      </w:pPr>
      <w:r>
        <w:rPr>
          <w:rStyle w:val="CommentReference"/>
        </w:rPr>
        <w:annotationRef/>
      </w:r>
      <w:r w:rsidRPr="17BFEE44" w:rsidR="6A21A96A">
        <w:t>Realist reviews (and qualitative syntheses more broadly) do not usually require a “Comparison” the way intervention-effectiveness reviews do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48B2AE30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7D08134F" w16cex:dateUtc="2025-08-26T06:18:05.665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8B2AE30" w16cid:durableId="7D08134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3">
    <w:nsid w:val="5f1f61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401615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732739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3">
    <w:abstractNumId w:val="3"/>
  </w: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Dasovic-2, R.A. (Robert)">
    <w15:presenceInfo w15:providerId="AD" w15:userId="S::r.a.dasovic-2@umcutrecht.nl::7c482f4a-9ff8-4092-b676-415681d3e32d"/>
  </w15:person>
  <w15:person w15:author="Dasovic-2, R.A. (Robert)">
    <w15:presenceInfo w15:providerId="AD" w15:userId="S::r.a.dasovic-2@umcutrecht.nl::7c482f4a-9ff8-4092-b676-415681d3e32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132006"/>
    <w:rsid w:val="08DD362B"/>
    <w:rsid w:val="08DD362B"/>
    <w:rsid w:val="205D8621"/>
    <w:rsid w:val="22A6E52E"/>
    <w:rsid w:val="25F52B6D"/>
    <w:rsid w:val="33133059"/>
    <w:rsid w:val="398F61E4"/>
    <w:rsid w:val="3FA0C5CB"/>
    <w:rsid w:val="42DE6258"/>
    <w:rsid w:val="49BF5D8F"/>
    <w:rsid w:val="55132006"/>
    <w:rsid w:val="594CC25F"/>
    <w:rsid w:val="5AFAEAF0"/>
    <w:rsid w:val="609D9567"/>
    <w:rsid w:val="641AC64C"/>
    <w:rsid w:val="7A63E188"/>
    <w:rsid w:val="7D865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32006"/>
  <w15:chartTrackingRefBased/>
  <w15:docId w15:val="{8519BDBD-1222-4690-8710-219B91A7562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nl-N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2">
    <w:uiPriority w:val="9"/>
    <w:name w:val="heading 2"/>
    <w:basedOn w:val="Normal"/>
    <w:next w:val="Normal"/>
    <w:unhideWhenUsed/>
    <w:qFormat/>
    <w:rsid w:val="205D8621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Heading1">
    <w:uiPriority w:val="9"/>
    <w:name w:val="heading 1"/>
    <w:basedOn w:val="Normal"/>
    <w:next w:val="Normal"/>
    <w:qFormat/>
    <w:rsid w:val="205D8621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Heading3">
    <w:uiPriority w:val="9"/>
    <w:name w:val="heading 3"/>
    <w:basedOn w:val="Normal"/>
    <w:next w:val="Normal"/>
    <w:unhideWhenUsed/>
    <w:qFormat/>
    <w:rsid w:val="205D8621"/>
    <w:rPr>
      <w:rFonts w:eastAsia="" w:cs="" w:eastAsiaTheme="majorEastAsia" w:cstheme="majorBidi"/>
      <w:color w:val="0F4761" w:themeColor="accent1" w:themeTint="FF" w:themeShade="BF"/>
      <w:sz w:val="28"/>
      <w:szCs w:val="28"/>
    </w:rPr>
    <w:pPr>
      <w:keepNext w:val="1"/>
      <w:keepLines w:val="1"/>
      <w:spacing w:before="160" w:after="80"/>
      <w:outlineLvl w:val="2"/>
    </w:pPr>
  </w:style>
  <w:style w:type="character" w:styleId="Strong">
    <w:uiPriority w:val="22"/>
    <w:name w:val="Strong"/>
    <w:basedOn w:val="DefaultParagraphFont"/>
    <w:qFormat/>
    <w:rsid w:val="205D8621"/>
    <w:rPr>
      <w:b w:val="1"/>
      <w:bCs w:val="1"/>
    </w:rPr>
  </w:style>
  <w:style w:type="character" w:styleId="Emphasis">
    <w:uiPriority w:val="20"/>
    <w:name w:val="Emphasis"/>
    <w:basedOn w:val="DefaultParagraphFont"/>
    <w:qFormat/>
    <w:rsid w:val="205D8621"/>
    <w:rPr>
      <w:i w:val="1"/>
      <w:iCs w:val="1"/>
    </w:rPr>
  </w:style>
  <w:style w:type="character" w:styleId="Hyperlink">
    <w:uiPriority w:val="99"/>
    <w:name w:val="Hyperlink"/>
    <w:basedOn w:val="DefaultParagraphFont"/>
    <w:unhideWhenUsed/>
    <w:rsid w:val="205D8621"/>
    <w:rPr>
      <w:color w:val="467886"/>
      <w:u w:val="single"/>
    </w:rPr>
  </w:style>
  <w:style w:type="paragraph" w:styleId="ListParagraph">
    <w:uiPriority w:val="34"/>
    <w:name w:val="List Paragraph"/>
    <w:basedOn w:val="Normal"/>
    <w:qFormat/>
    <w:rsid w:val="205D8621"/>
    <w:pPr>
      <w:spacing/>
      <w:ind w:left="720"/>
      <w:contextualSpacing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comments" Target="comments.xml" Id="Redcbaea29d3b43f8" /><Relationship Type="http://schemas.microsoft.com/office/2016/09/relationships/commentsIds" Target="commentsIds.xml" Id="Rf7436e9be7d74cb7" /><Relationship Type="http://schemas.microsoft.com/office/2011/relationships/commentsExtended" Target="commentsExtended.xml" Id="Ra87615d024254713" /><Relationship Type="http://schemas.microsoft.com/office/2018/08/relationships/commentsExtensible" Target="commentsExtensible.xml" Id="Rfbb5cf23a8804bbc" /><Relationship Type="http://schemas.microsoft.com/office/2011/relationships/people" Target="people.xml" Id="R405237f3cf8249fe" /><Relationship Type="http://schemas.openxmlformats.org/officeDocument/2006/relationships/image" Target="/media/image.png" Id="rId624835135" /><Relationship Type="http://schemas.openxmlformats.org/officeDocument/2006/relationships/hyperlink" Target="https://bjgp-org.utrechtuniversity.idm.oclc.org/content/bjgp/early/2024/04/03/BJGP.2023.0244.full.pdf" TargetMode="External" Id="Rb83ee4835b4e4bfe" /><Relationship Type="http://schemas.openxmlformats.org/officeDocument/2006/relationships/hyperlink" Target="https://doi.org/10.1136/bmjopen-2020-044522" TargetMode="External" Id="Rfaf054e8b0594a26" /><Relationship Type="http://schemas.openxmlformats.org/officeDocument/2006/relationships/hyperlink" Target="https://bjgpopen.org/content/bjgpoa/5/3/BJGPO.2021.0031.full.pdf" TargetMode="External" Id="R5885452b80a04d06" /><Relationship Type="http://schemas.openxmlformats.org/officeDocument/2006/relationships/hyperlink" Target="https://www-tandfonline-com.utrechtuniversity.idm.oclc.org/doi/pdf/10.1080/14649365.2024.2424859" TargetMode="External" Id="R5da3457a84fa475a" /><Relationship Type="http://schemas.openxmlformats.org/officeDocument/2006/relationships/hyperlink" Target="https://doi.org/10.1016/j.drugpo.2007.11.009" TargetMode="External" Id="R4ab234725bfe486e" /><Relationship Type="http://schemas.openxmlformats.org/officeDocument/2006/relationships/hyperlink" Target="https://journals-sagepub-com.utrechtuniversity.idm.oclc.org/doi/pdf/10.1177/1049732318765442?casa_token=z-9fgx3pD_8AAAAA:SAqn0Xyk1ovfDWVQDg-zqdV9a1GZMNxL1opPtMuLiFXOOqh8SDQMtO3MmOFEAWvFJLtKCBM6vNuF-Q" TargetMode="External" Id="Reab6e0359b0f47f5" /><Relationship Type="http://schemas.openxmlformats.org/officeDocument/2006/relationships/hyperlink" Target="https://cjnr.archive.mcgill.ca/article/view/2190" TargetMode="External" Id="Re26e3374f06b4f5e" /><Relationship Type="http://schemas.openxmlformats.org/officeDocument/2006/relationships/hyperlink" Target="https://link-springer-com.utrechtuniversity.idm.oclc.org/content/pdf/10.1186/s12888-021-03668-3.pdf" TargetMode="External" Id="Ra8e90d1fc3da48c8" /><Relationship Type="http://schemas.openxmlformats.org/officeDocument/2006/relationships/hyperlink" Target="https://onlinelibrary-wiley-com.utrechtuniversity.idm.oclc.org/doi/pdf/10.1111/1468-0009.12349" TargetMode="External" Id="R1308d1b52be248da" /><Relationship Type="http://schemas.openxmlformats.org/officeDocument/2006/relationships/hyperlink" Target="https://link-springer-com.utrechtuniversity.idm.oclc.org/article/10.1007/s10900-023-01194-9" TargetMode="External" Id="R16110e4d23f44d1a" /><Relationship Type="http://schemas.openxmlformats.org/officeDocument/2006/relationships/hyperlink" Target="https://www.journalslibrary.nihr.ac.uk/hta/WVVL4786" TargetMode="External" Id="Rd541ada7b0c74bf9" /><Relationship Type="http://schemas.openxmlformats.org/officeDocument/2006/relationships/hyperlink" Target="https://muse-jhu-edu.utrechtuniversity.idm.oclc.org/article/873633/pdf" TargetMode="External" Id="Rf3e80ee3b4284799" /><Relationship Type="http://schemas.openxmlformats.org/officeDocument/2006/relationships/numbering" Target="numbering.xml" Id="Re4d0531b08bc47bc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2025-08-26T05:55:40.3136633Z</dcterms:created>
  <dcterms:modified xsi:type="dcterms:W3CDTF">2025-08-26T06:24:02.7556739Z</dcterms:modified>
  <dc:creator>Dasovic-2, R.A. (Robert)</dc:creator>
  <lastModifiedBy>Dasovic-2, R.A. (Robert)</lastModifiedBy>
</coreProperties>
</file>