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85A6C" w14:textId="4DA4421A" w:rsidR="000E55E6" w:rsidRPr="00FF1C15" w:rsidRDefault="00A841F1" w:rsidP="002E2240">
      <w:pPr>
        <w:pStyle w:val="Titel"/>
        <w:jc w:val="center"/>
        <w:rPr>
          <w:sz w:val="40"/>
          <w:szCs w:val="40"/>
        </w:rPr>
      </w:pPr>
      <w:r>
        <w:rPr>
          <w:sz w:val="40"/>
          <w:szCs w:val="40"/>
        </w:rPr>
        <w:t xml:space="preserve"> </w:t>
      </w:r>
    </w:p>
    <w:p w14:paraId="6B48B6B1" w14:textId="38979BD1" w:rsidR="005438BA" w:rsidRDefault="005438BA" w:rsidP="000E55E6">
      <w:pPr>
        <w:pStyle w:val="Ondertitel"/>
        <w:jc w:val="center"/>
        <w:rPr>
          <w:rFonts w:asciiTheme="majorHAnsi" w:hAnsiTheme="majorHAnsi"/>
          <w:color w:val="auto"/>
          <w:spacing w:val="-10"/>
          <w:kern w:val="28"/>
          <w:sz w:val="40"/>
          <w:szCs w:val="40"/>
        </w:rPr>
      </w:pPr>
      <w:r w:rsidRPr="005438BA">
        <w:rPr>
          <w:rFonts w:asciiTheme="majorHAnsi" w:hAnsiTheme="majorHAnsi"/>
          <w:color w:val="auto"/>
          <w:spacing w:val="-10"/>
          <w:kern w:val="28"/>
          <w:sz w:val="40"/>
          <w:szCs w:val="40"/>
        </w:rPr>
        <w:t>Exploring the Potential of S</w:t>
      </w:r>
      <w:r w:rsidR="00560A95">
        <w:rPr>
          <w:rFonts w:asciiTheme="majorHAnsi" w:hAnsiTheme="majorHAnsi"/>
          <w:color w:val="auto"/>
          <w:spacing w:val="-10"/>
          <w:kern w:val="28"/>
          <w:sz w:val="40"/>
          <w:szCs w:val="40"/>
        </w:rPr>
        <w:t>outh African</w:t>
      </w:r>
      <w:r w:rsidRPr="005438BA">
        <w:rPr>
          <w:rFonts w:asciiTheme="majorHAnsi" w:hAnsiTheme="majorHAnsi"/>
          <w:color w:val="auto"/>
          <w:spacing w:val="-10"/>
          <w:kern w:val="28"/>
          <w:sz w:val="40"/>
          <w:szCs w:val="40"/>
        </w:rPr>
        <w:t xml:space="preserve"> Agroecological Practices for Regenerative Agriculture in the Netherlands</w:t>
      </w:r>
    </w:p>
    <w:p w14:paraId="5EA5D856" w14:textId="4CACAD00" w:rsidR="000E55E6" w:rsidRPr="00FF1C15" w:rsidRDefault="00476DD1" w:rsidP="000E55E6">
      <w:pPr>
        <w:pStyle w:val="Ondertitel"/>
        <w:jc w:val="center"/>
      </w:pPr>
      <w:r>
        <w:t>Final</w:t>
      </w:r>
      <w:r w:rsidR="000E55E6" w:rsidRPr="00FF1C15">
        <w:t xml:space="preserve"> version</w:t>
      </w:r>
    </w:p>
    <w:p w14:paraId="6007069A" w14:textId="77777777" w:rsidR="004D1732" w:rsidRPr="00FF1C15" w:rsidRDefault="004D1732"/>
    <w:p w14:paraId="144D2C0B" w14:textId="77777777" w:rsidR="000E55E6" w:rsidRPr="00FF1C15" w:rsidRDefault="000E55E6"/>
    <w:p w14:paraId="4D90A0C9" w14:textId="77777777" w:rsidR="000E55E6" w:rsidRPr="00FF1C15" w:rsidRDefault="000E55E6"/>
    <w:p w14:paraId="67C5FBE7" w14:textId="77777777" w:rsidR="000E55E6" w:rsidRPr="00FF1C15" w:rsidRDefault="000E55E6"/>
    <w:p w14:paraId="725460D1" w14:textId="77777777" w:rsidR="000E55E6" w:rsidRPr="00FF1C15" w:rsidRDefault="000E55E6"/>
    <w:p w14:paraId="3B2108A3" w14:textId="77777777" w:rsidR="000E55E6" w:rsidRPr="00FF1C15" w:rsidRDefault="000E55E6"/>
    <w:p w14:paraId="452F3DF6" w14:textId="77777777" w:rsidR="000E55E6" w:rsidRPr="00FF1C15" w:rsidRDefault="000E55E6"/>
    <w:p w14:paraId="10ECF442" w14:textId="77777777" w:rsidR="000E55E6" w:rsidRPr="00FF1C15" w:rsidRDefault="000E55E6"/>
    <w:p w14:paraId="15200978" w14:textId="77777777" w:rsidR="000E55E6" w:rsidRPr="00FF1C15" w:rsidRDefault="000E55E6"/>
    <w:p w14:paraId="769F2C59" w14:textId="77777777" w:rsidR="000E55E6" w:rsidRPr="00FF1C15" w:rsidRDefault="000E55E6"/>
    <w:p w14:paraId="539F098A" w14:textId="77777777" w:rsidR="000E55E6" w:rsidRPr="00FF1C15" w:rsidRDefault="000E55E6"/>
    <w:p w14:paraId="37802E8E" w14:textId="77777777" w:rsidR="000E55E6" w:rsidRPr="00FF1C15" w:rsidRDefault="000E55E6"/>
    <w:p w14:paraId="0CE3FAB7" w14:textId="77777777" w:rsidR="000E55E6" w:rsidRPr="00FF1C15" w:rsidRDefault="000E55E6"/>
    <w:p w14:paraId="639C6268" w14:textId="77777777" w:rsidR="000E55E6" w:rsidRPr="00FF1C15" w:rsidRDefault="000E55E6"/>
    <w:p w14:paraId="74FC0B98" w14:textId="77777777" w:rsidR="000E55E6" w:rsidRPr="00FF1C15" w:rsidRDefault="000E55E6"/>
    <w:p w14:paraId="6967DD6B" w14:textId="77777777" w:rsidR="000E55E6" w:rsidRPr="00FF1C15" w:rsidRDefault="000E55E6"/>
    <w:p w14:paraId="0C9A154A" w14:textId="646D5091" w:rsidR="000E55E6" w:rsidRPr="00FF1C15" w:rsidRDefault="000E55E6">
      <w:r w:rsidRPr="00FF1C15">
        <w:t>Name: Danne Wolf</w:t>
      </w:r>
    </w:p>
    <w:p w14:paraId="5AEA5B51" w14:textId="09965035" w:rsidR="000E55E6" w:rsidRPr="00FF1C15" w:rsidRDefault="000E55E6">
      <w:r w:rsidRPr="00FF1C15">
        <w:t xml:space="preserve">Date: </w:t>
      </w:r>
      <w:r w:rsidR="008C5001">
        <w:t>2</w:t>
      </w:r>
      <w:r w:rsidR="00FA04B2">
        <w:t>5</w:t>
      </w:r>
      <w:r w:rsidR="007D20F6">
        <w:t>-06-2025</w:t>
      </w:r>
    </w:p>
    <w:p w14:paraId="0D64EA4F" w14:textId="16CA133B" w:rsidR="00AF113A" w:rsidRPr="00FF1C15" w:rsidRDefault="00AF113A">
      <w:r w:rsidRPr="00FF1C15">
        <w:t>Daily supervisor: Gerard Migchels</w:t>
      </w:r>
    </w:p>
    <w:p w14:paraId="6753FC20" w14:textId="14C438FC" w:rsidR="00AF113A" w:rsidRDefault="00AF113A">
      <w:r w:rsidRPr="00FF1C15">
        <w:t>Examinator: Jaco Appelman</w:t>
      </w:r>
    </w:p>
    <w:p w14:paraId="09ADAAF9" w14:textId="02AEA07D" w:rsidR="009715A7" w:rsidRPr="00FF1C15" w:rsidRDefault="009715A7">
      <w:r>
        <w:t>Word count: 76</w:t>
      </w:r>
      <w:r w:rsidR="00FA04B2">
        <w:t>16</w:t>
      </w:r>
    </w:p>
    <w:p w14:paraId="46CADF82" w14:textId="77777777" w:rsidR="00AF113A" w:rsidRPr="00FF1C15" w:rsidRDefault="00AF113A">
      <w:r w:rsidRPr="00FF1C15">
        <w:br w:type="page"/>
      </w:r>
    </w:p>
    <w:sdt>
      <w:sdtPr>
        <w:rPr>
          <w:rFonts w:asciiTheme="minorHAnsi" w:eastAsiaTheme="minorHAnsi" w:hAnsiTheme="minorHAnsi" w:cstheme="minorBidi"/>
          <w:color w:val="auto"/>
          <w:kern w:val="2"/>
          <w:sz w:val="24"/>
          <w:szCs w:val="24"/>
          <w:lang w:eastAsia="en-US"/>
          <w14:ligatures w14:val="standardContextual"/>
        </w:rPr>
        <w:id w:val="-933827934"/>
        <w:docPartObj>
          <w:docPartGallery w:val="Table of Contents"/>
          <w:docPartUnique/>
        </w:docPartObj>
      </w:sdtPr>
      <w:sdtEndPr>
        <w:rPr>
          <w:b/>
          <w:bCs/>
        </w:rPr>
      </w:sdtEndPr>
      <w:sdtContent>
        <w:p w14:paraId="42685488" w14:textId="0B25801E" w:rsidR="00CB6704" w:rsidRPr="00FF1C15" w:rsidRDefault="00CB6704">
          <w:pPr>
            <w:pStyle w:val="Kopvaninhoudsopgave"/>
          </w:pPr>
          <w:r w:rsidRPr="00FF1C15">
            <w:t>Table of Content</w:t>
          </w:r>
        </w:p>
        <w:p w14:paraId="6D5ACD73" w14:textId="73A44D38" w:rsidR="00935A02" w:rsidRDefault="00CB6704">
          <w:pPr>
            <w:pStyle w:val="Inhopg1"/>
            <w:tabs>
              <w:tab w:val="right" w:leader="dot" w:pos="9062"/>
            </w:tabs>
            <w:rPr>
              <w:rFonts w:eastAsiaTheme="minorEastAsia"/>
              <w:noProof/>
              <w:lang w:val="nl-NL" w:eastAsia="nl-NL"/>
            </w:rPr>
          </w:pPr>
          <w:r w:rsidRPr="00FF1C15">
            <w:fldChar w:fldCharType="begin"/>
          </w:r>
          <w:r w:rsidRPr="00FF1C15">
            <w:instrText xml:space="preserve"> TOC \o "1-3" \h \z \u </w:instrText>
          </w:r>
          <w:r w:rsidRPr="00FF1C15">
            <w:fldChar w:fldCharType="separate"/>
          </w:r>
          <w:hyperlink w:anchor="_Toc201706625" w:history="1">
            <w:r w:rsidR="00935A02" w:rsidRPr="00042CEC">
              <w:rPr>
                <w:rStyle w:val="Hyperlink"/>
                <w:noProof/>
              </w:rPr>
              <w:t>AI Statement</w:t>
            </w:r>
            <w:r w:rsidR="00935A02">
              <w:rPr>
                <w:noProof/>
                <w:webHidden/>
              </w:rPr>
              <w:tab/>
            </w:r>
            <w:r w:rsidR="00935A02">
              <w:rPr>
                <w:noProof/>
                <w:webHidden/>
              </w:rPr>
              <w:fldChar w:fldCharType="begin"/>
            </w:r>
            <w:r w:rsidR="00935A02">
              <w:rPr>
                <w:noProof/>
                <w:webHidden/>
              </w:rPr>
              <w:instrText xml:space="preserve"> PAGEREF _Toc201706625 \h </w:instrText>
            </w:r>
            <w:r w:rsidR="00935A02">
              <w:rPr>
                <w:noProof/>
                <w:webHidden/>
              </w:rPr>
            </w:r>
            <w:r w:rsidR="00935A02">
              <w:rPr>
                <w:noProof/>
                <w:webHidden/>
              </w:rPr>
              <w:fldChar w:fldCharType="separate"/>
            </w:r>
            <w:r w:rsidR="00935A02">
              <w:rPr>
                <w:noProof/>
                <w:webHidden/>
              </w:rPr>
              <w:t>3</w:t>
            </w:r>
            <w:r w:rsidR="00935A02">
              <w:rPr>
                <w:noProof/>
                <w:webHidden/>
              </w:rPr>
              <w:fldChar w:fldCharType="end"/>
            </w:r>
          </w:hyperlink>
        </w:p>
        <w:p w14:paraId="4F889D87" w14:textId="277F394D" w:rsidR="00935A02" w:rsidRDefault="00935A02">
          <w:pPr>
            <w:pStyle w:val="Inhopg1"/>
            <w:tabs>
              <w:tab w:val="right" w:leader="dot" w:pos="9062"/>
            </w:tabs>
            <w:rPr>
              <w:rFonts w:eastAsiaTheme="minorEastAsia"/>
              <w:noProof/>
              <w:lang w:val="nl-NL" w:eastAsia="nl-NL"/>
            </w:rPr>
          </w:pPr>
          <w:hyperlink w:anchor="_Toc201706626" w:history="1">
            <w:r w:rsidRPr="00042CEC">
              <w:rPr>
                <w:rStyle w:val="Hyperlink"/>
                <w:noProof/>
              </w:rPr>
              <w:t>Layman Summary</w:t>
            </w:r>
            <w:r>
              <w:rPr>
                <w:noProof/>
                <w:webHidden/>
              </w:rPr>
              <w:tab/>
            </w:r>
            <w:r>
              <w:rPr>
                <w:noProof/>
                <w:webHidden/>
              </w:rPr>
              <w:fldChar w:fldCharType="begin"/>
            </w:r>
            <w:r>
              <w:rPr>
                <w:noProof/>
                <w:webHidden/>
              </w:rPr>
              <w:instrText xml:space="preserve"> PAGEREF _Toc201706626 \h </w:instrText>
            </w:r>
            <w:r>
              <w:rPr>
                <w:noProof/>
                <w:webHidden/>
              </w:rPr>
            </w:r>
            <w:r>
              <w:rPr>
                <w:noProof/>
                <w:webHidden/>
              </w:rPr>
              <w:fldChar w:fldCharType="separate"/>
            </w:r>
            <w:r>
              <w:rPr>
                <w:noProof/>
                <w:webHidden/>
              </w:rPr>
              <w:t>4</w:t>
            </w:r>
            <w:r>
              <w:rPr>
                <w:noProof/>
                <w:webHidden/>
              </w:rPr>
              <w:fldChar w:fldCharType="end"/>
            </w:r>
          </w:hyperlink>
        </w:p>
        <w:p w14:paraId="47101B7C" w14:textId="07A76CC4" w:rsidR="00935A02" w:rsidRDefault="00935A02">
          <w:pPr>
            <w:pStyle w:val="Inhopg1"/>
            <w:tabs>
              <w:tab w:val="right" w:leader="dot" w:pos="9062"/>
            </w:tabs>
            <w:rPr>
              <w:rFonts w:eastAsiaTheme="minorEastAsia"/>
              <w:noProof/>
              <w:lang w:val="nl-NL" w:eastAsia="nl-NL"/>
            </w:rPr>
          </w:pPr>
          <w:hyperlink w:anchor="_Toc201706627" w:history="1">
            <w:r w:rsidRPr="00042CEC">
              <w:rPr>
                <w:rStyle w:val="Hyperlink"/>
                <w:noProof/>
              </w:rPr>
              <w:t>Abstract</w:t>
            </w:r>
            <w:r>
              <w:rPr>
                <w:noProof/>
                <w:webHidden/>
              </w:rPr>
              <w:tab/>
            </w:r>
            <w:r>
              <w:rPr>
                <w:noProof/>
                <w:webHidden/>
              </w:rPr>
              <w:fldChar w:fldCharType="begin"/>
            </w:r>
            <w:r>
              <w:rPr>
                <w:noProof/>
                <w:webHidden/>
              </w:rPr>
              <w:instrText xml:space="preserve"> PAGEREF _Toc201706627 \h </w:instrText>
            </w:r>
            <w:r>
              <w:rPr>
                <w:noProof/>
                <w:webHidden/>
              </w:rPr>
            </w:r>
            <w:r>
              <w:rPr>
                <w:noProof/>
                <w:webHidden/>
              </w:rPr>
              <w:fldChar w:fldCharType="separate"/>
            </w:r>
            <w:r>
              <w:rPr>
                <w:noProof/>
                <w:webHidden/>
              </w:rPr>
              <w:t>5</w:t>
            </w:r>
            <w:r>
              <w:rPr>
                <w:noProof/>
                <w:webHidden/>
              </w:rPr>
              <w:fldChar w:fldCharType="end"/>
            </w:r>
          </w:hyperlink>
        </w:p>
        <w:p w14:paraId="4FFB3CE9" w14:textId="6B5F02F5" w:rsidR="00935A02" w:rsidRDefault="00935A02">
          <w:pPr>
            <w:pStyle w:val="Inhopg1"/>
            <w:tabs>
              <w:tab w:val="right" w:leader="dot" w:pos="9062"/>
            </w:tabs>
            <w:rPr>
              <w:rFonts w:eastAsiaTheme="minorEastAsia"/>
              <w:noProof/>
              <w:lang w:val="nl-NL" w:eastAsia="nl-NL"/>
            </w:rPr>
          </w:pPr>
          <w:hyperlink w:anchor="_Toc201706628" w:history="1">
            <w:r w:rsidRPr="00042CEC">
              <w:rPr>
                <w:rStyle w:val="Hyperlink"/>
                <w:noProof/>
              </w:rPr>
              <w:t>Introduction</w:t>
            </w:r>
            <w:r>
              <w:rPr>
                <w:noProof/>
                <w:webHidden/>
              </w:rPr>
              <w:tab/>
            </w:r>
            <w:r>
              <w:rPr>
                <w:noProof/>
                <w:webHidden/>
              </w:rPr>
              <w:fldChar w:fldCharType="begin"/>
            </w:r>
            <w:r>
              <w:rPr>
                <w:noProof/>
                <w:webHidden/>
              </w:rPr>
              <w:instrText xml:space="preserve"> PAGEREF _Toc201706628 \h </w:instrText>
            </w:r>
            <w:r>
              <w:rPr>
                <w:noProof/>
                <w:webHidden/>
              </w:rPr>
            </w:r>
            <w:r>
              <w:rPr>
                <w:noProof/>
                <w:webHidden/>
              </w:rPr>
              <w:fldChar w:fldCharType="separate"/>
            </w:r>
            <w:r>
              <w:rPr>
                <w:noProof/>
                <w:webHidden/>
              </w:rPr>
              <w:t>6</w:t>
            </w:r>
            <w:r>
              <w:rPr>
                <w:noProof/>
                <w:webHidden/>
              </w:rPr>
              <w:fldChar w:fldCharType="end"/>
            </w:r>
          </w:hyperlink>
        </w:p>
        <w:p w14:paraId="745CA0D1" w14:textId="484AAAA9" w:rsidR="00935A02" w:rsidRDefault="00935A02">
          <w:pPr>
            <w:pStyle w:val="Inhopg2"/>
            <w:tabs>
              <w:tab w:val="right" w:leader="dot" w:pos="9062"/>
            </w:tabs>
            <w:rPr>
              <w:rFonts w:eastAsiaTheme="minorEastAsia"/>
              <w:noProof/>
              <w:lang w:val="nl-NL" w:eastAsia="nl-NL"/>
            </w:rPr>
          </w:pPr>
          <w:hyperlink w:anchor="_Toc201706629" w:history="1">
            <w:r w:rsidRPr="00042CEC">
              <w:rPr>
                <w:rStyle w:val="Hyperlink"/>
                <w:noProof/>
              </w:rPr>
              <w:t>Regenerative Agriculture as a Transformative Approach</w:t>
            </w:r>
            <w:r>
              <w:rPr>
                <w:noProof/>
                <w:webHidden/>
              </w:rPr>
              <w:tab/>
            </w:r>
            <w:r>
              <w:rPr>
                <w:noProof/>
                <w:webHidden/>
              </w:rPr>
              <w:fldChar w:fldCharType="begin"/>
            </w:r>
            <w:r>
              <w:rPr>
                <w:noProof/>
                <w:webHidden/>
              </w:rPr>
              <w:instrText xml:space="preserve"> PAGEREF _Toc201706629 \h </w:instrText>
            </w:r>
            <w:r>
              <w:rPr>
                <w:noProof/>
                <w:webHidden/>
              </w:rPr>
            </w:r>
            <w:r>
              <w:rPr>
                <w:noProof/>
                <w:webHidden/>
              </w:rPr>
              <w:fldChar w:fldCharType="separate"/>
            </w:r>
            <w:r>
              <w:rPr>
                <w:noProof/>
                <w:webHidden/>
              </w:rPr>
              <w:t>6</w:t>
            </w:r>
            <w:r>
              <w:rPr>
                <w:noProof/>
                <w:webHidden/>
              </w:rPr>
              <w:fldChar w:fldCharType="end"/>
            </w:r>
          </w:hyperlink>
        </w:p>
        <w:p w14:paraId="20925A87" w14:textId="5AD7C190" w:rsidR="00935A02" w:rsidRDefault="00935A02">
          <w:pPr>
            <w:pStyle w:val="Inhopg1"/>
            <w:tabs>
              <w:tab w:val="right" w:leader="dot" w:pos="9062"/>
            </w:tabs>
            <w:rPr>
              <w:rFonts w:eastAsiaTheme="minorEastAsia"/>
              <w:noProof/>
              <w:lang w:val="nl-NL" w:eastAsia="nl-NL"/>
            </w:rPr>
          </w:pPr>
          <w:hyperlink w:anchor="_Toc201706630" w:history="1">
            <w:r w:rsidRPr="00042CEC">
              <w:rPr>
                <w:rStyle w:val="Hyperlink"/>
                <w:noProof/>
              </w:rPr>
              <w:t>Methodological approach</w:t>
            </w:r>
            <w:r>
              <w:rPr>
                <w:noProof/>
                <w:webHidden/>
              </w:rPr>
              <w:tab/>
            </w:r>
            <w:r>
              <w:rPr>
                <w:noProof/>
                <w:webHidden/>
              </w:rPr>
              <w:fldChar w:fldCharType="begin"/>
            </w:r>
            <w:r>
              <w:rPr>
                <w:noProof/>
                <w:webHidden/>
              </w:rPr>
              <w:instrText xml:space="preserve"> PAGEREF _Toc201706630 \h </w:instrText>
            </w:r>
            <w:r>
              <w:rPr>
                <w:noProof/>
                <w:webHidden/>
              </w:rPr>
            </w:r>
            <w:r>
              <w:rPr>
                <w:noProof/>
                <w:webHidden/>
              </w:rPr>
              <w:fldChar w:fldCharType="separate"/>
            </w:r>
            <w:r>
              <w:rPr>
                <w:noProof/>
                <w:webHidden/>
              </w:rPr>
              <w:t>8</w:t>
            </w:r>
            <w:r>
              <w:rPr>
                <w:noProof/>
                <w:webHidden/>
              </w:rPr>
              <w:fldChar w:fldCharType="end"/>
            </w:r>
          </w:hyperlink>
        </w:p>
        <w:p w14:paraId="29A7B666" w14:textId="302AD910" w:rsidR="00935A02" w:rsidRDefault="00935A02">
          <w:pPr>
            <w:pStyle w:val="Inhopg1"/>
            <w:tabs>
              <w:tab w:val="right" w:leader="dot" w:pos="9062"/>
            </w:tabs>
            <w:rPr>
              <w:rFonts w:eastAsiaTheme="minorEastAsia"/>
              <w:noProof/>
              <w:lang w:val="nl-NL" w:eastAsia="nl-NL"/>
            </w:rPr>
          </w:pPr>
          <w:hyperlink w:anchor="_Toc201706631" w:history="1">
            <w:r w:rsidRPr="00042CEC">
              <w:rPr>
                <w:rStyle w:val="Hyperlink"/>
                <w:noProof/>
              </w:rPr>
              <w:t>Chapter 1: Regenerative Agriculture in the Netherlands</w:t>
            </w:r>
            <w:r>
              <w:rPr>
                <w:noProof/>
                <w:webHidden/>
              </w:rPr>
              <w:tab/>
            </w:r>
            <w:r>
              <w:rPr>
                <w:noProof/>
                <w:webHidden/>
              </w:rPr>
              <w:fldChar w:fldCharType="begin"/>
            </w:r>
            <w:r>
              <w:rPr>
                <w:noProof/>
                <w:webHidden/>
              </w:rPr>
              <w:instrText xml:space="preserve"> PAGEREF _Toc201706631 \h </w:instrText>
            </w:r>
            <w:r>
              <w:rPr>
                <w:noProof/>
                <w:webHidden/>
              </w:rPr>
            </w:r>
            <w:r>
              <w:rPr>
                <w:noProof/>
                <w:webHidden/>
              </w:rPr>
              <w:fldChar w:fldCharType="separate"/>
            </w:r>
            <w:r>
              <w:rPr>
                <w:noProof/>
                <w:webHidden/>
              </w:rPr>
              <w:t>9</w:t>
            </w:r>
            <w:r>
              <w:rPr>
                <w:noProof/>
                <w:webHidden/>
              </w:rPr>
              <w:fldChar w:fldCharType="end"/>
            </w:r>
          </w:hyperlink>
        </w:p>
        <w:p w14:paraId="220D3A3A" w14:textId="0D36A41A" w:rsidR="00935A02" w:rsidRDefault="00935A02">
          <w:pPr>
            <w:pStyle w:val="Inhopg2"/>
            <w:tabs>
              <w:tab w:val="right" w:leader="dot" w:pos="9062"/>
            </w:tabs>
            <w:rPr>
              <w:rFonts w:eastAsiaTheme="minorEastAsia"/>
              <w:noProof/>
              <w:lang w:val="nl-NL" w:eastAsia="nl-NL"/>
            </w:rPr>
          </w:pPr>
          <w:hyperlink w:anchor="_Toc201706632" w:history="1">
            <w:r w:rsidRPr="00042CEC">
              <w:rPr>
                <w:rStyle w:val="Hyperlink"/>
                <w:noProof/>
              </w:rPr>
              <w:t>Chapter 1.1: The State of Regenerative Agriculture in the Netherlands</w:t>
            </w:r>
            <w:r>
              <w:rPr>
                <w:noProof/>
                <w:webHidden/>
              </w:rPr>
              <w:tab/>
            </w:r>
            <w:r>
              <w:rPr>
                <w:noProof/>
                <w:webHidden/>
              </w:rPr>
              <w:fldChar w:fldCharType="begin"/>
            </w:r>
            <w:r>
              <w:rPr>
                <w:noProof/>
                <w:webHidden/>
              </w:rPr>
              <w:instrText xml:space="preserve"> PAGEREF _Toc201706632 \h </w:instrText>
            </w:r>
            <w:r>
              <w:rPr>
                <w:noProof/>
                <w:webHidden/>
              </w:rPr>
            </w:r>
            <w:r>
              <w:rPr>
                <w:noProof/>
                <w:webHidden/>
              </w:rPr>
              <w:fldChar w:fldCharType="separate"/>
            </w:r>
            <w:r>
              <w:rPr>
                <w:noProof/>
                <w:webHidden/>
              </w:rPr>
              <w:t>9</w:t>
            </w:r>
            <w:r>
              <w:rPr>
                <w:noProof/>
                <w:webHidden/>
              </w:rPr>
              <w:fldChar w:fldCharType="end"/>
            </w:r>
          </w:hyperlink>
        </w:p>
        <w:p w14:paraId="707F8E5F" w14:textId="7C460E6F" w:rsidR="00935A02" w:rsidRDefault="00935A02">
          <w:pPr>
            <w:pStyle w:val="Inhopg2"/>
            <w:tabs>
              <w:tab w:val="right" w:leader="dot" w:pos="9062"/>
            </w:tabs>
            <w:rPr>
              <w:rFonts w:eastAsiaTheme="minorEastAsia"/>
              <w:noProof/>
              <w:lang w:val="nl-NL" w:eastAsia="nl-NL"/>
            </w:rPr>
          </w:pPr>
          <w:hyperlink w:anchor="_Toc201706633" w:history="1">
            <w:r w:rsidRPr="00042CEC">
              <w:rPr>
                <w:rStyle w:val="Hyperlink"/>
                <w:noProof/>
              </w:rPr>
              <w:t>Chapter 1.2: Key challenges &amp; policy developments</w:t>
            </w:r>
            <w:r>
              <w:rPr>
                <w:noProof/>
                <w:webHidden/>
              </w:rPr>
              <w:tab/>
            </w:r>
            <w:r>
              <w:rPr>
                <w:noProof/>
                <w:webHidden/>
              </w:rPr>
              <w:fldChar w:fldCharType="begin"/>
            </w:r>
            <w:r>
              <w:rPr>
                <w:noProof/>
                <w:webHidden/>
              </w:rPr>
              <w:instrText xml:space="preserve"> PAGEREF _Toc201706633 \h </w:instrText>
            </w:r>
            <w:r>
              <w:rPr>
                <w:noProof/>
                <w:webHidden/>
              </w:rPr>
            </w:r>
            <w:r>
              <w:rPr>
                <w:noProof/>
                <w:webHidden/>
              </w:rPr>
              <w:fldChar w:fldCharType="separate"/>
            </w:r>
            <w:r>
              <w:rPr>
                <w:noProof/>
                <w:webHidden/>
              </w:rPr>
              <w:t>10</w:t>
            </w:r>
            <w:r>
              <w:rPr>
                <w:noProof/>
                <w:webHidden/>
              </w:rPr>
              <w:fldChar w:fldCharType="end"/>
            </w:r>
          </w:hyperlink>
        </w:p>
        <w:p w14:paraId="6885C167" w14:textId="17DAA9B5" w:rsidR="00935A02" w:rsidRDefault="00935A02">
          <w:pPr>
            <w:pStyle w:val="Inhopg1"/>
            <w:tabs>
              <w:tab w:val="right" w:leader="dot" w:pos="9062"/>
            </w:tabs>
            <w:rPr>
              <w:rFonts w:eastAsiaTheme="minorEastAsia"/>
              <w:noProof/>
              <w:lang w:val="nl-NL" w:eastAsia="nl-NL"/>
            </w:rPr>
          </w:pPr>
          <w:hyperlink w:anchor="_Toc201706634" w:history="1">
            <w:r w:rsidRPr="00042CEC">
              <w:rPr>
                <w:rStyle w:val="Hyperlink"/>
                <w:noProof/>
              </w:rPr>
              <w:t>Chapter 2: South Africa Agricultural Practices</w:t>
            </w:r>
            <w:r>
              <w:rPr>
                <w:noProof/>
                <w:webHidden/>
              </w:rPr>
              <w:tab/>
            </w:r>
            <w:r>
              <w:rPr>
                <w:noProof/>
                <w:webHidden/>
              </w:rPr>
              <w:fldChar w:fldCharType="begin"/>
            </w:r>
            <w:r>
              <w:rPr>
                <w:noProof/>
                <w:webHidden/>
              </w:rPr>
              <w:instrText xml:space="preserve"> PAGEREF _Toc201706634 \h </w:instrText>
            </w:r>
            <w:r>
              <w:rPr>
                <w:noProof/>
                <w:webHidden/>
              </w:rPr>
            </w:r>
            <w:r>
              <w:rPr>
                <w:noProof/>
                <w:webHidden/>
              </w:rPr>
              <w:fldChar w:fldCharType="separate"/>
            </w:r>
            <w:r>
              <w:rPr>
                <w:noProof/>
                <w:webHidden/>
              </w:rPr>
              <w:t>12</w:t>
            </w:r>
            <w:r>
              <w:rPr>
                <w:noProof/>
                <w:webHidden/>
              </w:rPr>
              <w:fldChar w:fldCharType="end"/>
            </w:r>
          </w:hyperlink>
        </w:p>
        <w:p w14:paraId="6E598606" w14:textId="23C5D06D" w:rsidR="00935A02" w:rsidRDefault="00935A02">
          <w:pPr>
            <w:pStyle w:val="Inhopg2"/>
            <w:tabs>
              <w:tab w:val="right" w:leader="dot" w:pos="9062"/>
            </w:tabs>
            <w:rPr>
              <w:rFonts w:eastAsiaTheme="minorEastAsia"/>
              <w:noProof/>
              <w:lang w:val="nl-NL" w:eastAsia="nl-NL"/>
            </w:rPr>
          </w:pPr>
          <w:hyperlink w:anchor="_Toc201706635" w:history="1">
            <w:r w:rsidRPr="00042CEC">
              <w:rPr>
                <w:rStyle w:val="Hyperlink"/>
                <w:noProof/>
              </w:rPr>
              <w:t>Chapter 2.1: Understanding South Africa’s Agricultural Foundations</w:t>
            </w:r>
            <w:r>
              <w:rPr>
                <w:noProof/>
                <w:webHidden/>
              </w:rPr>
              <w:tab/>
            </w:r>
            <w:r>
              <w:rPr>
                <w:noProof/>
                <w:webHidden/>
              </w:rPr>
              <w:fldChar w:fldCharType="begin"/>
            </w:r>
            <w:r>
              <w:rPr>
                <w:noProof/>
                <w:webHidden/>
              </w:rPr>
              <w:instrText xml:space="preserve"> PAGEREF _Toc201706635 \h </w:instrText>
            </w:r>
            <w:r>
              <w:rPr>
                <w:noProof/>
                <w:webHidden/>
              </w:rPr>
            </w:r>
            <w:r>
              <w:rPr>
                <w:noProof/>
                <w:webHidden/>
              </w:rPr>
              <w:fldChar w:fldCharType="separate"/>
            </w:r>
            <w:r>
              <w:rPr>
                <w:noProof/>
                <w:webHidden/>
              </w:rPr>
              <w:t>12</w:t>
            </w:r>
            <w:r>
              <w:rPr>
                <w:noProof/>
                <w:webHidden/>
              </w:rPr>
              <w:fldChar w:fldCharType="end"/>
            </w:r>
          </w:hyperlink>
        </w:p>
        <w:p w14:paraId="7B778CD0" w14:textId="1592D6EA" w:rsidR="00935A02" w:rsidRDefault="00935A02">
          <w:pPr>
            <w:pStyle w:val="Inhopg2"/>
            <w:tabs>
              <w:tab w:val="right" w:leader="dot" w:pos="9062"/>
            </w:tabs>
            <w:rPr>
              <w:rFonts w:eastAsiaTheme="minorEastAsia"/>
              <w:noProof/>
              <w:lang w:val="nl-NL" w:eastAsia="nl-NL"/>
            </w:rPr>
          </w:pPr>
          <w:hyperlink w:anchor="_Toc201706636" w:history="1">
            <w:r w:rsidRPr="00042CEC">
              <w:rPr>
                <w:rStyle w:val="Hyperlink"/>
                <w:noProof/>
              </w:rPr>
              <w:t>Chapter 2.2: Overview of Practices and Ecological Functions</w:t>
            </w:r>
            <w:r>
              <w:rPr>
                <w:noProof/>
                <w:webHidden/>
              </w:rPr>
              <w:tab/>
            </w:r>
            <w:r>
              <w:rPr>
                <w:noProof/>
                <w:webHidden/>
              </w:rPr>
              <w:fldChar w:fldCharType="begin"/>
            </w:r>
            <w:r>
              <w:rPr>
                <w:noProof/>
                <w:webHidden/>
              </w:rPr>
              <w:instrText xml:space="preserve"> PAGEREF _Toc201706636 \h </w:instrText>
            </w:r>
            <w:r>
              <w:rPr>
                <w:noProof/>
                <w:webHidden/>
              </w:rPr>
            </w:r>
            <w:r>
              <w:rPr>
                <w:noProof/>
                <w:webHidden/>
              </w:rPr>
              <w:fldChar w:fldCharType="separate"/>
            </w:r>
            <w:r>
              <w:rPr>
                <w:noProof/>
                <w:webHidden/>
              </w:rPr>
              <w:t>14</w:t>
            </w:r>
            <w:r>
              <w:rPr>
                <w:noProof/>
                <w:webHidden/>
              </w:rPr>
              <w:fldChar w:fldCharType="end"/>
            </w:r>
          </w:hyperlink>
        </w:p>
        <w:p w14:paraId="3461F27C" w14:textId="13A8EE6E" w:rsidR="00935A02" w:rsidRDefault="00935A02">
          <w:pPr>
            <w:pStyle w:val="Inhopg1"/>
            <w:tabs>
              <w:tab w:val="right" w:leader="dot" w:pos="9062"/>
            </w:tabs>
            <w:rPr>
              <w:rFonts w:eastAsiaTheme="minorEastAsia"/>
              <w:noProof/>
              <w:lang w:val="nl-NL" w:eastAsia="nl-NL"/>
            </w:rPr>
          </w:pPr>
          <w:hyperlink w:anchor="_Toc201706637" w:history="1">
            <w:r w:rsidRPr="00042CEC">
              <w:rPr>
                <w:rStyle w:val="Hyperlink"/>
                <w:noProof/>
              </w:rPr>
              <w:t>Chapter 3: Case Studies &amp; Key Strategies</w:t>
            </w:r>
            <w:r>
              <w:rPr>
                <w:noProof/>
                <w:webHidden/>
              </w:rPr>
              <w:tab/>
            </w:r>
            <w:r>
              <w:rPr>
                <w:noProof/>
                <w:webHidden/>
              </w:rPr>
              <w:fldChar w:fldCharType="begin"/>
            </w:r>
            <w:r>
              <w:rPr>
                <w:noProof/>
                <w:webHidden/>
              </w:rPr>
              <w:instrText xml:space="preserve"> PAGEREF _Toc201706637 \h </w:instrText>
            </w:r>
            <w:r>
              <w:rPr>
                <w:noProof/>
                <w:webHidden/>
              </w:rPr>
            </w:r>
            <w:r>
              <w:rPr>
                <w:noProof/>
                <w:webHidden/>
              </w:rPr>
              <w:fldChar w:fldCharType="separate"/>
            </w:r>
            <w:r>
              <w:rPr>
                <w:noProof/>
                <w:webHidden/>
              </w:rPr>
              <w:t>18</w:t>
            </w:r>
            <w:r>
              <w:rPr>
                <w:noProof/>
                <w:webHidden/>
              </w:rPr>
              <w:fldChar w:fldCharType="end"/>
            </w:r>
          </w:hyperlink>
        </w:p>
        <w:p w14:paraId="2CA060AE" w14:textId="05327288" w:rsidR="00935A02" w:rsidRDefault="00935A02">
          <w:pPr>
            <w:pStyle w:val="Inhopg2"/>
            <w:tabs>
              <w:tab w:val="right" w:leader="dot" w:pos="9062"/>
            </w:tabs>
            <w:rPr>
              <w:rFonts w:eastAsiaTheme="minorEastAsia"/>
              <w:noProof/>
              <w:lang w:val="nl-NL" w:eastAsia="nl-NL"/>
            </w:rPr>
          </w:pPr>
          <w:hyperlink w:anchor="_Toc201706638" w:history="1">
            <w:r w:rsidRPr="00042CEC">
              <w:rPr>
                <w:rStyle w:val="Hyperlink"/>
                <w:noProof/>
              </w:rPr>
              <w:t>Chapter 3.1: Integrated Crop-Livestock Systems</w:t>
            </w:r>
            <w:r>
              <w:rPr>
                <w:noProof/>
                <w:webHidden/>
              </w:rPr>
              <w:tab/>
            </w:r>
            <w:r>
              <w:rPr>
                <w:noProof/>
                <w:webHidden/>
              </w:rPr>
              <w:fldChar w:fldCharType="begin"/>
            </w:r>
            <w:r>
              <w:rPr>
                <w:noProof/>
                <w:webHidden/>
              </w:rPr>
              <w:instrText xml:space="preserve"> PAGEREF _Toc201706638 \h </w:instrText>
            </w:r>
            <w:r>
              <w:rPr>
                <w:noProof/>
                <w:webHidden/>
              </w:rPr>
            </w:r>
            <w:r>
              <w:rPr>
                <w:noProof/>
                <w:webHidden/>
              </w:rPr>
              <w:fldChar w:fldCharType="separate"/>
            </w:r>
            <w:r>
              <w:rPr>
                <w:noProof/>
                <w:webHidden/>
              </w:rPr>
              <w:t>18</w:t>
            </w:r>
            <w:r>
              <w:rPr>
                <w:noProof/>
                <w:webHidden/>
              </w:rPr>
              <w:fldChar w:fldCharType="end"/>
            </w:r>
          </w:hyperlink>
        </w:p>
        <w:p w14:paraId="1FA9C0B0" w14:textId="42071DB8" w:rsidR="00935A02" w:rsidRDefault="00935A02">
          <w:pPr>
            <w:pStyle w:val="Inhopg2"/>
            <w:tabs>
              <w:tab w:val="right" w:leader="dot" w:pos="9062"/>
            </w:tabs>
            <w:rPr>
              <w:rFonts w:eastAsiaTheme="minorEastAsia"/>
              <w:noProof/>
              <w:lang w:val="nl-NL" w:eastAsia="nl-NL"/>
            </w:rPr>
          </w:pPr>
          <w:hyperlink w:anchor="_Toc201706639" w:history="1">
            <w:r w:rsidRPr="00042CEC">
              <w:rPr>
                <w:rStyle w:val="Hyperlink"/>
                <w:noProof/>
              </w:rPr>
              <w:t>Chapter 3.2: Biopesticides Derived from Indigenous Plants</w:t>
            </w:r>
            <w:r>
              <w:rPr>
                <w:noProof/>
                <w:webHidden/>
              </w:rPr>
              <w:tab/>
            </w:r>
            <w:r>
              <w:rPr>
                <w:noProof/>
                <w:webHidden/>
              </w:rPr>
              <w:fldChar w:fldCharType="begin"/>
            </w:r>
            <w:r>
              <w:rPr>
                <w:noProof/>
                <w:webHidden/>
              </w:rPr>
              <w:instrText xml:space="preserve"> PAGEREF _Toc201706639 \h </w:instrText>
            </w:r>
            <w:r>
              <w:rPr>
                <w:noProof/>
                <w:webHidden/>
              </w:rPr>
            </w:r>
            <w:r>
              <w:rPr>
                <w:noProof/>
                <w:webHidden/>
              </w:rPr>
              <w:fldChar w:fldCharType="separate"/>
            </w:r>
            <w:r>
              <w:rPr>
                <w:noProof/>
                <w:webHidden/>
              </w:rPr>
              <w:t>19</w:t>
            </w:r>
            <w:r>
              <w:rPr>
                <w:noProof/>
                <w:webHidden/>
              </w:rPr>
              <w:fldChar w:fldCharType="end"/>
            </w:r>
          </w:hyperlink>
        </w:p>
        <w:p w14:paraId="4E51F2BC" w14:textId="33E88BBB" w:rsidR="00935A02" w:rsidRDefault="00935A02">
          <w:pPr>
            <w:pStyle w:val="Inhopg2"/>
            <w:tabs>
              <w:tab w:val="right" w:leader="dot" w:pos="9062"/>
            </w:tabs>
            <w:rPr>
              <w:rFonts w:eastAsiaTheme="minorEastAsia"/>
              <w:noProof/>
              <w:lang w:val="nl-NL" w:eastAsia="nl-NL"/>
            </w:rPr>
          </w:pPr>
          <w:hyperlink w:anchor="_Toc201706640" w:history="1">
            <w:r w:rsidRPr="00042CEC">
              <w:rPr>
                <w:rStyle w:val="Hyperlink"/>
                <w:noProof/>
              </w:rPr>
              <w:t>Chapter 3.3: Adjusting Seeding Time Based on Traditional Ecological Knowledge</w:t>
            </w:r>
            <w:r>
              <w:rPr>
                <w:noProof/>
                <w:webHidden/>
              </w:rPr>
              <w:tab/>
            </w:r>
            <w:r>
              <w:rPr>
                <w:noProof/>
                <w:webHidden/>
              </w:rPr>
              <w:fldChar w:fldCharType="begin"/>
            </w:r>
            <w:r>
              <w:rPr>
                <w:noProof/>
                <w:webHidden/>
              </w:rPr>
              <w:instrText xml:space="preserve"> PAGEREF _Toc201706640 \h </w:instrText>
            </w:r>
            <w:r>
              <w:rPr>
                <w:noProof/>
                <w:webHidden/>
              </w:rPr>
            </w:r>
            <w:r>
              <w:rPr>
                <w:noProof/>
                <w:webHidden/>
              </w:rPr>
              <w:fldChar w:fldCharType="separate"/>
            </w:r>
            <w:r>
              <w:rPr>
                <w:noProof/>
                <w:webHidden/>
              </w:rPr>
              <w:t>20</w:t>
            </w:r>
            <w:r>
              <w:rPr>
                <w:noProof/>
                <w:webHidden/>
              </w:rPr>
              <w:fldChar w:fldCharType="end"/>
            </w:r>
          </w:hyperlink>
        </w:p>
        <w:p w14:paraId="38D9E51F" w14:textId="2CC800D5" w:rsidR="00935A02" w:rsidRDefault="00935A02">
          <w:pPr>
            <w:pStyle w:val="Inhopg2"/>
            <w:tabs>
              <w:tab w:val="right" w:leader="dot" w:pos="9062"/>
            </w:tabs>
            <w:rPr>
              <w:rFonts w:eastAsiaTheme="minorEastAsia"/>
              <w:noProof/>
              <w:lang w:val="nl-NL" w:eastAsia="nl-NL"/>
            </w:rPr>
          </w:pPr>
          <w:hyperlink w:anchor="_Toc201706641" w:history="1">
            <w:r w:rsidRPr="00042CEC">
              <w:rPr>
                <w:rStyle w:val="Hyperlink"/>
                <w:noProof/>
              </w:rPr>
              <w:t>Chapter 3.4: Reclaiming Resilience Through Traditional Strategies</w:t>
            </w:r>
            <w:r>
              <w:rPr>
                <w:noProof/>
                <w:webHidden/>
              </w:rPr>
              <w:tab/>
            </w:r>
            <w:r>
              <w:rPr>
                <w:noProof/>
                <w:webHidden/>
              </w:rPr>
              <w:fldChar w:fldCharType="begin"/>
            </w:r>
            <w:r>
              <w:rPr>
                <w:noProof/>
                <w:webHidden/>
              </w:rPr>
              <w:instrText xml:space="preserve"> PAGEREF _Toc201706641 \h </w:instrText>
            </w:r>
            <w:r>
              <w:rPr>
                <w:noProof/>
                <w:webHidden/>
              </w:rPr>
            </w:r>
            <w:r>
              <w:rPr>
                <w:noProof/>
                <w:webHidden/>
              </w:rPr>
              <w:fldChar w:fldCharType="separate"/>
            </w:r>
            <w:r>
              <w:rPr>
                <w:noProof/>
                <w:webHidden/>
              </w:rPr>
              <w:t>21</w:t>
            </w:r>
            <w:r>
              <w:rPr>
                <w:noProof/>
                <w:webHidden/>
              </w:rPr>
              <w:fldChar w:fldCharType="end"/>
            </w:r>
          </w:hyperlink>
        </w:p>
        <w:p w14:paraId="1A37B366" w14:textId="6C65F7A4" w:rsidR="00935A02" w:rsidRDefault="00935A02">
          <w:pPr>
            <w:pStyle w:val="Inhopg1"/>
            <w:tabs>
              <w:tab w:val="right" w:leader="dot" w:pos="9062"/>
            </w:tabs>
            <w:rPr>
              <w:rFonts w:eastAsiaTheme="minorEastAsia"/>
              <w:noProof/>
              <w:lang w:val="nl-NL" w:eastAsia="nl-NL"/>
            </w:rPr>
          </w:pPr>
          <w:hyperlink w:anchor="_Toc201706642" w:history="1">
            <w:r w:rsidRPr="00042CEC">
              <w:rPr>
                <w:rStyle w:val="Hyperlink"/>
                <w:noProof/>
              </w:rPr>
              <w:t>Chapter 4: Opportunities for Regenerative Agriculture Through South African Practices in the Netherlands</w:t>
            </w:r>
            <w:r>
              <w:rPr>
                <w:noProof/>
                <w:webHidden/>
              </w:rPr>
              <w:tab/>
            </w:r>
            <w:r>
              <w:rPr>
                <w:noProof/>
                <w:webHidden/>
              </w:rPr>
              <w:fldChar w:fldCharType="begin"/>
            </w:r>
            <w:r>
              <w:rPr>
                <w:noProof/>
                <w:webHidden/>
              </w:rPr>
              <w:instrText xml:space="preserve"> PAGEREF _Toc201706642 \h </w:instrText>
            </w:r>
            <w:r>
              <w:rPr>
                <w:noProof/>
                <w:webHidden/>
              </w:rPr>
            </w:r>
            <w:r>
              <w:rPr>
                <w:noProof/>
                <w:webHidden/>
              </w:rPr>
              <w:fldChar w:fldCharType="separate"/>
            </w:r>
            <w:r>
              <w:rPr>
                <w:noProof/>
                <w:webHidden/>
              </w:rPr>
              <w:t>22</w:t>
            </w:r>
            <w:r>
              <w:rPr>
                <w:noProof/>
                <w:webHidden/>
              </w:rPr>
              <w:fldChar w:fldCharType="end"/>
            </w:r>
          </w:hyperlink>
        </w:p>
        <w:p w14:paraId="65EA216D" w14:textId="347B0988" w:rsidR="00935A02" w:rsidRDefault="00935A02">
          <w:pPr>
            <w:pStyle w:val="Inhopg2"/>
            <w:tabs>
              <w:tab w:val="right" w:leader="dot" w:pos="9062"/>
            </w:tabs>
            <w:rPr>
              <w:rFonts w:eastAsiaTheme="minorEastAsia"/>
              <w:noProof/>
              <w:lang w:val="nl-NL" w:eastAsia="nl-NL"/>
            </w:rPr>
          </w:pPr>
          <w:hyperlink w:anchor="_Toc201706643" w:history="1">
            <w:r w:rsidRPr="00042CEC">
              <w:rPr>
                <w:rStyle w:val="Hyperlink"/>
                <w:noProof/>
              </w:rPr>
              <w:t>Chapter 4.1: Integrated crop-livestock systems into the Dutch context</w:t>
            </w:r>
            <w:r>
              <w:rPr>
                <w:noProof/>
                <w:webHidden/>
              </w:rPr>
              <w:tab/>
            </w:r>
            <w:r>
              <w:rPr>
                <w:noProof/>
                <w:webHidden/>
              </w:rPr>
              <w:fldChar w:fldCharType="begin"/>
            </w:r>
            <w:r>
              <w:rPr>
                <w:noProof/>
                <w:webHidden/>
              </w:rPr>
              <w:instrText xml:space="preserve"> PAGEREF _Toc201706643 \h </w:instrText>
            </w:r>
            <w:r>
              <w:rPr>
                <w:noProof/>
                <w:webHidden/>
              </w:rPr>
            </w:r>
            <w:r>
              <w:rPr>
                <w:noProof/>
                <w:webHidden/>
              </w:rPr>
              <w:fldChar w:fldCharType="separate"/>
            </w:r>
            <w:r>
              <w:rPr>
                <w:noProof/>
                <w:webHidden/>
              </w:rPr>
              <w:t>24</w:t>
            </w:r>
            <w:r>
              <w:rPr>
                <w:noProof/>
                <w:webHidden/>
              </w:rPr>
              <w:fldChar w:fldCharType="end"/>
            </w:r>
          </w:hyperlink>
        </w:p>
        <w:p w14:paraId="6211367A" w14:textId="224FCEEB" w:rsidR="00935A02" w:rsidRDefault="00935A02">
          <w:pPr>
            <w:pStyle w:val="Inhopg2"/>
            <w:tabs>
              <w:tab w:val="right" w:leader="dot" w:pos="9062"/>
            </w:tabs>
            <w:rPr>
              <w:rFonts w:eastAsiaTheme="minorEastAsia"/>
              <w:noProof/>
              <w:lang w:val="nl-NL" w:eastAsia="nl-NL"/>
            </w:rPr>
          </w:pPr>
          <w:hyperlink w:anchor="_Toc201706644" w:history="1">
            <w:r w:rsidRPr="00042CEC">
              <w:rPr>
                <w:rStyle w:val="Hyperlink"/>
                <w:noProof/>
              </w:rPr>
              <w:t>Chapter 4.2: Biopesticides Derived from Indigenous Plants</w:t>
            </w:r>
            <w:r>
              <w:rPr>
                <w:noProof/>
                <w:webHidden/>
              </w:rPr>
              <w:tab/>
            </w:r>
            <w:r>
              <w:rPr>
                <w:noProof/>
                <w:webHidden/>
              </w:rPr>
              <w:fldChar w:fldCharType="begin"/>
            </w:r>
            <w:r>
              <w:rPr>
                <w:noProof/>
                <w:webHidden/>
              </w:rPr>
              <w:instrText xml:space="preserve"> PAGEREF _Toc201706644 \h </w:instrText>
            </w:r>
            <w:r>
              <w:rPr>
                <w:noProof/>
                <w:webHidden/>
              </w:rPr>
            </w:r>
            <w:r>
              <w:rPr>
                <w:noProof/>
                <w:webHidden/>
              </w:rPr>
              <w:fldChar w:fldCharType="separate"/>
            </w:r>
            <w:r>
              <w:rPr>
                <w:noProof/>
                <w:webHidden/>
              </w:rPr>
              <w:t>25</w:t>
            </w:r>
            <w:r>
              <w:rPr>
                <w:noProof/>
                <w:webHidden/>
              </w:rPr>
              <w:fldChar w:fldCharType="end"/>
            </w:r>
          </w:hyperlink>
        </w:p>
        <w:p w14:paraId="4963C508" w14:textId="2ADE5F27" w:rsidR="00935A02" w:rsidRDefault="00935A02">
          <w:pPr>
            <w:pStyle w:val="Inhopg2"/>
            <w:tabs>
              <w:tab w:val="right" w:leader="dot" w:pos="9062"/>
            </w:tabs>
            <w:rPr>
              <w:rFonts w:eastAsiaTheme="minorEastAsia"/>
              <w:noProof/>
              <w:lang w:val="nl-NL" w:eastAsia="nl-NL"/>
            </w:rPr>
          </w:pPr>
          <w:hyperlink w:anchor="_Toc201706645" w:history="1">
            <w:r w:rsidRPr="00042CEC">
              <w:rPr>
                <w:rStyle w:val="Hyperlink"/>
                <w:noProof/>
              </w:rPr>
              <w:t>Chapter 4.3: Adjusting Seeding Time Based on Traditional Ecological Knowledge</w:t>
            </w:r>
            <w:r>
              <w:rPr>
                <w:noProof/>
                <w:webHidden/>
              </w:rPr>
              <w:tab/>
            </w:r>
            <w:r>
              <w:rPr>
                <w:noProof/>
                <w:webHidden/>
              </w:rPr>
              <w:fldChar w:fldCharType="begin"/>
            </w:r>
            <w:r>
              <w:rPr>
                <w:noProof/>
                <w:webHidden/>
              </w:rPr>
              <w:instrText xml:space="preserve"> PAGEREF _Toc201706645 \h </w:instrText>
            </w:r>
            <w:r>
              <w:rPr>
                <w:noProof/>
                <w:webHidden/>
              </w:rPr>
            </w:r>
            <w:r>
              <w:rPr>
                <w:noProof/>
                <w:webHidden/>
              </w:rPr>
              <w:fldChar w:fldCharType="separate"/>
            </w:r>
            <w:r>
              <w:rPr>
                <w:noProof/>
                <w:webHidden/>
              </w:rPr>
              <w:t>27</w:t>
            </w:r>
            <w:r>
              <w:rPr>
                <w:noProof/>
                <w:webHidden/>
              </w:rPr>
              <w:fldChar w:fldCharType="end"/>
            </w:r>
          </w:hyperlink>
        </w:p>
        <w:p w14:paraId="138A8E2A" w14:textId="6D109E9F" w:rsidR="00935A02" w:rsidRDefault="00935A02">
          <w:pPr>
            <w:pStyle w:val="Inhopg2"/>
            <w:tabs>
              <w:tab w:val="right" w:leader="dot" w:pos="9062"/>
            </w:tabs>
            <w:rPr>
              <w:rFonts w:eastAsiaTheme="minorEastAsia"/>
              <w:noProof/>
              <w:lang w:val="nl-NL" w:eastAsia="nl-NL"/>
            </w:rPr>
          </w:pPr>
          <w:hyperlink w:anchor="_Toc201706646" w:history="1">
            <w:r w:rsidRPr="00042CEC">
              <w:rPr>
                <w:rStyle w:val="Hyperlink"/>
                <w:noProof/>
              </w:rPr>
              <w:t>Chapter 4.4: Conclusion and critical reflection</w:t>
            </w:r>
            <w:r>
              <w:rPr>
                <w:noProof/>
                <w:webHidden/>
              </w:rPr>
              <w:tab/>
            </w:r>
            <w:r>
              <w:rPr>
                <w:noProof/>
                <w:webHidden/>
              </w:rPr>
              <w:fldChar w:fldCharType="begin"/>
            </w:r>
            <w:r>
              <w:rPr>
                <w:noProof/>
                <w:webHidden/>
              </w:rPr>
              <w:instrText xml:space="preserve"> PAGEREF _Toc201706646 \h </w:instrText>
            </w:r>
            <w:r>
              <w:rPr>
                <w:noProof/>
                <w:webHidden/>
              </w:rPr>
            </w:r>
            <w:r>
              <w:rPr>
                <w:noProof/>
                <w:webHidden/>
              </w:rPr>
              <w:fldChar w:fldCharType="separate"/>
            </w:r>
            <w:r>
              <w:rPr>
                <w:noProof/>
                <w:webHidden/>
              </w:rPr>
              <w:t>28</w:t>
            </w:r>
            <w:r>
              <w:rPr>
                <w:noProof/>
                <w:webHidden/>
              </w:rPr>
              <w:fldChar w:fldCharType="end"/>
            </w:r>
          </w:hyperlink>
        </w:p>
        <w:p w14:paraId="457C94F5" w14:textId="33D0B5EF" w:rsidR="00935A02" w:rsidRDefault="00935A02">
          <w:pPr>
            <w:pStyle w:val="Inhopg1"/>
            <w:tabs>
              <w:tab w:val="right" w:leader="dot" w:pos="9062"/>
            </w:tabs>
            <w:rPr>
              <w:rFonts w:eastAsiaTheme="minorEastAsia"/>
              <w:noProof/>
              <w:lang w:val="nl-NL" w:eastAsia="nl-NL"/>
            </w:rPr>
          </w:pPr>
          <w:hyperlink w:anchor="_Toc201706647" w:history="1">
            <w:r w:rsidRPr="00042CEC">
              <w:rPr>
                <w:rStyle w:val="Hyperlink"/>
                <w:noProof/>
              </w:rPr>
              <w:t>Conclusion &amp; Recommendations</w:t>
            </w:r>
            <w:r>
              <w:rPr>
                <w:noProof/>
                <w:webHidden/>
              </w:rPr>
              <w:tab/>
            </w:r>
            <w:r>
              <w:rPr>
                <w:noProof/>
                <w:webHidden/>
              </w:rPr>
              <w:fldChar w:fldCharType="begin"/>
            </w:r>
            <w:r>
              <w:rPr>
                <w:noProof/>
                <w:webHidden/>
              </w:rPr>
              <w:instrText xml:space="preserve"> PAGEREF _Toc201706647 \h </w:instrText>
            </w:r>
            <w:r>
              <w:rPr>
                <w:noProof/>
                <w:webHidden/>
              </w:rPr>
            </w:r>
            <w:r>
              <w:rPr>
                <w:noProof/>
                <w:webHidden/>
              </w:rPr>
              <w:fldChar w:fldCharType="separate"/>
            </w:r>
            <w:r>
              <w:rPr>
                <w:noProof/>
                <w:webHidden/>
              </w:rPr>
              <w:t>29</w:t>
            </w:r>
            <w:r>
              <w:rPr>
                <w:noProof/>
                <w:webHidden/>
              </w:rPr>
              <w:fldChar w:fldCharType="end"/>
            </w:r>
          </w:hyperlink>
        </w:p>
        <w:p w14:paraId="576B6194" w14:textId="00537B31" w:rsidR="00935A02" w:rsidRDefault="00935A02">
          <w:pPr>
            <w:pStyle w:val="Inhopg1"/>
            <w:tabs>
              <w:tab w:val="right" w:leader="dot" w:pos="9062"/>
            </w:tabs>
            <w:rPr>
              <w:rFonts w:eastAsiaTheme="minorEastAsia"/>
              <w:noProof/>
              <w:lang w:val="nl-NL" w:eastAsia="nl-NL"/>
            </w:rPr>
          </w:pPr>
          <w:hyperlink w:anchor="_Toc201706648" w:history="1">
            <w:r w:rsidRPr="00042CEC">
              <w:rPr>
                <w:rStyle w:val="Hyperlink"/>
                <w:noProof/>
              </w:rPr>
              <w:t>Appendix</w:t>
            </w:r>
            <w:r>
              <w:rPr>
                <w:noProof/>
                <w:webHidden/>
              </w:rPr>
              <w:tab/>
            </w:r>
            <w:r>
              <w:rPr>
                <w:noProof/>
                <w:webHidden/>
              </w:rPr>
              <w:fldChar w:fldCharType="begin"/>
            </w:r>
            <w:r>
              <w:rPr>
                <w:noProof/>
                <w:webHidden/>
              </w:rPr>
              <w:instrText xml:space="preserve"> PAGEREF _Toc201706648 \h </w:instrText>
            </w:r>
            <w:r>
              <w:rPr>
                <w:noProof/>
                <w:webHidden/>
              </w:rPr>
            </w:r>
            <w:r>
              <w:rPr>
                <w:noProof/>
                <w:webHidden/>
              </w:rPr>
              <w:fldChar w:fldCharType="separate"/>
            </w:r>
            <w:r>
              <w:rPr>
                <w:noProof/>
                <w:webHidden/>
              </w:rPr>
              <w:t>31</w:t>
            </w:r>
            <w:r>
              <w:rPr>
                <w:noProof/>
                <w:webHidden/>
              </w:rPr>
              <w:fldChar w:fldCharType="end"/>
            </w:r>
          </w:hyperlink>
        </w:p>
        <w:p w14:paraId="4D8B5E28" w14:textId="1068097B" w:rsidR="00935A02" w:rsidRDefault="00935A02">
          <w:pPr>
            <w:pStyle w:val="Inhopg1"/>
            <w:tabs>
              <w:tab w:val="right" w:leader="dot" w:pos="9062"/>
            </w:tabs>
            <w:rPr>
              <w:rFonts w:eastAsiaTheme="minorEastAsia"/>
              <w:noProof/>
              <w:lang w:val="nl-NL" w:eastAsia="nl-NL"/>
            </w:rPr>
          </w:pPr>
          <w:hyperlink w:anchor="_Toc201706649" w:history="1">
            <w:r w:rsidRPr="00042CEC">
              <w:rPr>
                <w:rStyle w:val="Hyperlink"/>
                <w:noProof/>
              </w:rPr>
              <w:t>References</w:t>
            </w:r>
            <w:r>
              <w:rPr>
                <w:noProof/>
                <w:webHidden/>
              </w:rPr>
              <w:tab/>
            </w:r>
            <w:r>
              <w:rPr>
                <w:noProof/>
                <w:webHidden/>
              </w:rPr>
              <w:fldChar w:fldCharType="begin"/>
            </w:r>
            <w:r>
              <w:rPr>
                <w:noProof/>
                <w:webHidden/>
              </w:rPr>
              <w:instrText xml:space="preserve"> PAGEREF _Toc201706649 \h </w:instrText>
            </w:r>
            <w:r>
              <w:rPr>
                <w:noProof/>
                <w:webHidden/>
              </w:rPr>
            </w:r>
            <w:r>
              <w:rPr>
                <w:noProof/>
                <w:webHidden/>
              </w:rPr>
              <w:fldChar w:fldCharType="separate"/>
            </w:r>
            <w:r>
              <w:rPr>
                <w:noProof/>
                <w:webHidden/>
              </w:rPr>
              <w:t>32</w:t>
            </w:r>
            <w:r>
              <w:rPr>
                <w:noProof/>
                <w:webHidden/>
              </w:rPr>
              <w:fldChar w:fldCharType="end"/>
            </w:r>
          </w:hyperlink>
        </w:p>
        <w:p w14:paraId="377FC2B1" w14:textId="76A7F3E1" w:rsidR="00CB6704" w:rsidRPr="00FF1C15" w:rsidRDefault="00CB6704">
          <w:r w:rsidRPr="00FF1C15">
            <w:rPr>
              <w:b/>
              <w:bCs/>
            </w:rPr>
            <w:fldChar w:fldCharType="end"/>
          </w:r>
        </w:p>
      </w:sdtContent>
    </w:sdt>
    <w:p w14:paraId="452AC494" w14:textId="38B0A869" w:rsidR="00CB6704" w:rsidRPr="00FF1C15" w:rsidRDefault="00CB6704">
      <w:r w:rsidRPr="00FF1C15">
        <w:br w:type="page"/>
      </w:r>
    </w:p>
    <w:p w14:paraId="0F158373" w14:textId="7834566C" w:rsidR="009A045A" w:rsidRDefault="00C97D70" w:rsidP="00622E06">
      <w:pPr>
        <w:pStyle w:val="Kop1"/>
      </w:pPr>
      <w:bookmarkStart w:id="0" w:name="_Toc201706625"/>
      <w:r>
        <w:lastRenderedPageBreak/>
        <w:t>AI Statement</w:t>
      </w:r>
      <w:bookmarkEnd w:id="0"/>
    </w:p>
    <w:p w14:paraId="7C23EA53" w14:textId="77777777" w:rsidR="009A045A" w:rsidRPr="009A045A" w:rsidRDefault="009A045A" w:rsidP="00476DD1">
      <w:pPr>
        <w:jc w:val="both"/>
        <w:rPr>
          <w:sz w:val="22"/>
          <w:szCs w:val="22"/>
        </w:rPr>
      </w:pPr>
      <w:r w:rsidRPr="009A045A">
        <w:rPr>
          <w:sz w:val="22"/>
          <w:szCs w:val="22"/>
        </w:rPr>
        <w:t>In preparing this literature review, I used OpenAI’s ChatGPT in a supportive capacity, in accordance with Utrecht University’s guidelines for the responsible use of generative AI. The tool assisted with structuring research questions, improving the clarity and coherence of draft sections, and refining academic tone and readability. It was also used to help format and organize literature-based insights into structured tables and matrices. In some cases, the AI was consulted to rephrase or clarify explanations of methods and ecological concepts that were already derived from my own interpretation of cited sources.</w:t>
      </w:r>
    </w:p>
    <w:p w14:paraId="08E16A7E" w14:textId="77777777" w:rsidR="009A045A" w:rsidRPr="009A045A" w:rsidRDefault="009A045A" w:rsidP="00476DD1">
      <w:pPr>
        <w:jc w:val="both"/>
        <w:rPr>
          <w:sz w:val="22"/>
          <w:szCs w:val="22"/>
        </w:rPr>
      </w:pPr>
      <w:r w:rsidRPr="009A045A">
        <w:rPr>
          <w:sz w:val="22"/>
          <w:szCs w:val="22"/>
        </w:rPr>
        <w:t>At no point was the AI used to produce original research findings, generate citations, or make evaluative judgments. All critical interpretation, source selection, and final writing decisions were made independently. This use of AI is consistent with the principles of academic integrity and transparency promoted by Utrecht University.</w:t>
      </w:r>
    </w:p>
    <w:p w14:paraId="2363BD7D" w14:textId="4AD601F2" w:rsidR="00C97D70" w:rsidRDefault="00C97D70" w:rsidP="00476DD1">
      <w:pPr>
        <w:jc w:val="both"/>
      </w:pPr>
      <w:r>
        <w:br w:type="page"/>
      </w:r>
    </w:p>
    <w:p w14:paraId="6C398FBF" w14:textId="1336F297" w:rsidR="0013645C" w:rsidRDefault="00CB6704" w:rsidP="00CB6704">
      <w:pPr>
        <w:pStyle w:val="Kop1"/>
      </w:pPr>
      <w:bookmarkStart w:id="1" w:name="_Toc201706626"/>
      <w:r w:rsidRPr="00FF1C15">
        <w:lastRenderedPageBreak/>
        <w:t xml:space="preserve">Layman </w:t>
      </w:r>
      <w:r w:rsidR="009C57E5" w:rsidRPr="00FF1C15">
        <w:t>Summary</w:t>
      </w:r>
      <w:bookmarkEnd w:id="1"/>
      <w:r w:rsidR="009C57E5" w:rsidRPr="00FF1C15">
        <w:t xml:space="preserve"> </w:t>
      </w:r>
    </w:p>
    <w:p w14:paraId="74596B5D" w14:textId="6D011BAA" w:rsidR="000E62A4" w:rsidRPr="000E62A4" w:rsidRDefault="000E62A4" w:rsidP="00476DD1">
      <w:pPr>
        <w:jc w:val="both"/>
        <w:rPr>
          <w:sz w:val="22"/>
          <w:szCs w:val="22"/>
        </w:rPr>
      </w:pPr>
      <w:r w:rsidRPr="000E62A4">
        <w:rPr>
          <w:sz w:val="22"/>
          <w:szCs w:val="22"/>
        </w:rPr>
        <w:t xml:space="preserve">Dutch farmers are under </w:t>
      </w:r>
      <w:r w:rsidR="007D3E2D">
        <w:rPr>
          <w:sz w:val="22"/>
          <w:szCs w:val="22"/>
        </w:rPr>
        <w:t xml:space="preserve">increasing </w:t>
      </w:r>
      <w:r w:rsidRPr="000E62A4">
        <w:rPr>
          <w:sz w:val="22"/>
          <w:szCs w:val="22"/>
        </w:rPr>
        <w:t>pressure to make agriculture more sustainable. Climate change, biodiversity loss, and soil degradation are making it harder to farm in the same ways as before. Regenerative agriculture is a promising approach that focuses on restoring soil health, reducing chemical use, and working more closely with nature. But for many farmers in the Netherlands, it’s not yet clear how to apply this in practice.</w:t>
      </w:r>
    </w:p>
    <w:p w14:paraId="2578D728" w14:textId="150250C1" w:rsidR="000E62A4" w:rsidRPr="000E62A4" w:rsidRDefault="000E62A4" w:rsidP="00476DD1">
      <w:pPr>
        <w:jc w:val="both"/>
        <w:rPr>
          <w:sz w:val="22"/>
          <w:szCs w:val="22"/>
        </w:rPr>
      </w:pPr>
      <w:r w:rsidRPr="000E62A4">
        <w:rPr>
          <w:sz w:val="22"/>
          <w:szCs w:val="22"/>
        </w:rPr>
        <w:t xml:space="preserve">This research </w:t>
      </w:r>
      <w:r w:rsidR="00DA7F8F">
        <w:rPr>
          <w:sz w:val="22"/>
          <w:szCs w:val="22"/>
        </w:rPr>
        <w:t>explores</w:t>
      </w:r>
      <w:r w:rsidRPr="000E62A4">
        <w:rPr>
          <w:sz w:val="22"/>
          <w:szCs w:val="22"/>
        </w:rPr>
        <w:t xml:space="preserve"> what we can learn from smallholder farmers in S</w:t>
      </w:r>
      <w:r w:rsidR="00236A04">
        <w:rPr>
          <w:sz w:val="22"/>
          <w:szCs w:val="22"/>
        </w:rPr>
        <w:t>outh</w:t>
      </w:r>
      <w:r w:rsidRPr="000E62A4">
        <w:rPr>
          <w:sz w:val="22"/>
          <w:szCs w:val="22"/>
        </w:rPr>
        <w:t xml:space="preserve"> Africa, who have long worked under challenging conditions such as drought, poor soils, and limited access to resources. These farmers often use creative, low-cost methods that help protect the land while still producing food. The study focuses on three specific techniques: combining crops with livestock to cycle nutrients more efficiently, using natural plant-based pest control instead of chemicals, and adjusting the timing of planting </w:t>
      </w:r>
      <w:r w:rsidR="00DA43F8">
        <w:rPr>
          <w:sz w:val="22"/>
          <w:szCs w:val="22"/>
        </w:rPr>
        <w:t xml:space="preserve">crops </w:t>
      </w:r>
      <w:r w:rsidRPr="000E62A4">
        <w:rPr>
          <w:sz w:val="22"/>
          <w:szCs w:val="22"/>
        </w:rPr>
        <w:t>based on local weather patterns to avoid pests and drought.</w:t>
      </w:r>
    </w:p>
    <w:p w14:paraId="27E2E37D" w14:textId="27502CF1" w:rsidR="000E62A4" w:rsidRPr="000E62A4" w:rsidRDefault="000E62A4" w:rsidP="00476DD1">
      <w:pPr>
        <w:jc w:val="both"/>
        <w:rPr>
          <w:sz w:val="22"/>
          <w:szCs w:val="22"/>
        </w:rPr>
      </w:pPr>
      <w:r w:rsidRPr="000E62A4">
        <w:rPr>
          <w:sz w:val="22"/>
          <w:szCs w:val="22"/>
        </w:rPr>
        <w:t>Although these methods come from very different contexts, they could offer useful ideas for Dutch farmers. The report also points out that technology and innovation in the Netherlands</w:t>
      </w:r>
      <w:r>
        <w:rPr>
          <w:sz w:val="22"/>
          <w:szCs w:val="22"/>
        </w:rPr>
        <w:t xml:space="preserve">, </w:t>
      </w:r>
      <w:r w:rsidRPr="000E62A4">
        <w:rPr>
          <w:sz w:val="22"/>
          <w:szCs w:val="22"/>
        </w:rPr>
        <w:t>like smart sensors and precision tools</w:t>
      </w:r>
      <w:r>
        <w:rPr>
          <w:sz w:val="22"/>
          <w:szCs w:val="22"/>
        </w:rPr>
        <w:t xml:space="preserve">, </w:t>
      </w:r>
      <w:r w:rsidRPr="000E62A4">
        <w:rPr>
          <w:sz w:val="22"/>
          <w:szCs w:val="22"/>
        </w:rPr>
        <w:t>could help adapt these traditional methods to fit modern farms. By learning from different farming traditions, we can build a more resilient and regenerative food system that benefits both people and the planet.</w:t>
      </w:r>
    </w:p>
    <w:p w14:paraId="3E053DA8" w14:textId="77777777" w:rsidR="0013645C" w:rsidRDefault="0013645C">
      <w:pPr>
        <w:rPr>
          <w:rFonts w:asciiTheme="majorHAnsi" w:eastAsiaTheme="majorEastAsia" w:hAnsiTheme="majorHAnsi" w:cstheme="majorBidi"/>
          <w:color w:val="0F4761" w:themeColor="accent1" w:themeShade="BF"/>
          <w:sz w:val="40"/>
          <w:szCs w:val="40"/>
        </w:rPr>
      </w:pPr>
      <w:r>
        <w:br w:type="page"/>
      </w:r>
    </w:p>
    <w:p w14:paraId="40E7AF25" w14:textId="50E74EC7" w:rsidR="009C57E5" w:rsidRPr="00FF1C15" w:rsidRDefault="0013645C" w:rsidP="00CB6704">
      <w:pPr>
        <w:pStyle w:val="Kop1"/>
      </w:pPr>
      <w:bookmarkStart w:id="2" w:name="_Toc201706627"/>
      <w:r>
        <w:lastRenderedPageBreak/>
        <w:t>Abstract</w:t>
      </w:r>
      <w:bookmarkEnd w:id="2"/>
    </w:p>
    <w:p w14:paraId="64B53BCD" w14:textId="58EEF339" w:rsidR="009C57E5" w:rsidRPr="00FF1C15" w:rsidRDefault="006C6D58" w:rsidP="00880585">
      <w:r w:rsidRPr="006C6D58">
        <w:rPr>
          <w:sz w:val="22"/>
          <w:szCs w:val="22"/>
        </w:rPr>
        <w:t>As the Netherlands faces increasing ecological, climatic, and systemic pressures, interest in regenerative agriculture (RA) is growing. Yet the country’s transition remains in its early stages, constrained by economic uncertainties, policy fragmentation, and a lack of clear implementation strategies. This literature review explores how traditional and low-input agricultural practices from S</w:t>
      </w:r>
      <w:r>
        <w:rPr>
          <w:sz w:val="22"/>
          <w:szCs w:val="22"/>
        </w:rPr>
        <w:t>outh</w:t>
      </w:r>
      <w:r w:rsidRPr="006C6D58">
        <w:rPr>
          <w:sz w:val="22"/>
          <w:szCs w:val="22"/>
        </w:rPr>
        <w:t xml:space="preserve"> Africa</w:t>
      </w:r>
      <w:r>
        <w:rPr>
          <w:sz w:val="22"/>
          <w:szCs w:val="22"/>
        </w:rPr>
        <w:t xml:space="preserve">, </w:t>
      </w:r>
      <w:r w:rsidRPr="006C6D58">
        <w:rPr>
          <w:sz w:val="22"/>
          <w:szCs w:val="22"/>
        </w:rPr>
        <w:t>particularly those developed under</w:t>
      </w:r>
      <w:r w:rsidR="00A23F5D">
        <w:rPr>
          <w:sz w:val="22"/>
          <w:szCs w:val="22"/>
        </w:rPr>
        <w:t xml:space="preserve"> conditions of</w:t>
      </w:r>
      <w:r w:rsidRPr="006C6D58">
        <w:rPr>
          <w:sz w:val="22"/>
          <w:szCs w:val="22"/>
        </w:rPr>
        <w:t xml:space="preserve"> drought, resource scarcity, and communal land use</w:t>
      </w:r>
      <w:r>
        <w:rPr>
          <w:sz w:val="22"/>
          <w:szCs w:val="22"/>
        </w:rPr>
        <w:t xml:space="preserve">, </w:t>
      </w:r>
      <w:r w:rsidRPr="006C6D58">
        <w:rPr>
          <w:sz w:val="22"/>
          <w:szCs w:val="22"/>
        </w:rPr>
        <w:t>can inform regenerative transitions in the Dutch context. Using a comparative framework, the review first assesses the state of RA in the Netherlands, then examines agroecological systems in S</w:t>
      </w:r>
      <w:r>
        <w:rPr>
          <w:sz w:val="22"/>
          <w:szCs w:val="22"/>
        </w:rPr>
        <w:t>outh</w:t>
      </w:r>
      <w:r w:rsidRPr="006C6D58">
        <w:rPr>
          <w:sz w:val="22"/>
          <w:szCs w:val="22"/>
        </w:rPr>
        <w:t xml:space="preserve"> Africa. It highlights three underutilised practices with high transfer potential: integrated crop–livestock systems, biopesticides derived from indigenous plants, and adjusted seeding times based on traditional ecological knowledge. These methods align with core RA principles and address persistent Dutch agricultural challenges, including nutrient cycling inefficiencies, pesticide dependency, and climate variability. The review concludes by evaluating the conditions for successful adaptation, emphasising participatory experimentation, knowledge exchange, and policy support. It also suggests that the Netherlands’ technological infrastructure could reduce labour demands and enhance the feasibility of implementation. By drawing on long-standing ecological knowledge systems, this review contributes to ongoing discussions on how global agroecological insights can strengthen regenerative, inclusive, and climate-resilient food systems in temperate regions.</w:t>
      </w:r>
    </w:p>
    <w:p w14:paraId="70FBAC29" w14:textId="77777777" w:rsidR="00880585" w:rsidRDefault="00880585">
      <w:pPr>
        <w:rPr>
          <w:rFonts w:asciiTheme="majorHAnsi" w:eastAsiaTheme="majorEastAsia" w:hAnsiTheme="majorHAnsi" w:cstheme="majorBidi"/>
          <w:color w:val="0F4761" w:themeColor="accent1" w:themeShade="BF"/>
          <w:sz w:val="40"/>
          <w:szCs w:val="40"/>
        </w:rPr>
      </w:pPr>
      <w:r>
        <w:br w:type="page"/>
      </w:r>
    </w:p>
    <w:p w14:paraId="09ACBAE3" w14:textId="7D2AE0B6" w:rsidR="00657D58" w:rsidRPr="00486E18" w:rsidRDefault="009C57E5" w:rsidP="00486E18">
      <w:pPr>
        <w:pStyle w:val="Kop1"/>
      </w:pPr>
      <w:bookmarkStart w:id="3" w:name="_Toc201706628"/>
      <w:r w:rsidRPr="00FF1C15">
        <w:lastRenderedPageBreak/>
        <w:t>Introduction</w:t>
      </w:r>
      <w:bookmarkEnd w:id="3"/>
    </w:p>
    <w:p w14:paraId="5D623BD0" w14:textId="7C4184B0" w:rsidR="00106A82" w:rsidRPr="00106A82" w:rsidRDefault="00106A82" w:rsidP="00476DD1">
      <w:pPr>
        <w:jc w:val="both"/>
        <w:rPr>
          <w:sz w:val="22"/>
          <w:szCs w:val="22"/>
        </w:rPr>
      </w:pPr>
      <w:r w:rsidRPr="00106A82">
        <w:rPr>
          <w:sz w:val="22"/>
          <w:szCs w:val="22"/>
        </w:rPr>
        <w:t>Climate change is increasingly disrupting agricultural systems worldwide. Rising temperatures, extended droughts, erratic rainfall patterns, and flooding</w:t>
      </w:r>
      <w:r w:rsidR="000D1E7C">
        <w:rPr>
          <w:sz w:val="22"/>
          <w:szCs w:val="22"/>
        </w:rPr>
        <w:t>,</w:t>
      </w:r>
      <w:r w:rsidRPr="00106A82">
        <w:rPr>
          <w:sz w:val="22"/>
          <w:szCs w:val="22"/>
        </w:rPr>
        <w:t xml:space="preserve"> threaten food security by undermining crop yields and farming stability (</w:t>
      </w:r>
      <w:r w:rsidR="00EE4CF5" w:rsidRPr="00106A82">
        <w:rPr>
          <w:sz w:val="22"/>
          <w:szCs w:val="22"/>
        </w:rPr>
        <w:t>Bibi &amp; Rahman, 2023</w:t>
      </w:r>
      <w:r w:rsidR="00EE4CF5">
        <w:rPr>
          <w:sz w:val="22"/>
          <w:szCs w:val="22"/>
        </w:rPr>
        <w:t xml:space="preserve">; </w:t>
      </w:r>
      <w:r w:rsidRPr="00106A82">
        <w:rPr>
          <w:sz w:val="22"/>
          <w:szCs w:val="22"/>
        </w:rPr>
        <w:t xml:space="preserve">Malhi et al., 2021). At the same time, agriculture is a major driver of environmental degradation through greenhouse gas emissions, soil erosion, water depletion, and pollution from synthetic inputs such as pesticides and fertilizers (Bibi &amp; Rahman, 2023; </w:t>
      </w:r>
      <w:r w:rsidR="00EE4CF5" w:rsidRPr="00106A82">
        <w:rPr>
          <w:sz w:val="22"/>
          <w:szCs w:val="22"/>
        </w:rPr>
        <w:t xml:space="preserve">Poore &amp; Nemecek, 2018; </w:t>
      </w:r>
      <w:r w:rsidRPr="00106A82">
        <w:rPr>
          <w:sz w:val="22"/>
          <w:szCs w:val="22"/>
        </w:rPr>
        <w:t>Prăvălie et al., 2021). In the Netherlands, these global patterns are reflected in a highly intensified agricultural sector now facing increasing pressure to adapt to climate extremes while</w:t>
      </w:r>
      <w:r w:rsidR="00DA7F8F">
        <w:rPr>
          <w:sz w:val="22"/>
          <w:szCs w:val="22"/>
        </w:rPr>
        <w:t xml:space="preserve"> at the same time aiming to</w:t>
      </w:r>
      <w:r w:rsidRPr="00106A82">
        <w:rPr>
          <w:sz w:val="22"/>
          <w:szCs w:val="22"/>
        </w:rPr>
        <w:t xml:space="preserve"> reduc</w:t>
      </w:r>
      <w:r w:rsidR="00DA7F8F">
        <w:rPr>
          <w:sz w:val="22"/>
          <w:szCs w:val="22"/>
        </w:rPr>
        <w:t xml:space="preserve">e </w:t>
      </w:r>
      <w:r w:rsidRPr="00106A82">
        <w:rPr>
          <w:sz w:val="22"/>
          <w:szCs w:val="22"/>
        </w:rPr>
        <w:t>its ecological footprint (G</w:t>
      </w:r>
      <w:r w:rsidR="000324C1">
        <w:rPr>
          <w:sz w:val="22"/>
          <w:szCs w:val="22"/>
        </w:rPr>
        <w:t>LB</w:t>
      </w:r>
      <w:r w:rsidRPr="00106A82">
        <w:rPr>
          <w:sz w:val="22"/>
          <w:szCs w:val="22"/>
        </w:rPr>
        <w:t>, 2022).</w:t>
      </w:r>
    </w:p>
    <w:p w14:paraId="61BDAB9C" w14:textId="50B01A69" w:rsidR="00106A82" w:rsidRPr="00106A82" w:rsidRDefault="00106A82" w:rsidP="00476DD1">
      <w:pPr>
        <w:jc w:val="both"/>
        <w:rPr>
          <w:sz w:val="22"/>
          <w:szCs w:val="22"/>
        </w:rPr>
      </w:pPr>
      <w:r w:rsidRPr="00106A82">
        <w:rPr>
          <w:sz w:val="22"/>
          <w:szCs w:val="22"/>
        </w:rPr>
        <w:t>Beyond environmental concerns, there is growing alarm over the declining nutritional quality of food (</w:t>
      </w:r>
      <w:r w:rsidR="00EE4CF5" w:rsidRPr="00106A82">
        <w:rPr>
          <w:sz w:val="22"/>
          <w:szCs w:val="22"/>
        </w:rPr>
        <w:t>Agrimonti et al., 2021</w:t>
      </w:r>
      <w:r w:rsidR="00EE4CF5">
        <w:rPr>
          <w:sz w:val="22"/>
          <w:szCs w:val="22"/>
        </w:rPr>
        <w:t xml:space="preserve">; </w:t>
      </w:r>
      <w:r w:rsidRPr="00106A82">
        <w:rPr>
          <w:sz w:val="22"/>
          <w:szCs w:val="22"/>
        </w:rPr>
        <w:t>Bhardwaj et al., 2024). Decades of intensive cultivation have depleted soils of essential micronutrients. Although nitrogen- and phosphorus-based fertilizers have boosted crop productivity, these inputs often overlook the importance of minerals and organic compounds vital for plant vitality (Mayer et al., 2022). Furthermore, the excessive use of pesticides not only eliminates pests but also harms beneficial soil organisms</w:t>
      </w:r>
      <w:r w:rsidR="00B51B73">
        <w:rPr>
          <w:sz w:val="22"/>
          <w:szCs w:val="22"/>
        </w:rPr>
        <w:t xml:space="preserve">, </w:t>
      </w:r>
      <w:r w:rsidRPr="00106A82">
        <w:rPr>
          <w:sz w:val="22"/>
          <w:szCs w:val="22"/>
        </w:rPr>
        <w:t>such as fungi, bacteria, and insects</w:t>
      </w:r>
      <w:r w:rsidR="00B51B73">
        <w:rPr>
          <w:sz w:val="22"/>
          <w:szCs w:val="22"/>
        </w:rPr>
        <w:t xml:space="preserve">, </w:t>
      </w:r>
      <w:r w:rsidR="00DA7F8F">
        <w:rPr>
          <w:sz w:val="22"/>
          <w:szCs w:val="22"/>
        </w:rPr>
        <w:t>which</w:t>
      </w:r>
      <w:r w:rsidRPr="00106A82">
        <w:rPr>
          <w:sz w:val="22"/>
          <w:szCs w:val="22"/>
        </w:rPr>
        <w:t xml:space="preserve"> are crucial for nutrient cycling and maintaining soil fertility (Emmanuel et al., 2025). Pesticides can also interfere with plants' physiological functions, w</w:t>
      </w:r>
      <w:r w:rsidR="00DA7F8F">
        <w:rPr>
          <w:sz w:val="22"/>
          <w:szCs w:val="22"/>
        </w:rPr>
        <w:t>hich in turn create</w:t>
      </w:r>
      <w:r w:rsidR="00FB7226">
        <w:rPr>
          <w:sz w:val="22"/>
          <w:szCs w:val="22"/>
        </w:rPr>
        <w:t>s</w:t>
      </w:r>
      <w:r w:rsidR="00DA7F8F">
        <w:rPr>
          <w:sz w:val="22"/>
          <w:szCs w:val="22"/>
        </w:rPr>
        <w:t xml:space="preserve"> negative</w:t>
      </w:r>
      <w:r w:rsidRPr="00106A82">
        <w:rPr>
          <w:sz w:val="22"/>
          <w:szCs w:val="22"/>
        </w:rPr>
        <w:t xml:space="preserve"> effects on human health (Nebo et al., 2025; Rani et al., 2021).</w:t>
      </w:r>
    </w:p>
    <w:p w14:paraId="36CFB18F" w14:textId="22C90D74" w:rsidR="00106A82" w:rsidRPr="00106A82" w:rsidRDefault="00106A82" w:rsidP="00476DD1">
      <w:pPr>
        <w:jc w:val="both"/>
        <w:rPr>
          <w:sz w:val="22"/>
          <w:szCs w:val="22"/>
        </w:rPr>
      </w:pPr>
      <w:r w:rsidRPr="00106A82">
        <w:rPr>
          <w:sz w:val="22"/>
          <w:szCs w:val="22"/>
        </w:rPr>
        <w:t>As a result, crops are becoming less nutrient-dense and lower in fiber</w:t>
      </w:r>
      <w:r w:rsidR="00D862C9">
        <w:rPr>
          <w:sz w:val="22"/>
          <w:szCs w:val="22"/>
        </w:rPr>
        <w:t xml:space="preserve">, </w:t>
      </w:r>
      <w:r w:rsidRPr="00106A82">
        <w:rPr>
          <w:sz w:val="22"/>
          <w:szCs w:val="22"/>
        </w:rPr>
        <w:t>an essential component for digestive health and satiety (</w:t>
      </w:r>
      <w:r w:rsidR="00EE4CF5" w:rsidRPr="00106A82">
        <w:rPr>
          <w:sz w:val="22"/>
          <w:szCs w:val="22"/>
        </w:rPr>
        <w:t>Akhlaghi, 2024</w:t>
      </w:r>
      <w:r w:rsidR="00EE4CF5">
        <w:rPr>
          <w:sz w:val="22"/>
          <w:szCs w:val="22"/>
        </w:rPr>
        <w:t xml:space="preserve">; </w:t>
      </w:r>
      <w:r w:rsidRPr="00106A82">
        <w:rPr>
          <w:sz w:val="22"/>
          <w:szCs w:val="22"/>
        </w:rPr>
        <w:t>Bhardwaj et al., 2024). This decline in fiber is particularly concerning for food security, as reduced fiber content decreases satiety, potentially leading to increased food consumption and greater pressure on food systems</w:t>
      </w:r>
      <w:r w:rsidR="00834C8C">
        <w:rPr>
          <w:sz w:val="22"/>
          <w:szCs w:val="22"/>
        </w:rPr>
        <w:t xml:space="preserve"> (Ak</w:t>
      </w:r>
      <w:r w:rsidR="00F61988">
        <w:rPr>
          <w:sz w:val="22"/>
          <w:szCs w:val="22"/>
        </w:rPr>
        <w:t>hlagi, 2024)</w:t>
      </w:r>
      <w:r w:rsidRPr="00106A82">
        <w:rPr>
          <w:sz w:val="22"/>
          <w:szCs w:val="22"/>
        </w:rPr>
        <w:t>. Ultimately, this degradation in food quality reflects a deeper systemic imbalance: agricultural practices are eroding the very ecosystems they depend on for long-term productivity and resilience.</w:t>
      </w:r>
    </w:p>
    <w:p w14:paraId="2D40458A" w14:textId="24750DA3" w:rsidR="00820920" w:rsidRDefault="00DA7F8F" w:rsidP="00476DD1">
      <w:pPr>
        <w:jc w:val="both"/>
        <w:rPr>
          <w:sz w:val="22"/>
          <w:szCs w:val="22"/>
        </w:rPr>
      </w:pPr>
      <w:r>
        <w:rPr>
          <w:sz w:val="22"/>
          <w:szCs w:val="22"/>
        </w:rPr>
        <w:t>Conclusively</w:t>
      </w:r>
      <w:r w:rsidR="00EC415E">
        <w:rPr>
          <w:sz w:val="22"/>
          <w:szCs w:val="22"/>
        </w:rPr>
        <w:t>, we can see that</w:t>
      </w:r>
      <w:r w:rsidR="00106A82" w:rsidRPr="00106A82">
        <w:rPr>
          <w:sz w:val="22"/>
          <w:szCs w:val="22"/>
        </w:rPr>
        <w:t xml:space="preserve"> these interconnected challenges</w:t>
      </w:r>
      <w:r w:rsidR="00106A82">
        <w:rPr>
          <w:sz w:val="22"/>
          <w:szCs w:val="22"/>
        </w:rPr>
        <w:t xml:space="preserve">, </w:t>
      </w:r>
      <w:r w:rsidR="00106A82" w:rsidRPr="00106A82">
        <w:rPr>
          <w:sz w:val="22"/>
          <w:szCs w:val="22"/>
        </w:rPr>
        <w:t>climate disruption, environmental degradation, and nutritional decline</w:t>
      </w:r>
      <w:r w:rsidR="00106A82">
        <w:rPr>
          <w:sz w:val="22"/>
          <w:szCs w:val="22"/>
        </w:rPr>
        <w:t xml:space="preserve">, </w:t>
      </w:r>
      <w:r w:rsidR="00106A82" w:rsidRPr="00106A82">
        <w:rPr>
          <w:sz w:val="22"/>
          <w:szCs w:val="22"/>
        </w:rPr>
        <w:t>highlight the urgent need for a more resilient and ecologically sound agricultural model.</w:t>
      </w:r>
    </w:p>
    <w:p w14:paraId="4CAEEDDF" w14:textId="77777777" w:rsidR="00106A82" w:rsidRDefault="00106A82" w:rsidP="00476DD1">
      <w:pPr>
        <w:jc w:val="both"/>
      </w:pPr>
    </w:p>
    <w:p w14:paraId="15B8941B" w14:textId="77777777" w:rsidR="00820920" w:rsidRPr="00820920" w:rsidRDefault="00820920" w:rsidP="00476DD1">
      <w:pPr>
        <w:pStyle w:val="Kop2"/>
        <w:jc w:val="both"/>
        <w:rPr>
          <w:sz w:val="28"/>
          <w:szCs w:val="28"/>
        </w:rPr>
      </w:pPr>
      <w:bookmarkStart w:id="4" w:name="_Toc201706629"/>
      <w:r w:rsidRPr="00820920">
        <w:rPr>
          <w:sz w:val="28"/>
          <w:szCs w:val="28"/>
        </w:rPr>
        <w:t>Regenerative Agriculture as a Transformative Approach</w:t>
      </w:r>
      <w:bookmarkEnd w:id="4"/>
    </w:p>
    <w:p w14:paraId="0CCF5855" w14:textId="2DE5D854" w:rsidR="00360C4D" w:rsidRDefault="00360C4D" w:rsidP="00476DD1">
      <w:pPr>
        <w:jc w:val="both"/>
        <w:rPr>
          <w:sz w:val="22"/>
          <w:szCs w:val="22"/>
        </w:rPr>
      </w:pPr>
      <w:r w:rsidRPr="00360C4D">
        <w:rPr>
          <w:sz w:val="22"/>
          <w:szCs w:val="22"/>
        </w:rPr>
        <w:t xml:space="preserve">In response to these multifaceted challenges, there is growing political and societal momentum to transform agricultural systems. </w:t>
      </w:r>
      <w:r w:rsidR="00B91A93" w:rsidRPr="00B91A93">
        <w:rPr>
          <w:sz w:val="22"/>
          <w:szCs w:val="22"/>
        </w:rPr>
        <w:t>The EU and Dutch government aim to enhance agricultural climate resilience and restore biodiversity through policy frameworks such as the GLB, the European Green Deal, and the EU Biodiversity Strategy</w:t>
      </w:r>
      <w:r w:rsidR="006B5987">
        <w:rPr>
          <w:sz w:val="22"/>
          <w:szCs w:val="22"/>
        </w:rPr>
        <w:t xml:space="preserve"> </w:t>
      </w:r>
      <w:r w:rsidRPr="00360C4D">
        <w:rPr>
          <w:sz w:val="22"/>
          <w:szCs w:val="22"/>
        </w:rPr>
        <w:t>(</w:t>
      </w:r>
      <w:r w:rsidR="005B231C" w:rsidRPr="00360C4D">
        <w:rPr>
          <w:sz w:val="22"/>
          <w:szCs w:val="22"/>
        </w:rPr>
        <w:t>European Commission, 2019</w:t>
      </w:r>
      <w:r w:rsidR="005B231C">
        <w:rPr>
          <w:sz w:val="22"/>
          <w:szCs w:val="22"/>
        </w:rPr>
        <w:t>;</w:t>
      </w:r>
      <w:r w:rsidR="00876EAA">
        <w:rPr>
          <w:sz w:val="22"/>
          <w:szCs w:val="22"/>
        </w:rPr>
        <w:t xml:space="preserve"> 2021</w:t>
      </w:r>
      <w:r w:rsidR="00A02C9D">
        <w:rPr>
          <w:sz w:val="22"/>
          <w:szCs w:val="22"/>
        </w:rPr>
        <w:t>;</w:t>
      </w:r>
      <w:r w:rsidR="005B231C">
        <w:rPr>
          <w:sz w:val="22"/>
          <w:szCs w:val="22"/>
        </w:rPr>
        <w:t xml:space="preserve"> </w:t>
      </w:r>
      <w:r w:rsidRPr="00360C4D">
        <w:rPr>
          <w:sz w:val="22"/>
          <w:szCs w:val="22"/>
        </w:rPr>
        <w:t>G</w:t>
      </w:r>
      <w:r w:rsidR="00830766">
        <w:rPr>
          <w:sz w:val="22"/>
          <w:szCs w:val="22"/>
        </w:rPr>
        <w:t>LB</w:t>
      </w:r>
      <w:r w:rsidRPr="00360C4D">
        <w:rPr>
          <w:sz w:val="22"/>
          <w:szCs w:val="22"/>
        </w:rPr>
        <w:t>, 2022). These policy directions increasingly align with approaches that prioritize ecological regeneration, long-term resilience, and a reduced dependency on external inputs.</w:t>
      </w:r>
      <w:r w:rsidR="00EC415E">
        <w:rPr>
          <w:sz w:val="22"/>
          <w:szCs w:val="22"/>
        </w:rPr>
        <w:t xml:space="preserve"> </w:t>
      </w:r>
      <w:r w:rsidR="00EC415E" w:rsidRPr="00EC415E">
        <w:rPr>
          <w:sz w:val="22"/>
          <w:szCs w:val="22"/>
        </w:rPr>
        <w:t>However, regenerative agriculture is not yet explicitly part of these policies, even though its systemic approach could offer more effective solutions to issues like soil degradation, biodiversity loss, and climate resilience.</w:t>
      </w:r>
    </w:p>
    <w:p w14:paraId="145F2792" w14:textId="53E79BBB" w:rsidR="00142229" w:rsidRDefault="00EC415E" w:rsidP="00476DD1">
      <w:pPr>
        <w:jc w:val="both"/>
        <w:rPr>
          <w:sz w:val="22"/>
          <w:szCs w:val="22"/>
        </w:rPr>
      </w:pPr>
      <w:r>
        <w:rPr>
          <w:sz w:val="22"/>
          <w:szCs w:val="22"/>
        </w:rPr>
        <w:lastRenderedPageBreak/>
        <w:t>R</w:t>
      </w:r>
      <w:r w:rsidR="00C30E73" w:rsidRPr="00C30E73">
        <w:rPr>
          <w:sz w:val="22"/>
          <w:szCs w:val="22"/>
        </w:rPr>
        <w:t>egenerative agriculture (RA)</w:t>
      </w:r>
      <w:r>
        <w:rPr>
          <w:sz w:val="22"/>
          <w:szCs w:val="22"/>
        </w:rPr>
        <w:t xml:space="preserve"> is</w:t>
      </w:r>
      <w:r w:rsidR="00C30E73" w:rsidRPr="00C30E73">
        <w:rPr>
          <w:sz w:val="22"/>
          <w:szCs w:val="22"/>
        </w:rPr>
        <w:t xml:space="preserve"> an approach that focuses on restoring ecological processes through farming. </w:t>
      </w:r>
      <w:r w:rsidR="00142229" w:rsidRPr="00142229">
        <w:rPr>
          <w:sz w:val="22"/>
          <w:szCs w:val="22"/>
        </w:rPr>
        <w:t>Though RA lacks a single definition, it is widely seen as a land management approach that rebuilds soil</w:t>
      </w:r>
      <w:r w:rsidR="000F0BC5">
        <w:rPr>
          <w:sz w:val="22"/>
          <w:szCs w:val="22"/>
        </w:rPr>
        <w:t xml:space="preserve"> fertility</w:t>
      </w:r>
      <w:r w:rsidR="00142229" w:rsidRPr="00142229">
        <w:rPr>
          <w:sz w:val="22"/>
          <w:szCs w:val="22"/>
        </w:rPr>
        <w:t>, supports biodiversity, and improves ecosystem functioning</w:t>
      </w:r>
      <w:r w:rsidR="000F0BC5">
        <w:rPr>
          <w:sz w:val="22"/>
          <w:szCs w:val="22"/>
        </w:rPr>
        <w:t xml:space="preserve">, </w:t>
      </w:r>
      <w:r w:rsidR="00142229" w:rsidRPr="00142229">
        <w:rPr>
          <w:sz w:val="22"/>
          <w:szCs w:val="22"/>
        </w:rPr>
        <w:t xml:space="preserve">with soil health typically viewed as the foundation (Schreefel </w:t>
      </w:r>
      <w:r w:rsidR="00A75927">
        <w:rPr>
          <w:sz w:val="22"/>
          <w:szCs w:val="22"/>
        </w:rPr>
        <w:t>et al.</w:t>
      </w:r>
      <w:r w:rsidR="00142229" w:rsidRPr="00142229">
        <w:rPr>
          <w:sz w:val="22"/>
          <w:szCs w:val="22"/>
        </w:rPr>
        <w:t>, 202</w:t>
      </w:r>
      <w:r w:rsidR="00A75927">
        <w:rPr>
          <w:sz w:val="22"/>
          <w:szCs w:val="22"/>
        </w:rPr>
        <w:t>0</w:t>
      </w:r>
      <w:r w:rsidR="00142229" w:rsidRPr="00142229">
        <w:rPr>
          <w:sz w:val="22"/>
          <w:szCs w:val="22"/>
        </w:rPr>
        <w:t>; Schreefel et al., 202</w:t>
      </w:r>
      <w:r w:rsidR="00A75927">
        <w:rPr>
          <w:sz w:val="22"/>
          <w:szCs w:val="22"/>
        </w:rPr>
        <w:t>2</w:t>
      </w:r>
      <w:r w:rsidR="00142229" w:rsidRPr="00142229">
        <w:rPr>
          <w:sz w:val="22"/>
          <w:szCs w:val="22"/>
        </w:rPr>
        <w:t>).</w:t>
      </w:r>
    </w:p>
    <w:p w14:paraId="3C71F3E7" w14:textId="63000F7D" w:rsidR="00C30E73" w:rsidRPr="00B70A0A" w:rsidRDefault="00B70A0A" w:rsidP="00476DD1">
      <w:pPr>
        <w:jc w:val="both"/>
        <w:rPr>
          <w:sz w:val="22"/>
          <w:szCs w:val="22"/>
        </w:rPr>
      </w:pPr>
      <w:r w:rsidRPr="00B70A0A">
        <w:rPr>
          <w:sz w:val="22"/>
          <w:szCs w:val="22"/>
        </w:rPr>
        <w:t>Understanding the role of healthy soils is therefore essential, as they underpin the key ecological processes that support sustainable food production.</w:t>
      </w:r>
      <w:r w:rsidR="00516A1A">
        <w:rPr>
          <w:sz w:val="22"/>
          <w:szCs w:val="22"/>
        </w:rPr>
        <w:t xml:space="preserve"> </w:t>
      </w:r>
      <w:r w:rsidRPr="00B70A0A">
        <w:rPr>
          <w:sz w:val="22"/>
          <w:szCs w:val="22"/>
        </w:rPr>
        <w:t>According to Creamer et al. (2022), soil performs four vital functions:</w:t>
      </w:r>
    </w:p>
    <w:p w14:paraId="4F3BEC90" w14:textId="4210E322" w:rsidR="0068635A" w:rsidRDefault="0068635A" w:rsidP="00476DD1">
      <w:pPr>
        <w:pStyle w:val="Lijstalinea"/>
        <w:numPr>
          <w:ilvl w:val="0"/>
          <w:numId w:val="10"/>
        </w:numPr>
        <w:jc w:val="both"/>
        <w:rPr>
          <w:sz w:val="22"/>
          <w:szCs w:val="22"/>
        </w:rPr>
      </w:pPr>
      <w:r w:rsidRPr="0068635A">
        <w:rPr>
          <w:sz w:val="22"/>
          <w:szCs w:val="22"/>
        </w:rPr>
        <w:t xml:space="preserve">Climate </w:t>
      </w:r>
      <w:r w:rsidR="00ED039E">
        <w:rPr>
          <w:sz w:val="22"/>
          <w:szCs w:val="22"/>
        </w:rPr>
        <w:t>r</w:t>
      </w:r>
      <w:r w:rsidRPr="0068635A">
        <w:rPr>
          <w:sz w:val="22"/>
          <w:szCs w:val="22"/>
        </w:rPr>
        <w:t>egulation</w:t>
      </w:r>
      <w:r w:rsidR="00ED039E">
        <w:rPr>
          <w:sz w:val="22"/>
          <w:szCs w:val="22"/>
        </w:rPr>
        <w:t xml:space="preserve"> through carbon sequestration</w:t>
      </w:r>
    </w:p>
    <w:p w14:paraId="5BEDB089" w14:textId="2D6AE995" w:rsidR="0068635A" w:rsidRDefault="0068635A" w:rsidP="00476DD1">
      <w:pPr>
        <w:pStyle w:val="Lijstalinea"/>
        <w:numPr>
          <w:ilvl w:val="0"/>
          <w:numId w:val="10"/>
        </w:numPr>
        <w:jc w:val="both"/>
        <w:rPr>
          <w:sz w:val="22"/>
          <w:szCs w:val="22"/>
        </w:rPr>
      </w:pPr>
      <w:r w:rsidRPr="0068635A">
        <w:rPr>
          <w:sz w:val="22"/>
          <w:szCs w:val="22"/>
        </w:rPr>
        <w:t xml:space="preserve">Water </w:t>
      </w:r>
      <w:r w:rsidR="00FA5869">
        <w:rPr>
          <w:sz w:val="22"/>
          <w:szCs w:val="22"/>
        </w:rPr>
        <w:t>r</w:t>
      </w:r>
      <w:r w:rsidRPr="0068635A">
        <w:rPr>
          <w:sz w:val="22"/>
          <w:szCs w:val="22"/>
        </w:rPr>
        <w:t>egulation and </w:t>
      </w:r>
      <w:r w:rsidR="00FA5869">
        <w:rPr>
          <w:sz w:val="22"/>
          <w:szCs w:val="22"/>
        </w:rPr>
        <w:t>p</w:t>
      </w:r>
      <w:r w:rsidRPr="0068635A">
        <w:rPr>
          <w:sz w:val="22"/>
          <w:szCs w:val="22"/>
        </w:rPr>
        <w:t>urification</w:t>
      </w:r>
    </w:p>
    <w:p w14:paraId="12F4DBDF" w14:textId="1D5E089D" w:rsidR="0068635A" w:rsidRDefault="0068635A" w:rsidP="00476DD1">
      <w:pPr>
        <w:pStyle w:val="Lijstalinea"/>
        <w:numPr>
          <w:ilvl w:val="0"/>
          <w:numId w:val="10"/>
        </w:numPr>
        <w:jc w:val="both"/>
        <w:rPr>
          <w:sz w:val="22"/>
          <w:szCs w:val="22"/>
        </w:rPr>
      </w:pPr>
      <w:r w:rsidRPr="0068635A">
        <w:rPr>
          <w:sz w:val="22"/>
          <w:szCs w:val="22"/>
        </w:rPr>
        <w:t xml:space="preserve">Nutrient </w:t>
      </w:r>
      <w:r w:rsidR="00FA5869">
        <w:rPr>
          <w:sz w:val="22"/>
          <w:szCs w:val="22"/>
        </w:rPr>
        <w:t>c</w:t>
      </w:r>
      <w:r w:rsidRPr="0068635A">
        <w:rPr>
          <w:sz w:val="22"/>
          <w:szCs w:val="22"/>
        </w:rPr>
        <w:t>ycling</w:t>
      </w:r>
    </w:p>
    <w:p w14:paraId="4D2ADE9E" w14:textId="5EFFD9EB" w:rsidR="0068635A" w:rsidRDefault="0068635A" w:rsidP="00476DD1">
      <w:pPr>
        <w:pStyle w:val="Lijstalinea"/>
        <w:numPr>
          <w:ilvl w:val="0"/>
          <w:numId w:val="10"/>
        </w:numPr>
        <w:jc w:val="both"/>
        <w:rPr>
          <w:sz w:val="22"/>
          <w:szCs w:val="22"/>
        </w:rPr>
      </w:pPr>
      <w:r w:rsidRPr="0068635A">
        <w:rPr>
          <w:sz w:val="22"/>
          <w:szCs w:val="22"/>
        </w:rPr>
        <w:t xml:space="preserve">Disease and </w:t>
      </w:r>
      <w:r w:rsidR="00FA5869">
        <w:rPr>
          <w:sz w:val="22"/>
          <w:szCs w:val="22"/>
        </w:rPr>
        <w:t>p</w:t>
      </w:r>
      <w:r w:rsidRPr="0068635A">
        <w:rPr>
          <w:sz w:val="22"/>
          <w:szCs w:val="22"/>
        </w:rPr>
        <w:t xml:space="preserve">est </w:t>
      </w:r>
      <w:r w:rsidR="003922FE">
        <w:rPr>
          <w:sz w:val="22"/>
          <w:szCs w:val="22"/>
        </w:rPr>
        <w:t>suppression</w:t>
      </w:r>
    </w:p>
    <w:p w14:paraId="6C705504" w14:textId="17EA5C96" w:rsidR="003922FE" w:rsidRPr="003922FE" w:rsidRDefault="003922FE" w:rsidP="00476DD1">
      <w:pPr>
        <w:jc w:val="both"/>
        <w:rPr>
          <w:sz w:val="22"/>
          <w:szCs w:val="22"/>
        </w:rPr>
      </w:pPr>
      <w:r w:rsidRPr="003922FE">
        <w:rPr>
          <w:sz w:val="22"/>
          <w:szCs w:val="22"/>
        </w:rPr>
        <w:t>These functions are fundamental to maintaining long-term productivity and farm resilience. However, a purely ecological framing of RA has its limitations. While it offers a strong foundation for environmental regeneration, it often overlooks farming’s economic realities and the practical challenges of implementation (Schreefel et al., 2020). These gaps are particularly important given that the success of RA depends not only on ecological principles, but also on how adaptable and feasible it is for farmers in different contexts.</w:t>
      </w:r>
    </w:p>
    <w:p w14:paraId="2EEBD715" w14:textId="77777777" w:rsidR="00B25DC4" w:rsidRDefault="003922FE" w:rsidP="00476DD1">
      <w:pPr>
        <w:jc w:val="both"/>
        <w:rPr>
          <w:sz w:val="22"/>
          <w:szCs w:val="22"/>
        </w:rPr>
      </w:pPr>
      <w:r w:rsidRPr="003922FE">
        <w:rPr>
          <w:sz w:val="22"/>
          <w:szCs w:val="22"/>
        </w:rPr>
        <w:t>In fact, the absence of a standardized framework is both a strength and a challenge. On one hand, it allows RA to be flexible and context-responsive. On the other hand, it demands tailored strategies for each farm, shaped by variables such as soil type, microclimate, and access to local resources (Giller et al., 2021). Although several frameworks have been proposed in the literature, many remain either too abstract or financially unrealistic for widespread implementation (Schreefel et al., 2022).</w:t>
      </w:r>
      <w:r>
        <w:rPr>
          <w:sz w:val="22"/>
          <w:szCs w:val="22"/>
        </w:rPr>
        <w:t xml:space="preserve"> </w:t>
      </w:r>
    </w:p>
    <w:p w14:paraId="4E4445B7" w14:textId="77777777" w:rsidR="00B25DC4" w:rsidRDefault="00B25DC4" w:rsidP="00476DD1">
      <w:pPr>
        <w:jc w:val="both"/>
        <w:rPr>
          <w:sz w:val="22"/>
          <w:szCs w:val="22"/>
        </w:rPr>
      </w:pPr>
      <w:r w:rsidRPr="00B25DC4">
        <w:rPr>
          <w:sz w:val="22"/>
          <w:szCs w:val="22"/>
        </w:rPr>
        <w:t>Still, there is growing consensus around a set of core principles that guide regenerative practice. A literature review by Khangura et al. (2023) identifies five key principles of RA:</w:t>
      </w:r>
    </w:p>
    <w:p w14:paraId="5FB5F395" w14:textId="006B3762" w:rsidR="00B25DC4" w:rsidRDefault="00B25DC4" w:rsidP="00476DD1">
      <w:pPr>
        <w:pStyle w:val="Lijstalinea"/>
        <w:numPr>
          <w:ilvl w:val="0"/>
          <w:numId w:val="11"/>
        </w:numPr>
        <w:jc w:val="both"/>
        <w:rPr>
          <w:sz w:val="22"/>
          <w:szCs w:val="22"/>
        </w:rPr>
      </w:pPr>
      <w:r w:rsidRPr="00B25DC4">
        <w:rPr>
          <w:sz w:val="22"/>
          <w:szCs w:val="22"/>
        </w:rPr>
        <w:t>Minimize soil disturbance</w:t>
      </w:r>
    </w:p>
    <w:p w14:paraId="728629A2" w14:textId="2C386592" w:rsidR="00B25DC4" w:rsidRDefault="00B25DC4" w:rsidP="00476DD1">
      <w:pPr>
        <w:pStyle w:val="Lijstalinea"/>
        <w:numPr>
          <w:ilvl w:val="0"/>
          <w:numId w:val="11"/>
        </w:numPr>
        <w:jc w:val="both"/>
        <w:rPr>
          <w:sz w:val="22"/>
          <w:szCs w:val="22"/>
        </w:rPr>
      </w:pPr>
      <w:r w:rsidRPr="00B25DC4">
        <w:rPr>
          <w:sz w:val="22"/>
          <w:szCs w:val="22"/>
        </w:rPr>
        <w:t>Keep the soil covered</w:t>
      </w:r>
    </w:p>
    <w:p w14:paraId="5C46E4FA" w14:textId="0A9D6A02" w:rsidR="00B25DC4" w:rsidRDefault="00B25DC4" w:rsidP="00476DD1">
      <w:pPr>
        <w:pStyle w:val="Lijstalinea"/>
        <w:numPr>
          <w:ilvl w:val="0"/>
          <w:numId w:val="11"/>
        </w:numPr>
        <w:jc w:val="both"/>
        <w:rPr>
          <w:sz w:val="22"/>
          <w:szCs w:val="22"/>
        </w:rPr>
      </w:pPr>
      <w:r w:rsidRPr="00B25DC4">
        <w:rPr>
          <w:sz w:val="22"/>
          <w:szCs w:val="22"/>
        </w:rPr>
        <w:t>Maintain living roots in the soil year-round</w:t>
      </w:r>
    </w:p>
    <w:p w14:paraId="11AA3D5E" w14:textId="53F89725" w:rsidR="00B25DC4" w:rsidRDefault="00B25DC4" w:rsidP="00476DD1">
      <w:pPr>
        <w:pStyle w:val="Lijstalinea"/>
        <w:numPr>
          <w:ilvl w:val="0"/>
          <w:numId w:val="11"/>
        </w:numPr>
        <w:jc w:val="both"/>
        <w:rPr>
          <w:sz w:val="22"/>
          <w:szCs w:val="22"/>
        </w:rPr>
      </w:pPr>
      <w:r w:rsidRPr="00B25DC4">
        <w:rPr>
          <w:sz w:val="22"/>
          <w:szCs w:val="22"/>
        </w:rPr>
        <w:t>Encourage biodiversity</w:t>
      </w:r>
    </w:p>
    <w:p w14:paraId="32CC6498" w14:textId="77777777" w:rsidR="00A60FBC" w:rsidRDefault="00B25DC4" w:rsidP="00476DD1">
      <w:pPr>
        <w:pStyle w:val="Lijstalinea"/>
        <w:numPr>
          <w:ilvl w:val="0"/>
          <w:numId w:val="11"/>
        </w:numPr>
        <w:jc w:val="both"/>
        <w:rPr>
          <w:sz w:val="22"/>
          <w:szCs w:val="22"/>
        </w:rPr>
      </w:pPr>
      <w:r w:rsidRPr="00B25DC4">
        <w:rPr>
          <w:sz w:val="22"/>
          <w:szCs w:val="22"/>
        </w:rPr>
        <w:t>Integrate livestock</w:t>
      </w:r>
    </w:p>
    <w:p w14:paraId="47700FA9" w14:textId="7E021051" w:rsidR="00A60FBC" w:rsidRPr="00A60FBC" w:rsidRDefault="00EC415E" w:rsidP="00476DD1">
      <w:pPr>
        <w:jc w:val="both"/>
        <w:rPr>
          <w:sz w:val="22"/>
          <w:szCs w:val="22"/>
        </w:rPr>
      </w:pPr>
      <w:r>
        <w:rPr>
          <w:sz w:val="22"/>
          <w:szCs w:val="22"/>
        </w:rPr>
        <w:t>Even t</w:t>
      </w:r>
      <w:r w:rsidR="00A60FBC" w:rsidRPr="00A60FBC">
        <w:rPr>
          <w:sz w:val="22"/>
          <w:szCs w:val="22"/>
        </w:rPr>
        <w:t>hough these principles</w:t>
      </w:r>
      <w:r>
        <w:rPr>
          <w:sz w:val="22"/>
          <w:szCs w:val="22"/>
        </w:rPr>
        <w:t xml:space="preserve"> are still derived from an ecological perspective, they</w:t>
      </w:r>
      <w:r w:rsidR="00A60FBC" w:rsidRPr="00A60FBC">
        <w:rPr>
          <w:sz w:val="22"/>
          <w:szCs w:val="22"/>
        </w:rPr>
        <w:t xml:space="preserve"> reflect the foundation of re</w:t>
      </w:r>
      <w:r>
        <w:rPr>
          <w:sz w:val="22"/>
          <w:szCs w:val="22"/>
        </w:rPr>
        <w:t>g</w:t>
      </w:r>
      <w:r w:rsidR="00A60FBC" w:rsidRPr="00A60FBC">
        <w:rPr>
          <w:sz w:val="22"/>
          <w:szCs w:val="22"/>
        </w:rPr>
        <w:t>enerative approaches and will serve as the conceptual lens for this literature review. Common RA methods include crop rotation, intercropping, no-tillage practices, cover cropping, composting, rotational grazing, and reducing synthetic inputs (Khangura et al., 2023). These practices have demonstrated the potential to address current agricultural challenges; for instance, intercropping alone has been shown to increase yields by 16–29% compared to monocultures (Li et al., 2020).</w:t>
      </w:r>
    </w:p>
    <w:p w14:paraId="7EA7AE4C" w14:textId="23A4C129" w:rsidR="00492EC0" w:rsidRPr="00492EC0" w:rsidRDefault="00492EC0" w:rsidP="00476DD1">
      <w:pPr>
        <w:jc w:val="both"/>
        <w:rPr>
          <w:sz w:val="22"/>
          <w:szCs w:val="22"/>
        </w:rPr>
      </w:pPr>
      <w:r w:rsidRPr="00492EC0">
        <w:rPr>
          <w:sz w:val="22"/>
          <w:szCs w:val="22"/>
        </w:rPr>
        <w:t>Nonetheless, the context-specific nature of RA highlights the need for diverse knowledge systems, especially those grounded in long-term ecological adaptation. In this regard, traditional agricultural practices in S</w:t>
      </w:r>
      <w:r w:rsidR="000D2235">
        <w:rPr>
          <w:sz w:val="22"/>
          <w:szCs w:val="22"/>
        </w:rPr>
        <w:t>outh</w:t>
      </w:r>
      <w:r w:rsidRPr="00492EC0">
        <w:rPr>
          <w:sz w:val="22"/>
          <w:szCs w:val="22"/>
        </w:rPr>
        <w:t xml:space="preserve"> Africa </w:t>
      </w:r>
      <w:r w:rsidR="00EC415E">
        <w:rPr>
          <w:sz w:val="22"/>
          <w:szCs w:val="22"/>
        </w:rPr>
        <w:t xml:space="preserve">potentially </w:t>
      </w:r>
      <w:r w:rsidRPr="00492EC0">
        <w:rPr>
          <w:sz w:val="22"/>
          <w:szCs w:val="22"/>
        </w:rPr>
        <w:t xml:space="preserve">offer a valuable lens. Farmers in this region have </w:t>
      </w:r>
      <w:r w:rsidRPr="00492EC0">
        <w:rPr>
          <w:sz w:val="22"/>
          <w:szCs w:val="22"/>
        </w:rPr>
        <w:lastRenderedPageBreak/>
        <w:t>historically faced challenges such as drought, soil degradation, and limited access to external inputs</w:t>
      </w:r>
      <w:r w:rsidR="00C41732">
        <w:rPr>
          <w:sz w:val="22"/>
          <w:szCs w:val="22"/>
        </w:rPr>
        <w:t xml:space="preserve">, </w:t>
      </w:r>
      <w:r w:rsidR="00EC415E">
        <w:rPr>
          <w:sz w:val="22"/>
          <w:szCs w:val="22"/>
        </w:rPr>
        <w:t xml:space="preserve">which are </w:t>
      </w:r>
      <w:r w:rsidRPr="00492EC0">
        <w:rPr>
          <w:sz w:val="22"/>
          <w:szCs w:val="22"/>
        </w:rPr>
        <w:t>conditions that parallel many of the concerns RA seeks to address. Despite operating with few resources, these communities have developed resilient, low-input strategies for sustaining productivity and managing natural resources (Hardy et al., 2011; Lamptey, 2022). Such indigenous knowledge systems may contain principles and practices that align closely with regenerative ideals.</w:t>
      </w:r>
    </w:p>
    <w:p w14:paraId="62CE1432" w14:textId="5B3413AA" w:rsidR="00692736" w:rsidRDefault="00692736" w:rsidP="00476DD1">
      <w:pPr>
        <w:jc w:val="both"/>
        <w:rPr>
          <w:sz w:val="22"/>
          <w:szCs w:val="22"/>
        </w:rPr>
      </w:pPr>
      <w:r w:rsidRPr="00692736">
        <w:rPr>
          <w:sz w:val="22"/>
          <w:szCs w:val="22"/>
        </w:rPr>
        <w:t>While this review concentrates on the South African context, where ecological constraints and colonial legacies have uniquely shaped traditional farming systems, it occasionally draws on studies from the broader S</w:t>
      </w:r>
      <w:r w:rsidR="000D2235">
        <w:rPr>
          <w:sz w:val="22"/>
          <w:szCs w:val="22"/>
        </w:rPr>
        <w:t>outh</w:t>
      </w:r>
      <w:r w:rsidRPr="00692736">
        <w:rPr>
          <w:sz w:val="22"/>
          <w:szCs w:val="22"/>
        </w:rPr>
        <w:t xml:space="preserve"> African region due to limited source availability. All included examples stem from S</w:t>
      </w:r>
      <w:r w:rsidR="000D2235">
        <w:rPr>
          <w:sz w:val="22"/>
          <w:szCs w:val="22"/>
        </w:rPr>
        <w:t>outh African</w:t>
      </w:r>
      <w:r w:rsidRPr="00692736">
        <w:rPr>
          <w:sz w:val="22"/>
          <w:szCs w:val="22"/>
        </w:rPr>
        <w:t xml:space="preserve"> contexts and share comparable environmental conditions and agricultural challenges. Rather than treating these methods as regionally bound, the review explores how they might inform regenerative transitions in the Netherlands, where climate and ecological pressures are increasingly urgent.</w:t>
      </w:r>
    </w:p>
    <w:p w14:paraId="21A11B08" w14:textId="162FFC9E" w:rsidR="009C66B2" w:rsidRDefault="00692736" w:rsidP="00476DD1">
      <w:pPr>
        <w:jc w:val="both"/>
        <w:rPr>
          <w:sz w:val="22"/>
          <w:szCs w:val="22"/>
        </w:rPr>
      </w:pPr>
      <w:r w:rsidRPr="00692736">
        <w:rPr>
          <w:sz w:val="22"/>
          <w:szCs w:val="22"/>
        </w:rPr>
        <w:t xml:space="preserve">To guide this exploration, the central research question is: </w:t>
      </w:r>
      <w:r w:rsidRPr="00692736">
        <w:rPr>
          <w:i/>
          <w:iCs/>
          <w:sz w:val="22"/>
          <w:szCs w:val="22"/>
        </w:rPr>
        <w:t>How can selected agroecological practices from S</w:t>
      </w:r>
      <w:r w:rsidR="000D2235">
        <w:rPr>
          <w:i/>
          <w:iCs/>
          <w:sz w:val="22"/>
          <w:szCs w:val="22"/>
        </w:rPr>
        <w:t>outh</w:t>
      </w:r>
      <w:r w:rsidRPr="00692736">
        <w:rPr>
          <w:i/>
          <w:iCs/>
          <w:sz w:val="22"/>
          <w:szCs w:val="22"/>
        </w:rPr>
        <w:t xml:space="preserve"> Africa contribute to the development of regenerative agriculture in the Netherlands?</w:t>
      </w:r>
    </w:p>
    <w:p w14:paraId="7951B8D8" w14:textId="580F9ABA" w:rsidR="00464C4E" w:rsidRDefault="00692736" w:rsidP="00476DD1">
      <w:pPr>
        <w:jc w:val="both"/>
        <w:rPr>
          <w:sz w:val="22"/>
          <w:szCs w:val="22"/>
        </w:rPr>
      </w:pPr>
      <w:r w:rsidRPr="00692736">
        <w:rPr>
          <w:sz w:val="22"/>
          <w:szCs w:val="22"/>
        </w:rPr>
        <w:t>This question frames the structure of the review, which first examines the current state of RA in the Netherlands, then explores traditional practices in S</w:t>
      </w:r>
      <w:r w:rsidR="000D2235">
        <w:rPr>
          <w:sz w:val="22"/>
          <w:szCs w:val="22"/>
        </w:rPr>
        <w:t>outh</w:t>
      </w:r>
      <w:r w:rsidRPr="00692736">
        <w:rPr>
          <w:sz w:val="22"/>
          <w:szCs w:val="22"/>
        </w:rPr>
        <w:t xml:space="preserve"> Africa, and finally assesses selected case studies to evaluate how such knowledge could inform more ecologically sound farming systems in the Dutch context.</w:t>
      </w:r>
    </w:p>
    <w:p w14:paraId="15240FD2" w14:textId="77777777" w:rsidR="00464C4E" w:rsidRDefault="00464C4E" w:rsidP="00476DD1">
      <w:pPr>
        <w:jc w:val="both"/>
        <w:rPr>
          <w:sz w:val="22"/>
          <w:szCs w:val="22"/>
        </w:rPr>
      </w:pPr>
    </w:p>
    <w:p w14:paraId="5848DB37" w14:textId="77777777" w:rsidR="00464C4E" w:rsidRDefault="00464C4E" w:rsidP="00476DD1">
      <w:pPr>
        <w:pStyle w:val="Kop1"/>
        <w:jc w:val="both"/>
      </w:pPr>
      <w:bookmarkStart w:id="5" w:name="_Toc201706630"/>
      <w:r>
        <w:t>Methodological approach</w:t>
      </w:r>
      <w:bookmarkEnd w:id="5"/>
    </w:p>
    <w:p w14:paraId="12124113" w14:textId="505DF350" w:rsidR="00464C4E" w:rsidRPr="00464C4E" w:rsidRDefault="00464C4E" w:rsidP="00476DD1">
      <w:pPr>
        <w:jc w:val="both"/>
        <w:rPr>
          <w:sz w:val="22"/>
          <w:szCs w:val="22"/>
        </w:rPr>
      </w:pPr>
      <w:r w:rsidRPr="00464C4E">
        <w:rPr>
          <w:sz w:val="22"/>
          <w:szCs w:val="22"/>
        </w:rPr>
        <w:t>This literature review uses a narrative synthesis approach, drawing on a mix of peer-reviewed journal articles, academic reviews, and grey literature including institutional reports, case studies, and policy documents. Sources were selected for their relevance to regenerative agriculture (RA), agroecological methods, and traditional farming systems in S</w:t>
      </w:r>
      <w:r w:rsidR="00BC5F70">
        <w:rPr>
          <w:sz w:val="22"/>
          <w:szCs w:val="22"/>
        </w:rPr>
        <w:t>outh</w:t>
      </w:r>
      <w:r w:rsidRPr="00464C4E">
        <w:rPr>
          <w:sz w:val="22"/>
          <w:szCs w:val="22"/>
        </w:rPr>
        <w:t xml:space="preserve"> Africa. Searches combined terms such as “regenerative agriculture,” “traditional knowledge,” “low-input systems,” and “S</w:t>
      </w:r>
      <w:r w:rsidR="00625F3B">
        <w:rPr>
          <w:sz w:val="22"/>
          <w:szCs w:val="22"/>
        </w:rPr>
        <w:t>outh African</w:t>
      </w:r>
      <w:r w:rsidRPr="00464C4E">
        <w:rPr>
          <w:sz w:val="22"/>
          <w:szCs w:val="22"/>
        </w:rPr>
        <w:t xml:space="preserve"> farming practices,” often paired with specific techniques like “livestock integration” or “biopesticides.”</w:t>
      </w:r>
    </w:p>
    <w:p w14:paraId="615724E1" w14:textId="77777777" w:rsidR="00464C4E" w:rsidRPr="00464C4E" w:rsidRDefault="00464C4E" w:rsidP="00476DD1">
      <w:pPr>
        <w:jc w:val="both"/>
        <w:rPr>
          <w:sz w:val="22"/>
          <w:szCs w:val="22"/>
        </w:rPr>
      </w:pPr>
      <w:r w:rsidRPr="00464C4E">
        <w:rPr>
          <w:sz w:val="22"/>
          <w:szCs w:val="22"/>
        </w:rPr>
        <w:t>Although not all sources were peer-reviewed, priority was given to those offering robust case evidence, ecological relevance, and alignment with the five core RA principles. South Africa served as the main regional focus, but the review also draws on studies from the broader Sub-Saharan context where ecological and socio-economic conditions were comparable.</w:t>
      </w:r>
    </w:p>
    <w:p w14:paraId="14709A23" w14:textId="720C2DE0" w:rsidR="00A60FBC" w:rsidRPr="00692736" w:rsidRDefault="00A60FBC" w:rsidP="00476DD1">
      <w:pPr>
        <w:jc w:val="both"/>
      </w:pPr>
      <w:r w:rsidRPr="00A60FBC">
        <w:br w:type="page"/>
      </w:r>
    </w:p>
    <w:p w14:paraId="0CBB5A1F" w14:textId="37F57ADD" w:rsidR="00E55129" w:rsidRPr="00486E18" w:rsidRDefault="00451907" w:rsidP="00476DD1">
      <w:pPr>
        <w:pStyle w:val="Kop1"/>
        <w:jc w:val="both"/>
      </w:pPr>
      <w:bookmarkStart w:id="6" w:name="_Toc201706631"/>
      <w:r w:rsidRPr="00FF1C15">
        <w:lastRenderedPageBreak/>
        <w:t xml:space="preserve">Chapter 1: Regenerative Agriculture in </w:t>
      </w:r>
      <w:r w:rsidR="001D7226">
        <w:t>t</w:t>
      </w:r>
      <w:r w:rsidRPr="00FF1C15">
        <w:t>he Netherlands</w:t>
      </w:r>
      <w:bookmarkEnd w:id="6"/>
    </w:p>
    <w:p w14:paraId="49BCFD08" w14:textId="52F9A5EE" w:rsidR="0054093A" w:rsidRDefault="00E55129" w:rsidP="00476DD1">
      <w:pPr>
        <w:jc w:val="both"/>
        <w:rPr>
          <w:sz w:val="22"/>
          <w:szCs w:val="22"/>
        </w:rPr>
      </w:pPr>
      <w:r w:rsidRPr="00E55129">
        <w:rPr>
          <w:sz w:val="22"/>
          <w:szCs w:val="22"/>
        </w:rPr>
        <w:t xml:space="preserve">This chapter provides an overview of the current state of </w:t>
      </w:r>
      <w:r w:rsidR="004A2ED6">
        <w:rPr>
          <w:sz w:val="22"/>
          <w:szCs w:val="22"/>
        </w:rPr>
        <w:t>RA</w:t>
      </w:r>
      <w:r w:rsidRPr="00E55129">
        <w:rPr>
          <w:sz w:val="22"/>
          <w:szCs w:val="22"/>
        </w:rPr>
        <w:t xml:space="preserve"> in the Netherlands. It highlights the key initiatives, actors involved, and challenges being encountered in this early stage of experimentation and transition. Understanding the Dutch context is essential for identifying where knowledge from other regions</w:t>
      </w:r>
      <w:r w:rsidR="00B5505A">
        <w:rPr>
          <w:sz w:val="22"/>
          <w:szCs w:val="22"/>
        </w:rPr>
        <w:t xml:space="preserve">, </w:t>
      </w:r>
      <w:r w:rsidRPr="00E55129">
        <w:rPr>
          <w:sz w:val="22"/>
          <w:szCs w:val="22"/>
        </w:rPr>
        <w:t>such as traditional and agroecological practices in Southern Africa</w:t>
      </w:r>
      <w:r w:rsidR="00B5505A">
        <w:rPr>
          <w:sz w:val="22"/>
          <w:szCs w:val="22"/>
        </w:rPr>
        <w:t xml:space="preserve">, </w:t>
      </w:r>
      <w:r w:rsidRPr="00E55129">
        <w:rPr>
          <w:sz w:val="22"/>
          <w:szCs w:val="22"/>
        </w:rPr>
        <w:t>might offer relevant insights.</w:t>
      </w:r>
    </w:p>
    <w:p w14:paraId="7B3F98C0" w14:textId="77777777" w:rsidR="00E55129" w:rsidRPr="00E55129" w:rsidRDefault="00E55129" w:rsidP="00476DD1">
      <w:pPr>
        <w:jc w:val="both"/>
        <w:rPr>
          <w:sz w:val="22"/>
          <w:szCs w:val="22"/>
        </w:rPr>
      </w:pPr>
    </w:p>
    <w:p w14:paraId="5445C019" w14:textId="41B29C2F" w:rsidR="00010466" w:rsidRPr="002D3A54" w:rsidRDefault="00010466" w:rsidP="00476DD1">
      <w:pPr>
        <w:pStyle w:val="Kop2"/>
        <w:jc w:val="both"/>
        <w:rPr>
          <w:sz w:val="28"/>
          <w:szCs w:val="28"/>
        </w:rPr>
      </w:pPr>
      <w:bookmarkStart w:id="7" w:name="_Toc201706632"/>
      <w:r w:rsidRPr="002D3A54">
        <w:rPr>
          <w:sz w:val="28"/>
          <w:szCs w:val="28"/>
        </w:rPr>
        <w:t>Chapter 1.1: The State of Regenerative Agriculture in the Netherlands</w:t>
      </w:r>
      <w:bookmarkEnd w:id="7"/>
    </w:p>
    <w:p w14:paraId="1D57C99F" w14:textId="0B4D32F9" w:rsidR="009E07E5" w:rsidRPr="009E07E5" w:rsidRDefault="009E07E5" w:rsidP="00476DD1">
      <w:pPr>
        <w:jc w:val="both"/>
        <w:rPr>
          <w:sz w:val="22"/>
          <w:szCs w:val="22"/>
        </w:rPr>
      </w:pPr>
      <w:r w:rsidRPr="009E07E5">
        <w:rPr>
          <w:sz w:val="22"/>
          <w:szCs w:val="22"/>
        </w:rPr>
        <w:t xml:space="preserve">In the Netherlands, </w:t>
      </w:r>
      <w:r w:rsidR="004A2ED6">
        <w:rPr>
          <w:sz w:val="22"/>
          <w:szCs w:val="22"/>
        </w:rPr>
        <w:t>RA</w:t>
      </w:r>
      <w:r w:rsidRPr="009E07E5">
        <w:rPr>
          <w:sz w:val="22"/>
          <w:szCs w:val="22"/>
        </w:rPr>
        <w:t xml:space="preserve"> is receiving growing attention from actors across the entire food system. Although it is not yet widely adopted, more farmers, researchers, companies, and financial institutions are beginning to explore what regenerative practices could look like in the Dutch context. A recent study by Schreefel and van Zanten (2024) mapped out 199 initiatives working on </w:t>
      </w:r>
      <w:r w:rsidR="004A2ED6">
        <w:rPr>
          <w:sz w:val="22"/>
          <w:szCs w:val="22"/>
        </w:rPr>
        <w:t>RA</w:t>
      </w:r>
      <w:r w:rsidRPr="009E07E5">
        <w:rPr>
          <w:sz w:val="22"/>
          <w:szCs w:val="22"/>
        </w:rPr>
        <w:t xml:space="preserve"> across the country. These initiatives differ in size, structure, and focus, and are led by both public and private organizations. Activities range from education and training to research, financing, and public engagement.</w:t>
      </w:r>
    </w:p>
    <w:p w14:paraId="654461F4" w14:textId="7C9D7671" w:rsidR="00E635D9" w:rsidRPr="00281792" w:rsidRDefault="009E07E5" w:rsidP="00476DD1">
      <w:pPr>
        <w:jc w:val="both"/>
        <w:rPr>
          <w:sz w:val="22"/>
          <w:szCs w:val="22"/>
        </w:rPr>
      </w:pPr>
      <w:r w:rsidRPr="009E07E5">
        <w:rPr>
          <w:sz w:val="22"/>
          <w:szCs w:val="22"/>
        </w:rPr>
        <w:t xml:space="preserve">Based on this wide variety of activities, the current </w:t>
      </w:r>
      <w:r w:rsidR="0058702B">
        <w:rPr>
          <w:sz w:val="22"/>
          <w:szCs w:val="22"/>
        </w:rPr>
        <w:t>stage</w:t>
      </w:r>
      <w:r w:rsidRPr="009E07E5">
        <w:rPr>
          <w:sz w:val="22"/>
          <w:szCs w:val="22"/>
        </w:rPr>
        <w:t xml:space="preserve"> of </w:t>
      </w:r>
      <w:r w:rsidR="004A2ED6">
        <w:rPr>
          <w:sz w:val="22"/>
          <w:szCs w:val="22"/>
        </w:rPr>
        <w:t>RA</w:t>
      </w:r>
      <w:r w:rsidRPr="009E07E5">
        <w:rPr>
          <w:sz w:val="22"/>
          <w:szCs w:val="22"/>
        </w:rPr>
        <w:t xml:space="preserve"> in the Netherlands can best be described as one of </w:t>
      </w:r>
      <w:r w:rsidR="0047370D">
        <w:rPr>
          <w:sz w:val="22"/>
          <w:szCs w:val="22"/>
        </w:rPr>
        <w:t>“</w:t>
      </w:r>
      <w:r w:rsidRPr="0047370D">
        <w:rPr>
          <w:sz w:val="22"/>
          <w:szCs w:val="22"/>
        </w:rPr>
        <w:t>research and discovery</w:t>
      </w:r>
      <w:r w:rsidR="0047370D">
        <w:rPr>
          <w:sz w:val="22"/>
          <w:szCs w:val="22"/>
        </w:rPr>
        <w:t>”</w:t>
      </w:r>
      <w:r w:rsidRPr="009E07E5">
        <w:rPr>
          <w:sz w:val="22"/>
          <w:szCs w:val="22"/>
        </w:rPr>
        <w:t xml:space="preserve">. Many of the initiatives are still testing methods, developing tools, and looking for viable business models that align ecological goals with economic realities. </w:t>
      </w:r>
      <w:r w:rsidR="00E635D9" w:rsidRPr="00281792">
        <w:rPr>
          <w:sz w:val="22"/>
          <w:szCs w:val="22"/>
        </w:rPr>
        <w:t xml:space="preserve">Most projects focus on soil health, biodiversity, and water management, aligning with the principles of </w:t>
      </w:r>
      <w:r w:rsidR="004A2ED6">
        <w:rPr>
          <w:sz w:val="22"/>
          <w:szCs w:val="22"/>
        </w:rPr>
        <w:t>RA</w:t>
      </w:r>
      <w:r w:rsidR="00E635D9" w:rsidRPr="00281792">
        <w:rPr>
          <w:sz w:val="22"/>
          <w:szCs w:val="22"/>
        </w:rPr>
        <w:t>.</w:t>
      </w:r>
    </w:p>
    <w:p w14:paraId="133788F0" w14:textId="27C0C73A" w:rsidR="006C5E91" w:rsidRDefault="006C5E91" w:rsidP="00476DD1">
      <w:pPr>
        <w:jc w:val="both"/>
        <w:rPr>
          <w:sz w:val="22"/>
          <w:szCs w:val="22"/>
        </w:rPr>
      </w:pPr>
      <w:r w:rsidRPr="006C5E91">
        <w:rPr>
          <w:sz w:val="22"/>
          <w:szCs w:val="22"/>
        </w:rPr>
        <w:t xml:space="preserve">This early </w:t>
      </w:r>
      <w:r w:rsidR="0058702B">
        <w:rPr>
          <w:sz w:val="22"/>
          <w:szCs w:val="22"/>
        </w:rPr>
        <w:t>stage</w:t>
      </w:r>
      <w:r w:rsidRPr="006C5E91">
        <w:rPr>
          <w:sz w:val="22"/>
          <w:szCs w:val="22"/>
        </w:rPr>
        <w:t xml:space="preserve"> is visible in the broad involvement of different types of actors. On the governmental side, REGENL is currently the most </w:t>
      </w:r>
      <w:r w:rsidR="005406B2">
        <w:rPr>
          <w:sz w:val="22"/>
          <w:szCs w:val="22"/>
        </w:rPr>
        <w:t>significantly</w:t>
      </w:r>
      <w:r w:rsidRPr="006C5E91">
        <w:rPr>
          <w:sz w:val="22"/>
          <w:szCs w:val="22"/>
        </w:rPr>
        <w:t xml:space="preserve"> funded </w:t>
      </w:r>
      <w:r w:rsidR="004A2ED6">
        <w:rPr>
          <w:sz w:val="22"/>
          <w:szCs w:val="22"/>
        </w:rPr>
        <w:t>RA</w:t>
      </w:r>
      <w:r w:rsidRPr="006C5E91">
        <w:rPr>
          <w:sz w:val="22"/>
          <w:szCs w:val="22"/>
        </w:rPr>
        <w:t xml:space="preserve"> initiative by the Dutch government, supported by millions from the National Growth Fund</w:t>
      </w:r>
      <w:r w:rsidR="002841EB">
        <w:rPr>
          <w:sz w:val="22"/>
          <w:szCs w:val="22"/>
        </w:rPr>
        <w:t xml:space="preserve"> </w:t>
      </w:r>
      <w:r w:rsidRPr="006C5E91">
        <w:rPr>
          <w:sz w:val="22"/>
          <w:szCs w:val="22"/>
        </w:rPr>
        <w:t>(REGENL, 2024). One of it</w:t>
      </w:r>
      <w:r w:rsidR="005406B2">
        <w:rPr>
          <w:sz w:val="22"/>
          <w:szCs w:val="22"/>
        </w:rPr>
        <w:t>s</w:t>
      </w:r>
      <w:r w:rsidRPr="006C5E91">
        <w:rPr>
          <w:sz w:val="22"/>
          <w:szCs w:val="22"/>
        </w:rPr>
        <w:t xml:space="preserve"> projects focuses on developing new business models for </w:t>
      </w:r>
      <w:r w:rsidR="004A2ED6">
        <w:rPr>
          <w:sz w:val="22"/>
          <w:szCs w:val="22"/>
        </w:rPr>
        <w:t>RA</w:t>
      </w:r>
      <w:r w:rsidRPr="006C5E91">
        <w:rPr>
          <w:sz w:val="22"/>
          <w:szCs w:val="22"/>
        </w:rPr>
        <w:t xml:space="preserve"> in regions such as Noordoost-Friesland and Twente (</w:t>
      </w:r>
      <w:r w:rsidR="00E51330">
        <w:rPr>
          <w:sz w:val="22"/>
          <w:szCs w:val="22"/>
        </w:rPr>
        <w:t>Wojtynia et al.</w:t>
      </w:r>
      <w:r w:rsidRPr="006C5E91">
        <w:rPr>
          <w:sz w:val="22"/>
          <w:szCs w:val="22"/>
        </w:rPr>
        <w:t>, 2024). Similarly, knowledge-sharing is becoming increasingly important. The Kennisboeren platform, supported by Agrifirm, enables farmers to exchange experiences and inspire one another through an online community</w:t>
      </w:r>
      <w:r w:rsidR="00B4048F">
        <w:rPr>
          <w:sz w:val="22"/>
          <w:szCs w:val="22"/>
        </w:rPr>
        <w:t xml:space="preserve"> (Kennisboeren, n.d.)</w:t>
      </w:r>
      <w:r w:rsidRPr="006C5E91">
        <w:rPr>
          <w:sz w:val="22"/>
          <w:szCs w:val="22"/>
        </w:rPr>
        <w:t>. This reflects a bottom-up approach where farmers play a central role in shaping future practices.</w:t>
      </w:r>
    </w:p>
    <w:p w14:paraId="0DBA9DF3" w14:textId="78E131A4" w:rsidR="000A0B29" w:rsidRPr="000A0B29" w:rsidRDefault="000A0B29" w:rsidP="00476DD1">
      <w:pPr>
        <w:jc w:val="both"/>
        <w:rPr>
          <w:sz w:val="22"/>
          <w:szCs w:val="22"/>
        </w:rPr>
      </w:pPr>
      <w:r w:rsidRPr="000A0B29">
        <w:rPr>
          <w:sz w:val="22"/>
          <w:szCs w:val="22"/>
        </w:rPr>
        <w:t xml:space="preserve">Pilot projects on farms are also common. For example, the </w:t>
      </w:r>
      <w:r w:rsidR="00EC415E">
        <w:rPr>
          <w:sz w:val="22"/>
          <w:szCs w:val="22"/>
        </w:rPr>
        <w:t>“</w:t>
      </w:r>
      <w:r w:rsidRPr="000A0B29">
        <w:rPr>
          <w:sz w:val="22"/>
          <w:szCs w:val="22"/>
        </w:rPr>
        <w:t>100 hectare regeneratieve landbouw project</w:t>
      </w:r>
      <w:r w:rsidR="00EC415E">
        <w:rPr>
          <w:sz w:val="22"/>
          <w:szCs w:val="22"/>
        </w:rPr>
        <w:t>”</w:t>
      </w:r>
      <w:r w:rsidRPr="000A0B29">
        <w:rPr>
          <w:sz w:val="22"/>
          <w:szCs w:val="22"/>
        </w:rPr>
        <w:t xml:space="preserve"> involves farmers who each dedicate 2.5 hectares of their land to experiment with regenerative techniques (Fascinating, n.d.). These hands-on trials create valuable insights under real-world conditions.</w:t>
      </w:r>
    </w:p>
    <w:p w14:paraId="0D075EAF" w14:textId="77777777" w:rsidR="000A0B29" w:rsidRPr="0039357D" w:rsidRDefault="000A0B29" w:rsidP="00476DD1">
      <w:pPr>
        <w:jc w:val="both"/>
        <w:rPr>
          <w:sz w:val="22"/>
          <w:szCs w:val="22"/>
        </w:rPr>
      </w:pPr>
      <w:r w:rsidRPr="0039357D">
        <w:rPr>
          <w:sz w:val="22"/>
          <w:szCs w:val="22"/>
        </w:rPr>
        <w:t>At a more systemic level, NGOs such as Foodvalley NL and Stichting In Goede Aarde play a role in knowledge sharing, research, and support. Foodvalley focuses on building networks and supporting innovation and viable business cases (Foodvalley NL, n.d.), while Stichting In Goede Aarde emphasizes the relationship between plants and soil, offering research, workshops, and educational programs on regenerative techniques (Stichting In Goede Aarde, n.d.).</w:t>
      </w:r>
    </w:p>
    <w:p w14:paraId="3E233974" w14:textId="676862F7" w:rsidR="00D75BAB" w:rsidRDefault="009E07E5" w:rsidP="00476DD1">
      <w:pPr>
        <w:jc w:val="both"/>
        <w:rPr>
          <w:sz w:val="22"/>
          <w:szCs w:val="22"/>
        </w:rPr>
      </w:pPr>
      <w:r w:rsidRPr="009E07E5">
        <w:rPr>
          <w:sz w:val="22"/>
          <w:szCs w:val="22"/>
        </w:rPr>
        <w:lastRenderedPageBreak/>
        <w:t>Larger food companies are also beginning to engage. FrieslandCampina, a major dairy cooperative, has launched a pilot involving four farms in the Netherlands, Belgium, and Germany (</w:t>
      </w:r>
      <w:r w:rsidR="00C70058">
        <w:rPr>
          <w:sz w:val="22"/>
          <w:szCs w:val="22"/>
        </w:rPr>
        <w:t>FrieslandCampina</w:t>
      </w:r>
      <w:r w:rsidRPr="009E07E5">
        <w:rPr>
          <w:sz w:val="22"/>
          <w:szCs w:val="22"/>
        </w:rPr>
        <w:t xml:space="preserve">, 2024). </w:t>
      </w:r>
      <w:r w:rsidR="00E54CB4" w:rsidRPr="00E54CB4">
        <w:rPr>
          <w:sz w:val="22"/>
          <w:szCs w:val="22"/>
        </w:rPr>
        <w:t xml:space="preserve">Financial actors are also exploring their role. ABN AMRO, one of the Netherlands’ largest banks, has launched a pilot in collaboration with farmers to better understand what they need during the transition to </w:t>
      </w:r>
      <w:r w:rsidR="004A2ED6">
        <w:rPr>
          <w:sz w:val="22"/>
          <w:szCs w:val="22"/>
        </w:rPr>
        <w:t>RA</w:t>
      </w:r>
      <w:r w:rsidR="00E54CB4" w:rsidRPr="00E54CB4">
        <w:rPr>
          <w:sz w:val="22"/>
          <w:szCs w:val="22"/>
        </w:rPr>
        <w:t>, and is examining how financing models might need to adapt to support this shift (ABN AMRO, 2025).</w:t>
      </w:r>
    </w:p>
    <w:p w14:paraId="5CDAF4EF" w14:textId="64AA37C4" w:rsidR="001B008A" w:rsidRPr="001B008A" w:rsidRDefault="001B008A" w:rsidP="00476DD1">
      <w:pPr>
        <w:jc w:val="both"/>
        <w:rPr>
          <w:sz w:val="22"/>
          <w:szCs w:val="22"/>
        </w:rPr>
      </w:pPr>
      <w:r w:rsidRPr="001B008A">
        <w:rPr>
          <w:sz w:val="22"/>
          <w:szCs w:val="22"/>
        </w:rPr>
        <w:t xml:space="preserve">Collectively, these examples show that </w:t>
      </w:r>
      <w:r w:rsidR="004A2ED6">
        <w:rPr>
          <w:sz w:val="22"/>
          <w:szCs w:val="22"/>
        </w:rPr>
        <w:t>RA</w:t>
      </w:r>
      <w:r w:rsidRPr="001B008A">
        <w:rPr>
          <w:sz w:val="22"/>
          <w:szCs w:val="22"/>
        </w:rPr>
        <w:t xml:space="preserve"> in the Netherlands is still in an early stage, where experimentation and learning are central. Although large-scale implementation is limited, the broad engagement of actors</w:t>
      </w:r>
      <w:r>
        <w:rPr>
          <w:sz w:val="22"/>
          <w:szCs w:val="22"/>
        </w:rPr>
        <w:t xml:space="preserve">, </w:t>
      </w:r>
      <w:r w:rsidRPr="001B008A">
        <w:rPr>
          <w:sz w:val="22"/>
          <w:szCs w:val="22"/>
        </w:rPr>
        <w:t>from farmers to banks</w:t>
      </w:r>
      <w:r>
        <w:rPr>
          <w:sz w:val="22"/>
          <w:szCs w:val="22"/>
        </w:rPr>
        <w:t xml:space="preserve">, </w:t>
      </w:r>
      <w:r w:rsidRPr="001B008A">
        <w:rPr>
          <w:sz w:val="22"/>
          <w:szCs w:val="22"/>
        </w:rPr>
        <w:t xml:space="preserve">reflects a growing momentum and willingness to explore new approaches. This early </w:t>
      </w:r>
      <w:r w:rsidR="0058702B">
        <w:rPr>
          <w:sz w:val="22"/>
          <w:szCs w:val="22"/>
        </w:rPr>
        <w:t>stage</w:t>
      </w:r>
      <w:r w:rsidRPr="001B008A">
        <w:rPr>
          <w:sz w:val="22"/>
          <w:szCs w:val="22"/>
        </w:rPr>
        <w:t xml:space="preserve"> offers a valuable opportunity to integrate lessons from other regions, such as S</w:t>
      </w:r>
      <w:r w:rsidR="00625F3B">
        <w:rPr>
          <w:sz w:val="22"/>
          <w:szCs w:val="22"/>
        </w:rPr>
        <w:t>outh</w:t>
      </w:r>
      <w:r w:rsidRPr="001B008A">
        <w:rPr>
          <w:sz w:val="22"/>
          <w:szCs w:val="22"/>
        </w:rPr>
        <w:t xml:space="preserve"> Africa, where long-standing ecological practices may help inform more resilient and context-specific transitions.</w:t>
      </w:r>
    </w:p>
    <w:p w14:paraId="6C2BA00B" w14:textId="77777777" w:rsidR="00477ADB" w:rsidRDefault="00477ADB" w:rsidP="00476DD1">
      <w:pPr>
        <w:jc w:val="both"/>
      </w:pPr>
    </w:p>
    <w:p w14:paraId="57275F19" w14:textId="20F2FC59" w:rsidR="00463665" w:rsidRPr="00486E18" w:rsidRDefault="00BA0417" w:rsidP="00476DD1">
      <w:pPr>
        <w:pStyle w:val="Kop2"/>
        <w:jc w:val="both"/>
        <w:rPr>
          <w:sz w:val="28"/>
          <w:szCs w:val="28"/>
        </w:rPr>
      </w:pPr>
      <w:bookmarkStart w:id="8" w:name="_Toc201706633"/>
      <w:r w:rsidRPr="00486E18">
        <w:rPr>
          <w:sz w:val="28"/>
          <w:szCs w:val="28"/>
        </w:rPr>
        <w:t xml:space="preserve">Chapter 1.2: </w:t>
      </w:r>
      <w:r w:rsidR="00D55365" w:rsidRPr="00486E18">
        <w:rPr>
          <w:sz w:val="28"/>
          <w:szCs w:val="28"/>
        </w:rPr>
        <w:t>Key challenges &amp; policy developments</w:t>
      </w:r>
      <w:bookmarkEnd w:id="8"/>
    </w:p>
    <w:p w14:paraId="6809CD96" w14:textId="10D1C6CD" w:rsidR="00737E7A" w:rsidRPr="00737E7A" w:rsidRDefault="00737E7A" w:rsidP="00476DD1">
      <w:pPr>
        <w:jc w:val="both"/>
        <w:rPr>
          <w:sz w:val="22"/>
          <w:szCs w:val="22"/>
        </w:rPr>
      </w:pPr>
      <w:r w:rsidRPr="00737E7A">
        <w:rPr>
          <w:sz w:val="22"/>
          <w:szCs w:val="22"/>
        </w:rPr>
        <w:t xml:space="preserve">While interest in </w:t>
      </w:r>
      <w:r w:rsidR="004A2ED6">
        <w:rPr>
          <w:sz w:val="22"/>
          <w:szCs w:val="22"/>
        </w:rPr>
        <w:t>RA</w:t>
      </w:r>
      <w:r w:rsidRPr="00737E7A">
        <w:rPr>
          <w:sz w:val="22"/>
          <w:szCs w:val="22"/>
        </w:rPr>
        <w:t xml:space="preserve"> is growing, its implementation still faces significant challenges. Schreefel and van Zanten (2024) identify several barriers that initiatives in the Netherlands are encountering, especially when working across sectors or borders. These include</w:t>
      </w:r>
      <w:r w:rsidR="00EC415E">
        <w:rPr>
          <w:sz w:val="22"/>
          <w:szCs w:val="22"/>
        </w:rPr>
        <w:t>:</w:t>
      </w:r>
      <w:r w:rsidRPr="00737E7A">
        <w:rPr>
          <w:sz w:val="22"/>
          <w:szCs w:val="22"/>
        </w:rPr>
        <w:t xml:space="preserve"> difficulties in international collaboration, securing reliable local partners, bureaucratic complexity, and limited access to funding</w:t>
      </w:r>
      <w:r w:rsidR="00D41763">
        <w:rPr>
          <w:sz w:val="22"/>
          <w:szCs w:val="22"/>
        </w:rPr>
        <w:t xml:space="preserve">, </w:t>
      </w:r>
      <w:r w:rsidRPr="00737E7A">
        <w:rPr>
          <w:sz w:val="22"/>
          <w:szCs w:val="22"/>
        </w:rPr>
        <w:t>particularly for long-term projects that require patience and sustained effort. These are mainly socio-economic and political obstacles, which often lie beyond the influence of individual farmers or organizations.</w:t>
      </w:r>
    </w:p>
    <w:p w14:paraId="196B6E43" w14:textId="321EBBCB" w:rsidR="00737E7A" w:rsidRPr="00737E7A" w:rsidRDefault="00737E7A" w:rsidP="00476DD1">
      <w:pPr>
        <w:jc w:val="both"/>
        <w:rPr>
          <w:sz w:val="22"/>
          <w:szCs w:val="22"/>
        </w:rPr>
      </w:pPr>
      <w:r w:rsidRPr="00737E7A">
        <w:rPr>
          <w:sz w:val="22"/>
          <w:szCs w:val="22"/>
        </w:rPr>
        <w:t xml:space="preserve">At the same time, more local and practical challenges also play a role. As mentioned earlier, </w:t>
      </w:r>
      <w:r w:rsidR="004A2ED6">
        <w:rPr>
          <w:sz w:val="22"/>
          <w:szCs w:val="22"/>
        </w:rPr>
        <w:t>RA</w:t>
      </w:r>
      <w:r w:rsidRPr="00737E7A">
        <w:rPr>
          <w:sz w:val="22"/>
          <w:szCs w:val="22"/>
        </w:rPr>
        <w:t xml:space="preserve"> is highly context-specific</w:t>
      </w:r>
      <w:r w:rsidR="002D7EA8">
        <w:rPr>
          <w:sz w:val="22"/>
          <w:szCs w:val="22"/>
        </w:rPr>
        <w:t xml:space="preserve"> (Giller et al., 2021)</w:t>
      </w:r>
      <w:r w:rsidRPr="00737E7A">
        <w:rPr>
          <w:sz w:val="22"/>
          <w:szCs w:val="22"/>
        </w:rPr>
        <w:t>. Each farm requires a tailored approach, depending on its soil type, microclimate, available resources, and ecological conditions. This means that farmers cannot simply adopt a standard model</w:t>
      </w:r>
      <w:r w:rsidR="00EF1A9B">
        <w:rPr>
          <w:sz w:val="22"/>
          <w:szCs w:val="22"/>
        </w:rPr>
        <w:t xml:space="preserve">, </w:t>
      </w:r>
      <w:r w:rsidRPr="00737E7A">
        <w:rPr>
          <w:sz w:val="22"/>
          <w:szCs w:val="22"/>
        </w:rPr>
        <w:t>they must experiment, observe, and adapt over time. Such a transition requires not only knowledge but also time and financial investment. In many cases, yields may temporarily decline as soils recover and practices are refined. Letting go of familiar methods creates uncertainty, especially when the financial risk is high and support mechanisms are lacking. As ABN AMRO (2025) points out, this uncertainty around income makes the transition less appealing or even unfeasible for many farmers.</w:t>
      </w:r>
    </w:p>
    <w:p w14:paraId="59A24693" w14:textId="77777777" w:rsidR="002D7EA8" w:rsidRDefault="00737E7A" w:rsidP="00476DD1">
      <w:pPr>
        <w:jc w:val="both"/>
        <w:rPr>
          <w:sz w:val="22"/>
          <w:szCs w:val="22"/>
        </w:rPr>
      </w:pPr>
      <w:r w:rsidRPr="00737E7A">
        <w:rPr>
          <w:sz w:val="22"/>
          <w:szCs w:val="22"/>
        </w:rPr>
        <w:t>This is also reflected in a study on Dutch dairy farmers, which identified five key mechanisms that slow the transition to nature-inclusive agriculture: (1) a lack of economic incentives, (2) a limited sense of action perspective among farmers, (3) the absence of a shared and concrete vision, (4) gaps in NIA-specific and integrated knowledge, and (5) resistance from the current agricultural system, which reinforces each of the other barriers (Vermunt et al., 2022). These findings point to the need for not only technical solutions, but also deeper structural changes in policy, finance, and knowledge systems to support farmers in making the shift.</w:t>
      </w:r>
    </w:p>
    <w:p w14:paraId="546A0A74" w14:textId="68AA3F2D" w:rsidR="00451907" w:rsidRPr="00A477B9" w:rsidRDefault="009D78CC" w:rsidP="00476DD1">
      <w:pPr>
        <w:jc w:val="both"/>
        <w:rPr>
          <w:rFonts w:asciiTheme="majorHAnsi" w:eastAsiaTheme="majorEastAsia" w:hAnsiTheme="majorHAnsi" w:cstheme="majorBidi"/>
          <w:color w:val="0F4761" w:themeColor="accent1" w:themeShade="BF"/>
          <w:sz w:val="40"/>
          <w:szCs w:val="40"/>
        </w:rPr>
      </w:pPr>
      <w:r w:rsidRPr="009D78CC">
        <w:rPr>
          <w:sz w:val="22"/>
          <w:szCs w:val="22"/>
        </w:rPr>
        <w:t xml:space="preserve">These challenges make clear that the transition to </w:t>
      </w:r>
      <w:r w:rsidR="004A2ED6">
        <w:rPr>
          <w:sz w:val="22"/>
          <w:szCs w:val="22"/>
        </w:rPr>
        <w:t>RA</w:t>
      </w:r>
      <w:r w:rsidRPr="009D78CC">
        <w:rPr>
          <w:sz w:val="22"/>
          <w:szCs w:val="22"/>
        </w:rPr>
        <w:t xml:space="preserve"> involves more than technical innovation</w:t>
      </w:r>
      <w:r>
        <w:rPr>
          <w:sz w:val="22"/>
          <w:szCs w:val="22"/>
        </w:rPr>
        <w:t xml:space="preserve">, </w:t>
      </w:r>
      <w:r w:rsidRPr="009D78CC">
        <w:rPr>
          <w:sz w:val="22"/>
          <w:szCs w:val="22"/>
        </w:rPr>
        <w:t xml:space="preserve">it demands deeper shifts in financial systems, policy frameworks, and cultural mindsets. Without supportive conditions, many farmers will struggle to take the necessary risks. This highlights the importance of looking beyond current Dutch models and exploring how context-adapted </w:t>
      </w:r>
      <w:r w:rsidRPr="009D78CC">
        <w:rPr>
          <w:sz w:val="22"/>
          <w:szCs w:val="22"/>
        </w:rPr>
        <w:lastRenderedPageBreak/>
        <w:t>approaches from other regions</w:t>
      </w:r>
      <w:r w:rsidR="001B008A">
        <w:rPr>
          <w:sz w:val="22"/>
          <w:szCs w:val="22"/>
        </w:rPr>
        <w:t xml:space="preserve">, </w:t>
      </w:r>
      <w:r w:rsidRPr="009D78CC">
        <w:rPr>
          <w:sz w:val="22"/>
          <w:szCs w:val="22"/>
        </w:rPr>
        <w:t>like traditional S</w:t>
      </w:r>
      <w:r w:rsidR="00625F3B">
        <w:rPr>
          <w:sz w:val="22"/>
          <w:szCs w:val="22"/>
        </w:rPr>
        <w:t>outh</w:t>
      </w:r>
      <w:r w:rsidRPr="009D78CC">
        <w:rPr>
          <w:sz w:val="22"/>
          <w:szCs w:val="22"/>
        </w:rPr>
        <w:t xml:space="preserve"> African farming systems</w:t>
      </w:r>
      <w:r w:rsidR="001B008A">
        <w:rPr>
          <w:sz w:val="22"/>
          <w:szCs w:val="22"/>
        </w:rPr>
        <w:t xml:space="preserve">, </w:t>
      </w:r>
      <w:r w:rsidRPr="009D78CC">
        <w:rPr>
          <w:sz w:val="22"/>
          <w:szCs w:val="22"/>
        </w:rPr>
        <w:t>might offer alternative entry points or solutions.</w:t>
      </w:r>
      <w:r w:rsidR="00451907" w:rsidRPr="00A477B9">
        <w:br w:type="page"/>
      </w:r>
    </w:p>
    <w:p w14:paraId="08A7394F" w14:textId="65CBC488" w:rsidR="001223F6" w:rsidRPr="00486E18" w:rsidRDefault="00451907" w:rsidP="00476DD1">
      <w:pPr>
        <w:pStyle w:val="Kop1"/>
        <w:jc w:val="both"/>
      </w:pPr>
      <w:bookmarkStart w:id="9" w:name="_Toc201706634"/>
      <w:r w:rsidRPr="00FF1C15">
        <w:lastRenderedPageBreak/>
        <w:t xml:space="preserve">Chapter 2: </w:t>
      </w:r>
      <w:r w:rsidR="00EA7E0C" w:rsidRPr="00FF1C15">
        <w:t>South Africa</w:t>
      </w:r>
      <w:r w:rsidR="00922E55">
        <w:t>n</w:t>
      </w:r>
      <w:r w:rsidR="00EA7E0C" w:rsidRPr="00FF1C15">
        <w:t xml:space="preserve"> Agricultural Practices</w:t>
      </w:r>
      <w:bookmarkEnd w:id="9"/>
      <w:r w:rsidR="00EA7E0C" w:rsidRPr="00FF1C15">
        <w:t xml:space="preserve"> </w:t>
      </w:r>
    </w:p>
    <w:p w14:paraId="10EDDB9C" w14:textId="112EDC17" w:rsidR="005B39D7" w:rsidRPr="005B39D7" w:rsidRDefault="005B39D7" w:rsidP="005B39D7">
      <w:pPr>
        <w:jc w:val="both"/>
        <w:rPr>
          <w:sz w:val="22"/>
          <w:szCs w:val="22"/>
        </w:rPr>
      </w:pPr>
      <w:r w:rsidRPr="005B39D7">
        <w:rPr>
          <w:sz w:val="22"/>
          <w:szCs w:val="22"/>
        </w:rPr>
        <w:t>Building on Chapter 1, this chapter examines the traditional and indigenous agricultural knowledge systems of South Africa, developed under conditions of aridity, communal land use, and limited access to external inputs. These practices, deeply embedded in local ecological knowledge, offer valuable insights for regenerative farming transitions in resource-constrained and ecologically stressed environments like the Netherlands.</w:t>
      </w:r>
    </w:p>
    <w:p w14:paraId="292CA9A5" w14:textId="100E9CDB" w:rsidR="00710863" w:rsidRDefault="005B39D7" w:rsidP="005B39D7">
      <w:pPr>
        <w:jc w:val="both"/>
        <w:rPr>
          <w:sz w:val="22"/>
          <w:szCs w:val="22"/>
        </w:rPr>
      </w:pPr>
      <w:r w:rsidRPr="005B39D7">
        <w:rPr>
          <w:sz w:val="22"/>
          <w:szCs w:val="22"/>
        </w:rPr>
        <w:t>To contextualize these methods, the chapter first outlines the environmental, historical, and institutional foundations of South Africa’s agricultural landscape. It then presents a selection of farming practices that align with regenerative principles such as enhancing biodiversity, improving soil health, and increasing resilience. These practices are not exhaustive but are chosen for their ecological relevance and transferability beyond their original context.</w:t>
      </w:r>
    </w:p>
    <w:p w14:paraId="1079C1A6" w14:textId="77777777" w:rsidR="005B39D7" w:rsidRPr="001E491E" w:rsidRDefault="005B39D7" w:rsidP="005B39D7">
      <w:pPr>
        <w:jc w:val="both"/>
        <w:rPr>
          <w:sz w:val="20"/>
          <w:szCs w:val="20"/>
        </w:rPr>
      </w:pPr>
    </w:p>
    <w:p w14:paraId="0C9647CE" w14:textId="02D8F60C" w:rsidR="003B677C" w:rsidRPr="00802CA5" w:rsidRDefault="00802CA5" w:rsidP="00476DD1">
      <w:pPr>
        <w:pStyle w:val="Kop2"/>
        <w:jc w:val="both"/>
        <w:rPr>
          <w:sz w:val="28"/>
          <w:szCs w:val="28"/>
        </w:rPr>
      </w:pPr>
      <w:bookmarkStart w:id="10" w:name="_Toc201706635"/>
      <w:r w:rsidRPr="00802CA5">
        <w:rPr>
          <w:sz w:val="28"/>
          <w:szCs w:val="28"/>
        </w:rPr>
        <w:t>Chapter 2.1:</w:t>
      </w:r>
      <w:r w:rsidR="00C0770F">
        <w:rPr>
          <w:sz w:val="28"/>
          <w:szCs w:val="28"/>
        </w:rPr>
        <w:t xml:space="preserve"> </w:t>
      </w:r>
      <w:r w:rsidR="00972A23" w:rsidRPr="00972A23">
        <w:rPr>
          <w:sz w:val="28"/>
          <w:szCs w:val="28"/>
        </w:rPr>
        <w:t>Understanding South Africa’s Agricultural Foundations</w:t>
      </w:r>
      <w:bookmarkEnd w:id="10"/>
    </w:p>
    <w:p w14:paraId="33A8BF96" w14:textId="5FF941ED" w:rsidR="003B677C" w:rsidRPr="00486E18" w:rsidRDefault="003B677C" w:rsidP="00476DD1">
      <w:pPr>
        <w:jc w:val="both"/>
        <w:rPr>
          <w:sz w:val="22"/>
          <w:szCs w:val="22"/>
        </w:rPr>
      </w:pPr>
      <w:r w:rsidRPr="00486E18">
        <w:rPr>
          <w:sz w:val="22"/>
          <w:szCs w:val="22"/>
        </w:rPr>
        <w:t>South Africa presents a challenging environment for agriculture. Over 80% of the country’s land area, around 98 million hectares, is classified as arid or semi-arid, with highly variable soils and rainfall patterns (Schultz, 2006). Of the 16.5 million hectares considered arable, only 22% has high potential for crop production, and less than 10% is irrigated (Anonymous, 2006; Schultz, 2006). As a result, farming in most regions depends heavily on unpredictable rainfall. Combined with varying soil types and topography, this limits the reliability of rainfed systems, especially for small-scale and subsistence farmers (Andrew et al., 2003).</w:t>
      </w:r>
    </w:p>
    <w:p w14:paraId="6BCABF92" w14:textId="17B9F7EB" w:rsidR="003B677C" w:rsidRPr="00486E18" w:rsidRDefault="003B677C" w:rsidP="00476DD1">
      <w:pPr>
        <w:jc w:val="both"/>
        <w:rPr>
          <w:sz w:val="22"/>
          <w:szCs w:val="22"/>
        </w:rPr>
      </w:pPr>
      <w:r w:rsidRPr="00486E18">
        <w:rPr>
          <w:sz w:val="22"/>
          <w:szCs w:val="22"/>
        </w:rPr>
        <w:t xml:space="preserve">Before colonial rule, communities across South Africa developed farming systems that were deeply adapted to local environmental conditions. In highland areas, for instance, farmers used techniques such as terracing, manuring, mulching, and small-scale irrigation to protect and enhance soil fertility (Green, 2016). These practices were ecologically grounded, low-input, and passed down through generations as part of broader </w:t>
      </w:r>
      <w:r w:rsidR="006C6B13" w:rsidRPr="00486E18">
        <w:rPr>
          <w:sz w:val="22"/>
          <w:szCs w:val="22"/>
        </w:rPr>
        <w:t>i</w:t>
      </w:r>
      <w:r w:rsidRPr="00486E18">
        <w:rPr>
          <w:sz w:val="22"/>
          <w:szCs w:val="22"/>
        </w:rPr>
        <w:t xml:space="preserve">ndigenous </w:t>
      </w:r>
      <w:r w:rsidR="006C6B13" w:rsidRPr="00486E18">
        <w:rPr>
          <w:sz w:val="22"/>
          <w:szCs w:val="22"/>
        </w:rPr>
        <w:t>k</w:t>
      </w:r>
      <w:r w:rsidRPr="00486E18">
        <w:rPr>
          <w:sz w:val="22"/>
          <w:szCs w:val="22"/>
        </w:rPr>
        <w:t xml:space="preserve">nowledge </w:t>
      </w:r>
      <w:r w:rsidR="006C6B13" w:rsidRPr="00486E18">
        <w:rPr>
          <w:sz w:val="22"/>
          <w:szCs w:val="22"/>
        </w:rPr>
        <w:t>s</w:t>
      </w:r>
      <w:r w:rsidRPr="00486E18">
        <w:rPr>
          <w:sz w:val="22"/>
          <w:szCs w:val="22"/>
        </w:rPr>
        <w:t>ystems. They reflect a long-standing tradition of environmental stewardship and resilience under conditions of water scarcity and limited external resources (Green, 2016).</w:t>
      </w:r>
    </w:p>
    <w:p w14:paraId="5C243B53" w14:textId="4F7852F1" w:rsidR="003B677C" w:rsidRPr="00486E18" w:rsidRDefault="003B677C" w:rsidP="00476DD1">
      <w:pPr>
        <w:jc w:val="both"/>
        <w:rPr>
          <w:sz w:val="22"/>
          <w:szCs w:val="22"/>
        </w:rPr>
      </w:pPr>
      <w:r w:rsidRPr="00486E18">
        <w:rPr>
          <w:sz w:val="22"/>
          <w:szCs w:val="22"/>
        </w:rPr>
        <w:t xml:space="preserve">This trajectory was severely disrupted by colonial and apartheid-era land policies. The 1913 Native Land Act stripped </w:t>
      </w:r>
      <w:r w:rsidR="006C6B13" w:rsidRPr="00486E18">
        <w:rPr>
          <w:sz w:val="22"/>
          <w:szCs w:val="22"/>
        </w:rPr>
        <w:t>b</w:t>
      </w:r>
      <w:r w:rsidRPr="00486E18">
        <w:rPr>
          <w:sz w:val="22"/>
          <w:szCs w:val="22"/>
        </w:rPr>
        <w:t xml:space="preserve">lack South Africans of land ownership and confined them to overcrowded, often degraded reserves </w:t>
      </w:r>
      <w:r w:rsidR="00D413C9" w:rsidRPr="00486E18">
        <w:rPr>
          <w:sz w:val="22"/>
          <w:szCs w:val="22"/>
        </w:rPr>
        <w:t xml:space="preserve">called homelands </w:t>
      </w:r>
      <w:r w:rsidRPr="00486E18">
        <w:rPr>
          <w:sz w:val="22"/>
          <w:szCs w:val="22"/>
        </w:rPr>
        <w:t>(Thompson, 2000). Under apartheid, “betterment planning” imposed rigid zoning in communal areas that ignored local ecological conditions and traditional land use. These state interventions undermined established farming systems, contributing to soil degradation, insecure tenure, and weakened local institutions (Buthelezi &amp; Hughes, 2014; Green, 2016).</w:t>
      </w:r>
    </w:p>
    <w:p w14:paraId="7504BF95" w14:textId="184BC7F5" w:rsidR="003B677C" w:rsidRPr="00486E18" w:rsidRDefault="00DF2009" w:rsidP="00476DD1">
      <w:pPr>
        <w:jc w:val="both"/>
        <w:rPr>
          <w:sz w:val="22"/>
          <w:szCs w:val="22"/>
        </w:rPr>
      </w:pPr>
      <w:r w:rsidRPr="00486E18">
        <w:rPr>
          <w:sz w:val="22"/>
          <w:szCs w:val="22"/>
        </w:rPr>
        <w:t>Although the democratic transition in 1994 formally ended legal segregation, the structural legacies of apartheid-era land and agricultural policy remain deeply embedded in the country’s agricultural economy.</w:t>
      </w:r>
      <w:r w:rsidR="003B677C" w:rsidRPr="00486E18">
        <w:rPr>
          <w:sz w:val="22"/>
          <w:szCs w:val="22"/>
        </w:rPr>
        <w:t xml:space="preserve"> Commercial farming, which is capital-intensive and large-scale, accounts for over 95% of marketed agricultural output (Andrew et al., 2003). In contrast, smallholder and communal farmers</w:t>
      </w:r>
      <w:r w:rsidR="007D1132" w:rsidRPr="00486E18">
        <w:rPr>
          <w:sz w:val="22"/>
          <w:szCs w:val="22"/>
        </w:rPr>
        <w:t xml:space="preserve">, </w:t>
      </w:r>
      <w:r w:rsidR="003B677C" w:rsidRPr="00486E18">
        <w:rPr>
          <w:sz w:val="22"/>
          <w:szCs w:val="22"/>
        </w:rPr>
        <w:t>most of whom live in former homelands</w:t>
      </w:r>
      <w:r w:rsidR="007D1132" w:rsidRPr="00486E18">
        <w:rPr>
          <w:sz w:val="22"/>
          <w:szCs w:val="22"/>
        </w:rPr>
        <w:t xml:space="preserve">, </w:t>
      </w:r>
      <w:r w:rsidR="003B677C" w:rsidRPr="00486E18">
        <w:rPr>
          <w:sz w:val="22"/>
          <w:szCs w:val="22"/>
        </w:rPr>
        <w:t xml:space="preserve">typically operate on a subsistence </w:t>
      </w:r>
      <w:r w:rsidR="003B677C" w:rsidRPr="00486E18">
        <w:rPr>
          <w:sz w:val="22"/>
          <w:szCs w:val="22"/>
        </w:rPr>
        <w:lastRenderedPageBreak/>
        <w:t>basis. These systems support millions of rural households but receive limited state investment and institutional support</w:t>
      </w:r>
      <w:r w:rsidR="009C644B" w:rsidRPr="00486E18">
        <w:rPr>
          <w:sz w:val="22"/>
          <w:szCs w:val="22"/>
        </w:rPr>
        <w:t xml:space="preserve"> (Andrew et al., 2003)</w:t>
      </w:r>
      <w:r w:rsidR="003B677C" w:rsidRPr="00486E18">
        <w:rPr>
          <w:sz w:val="22"/>
          <w:szCs w:val="22"/>
        </w:rPr>
        <w:t>.</w:t>
      </w:r>
    </w:p>
    <w:p w14:paraId="5236AE90" w14:textId="3F0074E0" w:rsidR="003B677C" w:rsidRPr="00486E18" w:rsidRDefault="00FF49DB" w:rsidP="00476DD1">
      <w:pPr>
        <w:jc w:val="both"/>
        <w:rPr>
          <w:sz w:val="22"/>
          <w:szCs w:val="22"/>
        </w:rPr>
      </w:pPr>
      <w:r w:rsidRPr="00486E18">
        <w:rPr>
          <w:sz w:val="22"/>
          <w:szCs w:val="22"/>
        </w:rPr>
        <w:t xml:space="preserve">Following the end of apartheid, several policy initiatives aimed to reverse this marginalisation and promote Indigenous knowledge. </w:t>
      </w:r>
      <w:r w:rsidR="003B677C" w:rsidRPr="00486E18">
        <w:rPr>
          <w:sz w:val="22"/>
          <w:szCs w:val="22"/>
        </w:rPr>
        <w:t>These included the IKS Policy (2004), the establishment of the National Indigenous Knowledge Systems Office (NIKSO), and educational reforms such as Curriculum 2005 (Buthelezi &amp; Hughes, 2014). Intellectual property frameworks were also introduced to protect community knowledge. However, many of these efforts have faced inconsistent implementation and chronic underfunding. As a result, smallholder farmers still struggle with insecure land tenure, limited access to extension services, and weak integration into formal innovation systems</w:t>
      </w:r>
      <w:r w:rsidR="00E04DE8" w:rsidRPr="00486E18">
        <w:rPr>
          <w:sz w:val="22"/>
          <w:szCs w:val="22"/>
        </w:rPr>
        <w:t xml:space="preserve"> (Green 2016)</w:t>
      </w:r>
      <w:r w:rsidR="003B677C" w:rsidRPr="00486E18">
        <w:rPr>
          <w:sz w:val="22"/>
          <w:szCs w:val="22"/>
        </w:rPr>
        <w:t>.</w:t>
      </w:r>
    </w:p>
    <w:p w14:paraId="6ED4261E" w14:textId="2C7BAFC8" w:rsidR="00923D61" w:rsidRPr="00923D61" w:rsidRDefault="00923D61" w:rsidP="00923D61">
      <w:pPr>
        <w:jc w:val="both"/>
        <w:rPr>
          <w:sz w:val="22"/>
          <w:szCs w:val="22"/>
        </w:rPr>
      </w:pPr>
      <w:r w:rsidRPr="00923D61">
        <w:rPr>
          <w:sz w:val="22"/>
          <w:szCs w:val="22"/>
        </w:rPr>
        <w:t>Despite limited support, traditional ecological knowledge remains central in many rural communities. Smallholder farmers continue to adapt these practices</w:t>
      </w:r>
      <w:r>
        <w:rPr>
          <w:sz w:val="22"/>
          <w:szCs w:val="22"/>
        </w:rPr>
        <w:t xml:space="preserve">, </w:t>
      </w:r>
      <w:r w:rsidRPr="00923D61">
        <w:rPr>
          <w:sz w:val="22"/>
          <w:szCs w:val="22"/>
        </w:rPr>
        <w:t>such as soil management, pest control, and water conservation</w:t>
      </w:r>
      <w:r>
        <w:rPr>
          <w:sz w:val="22"/>
          <w:szCs w:val="22"/>
        </w:rPr>
        <w:t xml:space="preserve">, </w:t>
      </w:r>
      <w:r w:rsidRPr="00923D61">
        <w:rPr>
          <w:sz w:val="22"/>
          <w:szCs w:val="22"/>
        </w:rPr>
        <w:t>drawing on generations of lived experience (Hart &amp; Vorster, 2006; Letty et al., 201</w:t>
      </w:r>
      <w:r w:rsidR="003E5FA0">
        <w:rPr>
          <w:sz w:val="22"/>
          <w:szCs w:val="22"/>
        </w:rPr>
        <w:t>2</w:t>
      </w:r>
      <w:r w:rsidRPr="00923D61">
        <w:rPr>
          <w:sz w:val="22"/>
          <w:szCs w:val="22"/>
        </w:rPr>
        <w:t>). These systems are dynamic rather than static, evolving in response to changing conditions and constraints.</w:t>
      </w:r>
    </w:p>
    <w:p w14:paraId="07337837" w14:textId="751079CA" w:rsidR="00923D61" w:rsidRPr="00923D61" w:rsidRDefault="00923D61" w:rsidP="00923D61">
      <w:pPr>
        <w:jc w:val="both"/>
        <w:rPr>
          <w:sz w:val="22"/>
          <w:szCs w:val="22"/>
        </w:rPr>
      </w:pPr>
      <w:r w:rsidRPr="00923D61">
        <w:rPr>
          <w:sz w:val="22"/>
          <w:szCs w:val="22"/>
        </w:rPr>
        <w:t>In recent years, their relevance has grown in light of climate change, as they offer strategies for improving soil health, water retention, and biodiversity while minimizing reliance on external inputs (Kom et al., 2023; Zenda, 2024). Regenerative agriculture in South Africa may benefit from reviving and scaling such practices, particularly those rooted in communal land use and resilience-building under uncertainty.</w:t>
      </w:r>
    </w:p>
    <w:p w14:paraId="32AD3E73" w14:textId="167B0B9E" w:rsidR="003E0DEB" w:rsidRPr="003B677C" w:rsidRDefault="00923D61" w:rsidP="00923D61">
      <w:pPr>
        <w:jc w:val="both"/>
        <w:rPr>
          <w:sz w:val="20"/>
          <w:szCs w:val="20"/>
        </w:rPr>
      </w:pPr>
      <w:r w:rsidRPr="00923D61">
        <w:rPr>
          <w:sz w:val="22"/>
          <w:szCs w:val="22"/>
        </w:rPr>
        <w:t>This chapter therefore explores how ecologically grounded practices developed in this context might inform regenerative transitions elsewhere</w:t>
      </w:r>
      <w:r>
        <w:rPr>
          <w:sz w:val="22"/>
          <w:szCs w:val="22"/>
        </w:rPr>
        <w:t xml:space="preserve">, </w:t>
      </w:r>
      <w:r w:rsidRPr="00923D61">
        <w:rPr>
          <w:sz w:val="22"/>
          <w:szCs w:val="22"/>
        </w:rPr>
        <w:t>including temperate, highly industrialized systems like those in the Netherlands.</w:t>
      </w:r>
    </w:p>
    <w:p w14:paraId="190ACB27" w14:textId="77777777" w:rsidR="00486E18" w:rsidRDefault="00486E18" w:rsidP="00476DD1">
      <w:pPr>
        <w:jc w:val="both"/>
        <w:rPr>
          <w:rFonts w:asciiTheme="majorHAnsi" w:eastAsiaTheme="majorEastAsia" w:hAnsiTheme="majorHAnsi" w:cstheme="majorBidi"/>
          <w:color w:val="0F4761" w:themeColor="accent1" w:themeShade="BF"/>
          <w:sz w:val="28"/>
          <w:szCs w:val="28"/>
        </w:rPr>
      </w:pPr>
      <w:r>
        <w:rPr>
          <w:sz w:val="28"/>
          <w:szCs w:val="28"/>
        </w:rPr>
        <w:br w:type="page"/>
      </w:r>
    </w:p>
    <w:p w14:paraId="130A5B9B" w14:textId="6CE49A92" w:rsidR="003E0DEB" w:rsidRPr="003E0DEB" w:rsidRDefault="003E0DEB" w:rsidP="00476DD1">
      <w:pPr>
        <w:pStyle w:val="Kop2"/>
        <w:jc w:val="both"/>
        <w:rPr>
          <w:sz w:val="28"/>
          <w:szCs w:val="28"/>
        </w:rPr>
      </w:pPr>
      <w:bookmarkStart w:id="11" w:name="_Toc201706636"/>
      <w:r w:rsidRPr="003E0DEB">
        <w:rPr>
          <w:sz w:val="28"/>
          <w:szCs w:val="28"/>
        </w:rPr>
        <w:lastRenderedPageBreak/>
        <w:t>Chapter 2.2: Overview of Practices and Ecological Functions</w:t>
      </w:r>
      <w:bookmarkEnd w:id="11"/>
    </w:p>
    <w:p w14:paraId="0F6916CA" w14:textId="77777777" w:rsidR="003E0DEB" w:rsidRPr="003E0DEB" w:rsidRDefault="003E0DEB" w:rsidP="00476DD1">
      <w:pPr>
        <w:jc w:val="both"/>
        <w:rPr>
          <w:sz w:val="22"/>
          <w:szCs w:val="22"/>
        </w:rPr>
      </w:pPr>
      <w:r w:rsidRPr="003E0DEB">
        <w:rPr>
          <w:sz w:val="22"/>
          <w:szCs w:val="22"/>
        </w:rPr>
        <w:t>The table below presents a selection of traditional and indigenous agricultural practices developed by smallholder and communal farmers in South Africa. These methods emerged under arid and low-input conditions and are closely tied to local ecological knowledge and environmental constraints.</w:t>
      </w:r>
    </w:p>
    <w:p w14:paraId="4D9BEFD1" w14:textId="299F6285" w:rsidR="003E0DEB" w:rsidRPr="003E0DEB" w:rsidRDefault="003E0DEB" w:rsidP="00476DD1">
      <w:pPr>
        <w:jc w:val="both"/>
        <w:rPr>
          <w:sz w:val="22"/>
          <w:szCs w:val="22"/>
        </w:rPr>
      </w:pPr>
      <w:r w:rsidRPr="003E0DEB">
        <w:rPr>
          <w:sz w:val="22"/>
          <w:szCs w:val="22"/>
        </w:rPr>
        <w:t>To provide a clear overview, the table summarizes each practice’s application, context, observed effects, and the ecosystem services it supports</w:t>
      </w:r>
      <w:r w:rsidRPr="00486E18">
        <w:rPr>
          <w:sz w:val="22"/>
          <w:szCs w:val="22"/>
        </w:rPr>
        <w:t>,</w:t>
      </w:r>
      <w:r w:rsidRPr="003E0DEB">
        <w:rPr>
          <w:sz w:val="22"/>
          <w:szCs w:val="22"/>
        </w:rPr>
        <w:t xml:space="preserve"> such as water retention, soil fertility, and biodiversity enhancement. This ecological framing highlights how traditional systems contribute to resilient land management through the active support of key ecosystem functions.</w:t>
      </w:r>
    </w:p>
    <w:p w14:paraId="724BF3BF" w14:textId="2D4825D5" w:rsidR="003E0DEB" w:rsidRDefault="003E0DEB" w:rsidP="00476DD1">
      <w:pPr>
        <w:jc w:val="both"/>
        <w:rPr>
          <w:sz w:val="22"/>
          <w:szCs w:val="22"/>
        </w:rPr>
      </w:pPr>
      <w:r w:rsidRPr="003E0DEB">
        <w:rPr>
          <w:sz w:val="22"/>
          <w:szCs w:val="22"/>
        </w:rPr>
        <w:t xml:space="preserve">While the table focuses on ecological outcomes, all practices were selected for their relevance to the </w:t>
      </w:r>
      <w:r w:rsidR="004A2ED6">
        <w:rPr>
          <w:sz w:val="22"/>
          <w:szCs w:val="22"/>
        </w:rPr>
        <w:t>RA</w:t>
      </w:r>
      <w:r w:rsidRPr="003E0DEB">
        <w:rPr>
          <w:sz w:val="22"/>
          <w:szCs w:val="22"/>
        </w:rPr>
        <w:t xml:space="preserve"> principles introduced earlier. These connections will be explored further in </w:t>
      </w:r>
      <w:r w:rsidRPr="00486E18">
        <w:rPr>
          <w:sz w:val="22"/>
          <w:szCs w:val="22"/>
        </w:rPr>
        <w:t>chapter 4.</w:t>
      </w:r>
    </w:p>
    <w:p w14:paraId="5DD1CCB7" w14:textId="77777777" w:rsidR="00486E18" w:rsidRPr="003E0DEB" w:rsidRDefault="00486E18" w:rsidP="00476DD1">
      <w:pPr>
        <w:jc w:val="both"/>
        <w:rPr>
          <w:sz w:val="22"/>
          <w:szCs w:val="22"/>
        </w:rPr>
      </w:pPr>
    </w:p>
    <w:p w14:paraId="09F22718" w14:textId="7A08BDA6" w:rsidR="00F80216" w:rsidRPr="00486E18" w:rsidRDefault="00972A23" w:rsidP="00476DD1">
      <w:pPr>
        <w:ind w:hanging="993"/>
        <w:jc w:val="both"/>
      </w:pPr>
      <w:r w:rsidRPr="00972A23">
        <w:rPr>
          <w:b/>
          <w:bCs/>
          <w:color w:val="808080" w:themeColor="background1" w:themeShade="80"/>
          <w:sz w:val="20"/>
          <w:szCs w:val="20"/>
        </w:rPr>
        <w:t xml:space="preserve">Table 1: </w:t>
      </w:r>
      <w:r w:rsidR="003B7251">
        <w:rPr>
          <w:b/>
          <w:bCs/>
          <w:color w:val="808080" w:themeColor="background1" w:themeShade="80"/>
          <w:sz w:val="20"/>
          <w:szCs w:val="20"/>
        </w:rPr>
        <w:t xml:space="preserve">Traditional agricultural South African practices </w:t>
      </w:r>
      <w:r w:rsidR="00FA220E">
        <w:rPr>
          <w:b/>
          <w:bCs/>
          <w:color w:val="808080" w:themeColor="background1" w:themeShade="80"/>
          <w:sz w:val="20"/>
          <w:szCs w:val="20"/>
        </w:rPr>
        <w:t xml:space="preserve">and their ecosystem contributions. </w:t>
      </w:r>
    </w:p>
    <w:tbl>
      <w:tblPr>
        <w:tblStyle w:val="Onopgemaaktetabel5"/>
        <w:tblW w:w="10916" w:type="dxa"/>
        <w:tblInd w:w="-993" w:type="dxa"/>
        <w:tblLayout w:type="fixed"/>
        <w:tblLook w:val="04A0" w:firstRow="1" w:lastRow="0" w:firstColumn="1" w:lastColumn="0" w:noHBand="0" w:noVBand="1"/>
      </w:tblPr>
      <w:tblGrid>
        <w:gridCol w:w="1702"/>
        <w:gridCol w:w="1559"/>
        <w:gridCol w:w="1843"/>
        <w:gridCol w:w="2410"/>
        <w:gridCol w:w="1701"/>
        <w:gridCol w:w="1701"/>
      </w:tblGrid>
      <w:tr w:rsidR="00C1341A" w:rsidRPr="00E348C2" w14:paraId="520771FB" w14:textId="77777777" w:rsidTr="00033BB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702" w:type="dxa"/>
          </w:tcPr>
          <w:p w14:paraId="1EE07D65" w14:textId="77777777" w:rsidR="00F80216" w:rsidRPr="00E348C2" w:rsidRDefault="00F80216" w:rsidP="00033BB6">
            <w:pPr>
              <w:ind w:left="34"/>
              <w:jc w:val="left"/>
              <w:rPr>
                <w:rFonts w:ascii="Aptos" w:hAnsi="Aptos"/>
                <w:b/>
                <w:bCs/>
                <w:sz w:val="20"/>
                <w:szCs w:val="20"/>
              </w:rPr>
            </w:pPr>
            <w:r w:rsidRPr="00E348C2">
              <w:rPr>
                <w:rFonts w:ascii="Aptos" w:hAnsi="Aptos"/>
                <w:b/>
                <w:bCs/>
                <w:sz w:val="20"/>
                <w:szCs w:val="20"/>
              </w:rPr>
              <w:t>Method</w:t>
            </w:r>
          </w:p>
        </w:tc>
        <w:tc>
          <w:tcPr>
            <w:tcW w:w="1559" w:type="dxa"/>
          </w:tcPr>
          <w:p w14:paraId="25374BE8" w14:textId="77777777" w:rsidR="00F80216" w:rsidRPr="00E348C2" w:rsidRDefault="00F80216" w:rsidP="00033BB6">
            <w:pPr>
              <w:ind w:left="34"/>
              <w:cnfStyle w:val="100000000000" w:firstRow="1" w:lastRow="0" w:firstColumn="0" w:lastColumn="0" w:oddVBand="0" w:evenVBand="0" w:oddHBand="0" w:evenHBand="0" w:firstRowFirstColumn="0" w:firstRowLastColumn="0" w:lastRowFirstColumn="0" w:lastRowLastColumn="0"/>
              <w:rPr>
                <w:rFonts w:ascii="Aptos" w:hAnsi="Aptos"/>
                <w:b/>
                <w:bCs/>
                <w:sz w:val="20"/>
                <w:szCs w:val="20"/>
              </w:rPr>
            </w:pPr>
            <w:r w:rsidRPr="00E348C2">
              <w:rPr>
                <w:rFonts w:ascii="Aptos" w:hAnsi="Aptos"/>
                <w:b/>
                <w:bCs/>
                <w:sz w:val="20"/>
                <w:szCs w:val="20"/>
              </w:rPr>
              <w:t>Application</w:t>
            </w:r>
          </w:p>
        </w:tc>
        <w:tc>
          <w:tcPr>
            <w:tcW w:w="1843" w:type="dxa"/>
          </w:tcPr>
          <w:p w14:paraId="5567D04E" w14:textId="2C241A10" w:rsidR="00F80216" w:rsidRPr="00E348C2" w:rsidRDefault="00F80216" w:rsidP="00033BB6">
            <w:pPr>
              <w:ind w:left="34"/>
              <w:cnfStyle w:val="100000000000" w:firstRow="1" w:lastRow="0" w:firstColumn="0" w:lastColumn="0" w:oddVBand="0" w:evenVBand="0" w:oddHBand="0" w:evenHBand="0" w:firstRowFirstColumn="0" w:firstRowLastColumn="0" w:lastRowFirstColumn="0" w:lastRowLastColumn="0"/>
              <w:rPr>
                <w:rFonts w:ascii="Aptos" w:hAnsi="Aptos"/>
                <w:b/>
                <w:bCs/>
                <w:sz w:val="20"/>
                <w:szCs w:val="20"/>
              </w:rPr>
            </w:pPr>
            <w:r w:rsidRPr="00E348C2">
              <w:rPr>
                <w:rFonts w:ascii="Aptos" w:hAnsi="Aptos"/>
                <w:b/>
                <w:bCs/>
                <w:sz w:val="20"/>
                <w:szCs w:val="20"/>
              </w:rPr>
              <w:t>Context/</w:t>
            </w:r>
            <w:r w:rsidR="00011C14">
              <w:rPr>
                <w:rFonts w:ascii="Aptos" w:hAnsi="Aptos"/>
                <w:b/>
                <w:bCs/>
                <w:sz w:val="20"/>
                <w:szCs w:val="20"/>
              </w:rPr>
              <w:t xml:space="preserve"> </w:t>
            </w:r>
            <w:r w:rsidRPr="00E348C2">
              <w:rPr>
                <w:rFonts w:ascii="Aptos" w:hAnsi="Aptos"/>
                <w:b/>
                <w:bCs/>
                <w:sz w:val="20"/>
                <w:szCs w:val="20"/>
              </w:rPr>
              <w:t>Conditions</w:t>
            </w:r>
          </w:p>
        </w:tc>
        <w:tc>
          <w:tcPr>
            <w:tcW w:w="2410" w:type="dxa"/>
          </w:tcPr>
          <w:p w14:paraId="0AAF360D" w14:textId="77777777" w:rsidR="00F80216" w:rsidRPr="00E348C2" w:rsidRDefault="00F80216" w:rsidP="00033BB6">
            <w:pPr>
              <w:ind w:left="34"/>
              <w:cnfStyle w:val="100000000000" w:firstRow="1" w:lastRow="0" w:firstColumn="0" w:lastColumn="0" w:oddVBand="0" w:evenVBand="0" w:oddHBand="0" w:evenHBand="0" w:firstRowFirstColumn="0" w:firstRowLastColumn="0" w:lastRowFirstColumn="0" w:lastRowLastColumn="0"/>
              <w:rPr>
                <w:rFonts w:ascii="Aptos" w:hAnsi="Aptos"/>
                <w:b/>
                <w:bCs/>
                <w:sz w:val="20"/>
                <w:szCs w:val="20"/>
              </w:rPr>
            </w:pPr>
            <w:r w:rsidRPr="00E348C2">
              <w:rPr>
                <w:rFonts w:ascii="Aptos" w:hAnsi="Aptos"/>
                <w:b/>
                <w:bCs/>
                <w:sz w:val="20"/>
                <w:szCs w:val="20"/>
              </w:rPr>
              <w:t>Effect</w:t>
            </w:r>
          </w:p>
        </w:tc>
        <w:tc>
          <w:tcPr>
            <w:tcW w:w="1701" w:type="dxa"/>
          </w:tcPr>
          <w:p w14:paraId="7EB951E8" w14:textId="77777777" w:rsidR="00F80216" w:rsidRPr="00E348C2" w:rsidRDefault="00F80216" w:rsidP="00033BB6">
            <w:pPr>
              <w:ind w:left="34"/>
              <w:cnfStyle w:val="100000000000" w:firstRow="1" w:lastRow="0" w:firstColumn="0" w:lastColumn="0" w:oddVBand="0" w:evenVBand="0" w:oddHBand="0" w:evenHBand="0" w:firstRowFirstColumn="0" w:firstRowLastColumn="0" w:lastRowFirstColumn="0" w:lastRowLastColumn="0"/>
              <w:rPr>
                <w:rFonts w:ascii="Aptos" w:hAnsi="Aptos"/>
                <w:b/>
                <w:bCs/>
                <w:sz w:val="20"/>
                <w:szCs w:val="20"/>
              </w:rPr>
            </w:pPr>
            <w:r w:rsidRPr="00E348C2">
              <w:rPr>
                <w:rFonts w:ascii="Aptos" w:hAnsi="Aptos"/>
                <w:b/>
                <w:bCs/>
                <w:sz w:val="20"/>
                <w:szCs w:val="20"/>
              </w:rPr>
              <w:t>Ecosystem Services</w:t>
            </w:r>
          </w:p>
        </w:tc>
        <w:tc>
          <w:tcPr>
            <w:tcW w:w="1701" w:type="dxa"/>
          </w:tcPr>
          <w:p w14:paraId="26883289" w14:textId="77777777" w:rsidR="00F80216" w:rsidRPr="00E348C2" w:rsidRDefault="00F80216" w:rsidP="00033BB6">
            <w:pPr>
              <w:ind w:left="34"/>
              <w:cnfStyle w:val="100000000000" w:firstRow="1" w:lastRow="0" w:firstColumn="0" w:lastColumn="0" w:oddVBand="0" w:evenVBand="0" w:oddHBand="0" w:evenHBand="0" w:firstRowFirstColumn="0" w:firstRowLastColumn="0" w:lastRowFirstColumn="0" w:lastRowLastColumn="0"/>
              <w:rPr>
                <w:rFonts w:ascii="Aptos" w:hAnsi="Aptos"/>
                <w:b/>
                <w:bCs/>
                <w:sz w:val="20"/>
                <w:szCs w:val="20"/>
              </w:rPr>
            </w:pPr>
            <w:r w:rsidRPr="00E348C2">
              <w:rPr>
                <w:rFonts w:ascii="Aptos" w:hAnsi="Aptos"/>
                <w:b/>
                <w:bCs/>
                <w:sz w:val="20"/>
                <w:szCs w:val="20"/>
              </w:rPr>
              <w:t>Source(s)</w:t>
            </w:r>
          </w:p>
        </w:tc>
      </w:tr>
      <w:tr w:rsidR="00C1341A" w:rsidRPr="00A72B63" w14:paraId="6036EFC0"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02AC9D94" w14:textId="77777777" w:rsidR="00F80216" w:rsidRPr="00E348C2" w:rsidRDefault="00F80216" w:rsidP="00033BB6">
            <w:pPr>
              <w:ind w:left="34"/>
              <w:jc w:val="left"/>
              <w:rPr>
                <w:rFonts w:ascii="Aptos" w:hAnsi="Aptos"/>
                <w:sz w:val="20"/>
                <w:szCs w:val="20"/>
              </w:rPr>
            </w:pPr>
            <w:r w:rsidRPr="00E348C2">
              <w:rPr>
                <w:rFonts w:ascii="Aptos" w:hAnsi="Aptos"/>
                <w:sz w:val="20"/>
                <w:szCs w:val="20"/>
              </w:rPr>
              <w:t>Minimal tillage / Reduced tillage</w:t>
            </w:r>
          </w:p>
        </w:tc>
        <w:tc>
          <w:tcPr>
            <w:tcW w:w="1559" w:type="dxa"/>
          </w:tcPr>
          <w:p w14:paraId="3325DFC1"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No-till or shallow manual turning with hand tools; avoids large-scale ploughing.</w:t>
            </w:r>
          </w:p>
        </w:tc>
        <w:tc>
          <w:tcPr>
            <w:tcW w:w="1843" w:type="dxa"/>
          </w:tcPr>
          <w:p w14:paraId="4F05B04D"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Practiced in both traditional systems and modern conservation agriculture initiatives. </w:t>
            </w:r>
          </w:p>
        </w:tc>
        <w:tc>
          <w:tcPr>
            <w:tcW w:w="2410" w:type="dxa"/>
          </w:tcPr>
          <w:p w14:paraId="28496BDE" w14:textId="6F922E81"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Prevents erosion, supports soil structure, enhances water retention. Also preserves soil microbial activity and </w:t>
            </w:r>
            <w:r w:rsidR="00FD7A0E" w:rsidRPr="00E348C2">
              <w:rPr>
                <w:rFonts w:ascii="Aptos" w:hAnsi="Aptos"/>
                <w:sz w:val="20"/>
                <w:szCs w:val="20"/>
              </w:rPr>
              <w:t>sequesters</w:t>
            </w:r>
            <w:r w:rsidRPr="00E348C2">
              <w:rPr>
                <w:rFonts w:ascii="Aptos" w:hAnsi="Aptos"/>
                <w:sz w:val="20"/>
                <w:szCs w:val="20"/>
              </w:rPr>
              <w:t xml:space="preserve"> more carbon in the soil. Builds organic matter &amp; improves system resilience.</w:t>
            </w:r>
          </w:p>
        </w:tc>
        <w:tc>
          <w:tcPr>
            <w:tcW w:w="1701" w:type="dxa"/>
          </w:tcPr>
          <w:p w14:paraId="23BBDAB9"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Carbon sequestration, nutrient cycling, soil retention, climate regulation</w:t>
            </w:r>
          </w:p>
        </w:tc>
        <w:tc>
          <w:tcPr>
            <w:tcW w:w="1701" w:type="dxa"/>
          </w:tcPr>
          <w:p w14:paraId="78C2B216" w14:textId="28D728B5" w:rsidR="00F80216" w:rsidRPr="00E348C2" w:rsidRDefault="00906724"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lang w:val="nl-NL"/>
              </w:rPr>
            </w:pPr>
            <w:r>
              <w:rPr>
                <w:rFonts w:ascii="Aptos" w:hAnsi="Aptos"/>
                <w:sz w:val="20"/>
                <w:szCs w:val="20"/>
                <w:lang w:val="nl-NL"/>
              </w:rPr>
              <w:t>Akanmu</w:t>
            </w:r>
            <w:r w:rsidRPr="00E348C2">
              <w:rPr>
                <w:rFonts w:ascii="Aptos" w:hAnsi="Aptos"/>
                <w:sz w:val="20"/>
                <w:szCs w:val="20"/>
                <w:lang w:val="nl-NL"/>
              </w:rPr>
              <w:t xml:space="preserve"> et al., 2023</w:t>
            </w:r>
            <w:r>
              <w:rPr>
                <w:rFonts w:ascii="Aptos" w:hAnsi="Aptos"/>
                <w:sz w:val="20"/>
                <w:szCs w:val="20"/>
                <w:lang w:val="nl-NL"/>
              </w:rPr>
              <w:t>;</w:t>
            </w:r>
            <w:r w:rsidRPr="00E348C2">
              <w:rPr>
                <w:rFonts w:ascii="Aptos" w:hAnsi="Aptos"/>
                <w:sz w:val="20"/>
                <w:szCs w:val="20"/>
                <w:lang w:val="nl-NL"/>
              </w:rPr>
              <w:t xml:space="preserve"> Khumalo et al., 2025</w:t>
            </w:r>
            <w:r>
              <w:rPr>
                <w:rFonts w:ascii="Aptos" w:hAnsi="Aptos"/>
                <w:sz w:val="20"/>
                <w:szCs w:val="20"/>
                <w:lang w:val="nl-NL"/>
              </w:rPr>
              <w:t xml:space="preserve">; </w:t>
            </w:r>
            <w:r w:rsidR="003F15B6" w:rsidRPr="003F15B6">
              <w:rPr>
                <w:rFonts w:ascii="Aptos" w:hAnsi="Aptos"/>
                <w:sz w:val="20"/>
                <w:szCs w:val="20"/>
                <w:lang w:val="nl-NL"/>
              </w:rPr>
              <w:t>Mu</w:t>
            </w:r>
            <w:r w:rsidR="003F15B6">
              <w:rPr>
                <w:rFonts w:ascii="Aptos" w:hAnsi="Aptos"/>
                <w:sz w:val="20"/>
                <w:szCs w:val="20"/>
                <w:lang w:val="nl-NL"/>
              </w:rPr>
              <w:t>zangwa et al., 2017</w:t>
            </w:r>
            <w:r w:rsidR="00F80216" w:rsidRPr="00E348C2">
              <w:rPr>
                <w:rFonts w:ascii="Aptos" w:hAnsi="Aptos"/>
                <w:sz w:val="20"/>
                <w:szCs w:val="20"/>
                <w:lang w:val="nl-NL"/>
              </w:rPr>
              <w:t>;</w:t>
            </w:r>
          </w:p>
        </w:tc>
      </w:tr>
      <w:tr w:rsidR="00F80216" w:rsidRPr="00A72B63" w14:paraId="133C7647"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36987909" w14:textId="77777777" w:rsidR="00F80216" w:rsidRPr="00E348C2" w:rsidRDefault="00F80216" w:rsidP="00033BB6">
            <w:pPr>
              <w:ind w:left="34"/>
              <w:jc w:val="left"/>
              <w:rPr>
                <w:rFonts w:ascii="Aptos" w:hAnsi="Aptos"/>
                <w:sz w:val="20"/>
                <w:szCs w:val="20"/>
              </w:rPr>
            </w:pPr>
            <w:r w:rsidRPr="00E348C2">
              <w:rPr>
                <w:rFonts w:ascii="Aptos" w:hAnsi="Aptos"/>
                <w:sz w:val="20"/>
                <w:szCs w:val="20"/>
              </w:rPr>
              <w:t>Kraal manure &amp; organic fertilisation</w:t>
            </w:r>
          </w:p>
        </w:tc>
        <w:tc>
          <w:tcPr>
            <w:tcW w:w="1559" w:type="dxa"/>
          </w:tcPr>
          <w:p w14:paraId="12681169" w14:textId="1706F4BD"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 xml:space="preserve">Use of livestock compost, ash or char mix or </w:t>
            </w:r>
            <w:r w:rsidR="0027644F" w:rsidRPr="00E348C2">
              <w:rPr>
                <w:rFonts w:ascii="Aptos" w:hAnsi="Aptos"/>
                <w:sz w:val="20"/>
                <w:szCs w:val="20"/>
              </w:rPr>
              <w:t>gree</w:t>
            </w:r>
            <w:r w:rsidR="0027644F" w:rsidRPr="00E348C2">
              <w:rPr>
                <w:rFonts w:ascii="Aptos" w:eastAsiaTheme="minorEastAsia" w:hAnsi="Aptos"/>
                <w:kern w:val="0"/>
                <w:sz w:val="20"/>
                <w:szCs w:val="20"/>
                <w14:ligatures w14:val="none"/>
              </w:rPr>
              <w:t>n</w:t>
            </w:r>
            <w:r w:rsidRPr="00E348C2">
              <w:rPr>
                <w:rFonts w:ascii="Aptos" w:hAnsi="Aptos"/>
                <w:sz w:val="20"/>
                <w:szCs w:val="20"/>
              </w:rPr>
              <w:t xml:space="preserve"> manure applied periodically or integrated by trampling.</w:t>
            </w:r>
          </w:p>
        </w:tc>
        <w:tc>
          <w:tcPr>
            <w:tcW w:w="1843" w:type="dxa"/>
          </w:tcPr>
          <w:p w14:paraId="3D709308"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Used in communal grazing and low-input fields; ash comes from domestic cooking.</w:t>
            </w:r>
          </w:p>
        </w:tc>
        <w:tc>
          <w:tcPr>
            <w:tcW w:w="2410" w:type="dxa"/>
          </w:tcPr>
          <w:p w14:paraId="22C561FD" w14:textId="39B37025"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 xml:space="preserve">Enhances soil fertility and microbial life while contributing to long-term organic matter buildup and soil structure. Ash can also provide pest </w:t>
            </w:r>
            <w:r w:rsidR="00517F07" w:rsidRPr="00E348C2">
              <w:rPr>
                <w:rFonts w:ascii="Aptos" w:hAnsi="Aptos"/>
                <w:sz w:val="20"/>
                <w:szCs w:val="20"/>
              </w:rPr>
              <w:t>resistance</w:t>
            </w:r>
            <w:r w:rsidRPr="00E348C2">
              <w:rPr>
                <w:rFonts w:ascii="Aptos" w:hAnsi="Aptos"/>
                <w:sz w:val="20"/>
                <w:szCs w:val="20"/>
              </w:rPr>
              <w:t xml:space="preserve">. </w:t>
            </w:r>
          </w:p>
        </w:tc>
        <w:tc>
          <w:tcPr>
            <w:tcW w:w="1701" w:type="dxa"/>
          </w:tcPr>
          <w:p w14:paraId="094CF6B6"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Soil fertility, (and pest regulation)</w:t>
            </w:r>
          </w:p>
        </w:tc>
        <w:tc>
          <w:tcPr>
            <w:tcW w:w="1701" w:type="dxa"/>
          </w:tcPr>
          <w:p w14:paraId="68A168C0" w14:textId="35513895" w:rsidR="00F80216" w:rsidRPr="00E348C2" w:rsidRDefault="00E00E67"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lang w:val="nl-NL"/>
              </w:rPr>
            </w:pPr>
            <w:r w:rsidRPr="00E00E67">
              <w:rPr>
                <w:rFonts w:ascii="Aptos" w:hAnsi="Aptos"/>
                <w:sz w:val="20"/>
                <w:szCs w:val="20"/>
                <w:lang w:val="nl-NL"/>
              </w:rPr>
              <w:t>Av</w:t>
            </w:r>
            <w:r>
              <w:rPr>
                <w:rFonts w:ascii="Aptos" w:hAnsi="Aptos"/>
                <w:sz w:val="20"/>
                <w:szCs w:val="20"/>
                <w:lang w:val="nl-NL"/>
              </w:rPr>
              <w:t xml:space="preserve">erbeke &amp; </w:t>
            </w:r>
            <w:r w:rsidR="00906724">
              <w:rPr>
                <w:rFonts w:ascii="Aptos" w:hAnsi="Aptos"/>
                <w:sz w:val="20"/>
                <w:szCs w:val="20"/>
                <w:lang w:val="nl-NL"/>
              </w:rPr>
              <w:t>Yoganathan, 1997</w:t>
            </w:r>
            <w:r w:rsidR="00F80216" w:rsidRPr="00E348C2">
              <w:rPr>
                <w:rFonts w:ascii="Aptos" w:hAnsi="Aptos"/>
                <w:sz w:val="20"/>
                <w:szCs w:val="20"/>
                <w:lang w:val="nl-NL"/>
              </w:rPr>
              <w:t>;</w:t>
            </w:r>
            <w:r w:rsidR="00906724" w:rsidRPr="00E348C2">
              <w:rPr>
                <w:rFonts w:ascii="Aptos" w:hAnsi="Aptos"/>
                <w:sz w:val="20"/>
                <w:szCs w:val="20"/>
                <w:lang w:val="nl-NL"/>
              </w:rPr>
              <w:t xml:space="preserve"> Khumalo et al., 2025</w:t>
            </w:r>
            <w:r w:rsidR="00906724">
              <w:rPr>
                <w:rFonts w:ascii="Aptos" w:hAnsi="Aptos"/>
                <w:sz w:val="20"/>
                <w:szCs w:val="20"/>
                <w:lang w:val="nl-NL"/>
              </w:rPr>
              <w:t>;</w:t>
            </w:r>
            <w:r w:rsidR="00F80216" w:rsidRPr="00E348C2">
              <w:rPr>
                <w:rFonts w:ascii="Aptos" w:hAnsi="Aptos"/>
                <w:sz w:val="20"/>
                <w:szCs w:val="20"/>
                <w:lang w:val="nl-NL"/>
              </w:rPr>
              <w:t xml:space="preserve"> </w:t>
            </w:r>
            <w:r w:rsidR="009C768F">
              <w:rPr>
                <w:rFonts w:ascii="Aptos" w:hAnsi="Aptos"/>
                <w:sz w:val="20"/>
                <w:szCs w:val="20"/>
                <w:lang w:val="nl-NL"/>
              </w:rPr>
              <w:t xml:space="preserve">Sikora </w:t>
            </w:r>
            <w:r w:rsidR="00BB798A">
              <w:rPr>
                <w:rFonts w:ascii="Aptos" w:hAnsi="Aptos"/>
                <w:sz w:val="20"/>
                <w:szCs w:val="20"/>
                <w:lang w:val="nl-NL"/>
              </w:rPr>
              <w:t>et al.,2020</w:t>
            </w:r>
            <w:r w:rsidR="00F80216" w:rsidRPr="00E348C2">
              <w:rPr>
                <w:rFonts w:ascii="Aptos" w:hAnsi="Aptos"/>
                <w:sz w:val="20"/>
                <w:szCs w:val="20"/>
                <w:lang w:val="nl-NL"/>
              </w:rPr>
              <w:t xml:space="preserve">; </w:t>
            </w:r>
          </w:p>
        </w:tc>
      </w:tr>
      <w:tr w:rsidR="00C1341A" w:rsidRPr="00E348C2" w14:paraId="045CAABA"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1192442F" w14:textId="77777777" w:rsidR="00F80216" w:rsidRPr="00E348C2" w:rsidRDefault="00F80216" w:rsidP="00033BB6">
            <w:pPr>
              <w:ind w:left="34"/>
              <w:jc w:val="left"/>
              <w:rPr>
                <w:rFonts w:ascii="Aptos" w:hAnsi="Aptos"/>
                <w:sz w:val="20"/>
                <w:szCs w:val="20"/>
              </w:rPr>
            </w:pPr>
            <w:r w:rsidRPr="00E348C2">
              <w:rPr>
                <w:rFonts w:ascii="Aptos" w:hAnsi="Aptos"/>
                <w:sz w:val="20"/>
                <w:szCs w:val="20"/>
              </w:rPr>
              <w:t>Bush fallowing</w:t>
            </w:r>
          </w:p>
        </w:tc>
        <w:tc>
          <w:tcPr>
            <w:tcW w:w="1559" w:type="dxa"/>
          </w:tcPr>
          <w:p w14:paraId="334E7001"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Letting land rest for several years to regenerate naturally.</w:t>
            </w:r>
          </w:p>
        </w:tc>
        <w:tc>
          <w:tcPr>
            <w:tcW w:w="1843" w:type="dxa"/>
          </w:tcPr>
          <w:p w14:paraId="632BA14A"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Land-abundant, low-intensity systems.</w:t>
            </w:r>
          </w:p>
        </w:tc>
        <w:tc>
          <w:tcPr>
            <w:tcW w:w="2410" w:type="dxa"/>
          </w:tcPr>
          <w:p w14:paraId="1BD7864D"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Soil (structure) recovery, weed suppression, nutrient accumulation.  Promotes microbial recovery. Contributes to organic matter buildup. Strengthens system resilience.</w:t>
            </w:r>
          </w:p>
        </w:tc>
        <w:tc>
          <w:tcPr>
            <w:tcW w:w="1701" w:type="dxa"/>
          </w:tcPr>
          <w:p w14:paraId="3647F976"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Biodiversity, soil fertility, soil and water retention, carbon sequestration</w:t>
            </w:r>
          </w:p>
        </w:tc>
        <w:tc>
          <w:tcPr>
            <w:tcW w:w="1701" w:type="dxa"/>
          </w:tcPr>
          <w:p w14:paraId="0239F445" w14:textId="328FDE23" w:rsidR="00F80216" w:rsidRPr="00E348C2" w:rsidRDefault="00F61EE9"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Pr>
                <w:rFonts w:ascii="Aptos" w:hAnsi="Aptos"/>
                <w:sz w:val="20"/>
                <w:szCs w:val="20"/>
                <w:lang w:val="nl-NL"/>
              </w:rPr>
              <w:t>Akanmu</w:t>
            </w:r>
            <w:r w:rsidR="00F80216" w:rsidRPr="00E348C2">
              <w:rPr>
                <w:rFonts w:ascii="Aptos" w:hAnsi="Aptos"/>
                <w:sz w:val="20"/>
                <w:szCs w:val="20"/>
              </w:rPr>
              <w:t xml:space="preserve"> et al., 2023</w:t>
            </w:r>
          </w:p>
        </w:tc>
      </w:tr>
      <w:tr w:rsidR="00F80216" w:rsidRPr="00A72B63" w14:paraId="7184CB1E"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720E42C3" w14:textId="77777777" w:rsidR="00F80216" w:rsidRPr="00E348C2" w:rsidRDefault="00F80216" w:rsidP="00033BB6">
            <w:pPr>
              <w:ind w:left="34"/>
              <w:jc w:val="left"/>
              <w:rPr>
                <w:rFonts w:ascii="Aptos" w:hAnsi="Aptos"/>
                <w:sz w:val="20"/>
                <w:szCs w:val="20"/>
              </w:rPr>
            </w:pPr>
            <w:r w:rsidRPr="00E348C2">
              <w:rPr>
                <w:rFonts w:ascii="Aptos" w:hAnsi="Aptos"/>
                <w:sz w:val="20"/>
                <w:szCs w:val="20"/>
              </w:rPr>
              <w:t>Intercropping</w:t>
            </w:r>
          </w:p>
        </w:tc>
        <w:tc>
          <w:tcPr>
            <w:tcW w:w="1559" w:type="dxa"/>
          </w:tcPr>
          <w:p w14:paraId="28243595" w14:textId="1913F3BD"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Maize</w:t>
            </w:r>
            <w:r w:rsidR="004B7269">
              <w:rPr>
                <w:rFonts w:ascii="Aptos" w:hAnsi="Aptos"/>
                <w:sz w:val="20"/>
                <w:szCs w:val="20"/>
              </w:rPr>
              <w:t>/sorghum</w:t>
            </w:r>
            <w:r w:rsidR="00C04495">
              <w:rPr>
                <w:rFonts w:ascii="Aptos" w:hAnsi="Aptos"/>
                <w:sz w:val="20"/>
                <w:szCs w:val="20"/>
              </w:rPr>
              <w:t xml:space="preserve"> grown</w:t>
            </w:r>
            <w:r w:rsidRPr="00E348C2">
              <w:rPr>
                <w:rFonts w:ascii="Aptos" w:hAnsi="Aptos"/>
                <w:sz w:val="20"/>
                <w:szCs w:val="20"/>
              </w:rPr>
              <w:t xml:space="preserve"> with legumes (beans, cowpeas, groundnuts), </w:t>
            </w:r>
            <w:r w:rsidRPr="00E348C2">
              <w:rPr>
                <w:rFonts w:ascii="Aptos" w:hAnsi="Aptos"/>
                <w:sz w:val="20"/>
                <w:szCs w:val="20"/>
              </w:rPr>
              <w:lastRenderedPageBreak/>
              <w:t xml:space="preserve">pumpkins, wild spinach. </w:t>
            </w:r>
          </w:p>
        </w:tc>
        <w:tc>
          <w:tcPr>
            <w:tcW w:w="1843" w:type="dxa"/>
          </w:tcPr>
          <w:p w14:paraId="10285E56"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lastRenderedPageBreak/>
              <w:t xml:space="preserve">Used in communal farming and rainfed areas; dryland &amp; mixed systems; sometimes </w:t>
            </w:r>
            <w:r w:rsidRPr="00E348C2">
              <w:rPr>
                <w:rFonts w:ascii="Aptos" w:hAnsi="Aptos"/>
                <w:sz w:val="20"/>
                <w:szCs w:val="20"/>
              </w:rPr>
              <w:lastRenderedPageBreak/>
              <w:t>livestock graze between rows.</w:t>
            </w:r>
          </w:p>
        </w:tc>
        <w:tc>
          <w:tcPr>
            <w:tcW w:w="2410" w:type="dxa"/>
          </w:tcPr>
          <w:p w14:paraId="77B7CE79"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lastRenderedPageBreak/>
              <w:t xml:space="preserve">Improves nitrogen supply, maintains soil fertility and structure, controls pests, reduces risk of total crop failure, supports livestock grazing. Enhances </w:t>
            </w:r>
            <w:r w:rsidRPr="00E348C2">
              <w:rPr>
                <w:rFonts w:ascii="Aptos" w:hAnsi="Aptos"/>
                <w:sz w:val="20"/>
                <w:szCs w:val="20"/>
              </w:rPr>
              <w:lastRenderedPageBreak/>
              <w:t>microbial diversity and increases system resilience.</w:t>
            </w:r>
          </w:p>
        </w:tc>
        <w:tc>
          <w:tcPr>
            <w:tcW w:w="1701" w:type="dxa"/>
          </w:tcPr>
          <w:p w14:paraId="6178F1DD"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lastRenderedPageBreak/>
              <w:t>Biodiversity, pest regulation, soil fertility</w:t>
            </w:r>
          </w:p>
        </w:tc>
        <w:tc>
          <w:tcPr>
            <w:tcW w:w="1701" w:type="dxa"/>
          </w:tcPr>
          <w:p w14:paraId="77E39980" w14:textId="4825D5F3"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lang w:val="nl-NL"/>
              </w:rPr>
            </w:pPr>
            <w:r w:rsidRPr="00E348C2">
              <w:rPr>
                <w:rFonts w:ascii="Aptos" w:hAnsi="Aptos"/>
                <w:sz w:val="20"/>
                <w:szCs w:val="20"/>
                <w:lang w:val="nl-NL"/>
              </w:rPr>
              <w:t>Khumalo et al., 2025;</w:t>
            </w:r>
            <w:r w:rsidR="00E0741D">
              <w:rPr>
                <w:rFonts w:ascii="Aptos" w:hAnsi="Aptos"/>
                <w:sz w:val="20"/>
                <w:szCs w:val="20"/>
                <w:lang w:val="nl-NL"/>
              </w:rPr>
              <w:t xml:space="preserve"> Li et al., 2020;</w:t>
            </w:r>
            <w:r w:rsidRPr="00E348C2">
              <w:rPr>
                <w:rFonts w:ascii="Aptos" w:hAnsi="Aptos"/>
                <w:sz w:val="20"/>
                <w:szCs w:val="20"/>
                <w:lang w:val="nl-NL"/>
              </w:rPr>
              <w:t xml:space="preserve"> </w:t>
            </w:r>
            <w:r w:rsidR="00BB798A">
              <w:rPr>
                <w:rFonts w:ascii="Aptos" w:hAnsi="Aptos"/>
                <w:sz w:val="20"/>
                <w:szCs w:val="20"/>
                <w:lang w:val="nl-NL"/>
              </w:rPr>
              <w:t>Sikora et al., 2020</w:t>
            </w:r>
          </w:p>
        </w:tc>
      </w:tr>
      <w:tr w:rsidR="00C1341A" w:rsidRPr="00E348C2" w14:paraId="15D869C7"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0E71356A" w14:textId="77777777" w:rsidR="00F80216" w:rsidRPr="00E348C2" w:rsidRDefault="00F80216" w:rsidP="00033BB6">
            <w:pPr>
              <w:ind w:left="34"/>
              <w:jc w:val="left"/>
              <w:rPr>
                <w:rFonts w:ascii="Aptos" w:hAnsi="Aptos"/>
                <w:sz w:val="20"/>
                <w:szCs w:val="20"/>
              </w:rPr>
            </w:pPr>
            <w:r w:rsidRPr="00E348C2">
              <w:rPr>
                <w:rFonts w:ascii="Aptos" w:hAnsi="Aptos"/>
                <w:sz w:val="20"/>
                <w:szCs w:val="20"/>
              </w:rPr>
              <w:t>Mulching</w:t>
            </w:r>
          </w:p>
        </w:tc>
        <w:tc>
          <w:tcPr>
            <w:tcW w:w="1559" w:type="dxa"/>
          </w:tcPr>
          <w:p w14:paraId="281ACC32"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Using plant residues, tree leaves, and livestock feed remains to cover the soil.</w:t>
            </w:r>
          </w:p>
        </w:tc>
        <w:tc>
          <w:tcPr>
            <w:tcW w:w="1843" w:type="dxa"/>
          </w:tcPr>
          <w:p w14:paraId="271865D8"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Hill farming and mixed-use fields; especially in hot/dry environments.</w:t>
            </w:r>
          </w:p>
        </w:tc>
        <w:tc>
          <w:tcPr>
            <w:tcW w:w="2410" w:type="dxa"/>
          </w:tcPr>
          <w:p w14:paraId="6E07D47A"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Reduces evaporation and erosion, improves soil moisture and structure, fosters microbial activity, increases organic matter. </w:t>
            </w:r>
          </w:p>
        </w:tc>
        <w:tc>
          <w:tcPr>
            <w:tcW w:w="1701" w:type="dxa"/>
          </w:tcPr>
          <w:p w14:paraId="3D6F3153"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Soil retention, water retention, nutrient cycling</w:t>
            </w:r>
          </w:p>
        </w:tc>
        <w:tc>
          <w:tcPr>
            <w:tcW w:w="1701" w:type="dxa"/>
          </w:tcPr>
          <w:p w14:paraId="6DC4114B" w14:textId="3A954064" w:rsidR="00F80216" w:rsidRPr="00E348C2" w:rsidRDefault="00BB798A"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Pr>
                <w:rFonts w:ascii="Aptos" w:hAnsi="Aptos"/>
                <w:sz w:val="20"/>
                <w:szCs w:val="20"/>
              </w:rPr>
              <w:t>Sikora et al., 2020</w:t>
            </w:r>
          </w:p>
        </w:tc>
      </w:tr>
      <w:tr w:rsidR="00F80216" w:rsidRPr="00DD320C" w14:paraId="64A6D1D7"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2A5EB0C4" w14:textId="77777777" w:rsidR="00F80216" w:rsidRPr="00E348C2" w:rsidRDefault="00F80216" w:rsidP="00033BB6">
            <w:pPr>
              <w:ind w:left="34"/>
              <w:jc w:val="left"/>
              <w:rPr>
                <w:rFonts w:ascii="Aptos" w:hAnsi="Aptos"/>
                <w:sz w:val="20"/>
                <w:szCs w:val="20"/>
              </w:rPr>
            </w:pPr>
            <w:r w:rsidRPr="00E348C2">
              <w:rPr>
                <w:rFonts w:ascii="Aptos" w:hAnsi="Aptos"/>
                <w:sz w:val="20"/>
                <w:szCs w:val="20"/>
              </w:rPr>
              <w:t>Rainwater harvesting</w:t>
            </w:r>
          </w:p>
        </w:tc>
        <w:tc>
          <w:tcPr>
            <w:tcW w:w="1559" w:type="dxa"/>
          </w:tcPr>
          <w:p w14:paraId="0DB00EE5"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Storing rainfall for later irrigation; delaying planting until sufficient soil moisture.</w:t>
            </w:r>
          </w:p>
        </w:tc>
        <w:tc>
          <w:tcPr>
            <w:tcW w:w="1843" w:type="dxa"/>
          </w:tcPr>
          <w:p w14:paraId="363829CE"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Common in dryland systems with unreliable rainfall.</w:t>
            </w:r>
          </w:p>
        </w:tc>
        <w:tc>
          <w:tcPr>
            <w:tcW w:w="2410" w:type="dxa"/>
          </w:tcPr>
          <w:p w14:paraId="23A889AC"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Increases water availability, reduces drought stress, aligns planting with natural rainfall patterns.. Enhances water availability. Improves system resilience</w:t>
            </w:r>
          </w:p>
        </w:tc>
        <w:tc>
          <w:tcPr>
            <w:tcW w:w="1701" w:type="dxa"/>
          </w:tcPr>
          <w:p w14:paraId="13B64A0D"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Water retention, water and soil retention</w:t>
            </w:r>
          </w:p>
        </w:tc>
        <w:tc>
          <w:tcPr>
            <w:tcW w:w="1701" w:type="dxa"/>
          </w:tcPr>
          <w:p w14:paraId="5343A1E6" w14:textId="423CE89A" w:rsidR="00F80216" w:rsidRPr="00E348C2" w:rsidRDefault="00834224"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lang w:val="nl-NL"/>
              </w:rPr>
            </w:pPr>
            <w:r>
              <w:rPr>
                <w:rFonts w:ascii="Aptos" w:hAnsi="Aptos"/>
                <w:sz w:val="20"/>
                <w:szCs w:val="20"/>
                <w:lang w:val="nl-NL"/>
              </w:rPr>
              <w:t>Ma</w:t>
            </w:r>
            <w:r w:rsidR="00786477">
              <w:rPr>
                <w:rFonts w:ascii="Aptos" w:hAnsi="Aptos"/>
                <w:sz w:val="20"/>
                <w:szCs w:val="20"/>
                <w:lang w:val="nl-NL"/>
              </w:rPr>
              <w:t>timolane et al., 2023</w:t>
            </w:r>
          </w:p>
        </w:tc>
      </w:tr>
      <w:tr w:rsidR="00C1341A" w:rsidRPr="00F32B9B" w14:paraId="78423085"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6ECD0469" w14:textId="77777777" w:rsidR="00F80216" w:rsidRPr="00E348C2" w:rsidRDefault="00F80216" w:rsidP="00033BB6">
            <w:pPr>
              <w:ind w:left="34"/>
              <w:jc w:val="left"/>
              <w:rPr>
                <w:rFonts w:ascii="Aptos" w:hAnsi="Aptos"/>
                <w:sz w:val="20"/>
                <w:szCs w:val="20"/>
              </w:rPr>
            </w:pPr>
            <w:r w:rsidRPr="00E348C2">
              <w:rPr>
                <w:rFonts w:ascii="Aptos" w:hAnsi="Aptos"/>
                <w:sz w:val="20"/>
                <w:szCs w:val="20"/>
              </w:rPr>
              <w:t>Biopesticides from indigenous plants</w:t>
            </w:r>
          </w:p>
        </w:tc>
        <w:tc>
          <w:tcPr>
            <w:tcW w:w="1559" w:type="dxa"/>
          </w:tcPr>
          <w:p w14:paraId="4A2F3225"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Use of plants like wild garlic to deter pests or diseases; ash as insect repellent.</w:t>
            </w:r>
          </w:p>
        </w:tc>
        <w:tc>
          <w:tcPr>
            <w:tcW w:w="1843" w:type="dxa"/>
          </w:tcPr>
          <w:p w14:paraId="0FA394FA"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Used by farmers in Madibeng and other regions with limited access to commercial pesticides.</w:t>
            </w:r>
          </w:p>
        </w:tc>
        <w:tc>
          <w:tcPr>
            <w:tcW w:w="2410" w:type="dxa"/>
          </w:tcPr>
          <w:p w14:paraId="11970501"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Reduces pest pressure naturally; avoids chemical inputs.</w:t>
            </w:r>
          </w:p>
        </w:tc>
        <w:tc>
          <w:tcPr>
            <w:tcW w:w="1701" w:type="dxa"/>
          </w:tcPr>
          <w:p w14:paraId="69A7A418"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Biodiversity, nutrient cycling, pest regulation</w:t>
            </w:r>
          </w:p>
        </w:tc>
        <w:tc>
          <w:tcPr>
            <w:tcW w:w="1701" w:type="dxa"/>
          </w:tcPr>
          <w:p w14:paraId="5F4F176A" w14:textId="5D09BC2C" w:rsidR="00F80216" w:rsidRPr="00F32B9B"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F32B9B">
              <w:rPr>
                <w:rFonts w:ascii="Aptos" w:hAnsi="Aptos"/>
                <w:sz w:val="20"/>
                <w:szCs w:val="20"/>
              </w:rPr>
              <w:t xml:space="preserve">Khumalo et al., 2025; </w:t>
            </w:r>
            <w:r w:rsidR="00EB17B1" w:rsidRPr="00F32B9B">
              <w:rPr>
                <w:rFonts w:ascii="Aptos" w:hAnsi="Aptos"/>
                <w:sz w:val="20"/>
                <w:szCs w:val="20"/>
              </w:rPr>
              <w:t>Shai et al., 2024a &amp; Sha</w:t>
            </w:r>
            <w:r w:rsidR="00EB17B1">
              <w:rPr>
                <w:rFonts w:ascii="Aptos" w:hAnsi="Aptos"/>
                <w:sz w:val="20"/>
                <w:szCs w:val="20"/>
              </w:rPr>
              <w:t>i et al., 2024b</w:t>
            </w:r>
            <w:r w:rsidR="00EB17B1" w:rsidRPr="00F32B9B">
              <w:rPr>
                <w:rFonts w:ascii="Aptos" w:hAnsi="Aptos"/>
                <w:sz w:val="20"/>
                <w:szCs w:val="20"/>
              </w:rPr>
              <w:t xml:space="preserve"> </w:t>
            </w:r>
            <w:r w:rsidR="00EB17B1">
              <w:rPr>
                <w:rFonts w:ascii="Aptos" w:hAnsi="Aptos"/>
                <w:sz w:val="20"/>
                <w:szCs w:val="20"/>
              </w:rPr>
              <w:t>;</w:t>
            </w:r>
            <w:r w:rsidR="00BB798A" w:rsidRPr="00F32B9B">
              <w:rPr>
                <w:rFonts w:ascii="Aptos" w:hAnsi="Aptos"/>
                <w:sz w:val="20"/>
                <w:szCs w:val="20"/>
              </w:rPr>
              <w:t>Sikora</w:t>
            </w:r>
            <w:r w:rsidR="00F80AB7" w:rsidRPr="00F32B9B">
              <w:rPr>
                <w:rFonts w:ascii="Aptos" w:hAnsi="Aptos"/>
                <w:sz w:val="20"/>
                <w:szCs w:val="20"/>
              </w:rPr>
              <w:t xml:space="preserve"> et a;., 2020</w:t>
            </w:r>
          </w:p>
        </w:tc>
      </w:tr>
      <w:tr w:rsidR="00F80216" w:rsidRPr="00A72B63" w14:paraId="2608AB17"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1E4C578E" w14:textId="77777777" w:rsidR="00F80216" w:rsidRPr="00E348C2" w:rsidRDefault="00F80216" w:rsidP="00033BB6">
            <w:pPr>
              <w:ind w:left="34"/>
              <w:jc w:val="left"/>
              <w:rPr>
                <w:rFonts w:ascii="Aptos" w:hAnsi="Aptos"/>
                <w:sz w:val="20"/>
                <w:szCs w:val="20"/>
              </w:rPr>
            </w:pPr>
            <w:r w:rsidRPr="00E348C2">
              <w:rPr>
                <w:rFonts w:ascii="Aptos" w:hAnsi="Aptos"/>
                <w:sz w:val="20"/>
                <w:szCs w:val="20"/>
              </w:rPr>
              <w:t>Crop Rotation</w:t>
            </w:r>
          </w:p>
        </w:tc>
        <w:tc>
          <w:tcPr>
            <w:tcW w:w="1559" w:type="dxa"/>
          </w:tcPr>
          <w:p w14:paraId="71C7922A"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Rotation of maize with wheat, beans, cabbage, sunflower, soybean.</w:t>
            </w:r>
          </w:p>
        </w:tc>
        <w:tc>
          <w:tcPr>
            <w:tcW w:w="1843" w:type="dxa"/>
          </w:tcPr>
          <w:p w14:paraId="103F3C36"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Widespread in rainfed and conservation agriculture systems in South Africa.</w:t>
            </w:r>
          </w:p>
        </w:tc>
        <w:tc>
          <w:tcPr>
            <w:tcW w:w="2410" w:type="dxa"/>
          </w:tcPr>
          <w:p w14:paraId="64F5AD45"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Breaks disease/pest cycles, balances nutrient use, improves long-term soil health. Increases system resilience.</w:t>
            </w:r>
          </w:p>
        </w:tc>
        <w:tc>
          <w:tcPr>
            <w:tcW w:w="1701" w:type="dxa"/>
          </w:tcPr>
          <w:p w14:paraId="40051F1C"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Nutrient cycling, pest regulation, soil fertility</w:t>
            </w:r>
          </w:p>
        </w:tc>
        <w:tc>
          <w:tcPr>
            <w:tcW w:w="1701" w:type="dxa"/>
          </w:tcPr>
          <w:p w14:paraId="1F87565B" w14:textId="75DF292D"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lang w:val="nl-NL"/>
              </w:rPr>
            </w:pPr>
            <w:r w:rsidRPr="00E348C2">
              <w:rPr>
                <w:rFonts w:ascii="Aptos" w:hAnsi="Aptos"/>
                <w:sz w:val="20"/>
                <w:szCs w:val="20"/>
                <w:lang w:val="nl-NL"/>
              </w:rPr>
              <w:t>M</w:t>
            </w:r>
            <w:r w:rsidR="000C556F">
              <w:rPr>
                <w:rFonts w:ascii="Aptos" w:hAnsi="Aptos"/>
                <w:sz w:val="20"/>
                <w:szCs w:val="20"/>
                <w:lang w:val="nl-NL"/>
              </w:rPr>
              <w:t>uzangwa et al.,2017</w:t>
            </w:r>
            <w:r w:rsidRPr="00E348C2">
              <w:rPr>
                <w:rFonts w:ascii="Aptos" w:hAnsi="Aptos"/>
                <w:sz w:val="20"/>
                <w:szCs w:val="20"/>
                <w:lang w:val="nl-NL"/>
              </w:rPr>
              <w:t>; Sibanda et al., 2021</w:t>
            </w:r>
          </w:p>
        </w:tc>
      </w:tr>
      <w:tr w:rsidR="00C1341A" w:rsidRPr="00E348C2" w14:paraId="18DB6DCC"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35985684" w14:textId="77777777" w:rsidR="00F80216" w:rsidRPr="00E348C2" w:rsidRDefault="00F80216" w:rsidP="00033BB6">
            <w:pPr>
              <w:ind w:left="34"/>
              <w:jc w:val="left"/>
              <w:rPr>
                <w:rFonts w:ascii="Aptos" w:hAnsi="Aptos"/>
                <w:sz w:val="20"/>
                <w:szCs w:val="20"/>
              </w:rPr>
            </w:pPr>
            <w:r w:rsidRPr="00E348C2">
              <w:rPr>
                <w:rFonts w:ascii="Aptos" w:hAnsi="Aptos"/>
                <w:sz w:val="20"/>
                <w:szCs w:val="20"/>
              </w:rPr>
              <w:t>Use of local seed varieties</w:t>
            </w:r>
          </w:p>
        </w:tc>
        <w:tc>
          <w:tcPr>
            <w:tcW w:w="1559" w:type="dxa"/>
          </w:tcPr>
          <w:p w14:paraId="303BD288" w14:textId="04778FAF"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Reliance on farmer-saved, locally adapted seed</w:t>
            </w:r>
            <w:r w:rsidR="009B4840">
              <w:rPr>
                <w:rFonts w:ascii="Aptos" w:hAnsi="Aptos"/>
                <w:sz w:val="20"/>
                <w:szCs w:val="20"/>
              </w:rPr>
              <w:t>.</w:t>
            </w:r>
          </w:p>
        </w:tc>
        <w:tc>
          <w:tcPr>
            <w:tcW w:w="1843" w:type="dxa"/>
          </w:tcPr>
          <w:p w14:paraId="02087750" w14:textId="79CFE032"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Areas with limited market access</w:t>
            </w:r>
            <w:r w:rsidR="009B4840">
              <w:rPr>
                <w:rFonts w:ascii="Aptos" w:hAnsi="Aptos"/>
                <w:sz w:val="20"/>
                <w:szCs w:val="20"/>
              </w:rPr>
              <w:t>.</w:t>
            </w:r>
          </w:p>
        </w:tc>
        <w:tc>
          <w:tcPr>
            <w:tcW w:w="2410" w:type="dxa"/>
          </w:tcPr>
          <w:p w14:paraId="19D5EB9E"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Enhances crop adaptability, supports seed sovereignty, and promotes resilience to local pests, diseases, and climate variability. Encourages ongoing co-evolution between plants and their environments.</w:t>
            </w:r>
          </w:p>
        </w:tc>
        <w:tc>
          <w:tcPr>
            <w:tcW w:w="1701" w:type="dxa"/>
          </w:tcPr>
          <w:p w14:paraId="3EBCBEAE"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Biodiveristy, cultural Preservation, genetic diversity</w:t>
            </w:r>
          </w:p>
        </w:tc>
        <w:tc>
          <w:tcPr>
            <w:tcW w:w="1701" w:type="dxa"/>
          </w:tcPr>
          <w:p w14:paraId="69EBDF1E" w14:textId="2D6BF314" w:rsidR="00F80216" w:rsidRPr="00E348C2" w:rsidRDefault="00F61EE9"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Pr>
                <w:rFonts w:ascii="Aptos" w:hAnsi="Aptos"/>
                <w:sz w:val="20"/>
                <w:szCs w:val="20"/>
                <w:lang w:val="nl-NL"/>
              </w:rPr>
              <w:t>Akanmu et al.</w:t>
            </w:r>
            <w:r w:rsidR="00F80216" w:rsidRPr="00E348C2">
              <w:rPr>
                <w:rFonts w:ascii="Aptos" w:hAnsi="Aptos"/>
                <w:sz w:val="20"/>
                <w:szCs w:val="20"/>
              </w:rPr>
              <w:t>, 2023</w:t>
            </w:r>
          </w:p>
        </w:tc>
      </w:tr>
      <w:tr w:rsidR="00F80216" w:rsidRPr="00E348C2" w14:paraId="6282B152"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350FF42A" w14:textId="77777777" w:rsidR="00F80216" w:rsidRPr="00E348C2" w:rsidRDefault="00F80216" w:rsidP="00033BB6">
            <w:pPr>
              <w:ind w:left="34"/>
              <w:jc w:val="left"/>
              <w:rPr>
                <w:rFonts w:ascii="Aptos" w:hAnsi="Aptos"/>
                <w:sz w:val="20"/>
                <w:szCs w:val="20"/>
              </w:rPr>
            </w:pPr>
            <w:r w:rsidRPr="00E348C2">
              <w:rPr>
                <w:rFonts w:ascii="Aptos" w:hAnsi="Aptos"/>
                <w:sz w:val="20"/>
                <w:szCs w:val="20"/>
              </w:rPr>
              <w:t>Adjusting seeding time</w:t>
            </w:r>
          </w:p>
        </w:tc>
        <w:tc>
          <w:tcPr>
            <w:tcW w:w="1559" w:type="dxa"/>
          </w:tcPr>
          <w:p w14:paraId="4016CCEB"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 xml:space="preserve">This practice can be implemented either early in the season to support pest management and alignment with the rain. </w:t>
            </w:r>
          </w:p>
        </w:tc>
        <w:tc>
          <w:tcPr>
            <w:tcW w:w="1843" w:type="dxa"/>
          </w:tcPr>
          <w:p w14:paraId="45C02F29"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Widely practiced by smallholder farmers in Sub-Saharan Africa as a traditional pest control strategy, particularly in maize and sorghum systems; planting is adjusted to avoid peak stemborer pressure and align with seasonal rains.</w:t>
            </w:r>
          </w:p>
        </w:tc>
        <w:tc>
          <w:tcPr>
            <w:tcW w:w="2410" w:type="dxa"/>
          </w:tcPr>
          <w:p w14:paraId="78DDFEEC"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Reduces pest pressure by avoiding peak infestation periods and enables strategic crop succession or staggered harvests for improved resilience and resource use.</w:t>
            </w:r>
          </w:p>
        </w:tc>
        <w:tc>
          <w:tcPr>
            <w:tcW w:w="1701" w:type="dxa"/>
          </w:tcPr>
          <w:p w14:paraId="7789AB6D"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Pest regulation, crop productivity, water regulation</w:t>
            </w:r>
          </w:p>
        </w:tc>
        <w:tc>
          <w:tcPr>
            <w:tcW w:w="1701" w:type="dxa"/>
          </w:tcPr>
          <w:p w14:paraId="77827300"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 xml:space="preserve">Abate et al., 2000 </w:t>
            </w:r>
          </w:p>
        </w:tc>
      </w:tr>
      <w:tr w:rsidR="00C1341A" w:rsidRPr="00A72B63" w14:paraId="1559F327"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4AD98D66" w14:textId="77777777" w:rsidR="00F80216" w:rsidRPr="00E348C2" w:rsidRDefault="00F80216" w:rsidP="00033BB6">
            <w:pPr>
              <w:ind w:left="34"/>
              <w:jc w:val="left"/>
              <w:rPr>
                <w:rFonts w:ascii="Aptos" w:hAnsi="Aptos"/>
                <w:sz w:val="20"/>
                <w:szCs w:val="20"/>
              </w:rPr>
            </w:pPr>
            <w:r w:rsidRPr="00E348C2">
              <w:rPr>
                <w:rFonts w:ascii="Aptos" w:hAnsi="Aptos"/>
                <w:sz w:val="20"/>
                <w:szCs w:val="20"/>
              </w:rPr>
              <w:lastRenderedPageBreak/>
              <w:t>Multi-strata agroforestry</w:t>
            </w:r>
          </w:p>
        </w:tc>
        <w:tc>
          <w:tcPr>
            <w:tcW w:w="1559" w:type="dxa"/>
          </w:tcPr>
          <w:p w14:paraId="17127080"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Integration of plants and trees at different canopy layers to optimize light, moisture, and space use. Upper layers provide shade, wind protection, and biomass for mulching, which benefit the lower strata and improve soil conditions.</w:t>
            </w:r>
          </w:p>
        </w:tc>
        <w:tc>
          <w:tcPr>
            <w:tcW w:w="1843" w:type="dxa"/>
          </w:tcPr>
          <w:p w14:paraId="3972AE4D"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Commonly used in smallholder systems and home gardens to buffer crops against drought and wind, and to supply organic material for mulching and soil fertility.</w:t>
            </w:r>
          </w:p>
        </w:tc>
        <w:tc>
          <w:tcPr>
            <w:tcW w:w="2410" w:type="dxa"/>
          </w:tcPr>
          <w:p w14:paraId="7F95849A"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Improves microclimate and soil health through wind protection, shade, and organic matter contribution, supporting biodiversity and resilience.</w:t>
            </w:r>
          </w:p>
        </w:tc>
        <w:tc>
          <w:tcPr>
            <w:tcW w:w="1701" w:type="dxa"/>
          </w:tcPr>
          <w:p w14:paraId="260D16D6" w14:textId="604E5410"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Biodiversity, carbon sequestration, microclimate regulation, nutrient cycling, water and soil retention</w:t>
            </w:r>
          </w:p>
        </w:tc>
        <w:tc>
          <w:tcPr>
            <w:tcW w:w="1701" w:type="dxa"/>
          </w:tcPr>
          <w:p w14:paraId="5F31D234" w14:textId="5B1CF7CD" w:rsidR="00F80216" w:rsidRPr="00E348C2" w:rsidRDefault="00EB17B1"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lang w:val="nl-NL"/>
              </w:rPr>
            </w:pPr>
            <w:r>
              <w:rPr>
                <w:rFonts w:ascii="Aptos" w:hAnsi="Aptos"/>
                <w:sz w:val="20"/>
                <w:szCs w:val="20"/>
                <w:lang w:val="nl-NL"/>
              </w:rPr>
              <w:t>Akanmu</w:t>
            </w:r>
            <w:r w:rsidRPr="00E348C2">
              <w:rPr>
                <w:rFonts w:ascii="Aptos" w:hAnsi="Aptos"/>
                <w:sz w:val="20"/>
                <w:szCs w:val="20"/>
                <w:lang w:val="nl-NL"/>
              </w:rPr>
              <w:t xml:space="preserve"> et al., 2023</w:t>
            </w:r>
            <w:r>
              <w:rPr>
                <w:rFonts w:ascii="Aptos" w:hAnsi="Aptos"/>
                <w:sz w:val="20"/>
                <w:szCs w:val="20"/>
                <w:lang w:val="nl-NL"/>
              </w:rPr>
              <w:t xml:space="preserve">; </w:t>
            </w:r>
            <w:r w:rsidR="00F80AB7">
              <w:rPr>
                <w:rFonts w:ascii="Aptos" w:hAnsi="Aptos"/>
                <w:sz w:val="20"/>
                <w:szCs w:val="20"/>
                <w:lang w:val="nl-NL"/>
              </w:rPr>
              <w:t>Sikora et al., 2020</w:t>
            </w:r>
          </w:p>
        </w:tc>
      </w:tr>
      <w:tr w:rsidR="00F80216" w:rsidRPr="00E348C2" w14:paraId="78196935"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36D1E5FA" w14:textId="77777777" w:rsidR="00F80216" w:rsidRPr="00E348C2" w:rsidRDefault="00F80216" w:rsidP="00033BB6">
            <w:pPr>
              <w:ind w:left="34"/>
              <w:jc w:val="left"/>
              <w:rPr>
                <w:rFonts w:ascii="Aptos" w:hAnsi="Aptos"/>
                <w:sz w:val="20"/>
                <w:szCs w:val="20"/>
              </w:rPr>
            </w:pPr>
            <w:r w:rsidRPr="00E348C2">
              <w:rPr>
                <w:rFonts w:ascii="Aptos" w:hAnsi="Aptos"/>
                <w:sz w:val="20"/>
                <w:szCs w:val="20"/>
              </w:rPr>
              <w:t>Weedy margins</w:t>
            </w:r>
          </w:p>
        </w:tc>
        <w:tc>
          <w:tcPr>
            <w:tcW w:w="1559" w:type="dxa"/>
          </w:tcPr>
          <w:p w14:paraId="2D707440"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Deliberately leaving or tolerating unmanaged vegetation along the edges of cultivated fields or gardens.</w:t>
            </w:r>
          </w:p>
        </w:tc>
        <w:tc>
          <w:tcPr>
            <w:tcW w:w="1843" w:type="dxa"/>
          </w:tcPr>
          <w:p w14:paraId="4E287937"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Traditional gardens, small-scale plots.</w:t>
            </w:r>
          </w:p>
        </w:tc>
        <w:tc>
          <w:tcPr>
            <w:tcW w:w="2410" w:type="dxa"/>
          </w:tcPr>
          <w:p w14:paraId="01BF1524"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Provides habitat for natural enemies of crop pests, enhances field-edge biodiversity, and helps reduce erosion. Protects soil structure and provides organic inputs. Therefore, supports microbial diversity and buffers ecological stress.</w:t>
            </w:r>
          </w:p>
        </w:tc>
        <w:tc>
          <w:tcPr>
            <w:tcW w:w="1701" w:type="dxa"/>
          </w:tcPr>
          <w:p w14:paraId="1A9AB79C"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Biodiversity, pest regulation, soil fertility, soil retention</w:t>
            </w:r>
          </w:p>
        </w:tc>
        <w:tc>
          <w:tcPr>
            <w:tcW w:w="1701" w:type="dxa"/>
          </w:tcPr>
          <w:p w14:paraId="3C8291A0" w14:textId="6F0D5F0A" w:rsidR="00F80216" w:rsidRPr="00E348C2" w:rsidRDefault="00F61EE9"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Pr>
                <w:rFonts w:ascii="Aptos" w:hAnsi="Aptos"/>
                <w:sz w:val="20"/>
                <w:szCs w:val="20"/>
                <w:lang w:val="nl-NL"/>
              </w:rPr>
              <w:t>Akanmu</w:t>
            </w:r>
            <w:r w:rsidR="00F80216" w:rsidRPr="00E348C2">
              <w:rPr>
                <w:rFonts w:ascii="Aptos" w:hAnsi="Aptos"/>
                <w:sz w:val="20"/>
                <w:szCs w:val="20"/>
              </w:rPr>
              <w:t xml:space="preserve"> et al., 2023</w:t>
            </w:r>
          </w:p>
        </w:tc>
      </w:tr>
      <w:tr w:rsidR="00C1341A" w:rsidRPr="00E348C2" w14:paraId="6B275B24"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01E61E67" w14:textId="77777777" w:rsidR="00F80216" w:rsidRPr="00E348C2" w:rsidRDefault="00F80216" w:rsidP="00033BB6">
            <w:pPr>
              <w:ind w:left="34"/>
              <w:jc w:val="left"/>
              <w:rPr>
                <w:rFonts w:ascii="Aptos" w:hAnsi="Aptos"/>
                <w:sz w:val="20"/>
                <w:szCs w:val="20"/>
              </w:rPr>
            </w:pPr>
            <w:r w:rsidRPr="00E348C2">
              <w:rPr>
                <w:rFonts w:ascii="Aptos" w:hAnsi="Aptos"/>
                <w:sz w:val="20"/>
                <w:szCs w:val="20"/>
              </w:rPr>
              <w:t>Terracing</w:t>
            </w:r>
          </w:p>
        </w:tc>
        <w:tc>
          <w:tcPr>
            <w:tcW w:w="1559" w:type="dxa"/>
          </w:tcPr>
          <w:p w14:paraId="74290A8A"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Creating step-like platforms (terraces) on a slope to be able to cultivate on hills. </w:t>
            </w:r>
          </w:p>
        </w:tc>
        <w:tc>
          <w:tcPr>
            <w:tcW w:w="1843" w:type="dxa"/>
          </w:tcPr>
          <w:p w14:paraId="65864805"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Stems from precolonial highland communities. </w:t>
            </w:r>
          </w:p>
        </w:tc>
        <w:tc>
          <w:tcPr>
            <w:tcW w:w="2410" w:type="dxa"/>
          </w:tcPr>
          <w:p w14:paraId="6B85CA58"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 xml:space="preserve">Reduces erosion and allows farmers to cultivate on slopes. </w:t>
            </w:r>
          </w:p>
        </w:tc>
        <w:tc>
          <w:tcPr>
            <w:tcW w:w="1701" w:type="dxa"/>
          </w:tcPr>
          <w:p w14:paraId="06B08CB5"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Soil retention</w:t>
            </w:r>
          </w:p>
        </w:tc>
        <w:tc>
          <w:tcPr>
            <w:tcW w:w="1701" w:type="dxa"/>
          </w:tcPr>
          <w:p w14:paraId="3E129D3F"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Green 2016</w:t>
            </w:r>
          </w:p>
        </w:tc>
      </w:tr>
      <w:tr w:rsidR="00F80216" w:rsidRPr="00E348C2" w14:paraId="3D7693F5" w14:textId="77777777" w:rsidTr="00033BB6">
        <w:tc>
          <w:tcPr>
            <w:cnfStyle w:val="001000000000" w:firstRow="0" w:lastRow="0" w:firstColumn="1" w:lastColumn="0" w:oddVBand="0" w:evenVBand="0" w:oddHBand="0" w:evenHBand="0" w:firstRowFirstColumn="0" w:firstRowLastColumn="0" w:lastRowFirstColumn="0" w:lastRowLastColumn="0"/>
            <w:tcW w:w="1702" w:type="dxa"/>
          </w:tcPr>
          <w:p w14:paraId="5FE06B70" w14:textId="77777777" w:rsidR="00F80216" w:rsidRPr="00E348C2" w:rsidRDefault="00F80216" w:rsidP="00033BB6">
            <w:pPr>
              <w:ind w:left="34"/>
              <w:jc w:val="left"/>
              <w:rPr>
                <w:rFonts w:ascii="Aptos" w:hAnsi="Aptos"/>
                <w:sz w:val="20"/>
                <w:szCs w:val="20"/>
              </w:rPr>
            </w:pPr>
            <w:r w:rsidRPr="00E348C2">
              <w:rPr>
                <w:rFonts w:ascii="Aptos" w:hAnsi="Aptos"/>
                <w:sz w:val="20"/>
                <w:szCs w:val="20"/>
              </w:rPr>
              <w:t>Soil testing by traditional means</w:t>
            </w:r>
          </w:p>
        </w:tc>
        <w:tc>
          <w:tcPr>
            <w:tcW w:w="1559" w:type="dxa"/>
          </w:tcPr>
          <w:p w14:paraId="3F868F2A"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Assessing soil via texture, color, moisture, even taste and feel.</w:t>
            </w:r>
          </w:p>
        </w:tc>
        <w:tc>
          <w:tcPr>
            <w:tcW w:w="1843" w:type="dxa"/>
          </w:tcPr>
          <w:p w14:paraId="282F122E"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Practiced in smallholder, indigenous systems; no lab access.</w:t>
            </w:r>
          </w:p>
        </w:tc>
        <w:tc>
          <w:tcPr>
            <w:tcW w:w="2410" w:type="dxa"/>
          </w:tcPr>
          <w:p w14:paraId="30D932F9"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Supports intuitive, experience-based land management decisions on planting and fertility. Guides organic matter application.</w:t>
            </w:r>
          </w:p>
        </w:tc>
        <w:tc>
          <w:tcPr>
            <w:tcW w:w="1701" w:type="dxa"/>
          </w:tcPr>
          <w:p w14:paraId="17854025" w14:textId="30EB8C52" w:rsidR="00F80216" w:rsidRPr="00E348C2" w:rsidRDefault="00FD7A0E"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Pr>
                <w:rFonts w:ascii="Aptos" w:hAnsi="Aptos"/>
                <w:sz w:val="20"/>
                <w:szCs w:val="20"/>
              </w:rPr>
              <w:t>-</w:t>
            </w:r>
          </w:p>
        </w:tc>
        <w:tc>
          <w:tcPr>
            <w:tcW w:w="1701" w:type="dxa"/>
          </w:tcPr>
          <w:p w14:paraId="6DFA7C11" w14:textId="77777777" w:rsidR="00F80216" w:rsidRPr="00E348C2" w:rsidRDefault="00F80216" w:rsidP="00033BB6">
            <w:pPr>
              <w:ind w:left="34"/>
              <w:cnfStyle w:val="000000000000" w:firstRow="0" w:lastRow="0" w:firstColumn="0" w:lastColumn="0" w:oddVBand="0" w:evenVBand="0" w:oddHBand="0" w:evenHBand="0" w:firstRowFirstColumn="0" w:firstRowLastColumn="0" w:lastRowFirstColumn="0" w:lastRowLastColumn="0"/>
              <w:rPr>
                <w:rFonts w:ascii="Aptos" w:hAnsi="Aptos"/>
                <w:sz w:val="20"/>
                <w:szCs w:val="20"/>
              </w:rPr>
            </w:pPr>
            <w:r w:rsidRPr="00E348C2">
              <w:rPr>
                <w:rFonts w:ascii="Aptos" w:hAnsi="Aptos"/>
                <w:sz w:val="20"/>
                <w:szCs w:val="20"/>
              </w:rPr>
              <w:t>Khumalo et al., 2025</w:t>
            </w:r>
          </w:p>
        </w:tc>
      </w:tr>
      <w:tr w:rsidR="00C1341A" w:rsidRPr="00C0770F" w14:paraId="6A93C1E6" w14:textId="77777777" w:rsidTr="00033B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0916FA8B" w14:textId="77777777" w:rsidR="00F80216" w:rsidRPr="00E348C2" w:rsidRDefault="00F80216" w:rsidP="00033BB6">
            <w:pPr>
              <w:ind w:left="34"/>
              <w:jc w:val="left"/>
              <w:rPr>
                <w:rFonts w:ascii="Aptos" w:hAnsi="Aptos"/>
                <w:sz w:val="20"/>
                <w:szCs w:val="20"/>
              </w:rPr>
            </w:pPr>
            <w:r w:rsidRPr="00E348C2">
              <w:rPr>
                <w:rFonts w:ascii="Aptos" w:hAnsi="Aptos"/>
                <w:sz w:val="20"/>
                <w:szCs w:val="20"/>
              </w:rPr>
              <w:t>Integrated crop-livestock systems</w:t>
            </w:r>
          </w:p>
        </w:tc>
        <w:tc>
          <w:tcPr>
            <w:tcW w:w="1559" w:type="dxa"/>
          </w:tcPr>
          <w:p w14:paraId="5196667C"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Combines crop cultivation with livestock rearing; includes post-harvest grazing on crop residues, manure return, and rotational use of land for feed and food.</w:t>
            </w:r>
          </w:p>
        </w:tc>
        <w:tc>
          <w:tcPr>
            <w:tcW w:w="1843" w:type="dxa"/>
          </w:tcPr>
          <w:p w14:paraId="11E68189"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Common in mixed-farming systems; widely practiced by smallholders for low-cost integration of feed, fertilizer, and land use efficiency.</w:t>
            </w:r>
          </w:p>
        </w:tc>
        <w:tc>
          <w:tcPr>
            <w:tcW w:w="2410" w:type="dxa"/>
          </w:tcPr>
          <w:p w14:paraId="53041A1E"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Enhances nutrient cycling, improves soil fertility, reduces external input needs, and increases system resilience through diversification.</w:t>
            </w:r>
          </w:p>
        </w:tc>
        <w:tc>
          <w:tcPr>
            <w:tcW w:w="1701" w:type="dxa"/>
          </w:tcPr>
          <w:p w14:paraId="5F6AD753" w14:textId="77777777" w:rsidR="00F80216" w:rsidRPr="00E348C2" w:rsidRDefault="00F80216"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rPr>
            </w:pPr>
            <w:r w:rsidRPr="00E348C2">
              <w:rPr>
                <w:rFonts w:ascii="Aptos" w:hAnsi="Aptos"/>
                <w:sz w:val="20"/>
                <w:szCs w:val="20"/>
              </w:rPr>
              <w:t>Nutrient cycling, soil fertility</w:t>
            </w:r>
          </w:p>
        </w:tc>
        <w:tc>
          <w:tcPr>
            <w:tcW w:w="1701" w:type="dxa"/>
          </w:tcPr>
          <w:p w14:paraId="20D3709C" w14:textId="044D2731" w:rsidR="00F80216" w:rsidRPr="00E348C2" w:rsidRDefault="00F61EE9" w:rsidP="00033BB6">
            <w:pPr>
              <w:ind w:left="34"/>
              <w:cnfStyle w:val="000000100000" w:firstRow="0" w:lastRow="0" w:firstColumn="0" w:lastColumn="0" w:oddVBand="0" w:evenVBand="0" w:oddHBand="1" w:evenHBand="0" w:firstRowFirstColumn="0" w:firstRowLastColumn="0" w:lastRowFirstColumn="0" w:lastRowLastColumn="0"/>
              <w:rPr>
                <w:rFonts w:ascii="Aptos" w:hAnsi="Aptos"/>
                <w:sz w:val="20"/>
                <w:szCs w:val="20"/>
                <w:lang w:val="nl-NL"/>
              </w:rPr>
            </w:pPr>
            <w:r>
              <w:rPr>
                <w:rFonts w:ascii="Aptos" w:hAnsi="Aptos"/>
                <w:sz w:val="20"/>
                <w:szCs w:val="20"/>
                <w:lang w:val="nl-NL"/>
              </w:rPr>
              <w:t>Akanmu</w:t>
            </w:r>
            <w:r w:rsidR="00F80216" w:rsidRPr="00E348C2">
              <w:rPr>
                <w:rFonts w:ascii="Aptos" w:hAnsi="Aptos"/>
                <w:sz w:val="20"/>
                <w:szCs w:val="20"/>
                <w:lang w:val="nl-NL"/>
              </w:rPr>
              <w:t xml:space="preserve"> et al., 2023</w:t>
            </w:r>
          </w:p>
        </w:tc>
      </w:tr>
    </w:tbl>
    <w:p w14:paraId="2547E35E" w14:textId="77777777" w:rsidR="009D5C53" w:rsidRDefault="009D5C53" w:rsidP="00476DD1">
      <w:pPr>
        <w:jc w:val="both"/>
        <w:rPr>
          <w:sz w:val="22"/>
          <w:szCs w:val="22"/>
        </w:rPr>
      </w:pPr>
    </w:p>
    <w:p w14:paraId="60B8A80C" w14:textId="06F02A01" w:rsidR="00E879A6" w:rsidRPr="00E879A6" w:rsidRDefault="001C1471" w:rsidP="00E879A6">
      <w:pPr>
        <w:jc w:val="both"/>
        <w:rPr>
          <w:sz w:val="22"/>
          <w:szCs w:val="22"/>
        </w:rPr>
      </w:pPr>
      <w:r>
        <w:rPr>
          <w:sz w:val="22"/>
          <w:szCs w:val="22"/>
        </w:rPr>
        <w:lastRenderedPageBreak/>
        <w:t>A</w:t>
      </w:r>
      <w:r w:rsidR="00E879A6" w:rsidRPr="00E879A6">
        <w:rPr>
          <w:sz w:val="22"/>
          <w:szCs w:val="22"/>
        </w:rPr>
        <w:t>s the table illustrates, many of these practices serve multiple ecological functions simultaneously</w:t>
      </w:r>
      <w:r>
        <w:rPr>
          <w:sz w:val="22"/>
          <w:szCs w:val="22"/>
        </w:rPr>
        <w:t xml:space="preserve">, </w:t>
      </w:r>
      <w:r w:rsidR="00E879A6" w:rsidRPr="00E879A6">
        <w:rPr>
          <w:sz w:val="22"/>
          <w:szCs w:val="22"/>
        </w:rPr>
        <w:t>supporting soil fertility, biodiversity, water retention, and pest regulation. Rather than being isolated techniques, they reflect a systems-based approach rooted in ecological knowledge and practical adaptation.</w:t>
      </w:r>
    </w:p>
    <w:p w14:paraId="340CFF8D" w14:textId="2713BBC3" w:rsidR="00EA7E0C" w:rsidRPr="005C2221" w:rsidRDefault="00E879A6" w:rsidP="00E879A6">
      <w:pPr>
        <w:jc w:val="both"/>
        <w:rPr>
          <w:sz w:val="20"/>
          <w:szCs w:val="20"/>
        </w:rPr>
      </w:pPr>
      <w:r w:rsidRPr="00E879A6">
        <w:rPr>
          <w:sz w:val="22"/>
          <w:szCs w:val="22"/>
        </w:rPr>
        <w:t>These methods, primarily practiced by smallholder and communal farmers, highlight how resilience can be built through multifunctionality, local adaptation, and resource efficiency. Their relevance for regenerative transitions in contexts like the Netherlands will be further explored in the following chapter, which highlights three practices in more depth.</w:t>
      </w:r>
      <w:r w:rsidR="00EA7E0C" w:rsidRPr="005C2221">
        <w:br w:type="page"/>
      </w:r>
    </w:p>
    <w:p w14:paraId="42720D43" w14:textId="3A50A975" w:rsidR="00CA38E6" w:rsidRPr="00FF1C15" w:rsidRDefault="00E82C20" w:rsidP="00476DD1">
      <w:pPr>
        <w:pStyle w:val="Kop1"/>
        <w:jc w:val="both"/>
      </w:pPr>
      <w:bookmarkStart w:id="12" w:name="_Toc201706637"/>
      <w:r w:rsidRPr="00FF1C15">
        <w:lastRenderedPageBreak/>
        <w:t xml:space="preserve">Chapter 3: Case </w:t>
      </w:r>
      <w:r w:rsidR="00CA38E6" w:rsidRPr="00FF1C15">
        <w:t>Studies &amp; Key Strategies</w:t>
      </w:r>
      <w:bookmarkEnd w:id="12"/>
    </w:p>
    <w:p w14:paraId="08CFF8EF" w14:textId="317A6B01" w:rsidR="00854166" w:rsidRPr="00854166" w:rsidRDefault="00854166" w:rsidP="00476DD1">
      <w:pPr>
        <w:jc w:val="both"/>
        <w:rPr>
          <w:sz w:val="22"/>
          <w:szCs w:val="22"/>
        </w:rPr>
      </w:pPr>
      <w:r w:rsidRPr="00854166">
        <w:rPr>
          <w:sz w:val="22"/>
          <w:szCs w:val="22"/>
        </w:rPr>
        <w:t xml:space="preserve">In this chapter, we examine three key agricultural strategies rooted in South African practices that are currently underutilised in the Netherlands but </w:t>
      </w:r>
      <w:r w:rsidR="00EC415E">
        <w:rPr>
          <w:sz w:val="22"/>
          <w:szCs w:val="22"/>
        </w:rPr>
        <w:t>show promising potential</w:t>
      </w:r>
      <w:r w:rsidRPr="00854166">
        <w:rPr>
          <w:sz w:val="22"/>
          <w:szCs w:val="22"/>
        </w:rPr>
        <w:t xml:space="preserve"> for supporting RA transitions. The selected strategies are: integrated crop-livestock systems (ICLS), biopesticides derived from indigenous plants, and adjusting seeding time based on traditional ecological knowledge. Each represents a distinct dimension of agricultural transformation: a system-level integration, a biological innovation, and a climate-adaptive decision-making strategy, respectively.</w:t>
      </w:r>
    </w:p>
    <w:p w14:paraId="71B96D65" w14:textId="77777777" w:rsidR="003B308C" w:rsidRDefault="003B308C" w:rsidP="00476DD1">
      <w:pPr>
        <w:jc w:val="both"/>
        <w:rPr>
          <w:sz w:val="22"/>
          <w:szCs w:val="22"/>
        </w:rPr>
      </w:pPr>
      <w:r w:rsidRPr="003B308C">
        <w:rPr>
          <w:sz w:val="22"/>
          <w:szCs w:val="22"/>
        </w:rPr>
        <w:t>The techniques presented in this chapter were selected based on three key criteria. First, they embody core regenerative agriculture (RA) principles introduced earlier, particularly those related to ecosystem restoration, nutrient circularity, and resilience. Second, their use in South African contexts demonstrates their practical relevance: farmers have developed and refined these methods in response to local environmental stressors. Third, despite their promise, these strategies have received limited attention within Dutch regenerative initiatives, suggesting untapped potential for innovation and adaptation.</w:t>
      </w:r>
    </w:p>
    <w:p w14:paraId="02DE7414" w14:textId="33196EB9" w:rsidR="004E14C9" w:rsidRPr="00854166" w:rsidRDefault="004E14C9" w:rsidP="00476DD1">
      <w:pPr>
        <w:jc w:val="both"/>
        <w:rPr>
          <w:sz w:val="22"/>
          <w:szCs w:val="22"/>
        </w:rPr>
      </w:pPr>
      <w:r w:rsidRPr="004E14C9">
        <w:rPr>
          <w:sz w:val="22"/>
          <w:szCs w:val="22"/>
        </w:rPr>
        <w:t>Other traditional methods</w:t>
      </w:r>
      <w:r>
        <w:rPr>
          <w:sz w:val="22"/>
          <w:szCs w:val="22"/>
        </w:rPr>
        <w:t xml:space="preserve">, </w:t>
      </w:r>
      <w:r w:rsidRPr="004E14C9">
        <w:rPr>
          <w:sz w:val="22"/>
          <w:szCs w:val="22"/>
        </w:rPr>
        <w:t>such as intercropping, mulching, or crop rotation</w:t>
      </w:r>
      <w:r>
        <w:rPr>
          <w:sz w:val="22"/>
          <w:szCs w:val="22"/>
        </w:rPr>
        <w:t xml:space="preserve">, </w:t>
      </w:r>
      <w:r w:rsidRPr="004E14C9">
        <w:rPr>
          <w:sz w:val="22"/>
          <w:szCs w:val="22"/>
        </w:rPr>
        <w:t>were reviewed but excluded from this focus due to either their widespread adoption in the Netherlands or their limited transferability given ecological and structural differences.</w:t>
      </w:r>
    </w:p>
    <w:p w14:paraId="26187262" w14:textId="4C4EDB46" w:rsidR="000D5DD0" w:rsidRDefault="00854166" w:rsidP="00476DD1">
      <w:pPr>
        <w:jc w:val="both"/>
        <w:rPr>
          <w:sz w:val="22"/>
          <w:szCs w:val="22"/>
        </w:rPr>
      </w:pPr>
      <w:r w:rsidRPr="00854166">
        <w:rPr>
          <w:sz w:val="22"/>
          <w:szCs w:val="22"/>
        </w:rPr>
        <w:t xml:space="preserve">While this chapter focuses on describing the principles, application, and ecological contributions of each strategy, their potential for transferability to the Dutch agricultural landscape will be analysed in detail in </w:t>
      </w:r>
      <w:r w:rsidR="00BF4FFE">
        <w:rPr>
          <w:sz w:val="22"/>
          <w:szCs w:val="22"/>
        </w:rPr>
        <w:t>c</w:t>
      </w:r>
      <w:r w:rsidRPr="00854166">
        <w:rPr>
          <w:sz w:val="22"/>
          <w:szCs w:val="22"/>
        </w:rPr>
        <w:t>hapter 4.</w:t>
      </w:r>
    </w:p>
    <w:p w14:paraId="2DB5674F" w14:textId="77777777" w:rsidR="000D5DD0" w:rsidRPr="003D2D3C" w:rsidRDefault="000D5DD0" w:rsidP="00476DD1">
      <w:pPr>
        <w:pStyle w:val="Kop2"/>
        <w:jc w:val="both"/>
        <w:rPr>
          <w:sz w:val="28"/>
          <w:szCs w:val="28"/>
        </w:rPr>
      </w:pPr>
      <w:bookmarkStart w:id="13" w:name="_Toc201706638"/>
      <w:r w:rsidRPr="003D2D3C">
        <w:rPr>
          <w:sz w:val="28"/>
          <w:szCs w:val="28"/>
        </w:rPr>
        <w:t>Chapter 3.1: Integrated Crop-Livestock Systems</w:t>
      </w:r>
      <w:bookmarkEnd w:id="13"/>
    </w:p>
    <w:p w14:paraId="64A14A9A" w14:textId="0D1939D7" w:rsidR="00902D3E" w:rsidRPr="00902D3E" w:rsidRDefault="00902D3E" w:rsidP="00476DD1">
      <w:pPr>
        <w:jc w:val="both"/>
        <w:rPr>
          <w:sz w:val="22"/>
          <w:szCs w:val="22"/>
        </w:rPr>
      </w:pPr>
      <w:r w:rsidRPr="00902D3E">
        <w:rPr>
          <w:sz w:val="22"/>
          <w:szCs w:val="22"/>
        </w:rPr>
        <w:t>Integrated crop–livestock systems (ICLS) are widespread across Sub-Saharan Africa and represent a multifunctional farming model in which crops and animals are managed together to maximise ecological and economic benefits. The integration may occur simultaneously, in rotation, or spatially separated, depending on local access to land, infrastructure, and social arrangements</w:t>
      </w:r>
      <w:r w:rsidR="00065221">
        <w:rPr>
          <w:sz w:val="22"/>
          <w:szCs w:val="22"/>
        </w:rPr>
        <w:t xml:space="preserve"> (Thornton</w:t>
      </w:r>
      <w:r w:rsidR="00AB025F">
        <w:rPr>
          <w:sz w:val="22"/>
          <w:szCs w:val="22"/>
        </w:rPr>
        <w:t xml:space="preserve"> &amp; Herrero, 2015)</w:t>
      </w:r>
      <w:r w:rsidRPr="00902D3E">
        <w:rPr>
          <w:sz w:val="22"/>
          <w:szCs w:val="22"/>
        </w:rPr>
        <w:t>. In many African contexts, this integration is shaped by communal land use, informal exchange agreements, and seasonal labour availability. These contracts often involve not only land, but also temporary use of animals, manure, or crop residues between herders and crop farmers (McIntire et al., 1992; Powell et al., 2004).</w:t>
      </w:r>
    </w:p>
    <w:p w14:paraId="1BEB4E4B" w14:textId="0C9E0F64" w:rsidR="00902D3E" w:rsidRPr="00902D3E" w:rsidRDefault="00902D3E" w:rsidP="00476DD1">
      <w:pPr>
        <w:jc w:val="both"/>
        <w:rPr>
          <w:sz w:val="22"/>
          <w:szCs w:val="22"/>
        </w:rPr>
      </w:pPr>
      <w:r w:rsidRPr="00902D3E">
        <w:rPr>
          <w:sz w:val="22"/>
          <w:szCs w:val="22"/>
        </w:rPr>
        <w:t xml:space="preserve">Historically, in areas such as </w:t>
      </w:r>
      <w:r w:rsidR="00014722">
        <w:rPr>
          <w:sz w:val="22"/>
          <w:szCs w:val="22"/>
        </w:rPr>
        <w:t>S</w:t>
      </w:r>
      <w:r w:rsidRPr="00902D3E">
        <w:rPr>
          <w:sz w:val="22"/>
          <w:szCs w:val="22"/>
        </w:rPr>
        <w:t>outh Africa, crop and livestock production were managed separately. Extensive grazing systems dominated where land was abundant and hand-tool cultivation sufficed. However, as population density increased and fallow and grazing areas diminished, farmers began to intensify and integrate</w:t>
      </w:r>
      <w:r w:rsidR="00EC415E">
        <w:rPr>
          <w:sz w:val="22"/>
          <w:szCs w:val="22"/>
        </w:rPr>
        <w:t xml:space="preserve"> means of production</w:t>
      </w:r>
      <w:r w:rsidRPr="00902D3E">
        <w:rPr>
          <w:sz w:val="22"/>
          <w:szCs w:val="22"/>
        </w:rPr>
        <w:t xml:space="preserve">. In highland areas of Ethiopia and Madagascar, for example, cattle manure was increasingly applied to fields, crop residues were fed to livestock, and animals were used for ploughing and transport (McIntire et al., 1992). </w:t>
      </w:r>
    </w:p>
    <w:p w14:paraId="3D23E234" w14:textId="623912BA" w:rsidR="00650694" w:rsidRDefault="00E616C0" w:rsidP="00476DD1">
      <w:pPr>
        <w:jc w:val="both"/>
        <w:rPr>
          <w:sz w:val="22"/>
          <w:szCs w:val="22"/>
        </w:rPr>
      </w:pPr>
      <w:r w:rsidRPr="00E616C0">
        <w:rPr>
          <w:sz w:val="22"/>
          <w:szCs w:val="22"/>
        </w:rPr>
        <w:t xml:space="preserve">Livestock in these systems serve multiple purposes. Cattle provide meat, milk, traction, and manure; goats and sheep contribute through their adaptability and rapid reproduction; and donkeys or horses support transport (McIntire et al., 1992; Powell et al., 2004). These roles are not </w:t>
      </w:r>
      <w:r w:rsidRPr="00E616C0">
        <w:rPr>
          <w:sz w:val="22"/>
          <w:szCs w:val="22"/>
        </w:rPr>
        <w:lastRenderedPageBreak/>
        <w:t>isolated but closely linked to crop production. For example, crop residues are fed to animals, whose manure</w:t>
      </w:r>
      <w:r w:rsidR="00C00027">
        <w:rPr>
          <w:sz w:val="22"/>
          <w:szCs w:val="22"/>
        </w:rPr>
        <w:t xml:space="preserve">, </w:t>
      </w:r>
      <w:r w:rsidRPr="00E616C0">
        <w:rPr>
          <w:sz w:val="22"/>
          <w:szCs w:val="22"/>
        </w:rPr>
        <w:t>often collected through kraal-based night corralling</w:t>
      </w:r>
      <w:r w:rsidR="00C00027">
        <w:rPr>
          <w:sz w:val="22"/>
          <w:szCs w:val="22"/>
        </w:rPr>
        <w:t xml:space="preserve">, </w:t>
      </w:r>
      <w:r w:rsidRPr="00E616C0">
        <w:rPr>
          <w:sz w:val="22"/>
          <w:szCs w:val="22"/>
        </w:rPr>
        <w:t>is then returned to fields, enhancing soil fertility with minimal reliance on external inputs.</w:t>
      </w:r>
    </w:p>
    <w:p w14:paraId="3CB20330" w14:textId="33DED2ED" w:rsidR="00902D3E" w:rsidRPr="00902D3E" w:rsidRDefault="00902D3E" w:rsidP="00476DD1">
      <w:pPr>
        <w:jc w:val="both"/>
        <w:rPr>
          <w:sz w:val="22"/>
          <w:szCs w:val="22"/>
        </w:rPr>
      </w:pPr>
      <w:r w:rsidRPr="00902D3E">
        <w:rPr>
          <w:sz w:val="22"/>
          <w:szCs w:val="22"/>
        </w:rPr>
        <w:t>Responding to the growing pressures of climate variability, farmers in South Africa are increasingly adopting ICLS as a practical adaptation strategy. In regions where erratic rainfall and prolonged drought, integrated systems help buffer losses, diversify outputs, and make more flexible use of limited resources (</w:t>
      </w:r>
      <w:r w:rsidR="009E1745">
        <w:rPr>
          <w:sz w:val="22"/>
          <w:szCs w:val="22"/>
        </w:rPr>
        <w:t xml:space="preserve">Kom et al., 2022; </w:t>
      </w:r>
      <w:r w:rsidR="005A577E">
        <w:rPr>
          <w:sz w:val="22"/>
          <w:szCs w:val="22"/>
        </w:rPr>
        <w:t>Maziya et al., 2024</w:t>
      </w:r>
      <w:r w:rsidR="009E1745">
        <w:rPr>
          <w:sz w:val="22"/>
          <w:szCs w:val="22"/>
        </w:rPr>
        <w:t>;</w:t>
      </w:r>
      <w:r w:rsidR="009E1745" w:rsidRPr="009E1745">
        <w:rPr>
          <w:sz w:val="22"/>
          <w:szCs w:val="22"/>
        </w:rPr>
        <w:t xml:space="preserve"> </w:t>
      </w:r>
      <w:r w:rsidR="002E5B40">
        <w:rPr>
          <w:sz w:val="22"/>
          <w:szCs w:val="22"/>
        </w:rPr>
        <w:t>M</w:t>
      </w:r>
      <w:r w:rsidR="009E1745" w:rsidRPr="00902D3E">
        <w:rPr>
          <w:sz w:val="22"/>
          <w:szCs w:val="22"/>
        </w:rPr>
        <w:t>thembu &amp; Zwane, 2017</w:t>
      </w:r>
      <w:r w:rsidRPr="00902D3E">
        <w:rPr>
          <w:sz w:val="22"/>
          <w:szCs w:val="22"/>
        </w:rPr>
        <w:t xml:space="preserve">). </w:t>
      </w:r>
      <w:r w:rsidR="005A778C" w:rsidRPr="005A778C">
        <w:rPr>
          <w:sz w:val="22"/>
          <w:szCs w:val="22"/>
        </w:rPr>
        <w:t>As Thornton and Herrero (2015) emphasize, while mixed crop–livestock systems remain central to rural livelihoods across Sub-Saharan Africa, their growing vulnerability to climatic stress highlights the importance of adaptive strategies and targeted system support.</w:t>
      </w:r>
    </w:p>
    <w:p w14:paraId="3967AD36" w14:textId="03E712B5" w:rsidR="00902D3E" w:rsidRPr="00902D3E" w:rsidRDefault="00902D3E" w:rsidP="00476DD1">
      <w:pPr>
        <w:jc w:val="both"/>
        <w:rPr>
          <w:sz w:val="22"/>
          <w:szCs w:val="22"/>
        </w:rPr>
      </w:pPr>
      <w:r w:rsidRPr="00902D3E">
        <w:rPr>
          <w:sz w:val="22"/>
          <w:szCs w:val="22"/>
        </w:rPr>
        <w:t>While ICLS offer clear ecological and economic advantages, their implementation is not without limitations. Labour intensity, limited market access, and uncertain crop responses to organic inputs can pose challenges</w:t>
      </w:r>
      <w:r w:rsidR="004C1779">
        <w:rPr>
          <w:sz w:val="22"/>
          <w:szCs w:val="22"/>
        </w:rPr>
        <w:t xml:space="preserve">, </w:t>
      </w:r>
      <w:r w:rsidRPr="00902D3E">
        <w:rPr>
          <w:sz w:val="22"/>
          <w:szCs w:val="22"/>
        </w:rPr>
        <w:t>particularly in more arid regions (McIntire et al., 1992). At the same time, their continued use and adaptation demonstrate their embedded value and resilience. Recognising both their constraints and their regenerative potential is key to understanding their continued relevance.</w:t>
      </w:r>
    </w:p>
    <w:p w14:paraId="53170F53" w14:textId="1091AE5D" w:rsidR="003D2D3C" w:rsidRDefault="00463288" w:rsidP="00476DD1">
      <w:pPr>
        <w:jc w:val="both"/>
      </w:pPr>
      <w:r w:rsidRPr="00463288">
        <w:rPr>
          <w:sz w:val="22"/>
          <w:szCs w:val="22"/>
        </w:rPr>
        <w:t>From a regenerative agriculture (RA) perspective, integrated crop–livestock systems (ICLS) strongly align with core principles. They promote organic nutrient cycling, reduce dependence on external inputs, and enhance biodiversity across species and ecosystem functions (Garret et al., 2020). In African drylands</w:t>
      </w:r>
      <w:r>
        <w:rPr>
          <w:sz w:val="22"/>
          <w:szCs w:val="22"/>
        </w:rPr>
        <w:t xml:space="preserve">, </w:t>
      </w:r>
      <w:r w:rsidRPr="00463288">
        <w:rPr>
          <w:sz w:val="22"/>
          <w:szCs w:val="22"/>
        </w:rPr>
        <w:t>where farmers face erratic rainfall and resource constraints</w:t>
      </w:r>
      <w:r>
        <w:rPr>
          <w:sz w:val="22"/>
          <w:szCs w:val="22"/>
        </w:rPr>
        <w:t xml:space="preserve">, </w:t>
      </w:r>
      <w:r w:rsidRPr="00463288">
        <w:rPr>
          <w:sz w:val="22"/>
          <w:szCs w:val="22"/>
        </w:rPr>
        <w:t>ICLS go beyond their traditional role as a coping strategy. They function as regenerative systems that restore soil health, close nutrient loops, and strengthen the overall resilience of the farm. As Carr et al. (2019) highlight, these systems also reinforce ecological feedbacks, making them better equipped to absorb and recover from climatic shocks.</w:t>
      </w:r>
    </w:p>
    <w:p w14:paraId="2F998A38" w14:textId="7D383136" w:rsidR="005270C5" w:rsidRPr="003D2D3C" w:rsidRDefault="00846F88" w:rsidP="00476DD1">
      <w:pPr>
        <w:pStyle w:val="Kop2"/>
        <w:jc w:val="both"/>
        <w:rPr>
          <w:sz w:val="28"/>
          <w:szCs w:val="28"/>
        </w:rPr>
      </w:pPr>
      <w:bookmarkStart w:id="14" w:name="_Toc201706639"/>
      <w:r w:rsidRPr="003D2D3C">
        <w:rPr>
          <w:sz w:val="28"/>
          <w:szCs w:val="28"/>
        </w:rPr>
        <w:t xml:space="preserve">Chapter 3.2: </w:t>
      </w:r>
      <w:r w:rsidR="008469D8" w:rsidRPr="003D2D3C">
        <w:rPr>
          <w:sz w:val="28"/>
          <w:szCs w:val="28"/>
        </w:rPr>
        <w:t xml:space="preserve">Biopesticides </w:t>
      </w:r>
      <w:r w:rsidR="003D2D3C">
        <w:rPr>
          <w:sz w:val="28"/>
          <w:szCs w:val="28"/>
        </w:rPr>
        <w:t>D</w:t>
      </w:r>
      <w:r w:rsidR="008469D8" w:rsidRPr="003D2D3C">
        <w:rPr>
          <w:sz w:val="28"/>
          <w:szCs w:val="28"/>
        </w:rPr>
        <w:t xml:space="preserve">erived from </w:t>
      </w:r>
      <w:r w:rsidR="003D2D3C">
        <w:rPr>
          <w:sz w:val="28"/>
          <w:szCs w:val="28"/>
        </w:rPr>
        <w:t>I</w:t>
      </w:r>
      <w:r w:rsidR="008469D8" w:rsidRPr="003D2D3C">
        <w:rPr>
          <w:sz w:val="28"/>
          <w:szCs w:val="28"/>
        </w:rPr>
        <w:t xml:space="preserve">ndigenous </w:t>
      </w:r>
      <w:r w:rsidR="003D2D3C">
        <w:rPr>
          <w:sz w:val="28"/>
          <w:szCs w:val="28"/>
        </w:rPr>
        <w:t>P</w:t>
      </w:r>
      <w:r w:rsidR="008469D8" w:rsidRPr="003D2D3C">
        <w:rPr>
          <w:sz w:val="28"/>
          <w:szCs w:val="28"/>
        </w:rPr>
        <w:t>lants</w:t>
      </w:r>
      <w:bookmarkEnd w:id="14"/>
    </w:p>
    <w:p w14:paraId="50DCD370" w14:textId="0989D85F" w:rsidR="002822D7" w:rsidRPr="002822D7" w:rsidRDefault="002822D7" w:rsidP="00476DD1">
      <w:pPr>
        <w:jc w:val="both"/>
        <w:rPr>
          <w:sz w:val="22"/>
          <w:szCs w:val="22"/>
        </w:rPr>
      </w:pPr>
      <w:r w:rsidRPr="002822D7">
        <w:rPr>
          <w:sz w:val="22"/>
          <w:szCs w:val="22"/>
        </w:rPr>
        <w:t xml:space="preserve">Plant-based pest control has long been practised in </w:t>
      </w:r>
      <w:r w:rsidR="00364838">
        <w:rPr>
          <w:sz w:val="22"/>
          <w:szCs w:val="22"/>
        </w:rPr>
        <w:t>S</w:t>
      </w:r>
      <w:r w:rsidRPr="002822D7">
        <w:rPr>
          <w:sz w:val="22"/>
          <w:szCs w:val="22"/>
        </w:rPr>
        <w:t xml:space="preserve">ub-Saharan Africa, where farmers rely on locally available species to manage insect pests and plant diseases. These methods, often embedded in </w:t>
      </w:r>
      <w:r w:rsidR="00197DC1">
        <w:rPr>
          <w:sz w:val="22"/>
          <w:szCs w:val="22"/>
        </w:rPr>
        <w:t>i</w:t>
      </w:r>
      <w:r w:rsidRPr="002822D7">
        <w:rPr>
          <w:sz w:val="22"/>
          <w:szCs w:val="22"/>
        </w:rPr>
        <w:t xml:space="preserve">ndigenous </w:t>
      </w:r>
      <w:r w:rsidR="00197DC1">
        <w:rPr>
          <w:sz w:val="22"/>
          <w:szCs w:val="22"/>
        </w:rPr>
        <w:t>k</w:t>
      </w:r>
      <w:r w:rsidRPr="002822D7">
        <w:rPr>
          <w:sz w:val="22"/>
          <w:szCs w:val="22"/>
        </w:rPr>
        <w:t xml:space="preserve">nowledge </w:t>
      </w:r>
      <w:r w:rsidR="00197DC1">
        <w:rPr>
          <w:sz w:val="22"/>
          <w:szCs w:val="22"/>
        </w:rPr>
        <w:t>s</w:t>
      </w:r>
      <w:r w:rsidRPr="002822D7">
        <w:rPr>
          <w:sz w:val="22"/>
          <w:szCs w:val="22"/>
        </w:rPr>
        <w:t xml:space="preserve">ystems, involve preparing infusions, powders, or ashes from leaves, roots, or bark and applying them directly to crops. As low-cost, locally embedded strategies, botanical biopesticides reflect key principles of </w:t>
      </w:r>
      <w:r w:rsidR="004A2ED6">
        <w:rPr>
          <w:sz w:val="22"/>
          <w:szCs w:val="22"/>
        </w:rPr>
        <w:t>RA</w:t>
      </w:r>
      <w:r w:rsidRPr="002822D7">
        <w:rPr>
          <w:sz w:val="22"/>
          <w:szCs w:val="22"/>
        </w:rPr>
        <w:t>: they reduce synthetic inputs, support biodiversity, and maintain ecological balance at the farm level (Shai et al., 2024</w:t>
      </w:r>
      <w:r w:rsidR="00F32B9B">
        <w:rPr>
          <w:sz w:val="22"/>
          <w:szCs w:val="22"/>
        </w:rPr>
        <w:t>a</w:t>
      </w:r>
      <w:r w:rsidRPr="002822D7">
        <w:rPr>
          <w:sz w:val="22"/>
          <w:szCs w:val="22"/>
        </w:rPr>
        <w:t>).</w:t>
      </w:r>
    </w:p>
    <w:p w14:paraId="42A85B96" w14:textId="4964AA48" w:rsidR="002822D7" w:rsidRPr="002822D7" w:rsidRDefault="002822D7" w:rsidP="00476DD1">
      <w:pPr>
        <w:jc w:val="both"/>
        <w:rPr>
          <w:sz w:val="22"/>
          <w:szCs w:val="22"/>
        </w:rPr>
      </w:pPr>
      <w:r w:rsidRPr="002822D7">
        <w:rPr>
          <w:sz w:val="22"/>
          <w:szCs w:val="22"/>
        </w:rPr>
        <w:t>In South Africa, several species are widely used and well documented</w:t>
      </w:r>
      <w:r w:rsidR="00A92DA8">
        <w:rPr>
          <w:sz w:val="22"/>
          <w:szCs w:val="22"/>
        </w:rPr>
        <w:t xml:space="preserve"> (Shai et al., 2024a &amp; S</w:t>
      </w:r>
      <w:r w:rsidR="000C65D1">
        <w:rPr>
          <w:sz w:val="22"/>
          <w:szCs w:val="22"/>
        </w:rPr>
        <w:t>hai et al., 2024b)</w:t>
      </w:r>
      <w:r w:rsidRPr="002822D7">
        <w:rPr>
          <w:sz w:val="22"/>
          <w:szCs w:val="22"/>
        </w:rPr>
        <w:t xml:space="preserve">. </w:t>
      </w:r>
      <w:r w:rsidRPr="002822D7">
        <w:rPr>
          <w:i/>
          <w:iCs/>
          <w:sz w:val="22"/>
          <w:szCs w:val="22"/>
        </w:rPr>
        <w:t>Tagetes minuta</w:t>
      </w:r>
      <w:r w:rsidRPr="002822D7">
        <w:rPr>
          <w:sz w:val="22"/>
          <w:szCs w:val="22"/>
        </w:rPr>
        <w:t xml:space="preserve"> (wild marigold) is intercropped with vegetables or applied as a boiled extract to deter nematodes, aphids, and fungal pathogens (</w:t>
      </w:r>
      <w:r w:rsidR="001E0297">
        <w:rPr>
          <w:sz w:val="22"/>
          <w:szCs w:val="22"/>
        </w:rPr>
        <w:t>Tankeu, et al., 2013)</w:t>
      </w:r>
      <w:r w:rsidRPr="002822D7">
        <w:rPr>
          <w:sz w:val="22"/>
          <w:szCs w:val="22"/>
        </w:rPr>
        <w:t xml:space="preserve">. </w:t>
      </w:r>
      <w:r w:rsidRPr="002822D7">
        <w:rPr>
          <w:i/>
          <w:iCs/>
          <w:sz w:val="22"/>
          <w:szCs w:val="22"/>
        </w:rPr>
        <w:t>Lippia javanica</w:t>
      </w:r>
      <w:r w:rsidR="00200D20">
        <w:rPr>
          <w:i/>
          <w:iCs/>
          <w:sz w:val="22"/>
          <w:szCs w:val="22"/>
        </w:rPr>
        <w:t xml:space="preserve"> </w:t>
      </w:r>
      <w:r w:rsidR="00200D20">
        <w:rPr>
          <w:sz w:val="22"/>
          <w:szCs w:val="22"/>
        </w:rPr>
        <w:t xml:space="preserve">(Fever tea or </w:t>
      </w:r>
      <w:r w:rsidR="00E6381C">
        <w:rPr>
          <w:sz w:val="22"/>
          <w:szCs w:val="22"/>
        </w:rPr>
        <w:t>Lemonbush)</w:t>
      </w:r>
      <w:r w:rsidRPr="002822D7">
        <w:rPr>
          <w:sz w:val="22"/>
          <w:szCs w:val="22"/>
        </w:rPr>
        <w:t xml:space="preserve"> is commonly used for its insect-repelling and antimicrobial properties, particularly in the protection of stored grain (</w:t>
      </w:r>
      <w:r w:rsidR="00263623">
        <w:rPr>
          <w:sz w:val="22"/>
          <w:szCs w:val="22"/>
        </w:rPr>
        <w:t>Asowata-A</w:t>
      </w:r>
      <w:r w:rsidR="00690B9B">
        <w:rPr>
          <w:sz w:val="22"/>
          <w:szCs w:val="22"/>
        </w:rPr>
        <w:t>yodele &amp; Olowolaju, 2024</w:t>
      </w:r>
      <w:r w:rsidR="009523F5">
        <w:rPr>
          <w:sz w:val="22"/>
          <w:szCs w:val="22"/>
        </w:rPr>
        <w:t xml:space="preserve">). </w:t>
      </w:r>
      <w:r w:rsidR="009523F5" w:rsidRPr="009523F5">
        <w:rPr>
          <w:sz w:val="22"/>
          <w:szCs w:val="22"/>
        </w:rPr>
        <w:t xml:space="preserve">Allium cepa L. (onion) can be employed through various methods, including intercropping and the preparation of plant-based sprays </w:t>
      </w:r>
      <w:r w:rsidR="009523F5">
        <w:rPr>
          <w:sz w:val="22"/>
          <w:szCs w:val="22"/>
        </w:rPr>
        <w:t>(</w:t>
      </w:r>
      <w:r w:rsidR="009523F5" w:rsidRPr="009523F5">
        <w:rPr>
          <w:sz w:val="22"/>
          <w:szCs w:val="22"/>
        </w:rPr>
        <w:t>Debra &amp; Misheck, 2014</w:t>
      </w:r>
      <w:r w:rsidR="009523F5">
        <w:rPr>
          <w:sz w:val="22"/>
          <w:szCs w:val="22"/>
        </w:rPr>
        <w:t>)</w:t>
      </w:r>
      <w:r w:rsidR="009523F5" w:rsidRPr="009523F5">
        <w:rPr>
          <w:sz w:val="22"/>
          <w:szCs w:val="22"/>
        </w:rPr>
        <w:t>. In the latter case, bulbs are carefully cut and boiled in water to produce an extract that is applied to crops as an insect repellent. This treatment has also been reported to help manage diseases such as black spot (Shai et al., 2024b).</w:t>
      </w:r>
      <w:r w:rsidR="009523F5">
        <w:rPr>
          <w:sz w:val="22"/>
          <w:szCs w:val="22"/>
        </w:rPr>
        <w:t xml:space="preserve"> </w:t>
      </w:r>
      <w:r w:rsidRPr="002822D7">
        <w:rPr>
          <w:sz w:val="22"/>
          <w:szCs w:val="22"/>
        </w:rPr>
        <w:t>Many of these species are multifunctional, offering medicinal, ecological, and agronomic benefits that contribute to the overall resilience and circularity of farming systems.</w:t>
      </w:r>
    </w:p>
    <w:p w14:paraId="4FCE528C" w14:textId="303104CC" w:rsidR="002822D7" w:rsidRPr="002822D7" w:rsidRDefault="002822D7" w:rsidP="00476DD1">
      <w:pPr>
        <w:jc w:val="both"/>
        <w:rPr>
          <w:sz w:val="22"/>
          <w:szCs w:val="22"/>
        </w:rPr>
      </w:pPr>
      <w:r w:rsidRPr="002822D7">
        <w:rPr>
          <w:sz w:val="22"/>
          <w:szCs w:val="22"/>
        </w:rPr>
        <w:lastRenderedPageBreak/>
        <w:t xml:space="preserve">Despite their long history and ecological relevance, these practices remain under-researched and often overlooked in formal agricultural systems. Most biopesticide applications are developed through informal knowledge sharing and on-farm experimentation, with limited standardisation or scientific validation (Grzywacz et al., 2014). This has contributed to their marginal position in agricultural research and policy. At the same time, smallholder farmers across </w:t>
      </w:r>
      <w:r w:rsidR="00364838">
        <w:rPr>
          <w:sz w:val="22"/>
          <w:szCs w:val="22"/>
        </w:rPr>
        <w:t>S</w:t>
      </w:r>
      <w:r w:rsidRPr="002822D7">
        <w:rPr>
          <w:sz w:val="22"/>
          <w:szCs w:val="22"/>
        </w:rPr>
        <w:t>ub-Saharan Africa continue to face some of the world’s most severe pest and disease pressures</w:t>
      </w:r>
      <w:r w:rsidR="008C6114">
        <w:rPr>
          <w:sz w:val="22"/>
          <w:szCs w:val="22"/>
        </w:rPr>
        <w:t xml:space="preserve"> (</w:t>
      </w:r>
      <w:r w:rsidR="00470DC8">
        <w:rPr>
          <w:sz w:val="22"/>
          <w:szCs w:val="22"/>
        </w:rPr>
        <w:t>Graziosi et al., 2019)</w:t>
      </w:r>
      <w:r w:rsidRPr="002822D7">
        <w:rPr>
          <w:sz w:val="22"/>
          <w:szCs w:val="22"/>
        </w:rPr>
        <w:t xml:space="preserve">. These challenges are intensified by limited access to commercial pesticides, extension services, and agricultural training. In this context, botanical biopesticides function not only as culturally rooted tools, but also as essential components of low-input, ecologically regenerative strategies. Their use illustrates how resource-constrained farmers adapt to local challenges, and why recognising and supporting such knowledge is critical for advancing inclusive and context-specific </w:t>
      </w:r>
      <w:r w:rsidR="004A2ED6">
        <w:rPr>
          <w:sz w:val="22"/>
          <w:szCs w:val="22"/>
        </w:rPr>
        <w:t>RA</w:t>
      </w:r>
      <w:r w:rsidRPr="002822D7">
        <w:rPr>
          <w:sz w:val="22"/>
          <w:szCs w:val="22"/>
        </w:rPr>
        <w:t>.</w:t>
      </w:r>
    </w:p>
    <w:p w14:paraId="271EFFB0" w14:textId="77777777" w:rsidR="006C50E4" w:rsidRDefault="006C50E4" w:rsidP="00476DD1">
      <w:pPr>
        <w:jc w:val="both"/>
      </w:pPr>
    </w:p>
    <w:p w14:paraId="51341562" w14:textId="121C559B" w:rsidR="002B3195" w:rsidRDefault="003D2D3C" w:rsidP="00476DD1">
      <w:pPr>
        <w:pStyle w:val="Kop2"/>
        <w:jc w:val="both"/>
        <w:rPr>
          <w:sz w:val="28"/>
          <w:szCs w:val="28"/>
        </w:rPr>
      </w:pPr>
      <w:bookmarkStart w:id="15" w:name="_Toc201706640"/>
      <w:r w:rsidRPr="003D2D3C">
        <w:rPr>
          <w:sz w:val="28"/>
          <w:szCs w:val="28"/>
        </w:rPr>
        <w:t>Chapter 3.3:</w:t>
      </w:r>
      <w:r w:rsidRPr="003D2D3C">
        <w:rPr>
          <w:sz w:val="36"/>
          <w:szCs w:val="36"/>
        </w:rPr>
        <w:t xml:space="preserve"> </w:t>
      </w:r>
      <w:r>
        <w:rPr>
          <w:sz w:val="28"/>
          <w:szCs w:val="28"/>
        </w:rPr>
        <w:t>A</w:t>
      </w:r>
      <w:r w:rsidRPr="003D2D3C">
        <w:rPr>
          <w:sz w:val="28"/>
          <w:szCs w:val="28"/>
        </w:rPr>
        <w:t xml:space="preserve">djusting </w:t>
      </w:r>
      <w:r>
        <w:rPr>
          <w:sz w:val="28"/>
          <w:szCs w:val="28"/>
        </w:rPr>
        <w:t>S</w:t>
      </w:r>
      <w:r w:rsidRPr="003D2D3C">
        <w:rPr>
          <w:sz w:val="28"/>
          <w:szCs w:val="28"/>
        </w:rPr>
        <w:t xml:space="preserve">eeding </w:t>
      </w:r>
      <w:r>
        <w:rPr>
          <w:sz w:val="28"/>
          <w:szCs w:val="28"/>
        </w:rPr>
        <w:t>T</w:t>
      </w:r>
      <w:r w:rsidRPr="003D2D3C">
        <w:rPr>
          <w:sz w:val="28"/>
          <w:szCs w:val="28"/>
        </w:rPr>
        <w:t xml:space="preserve">ime </w:t>
      </w:r>
      <w:r>
        <w:rPr>
          <w:sz w:val="28"/>
          <w:szCs w:val="28"/>
        </w:rPr>
        <w:t>B</w:t>
      </w:r>
      <w:r w:rsidRPr="003D2D3C">
        <w:rPr>
          <w:sz w:val="28"/>
          <w:szCs w:val="28"/>
        </w:rPr>
        <w:t xml:space="preserve">ased on </w:t>
      </w:r>
      <w:r>
        <w:rPr>
          <w:sz w:val="28"/>
          <w:szCs w:val="28"/>
        </w:rPr>
        <w:t>T</w:t>
      </w:r>
      <w:r w:rsidRPr="003D2D3C">
        <w:rPr>
          <w:sz w:val="28"/>
          <w:szCs w:val="28"/>
        </w:rPr>
        <w:t xml:space="preserve">raditional </w:t>
      </w:r>
      <w:r>
        <w:rPr>
          <w:sz w:val="28"/>
          <w:szCs w:val="28"/>
        </w:rPr>
        <w:t>E</w:t>
      </w:r>
      <w:r w:rsidRPr="003D2D3C">
        <w:rPr>
          <w:sz w:val="28"/>
          <w:szCs w:val="28"/>
        </w:rPr>
        <w:t xml:space="preserve">cological </w:t>
      </w:r>
      <w:r>
        <w:rPr>
          <w:sz w:val="28"/>
          <w:szCs w:val="28"/>
        </w:rPr>
        <w:t>K</w:t>
      </w:r>
      <w:r w:rsidRPr="003D2D3C">
        <w:rPr>
          <w:sz w:val="28"/>
          <w:szCs w:val="28"/>
        </w:rPr>
        <w:t>nowledge</w:t>
      </w:r>
      <w:bookmarkEnd w:id="15"/>
    </w:p>
    <w:p w14:paraId="172D7003" w14:textId="2A8DA964" w:rsidR="003F13F5" w:rsidRPr="003F13F5" w:rsidRDefault="003F13F5" w:rsidP="00476DD1">
      <w:pPr>
        <w:jc w:val="both"/>
        <w:rPr>
          <w:sz w:val="22"/>
          <w:szCs w:val="22"/>
        </w:rPr>
      </w:pPr>
      <w:r w:rsidRPr="003F13F5">
        <w:rPr>
          <w:sz w:val="22"/>
          <w:szCs w:val="22"/>
        </w:rPr>
        <w:t xml:space="preserve">In many </w:t>
      </w:r>
      <w:r w:rsidR="00293363">
        <w:rPr>
          <w:sz w:val="22"/>
          <w:szCs w:val="22"/>
        </w:rPr>
        <w:t xml:space="preserve">Sub-Saharan </w:t>
      </w:r>
      <w:r w:rsidRPr="003F13F5">
        <w:rPr>
          <w:sz w:val="22"/>
          <w:szCs w:val="22"/>
        </w:rPr>
        <w:t xml:space="preserve">African smallholder farming systems, seeding time is traditionally guided by ecological indicators embedded in local knowledge systems. Farmers rely on cues such as rainfall patterns, soil moisture, animal </w:t>
      </w:r>
      <w:r w:rsidR="009D212D" w:rsidRPr="003F13F5">
        <w:rPr>
          <w:sz w:val="22"/>
          <w:szCs w:val="22"/>
        </w:rPr>
        <w:t>behaviour</w:t>
      </w:r>
      <w:r w:rsidRPr="003F13F5">
        <w:rPr>
          <w:sz w:val="22"/>
          <w:szCs w:val="22"/>
        </w:rPr>
        <w:t>, and plant phenology to determine the most appropriate moment to plant</w:t>
      </w:r>
      <w:r w:rsidR="00476DD1">
        <w:rPr>
          <w:sz w:val="22"/>
          <w:szCs w:val="22"/>
        </w:rPr>
        <w:t xml:space="preserve"> crops</w:t>
      </w:r>
      <w:r w:rsidRPr="003F13F5">
        <w:rPr>
          <w:sz w:val="22"/>
          <w:szCs w:val="22"/>
        </w:rPr>
        <w:t xml:space="preserve"> (Abate et al., 2000). This traditional ecological knowledge enables a flexible, site-specific approach that supports crop establishment under variable environmental conditions</w:t>
      </w:r>
      <w:r>
        <w:rPr>
          <w:sz w:val="22"/>
          <w:szCs w:val="22"/>
        </w:rPr>
        <w:t xml:space="preserve">, </w:t>
      </w:r>
      <w:r w:rsidRPr="003F13F5">
        <w:rPr>
          <w:sz w:val="22"/>
          <w:szCs w:val="22"/>
        </w:rPr>
        <w:t>without reliance on external inputs.</w:t>
      </w:r>
    </w:p>
    <w:p w14:paraId="5E7B0C43" w14:textId="28D7EF51" w:rsidR="00200D59" w:rsidRDefault="00B364F8" w:rsidP="00476DD1">
      <w:pPr>
        <w:jc w:val="both"/>
        <w:rPr>
          <w:sz w:val="22"/>
          <w:szCs w:val="22"/>
        </w:rPr>
      </w:pPr>
      <w:r w:rsidRPr="00B364F8">
        <w:rPr>
          <w:sz w:val="22"/>
          <w:szCs w:val="22"/>
        </w:rPr>
        <w:t>Adjusting the timing of planting serves multiple ecological and agronomic functions. When strategically timed, it can reduce pest infestations by disrupting their life cycles. For example, sowing earlier or later than usual may cause crops to emerge outside of the period when key pests are most active, thereby depriving them of a suitable habitat for feeding or reproduction. In Ethiopia, for instance, farmers delay maize planting to avoid peak stem borer activity, thereby reducing damage without the use of synthetic pesticides (Abate et al., 2000</w:t>
      </w:r>
      <w:r w:rsidR="00C00027">
        <w:rPr>
          <w:sz w:val="22"/>
          <w:szCs w:val="22"/>
        </w:rPr>
        <w:t xml:space="preserve">; </w:t>
      </w:r>
      <w:r w:rsidR="00C00027" w:rsidRPr="00C00027">
        <w:rPr>
          <w:sz w:val="22"/>
          <w:szCs w:val="22"/>
        </w:rPr>
        <w:t>Grzywacz et al., 2014</w:t>
      </w:r>
      <w:r w:rsidRPr="00B364F8">
        <w:rPr>
          <w:sz w:val="22"/>
          <w:szCs w:val="22"/>
        </w:rPr>
        <w:t>). In this way, timing becomes a low-cost, ecologically grounded form of biological pest control.</w:t>
      </w:r>
      <w:r w:rsidR="00E20615">
        <w:rPr>
          <w:sz w:val="22"/>
          <w:szCs w:val="22"/>
        </w:rPr>
        <w:t xml:space="preserve"> </w:t>
      </w:r>
    </w:p>
    <w:p w14:paraId="31C4C085" w14:textId="5E00A05A" w:rsidR="003F13F5" w:rsidRPr="003F13F5" w:rsidRDefault="00200D59" w:rsidP="00476DD1">
      <w:pPr>
        <w:jc w:val="both"/>
        <w:rPr>
          <w:sz w:val="22"/>
          <w:szCs w:val="22"/>
        </w:rPr>
      </w:pPr>
      <w:r>
        <w:rPr>
          <w:sz w:val="22"/>
          <w:szCs w:val="22"/>
        </w:rPr>
        <w:t xml:space="preserve">Beyond pest control, seeding time also plays a crucial role in water management. In </w:t>
      </w:r>
      <w:r w:rsidR="00493CB0">
        <w:rPr>
          <w:sz w:val="22"/>
          <w:szCs w:val="22"/>
        </w:rPr>
        <w:t>dryland systems</w:t>
      </w:r>
      <w:r>
        <w:rPr>
          <w:sz w:val="22"/>
          <w:szCs w:val="22"/>
        </w:rPr>
        <w:t xml:space="preserve">, </w:t>
      </w:r>
      <w:r w:rsidR="00493CB0">
        <w:rPr>
          <w:sz w:val="22"/>
          <w:szCs w:val="22"/>
        </w:rPr>
        <w:t>sowing</w:t>
      </w:r>
      <w:r w:rsidR="003F13F5" w:rsidRPr="003F13F5">
        <w:rPr>
          <w:sz w:val="22"/>
          <w:szCs w:val="22"/>
        </w:rPr>
        <w:t xml:space="preserve"> after </w:t>
      </w:r>
      <w:r w:rsidR="00476DD1">
        <w:rPr>
          <w:sz w:val="22"/>
          <w:szCs w:val="22"/>
        </w:rPr>
        <w:t>the first</w:t>
      </w:r>
      <w:r w:rsidR="003F13F5" w:rsidRPr="003F13F5">
        <w:rPr>
          <w:sz w:val="22"/>
          <w:szCs w:val="22"/>
        </w:rPr>
        <w:t xml:space="preserve"> rainfall also ensures adequate soil moisture, improving germination and early growth. </w:t>
      </w:r>
      <w:r w:rsidR="00476DD1">
        <w:rPr>
          <w:sz w:val="22"/>
          <w:szCs w:val="22"/>
        </w:rPr>
        <w:t>Moreover</w:t>
      </w:r>
      <w:r w:rsidR="00DA518C">
        <w:rPr>
          <w:sz w:val="22"/>
          <w:szCs w:val="22"/>
        </w:rPr>
        <w:t xml:space="preserve">, </w:t>
      </w:r>
      <w:r w:rsidR="003F13F5" w:rsidRPr="003F13F5">
        <w:rPr>
          <w:sz w:val="22"/>
          <w:szCs w:val="22"/>
        </w:rPr>
        <w:t xml:space="preserve">Khumalo et al. (2025) highlight that farmers in parts of </w:t>
      </w:r>
      <w:r w:rsidR="00F46526">
        <w:rPr>
          <w:sz w:val="22"/>
          <w:szCs w:val="22"/>
        </w:rPr>
        <w:t>S</w:t>
      </w:r>
      <w:r w:rsidR="003F13F5" w:rsidRPr="003F13F5">
        <w:rPr>
          <w:sz w:val="22"/>
          <w:szCs w:val="22"/>
        </w:rPr>
        <w:t>out</w:t>
      </w:r>
      <w:r w:rsidR="00F46526">
        <w:rPr>
          <w:sz w:val="22"/>
          <w:szCs w:val="22"/>
        </w:rPr>
        <w:t>h</w:t>
      </w:r>
      <w:r w:rsidR="003F13F5" w:rsidRPr="003F13F5">
        <w:rPr>
          <w:sz w:val="22"/>
          <w:szCs w:val="22"/>
        </w:rPr>
        <w:t xml:space="preserve"> Africa typically delay sowing by 2 to 14 days, not only to wait for optimal soil moisture but also due to limited access to inputs such as certified seed. This reflects how ecological decisions are often deeply intertwined with socio-economic realities.</w:t>
      </w:r>
    </w:p>
    <w:p w14:paraId="67E383D7" w14:textId="6DF9E408" w:rsidR="003F13F5" w:rsidRPr="003F13F5" w:rsidRDefault="003F13F5" w:rsidP="00476DD1">
      <w:pPr>
        <w:jc w:val="both"/>
        <w:rPr>
          <w:sz w:val="22"/>
          <w:szCs w:val="22"/>
        </w:rPr>
      </w:pPr>
      <w:r w:rsidRPr="003F13F5">
        <w:rPr>
          <w:sz w:val="22"/>
          <w:szCs w:val="22"/>
        </w:rPr>
        <w:t xml:space="preserve">Recent research confirms the contemporary relevance of such practices. </w:t>
      </w:r>
      <w:r w:rsidR="00476DD1">
        <w:rPr>
          <w:sz w:val="22"/>
          <w:szCs w:val="22"/>
        </w:rPr>
        <w:t xml:space="preserve">For instance, </w:t>
      </w:r>
      <w:r w:rsidRPr="003F13F5">
        <w:rPr>
          <w:sz w:val="22"/>
          <w:szCs w:val="22"/>
        </w:rPr>
        <w:t>W</w:t>
      </w:r>
      <w:r w:rsidR="00657902">
        <w:rPr>
          <w:sz w:val="22"/>
          <w:szCs w:val="22"/>
        </w:rPr>
        <w:t>u</w:t>
      </w:r>
      <w:r w:rsidRPr="003F13F5">
        <w:rPr>
          <w:sz w:val="22"/>
          <w:szCs w:val="22"/>
        </w:rPr>
        <w:t xml:space="preserve"> et al. (202</w:t>
      </w:r>
      <w:r w:rsidR="00657902">
        <w:rPr>
          <w:sz w:val="22"/>
          <w:szCs w:val="22"/>
        </w:rPr>
        <w:t>5</w:t>
      </w:r>
      <w:r w:rsidRPr="003F13F5">
        <w:rPr>
          <w:sz w:val="22"/>
          <w:szCs w:val="22"/>
        </w:rPr>
        <w:t xml:space="preserve">) demonstrate that delayed sowing is an effective strategy to mitigate the negative impacts of climate change on crop yields, particularly in increasingly erratic rainfall regimes. Similarly, Waha et al. (2013) use crop modelling to show that adjusting sowing dates, alongside crop system choices, can significantly improve resilience across </w:t>
      </w:r>
      <w:r w:rsidR="00364838">
        <w:rPr>
          <w:sz w:val="22"/>
          <w:szCs w:val="22"/>
        </w:rPr>
        <w:t>S</w:t>
      </w:r>
      <w:r w:rsidRPr="003F13F5">
        <w:rPr>
          <w:sz w:val="22"/>
          <w:szCs w:val="22"/>
        </w:rPr>
        <w:t xml:space="preserve">ub-Saharan Africa. While these studies do not directly reference </w:t>
      </w:r>
      <w:r w:rsidR="008C0F3F">
        <w:rPr>
          <w:sz w:val="22"/>
          <w:szCs w:val="22"/>
        </w:rPr>
        <w:t>traditional ecological knowledge</w:t>
      </w:r>
      <w:r w:rsidRPr="003F13F5">
        <w:rPr>
          <w:sz w:val="22"/>
          <w:szCs w:val="22"/>
        </w:rPr>
        <w:t>, they validate long-standing farmer strategies and highlight their potential role in broader climate adaptation frameworks.</w:t>
      </w:r>
    </w:p>
    <w:p w14:paraId="495FBF3E" w14:textId="66541128" w:rsidR="005D7ADA" w:rsidRDefault="003F13F5" w:rsidP="00476DD1">
      <w:pPr>
        <w:jc w:val="both"/>
        <w:rPr>
          <w:sz w:val="22"/>
          <w:szCs w:val="22"/>
        </w:rPr>
      </w:pPr>
      <w:r w:rsidRPr="003F13F5">
        <w:rPr>
          <w:sz w:val="22"/>
          <w:szCs w:val="22"/>
        </w:rPr>
        <w:lastRenderedPageBreak/>
        <w:t>Within the RA framework, adjusting seeding time aligns especially with the principles of minimizing soil disturbance and maintaining living roots in the soil year-round. By timing sowing to coincide with rainfall and pest cycles, farmers reduce the need for repeated tillage or pest control interventions, supporting soil structure and microbial life. In addition, timely sowing ensures more continuous root activity in the soil, contributing to organic matter inputs and improved nutrient cycling. Depending on the crop combinations and rotations used, it can also support greater biodiversity both above and below ground.</w:t>
      </w:r>
    </w:p>
    <w:p w14:paraId="4469019E" w14:textId="617E67C4" w:rsidR="00221AEB" w:rsidRPr="003F13F5" w:rsidRDefault="00760312" w:rsidP="00476DD1">
      <w:pPr>
        <w:jc w:val="both"/>
        <w:rPr>
          <w:sz w:val="22"/>
          <w:szCs w:val="22"/>
        </w:rPr>
      </w:pPr>
      <w:r w:rsidRPr="00760312">
        <w:rPr>
          <w:sz w:val="22"/>
          <w:szCs w:val="22"/>
        </w:rPr>
        <w:t>Although this practice remains underrepresented in formal extension and policy systems, it illustrates how farmer-led timing strategies, informed by both traditional knowledge and recent adaptation efforts, can make a meaningful contribution to regenerative outcomes.</w:t>
      </w:r>
      <w:r>
        <w:rPr>
          <w:sz w:val="22"/>
          <w:szCs w:val="22"/>
        </w:rPr>
        <w:t xml:space="preserve"> </w:t>
      </w:r>
      <w:r w:rsidR="003F13F5" w:rsidRPr="003F13F5">
        <w:rPr>
          <w:sz w:val="22"/>
          <w:szCs w:val="22"/>
        </w:rPr>
        <w:t>Acknowledging and integrating these strategies into RA models is therefore essential for enhancing agroecosystem resilience, especially in water-scarce or variable climates.</w:t>
      </w:r>
    </w:p>
    <w:p w14:paraId="0AE892D6" w14:textId="77777777" w:rsidR="005D7ADA" w:rsidRDefault="005D7ADA" w:rsidP="00476DD1">
      <w:pPr>
        <w:jc w:val="both"/>
      </w:pPr>
    </w:p>
    <w:p w14:paraId="26E765EC" w14:textId="5A1E52B3" w:rsidR="005D7ADA" w:rsidRPr="005D7ADA" w:rsidRDefault="002313D9" w:rsidP="00476DD1">
      <w:pPr>
        <w:pStyle w:val="Kop2"/>
        <w:jc w:val="both"/>
        <w:rPr>
          <w:sz w:val="28"/>
          <w:szCs w:val="28"/>
        </w:rPr>
      </w:pPr>
      <w:bookmarkStart w:id="16" w:name="_Toc201706641"/>
      <w:r>
        <w:rPr>
          <w:sz w:val="28"/>
          <w:szCs w:val="28"/>
        </w:rPr>
        <w:t xml:space="preserve">Chapter </w:t>
      </w:r>
      <w:r w:rsidR="005D7ADA" w:rsidRPr="005D7ADA">
        <w:rPr>
          <w:sz w:val="28"/>
          <w:szCs w:val="28"/>
        </w:rPr>
        <w:t>3.4</w:t>
      </w:r>
      <w:r>
        <w:rPr>
          <w:sz w:val="28"/>
          <w:szCs w:val="28"/>
        </w:rPr>
        <w:t>:</w:t>
      </w:r>
      <w:r w:rsidR="00302365">
        <w:rPr>
          <w:sz w:val="28"/>
          <w:szCs w:val="28"/>
        </w:rPr>
        <w:t xml:space="preserve"> </w:t>
      </w:r>
      <w:r w:rsidR="00895405" w:rsidRPr="00895405">
        <w:rPr>
          <w:sz w:val="28"/>
          <w:szCs w:val="28"/>
        </w:rPr>
        <w:t>Reclaiming Resilience Through Traditional Strategies</w:t>
      </w:r>
      <w:bookmarkEnd w:id="16"/>
    </w:p>
    <w:p w14:paraId="163DC344" w14:textId="2EB0EA0F" w:rsidR="005D7ADA" w:rsidRPr="005D7ADA" w:rsidRDefault="005D7ADA" w:rsidP="00476DD1">
      <w:pPr>
        <w:jc w:val="both"/>
        <w:rPr>
          <w:sz w:val="22"/>
          <w:szCs w:val="22"/>
        </w:rPr>
      </w:pPr>
      <w:r w:rsidRPr="005D7ADA">
        <w:rPr>
          <w:sz w:val="22"/>
          <w:szCs w:val="22"/>
        </w:rPr>
        <w:t>The three strategies explored in this chapter</w:t>
      </w:r>
      <w:r>
        <w:rPr>
          <w:sz w:val="22"/>
          <w:szCs w:val="22"/>
        </w:rPr>
        <w:t xml:space="preserve">, </w:t>
      </w:r>
      <w:r w:rsidRPr="005D7ADA">
        <w:rPr>
          <w:sz w:val="22"/>
          <w:szCs w:val="22"/>
        </w:rPr>
        <w:t>integrated crop–livestock systems, plant-based biopesticides, and adaptive seeding</w:t>
      </w:r>
      <w:r>
        <w:rPr>
          <w:sz w:val="22"/>
          <w:szCs w:val="22"/>
        </w:rPr>
        <w:t xml:space="preserve">, </w:t>
      </w:r>
      <w:r w:rsidRPr="005D7ADA">
        <w:rPr>
          <w:sz w:val="22"/>
          <w:szCs w:val="22"/>
        </w:rPr>
        <w:t>demonstrate how ecologically grounded and resource-efficient practices can build resilience under challenging conditions. While rooted in South African farming systems, these approaches offer timely insights for other regions facing ecological strain.</w:t>
      </w:r>
    </w:p>
    <w:p w14:paraId="5A78B87B" w14:textId="2ADFBA6A" w:rsidR="005D7ADA" w:rsidRPr="005D7ADA" w:rsidRDefault="005D7ADA" w:rsidP="00476DD1">
      <w:pPr>
        <w:jc w:val="both"/>
        <w:rPr>
          <w:sz w:val="22"/>
          <w:szCs w:val="22"/>
        </w:rPr>
      </w:pPr>
      <w:r w:rsidRPr="005D7ADA">
        <w:rPr>
          <w:sz w:val="22"/>
          <w:szCs w:val="22"/>
        </w:rPr>
        <w:t>In the Netherlands, where agriculture is increasingly vulnerable to climate extremes, monocropping, and soil degradation, such strategies invite a rethinking of how food systems are structured. They reflect not only practical techniques, but also alternative ways of working with natural processes</w:t>
      </w:r>
      <w:r>
        <w:rPr>
          <w:sz w:val="22"/>
          <w:szCs w:val="22"/>
        </w:rPr>
        <w:t xml:space="preserve">, </w:t>
      </w:r>
      <w:r w:rsidRPr="005D7ADA">
        <w:rPr>
          <w:sz w:val="22"/>
          <w:szCs w:val="22"/>
        </w:rPr>
        <w:t>ways that prioritise diversity, circularity, and long-term soil health.</w:t>
      </w:r>
    </w:p>
    <w:p w14:paraId="40C3CF57" w14:textId="2AB7DD75" w:rsidR="00553093" w:rsidRPr="00553093" w:rsidRDefault="00553093" w:rsidP="00476DD1">
      <w:pPr>
        <w:jc w:val="both"/>
        <w:rPr>
          <w:sz w:val="22"/>
          <w:szCs w:val="22"/>
        </w:rPr>
      </w:pPr>
      <w:r w:rsidRPr="00553093">
        <w:rPr>
          <w:sz w:val="22"/>
          <w:szCs w:val="22"/>
        </w:rPr>
        <w:t xml:space="preserve">As </w:t>
      </w:r>
      <w:r w:rsidR="004A2ED6">
        <w:rPr>
          <w:sz w:val="22"/>
          <w:szCs w:val="22"/>
        </w:rPr>
        <w:t>RA</w:t>
      </w:r>
      <w:r w:rsidRPr="00553093">
        <w:rPr>
          <w:sz w:val="22"/>
          <w:szCs w:val="22"/>
        </w:rPr>
        <w:t xml:space="preserve"> gains traction in Dutch policy and practice, lessons from these case studies can inform more inclusive and adaptive pathways forward. Chapter 4 builds on this analysis by evaluating the potential transferability of each strategy to the Dutch context, identifying both the opportunities they offer and the limitations that may arise in translation.</w:t>
      </w:r>
    </w:p>
    <w:p w14:paraId="4EBE9AF1" w14:textId="77777777" w:rsidR="005D7ADA" w:rsidRDefault="005D7ADA" w:rsidP="00476DD1">
      <w:pPr>
        <w:jc w:val="both"/>
      </w:pPr>
    </w:p>
    <w:p w14:paraId="284FB89B" w14:textId="77777777" w:rsidR="005D7ADA" w:rsidRDefault="005D7ADA" w:rsidP="00476DD1">
      <w:pPr>
        <w:pStyle w:val="Lijstalinea"/>
        <w:jc w:val="both"/>
      </w:pPr>
    </w:p>
    <w:p w14:paraId="4381B9B5" w14:textId="5FA752DB" w:rsidR="00CA38E6" w:rsidRPr="00D04003" w:rsidRDefault="00CA38E6" w:rsidP="00476DD1">
      <w:pPr>
        <w:pStyle w:val="Lijstalinea"/>
        <w:numPr>
          <w:ilvl w:val="0"/>
          <w:numId w:val="17"/>
        </w:numPr>
        <w:jc w:val="both"/>
        <w:rPr>
          <w:sz w:val="40"/>
          <w:szCs w:val="40"/>
        </w:rPr>
      </w:pPr>
      <w:r w:rsidRPr="00FF1C15">
        <w:br w:type="page"/>
      </w:r>
    </w:p>
    <w:p w14:paraId="23096411" w14:textId="17104807" w:rsidR="00331FEC" w:rsidRPr="00FF1C15" w:rsidRDefault="00CA38E6" w:rsidP="00476DD1">
      <w:pPr>
        <w:pStyle w:val="Kop1"/>
        <w:jc w:val="both"/>
      </w:pPr>
      <w:bookmarkStart w:id="17" w:name="_Toc201706642"/>
      <w:r w:rsidRPr="00FF1C15">
        <w:lastRenderedPageBreak/>
        <w:t xml:space="preserve">Chapter 4: </w:t>
      </w:r>
      <w:r w:rsidR="00274296" w:rsidRPr="00274296">
        <w:t>Opportunities for Regenerative Agriculture Through S</w:t>
      </w:r>
      <w:r w:rsidR="00560A95">
        <w:t>outh African</w:t>
      </w:r>
      <w:r w:rsidR="00274296" w:rsidRPr="00274296">
        <w:t xml:space="preserve"> Practices in </w:t>
      </w:r>
      <w:r w:rsidR="001D7226">
        <w:t>t</w:t>
      </w:r>
      <w:r w:rsidR="00274296" w:rsidRPr="00274296">
        <w:t>he Netherlands</w:t>
      </w:r>
      <w:bookmarkEnd w:id="17"/>
    </w:p>
    <w:p w14:paraId="262EEBF2" w14:textId="296DED30" w:rsidR="00472FDF" w:rsidRDefault="00472FDF" w:rsidP="00476DD1">
      <w:pPr>
        <w:jc w:val="both"/>
        <w:rPr>
          <w:sz w:val="22"/>
          <w:szCs w:val="22"/>
        </w:rPr>
      </w:pPr>
      <w:r w:rsidRPr="00472FDF">
        <w:rPr>
          <w:sz w:val="22"/>
          <w:szCs w:val="22"/>
        </w:rPr>
        <w:t>This chapter examines the potential for transferring three agricultural practices</w:t>
      </w:r>
      <w:r w:rsidR="00EA734C">
        <w:rPr>
          <w:sz w:val="22"/>
          <w:szCs w:val="22"/>
        </w:rPr>
        <w:t xml:space="preserve">, </w:t>
      </w:r>
      <w:r w:rsidRPr="00472FDF">
        <w:rPr>
          <w:sz w:val="22"/>
          <w:szCs w:val="22"/>
        </w:rPr>
        <w:t>integrated crop–livestock systems, biopesticides derived from indigenous plants, and the strategic adjustment of seeding time</w:t>
      </w:r>
      <w:r w:rsidR="00EA734C">
        <w:rPr>
          <w:sz w:val="22"/>
          <w:szCs w:val="22"/>
        </w:rPr>
        <w:t xml:space="preserve">, </w:t>
      </w:r>
      <w:r w:rsidRPr="00472FDF">
        <w:rPr>
          <w:sz w:val="22"/>
          <w:szCs w:val="22"/>
        </w:rPr>
        <w:t xml:space="preserve">into the Dutch context. These practices, introduced in </w:t>
      </w:r>
      <w:r w:rsidR="008F0BA9">
        <w:rPr>
          <w:sz w:val="22"/>
          <w:szCs w:val="22"/>
        </w:rPr>
        <w:t>c</w:t>
      </w:r>
      <w:r w:rsidRPr="00472FDF">
        <w:rPr>
          <w:sz w:val="22"/>
          <w:szCs w:val="22"/>
        </w:rPr>
        <w:t xml:space="preserve">hapter 3, stem from diverse agroecological traditions in South Africa and were selected based on three key criteria: their alignment with </w:t>
      </w:r>
      <w:r w:rsidR="004A2ED6">
        <w:rPr>
          <w:sz w:val="22"/>
          <w:szCs w:val="22"/>
        </w:rPr>
        <w:t>RA</w:t>
      </w:r>
      <w:r w:rsidRPr="00472FDF">
        <w:rPr>
          <w:sz w:val="22"/>
          <w:szCs w:val="22"/>
        </w:rPr>
        <w:t xml:space="preserve"> principles, demonstrated effectiveness under resource-constrained conditions, and limited current application within the Netherlands.</w:t>
      </w:r>
    </w:p>
    <w:p w14:paraId="22358017" w14:textId="4D767B41" w:rsidR="0040184B" w:rsidRDefault="0040184B" w:rsidP="00476DD1">
      <w:pPr>
        <w:jc w:val="both"/>
        <w:rPr>
          <w:sz w:val="22"/>
          <w:szCs w:val="22"/>
        </w:rPr>
      </w:pPr>
      <w:r w:rsidRPr="0040184B">
        <w:rPr>
          <w:sz w:val="22"/>
          <w:szCs w:val="22"/>
        </w:rPr>
        <w:t xml:space="preserve">Building on the strategies introduced in </w:t>
      </w:r>
      <w:r w:rsidR="00A27875">
        <w:rPr>
          <w:sz w:val="22"/>
          <w:szCs w:val="22"/>
        </w:rPr>
        <w:t>c</w:t>
      </w:r>
      <w:r w:rsidRPr="0040184B">
        <w:rPr>
          <w:sz w:val="22"/>
          <w:szCs w:val="22"/>
        </w:rPr>
        <w:t>hapter 3, this chapter evaluates their relevance for the Dutch context. Rather than providing a comprehensive overview, it focuses on three specific techniques due to their potential to address persistent challenges in Dutch agriculture</w:t>
      </w:r>
      <w:r w:rsidR="00742EB5">
        <w:rPr>
          <w:sz w:val="22"/>
          <w:szCs w:val="22"/>
        </w:rPr>
        <w:t xml:space="preserve">, </w:t>
      </w:r>
      <w:r w:rsidRPr="0040184B">
        <w:rPr>
          <w:sz w:val="22"/>
          <w:szCs w:val="22"/>
        </w:rPr>
        <w:t>such as inefficiencies in nutrient cycling, pest management, and increasing climate variability. While other traditional techniques like intercropping, mulching, and crop rotation were also discussed, these are either already embedded in Dutch regenerative practices or face ecological and structural limitations to adoption (Table A1).</w:t>
      </w:r>
    </w:p>
    <w:p w14:paraId="4599979F" w14:textId="1A574D19" w:rsidR="004E640A" w:rsidRDefault="003B4A2B" w:rsidP="00476DD1">
      <w:pPr>
        <w:jc w:val="both"/>
        <w:rPr>
          <w:sz w:val="22"/>
          <w:szCs w:val="22"/>
        </w:rPr>
      </w:pPr>
      <w:r w:rsidRPr="003B4A2B">
        <w:rPr>
          <w:sz w:val="22"/>
          <w:szCs w:val="22"/>
        </w:rPr>
        <w:t xml:space="preserve">Each of the three selected practices is examined through four analytical lenses: </w:t>
      </w:r>
      <w:r>
        <w:rPr>
          <w:sz w:val="22"/>
          <w:szCs w:val="22"/>
        </w:rPr>
        <w:t xml:space="preserve">(1) </w:t>
      </w:r>
      <w:r w:rsidRPr="003B4A2B">
        <w:rPr>
          <w:sz w:val="22"/>
          <w:szCs w:val="22"/>
        </w:rPr>
        <w:t xml:space="preserve">their relevance to regenerative transitions in the Dutch context, </w:t>
      </w:r>
      <w:r>
        <w:rPr>
          <w:sz w:val="22"/>
          <w:szCs w:val="22"/>
        </w:rPr>
        <w:t xml:space="preserve">(2) </w:t>
      </w:r>
      <w:r w:rsidRPr="003B4A2B">
        <w:rPr>
          <w:sz w:val="22"/>
          <w:szCs w:val="22"/>
        </w:rPr>
        <w:t xml:space="preserve">key enabling conditions, </w:t>
      </w:r>
      <w:r>
        <w:rPr>
          <w:sz w:val="22"/>
          <w:szCs w:val="22"/>
        </w:rPr>
        <w:t xml:space="preserve">(3) </w:t>
      </w:r>
      <w:r w:rsidRPr="003B4A2B">
        <w:rPr>
          <w:sz w:val="22"/>
          <w:szCs w:val="22"/>
        </w:rPr>
        <w:t xml:space="preserve">practical limitations, and </w:t>
      </w:r>
      <w:r>
        <w:rPr>
          <w:sz w:val="22"/>
          <w:szCs w:val="22"/>
        </w:rPr>
        <w:t xml:space="preserve">(4) </w:t>
      </w:r>
      <w:r w:rsidRPr="003B4A2B">
        <w:rPr>
          <w:sz w:val="22"/>
          <w:szCs w:val="22"/>
        </w:rPr>
        <w:t>opportunities for adaptation.</w:t>
      </w:r>
      <w:r>
        <w:rPr>
          <w:sz w:val="22"/>
          <w:szCs w:val="22"/>
        </w:rPr>
        <w:t xml:space="preserve"> </w:t>
      </w:r>
      <w:r w:rsidR="00D657D0" w:rsidRPr="00D657D0">
        <w:rPr>
          <w:sz w:val="22"/>
          <w:szCs w:val="22"/>
        </w:rPr>
        <w:t>This framework supports a critical and context-sensitive analysis of how traditional agricultural knowledge can inform regenerative transitions beyond its original setting, while also emphasizing the necessity of local adaptation and integrated system design.</w:t>
      </w:r>
      <w:r w:rsidR="004E640A">
        <w:rPr>
          <w:sz w:val="22"/>
          <w:szCs w:val="22"/>
        </w:rPr>
        <w:t xml:space="preserve"> </w:t>
      </w:r>
      <w:r w:rsidR="004E640A" w:rsidRPr="004E640A">
        <w:rPr>
          <w:sz w:val="22"/>
          <w:szCs w:val="22"/>
        </w:rPr>
        <w:t>The relevance of these practices becomes particularly clear when set against the persistent ecological, climatic, and systemic challenges facing Dutc</w:t>
      </w:r>
      <w:r w:rsidR="009A479C">
        <w:rPr>
          <w:sz w:val="22"/>
          <w:szCs w:val="22"/>
        </w:rPr>
        <w:t>h agricul</w:t>
      </w:r>
      <w:r w:rsidR="007B19EC">
        <w:rPr>
          <w:sz w:val="22"/>
          <w:szCs w:val="22"/>
        </w:rPr>
        <w:t xml:space="preserve">tural </w:t>
      </w:r>
      <w:r w:rsidR="004E640A" w:rsidRPr="004E640A">
        <w:rPr>
          <w:sz w:val="22"/>
          <w:szCs w:val="22"/>
        </w:rPr>
        <w:t xml:space="preserve">systems today. </w:t>
      </w:r>
      <w:r w:rsidR="004E640A">
        <w:rPr>
          <w:sz w:val="22"/>
          <w:szCs w:val="22"/>
        </w:rPr>
        <w:t>Table 2</w:t>
      </w:r>
      <w:r w:rsidR="004E640A" w:rsidRPr="004E640A">
        <w:rPr>
          <w:sz w:val="22"/>
          <w:szCs w:val="22"/>
        </w:rPr>
        <w:t xml:space="preserve"> provides a concise overview of these interrelated issues, which serve as the analytical anchor for this chapter.</w:t>
      </w:r>
    </w:p>
    <w:p w14:paraId="7063CC0F" w14:textId="77777777" w:rsidR="00996D95" w:rsidRDefault="00996D95" w:rsidP="00476DD1">
      <w:pPr>
        <w:jc w:val="both"/>
        <w:rPr>
          <w:sz w:val="22"/>
          <w:szCs w:val="22"/>
        </w:rPr>
      </w:pPr>
    </w:p>
    <w:p w14:paraId="7DB70C10" w14:textId="77777777" w:rsidR="00EA734C" w:rsidRDefault="00EA734C" w:rsidP="00476DD1">
      <w:pPr>
        <w:jc w:val="both"/>
        <w:rPr>
          <w:b/>
          <w:bCs/>
          <w:color w:val="7F7F7F" w:themeColor="text1" w:themeTint="80"/>
          <w:sz w:val="22"/>
          <w:szCs w:val="22"/>
        </w:rPr>
      </w:pPr>
      <w:r>
        <w:rPr>
          <w:b/>
          <w:bCs/>
          <w:color w:val="7F7F7F" w:themeColor="text1" w:themeTint="80"/>
          <w:sz w:val="22"/>
          <w:szCs w:val="22"/>
        </w:rPr>
        <w:br w:type="page"/>
      </w:r>
    </w:p>
    <w:p w14:paraId="02E58567" w14:textId="0084B67C" w:rsidR="007B19EC" w:rsidRDefault="004E640A" w:rsidP="00476DD1">
      <w:pPr>
        <w:jc w:val="both"/>
      </w:pPr>
      <w:r w:rsidRPr="007B19EC">
        <w:rPr>
          <w:b/>
          <w:bCs/>
          <w:color w:val="7F7F7F" w:themeColor="text1" w:themeTint="80"/>
          <w:sz w:val="22"/>
          <w:szCs w:val="22"/>
        </w:rPr>
        <w:lastRenderedPageBreak/>
        <w:t xml:space="preserve">Table 2: </w:t>
      </w:r>
      <w:r w:rsidR="007B19EC" w:rsidRPr="007B19EC">
        <w:rPr>
          <w:b/>
          <w:bCs/>
          <w:color w:val="7F7F7F" w:themeColor="text1" w:themeTint="80"/>
          <w:sz w:val="22"/>
          <w:szCs w:val="22"/>
        </w:rPr>
        <w:t>Overview of Agricultural Challenges in the Dutch Context</w:t>
      </w:r>
      <w:r w:rsidR="00DE6A5D">
        <w:rPr>
          <w:b/>
          <w:bCs/>
          <w:color w:val="7F7F7F" w:themeColor="text1" w:themeTint="80"/>
          <w:sz w:val="22"/>
          <w:szCs w:val="22"/>
        </w:rPr>
        <w:t xml:space="preserve"> defined by </w:t>
      </w:r>
      <w:r w:rsidR="00996D95">
        <w:rPr>
          <w:b/>
          <w:bCs/>
          <w:color w:val="7F7F7F" w:themeColor="text1" w:themeTint="80"/>
          <w:sz w:val="22"/>
          <w:szCs w:val="22"/>
        </w:rPr>
        <w:t>Planbureau voor de Leefomgeving</w:t>
      </w:r>
      <w:r w:rsidR="0080324D">
        <w:rPr>
          <w:b/>
          <w:bCs/>
          <w:color w:val="7F7F7F" w:themeColor="text1" w:themeTint="80"/>
          <w:sz w:val="22"/>
          <w:szCs w:val="22"/>
        </w:rPr>
        <w:t xml:space="preserve"> (Bonnet &amp; Tiktak, 2025)</w:t>
      </w:r>
      <w:r w:rsidR="00996D95">
        <w:rPr>
          <w:b/>
          <w:bCs/>
          <w:color w:val="7F7F7F" w:themeColor="text1" w:themeTint="80"/>
          <w:sz w:val="22"/>
          <w:szCs w:val="22"/>
        </w:rPr>
        <w:t>.</w:t>
      </w:r>
    </w:p>
    <w:tbl>
      <w:tblPr>
        <w:tblStyle w:val="Onopgemaaktetabel5"/>
        <w:tblW w:w="10632" w:type="dxa"/>
        <w:tblInd w:w="-851" w:type="dxa"/>
        <w:tblLayout w:type="fixed"/>
        <w:tblLook w:val="04A0" w:firstRow="1" w:lastRow="0" w:firstColumn="1" w:lastColumn="0" w:noHBand="0" w:noVBand="1"/>
      </w:tblPr>
      <w:tblGrid>
        <w:gridCol w:w="1560"/>
        <w:gridCol w:w="2977"/>
        <w:gridCol w:w="6095"/>
      </w:tblGrid>
      <w:tr w:rsidR="00E07601" w:rsidRPr="00E07601" w14:paraId="57E32243" w14:textId="77777777" w:rsidTr="00033BB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60" w:type="dxa"/>
          </w:tcPr>
          <w:p w14:paraId="0EFDCB01" w14:textId="77777777" w:rsidR="00283FFA" w:rsidRPr="00E07601" w:rsidRDefault="00283FFA" w:rsidP="00033BB6">
            <w:pPr>
              <w:jc w:val="left"/>
              <w:rPr>
                <w:b/>
                <w:bCs/>
                <w:sz w:val="22"/>
                <w:szCs w:val="22"/>
              </w:rPr>
            </w:pPr>
            <w:r w:rsidRPr="00E07601">
              <w:rPr>
                <w:b/>
                <w:bCs/>
                <w:sz w:val="22"/>
                <w:szCs w:val="22"/>
              </w:rPr>
              <w:t>Category</w:t>
            </w:r>
          </w:p>
        </w:tc>
        <w:tc>
          <w:tcPr>
            <w:tcW w:w="2977" w:type="dxa"/>
          </w:tcPr>
          <w:p w14:paraId="39619E9C" w14:textId="77777777" w:rsidR="00283FFA" w:rsidRPr="00E07601" w:rsidRDefault="00283FFA" w:rsidP="00033BB6">
            <w:pPr>
              <w:cnfStyle w:val="100000000000" w:firstRow="1" w:lastRow="0" w:firstColumn="0" w:lastColumn="0" w:oddVBand="0" w:evenVBand="0" w:oddHBand="0" w:evenHBand="0" w:firstRowFirstColumn="0" w:firstRowLastColumn="0" w:lastRowFirstColumn="0" w:lastRowLastColumn="0"/>
              <w:rPr>
                <w:b/>
                <w:bCs/>
                <w:sz w:val="22"/>
                <w:szCs w:val="22"/>
              </w:rPr>
            </w:pPr>
            <w:r w:rsidRPr="00E07601">
              <w:rPr>
                <w:b/>
                <w:bCs/>
                <w:sz w:val="22"/>
                <w:szCs w:val="22"/>
              </w:rPr>
              <w:t>Challenge</w:t>
            </w:r>
          </w:p>
        </w:tc>
        <w:tc>
          <w:tcPr>
            <w:tcW w:w="6095" w:type="dxa"/>
          </w:tcPr>
          <w:p w14:paraId="710E97D1" w14:textId="77777777" w:rsidR="00283FFA" w:rsidRPr="00E07601" w:rsidRDefault="00283FFA" w:rsidP="00033BB6">
            <w:pPr>
              <w:cnfStyle w:val="100000000000" w:firstRow="1" w:lastRow="0" w:firstColumn="0" w:lastColumn="0" w:oddVBand="0" w:evenVBand="0" w:oddHBand="0" w:evenHBand="0" w:firstRowFirstColumn="0" w:firstRowLastColumn="0" w:lastRowFirstColumn="0" w:lastRowLastColumn="0"/>
              <w:rPr>
                <w:b/>
                <w:bCs/>
                <w:sz w:val="22"/>
                <w:szCs w:val="22"/>
              </w:rPr>
            </w:pPr>
            <w:r w:rsidRPr="00E07601">
              <w:rPr>
                <w:b/>
                <w:bCs/>
                <w:sz w:val="22"/>
                <w:szCs w:val="22"/>
              </w:rPr>
              <w:t>Description</w:t>
            </w:r>
          </w:p>
        </w:tc>
      </w:tr>
      <w:tr w:rsidR="00E07601" w:rsidRPr="00E07601" w14:paraId="5A13118A" w14:textId="77777777" w:rsidTr="00033BB6">
        <w:trPr>
          <w:cnfStyle w:val="000000100000" w:firstRow="0" w:lastRow="0" w:firstColumn="0" w:lastColumn="0" w:oddVBand="0" w:evenVBand="0" w:oddHBand="1" w:evenHBand="0" w:firstRowFirstColumn="0" w:firstRowLastColumn="0" w:lastRowFirstColumn="0" w:lastRowLastColumn="0"/>
          <w:trHeight w:val="666"/>
        </w:trPr>
        <w:tc>
          <w:tcPr>
            <w:cnfStyle w:val="001000000000" w:firstRow="0" w:lastRow="0" w:firstColumn="1" w:lastColumn="0" w:oddVBand="0" w:evenVBand="0" w:oddHBand="0" w:evenHBand="0" w:firstRowFirstColumn="0" w:firstRowLastColumn="0" w:lastRowFirstColumn="0" w:lastRowLastColumn="0"/>
            <w:tcW w:w="1560" w:type="dxa"/>
          </w:tcPr>
          <w:p w14:paraId="3FA64F90" w14:textId="77777777" w:rsidR="00283FFA" w:rsidRPr="00E07601" w:rsidRDefault="00283FFA" w:rsidP="00033BB6">
            <w:pPr>
              <w:jc w:val="left"/>
              <w:rPr>
                <w:sz w:val="22"/>
                <w:szCs w:val="22"/>
              </w:rPr>
            </w:pPr>
            <w:r w:rsidRPr="00E07601">
              <w:rPr>
                <w:sz w:val="22"/>
                <w:szCs w:val="22"/>
              </w:rPr>
              <w:t>Ecological</w:t>
            </w:r>
          </w:p>
        </w:tc>
        <w:tc>
          <w:tcPr>
            <w:tcW w:w="2977" w:type="dxa"/>
          </w:tcPr>
          <w:p w14:paraId="6A471E60" w14:textId="56AA37A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 xml:space="preserve">Biodiversity </w:t>
            </w:r>
            <w:r w:rsidR="0056787E">
              <w:rPr>
                <w:sz w:val="22"/>
                <w:szCs w:val="22"/>
              </w:rPr>
              <w:t xml:space="preserve">and genetic diversity </w:t>
            </w:r>
            <w:r w:rsidRPr="00E07601">
              <w:rPr>
                <w:sz w:val="22"/>
                <w:szCs w:val="22"/>
              </w:rPr>
              <w:t>loss</w:t>
            </w:r>
          </w:p>
        </w:tc>
        <w:tc>
          <w:tcPr>
            <w:tcW w:w="6095" w:type="dxa"/>
          </w:tcPr>
          <w:p w14:paraId="45654BA0" w14:textId="3EF81904"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Due to habitat loss (e.g. removal of hedgerows), pesticide use, monocultures, and nutrient overload.</w:t>
            </w:r>
            <w:r w:rsidR="00CE1715">
              <w:rPr>
                <w:sz w:val="22"/>
                <w:szCs w:val="22"/>
              </w:rPr>
              <w:t xml:space="preserve"> </w:t>
            </w:r>
          </w:p>
        </w:tc>
      </w:tr>
      <w:tr w:rsidR="00E07601" w:rsidRPr="00E07601" w14:paraId="5AF82F6A" w14:textId="77777777" w:rsidTr="00033BB6">
        <w:trPr>
          <w:trHeight w:val="699"/>
        </w:trPr>
        <w:tc>
          <w:tcPr>
            <w:cnfStyle w:val="001000000000" w:firstRow="0" w:lastRow="0" w:firstColumn="1" w:lastColumn="0" w:oddVBand="0" w:evenVBand="0" w:oddHBand="0" w:evenHBand="0" w:firstRowFirstColumn="0" w:firstRowLastColumn="0" w:lastRowFirstColumn="0" w:lastRowLastColumn="0"/>
            <w:tcW w:w="1560" w:type="dxa"/>
          </w:tcPr>
          <w:p w14:paraId="2894C1DC" w14:textId="0A4FB0B0" w:rsidR="00283FFA" w:rsidRPr="00E07601" w:rsidRDefault="00283FFA" w:rsidP="00033BB6">
            <w:pPr>
              <w:jc w:val="left"/>
              <w:rPr>
                <w:sz w:val="22"/>
                <w:szCs w:val="22"/>
              </w:rPr>
            </w:pPr>
          </w:p>
        </w:tc>
        <w:tc>
          <w:tcPr>
            <w:tcW w:w="2977" w:type="dxa"/>
          </w:tcPr>
          <w:p w14:paraId="6DDDEFE2"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Soil degradation</w:t>
            </w:r>
          </w:p>
        </w:tc>
        <w:tc>
          <w:tcPr>
            <w:tcW w:w="6095" w:type="dxa"/>
          </w:tcPr>
          <w:p w14:paraId="76489E92"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Declining organic matter, erosion, and disrupted soil life from intensive tillage and slurry use.</w:t>
            </w:r>
          </w:p>
        </w:tc>
      </w:tr>
      <w:tr w:rsidR="00E07601" w:rsidRPr="00E07601" w14:paraId="67F13340" w14:textId="77777777" w:rsidTr="00033BB6">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560" w:type="dxa"/>
          </w:tcPr>
          <w:p w14:paraId="7E3FD064" w14:textId="2E3A019E" w:rsidR="00283FFA" w:rsidRPr="00E07601" w:rsidRDefault="00283FFA" w:rsidP="00033BB6">
            <w:pPr>
              <w:jc w:val="left"/>
              <w:rPr>
                <w:sz w:val="22"/>
                <w:szCs w:val="22"/>
              </w:rPr>
            </w:pPr>
          </w:p>
        </w:tc>
        <w:tc>
          <w:tcPr>
            <w:tcW w:w="2977" w:type="dxa"/>
          </w:tcPr>
          <w:p w14:paraId="712A9931"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Water pollution</w:t>
            </w:r>
          </w:p>
        </w:tc>
        <w:tc>
          <w:tcPr>
            <w:tcW w:w="6095" w:type="dxa"/>
          </w:tcPr>
          <w:p w14:paraId="0A43D93A"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High nitrate and pesticide levels in ground and surface water from fertilizer and chemical runoff.</w:t>
            </w:r>
          </w:p>
        </w:tc>
      </w:tr>
      <w:tr w:rsidR="00E07601" w:rsidRPr="00E07601" w14:paraId="7524F2FF" w14:textId="77777777" w:rsidTr="00033BB6">
        <w:trPr>
          <w:trHeight w:val="719"/>
        </w:trPr>
        <w:tc>
          <w:tcPr>
            <w:cnfStyle w:val="001000000000" w:firstRow="0" w:lastRow="0" w:firstColumn="1" w:lastColumn="0" w:oddVBand="0" w:evenVBand="0" w:oddHBand="0" w:evenHBand="0" w:firstRowFirstColumn="0" w:firstRowLastColumn="0" w:lastRowFirstColumn="0" w:lastRowLastColumn="0"/>
            <w:tcW w:w="1560" w:type="dxa"/>
          </w:tcPr>
          <w:p w14:paraId="2B480C65" w14:textId="025CCE4A" w:rsidR="00283FFA" w:rsidRPr="00E07601" w:rsidRDefault="00283FFA" w:rsidP="00033BB6">
            <w:pPr>
              <w:jc w:val="left"/>
              <w:rPr>
                <w:sz w:val="22"/>
                <w:szCs w:val="22"/>
              </w:rPr>
            </w:pPr>
          </w:p>
        </w:tc>
        <w:tc>
          <w:tcPr>
            <w:tcW w:w="2977" w:type="dxa"/>
          </w:tcPr>
          <w:p w14:paraId="061058FC"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Landscape simplification</w:t>
            </w:r>
          </w:p>
        </w:tc>
        <w:tc>
          <w:tcPr>
            <w:tcW w:w="6095" w:type="dxa"/>
          </w:tcPr>
          <w:p w14:paraId="3C326A4D"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Loss of landscape elements such as field margins, buffers, and mixed land use.</w:t>
            </w:r>
          </w:p>
        </w:tc>
      </w:tr>
      <w:tr w:rsidR="00E07601" w:rsidRPr="00E07601" w14:paraId="290B823D" w14:textId="77777777" w:rsidTr="00033BB6">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1560" w:type="dxa"/>
          </w:tcPr>
          <w:p w14:paraId="258B177A" w14:textId="77777777" w:rsidR="00283FFA" w:rsidRPr="00E07601" w:rsidRDefault="00283FFA" w:rsidP="00033BB6">
            <w:pPr>
              <w:jc w:val="left"/>
              <w:rPr>
                <w:sz w:val="22"/>
                <w:szCs w:val="22"/>
              </w:rPr>
            </w:pPr>
            <w:r w:rsidRPr="00E07601">
              <w:rPr>
                <w:sz w:val="22"/>
                <w:szCs w:val="22"/>
              </w:rPr>
              <w:t>Climate-related</w:t>
            </w:r>
          </w:p>
        </w:tc>
        <w:tc>
          <w:tcPr>
            <w:tcW w:w="2977" w:type="dxa"/>
          </w:tcPr>
          <w:p w14:paraId="64105A17"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Drought vulnerability</w:t>
            </w:r>
          </w:p>
        </w:tc>
        <w:tc>
          <w:tcPr>
            <w:tcW w:w="6095" w:type="dxa"/>
          </w:tcPr>
          <w:p w14:paraId="625D1C17"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Poor soil water retention and climate-sensitive crops increase irrigation needs.</w:t>
            </w:r>
          </w:p>
        </w:tc>
      </w:tr>
      <w:tr w:rsidR="00E07601" w:rsidRPr="00E07601" w14:paraId="077E48F8" w14:textId="77777777" w:rsidTr="00033BB6">
        <w:trPr>
          <w:trHeight w:val="711"/>
        </w:trPr>
        <w:tc>
          <w:tcPr>
            <w:cnfStyle w:val="001000000000" w:firstRow="0" w:lastRow="0" w:firstColumn="1" w:lastColumn="0" w:oddVBand="0" w:evenVBand="0" w:oddHBand="0" w:evenHBand="0" w:firstRowFirstColumn="0" w:firstRowLastColumn="0" w:lastRowFirstColumn="0" w:lastRowLastColumn="0"/>
            <w:tcW w:w="1560" w:type="dxa"/>
          </w:tcPr>
          <w:p w14:paraId="39901682" w14:textId="3D628FBA" w:rsidR="00283FFA" w:rsidRPr="00E07601" w:rsidRDefault="00283FFA" w:rsidP="00033BB6">
            <w:pPr>
              <w:jc w:val="left"/>
              <w:rPr>
                <w:sz w:val="22"/>
                <w:szCs w:val="22"/>
              </w:rPr>
            </w:pPr>
          </w:p>
        </w:tc>
        <w:tc>
          <w:tcPr>
            <w:tcW w:w="2977" w:type="dxa"/>
          </w:tcPr>
          <w:p w14:paraId="67BC437A"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Flooding and waterlogging</w:t>
            </w:r>
          </w:p>
        </w:tc>
        <w:tc>
          <w:tcPr>
            <w:tcW w:w="6095" w:type="dxa"/>
          </w:tcPr>
          <w:p w14:paraId="3C759FBF"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Soil compaction and poor infiltration reduce drainage capacity.</w:t>
            </w:r>
          </w:p>
        </w:tc>
      </w:tr>
      <w:tr w:rsidR="00E07601" w:rsidRPr="00E07601" w14:paraId="03ADD4C8" w14:textId="77777777" w:rsidTr="00033BB6">
        <w:trPr>
          <w:cnfStyle w:val="000000100000" w:firstRow="0" w:lastRow="0" w:firstColumn="0" w:lastColumn="0" w:oddVBand="0" w:evenVBand="0" w:oddHBand="1" w:evenHBand="0" w:firstRowFirstColumn="0" w:firstRowLastColumn="0" w:lastRowFirstColumn="0" w:lastRowLastColumn="0"/>
          <w:trHeight w:val="704"/>
        </w:trPr>
        <w:tc>
          <w:tcPr>
            <w:cnfStyle w:val="001000000000" w:firstRow="0" w:lastRow="0" w:firstColumn="1" w:lastColumn="0" w:oddVBand="0" w:evenVBand="0" w:oddHBand="0" w:evenHBand="0" w:firstRowFirstColumn="0" w:firstRowLastColumn="0" w:lastRowFirstColumn="0" w:lastRowLastColumn="0"/>
            <w:tcW w:w="1560" w:type="dxa"/>
          </w:tcPr>
          <w:p w14:paraId="12C1F8C3" w14:textId="093097CF" w:rsidR="00283FFA" w:rsidRPr="00E07601" w:rsidRDefault="00283FFA" w:rsidP="00033BB6">
            <w:pPr>
              <w:jc w:val="left"/>
              <w:rPr>
                <w:sz w:val="22"/>
                <w:szCs w:val="22"/>
              </w:rPr>
            </w:pPr>
          </w:p>
        </w:tc>
        <w:tc>
          <w:tcPr>
            <w:tcW w:w="2977" w:type="dxa"/>
          </w:tcPr>
          <w:p w14:paraId="3670F9D4"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Soil compaction</w:t>
            </w:r>
          </w:p>
        </w:tc>
        <w:tc>
          <w:tcPr>
            <w:tcW w:w="6095" w:type="dxa"/>
          </w:tcPr>
          <w:p w14:paraId="272CFB35"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Caused by heavy machinery use, leading to reduced root development and drainage.</w:t>
            </w:r>
          </w:p>
        </w:tc>
      </w:tr>
      <w:tr w:rsidR="00E07601" w:rsidRPr="00E07601" w14:paraId="4B1A2E88" w14:textId="77777777" w:rsidTr="00033BB6">
        <w:trPr>
          <w:trHeight w:val="704"/>
        </w:trPr>
        <w:tc>
          <w:tcPr>
            <w:cnfStyle w:val="001000000000" w:firstRow="0" w:lastRow="0" w:firstColumn="1" w:lastColumn="0" w:oddVBand="0" w:evenVBand="0" w:oddHBand="0" w:evenHBand="0" w:firstRowFirstColumn="0" w:firstRowLastColumn="0" w:lastRowFirstColumn="0" w:lastRowLastColumn="0"/>
            <w:tcW w:w="1560" w:type="dxa"/>
          </w:tcPr>
          <w:p w14:paraId="3EC8BCCC" w14:textId="283CA463" w:rsidR="00283FFA" w:rsidRPr="00E07601" w:rsidRDefault="00283FFA" w:rsidP="00033BB6">
            <w:pPr>
              <w:jc w:val="left"/>
              <w:rPr>
                <w:sz w:val="22"/>
                <w:szCs w:val="22"/>
              </w:rPr>
            </w:pPr>
          </w:p>
        </w:tc>
        <w:tc>
          <w:tcPr>
            <w:tcW w:w="2977" w:type="dxa"/>
          </w:tcPr>
          <w:p w14:paraId="35FFA42B"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Climate sensitivity of cropping systems</w:t>
            </w:r>
          </w:p>
        </w:tc>
        <w:tc>
          <w:tcPr>
            <w:tcW w:w="6095" w:type="dxa"/>
          </w:tcPr>
          <w:p w14:paraId="2B49D918"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Dominance of high-input crops not adapted to increasing weather extremes.</w:t>
            </w:r>
          </w:p>
        </w:tc>
      </w:tr>
      <w:tr w:rsidR="00E07601" w:rsidRPr="00E07601" w14:paraId="7F1A4633" w14:textId="77777777" w:rsidTr="00033BB6">
        <w:trPr>
          <w:cnfStyle w:val="000000100000" w:firstRow="0" w:lastRow="0" w:firstColumn="0" w:lastColumn="0" w:oddVBand="0" w:evenVBand="0" w:oddHBand="1" w:evenHBand="0" w:firstRowFirstColumn="0" w:firstRowLastColumn="0" w:lastRowFirstColumn="0" w:lastRowLastColumn="0"/>
          <w:trHeight w:val="714"/>
        </w:trPr>
        <w:tc>
          <w:tcPr>
            <w:cnfStyle w:val="001000000000" w:firstRow="0" w:lastRow="0" w:firstColumn="1" w:lastColumn="0" w:oddVBand="0" w:evenVBand="0" w:oddHBand="0" w:evenHBand="0" w:firstRowFirstColumn="0" w:firstRowLastColumn="0" w:lastRowFirstColumn="0" w:lastRowLastColumn="0"/>
            <w:tcW w:w="1560" w:type="dxa"/>
          </w:tcPr>
          <w:p w14:paraId="08B53836" w14:textId="77777777" w:rsidR="00E07601" w:rsidRPr="00E07601" w:rsidRDefault="00283FFA" w:rsidP="00033BB6">
            <w:pPr>
              <w:jc w:val="left"/>
              <w:rPr>
                <w:i w:val="0"/>
                <w:iCs w:val="0"/>
                <w:sz w:val="22"/>
                <w:szCs w:val="22"/>
              </w:rPr>
            </w:pPr>
            <w:r w:rsidRPr="00E07601">
              <w:rPr>
                <w:sz w:val="22"/>
                <w:szCs w:val="22"/>
              </w:rPr>
              <w:t>Economic/</w:t>
            </w:r>
          </w:p>
          <w:p w14:paraId="4677F5D1" w14:textId="2538A240" w:rsidR="00283FFA" w:rsidRPr="00E07601" w:rsidRDefault="00283FFA" w:rsidP="00033BB6">
            <w:pPr>
              <w:jc w:val="left"/>
              <w:rPr>
                <w:sz w:val="22"/>
                <w:szCs w:val="22"/>
              </w:rPr>
            </w:pPr>
            <w:r w:rsidRPr="00E07601">
              <w:rPr>
                <w:sz w:val="22"/>
                <w:szCs w:val="22"/>
              </w:rPr>
              <w:t>Systemic</w:t>
            </w:r>
          </w:p>
        </w:tc>
        <w:tc>
          <w:tcPr>
            <w:tcW w:w="2977" w:type="dxa"/>
          </w:tcPr>
          <w:p w14:paraId="031E27AC"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Financial pressure and subsidy dependence</w:t>
            </w:r>
          </w:p>
        </w:tc>
        <w:tc>
          <w:tcPr>
            <w:tcW w:w="6095" w:type="dxa"/>
          </w:tcPr>
          <w:p w14:paraId="36E4B5AC"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Many farms rely heavily on GLB subsidies; sustainability often not financially viable on its own.</w:t>
            </w:r>
          </w:p>
        </w:tc>
      </w:tr>
      <w:tr w:rsidR="00E07601" w:rsidRPr="00E07601" w14:paraId="2140352D" w14:textId="77777777" w:rsidTr="00033BB6">
        <w:trPr>
          <w:trHeight w:val="710"/>
        </w:trPr>
        <w:tc>
          <w:tcPr>
            <w:cnfStyle w:val="001000000000" w:firstRow="0" w:lastRow="0" w:firstColumn="1" w:lastColumn="0" w:oddVBand="0" w:evenVBand="0" w:oddHBand="0" w:evenHBand="0" w:firstRowFirstColumn="0" w:firstRowLastColumn="0" w:lastRowFirstColumn="0" w:lastRowLastColumn="0"/>
            <w:tcW w:w="1560" w:type="dxa"/>
          </w:tcPr>
          <w:p w14:paraId="2E0404A5" w14:textId="397B28AE" w:rsidR="00283FFA" w:rsidRPr="00E07601" w:rsidRDefault="00283FFA" w:rsidP="00033BB6">
            <w:pPr>
              <w:jc w:val="left"/>
              <w:rPr>
                <w:sz w:val="22"/>
                <w:szCs w:val="22"/>
              </w:rPr>
            </w:pPr>
          </w:p>
        </w:tc>
        <w:tc>
          <w:tcPr>
            <w:tcW w:w="2977" w:type="dxa"/>
          </w:tcPr>
          <w:p w14:paraId="6B32F9FE"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Lack of long-term policy stability</w:t>
            </w:r>
          </w:p>
        </w:tc>
        <w:tc>
          <w:tcPr>
            <w:tcW w:w="6095" w:type="dxa"/>
          </w:tcPr>
          <w:p w14:paraId="1DAD6D20"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Annual subsidy changes and inconsistent rules hinder investment in sustainable practices.</w:t>
            </w:r>
          </w:p>
        </w:tc>
      </w:tr>
      <w:tr w:rsidR="00E07601" w:rsidRPr="00E07601" w14:paraId="1B60DD19" w14:textId="77777777" w:rsidTr="00033BB6">
        <w:trPr>
          <w:cnfStyle w:val="000000100000" w:firstRow="0" w:lastRow="0" w:firstColumn="0" w:lastColumn="0" w:oddVBand="0" w:evenVBand="0" w:oddHBand="1"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1560" w:type="dxa"/>
          </w:tcPr>
          <w:p w14:paraId="3744BCF1" w14:textId="25CC2333" w:rsidR="00283FFA" w:rsidRPr="00E07601" w:rsidRDefault="00283FFA" w:rsidP="00033BB6">
            <w:pPr>
              <w:jc w:val="left"/>
              <w:rPr>
                <w:sz w:val="22"/>
                <w:szCs w:val="22"/>
              </w:rPr>
            </w:pPr>
          </w:p>
        </w:tc>
        <w:tc>
          <w:tcPr>
            <w:tcW w:w="2977" w:type="dxa"/>
          </w:tcPr>
          <w:p w14:paraId="631128DD"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Limited incentives for ecosystem services</w:t>
            </w:r>
          </w:p>
        </w:tc>
        <w:tc>
          <w:tcPr>
            <w:tcW w:w="6095" w:type="dxa"/>
          </w:tcPr>
          <w:p w14:paraId="245992C9"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Farmers are rarely rewarded for biodiversity or water quality improvements.</w:t>
            </w:r>
          </w:p>
        </w:tc>
      </w:tr>
      <w:tr w:rsidR="00E07601" w:rsidRPr="00E07601" w14:paraId="5F890634" w14:textId="77777777" w:rsidTr="00033BB6">
        <w:trPr>
          <w:trHeight w:val="715"/>
        </w:trPr>
        <w:tc>
          <w:tcPr>
            <w:cnfStyle w:val="001000000000" w:firstRow="0" w:lastRow="0" w:firstColumn="1" w:lastColumn="0" w:oddVBand="0" w:evenVBand="0" w:oddHBand="0" w:evenHBand="0" w:firstRowFirstColumn="0" w:firstRowLastColumn="0" w:lastRowFirstColumn="0" w:lastRowLastColumn="0"/>
            <w:tcW w:w="1560" w:type="dxa"/>
          </w:tcPr>
          <w:p w14:paraId="6E0EC4C5" w14:textId="236F1539" w:rsidR="00283FFA" w:rsidRPr="00E07601" w:rsidRDefault="00283FFA" w:rsidP="00033BB6">
            <w:pPr>
              <w:jc w:val="left"/>
              <w:rPr>
                <w:sz w:val="22"/>
                <w:szCs w:val="22"/>
              </w:rPr>
            </w:pPr>
          </w:p>
        </w:tc>
        <w:tc>
          <w:tcPr>
            <w:tcW w:w="2977" w:type="dxa"/>
          </w:tcPr>
          <w:p w14:paraId="479FBEB7"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Rigid supply chains and quality demands</w:t>
            </w:r>
          </w:p>
        </w:tc>
        <w:tc>
          <w:tcPr>
            <w:tcW w:w="6095" w:type="dxa"/>
          </w:tcPr>
          <w:p w14:paraId="566443C7"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Contract buyers often require visual perfection and standardization, limiting crop diversity.</w:t>
            </w:r>
          </w:p>
        </w:tc>
      </w:tr>
      <w:tr w:rsidR="00E07601" w:rsidRPr="00E07601" w14:paraId="74750995" w14:textId="77777777" w:rsidTr="00033BB6">
        <w:trPr>
          <w:cnfStyle w:val="000000100000" w:firstRow="0" w:lastRow="0" w:firstColumn="0" w:lastColumn="0" w:oddVBand="0" w:evenVBand="0" w:oddHBand="1" w:evenHBand="0" w:firstRowFirstColumn="0" w:firstRowLastColumn="0" w:lastRowFirstColumn="0" w:lastRowLastColumn="0"/>
          <w:trHeight w:val="697"/>
        </w:trPr>
        <w:tc>
          <w:tcPr>
            <w:cnfStyle w:val="001000000000" w:firstRow="0" w:lastRow="0" w:firstColumn="1" w:lastColumn="0" w:oddVBand="0" w:evenVBand="0" w:oddHBand="0" w:evenHBand="0" w:firstRowFirstColumn="0" w:firstRowLastColumn="0" w:lastRowFirstColumn="0" w:lastRowLastColumn="0"/>
            <w:tcW w:w="1560" w:type="dxa"/>
          </w:tcPr>
          <w:p w14:paraId="26BFDBB9" w14:textId="778E004C" w:rsidR="00283FFA" w:rsidRPr="00E07601" w:rsidRDefault="00283FFA" w:rsidP="00033BB6">
            <w:pPr>
              <w:jc w:val="left"/>
              <w:rPr>
                <w:sz w:val="22"/>
                <w:szCs w:val="22"/>
              </w:rPr>
            </w:pPr>
          </w:p>
        </w:tc>
        <w:tc>
          <w:tcPr>
            <w:tcW w:w="2977" w:type="dxa"/>
          </w:tcPr>
          <w:p w14:paraId="295D1217"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Weak market position of farmers</w:t>
            </w:r>
          </w:p>
        </w:tc>
        <w:tc>
          <w:tcPr>
            <w:tcW w:w="6095" w:type="dxa"/>
          </w:tcPr>
          <w:p w14:paraId="728BB393"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Little power to influence prices or pass on costs of sustainable production.</w:t>
            </w:r>
          </w:p>
        </w:tc>
      </w:tr>
      <w:tr w:rsidR="00E07601" w:rsidRPr="00E07601" w14:paraId="27D3A469" w14:textId="77777777" w:rsidTr="00033BB6">
        <w:trPr>
          <w:trHeight w:val="721"/>
        </w:trPr>
        <w:tc>
          <w:tcPr>
            <w:cnfStyle w:val="001000000000" w:firstRow="0" w:lastRow="0" w:firstColumn="1" w:lastColumn="0" w:oddVBand="0" w:evenVBand="0" w:oddHBand="0" w:evenHBand="0" w:firstRowFirstColumn="0" w:firstRowLastColumn="0" w:lastRowFirstColumn="0" w:lastRowLastColumn="0"/>
            <w:tcW w:w="1560" w:type="dxa"/>
          </w:tcPr>
          <w:p w14:paraId="48FD8AA5" w14:textId="1DAE6696" w:rsidR="00283FFA" w:rsidRPr="00E07601" w:rsidRDefault="00283FFA" w:rsidP="00033BB6">
            <w:pPr>
              <w:jc w:val="left"/>
              <w:rPr>
                <w:sz w:val="22"/>
                <w:szCs w:val="22"/>
              </w:rPr>
            </w:pPr>
          </w:p>
        </w:tc>
        <w:tc>
          <w:tcPr>
            <w:tcW w:w="2977" w:type="dxa"/>
          </w:tcPr>
          <w:p w14:paraId="41BCBCF9"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Sectoral separation of arable and livestock farms</w:t>
            </w:r>
          </w:p>
        </w:tc>
        <w:tc>
          <w:tcPr>
            <w:tcW w:w="6095" w:type="dxa"/>
          </w:tcPr>
          <w:p w14:paraId="00AA7EEB"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Limits nutrient cycling and integration needed for closed-loop systems.</w:t>
            </w:r>
          </w:p>
        </w:tc>
      </w:tr>
      <w:tr w:rsidR="00E07601" w:rsidRPr="00E07601" w14:paraId="02E025A2" w14:textId="77777777" w:rsidTr="00033BB6">
        <w:trPr>
          <w:cnfStyle w:val="000000100000" w:firstRow="0" w:lastRow="0" w:firstColumn="0" w:lastColumn="0" w:oddVBand="0" w:evenVBand="0" w:oddHBand="1" w:evenHBand="0" w:firstRowFirstColumn="0" w:firstRowLastColumn="0" w:lastRowFirstColumn="0" w:lastRowLastColumn="0"/>
          <w:trHeight w:val="704"/>
        </w:trPr>
        <w:tc>
          <w:tcPr>
            <w:cnfStyle w:val="001000000000" w:firstRow="0" w:lastRow="0" w:firstColumn="1" w:lastColumn="0" w:oddVBand="0" w:evenVBand="0" w:oddHBand="0" w:evenHBand="0" w:firstRowFirstColumn="0" w:firstRowLastColumn="0" w:lastRowFirstColumn="0" w:lastRowLastColumn="0"/>
            <w:tcW w:w="1560" w:type="dxa"/>
          </w:tcPr>
          <w:p w14:paraId="7D571BF8" w14:textId="77777777" w:rsidR="00283FFA" w:rsidRPr="00E07601" w:rsidRDefault="00283FFA" w:rsidP="00033BB6">
            <w:pPr>
              <w:jc w:val="left"/>
              <w:rPr>
                <w:sz w:val="22"/>
                <w:szCs w:val="22"/>
              </w:rPr>
            </w:pPr>
            <w:r w:rsidRPr="00E07601">
              <w:rPr>
                <w:sz w:val="22"/>
                <w:szCs w:val="22"/>
              </w:rPr>
              <w:t>Systemic</w:t>
            </w:r>
          </w:p>
        </w:tc>
        <w:tc>
          <w:tcPr>
            <w:tcW w:w="2977" w:type="dxa"/>
          </w:tcPr>
          <w:p w14:paraId="11D8FDE8"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Reliance on feed imports and external inputs</w:t>
            </w:r>
          </w:p>
        </w:tc>
        <w:tc>
          <w:tcPr>
            <w:tcW w:w="6095" w:type="dxa"/>
          </w:tcPr>
          <w:p w14:paraId="4C917271"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Prevents nutrient cycle closure and locks in linear production models.</w:t>
            </w:r>
          </w:p>
        </w:tc>
      </w:tr>
      <w:tr w:rsidR="00E07601" w:rsidRPr="00E07601" w14:paraId="4A9806B2" w14:textId="77777777" w:rsidTr="00033BB6">
        <w:trPr>
          <w:trHeight w:val="699"/>
        </w:trPr>
        <w:tc>
          <w:tcPr>
            <w:cnfStyle w:val="001000000000" w:firstRow="0" w:lastRow="0" w:firstColumn="1" w:lastColumn="0" w:oddVBand="0" w:evenVBand="0" w:oddHBand="0" w:evenHBand="0" w:firstRowFirstColumn="0" w:firstRowLastColumn="0" w:lastRowFirstColumn="0" w:lastRowLastColumn="0"/>
            <w:tcW w:w="1560" w:type="dxa"/>
          </w:tcPr>
          <w:p w14:paraId="6C105D63" w14:textId="77777777" w:rsidR="00283FFA" w:rsidRPr="00E07601" w:rsidRDefault="00283FFA" w:rsidP="00033BB6">
            <w:pPr>
              <w:jc w:val="left"/>
              <w:rPr>
                <w:sz w:val="22"/>
                <w:szCs w:val="22"/>
              </w:rPr>
            </w:pPr>
            <w:r w:rsidRPr="00E07601">
              <w:rPr>
                <w:sz w:val="22"/>
                <w:szCs w:val="22"/>
              </w:rPr>
              <w:t>Policy-related</w:t>
            </w:r>
          </w:p>
        </w:tc>
        <w:tc>
          <w:tcPr>
            <w:tcW w:w="2977" w:type="dxa"/>
          </w:tcPr>
          <w:p w14:paraId="4ADB9F3E"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Trade-policy misalignment</w:t>
            </w:r>
          </w:p>
        </w:tc>
        <w:tc>
          <w:tcPr>
            <w:tcW w:w="6095" w:type="dxa"/>
          </w:tcPr>
          <w:p w14:paraId="6678FD3D"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EU trade rules conflict with environmental goals, limiting national sustainability measures.</w:t>
            </w:r>
          </w:p>
        </w:tc>
      </w:tr>
      <w:tr w:rsidR="00E07601" w:rsidRPr="00E07601" w14:paraId="780CC2C8" w14:textId="77777777" w:rsidTr="00033BB6">
        <w:trPr>
          <w:cnfStyle w:val="000000100000" w:firstRow="0" w:lastRow="0" w:firstColumn="0" w:lastColumn="0" w:oddVBand="0" w:evenVBand="0" w:oddHBand="1"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1560" w:type="dxa"/>
          </w:tcPr>
          <w:p w14:paraId="4545A5F8" w14:textId="77777777" w:rsidR="00283FFA" w:rsidRPr="00E07601" w:rsidRDefault="00283FFA" w:rsidP="00033BB6">
            <w:pPr>
              <w:jc w:val="left"/>
              <w:rPr>
                <w:sz w:val="22"/>
                <w:szCs w:val="22"/>
              </w:rPr>
            </w:pPr>
            <w:r w:rsidRPr="00E07601">
              <w:rPr>
                <w:sz w:val="22"/>
                <w:szCs w:val="22"/>
              </w:rPr>
              <w:t>Strategic</w:t>
            </w:r>
          </w:p>
        </w:tc>
        <w:tc>
          <w:tcPr>
            <w:tcW w:w="2977" w:type="dxa"/>
          </w:tcPr>
          <w:p w14:paraId="1BFCE3A0"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Polarized transition pathways</w:t>
            </w:r>
          </w:p>
        </w:tc>
        <w:tc>
          <w:tcPr>
            <w:tcW w:w="6095" w:type="dxa"/>
          </w:tcPr>
          <w:p w14:paraId="4FB5445F" w14:textId="77777777" w:rsidR="00283FFA" w:rsidRPr="00E07601" w:rsidRDefault="00283FFA" w:rsidP="00033BB6">
            <w:pPr>
              <w:cnfStyle w:val="000000100000" w:firstRow="0" w:lastRow="0" w:firstColumn="0" w:lastColumn="0" w:oddVBand="0" w:evenVBand="0" w:oddHBand="1" w:evenHBand="0" w:firstRowFirstColumn="0" w:firstRowLastColumn="0" w:lastRowFirstColumn="0" w:lastRowLastColumn="0"/>
              <w:rPr>
                <w:sz w:val="22"/>
                <w:szCs w:val="22"/>
              </w:rPr>
            </w:pPr>
            <w:r w:rsidRPr="00E07601">
              <w:rPr>
                <w:sz w:val="22"/>
                <w:szCs w:val="22"/>
              </w:rPr>
              <w:t>Technocratic and ecological strategies are treated as separate, while integration is lacking.</w:t>
            </w:r>
          </w:p>
        </w:tc>
      </w:tr>
      <w:tr w:rsidR="00E07601" w:rsidRPr="00E07601" w14:paraId="014129CD" w14:textId="77777777" w:rsidTr="00033BB6">
        <w:tc>
          <w:tcPr>
            <w:cnfStyle w:val="001000000000" w:firstRow="0" w:lastRow="0" w:firstColumn="1" w:lastColumn="0" w:oddVBand="0" w:evenVBand="0" w:oddHBand="0" w:evenHBand="0" w:firstRowFirstColumn="0" w:firstRowLastColumn="0" w:lastRowFirstColumn="0" w:lastRowLastColumn="0"/>
            <w:tcW w:w="1560" w:type="dxa"/>
          </w:tcPr>
          <w:p w14:paraId="1C995D6E" w14:textId="77777777" w:rsidR="00283FFA" w:rsidRPr="00E07601" w:rsidRDefault="00283FFA" w:rsidP="00033BB6">
            <w:pPr>
              <w:jc w:val="left"/>
              <w:rPr>
                <w:sz w:val="22"/>
                <w:szCs w:val="22"/>
              </w:rPr>
            </w:pPr>
            <w:r w:rsidRPr="00E07601">
              <w:rPr>
                <w:sz w:val="22"/>
                <w:szCs w:val="22"/>
              </w:rPr>
              <w:t>Governance</w:t>
            </w:r>
          </w:p>
        </w:tc>
        <w:tc>
          <w:tcPr>
            <w:tcW w:w="2977" w:type="dxa"/>
          </w:tcPr>
          <w:p w14:paraId="42A218A8"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Fragmented policy implementation</w:t>
            </w:r>
          </w:p>
        </w:tc>
        <w:tc>
          <w:tcPr>
            <w:tcW w:w="6095" w:type="dxa"/>
          </w:tcPr>
          <w:p w14:paraId="5F98BABF" w14:textId="77777777" w:rsidR="00283FFA" w:rsidRPr="00E07601" w:rsidRDefault="00283FFA" w:rsidP="00033BB6">
            <w:pPr>
              <w:cnfStyle w:val="000000000000" w:firstRow="0" w:lastRow="0" w:firstColumn="0" w:lastColumn="0" w:oddVBand="0" w:evenVBand="0" w:oddHBand="0" w:evenHBand="0" w:firstRowFirstColumn="0" w:firstRowLastColumn="0" w:lastRowFirstColumn="0" w:lastRowLastColumn="0"/>
              <w:rPr>
                <w:sz w:val="22"/>
                <w:szCs w:val="22"/>
              </w:rPr>
            </w:pPr>
            <w:r w:rsidRPr="00E07601">
              <w:rPr>
                <w:sz w:val="22"/>
                <w:szCs w:val="22"/>
              </w:rPr>
              <w:t>Provincial inconsistencies and frequent rule changes create confusion and hinder long-term investment.</w:t>
            </w:r>
          </w:p>
        </w:tc>
      </w:tr>
    </w:tbl>
    <w:p w14:paraId="2CA9840D" w14:textId="77777777" w:rsidR="004C19CA" w:rsidRDefault="004C19CA" w:rsidP="00476DD1">
      <w:pPr>
        <w:jc w:val="both"/>
      </w:pPr>
    </w:p>
    <w:p w14:paraId="7FF56C72" w14:textId="013110AA" w:rsidR="00C4507D" w:rsidRPr="00245EDA" w:rsidRDefault="00C4507D" w:rsidP="00476DD1">
      <w:pPr>
        <w:pStyle w:val="Kop2"/>
        <w:jc w:val="both"/>
        <w:rPr>
          <w:sz w:val="28"/>
          <w:szCs w:val="28"/>
        </w:rPr>
      </w:pPr>
      <w:bookmarkStart w:id="18" w:name="_Toc201706643"/>
      <w:r w:rsidRPr="00245EDA">
        <w:rPr>
          <w:sz w:val="28"/>
          <w:szCs w:val="28"/>
        </w:rPr>
        <w:lastRenderedPageBreak/>
        <w:t xml:space="preserve">Chapter 4.1: </w:t>
      </w:r>
      <w:r w:rsidR="00245EDA" w:rsidRPr="00245EDA">
        <w:rPr>
          <w:sz w:val="28"/>
          <w:szCs w:val="28"/>
        </w:rPr>
        <w:t>I</w:t>
      </w:r>
      <w:r w:rsidRPr="00245EDA">
        <w:rPr>
          <w:sz w:val="28"/>
          <w:szCs w:val="28"/>
        </w:rPr>
        <w:t xml:space="preserve">ntegrated crop-livestock systems </w:t>
      </w:r>
      <w:r w:rsidR="00245EDA" w:rsidRPr="00245EDA">
        <w:rPr>
          <w:sz w:val="28"/>
          <w:szCs w:val="28"/>
        </w:rPr>
        <w:t>in</w:t>
      </w:r>
      <w:r w:rsidRPr="00245EDA">
        <w:rPr>
          <w:sz w:val="28"/>
          <w:szCs w:val="28"/>
        </w:rPr>
        <w:t>to the Dutch context</w:t>
      </w:r>
      <w:bookmarkEnd w:id="18"/>
    </w:p>
    <w:p w14:paraId="456AF56E" w14:textId="0D895A4B" w:rsidR="00FC1366" w:rsidRPr="00FC1366" w:rsidRDefault="00FC1366" w:rsidP="00476DD1">
      <w:pPr>
        <w:jc w:val="both"/>
        <w:rPr>
          <w:sz w:val="22"/>
          <w:szCs w:val="22"/>
        </w:rPr>
      </w:pPr>
      <w:r w:rsidRPr="00FC1366">
        <w:rPr>
          <w:sz w:val="22"/>
          <w:szCs w:val="22"/>
        </w:rPr>
        <w:t xml:space="preserve">ICLS, as discussed in </w:t>
      </w:r>
      <w:r w:rsidR="005E00FA">
        <w:rPr>
          <w:sz w:val="22"/>
          <w:szCs w:val="22"/>
        </w:rPr>
        <w:t>c</w:t>
      </w:r>
      <w:r w:rsidRPr="00FC1366">
        <w:rPr>
          <w:sz w:val="22"/>
          <w:szCs w:val="22"/>
        </w:rPr>
        <w:t>hapter 3, align strongly with regenerative principles by promoting biodiversity and closing nutrient loops through on-farm recycling. Crop residues serve as animal feed, while manure returns nutrients to the soil (Sekaran et al., 2021). In the Netherlands, the historic separation of arable and livestock systems has contributed to synthetic input dependency, inefficient nutrient flows, and nitrogen accumulation. ICLS offer a strategy to mitigate these issues by reducing fertiliser use and addressing the ongoing “nitrogen crisis” (</w:t>
      </w:r>
      <w:r w:rsidR="007B0943">
        <w:rPr>
          <w:sz w:val="22"/>
          <w:szCs w:val="22"/>
        </w:rPr>
        <w:t>Bonnet &amp; Tiktak</w:t>
      </w:r>
      <w:r w:rsidRPr="00FC1366">
        <w:rPr>
          <w:sz w:val="22"/>
          <w:szCs w:val="22"/>
        </w:rPr>
        <w:t xml:space="preserve"> 2025; Schut et al., 2021).</w:t>
      </w:r>
    </w:p>
    <w:p w14:paraId="125B2780" w14:textId="1A817EEF" w:rsidR="00FC1366" w:rsidRPr="00FC1366" w:rsidRDefault="00FC1366" w:rsidP="00476DD1">
      <w:pPr>
        <w:jc w:val="both"/>
        <w:rPr>
          <w:sz w:val="22"/>
          <w:szCs w:val="22"/>
        </w:rPr>
      </w:pPr>
      <w:r w:rsidRPr="00FC1366">
        <w:rPr>
          <w:sz w:val="22"/>
          <w:szCs w:val="22"/>
        </w:rPr>
        <w:t>ICLS also foster agroecological benefits such as enhanced biodiversity through rotational grazing and improved soil structure. Economically, integration can increase farm resilience by lowering input reliance and encouraging circular resource flows</w:t>
      </w:r>
      <w:r w:rsidR="004A2DD3">
        <w:rPr>
          <w:sz w:val="22"/>
          <w:szCs w:val="22"/>
        </w:rPr>
        <w:t xml:space="preserve">, </w:t>
      </w:r>
      <w:r w:rsidRPr="00FC1366">
        <w:rPr>
          <w:sz w:val="22"/>
          <w:szCs w:val="22"/>
        </w:rPr>
        <w:t>an increasingly relevant model amid market and policy pressures (Schut et al., 2021).</w:t>
      </w:r>
    </w:p>
    <w:p w14:paraId="0221A69F" w14:textId="5A649E03" w:rsidR="00FC1366" w:rsidRPr="00FC1366" w:rsidRDefault="00FC1366" w:rsidP="00476DD1">
      <w:pPr>
        <w:jc w:val="both"/>
        <w:rPr>
          <w:sz w:val="22"/>
          <w:szCs w:val="22"/>
        </w:rPr>
      </w:pPr>
      <w:r w:rsidRPr="00FC1366">
        <w:rPr>
          <w:sz w:val="22"/>
          <w:szCs w:val="22"/>
        </w:rPr>
        <w:t>However, implementing ICLS requires more than on-farm adjustments. Decades of policy, land reform, and market incentives have reinforced specialisation</w:t>
      </w:r>
      <w:r w:rsidR="00476DD1">
        <w:rPr>
          <w:sz w:val="22"/>
          <w:szCs w:val="22"/>
        </w:rPr>
        <w:t xml:space="preserve"> and caused</w:t>
      </w:r>
      <w:r w:rsidRPr="00FC1366">
        <w:rPr>
          <w:sz w:val="22"/>
          <w:szCs w:val="22"/>
        </w:rPr>
        <w:t xml:space="preserve"> structural barriers to reintegration (Schut et al., 2021). Transitioning toward integrated systems demands investment in infrastructure (e.g., fencing, water systems, manure storage), as well as access to technical knowledge and labour adapted to mixed farming (Bonekamp et al., 2024). Livestock farms incorporating crops may also face equipment and land constraints, making mutual adaptation essential.</w:t>
      </w:r>
    </w:p>
    <w:p w14:paraId="425E2B53" w14:textId="6BC77096" w:rsidR="00FC1366" w:rsidRPr="00FC1366" w:rsidRDefault="00FC1366" w:rsidP="00476DD1">
      <w:pPr>
        <w:jc w:val="both"/>
        <w:rPr>
          <w:sz w:val="22"/>
          <w:szCs w:val="22"/>
        </w:rPr>
      </w:pPr>
      <w:r w:rsidRPr="00FC1366">
        <w:rPr>
          <w:sz w:val="22"/>
          <w:szCs w:val="22"/>
        </w:rPr>
        <w:t>Between-farm integration offers a more flexible approach. Here, arable and livestock farms collaborate through manure exchange, shared composting, or coordinated grazing. These models ease the transition but require proximity, coordination, and trust. Innovations such as mobile equipment and service hubs</w:t>
      </w:r>
      <w:r w:rsidR="00AC3612">
        <w:rPr>
          <w:sz w:val="22"/>
          <w:szCs w:val="22"/>
        </w:rPr>
        <w:t>,</w:t>
      </w:r>
      <w:r w:rsidRPr="00FC1366">
        <w:rPr>
          <w:sz w:val="22"/>
          <w:szCs w:val="22"/>
        </w:rPr>
        <w:t xml:space="preserve"> </w:t>
      </w:r>
      <w:r w:rsidR="00AC3612">
        <w:rPr>
          <w:sz w:val="22"/>
          <w:szCs w:val="22"/>
        </w:rPr>
        <w:t xml:space="preserve">such as Agricycling, </w:t>
      </w:r>
      <w:r w:rsidRPr="00FC1366">
        <w:rPr>
          <w:sz w:val="22"/>
          <w:szCs w:val="22"/>
        </w:rPr>
        <w:t>can facilitate cooperation and reduce transaction costs (Schut et al., 2021</w:t>
      </w:r>
      <w:r w:rsidR="00AC3612">
        <w:rPr>
          <w:sz w:val="22"/>
          <w:szCs w:val="22"/>
        </w:rPr>
        <w:t>; Agricycling</w:t>
      </w:r>
      <w:r w:rsidR="006040CD">
        <w:rPr>
          <w:sz w:val="22"/>
          <w:szCs w:val="22"/>
        </w:rPr>
        <w:t>, n.d.</w:t>
      </w:r>
      <w:r w:rsidRPr="00FC1366">
        <w:rPr>
          <w:sz w:val="22"/>
          <w:szCs w:val="22"/>
        </w:rPr>
        <w:t>). Evolving regulation is also critical</w:t>
      </w:r>
      <w:r>
        <w:rPr>
          <w:sz w:val="22"/>
          <w:szCs w:val="22"/>
        </w:rPr>
        <w:t xml:space="preserve">, </w:t>
      </w:r>
      <w:r w:rsidRPr="00FC1366">
        <w:rPr>
          <w:sz w:val="22"/>
          <w:szCs w:val="22"/>
        </w:rPr>
        <w:t>policies must allow organic fertiliser redistribution without undue administrative burden (</w:t>
      </w:r>
      <w:r w:rsidR="004648AB">
        <w:rPr>
          <w:sz w:val="22"/>
          <w:szCs w:val="22"/>
        </w:rPr>
        <w:t>Backus</w:t>
      </w:r>
      <w:r w:rsidRPr="00FC1366">
        <w:rPr>
          <w:sz w:val="22"/>
          <w:szCs w:val="22"/>
        </w:rPr>
        <w:t>, 2017).</w:t>
      </w:r>
    </w:p>
    <w:p w14:paraId="6B0F6822" w14:textId="0CA55E1E" w:rsidR="00FC1366" w:rsidRPr="00FC1366" w:rsidRDefault="000E45CB" w:rsidP="00476DD1">
      <w:pPr>
        <w:jc w:val="both"/>
        <w:rPr>
          <w:sz w:val="22"/>
          <w:szCs w:val="22"/>
        </w:rPr>
      </w:pPr>
      <w:r w:rsidRPr="000E45CB">
        <w:rPr>
          <w:sz w:val="22"/>
          <w:szCs w:val="22"/>
        </w:rPr>
        <w:t>Nonetheless, adoption remains constrained by strict manure application thresholds under the EU Nitrates Directive, which currently caps nitrogen from animal manure at 170 kg per hectare</w:t>
      </w:r>
      <w:r w:rsidR="00732E5B">
        <w:rPr>
          <w:sz w:val="22"/>
          <w:szCs w:val="22"/>
        </w:rPr>
        <w:t xml:space="preserve"> </w:t>
      </w:r>
      <w:r w:rsidR="00732E5B" w:rsidRPr="00FC1366">
        <w:rPr>
          <w:sz w:val="22"/>
          <w:szCs w:val="22"/>
        </w:rPr>
        <w:t>(</w:t>
      </w:r>
      <w:r w:rsidR="00FD7F3F">
        <w:rPr>
          <w:sz w:val="22"/>
          <w:szCs w:val="22"/>
        </w:rPr>
        <w:t>Huygens</w:t>
      </w:r>
      <w:r w:rsidR="00732E5B" w:rsidRPr="00FC1366">
        <w:rPr>
          <w:sz w:val="22"/>
          <w:szCs w:val="22"/>
        </w:rPr>
        <w:t xml:space="preserve"> et al., 2020)</w:t>
      </w:r>
      <w:r w:rsidRPr="000E45CB">
        <w:rPr>
          <w:sz w:val="22"/>
          <w:szCs w:val="22"/>
        </w:rPr>
        <w:t>. This limit complicates nutrient planning even in systems designed to reduce net nitrogen use</w:t>
      </w:r>
      <w:r w:rsidR="00732E5B">
        <w:rPr>
          <w:sz w:val="22"/>
          <w:szCs w:val="22"/>
        </w:rPr>
        <w:t xml:space="preserve">. </w:t>
      </w:r>
      <w:r w:rsidR="00FC1366" w:rsidRPr="00FC1366">
        <w:rPr>
          <w:sz w:val="22"/>
          <w:szCs w:val="22"/>
        </w:rPr>
        <w:t>Furthermore, dominant supply chains, oriented toward standardised production, continue to disincentivi</w:t>
      </w:r>
      <w:r w:rsidR="00476DD1">
        <w:rPr>
          <w:sz w:val="22"/>
          <w:szCs w:val="22"/>
        </w:rPr>
        <w:t>z</w:t>
      </w:r>
      <w:r w:rsidR="00FC1366" w:rsidRPr="00FC1366">
        <w:rPr>
          <w:sz w:val="22"/>
          <w:szCs w:val="22"/>
        </w:rPr>
        <w:t>e diversification, particularly in the absence of payments for ecosystem services (Rli, 2013).</w:t>
      </w:r>
    </w:p>
    <w:p w14:paraId="51BE385D" w14:textId="5A66BF41" w:rsidR="001329D1" w:rsidRDefault="001329D1" w:rsidP="00476DD1">
      <w:pPr>
        <w:jc w:val="both"/>
        <w:rPr>
          <w:sz w:val="22"/>
          <w:szCs w:val="22"/>
        </w:rPr>
      </w:pPr>
      <w:r w:rsidRPr="001329D1">
        <w:rPr>
          <w:sz w:val="22"/>
          <w:szCs w:val="22"/>
        </w:rPr>
        <w:t>Despite these hurdles, Dutch initiatives are actively testing regionally adapted ICLS models. The Louis Bolk Institute and Wageningen University, for example, are piloting methods such as integrating small livestock into crop rotations, co-composting waste streams, and developing land-sharing arrangements among neighbouring farms (Schut et al., 2021). These efforts aim to build viable, farmer-led models through participatory design. Still, even well-integrated crop–livestock systems leave part of the nutrient cycle open. A substantial share of nutrients consumed in food is ultimately lost through human excreta. While the reuse of human manure could significantly contribute to closing the nutrient loop, its application remains constrained by contamination risks from pharmaceuticals, heavy metals, and other pollutants</w:t>
      </w:r>
      <w:r w:rsidR="002962E8">
        <w:rPr>
          <w:sz w:val="22"/>
          <w:szCs w:val="22"/>
        </w:rPr>
        <w:t xml:space="preserve"> (O</w:t>
      </w:r>
      <w:r w:rsidR="004F0E55">
        <w:rPr>
          <w:sz w:val="22"/>
          <w:szCs w:val="22"/>
        </w:rPr>
        <w:t>rtüzar et al., 2022)</w:t>
      </w:r>
      <w:r w:rsidRPr="001329D1">
        <w:rPr>
          <w:sz w:val="22"/>
          <w:szCs w:val="22"/>
        </w:rPr>
        <w:t>. Overcoming these challenges</w:t>
      </w:r>
      <w:r w:rsidR="00033BB6">
        <w:rPr>
          <w:sz w:val="22"/>
          <w:szCs w:val="22"/>
        </w:rPr>
        <w:t xml:space="preserve">, </w:t>
      </w:r>
      <w:r w:rsidRPr="001329D1">
        <w:rPr>
          <w:sz w:val="22"/>
          <w:szCs w:val="22"/>
        </w:rPr>
        <w:t>through improved waste separation, advanced treatment technologies, and regulatory innovation</w:t>
      </w:r>
      <w:r w:rsidR="00033BB6">
        <w:rPr>
          <w:sz w:val="22"/>
          <w:szCs w:val="22"/>
        </w:rPr>
        <w:t xml:space="preserve">, </w:t>
      </w:r>
      <w:r w:rsidRPr="001329D1">
        <w:rPr>
          <w:sz w:val="22"/>
          <w:szCs w:val="22"/>
        </w:rPr>
        <w:t xml:space="preserve">may be essential for achieving genuinely circular </w:t>
      </w:r>
      <w:r w:rsidRPr="001329D1">
        <w:rPr>
          <w:sz w:val="22"/>
          <w:szCs w:val="22"/>
        </w:rPr>
        <w:lastRenderedPageBreak/>
        <w:t>nutrient management. With continued support, through ecosystem service payments, regulatory reform, and targeted market development, ICLS could nonetheless play a key role in advancing a regenerative, circular, and resilient Dutch food system.</w:t>
      </w:r>
    </w:p>
    <w:p w14:paraId="30C11B2E" w14:textId="77777777" w:rsidR="00770AB2" w:rsidRDefault="00770AB2" w:rsidP="00476DD1">
      <w:pPr>
        <w:jc w:val="both"/>
        <w:rPr>
          <w:sz w:val="22"/>
          <w:szCs w:val="22"/>
        </w:rPr>
      </w:pPr>
    </w:p>
    <w:p w14:paraId="1D4FE6F4" w14:textId="784D8CD5" w:rsidR="00245EDA" w:rsidRPr="00245EDA" w:rsidRDefault="00245EDA" w:rsidP="00476DD1">
      <w:pPr>
        <w:pStyle w:val="Kop2"/>
        <w:jc w:val="both"/>
        <w:rPr>
          <w:sz w:val="28"/>
          <w:szCs w:val="28"/>
        </w:rPr>
      </w:pPr>
      <w:bookmarkStart w:id="19" w:name="_Toc201706644"/>
      <w:r w:rsidRPr="00245EDA">
        <w:rPr>
          <w:sz w:val="28"/>
          <w:szCs w:val="28"/>
        </w:rPr>
        <w:t>Chapter 4.2: Biopesticides Derived from Indigenous Plants</w:t>
      </w:r>
      <w:bookmarkEnd w:id="19"/>
    </w:p>
    <w:p w14:paraId="4F26A55D" w14:textId="44FB5572" w:rsidR="003E2D90" w:rsidRPr="003E2D90" w:rsidRDefault="003E2D90" w:rsidP="00476DD1">
      <w:pPr>
        <w:jc w:val="both"/>
        <w:rPr>
          <w:sz w:val="22"/>
          <w:szCs w:val="22"/>
        </w:rPr>
      </w:pPr>
      <w:r w:rsidRPr="003E2D90">
        <w:rPr>
          <w:sz w:val="22"/>
          <w:szCs w:val="22"/>
        </w:rPr>
        <w:t>Biopesticides derived from indigenous plants offer a viable alternative to synthetic pest control, aligning with regenerative principles by minimising external inputs, enhancing biodiversity, and supporting soil and water quality</w:t>
      </w:r>
      <w:r w:rsidR="002A24A0">
        <w:rPr>
          <w:sz w:val="22"/>
          <w:szCs w:val="22"/>
        </w:rPr>
        <w:t xml:space="preserve"> </w:t>
      </w:r>
      <w:r w:rsidR="00613A19">
        <w:rPr>
          <w:sz w:val="22"/>
          <w:szCs w:val="22"/>
        </w:rPr>
        <w:t>(</w:t>
      </w:r>
      <w:r w:rsidR="002A24A0" w:rsidRPr="002A24A0">
        <w:rPr>
          <w:sz w:val="22"/>
          <w:szCs w:val="22"/>
        </w:rPr>
        <w:t>Grzywacz et al., 2014</w:t>
      </w:r>
      <w:r w:rsidR="000D1ADF">
        <w:rPr>
          <w:sz w:val="22"/>
          <w:szCs w:val="22"/>
        </w:rPr>
        <w:t>; Kapoor et al., 2024</w:t>
      </w:r>
      <w:r w:rsidR="002A24A0">
        <w:rPr>
          <w:sz w:val="22"/>
          <w:szCs w:val="22"/>
        </w:rPr>
        <w:t>)</w:t>
      </w:r>
      <w:r w:rsidRPr="003E2D90">
        <w:rPr>
          <w:sz w:val="22"/>
          <w:szCs w:val="22"/>
        </w:rPr>
        <w:t>. Typically made from insecticidal, antifungal, or repellent plant compounds, they are locally sourced, biodegradable, and less harmful to non-target organisms (Shai et al., 2024a). Their use can reduce dependence on commercial agrochemicals, contributing to both ecological and economic resilience.</w:t>
      </w:r>
    </w:p>
    <w:p w14:paraId="3415525C" w14:textId="009EFCA3" w:rsidR="003E2D90" w:rsidRPr="003E2D90" w:rsidRDefault="003E2D90" w:rsidP="00476DD1">
      <w:pPr>
        <w:jc w:val="both"/>
        <w:rPr>
          <w:sz w:val="22"/>
          <w:szCs w:val="22"/>
        </w:rPr>
      </w:pPr>
      <w:r w:rsidRPr="003E2D90">
        <w:rPr>
          <w:sz w:val="22"/>
          <w:szCs w:val="22"/>
        </w:rPr>
        <w:t>In the Netherlands, where agriculture has long depended on synthetic pesticides, persistent nutrient surpluses and residues pose environmental risks</w:t>
      </w:r>
      <w:r w:rsidR="00FD7725">
        <w:rPr>
          <w:sz w:val="22"/>
          <w:szCs w:val="22"/>
        </w:rPr>
        <w:t xml:space="preserve"> (</w:t>
      </w:r>
      <w:r w:rsidR="007B0943">
        <w:rPr>
          <w:sz w:val="22"/>
          <w:szCs w:val="22"/>
        </w:rPr>
        <w:t>Bonnet &amp; Tiktak</w:t>
      </w:r>
      <w:r w:rsidR="00FD7725">
        <w:rPr>
          <w:sz w:val="22"/>
          <w:szCs w:val="22"/>
        </w:rPr>
        <w:t>, 2025)</w:t>
      </w:r>
      <w:r w:rsidRPr="003E2D90">
        <w:rPr>
          <w:sz w:val="22"/>
          <w:szCs w:val="22"/>
        </w:rPr>
        <w:t>. Biopesticides offer a means to address these challenges by restoring soil health, lowering chemical input costs, and improving water quality</w:t>
      </w:r>
      <w:r w:rsidR="00B12518">
        <w:rPr>
          <w:sz w:val="22"/>
          <w:szCs w:val="22"/>
        </w:rPr>
        <w:t xml:space="preserve"> (Shai et al., 2024a)</w:t>
      </w:r>
      <w:r w:rsidRPr="003E2D90">
        <w:rPr>
          <w:sz w:val="22"/>
          <w:szCs w:val="22"/>
        </w:rPr>
        <w:t>. They can be used preventively</w:t>
      </w:r>
      <w:r w:rsidR="00770AB2">
        <w:rPr>
          <w:sz w:val="22"/>
          <w:szCs w:val="22"/>
        </w:rPr>
        <w:t xml:space="preserve">, </w:t>
      </w:r>
      <w:r w:rsidRPr="003E2D90">
        <w:rPr>
          <w:sz w:val="22"/>
          <w:szCs w:val="22"/>
        </w:rPr>
        <w:t>via intercropping with repellent species</w:t>
      </w:r>
      <w:r w:rsidR="00770AB2">
        <w:rPr>
          <w:sz w:val="22"/>
          <w:szCs w:val="22"/>
        </w:rPr>
        <w:t xml:space="preserve">, </w:t>
      </w:r>
      <w:r w:rsidRPr="003E2D90">
        <w:rPr>
          <w:sz w:val="22"/>
          <w:szCs w:val="22"/>
        </w:rPr>
        <w:t>or curatively, by spraying plant-based extracts after pest emergence. This versatility supports long-term resilience and agroecological diversification.</w:t>
      </w:r>
    </w:p>
    <w:p w14:paraId="38A2107C" w14:textId="6DD8AB6B" w:rsidR="003E2D90" w:rsidRPr="003E2D90" w:rsidRDefault="003E2D90" w:rsidP="00476DD1">
      <w:pPr>
        <w:jc w:val="both"/>
        <w:rPr>
          <w:sz w:val="22"/>
          <w:szCs w:val="22"/>
        </w:rPr>
      </w:pPr>
      <w:r w:rsidRPr="003E2D90">
        <w:rPr>
          <w:sz w:val="22"/>
          <w:szCs w:val="22"/>
        </w:rPr>
        <w:t>Adoption in the Dutch context however is constrained by limited research on the efficacy of specific biopesticides under local climatic and soil conditions</w:t>
      </w:r>
      <w:r w:rsidR="00D23ED0">
        <w:rPr>
          <w:sz w:val="22"/>
          <w:szCs w:val="22"/>
        </w:rPr>
        <w:t xml:space="preserve"> </w:t>
      </w:r>
      <w:r w:rsidR="004C5ABB">
        <w:rPr>
          <w:sz w:val="22"/>
          <w:szCs w:val="22"/>
        </w:rPr>
        <w:t>(Poli &amp; Fontefrancesco, 2024)</w:t>
      </w:r>
      <w:r w:rsidRPr="003E2D90">
        <w:rPr>
          <w:sz w:val="22"/>
          <w:szCs w:val="22"/>
        </w:rPr>
        <w:t>. While several indigenous species from African systems show promis</w:t>
      </w:r>
      <w:r w:rsidR="00476DD1">
        <w:rPr>
          <w:sz w:val="22"/>
          <w:szCs w:val="22"/>
        </w:rPr>
        <w:t>ing use</w:t>
      </w:r>
      <w:r w:rsidRPr="003E2D90">
        <w:rPr>
          <w:sz w:val="22"/>
          <w:szCs w:val="22"/>
        </w:rPr>
        <w:t>, their performance in temperate zones remains underexplored. Table 3 presents adapted examples from Shai et al. (2024a) of species with pesticidal properties and climatic compatibility with the Netherlands.</w:t>
      </w:r>
    </w:p>
    <w:p w14:paraId="2E4CAD02" w14:textId="19133911" w:rsidR="003E2D90" w:rsidRPr="003E2D90" w:rsidRDefault="003E2D90" w:rsidP="00476DD1">
      <w:pPr>
        <w:jc w:val="both"/>
        <w:rPr>
          <w:sz w:val="22"/>
          <w:szCs w:val="22"/>
        </w:rPr>
      </w:pPr>
      <w:r w:rsidRPr="003E2D90">
        <w:rPr>
          <w:sz w:val="22"/>
          <w:szCs w:val="22"/>
        </w:rPr>
        <w:t>Once relevant species are selected, implementation strategies must account for local variables such as soil type, pest pressure, and crop composition. Application methods</w:t>
      </w:r>
      <w:r w:rsidR="00770AB2">
        <w:rPr>
          <w:sz w:val="22"/>
          <w:szCs w:val="22"/>
        </w:rPr>
        <w:t xml:space="preserve">, </w:t>
      </w:r>
      <w:r w:rsidRPr="003E2D90">
        <w:rPr>
          <w:sz w:val="22"/>
          <w:szCs w:val="22"/>
        </w:rPr>
        <w:t>spraying, spreading, or positioning</w:t>
      </w:r>
      <w:r w:rsidR="00770AB2">
        <w:rPr>
          <w:sz w:val="22"/>
          <w:szCs w:val="22"/>
        </w:rPr>
        <w:t xml:space="preserve">, </w:t>
      </w:r>
      <w:r w:rsidRPr="003E2D90">
        <w:rPr>
          <w:sz w:val="22"/>
          <w:szCs w:val="22"/>
        </w:rPr>
        <w:t>can then be tailored accordingly, ideally within integrated pest management frameworks that bridge traditional and modern approaches.</w:t>
      </w:r>
    </w:p>
    <w:p w14:paraId="682475C1" w14:textId="45FE96C0" w:rsidR="003E2D90" w:rsidRPr="003E2D90" w:rsidRDefault="003E2D90" w:rsidP="00476DD1">
      <w:pPr>
        <w:jc w:val="both"/>
        <w:rPr>
          <w:sz w:val="22"/>
          <w:szCs w:val="22"/>
        </w:rPr>
      </w:pPr>
      <w:r w:rsidRPr="003E2D90">
        <w:rPr>
          <w:sz w:val="22"/>
          <w:szCs w:val="22"/>
        </w:rPr>
        <w:t>Practical barriers also exist. Biopesticide use can be labour-intensive, requiring farmers to cultivate and process plants or collaborate with others. Knowledge gaps regarding formulation, dosage, and storage may further hinder adoption</w:t>
      </w:r>
      <w:r w:rsidR="003C73D2">
        <w:rPr>
          <w:sz w:val="22"/>
          <w:szCs w:val="22"/>
        </w:rPr>
        <w:t xml:space="preserve"> (</w:t>
      </w:r>
      <w:r w:rsidR="003C73D2" w:rsidRPr="002A24A0">
        <w:rPr>
          <w:sz w:val="22"/>
          <w:szCs w:val="22"/>
        </w:rPr>
        <w:t>Grzywacz et al., 2014</w:t>
      </w:r>
      <w:r w:rsidR="003C73D2">
        <w:rPr>
          <w:sz w:val="22"/>
          <w:szCs w:val="22"/>
        </w:rPr>
        <w:t>)</w:t>
      </w:r>
      <w:r w:rsidRPr="003E2D90">
        <w:rPr>
          <w:sz w:val="22"/>
          <w:szCs w:val="22"/>
        </w:rPr>
        <w:t>. Support through extension services, farmer training, and decentralised production hubs could improve access and implementation.</w:t>
      </w:r>
    </w:p>
    <w:p w14:paraId="74CDB743" w14:textId="1109E30E" w:rsidR="008A07C4" w:rsidRDefault="00384894" w:rsidP="00476DD1">
      <w:pPr>
        <w:jc w:val="both"/>
        <w:rPr>
          <w:sz w:val="22"/>
          <w:szCs w:val="22"/>
        </w:rPr>
      </w:pPr>
      <w:r>
        <w:rPr>
          <w:sz w:val="22"/>
          <w:szCs w:val="22"/>
        </w:rPr>
        <w:t>Although</w:t>
      </w:r>
      <w:r w:rsidR="00A70467">
        <w:rPr>
          <w:sz w:val="22"/>
          <w:szCs w:val="22"/>
        </w:rPr>
        <w:t xml:space="preserve"> plenty</w:t>
      </w:r>
      <w:r w:rsidR="003E2D90" w:rsidRPr="003E2D90">
        <w:rPr>
          <w:sz w:val="22"/>
          <w:szCs w:val="22"/>
        </w:rPr>
        <w:t xml:space="preserve"> challenges</w:t>
      </w:r>
      <w:r w:rsidR="007D0A38">
        <w:rPr>
          <w:sz w:val="22"/>
          <w:szCs w:val="22"/>
        </w:rPr>
        <w:t xml:space="preserve"> exist</w:t>
      </w:r>
      <w:r w:rsidR="003E2D90" w:rsidRPr="003E2D90">
        <w:rPr>
          <w:sz w:val="22"/>
          <w:szCs w:val="22"/>
        </w:rPr>
        <w:t>, integrating biopesticides into Dutch farming represents a meaningful step toward more regenerative and circular agriculture. Coupled with further research, policy support, and tailored implementation plans, they can enhance biodiversity, reduce environmental impact, and foster both ecological and economic sustainability.</w:t>
      </w:r>
    </w:p>
    <w:p w14:paraId="7AE9EAB1" w14:textId="77777777" w:rsidR="008A07C4" w:rsidRDefault="008A07C4" w:rsidP="00476DD1">
      <w:pPr>
        <w:jc w:val="both"/>
        <w:rPr>
          <w:sz w:val="22"/>
          <w:szCs w:val="22"/>
        </w:rPr>
      </w:pPr>
    </w:p>
    <w:p w14:paraId="7233151E" w14:textId="16E627DE" w:rsidR="003E1808" w:rsidRPr="007E25AC" w:rsidRDefault="003E1808" w:rsidP="00476DD1">
      <w:pPr>
        <w:jc w:val="both"/>
      </w:pPr>
      <w:r w:rsidRPr="00050BFA">
        <w:rPr>
          <w:sz w:val="22"/>
          <w:szCs w:val="22"/>
        </w:rPr>
        <w:br w:type="page"/>
      </w:r>
    </w:p>
    <w:p w14:paraId="08A313B2" w14:textId="220014DC" w:rsidR="00B54894" w:rsidRPr="007D554B" w:rsidRDefault="007D554B" w:rsidP="00476DD1">
      <w:pPr>
        <w:jc w:val="both"/>
        <w:rPr>
          <w:b/>
          <w:bCs/>
          <w:color w:val="7F7F7F" w:themeColor="text1" w:themeTint="80"/>
          <w:sz w:val="22"/>
          <w:szCs w:val="22"/>
        </w:rPr>
      </w:pPr>
      <w:r w:rsidRPr="007D554B">
        <w:rPr>
          <w:b/>
          <w:bCs/>
          <w:color w:val="7F7F7F" w:themeColor="text1" w:themeTint="80"/>
          <w:sz w:val="22"/>
          <w:szCs w:val="22"/>
        </w:rPr>
        <w:lastRenderedPageBreak/>
        <w:t xml:space="preserve">Table 3: </w:t>
      </w:r>
      <w:r>
        <w:rPr>
          <w:b/>
          <w:bCs/>
          <w:color w:val="7F7F7F" w:themeColor="text1" w:themeTint="80"/>
          <w:sz w:val="22"/>
          <w:szCs w:val="22"/>
        </w:rPr>
        <w:t xml:space="preserve">Overview of </w:t>
      </w:r>
      <w:r w:rsidR="001A1B86">
        <w:rPr>
          <w:b/>
          <w:bCs/>
          <w:color w:val="7F7F7F" w:themeColor="text1" w:themeTint="80"/>
          <w:sz w:val="22"/>
          <w:szCs w:val="22"/>
        </w:rPr>
        <w:t>p</w:t>
      </w:r>
      <w:r w:rsidR="001A1B86" w:rsidRPr="001A1B86">
        <w:rPr>
          <w:b/>
          <w:bCs/>
          <w:color w:val="7F7F7F" w:themeColor="text1" w:themeTint="80"/>
          <w:sz w:val="22"/>
          <w:szCs w:val="22"/>
        </w:rPr>
        <w:t>lant species with potential for cultivation in the Netherlands</w:t>
      </w:r>
      <w:r w:rsidR="0055404A">
        <w:rPr>
          <w:b/>
          <w:bCs/>
          <w:color w:val="7F7F7F" w:themeColor="text1" w:themeTint="80"/>
          <w:sz w:val="22"/>
          <w:szCs w:val="22"/>
        </w:rPr>
        <w:t xml:space="preserve"> (Shai et al., 2024a)</w:t>
      </w:r>
      <w:r w:rsidR="00227BD1">
        <w:rPr>
          <w:b/>
          <w:bCs/>
          <w:color w:val="7F7F7F" w:themeColor="text1" w:themeTint="80"/>
          <w:sz w:val="22"/>
          <w:szCs w:val="22"/>
        </w:rPr>
        <w:t xml:space="preserve">. </w:t>
      </w:r>
    </w:p>
    <w:tbl>
      <w:tblPr>
        <w:tblStyle w:val="Onopgemaaktetabel5"/>
        <w:tblW w:w="10859" w:type="dxa"/>
        <w:tblInd w:w="-993" w:type="dxa"/>
        <w:tblLayout w:type="fixed"/>
        <w:tblLook w:val="04A0" w:firstRow="1" w:lastRow="0" w:firstColumn="1" w:lastColumn="0" w:noHBand="0" w:noVBand="1"/>
      </w:tblPr>
      <w:tblGrid>
        <w:gridCol w:w="1277"/>
        <w:gridCol w:w="1360"/>
        <w:gridCol w:w="1276"/>
        <w:gridCol w:w="1418"/>
        <w:gridCol w:w="2693"/>
        <w:gridCol w:w="1417"/>
        <w:gridCol w:w="1418"/>
      </w:tblGrid>
      <w:tr w:rsidR="00B54894" w:rsidRPr="00B54894" w14:paraId="543966BD" w14:textId="77777777" w:rsidTr="00A735E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77" w:type="dxa"/>
          </w:tcPr>
          <w:p w14:paraId="33BDBA37" w14:textId="0E070F13" w:rsidR="00B54894" w:rsidRPr="00227BD1" w:rsidRDefault="00794B4D" w:rsidP="00476DD1">
            <w:pPr>
              <w:ind w:firstLine="1"/>
              <w:jc w:val="both"/>
              <w:rPr>
                <w:b/>
                <w:bCs/>
                <w:sz w:val="22"/>
                <w:szCs w:val="22"/>
              </w:rPr>
            </w:pPr>
            <w:r w:rsidRPr="00227BD1">
              <w:rPr>
                <w:b/>
                <w:bCs/>
                <w:sz w:val="22"/>
                <w:szCs w:val="22"/>
              </w:rPr>
              <w:t>Cultivable in NL</w:t>
            </w:r>
          </w:p>
        </w:tc>
        <w:tc>
          <w:tcPr>
            <w:tcW w:w="1360" w:type="dxa"/>
          </w:tcPr>
          <w:p w14:paraId="109D9EA9"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Latin name</w:t>
            </w:r>
          </w:p>
        </w:tc>
        <w:tc>
          <w:tcPr>
            <w:tcW w:w="1276" w:type="dxa"/>
          </w:tcPr>
          <w:p w14:paraId="09DC623C"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Cultivation setting</w:t>
            </w:r>
          </w:p>
        </w:tc>
        <w:tc>
          <w:tcPr>
            <w:tcW w:w="1418" w:type="dxa"/>
          </w:tcPr>
          <w:p w14:paraId="66B14B0C"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Protected crop(s)</w:t>
            </w:r>
          </w:p>
        </w:tc>
        <w:tc>
          <w:tcPr>
            <w:tcW w:w="2693" w:type="dxa"/>
          </w:tcPr>
          <w:p w14:paraId="3A98EE7D"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Protection from</w:t>
            </w:r>
          </w:p>
        </w:tc>
        <w:tc>
          <w:tcPr>
            <w:tcW w:w="1417" w:type="dxa"/>
          </w:tcPr>
          <w:p w14:paraId="1802172A"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Method</w:t>
            </w:r>
          </w:p>
        </w:tc>
        <w:tc>
          <w:tcPr>
            <w:tcW w:w="1418" w:type="dxa"/>
          </w:tcPr>
          <w:p w14:paraId="233F735C" w14:textId="77777777" w:rsidR="00B54894" w:rsidRPr="00227BD1" w:rsidRDefault="00B54894" w:rsidP="00476DD1">
            <w:pPr>
              <w:jc w:val="both"/>
              <w:cnfStyle w:val="100000000000" w:firstRow="1" w:lastRow="0" w:firstColumn="0" w:lastColumn="0" w:oddVBand="0" w:evenVBand="0" w:oddHBand="0" w:evenHBand="0" w:firstRowFirstColumn="0" w:firstRowLastColumn="0" w:lastRowFirstColumn="0" w:lastRowLastColumn="0"/>
              <w:rPr>
                <w:b/>
                <w:bCs/>
                <w:sz w:val="22"/>
                <w:szCs w:val="22"/>
              </w:rPr>
            </w:pPr>
            <w:r w:rsidRPr="00227BD1">
              <w:rPr>
                <w:b/>
                <w:bCs/>
                <w:sz w:val="22"/>
                <w:szCs w:val="22"/>
              </w:rPr>
              <w:t>Part of the plant</w:t>
            </w:r>
          </w:p>
        </w:tc>
      </w:tr>
      <w:tr w:rsidR="00227BD1" w:rsidRPr="00B54894" w14:paraId="5B5539D3" w14:textId="77777777" w:rsidTr="00A735E6">
        <w:trPr>
          <w:cnfStyle w:val="000000100000" w:firstRow="0" w:lastRow="0" w:firstColumn="0" w:lastColumn="0" w:oddVBand="0" w:evenVBand="0" w:oddHBand="1" w:evenHBand="0" w:firstRowFirstColumn="0" w:firstRowLastColumn="0" w:lastRowFirstColumn="0" w:lastRowLastColumn="0"/>
          <w:trHeight w:val="2240"/>
        </w:trPr>
        <w:tc>
          <w:tcPr>
            <w:cnfStyle w:val="001000000000" w:firstRow="0" w:lastRow="0" w:firstColumn="1" w:lastColumn="0" w:oddVBand="0" w:evenVBand="0" w:oddHBand="0" w:evenHBand="0" w:firstRowFirstColumn="0" w:firstRowLastColumn="0" w:lastRowFirstColumn="0" w:lastRowLastColumn="0"/>
            <w:tcW w:w="1277" w:type="dxa"/>
          </w:tcPr>
          <w:p w14:paraId="39274417" w14:textId="77777777" w:rsidR="00B54894" w:rsidRPr="00B54894" w:rsidRDefault="00B54894" w:rsidP="00476DD1">
            <w:pPr>
              <w:jc w:val="both"/>
              <w:rPr>
                <w:sz w:val="22"/>
                <w:szCs w:val="22"/>
              </w:rPr>
            </w:pPr>
            <w:r w:rsidRPr="00B54894">
              <w:rPr>
                <w:sz w:val="22"/>
                <w:szCs w:val="22"/>
              </w:rPr>
              <w:t>Onion</w:t>
            </w:r>
          </w:p>
        </w:tc>
        <w:tc>
          <w:tcPr>
            <w:tcW w:w="1360" w:type="dxa"/>
          </w:tcPr>
          <w:p w14:paraId="326C019F" w14:textId="77777777" w:rsidR="00B54894" w:rsidRPr="00922E55" w:rsidRDefault="00B54894" w:rsidP="00476DD1">
            <w:pPr>
              <w:jc w:val="both"/>
              <w:cnfStyle w:val="000000100000" w:firstRow="0" w:lastRow="0" w:firstColumn="0" w:lastColumn="0" w:oddVBand="0" w:evenVBand="0" w:oddHBand="1" w:evenHBand="0" w:firstRowFirstColumn="0" w:firstRowLastColumn="0" w:lastRowFirstColumn="0" w:lastRowLastColumn="0"/>
              <w:rPr>
                <w:i/>
                <w:iCs/>
                <w:sz w:val="22"/>
                <w:szCs w:val="22"/>
              </w:rPr>
            </w:pPr>
            <w:r w:rsidRPr="00922E55">
              <w:rPr>
                <w:i/>
                <w:iCs/>
                <w:sz w:val="22"/>
                <w:szCs w:val="22"/>
              </w:rPr>
              <w:t>Allium cepa</w:t>
            </w:r>
          </w:p>
        </w:tc>
        <w:tc>
          <w:tcPr>
            <w:tcW w:w="1276" w:type="dxa"/>
          </w:tcPr>
          <w:p w14:paraId="7486ED60"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Field</w:t>
            </w:r>
          </w:p>
        </w:tc>
        <w:tc>
          <w:tcPr>
            <w:tcW w:w="1418" w:type="dxa"/>
          </w:tcPr>
          <w:p w14:paraId="774D7A0D" w14:textId="121BA9B0"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Spinach, tomato,</w:t>
            </w:r>
            <w:r w:rsidR="00227BD1">
              <w:rPr>
                <w:sz w:val="22"/>
                <w:szCs w:val="22"/>
              </w:rPr>
              <w:t xml:space="preserve"> </w:t>
            </w:r>
            <w:r w:rsidRPr="00B54894">
              <w:rPr>
                <w:sz w:val="22"/>
                <w:szCs w:val="22"/>
              </w:rPr>
              <w:t>crucifers</w:t>
            </w:r>
          </w:p>
        </w:tc>
        <w:tc>
          <w:tcPr>
            <w:tcW w:w="2693" w:type="dxa"/>
          </w:tcPr>
          <w:p w14:paraId="7250406D" w14:textId="77777777" w:rsidR="00B54894" w:rsidRPr="00B54894" w:rsidRDefault="00B54894" w:rsidP="00033BB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Brown blight, leaf spot, damping off, root rot, downy mildew, leaf blight, cottony rot, ring spot, Panama disease (fusarium wilt), black rot, powdery mildew, bacterial spot (diseases)</w:t>
            </w:r>
          </w:p>
        </w:tc>
        <w:tc>
          <w:tcPr>
            <w:tcW w:w="1417" w:type="dxa"/>
          </w:tcPr>
          <w:p w14:paraId="0BC4919C"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Spreading</w:t>
            </w:r>
          </w:p>
        </w:tc>
        <w:tc>
          <w:tcPr>
            <w:tcW w:w="1418" w:type="dxa"/>
          </w:tcPr>
          <w:p w14:paraId="0F12B277"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Whole plant, bulb and leaves</w:t>
            </w:r>
          </w:p>
        </w:tc>
      </w:tr>
      <w:tr w:rsidR="00B54894" w:rsidRPr="00B54894" w14:paraId="57CEA70D" w14:textId="77777777" w:rsidTr="00A735E6">
        <w:trPr>
          <w:trHeight w:val="863"/>
        </w:trPr>
        <w:tc>
          <w:tcPr>
            <w:cnfStyle w:val="001000000000" w:firstRow="0" w:lastRow="0" w:firstColumn="1" w:lastColumn="0" w:oddVBand="0" w:evenVBand="0" w:oddHBand="0" w:evenHBand="0" w:firstRowFirstColumn="0" w:firstRowLastColumn="0" w:lastRowFirstColumn="0" w:lastRowLastColumn="0"/>
            <w:tcW w:w="1277" w:type="dxa"/>
          </w:tcPr>
          <w:p w14:paraId="6F982F23" w14:textId="77777777" w:rsidR="00B54894" w:rsidRPr="00B54894" w:rsidRDefault="00B54894" w:rsidP="00476DD1">
            <w:pPr>
              <w:jc w:val="both"/>
              <w:rPr>
                <w:sz w:val="22"/>
                <w:szCs w:val="22"/>
              </w:rPr>
            </w:pPr>
            <w:r w:rsidRPr="00B54894">
              <w:rPr>
                <w:sz w:val="22"/>
                <w:szCs w:val="22"/>
              </w:rPr>
              <w:t>Garlic</w:t>
            </w:r>
          </w:p>
        </w:tc>
        <w:tc>
          <w:tcPr>
            <w:tcW w:w="1360" w:type="dxa"/>
          </w:tcPr>
          <w:p w14:paraId="3C55499A" w14:textId="77777777" w:rsidR="00B54894" w:rsidRPr="00922E55" w:rsidRDefault="00B54894" w:rsidP="00476DD1">
            <w:pPr>
              <w:jc w:val="both"/>
              <w:cnfStyle w:val="000000000000" w:firstRow="0" w:lastRow="0" w:firstColumn="0" w:lastColumn="0" w:oddVBand="0" w:evenVBand="0" w:oddHBand="0" w:evenHBand="0" w:firstRowFirstColumn="0" w:firstRowLastColumn="0" w:lastRowFirstColumn="0" w:lastRowLastColumn="0"/>
              <w:rPr>
                <w:i/>
                <w:iCs/>
                <w:sz w:val="22"/>
                <w:szCs w:val="22"/>
              </w:rPr>
            </w:pPr>
            <w:r w:rsidRPr="00922E55">
              <w:rPr>
                <w:i/>
                <w:iCs/>
                <w:sz w:val="22"/>
                <w:szCs w:val="22"/>
              </w:rPr>
              <w:t>Allium sativum</w:t>
            </w:r>
          </w:p>
        </w:tc>
        <w:tc>
          <w:tcPr>
            <w:tcW w:w="1276" w:type="dxa"/>
          </w:tcPr>
          <w:p w14:paraId="2EF56466"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Field</w:t>
            </w:r>
          </w:p>
        </w:tc>
        <w:tc>
          <w:tcPr>
            <w:tcW w:w="1418" w:type="dxa"/>
          </w:tcPr>
          <w:p w14:paraId="17197386"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Maize, tomato crucifers</w:t>
            </w:r>
          </w:p>
        </w:tc>
        <w:tc>
          <w:tcPr>
            <w:tcW w:w="2693" w:type="dxa"/>
          </w:tcPr>
          <w:p w14:paraId="4671A6AF" w14:textId="5EC5E845" w:rsidR="00B54894" w:rsidRPr="00B54894" w:rsidRDefault="00B47D6C" w:rsidP="00033BB6">
            <w:pPr>
              <w:cnfStyle w:val="000000000000" w:firstRow="0" w:lastRow="0" w:firstColumn="0" w:lastColumn="0" w:oddVBand="0" w:evenVBand="0" w:oddHBand="0" w:evenHBand="0" w:firstRowFirstColumn="0" w:firstRowLastColumn="0" w:lastRowFirstColumn="0" w:lastRowLastColumn="0"/>
              <w:rPr>
                <w:sz w:val="22"/>
                <w:szCs w:val="22"/>
              </w:rPr>
            </w:pPr>
            <w:r w:rsidRPr="00B47D6C">
              <w:rPr>
                <w:sz w:val="22"/>
                <w:szCs w:val="22"/>
              </w:rPr>
              <w:t>Aphids, birds, armyworm, leaf miner</w:t>
            </w:r>
            <w:r w:rsidR="00AA4A90">
              <w:rPr>
                <w:sz w:val="22"/>
                <w:szCs w:val="22"/>
              </w:rPr>
              <w:t>, b</w:t>
            </w:r>
            <w:r w:rsidR="00AA4A90" w:rsidRPr="00AA4A90">
              <w:rPr>
                <w:sz w:val="22"/>
                <w:szCs w:val="22"/>
              </w:rPr>
              <w:t>lack spot, bacterial spot</w:t>
            </w:r>
          </w:p>
        </w:tc>
        <w:tc>
          <w:tcPr>
            <w:tcW w:w="1417" w:type="dxa"/>
          </w:tcPr>
          <w:p w14:paraId="11145A99"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Spreading, spraying</w:t>
            </w:r>
          </w:p>
        </w:tc>
        <w:tc>
          <w:tcPr>
            <w:tcW w:w="1418" w:type="dxa"/>
          </w:tcPr>
          <w:p w14:paraId="54E45CF3"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Cloves, leaves, whole plant, bulb</w:t>
            </w:r>
          </w:p>
        </w:tc>
      </w:tr>
      <w:tr w:rsidR="00B54894" w:rsidRPr="00B54894" w14:paraId="642639C1" w14:textId="77777777" w:rsidTr="00A735E6">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1277" w:type="dxa"/>
          </w:tcPr>
          <w:p w14:paraId="2DEB7038" w14:textId="77777777" w:rsidR="00B54894" w:rsidRPr="00B54894" w:rsidRDefault="00B54894" w:rsidP="00476DD1">
            <w:pPr>
              <w:jc w:val="both"/>
              <w:rPr>
                <w:sz w:val="22"/>
                <w:szCs w:val="22"/>
              </w:rPr>
            </w:pPr>
            <w:r w:rsidRPr="00B54894">
              <w:rPr>
                <w:sz w:val="22"/>
                <w:szCs w:val="22"/>
              </w:rPr>
              <w:t>Annual nettle</w:t>
            </w:r>
          </w:p>
        </w:tc>
        <w:tc>
          <w:tcPr>
            <w:tcW w:w="1360" w:type="dxa"/>
          </w:tcPr>
          <w:p w14:paraId="3C3CEDA9" w14:textId="77777777" w:rsidR="00B54894" w:rsidRPr="00922E55" w:rsidRDefault="00B54894" w:rsidP="00476DD1">
            <w:pPr>
              <w:jc w:val="both"/>
              <w:cnfStyle w:val="000000100000" w:firstRow="0" w:lastRow="0" w:firstColumn="0" w:lastColumn="0" w:oddVBand="0" w:evenVBand="0" w:oddHBand="1" w:evenHBand="0" w:firstRowFirstColumn="0" w:firstRowLastColumn="0" w:lastRowFirstColumn="0" w:lastRowLastColumn="0"/>
              <w:rPr>
                <w:i/>
                <w:iCs/>
                <w:sz w:val="22"/>
                <w:szCs w:val="22"/>
              </w:rPr>
            </w:pPr>
            <w:r w:rsidRPr="00922E55">
              <w:rPr>
                <w:i/>
                <w:iCs/>
                <w:sz w:val="22"/>
                <w:szCs w:val="22"/>
              </w:rPr>
              <w:t>Urtica urens</w:t>
            </w:r>
          </w:p>
        </w:tc>
        <w:tc>
          <w:tcPr>
            <w:tcW w:w="1276" w:type="dxa"/>
          </w:tcPr>
          <w:p w14:paraId="087633A8"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Field</w:t>
            </w:r>
          </w:p>
        </w:tc>
        <w:tc>
          <w:tcPr>
            <w:tcW w:w="1418" w:type="dxa"/>
          </w:tcPr>
          <w:p w14:paraId="39A85D8B"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Tomato</w:t>
            </w:r>
          </w:p>
        </w:tc>
        <w:tc>
          <w:tcPr>
            <w:tcW w:w="2693" w:type="dxa"/>
          </w:tcPr>
          <w:p w14:paraId="0B19691A" w14:textId="77777777" w:rsidR="00B54894" w:rsidRPr="00B54894" w:rsidRDefault="00B54894" w:rsidP="00033BB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Blight (disease)</w:t>
            </w:r>
          </w:p>
        </w:tc>
        <w:tc>
          <w:tcPr>
            <w:tcW w:w="1417" w:type="dxa"/>
          </w:tcPr>
          <w:p w14:paraId="68E1C87C"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Unspecified</w:t>
            </w:r>
          </w:p>
        </w:tc>
        <w:tc>
          <w:tcPr>
            <w:tcW w:w="1418" w:type="dxa"/>
          </w:tcPr>
          <w:p w14:paraId="38D5262C"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Unspecified</w:t>
            </w:r>
          </w:p>
        </w:tc>
      </w:tr>
      <w:tr w:rsidR="00B54894" w:rsidRPr="00B54894" w14:paraId="37E93A80" w14:textId="77777777" w:rsidTr="00A735E6">
        <w:trPr>
          <w:trHeight w:val="849"/>
        </w:trPr>
        <w:tc>
          <w:tcPr>
            <w:cnfStyle w:val="001000000000" w:firstRow="0" w:lastRow="0" w:firstColumn="1" w:lastColumn="0" w:oddVBand="0" w:evenVBand="0" w:oddHBand="0" w:evenHBand="0" w:firstRowFirstColumn="0" w:firstRowLastColumn="0" w:lastRowFirstColumn="0" w:lastRowLastColumn="0"/>
            <w:tcW w:w="1277" w:type="dxa"/>
          </w:tcPr>
          <w:p w14:paraId="29827DCD" w14:textId="77777777" w:rsidR="00B54894" w:rsidRPr="00B54894" w:rsidRDefault="00B54894" w:rsidP="00476DD1">
            <w:pPr>
              <w:jc w:val="both"/>
              <w:rPr>
                <w:sz w:val="22"/>
                <w:szCs w:val="22"/>
              </w:rPr>
            </w:pPr>
            <w:r w:rsidRPr="00B54894">
              <w:rPr>
                <w:sz w:val="22"/>
                <w:szCs w:val="22"/>
              </w:rPr>
              <w:t>Broad-leaved dock</w:t>
            </w:r>
          </w:p>
        </w:tc>
        <w:tc>
          <w:tcPr>
            <w:tcW w:w="1360" w:type="dxa"/>
          </w:tcPr>
          <w:p w14:paraId="0E20EF67" w14:textId="77777777" w:rsidR="00B54894" w:rsidRPr="00922E55" w:rsidRDefault="00B54894" w:rsidP="00476DD1">
            <w:pPr>
              <w:jc w:val="both"/>
              <w:cnfStyle w:val="000000000000" w:firstRow="0" w:lastRow="0" w:firstColumn="0" w:lastColumn="0" w:oddVBand="0" w:evenVBand="0" w:oddHBand="0" w:evenHBand="0" w:firstRowFirstColumn="0" w:firstRowLastColumn="0" w:lastRowFirstColumn="0" w:lastRowLastColumn="0"/>
              <w:rPr>
                <w:i/>
                <w:iCs/>
                <w:sz w:val="22"/>
                <w:szCs w:val="22"/>
              </w:rPr>
            </w:pPr>
            <w:r w:rsidRPr="00922E55">
              <w:rPr>
                <w:i/>
                <w:iCs/>
                <w:sz w:val="22"/>
                <w:szCs w:val="22"/>
              </w:rPr>
              <w:t>Rumex obtusifolius</w:t>
            </w:r>
          </w:p>
        </w:tc>
        <w:tc>
          <w:tcPr>
            <w:tcW w:w="1276" w:type="dxa"/>
          </w:tcPr>
          <w:p w14:paraId="208CF24D"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Field</w:t>
            </w:r>
          </w:p>
        </w:tc>
        <w:tc>
          <w:tcPr>
            <w:tcW w:w="1418" w:type="dxa"/>
          </w:tcPr>
          <w:p w14:paraId="5A382A12"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Maize</w:t>
            </w:r>
          </w:p>
        </w:tc>
        <w:tc>
          <w:tcPr>
            <w:tcW w:w="2693" w:type="dxa"/>
          </w:tcPr>
          <w:p w14:paraId="37B2D3EC" w14:textId="77777777" w:rsidR="00B54894" w:rsidRPr="00B54894" w:rsidRDefault="00B54894" w:rsidP="00033BB6">
            <w:pPr>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Stalk borer</w:t>
            </w:r>
          </w:p>
        </w:tc>
        <w:tc>
          <w:tcPr>
            <w:tcW w:w="1417" w:type="dxa"/>
          </w:tcPr>
          <w:p w14:paraId="6278E757"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Spreading</w:t>
            </w:r>
          </w:p>
        </w:tc>
        <w:tc>
          <w:tcPr>
            <w:tcW w:w="1418" w:type="dxa"/>
          </w:tcPr>
          <w:p w14:paraId="534FCFF1"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Leaves</w:t>
            </w:r>
          </w:p>
        </w:tc>
      </w:tr>
      <w:tr w:rsidR="00B54894" w:rsidRPr="00B54894" w14:paraId="28D46C41" w14:textId="77777777" w:rsidTr="00A735E6">
        <w:trPr>
          <w:cnfStyle w:val="000000100000" w:firstRow="0" w:lastRow="0" w:firstColumn="0" w:lastColumn="0" w:oddVBand="0" w:evenVBand="0" w:oddHBand="1" w:evenHBand="0" w:firstRowFirstColumn="0" w:firstRowLastColumn="0" w:lastRowFirstColumn="0" w:lastRowLastColumn="0"/>
          <w:trHeight w:val="2199"/>
        </w:trPr>
        <w:tc>
          <w:tcPr>
            <w:cnfStyle w:val="001000000000" w:firstRow="0" w:lastRow="0" w:firstColumn="1" w:lastColumn="0" w:oddVBand="0" w:evenVBand="0" w:oddHBand="0" w:evenHBand="0" w:firstRowFirstColumn="0" w:firstRowLastColumn="0" w:lastRowFirstColumn="0" w:lastRowLastColumn="0"/>
            <w:tcW w:w="1277" w:type="dxa"/>
          </w:tcPr>
          <w:p w14:paraId="09761433" w14:textId="77777777" w:rsidR="00B54894" w:rsidRPr="00B54894" w:rsidRDefault="00B54894" w:rsidP="00476DD1">
            <w:pPr>
              <w:jc w:val="both"/>
              <w:rPr>
                <w:sz w:val="22"/>
                <w:szCs w:val="22"/>
              </w:rPr>
            </w:pPr>
            <w:r w:rsidRPr="00B54894">
              <w:rPr>
                <w:sz w:val="22"/>
                <w:szCs w:val="22"/>
              </w:rPr>
              <w:t>Southern marigold</w:t>
            </w:r>
          </w:p>
        </w:tc>
        <w:tc>
          <w:tcPr>
            <w:tcW w:w="1360" w:type="dxa"/>
          </w:tcPr>
          <w:p w14:paraId="11F197E3" w14:textId="77777777" w:rsidR="00B54894" w:rsidRPr="00922E55" w:rsidRDefault="00B54894" w:rsidP="00476DD1">
            <w:pPr>
              <w:jc w:val="both"/>
              <w:cnfStyle w:val="000000100000" w:firstRow="0" w:lastRow="0" w:firstColumn="0" w:lastColumn="0" w:oddVBand="0" w:evenVBand="0" w:oddHBand="1" w:evenHBand="0" w:firstRowFirstColumn="0" w:firstRowLastColumn="0" w:lastRowFirstColumn="0" w:lastRowLastColumn="0"/>
              <w:rPr>
                <w:i/>
                <w:iCs/>
                <w:sz w:val="22"/>
                <w:szCs w:val="22"/>
              </w:rPr>
            </w:pPr>
            <w:r w:rsidRPr="00922E55">
              <w:rPr>
                <w:i/>
                <w:iCs/>
                <w:sz w:val="22"/>
                <w:szCs w:val="22"/>
              </w:rPr>
              <w:t>Tagetes minuta</w:t>
            </w:r>
          </w:p>
        </w:tc>
        <w:tc>
          <w:tcPr>
            <w:tcW w:w="1276" w:type="dxa"/>
          </w:tcPr>
          <w:p w14:paraId="7C5C8B25"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Field</w:t>
            </w:r>
          </w:p>
        </w:tc>
        <w:tc>
          <w:tcPr>
            <w:tcW w:w="1418" w:type="dxa"/>
          </w:tcPr>
          <w:p w14:paraId="055306AD"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Maize, crucifers, spinach</w:t>
            </w:r>
          </w:p>
        </w:tc>
        <w:tc>
          <w:tcPr>
            <w:tcW w:w="2693" w:type="dxa"/>
          </w:tcPr>
          <w:p w14:paraId="5D33D49E" w14:textId="77777777" w:rsidR="00B54894" w:rsidRPr="00B54894" w:rsidRDefault="00B54894" w:rsidP="00033BB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Brown blight, leaf spot, damping off, root rot, downy mildew, leaf blight, cottony rot, ring spot, Panama disease (fusarium wilt), black rot, powdery mildew, bacterial spot (diseases)</w:t>
            </w:r>
          </w:p>
        </w:tc>
        <w:tc>
          <w:tcPr>
            <w:tcW w:w="1417" w:type="dxa"/>
          </w:tcPr>
          <w:p w14:paraId="28708CF6"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Spraying</w:t>
            </w:r>
          </w:p>
        </w:tc>
        <w:tc>
          <w:tcPr>
            <w:tcW w:w="1418" w:type="dxa"/>
          </w:tcPr>
          <w:p w14:paraId="00DC91DD"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Whole plant/leaves</w:t>
            </w:r>
          </w:p>
        </w:tc>
      </w:tr>
      <w:tr w:rsidR="00B54894" w:rsidRPr="00B54894" w14:paraId="04F665E8" w14:textId="77777777" w:rsidTr="00A735E6">
        <w:tc>
          <w:tcPr>
            <w:cnfStyle w:val="001000000000" w:firstRow="0" w:lastRow="0" w:firstColumn="1" w:lastColumn="0" w:oddVBand="0" w:evenVBand="0" w:oddHBand="0" w:evenHBand="0" w:firstRowFirstColumn="0" w:firstRowLastColumn="0" w:lastRowFirstColumn="0" w:lastRowLastColumn="0"/>
            <w:tcW w:w="1277" w:type="dxa"/>
          </w:tcPr>
          <w:p w14:paraId="7849D074" w14:textId="77777777" w:rsidR="00B54894" w:rsidRPr="00B54894" w:rsidRDefault="00B54894" w:rsidP="00476DD1">
            <w:pPr>
              <w:jc w:val="both"/>
              <w:rPr>
                <w:sz w:val="22"/>
                <w:szCs w:val="22"/>
              </w:rPr>
            </w:pPr>
            <w:r w:rsidRPr="00B54894">
              <w:rPr>
                <w:sz w:val="22"/>
                <w:szCs w:val="22"/>
              </w:rPr>
              <w:t>Aloe vera</w:t>
            </w:r>
          </w:p>
        </w:tc>
        <w:tc>
          <w:tcPr>
            <w:tcW w:w="1360" w:type="dxa"/>
          </w:tcPr>
          <w:p w14:paraId="42CEEB7D" w14:textId="2A32469D" w:rsidR="00B54894" w:rsidRPr="00922E55" w:rsidRDefault="00B54894" w:rsidP="00476DD1">
            <w:pPr>
              <w:jc w:val="both"/>
              <w:cnfStyle w:val="000000000000" w:firstRow="0" w:lastRow="0" w:firstColumn="0" w:lastColumn="0" w:oddVBand="0" w:evenVBand="0" w:oddHBand="0" w:evenHBand="0" w:firstRowFirstColumn="0" w:firstRowLastColumn="0" w:lastRowFirstColumn="0" w:lastRowLastColumn="0"/>
              <w:rPr>
                <w:i/>
                <w:iCs/>
                <w:sz w:val="22"/>
                <w:szCs w:val="22"/>
              </w:rPr>
            </w:pPr>
            <w:r w:rsidRPr="00922E55">
              <w:rPr>
                <w:i/>
                <w:iCs/>
                <w:sz w:val="22"/>
                <w:szCs w:val="22"/>
              </w:rPr>
              <w:t xml:space="preserve">Aloe </w:t>
            </w:r>
            <w:r w:rsidR="00922E55" w:rsidRPr="00922E55">
              <w:rPr>
                <w:i/>
                <w:iCs/>
                <w:sz w:val="22"/>
                <w:szCs w:val="22"/>
              </w:rPr>
              <w:t>v</w:t>
            </w:r>
            <w:r w:rsidRPr="00922E55">
              <w:rPr>
                <w:i/>
                <w:iCs/>
                <w:sz w:val="22"/>
                <w:szCs w:val="22"/>
              </w:rPr>
              <w:t>era</w:t>
            </w:r>
          </w:p>
        </w:tc>
        <w:tc>
          <w:tcPr>
            <w:tcW w:w="1276" w:type="dxa"/>
          </w:tcPr>
          <w:p w14:paraId="172CE784"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Glass house</w:t>
            </w:r>
          </w:p>
        </w:tc>
        <w:tc>
          <w:tcPr>
            <w:tcW w:w="1418" w:type="dxa"/>
          </w:tcPr>
          <w:p w14:paraId="30BA62E9"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Tomato, crucifers, kale spinach</w:t>
            </w:r>
          </w:p>
        </w:tc>
        <w:tc>
          <w:tcPr>
            <w:tcW w:w="2693" w:type="dxa"/>
          </w:tcPr>
          <w:p w14:paraId="797141B5" w14:textId="5458F564" w:rsidR="00B54894" w:rsidRPr="00B54894" w:rsidRDefault="00B54894" w:rsidP="00033BB6">
            <w:pPr>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Spider mites, caterpillars, aphids, bollworms, whi</w:t>
            </w:r>
            <w:r w:rsidR="00C76F11">
              <w:rPr>
                <w:sz w:val="22"/>
                <w:szCs w:val="22"/>
              </w:rPr>
              <w:t>t</w:t>
            </w:r>
            <w:r w:rsidRPr="00B54894">
              <w:rPr>
                <w:sz w:val="22"/>
                <w:szCs w:val="22"/>
              </w:rPr>
              <w:t>e flies, cut</w:t>
            </w:r>
            <w:r w:rsidR="00C76F11">
              <w:rPr>
                <w:sz w:val="22"/>
                <w:szCs w:val="22"/>
              </w:rPr>
              <w:t>w</w:t>
            </w:r>
            <w:r w:rsidRPr="00B54894">
              <w:rPr>
                <w:sz w:val="22"/>
                <w:szCs w:val="22"/>
              </w:rPr>
              <w:t>orms &amp; fungi</w:t>
            </w:r>
          </w:p>
        </w:tc>
        <w:tc>
          <w:tcPr>
            <w:tcW w:w="1417" w:type="dxa"/>
          </w:tcPr>
          <w:p w14:paraId="08F2BE62"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Spraying</w:t>
            </w:r>
          </w:p>
        </w:tc>
        <w:tc>
          <w:tcPr>
            <w:tcW w:w="1418" w:type="dxa"/>
          </w:tcPr>
          <w:p w14:paraId="637E725E"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Unspecified</w:t>
            </w:r>
          </w:p>
        </w:tc>
      </w:tr>
      <w:tr w:rsidR="00B54894" w:rsidRPr="00B54894" w14:paraId="7D272ECB" w14:textId="77777777" w:rsidTr="00A735E6">
        <w:trPr>
          <w:cnfStyle w:val="000000100000" w:firstRow="0" w:lastRow="0" w:firstColumn="0" w:lastColumn="0" w:oddVBand="0" w:evenVBand="0" w:oddHBand="1" w:evenHBand="0" w:firstRowFirstColumn="0" w:firstRowLastColumn="0" w:lastRowFirstColumn="0" w:lastRowLastColumn="0"/>
          <w:trHeight w:val="3025"/>
        </w:trPr>
        <w:tc>
          <w:tcPr>
            <w:cnfStyle w:val="001000000000" w:firstRow="0" w:lastRow="0" w:firstColumn="1" w:lastColumn="0" w:oddVBand="0" w:evenVBand="0" w:oddHBand="0" w:evenHBand="0" w:firstRowFirstColumn="0" w:firstRowLastColumn="0" w:lastRowFirstColumn="0" w:lastRowLastColumn="0"/>
            <w:tcW w:w="1277" w:type="dxa"/>
          </w:tcPr>
          <w:p w14:paraId="7BB01C04" w14:textId="77777777" w:rsidR="00B54894" w:rsidRPr="00B54894" w:rsidRDefault="00B54894" w:rsidP="00476DD1">
            <w:pPr>
              <w:jc w:val="both"/>
              <w:rPr>
                <w:sz w:val="22"/>
                <w:szCs w:val="22"/>
              </w:rPr>
            </w:pPr>
            <w:r w:rsidRPr="00B54894">
              <w:rPr>
                <w:sz w:val="22"/>
                <w:szCs w:val="22"/>
              </w:rPr>
              <w:t>Sweet/chili pepper</w:t>
            </w:r>
          </w:p>
        </w:tc>
        <w:tc>
          <w:tcPr>
            <w:tcW w:w="1360" w:type="dxa"/>
          </w:tcPr>
          <w:p w14:paraId="2E2FC223" w14:textId="77777777" w:rsidR="00B54894" w:rsidRPr="00922E55" w:rsidRDefault="00B54894" w:rsidP="00476DD1">
            <w:pPr>
              <w:jc w:val="both"/>
              <w:cnfStyle w:val="000000100000" w:firstRow="0" w:lastRow="0" w:firstColumn="0" w:lastColumn="0" w:oddVBand="0" w:evenVBand="0" w:oddHBand="1" w:evenHBand="0" w:firstRowFirstColumn="0" w:firstRowLastColumn="0" w:lastRowFirstColumn="0" w:lastRowLastColumn="0"/>
              <w:rPr>
                <w:i/>
                <w:iCs/>
                <w:sz w:val="22"/>
                <w:szCs w:val="22"/>
              </w:rPr>
            </w:pPr>
            <w:r w:rsidRPr="00922E55">
              <w:rPr>
                <w:i/>
                <w:iCs/>
                <w:sz w:val="22"/>
                <w:szCs w:val="22"/>
              </w:rPr>
              <w:t>Capsicum annuum</w:t>
            </w:r>
          </w:p>
        </w:tc>
        <w:tc>
          <w:tcPr>
            <w:tcW w:w="1276" w:type="dxa"/>
          </w:tcPr>
          <w:p w14:paraId="793775C7"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Glass house</w:t>
            </w:r>
          </w:p>
        </w:tc>
        <w:tc>
          <w:tcPr>
            <w:tcW w:w="1418" w:type="dxa"/>
          </w:tcPr>
          <w:p w14:paraId="5FAE54EB"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Maize, tomato, crucifers, kale, spinach</w:t>
            </w:r>
          </w:p>
        </w:tc>
        <w:tc>
          <w:tcPr>
            <w:tcW w:w="2693" w:type="dxa"/>
          </w:tcPr>
          <w:p w14:paraId="3DFC9E80" w14:textId="77777777" w:rsidR="00B54894" w:rsidRPr="00B54894" w:rsidRDefault="00B54894" w:rsidP="00033BB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Anthracnose, brown blight, Cladosporium leaf spot, damping off, root rot, downy mildew, leaf blight, cottony rot, ring spot, Panama disease, powdery mildew, Black rot, bacterial spot, black rot &amp; Aphids, spider mites, blight, cutworms, caterpillars</w:t>
            </w:r>
          </w:p>
        </w:tc>
        <w:tc>
          <w:tcPr>
            <w:tcW w:w="1417" w:type="dxa"/>
          </w:tcPr>
          <w:p w14:paraId="1F597A41"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Spraying, mixing</w:t>
            </w:r>
          </w:p>
        </w:tc>
        <w:tc>
          <w:tcPr>
            <w:tcW w:w="1418" w:type="dxa"/>
          </w:tcPr>
          <w:p w14:paraId="46B3DCB7" w14:textId="77777777" w:rsidR="00B54894" w:rsidRPr="00B54894" w:rsidRDefault="00B54894" w:rsidP="00A735E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Leaves &amp; fruit</w:t>
            </w:r>
          </w:p>
        </w:tc>
      </w:tr>
      <w:tr w:rsidR="00B54894" w:rsidRPr="00B54894" w14:paraId="0E7DAC2C" w14:textId="77777777" w:rsidTr="00A735E6">
        <w:trPr>
          <w:trHeight w:val="635"/>
        </w:trPr>
        <w:tc>
          <w:tcPr>
            <w:cnfStyle w:val="001000000000" w:firstRow="0" w:lastRow="0" w:firstColumn="1" w:lastColumn="0" w:oddVBand="0" w:evenVBand="0" w:oddHBand="0" w:evenHBand="0" w:firstRowFirstColumn="0" w:firstRowLastColumn="0" w:lastRowFirstColumn="0" w:lastRowLastColumn="0"/>
            <w:tcW w:w="1277" w:type="dxa"/>
          </w:tcPr>
          <w:p w14:paraId="633B2B8A" w14:textId="77777777" w:rsidR="00B54894" w:rsidRPr="00B54894" w:rsidRDefault="00B54894" w:rsidP="00476DD1">
            <w:pPr>
              <w:jc w:val="both"/>
              <w:rPr>
                <w:sz w:val="22"/>
                <w:szCs w:val="22"/>
              </w:rPr>
            </w:pPr>
            <w:r w:rsidRPr="00B54894">
              <w:rPr>
                <w:sz w:val="22"/>
                <w:szCs w:val="22"/>
              </w:rPr>
              <w:t>Lemon grass</w:t>
            </w:r>
          </w:p>
        </w:tc>
        <w:tc>
          <w:tcPr>
            <w:tcW w:w="1360" w:type="dxa"/>
          </w:tcPr>
          <w:p w14:paraId="70022878" w14:textId="77777777" w:rsidR="00B54894" w:rsidRPr="00922E55" w:rsidRDefault="00B54894" w:rsidP="00476DD1">
            <w:pPr>
              <w:jc w:val="both"/>
              <w:cnfStyle w:val="000000000000" w:firstRow="0" w:lastRow="0" w:firstColumn="0" w:lastColumn="0" w:oddVBand="0" w:evenVBand="0" w:oddHBand="0" w:evenHBand="0" w:firstRowFirstColumn="0" w:firstRowLastColumn="0" w:lastRowFirstColumn="0" w:lastRowLastColumn="0"/>
              <w:rPr>
                <w:i/>
                <w:iCs/>
                <w:sz w:val="22"/>
                <w:szCs w:val="22"/>
              </w:rPr>
            </w:pPr>
            <w:r w:rsidRPr="00922E55">
              <w:rPr>
                <w:i/>
                <w:iCs/>
                <w:sz w:val="22"/>
                <w:szCs w:val="22"/>
              </w:rPr>
              <w:t>Cymbopogon citratus</w:t>
            </w:r>
          </w:p>
        </w:tc>
        <w:tc>
          <w:tcPr>
            <w:tcW w:w="1276" w:type="dxa"/>
          </w:tcPr>
          <w:p w14:paraId="1DD76D8B"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Glass house</w:t>
            </w:r>
          </w:p>
        </w:tc>
        <w:tc>
          <w:tcPr>
            <w:tcW w:w="1418" w:type="dxa"/>
          </w:tcPr>
          <w:p w14:paraId="6C924157"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Unspecified</w:t>
            </w:r>
          </w:p>
        </w:tc>
        <w:tc>
          <w:tcPr>
            <w:tcW w:w="2693" w:type="dxa"/>
          </w:tcPr>
          <w:p w14:paraId="41E18A43" w14:textId="77777777" w:rsidR="00B54894" w:rsidRPr="00B54894" w:rsidRDefault="00B54894" w:rsidP="00033BB6">
            <w:pPr>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Unspecified</w:t>
            </w:r>
          </w:p>
        </w:tc>
        <w:tc>
          <w:tcPr>
            <w:tcW w:w="1417" w:type="dxa"/>
          </w:tcPr>
          <w:p w14:paraId="0481F64C"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Positioning, smoking</w:t>
            </w:r>
          </w:p>
        </w:tc>
        <w:tc>
          <w:tcPr>
            <w:tcW w:w="1418" w:type="dxa"/>
          </w:tcPr>
          <w:p w14:paraId="08D27FCE" w14:textId="77777777" w:rsidR="00B54894" w:rsidRPr="00B54894" w:rsidRDefault="00B54894" w:rsidP="00476DD1">
            <w:pPr>
              <w:jc w:val="both"/>
              <w:cnfStyle w:val="000000000000" w:firstRow="0" w:lastRow="0" w:firstColumn="0" w:lastColumn="0" w:oddVBand="0" w:evenVBand="0" w:oddHBand="0" w:evenHBand="0" w:firstRowFirstColumn="0" w:firstRowLastColumn="0" w:lastRowFirstColumn="0" w:lastRowLastColumn="0"/>
              <w:rPr>
                <w:sz w:val="22"/>
                <w:szCs w:val="22"/>
              </w:rPr>
            </w:pPr>
            <w:r w:rsidRPr="00B54894">
              <w:rPr>
                <w:sz w:val="22"/>
                <w:szCs w:val="22"/>
              </w:rPr>
              <w:t>Shoot</w:t>
            </w:r>
          </w:p>
        </w:tc>
      </w:tr>
      <w:tr w:rsidR="00B54894" w:rsidRPr="00B54894" w14:paraId="3BEC189B" w14:textId="77777777" w:rsidTr="00A73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0642DF84" w14:textId="77777777" w:rsidR="00B54894" w:rsidRPr="00B54894" w:rsidRDefault="00B54894" w:rsidP="00476DD1">
            <w:pPr>
              <w:jc w:val="both"/>
              <w:rPr>
                <w:sz w:val="22"/>
                <w:szCs w:val="22"/>
              </w:rPr>
            </w:pPr>
            <w:r w:rsidRPr="00B54894">
              <w:rPr>
                <w:sz w:val="22"/>
                <w:szCs w:val="22"/>
              </w:rPr>
              <w:t>Ginger</w:t>
            </w:r>
          </w:p>
        </w:tc>
        <w:tc>
          <w:tcPr>
            <w:tcW w:w="1360" w:type="dxa"/>
          </w:tcPr>
          <w:p w14:paraId="4E858206" w14:textId="77777777" w:rsidR="00B54894" w:rsidRPr="00922E55" w:rsidRDefault="00B54894" w:rsidP="00476DD1">
            <w:pPr>
              <w:jc w:val="both"/>
              <w:cnfStyle w:val="000000100000" w:firstRow="0" w:lastRow="0" w:firstColumn="0" w:lastColumn="0" w:oddVBand="0" w:evenVBand="0" w:oddHBand="1" w:evenHBand="0" w:firstRowFirstColumn="0" w:firstRowLastColumn="0" w:lastRowFirstColumn="0" w:lastRowLastColumn="0"/>
              <w:rPr>
                <w:i/>
                <w:iCs/>
                <w:sz w:val="22"/>
                <w:szCs w:val="22"/>
              </w:rPr>
            </w:pPr>
            <w:r w:rsidRPr="00922E55">
              <w:rPr>
                <w:i/>
                <w:iCs/>
                <w:sz w:val="22"/>
                <w:szCs w:val="22"/>
              </w:rPr>
              <w:t>Zingiber officinale</w:t>
            </w:r>
          </w:p>
        </w:tc>
        <w:tc>
          <w:tcPr>
            <w:tcW w:w="1276" w:type="dxa"/>
          </w:tcPr>
          <w:p w14:paraId="72DA0D6C"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Glass house</w:t>
            </w:r>
          </w:p>
        </w:tc>
        <w:tc>
          <w:tcPr>
            <w:tcW w:w="1418" w:type="dxa"/>
          </w:tcPr>
          <w:p w14:paraId="3241E1FE"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Unspecified</w:t>
            </w:r>
          </w:p>
        </w:tc>
        <w:tc>
          <w:tcPr>
            <w:tcW w:w="2693" w:type="dxa"/>
          </w:tcPr>
          <w:p w14:paraId="2487AD8F" w14:textId="77777777" w:rsidR="00B54894" w:rsidRPr="00B54894" w:rsidRDefault="00B54894" w:rsidP="00033BB6">
            <w:pPr>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Common pine, shoot beetle, brown blight</w:t>
            </w:r>
          </w:p>
        </w:tc>
        <w:tc>
          <w:tcPr>
            <w:tcW w:w="1417" w:type="dxa"/>
          </w:tcPr>
          <w:p w14:paraId="041A0A17"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Spraying</w:t>
            </w:r>
          </w:p>
        </w:tc>
        <w:tc>
          <w:tcPr>
            <w:tcW w:w="1418" w:type="dxa"/>
          </w:tcPr>
          <w:p w14:paraId="7601BE3D" w14:textId="77777777" w:rsidR="00B54894" w:rsidRPr="00B54894" w:rsidRDefault="00B54894" w:rsidP="00476DD1">
            <w:pPr>
              <w:jc w:val="both"/>
              <w:cnfStyle w:val="000000100000" w:firstRow="0" w:lastRow="0" w:firstColumn="0" w:lastColumn="0" w:oddVBand="0" w:evenVBand="0" w:oddHBand="1" w:evenHBand="0" w:firstRowFirstColumn="0" w:firstRowLastColumn="0" w:lastRowFirstColumn="0" w:lastRowLastColumn="0"/>
              <w:rPr>
                <w:sz w:val="22"/>
                <w:szCs w:val="22"/>
              </w:rPr>
            </w:pPr>
            <w:r w:rsidRPr="00B54894">
              <w:rPr>
                <w:sz w:val="22"/>
                <w:szCs w:val="22"/>
              </w:rPr>
              <w:t>Whole plant</w:t>
            </w:r>
          </w:p>
        </w:tc>
      </w:tr>
    </w:tbl>
    <w:p w14:paraId="2078A67F" w14:textId="77777777" w:rsidR="004C5ABB" w:rsidRDefault="004C5ABB" w:rsidP="00476DD1">
      <w:pPr>
        <w:jc w:val="both"/>
      </w:pPr>
    </w:p>
    <w:p w14:paraId="7BAA5274" w14:textId="77777777" w:rsidR="0040580E" w:rsidRDefault="0040580E" w:rsidP="00476DD1">
      <w:pPr>
        <w:pStyle w:val="Kop2"/>
        <w:jc w:val="both"/>
        <w:rPr>
          <w:rFonts w:eastAsiaTheme="minorHAnsi"/>
          <w:sz w:val="28"/>
          <w:szCs w:val="28"/>
        </w:rPr>
      </w:pPr>
      <w:bookmarkStart w:id="20" w:name="_Toc201706645"/>
      <w:r>
        <w:rPr>
          <w:rFonts w:eastAsiaTheme="minorHAnsi"/>
          <w:sz w:val="28"/>
          <w:szCs w:val="28"/>
        </w:rPr>
        <w:lastRenderedPageBreak/>
        <w:t xml:space="preserve">Chapter 4.3: </w:t>
      </w:r>
      <w:r w:rsidRPr="008A07C4">
        <w:rPr>
          <w:rFonts w:eastAsiaTheme="minorHAnsi"/>
          <w:sz w:val="28"/>
          <w:szCs w:val="28"/>
        </w:rPr>
        <w:t>Adjusting Seeding Time Based on Traditional Ecological Knowledge</w:t>
      </w:r>
      <w:bookmarkEnd w:id="20"/>
    </w:p>
    <w:p w14:paraId="1C719822" w14:textId="28F10B5D" w:rsidR="00E74456" w:rsidRPr="00E74456" w:rsidRDefault="00E74456" w:rsidP="00476DD1">
      <w:pPr>
        <w:jc w:val="both"/>
        <w:rPr>
          <w:sz w:val="22"/>
          <w:szCs w:val="22"/>
        </w:rPr>
      </w:pPr>
      <w:r w:rsidRPr="00E74456">
        <w:rPr>
          <w:sz w:val="22"/>
          <w:szCs w:val="22"/>
        </w:rPr>
        <w:t xml:space="preserve">Adjusting the timing of seeding is a low-cost, ecologically grounded strategy that enhances both pest and climate resilience (Abate et al., 2000). It aligns closely with </w:t>
      </w:r>
      <w:r w:rsidR="004A2ED6">
        <w:rPr>
          <w:sz w:val="22"/>
          <w:szCs w:val="22"/>
        </w:rPr>
        <w:t>RA</w:t>
      </w:r>
      <w:r w:rsidRPr="00E74456">
        <w:rPr>
          <w:sz w:val="22"/>
          <w:szCs w:val="22"/>
        </w:rPr>
        <w:t xml:space="preserve"> principles by minimising reliance on synthetic inputs and improving the adaptability of farming systems. While this practice is well documented in resource-constrained contexts like Sub-Saharan Africa (Khumalo et al., 2025), its application to temperate systems such as the Netherlands remains underexplored. By adjusting planting dates, farmers can avoid peak pest periods, align crop development with favourable conditions, and optimise water and nutrient use during critical growth stages (Abate et al., 2000; Khumalo et al., 2025). In pest management, early or delayed sowing helps break insect and pathogen life cycles by reducing the availability of vulnerable host crops.</w:t>
      </w:r>
    </w:p>
    <w:p w14:paraId="326F482F" w14:textId="068C5D99" w:rsidR="00E74456" w:rsidRPr="00E74456" w:rsidRDefault="00E74456" w:rsidP="00476DD1">
      <w:pPr>
        <w:jc w:val="both"/>
        <w:rPr>
          <w:sz w:val="22"/>
          <w:szCs w:val="22"/>
        </w:rPr>
      </w:pPr>
      <w:r w:rsidRPr="00E74456">
        <w:rPr>
          <w:sz w:val="22"/>
          <w:szCs w:val="22"/>
        </w:rPr>
        <w:t>In the Dutch context, where climate variability is increasingly disrupting conventional planting calendars, this approach remains underutilised (Bonnet &amp; Tiktak, 2025; WUR, 2024). Irregular rainfall, early-season droughts, and late frosts already challenge the predictability of crop establishment. Moving away from rigid sowing schedules and instead responding to localised forecasts and field conditions could significantly reduce crop losses during germination and early growth (Minoli et al., 2022). Moreover, by decoupling crop development from pest cycles, strategic seeding time adjustment can reduce the need for chemical control measures.</w:t>
      </w:r>
    </w:p>
    <w:p w14:paraId="5DD7C98B" w14:textId="5A33C9B7" w:rsidR="00E74456" w:rsidRPr="00E74456" w:rsidRDefault="00E74456" w:rsidP="00476DD1">
      <w:pPr>
        <w:jc w:val="both"/>
        <w:rPr>
          <w:sz w:val="22"/>
          <w:szCs w:val="22"/>
        </w:rPr>
      </w:pPr>
      <w:r w:rsidRPr="00E74456">
        <w:rPr>
          <w:sz w:val="22"/>
          <w:szCs w:val="22"/>
        </w:rPr>
        <w:t>Beyond its agronomic advantages, adaptive planting schedules offer ecological benefits as well. Staggered sowing can extend flowering periods across the landscape, supporting beneficial insect populations such as pollinators and natural pest predators throughout the season (McAuley-Biasi, 2020). Within diversified systems, altering planting times across fields or rotations can also contribute to yield stability and reduce overall production risks.</w:t>
      </w:r>
    </w:p>
    <w:p w14:paraId="6B12BAE1" w14:textId="1D779187" w:rsidR="00E74456" w:rsidRPr="00E74456" w:rsidRDefault="00E74456" w:rsidP="00476DD1">
      <w:pPr>
        <w:jc w:val="both"/>
        <w:rPr>
          <w:sz w:val="22"/>
          <w:szCs w:val="22"/>
        </w:rPr>
      </w:pPr>
      <w:r w:rsidRPr="00E74456">
        <w:rPr>
          <w:sz w:val="22"/>
          <w:szCs w:val="22"/>
        </w:rPr>
        <w:t>However, broader adoption in the Netherlands is hindered by structural and institutional constraints. Advisory services and supply chains typically favour uniform crop development, while agricultural subsidies and crop insurance schemes often reinforce standardised planting windows (GLB, 2022). As a result, flexibility in seeding decisions is limited. Addressing these barriers will require more adaptive policy frameworks, improved access to fine-scale climate information, and support systems that encourage condition-based planning over fixed calendars.</w:t>
      </w:r>
    </w:p>
    <w:p w14:paraId="450182F7" w14:textId="77777777" w:rsidR="001E7433" w:rsidRDefault="00E74456" w:rsidP="00476DD1">
      <w:pPr>
        <w:jc w:val="both"/>
        <w:rPr>
          <w:sz w:val="22"/>
          <w:szCs w:val="22"/>
        </w:rPr>
      </w:pPr>
      <w:r w:rsidRPr="00E74456">
        <w:rPr>
          <w:sz w:val="22"/>
          <w:szCs w:val="22"/>
        </w:rPr>
        <w:t>When integrated with other regenerative strategies, such as cover cropping, intercropping, or reduced tillage, adjusting seeding time can significantly reinforce agroecosystem resilience. Although simple in practice, this method represents a fundamental shift toward farming in alignment with ecological dynamics. In an era of growing uncertainty, such knowledge-based, adaptive practices will be essential for sustaining Dutch agriculture (Rakshit et al., 2022).</w:t>
      </w:r>
    </w:p>
    <w:p w14:paraId="01C5E6F8" w14:textId="77777777" w:rsidR="000A1A97" w:rsidRDefault="000A1A97" w:rsidP="00476DD1">
      <w:pPr>
        <w:jc w:val="both"/>
        <w:rPr>
          <w:rFonts w:asciiTheme="majorHAnsi" w:eastAsiaTheme="majorEastAsia" w:hAnsiTheme="majorHAnsi" w:cstheme="majorBidi"/>
          <w:color w:val="0F4761" w:themeColor="accent1" w:themeShade="BF"/>
          <w:sz w:val="28"/>
          <w:szCs w:val="28"/>
        </w:rPr>
      </w:pPr>
      <w:r>
        <w:rPr>
          <w:sz w:val="28"/>
          <w:szCs w:val="28"/>
        </w:rPr>
        <w:br w:type="page"/>
      </w:r>
    </w:p>
    <w:p w14:paraId="1F06AAB3" w14:textId="5886DF70" w:rsidR="000A1A97" w:rsidRDefault="001E7433" w:rsidP="00476DD1">
      <w:pPr>
        <w:pStyle w:val="Kop2"/>
        <w:jc w:val="both"/>
        <w:rPr>
          <w:sz w:val="28"/>
          <w:szCs w:val="28"/>
        </w:rPr>
      </w:pPr>
      <w:bookmarkStart w:id="21" w:name="_Toc201706646"/>
      <w:r>
        <w:rPr>
          <w:sz w:val="28"/>
          <w:szCs w:val="28"/>
        </w:rPr>
        <w:lastRenderedPageBreak/>
        <w:t xml:space="preserve">Chapter 4.4: </w:t>
      </w:r>
      <w:r w:rsidR="000A1A97">
        <w:rPr>
          <w:sz w:val="28"/>
          <w:szCs w:val="28"/>
        </w:rPr>
        <w:t>Conclusion</w:t>
      </w:r>
      <w:r w:rsidR="00022DDE">
        <w:rPr>
          <w:sz w:val="28"/>
          <w:szCs w:val="28"/>
        </w:rPr>
        <w:t xml:space="preserve"> and </w:t>
      </w:r>
      <w:r w:rsidR="00C17725">
        <w:rPr>
          <w:sz w:val="28"/>
          <w:szCs w:val="28"/>
        </w:rPr>
        <w:t xml:space="preserve">critical </w:t>
      </w:r>
      <w:r w:rsidR="00022DDE">
        <w:rPr>
          <w:sz w:val="28"/>
          <w:szCs w:val="28"/>
        </w:rPr>
        <w:t>reflection</w:t>
      </w:r>
      <w:bookmarkEnd w:id="21"/>
    </w:p>
    <w:p w14:paraId="579AE86A" w14:textId="42E6A3CF" w:rsidR="00022DDE" w:rsidRPr="00D44B5E" w:rsidRDefault="00022DDE" w:rsidP="00476DD1">
      <w:pPr>
        <w:jc w:val="both"/>
        <w:rPr>
          <w:sz w:val="22"/>
          <w:szCs w:val="22"/>
        </w:rPr>
      </w:pPr>
      <w:r w:rsidRPr="00D44B5E">
        <w:rPr>
          <w:sz w:val="22"/>
          <w:szCs w:val="22"/>
        </w:rPr>
        <w:t>This chapter has explored the potential transferability of three traditional agroecological methods from S</w:t>
      </w:r>
      <w:r w:rsidR="00D63D97">
        <w:rPr>
          <w:sz w:val="22"/>
          <w:szCs w:val="22"/>
        </w:rPr>
        <w:t>outh</w:t>
      </w:r>
      <w:r w:rsidRPr="00D44B5E">
        <w:rPr>
          <w:sz w:val="22"/>
          <w:szCs w:val="22"/>
        </w:rPr>
        <w:t xml:space="preserve"> Africa into the Dutch agricultural context:</w:t>
      </w:r>
    </w:p>
    <w:p w14:paraId="6CD3058B" w14:textId="77777777" w:rsidR="00022DDE" w:rsidRPr="00022DDE" w:rsidRDefault="00022DDE" w:rsidP="00476DD1">
      <w:pPr>
        <w:numPr>
          <w:ilvl w:val="0"/>
          <w:numId w:val="19"/>
        </w:numPr>
        <w:jc w:val="both"/>
        <w:rPr>
          <w:sz w:val="22"/>
          <w:szCs w:val="22"/>
        </w:rPr>
      </w:pPr>
      <w:r w:rsidRPr="00022DDE">
        <w:rPr>
          <w:sz w:val="22"/>
          <w:szCs w:val="22"/>
        </w:rPr>
        <w:t>Integrated crop–livestock systems, which offer circular benefits through nutrient cycling and land diversification.</w:t>
      </w:r>
    </w:p>
    <w:p w14:paraId="768899EF" w14:textId="77777777" w:rsidR="00022DDE" w:rsidRPr="00022DDE" w:rsidRDefault="00022DDE" w:rsidP="00476DD1">
      <w:pPr>
        <w:numPr>
          <w:ilvl w:val="0"/>
          <w:numId w:val="19"/>
        </w:numPr>
        <w:jc w:val="both"/>
        <w:rPr>
          <w:sz w:val="22"/>
          <w:szCs w:val="22"/>
        </w:rPr>
      </w:pPr>
      <w:r w:rsidRPr="00022DDE">
        <w:rPr>
          <w:sz w:val="22"/>
          <w:szCs w:val="22"/>
        </w:rPr>
        <w:t>Biopesticides derived from indigenous plants, which provide ecologically sound alternatives to synthetic pest control.</w:t>
      </w:r>
    </w:p>
    <w:p w14:paraId="71864A27" w14:textId="77777777" w:rsidR="00022DDE" w:rsidRPr="00022DDE" w:rsidRDefault="00022DDE" w:rsidP="00476DD1">
      <w:pPr>
        <w:numPr>
          <w:ilvl w:val="0"/>
          <w:numId w:val="19"/>
        </w:numPr>
        <w:jc w:val="both"/>
        <w:rPr>
          <w:sz w:val="22"/>
          <w:szCs w:val="22"/>
        </w:rPr>
      </w:pPr>
      <w:r w:rsidRPr="00022DDE">
        <w:rPr>
          <w:sz w:val="22"/>
          <w:szCs w:val="22"/>
        </w:rPr>
        <w:t>Adjusting seeding time, which enables farmers to align planting with natural rainfall patterns and pest life cycles, enhancing system resilience.</w:t>
      </w:r>
    </w:p>
    <w:p w14:paraId="47D79C66" w14:textId="2B6CC0D7" w:rsidR="00022DDE" w:rsidRPr="00022DDE" w:rsidRDefault="00022DDE" w:rsidP="00476DD1">
      <w:pPr>
        <w:jc w:val="both"/>
        <w:rPr>
          <w:sz w:val="22"/>
          <w:szCs w:val="22"/>
        </w:rPr>
      </w:pPr>
      <w:r w:rsidRPr="00022DDE">
        <w:rPr>
          <w:sz w:val="22"/>
          <w:szCs w:val="22"/>
        </w:rPr>
        <w:t>Each of these methods align closely with the principles of regenerative agriculture and address key challenges facing Dutch agriculture, such as pest pressure, soil degradation, and climate variability. While some of the foundational principles of these practices</w:t>
      </w:r>
      <w:r w:rsidR="00D44B5E">
        <w:rPr>
          <w:sz w:val="22"/>
          <w:szCs w:val="22"/>
        </w:rPr>
        <w:t xml:space="preserve">, </w:t>
      </w:r>
      <w:r w:rsidRPr="00022DDE">
        <w:rPr>
          <w:sz w:val="22"/>
          <w:szCs w:val="22"/>
        </w:rPr>
        <w:t>such as crop-livestock integration and timing-based resilience</w:t>
      </w:r>
      <w:r w:rsidR="00D44B5E">
        <w:rPr>
          <w:sz w:val="22"/>
          <w:szCs w:val="22"/>
        </w:rPr>
        <w:t xml:space="preserve">, </w:t>
      </w:r>
      <w:r w:rsidRPr="00022DDE">
        <w:rPr>
          <w:sz w:val="22"/>
          <w:szCs w:val="22"/>
        </w:rPr>
        <w:t>are already familiar in European contexts, their low-input, preventative character offers renewed insight into how to redesign systems from the ground up.</w:t>
      </w:r>
    </w:p>
    <w:p w14:paraId="3597D3FD" w14:textId="4CDF5DC4" w:rsidR="00022DDE" w:rsidRPr="00022DDE" w:rsidRDefault="00022DDE" w:rsidP="00476DD1">
      <w:pPr>
        <w:jc w:val="both"/>
        <w:rPr>
          <w:sz w:val="22"/>
          <w:szCs w:val="22"/>
        </w:rPr>
      </w:pPr>
      <w:r w:rsidRPr="00022DDE">
        <w:rPr>
          <w:sz w:val="22"/>
          <w:szCs w:val="22"/>
        </w:rPr>
        <w:t>However, it is important to critically reflect on the assumptions and limitations involved in transferring agroecological practices across continents. Ecological similarities do not guarantee institutional or cultural fit. Many S</w:t>
      </w:r>
      <w:r w:rsidR="00D63D97">
        <w:rPr>
          <w:sz w:val="22"/>
          <w:szCs w:val="22"/>
        </w:rPr>
        <w:t>outh African</w:t>
      </w:r>
      <w:r w:rsidRPr="00022DDE">
        <w:rPr>
          <w:sz w:val="22"/>
          <w:szCs w:val="22"/>
        </w:rPr>
        <w:t xml:space="preserve"> practices have evolved under communal land arrangements, low-mechanization, and knowledge-sharing structures that differ significantly from the highly industrialized, specialized, and capital-intensive Dutch farming model. As such, labour intensity, knowledge requirements, and regulatory constraints may pose serious barriers to direct adoption.</w:t>
      </w:r>
    </w:p>
    <w:p w14:paraId="1CAC7012" w14:textId="17560123" w:rsidR="00022DDE" w:rsidRPr="00022DDE" w:rsidRDefault="00022DDE" w:rsidP="00476DD1">
      <w:pPr>
        <w:jc w:val="both"/>
        <w:rPr>
          <w:sz w:val="22"/>
          <w:szCs w:val="22"/>
        </w:rPr>
      </w:pPr>
      <w:r w:rsidRPr="00022DDE">
        <w:rPr>
          <w:sz w:val="22"/>
          <w:szCs w:val="22"/>
        </w:rPr>
        <w:t>In addition, the feasibility of these methods in the Netherlands may depend on the availability of technological innovations</w:t>
      </w:r>
      <w:r w:rsidR="00D44B5E" w:rsidRPr="00D44B5E">
        <w:rPr>
          <w:sz w:val="22"/>
          <w:szCs w:val="22"/>
        </w:rPr>
        <w:t xml:space="preserve">, </w:t>
      </w:r>
      <w:r w:rsidRPr="00022DDE">
        <w:rPr>
          <w:sz w:val="22"/>
          <w:szCs w:val="22"/>
        </w:rPr>
        <w:t>such as sensor-based pest monitoring or precision livestock systems</w:t>
      </w:r>
      <w:r w:rsidR="00D44B5E" w:rsidRPr="00D44B5E">
        <w:rPr>
          <w:sz w:val="22"/>
          <w:szCs w:val="22"/>
        </w:rPr>
        <w:t xml:space="preserve">, </w:t>
      </w:r>
      <w:r w:rsidRPr="00022DDE">
        <w:rPr>
          <w:sz w:val="22"/>
          <w:szCs w:val="22"/>
        </w:rPr>
        <w:t>to reduce labour demands and adapt low-input methods to high-output systems. Without sufficient institutional support, training, and farmer-led experimentation, there is a risk that these practices remain theoretical rather than transformative.</w:t>
      </w:r>
    </w:p>
    <w:p w14:paraId="1E54303E" w14:textId="77777777" w:rsidR="00022DDE" w:rsidRPr="00022DDE" w:rsidRDefault="00022DDE" w:rsidP="00476DD1">
      <w:pPr>
        <w:jc w:val="both"/>
        <w:rPr>
          <w:sz w:val="22"/>
          <w:szCs w:val="22"/>
        </w:rPr>
      </w:pPr>
      <w:r w:rsidRPr="00022DDE">
        <w:rPr>
          <w:sz w:val="22"/>
          <w:szCs w:val="22"/>
        </w:rPr>
        <w:t>Finally, this review draws primarily on written, published sources, many of which are either peer-reviewed or institutionally validated. While care was taken to include diverse and credible materials, oral traditions and locally held knowledge may be underrepresented. Future research should incorporate participatory methods or farmer interviews to ensure deeper contextual understanding and greater epistemic justice.</w:t>
      </w:r>
    </w:p>
    <w:p w14:paraId="1ECB7BDD" w14:textId="6C94F071" w:rsidR="00022DDE" w:rsidRPr="00022DDE" w:rsidRDefault="00855BA9" w:rsidP="00476DD1">
      <w:pPr>
        <w:jc w:val="both"/>
        <w:rPr>
          <w:sz w:val="22"/>
          <w:szCs w:val="22"/>
        </w:rPr>
      </w:pPr>
      <w:r>
        <w:rPr>
          <w:sz w:val="22"/>
          <w:szCs w:val="22"/>
        </w:rPr>
        <w:t>Nonetheless</w:t>
      </w:r>
      <w:r w:rsidR="00022DDE" w:rsidRPr="00022DDE">
        <w:rPr>
          <w:sz w:val="22"/>
          <w:szCs w:val="22"/>
        </w:rPr>
        <w:t>, the methods examined in this chapter offer promising pathways for making Dutch agriculture more ecologically grounded, resilient, and just. Their successful adaptation requires not only technical adjustments but also a broader reimagining of what knowledge counts in shaping the future of farming.</w:t>
      </w:r>
    </w:p>
    <w:p w14:paraId="2ADB0013" w14:textId="7F5B8FBE" w:rsidR="00E7746F" w:rsidRDefault="00E7746F" w:rsidP="00476DD1">
      <w:pPr>
        <w:jc w:val="both"/>
        <w:rPr>
          <w:sz w:val="40"/>
          <w:szCs w:val="40"/>
        </w:rPr>
      </w:pPr>
      <w:r>
        <w:br w:type="page"/>
      </w:r>
    </w:p>
    <w:p w14:paraId="552AD295" w14:textId="791B6412" w:rsidR="00CA38E6" w:rsidRDefault="0029308B" w:rsidP="00476DD1">
      <w:pPr>
        <w:pStyle w:val="Kop1"/>
        <w:jc w:val="both"/>
      </w:pPr>
      <w:bookmarkStart w:id="22" w:name="_Toc201706647"/>
      <w:r w:rsidRPr="00FF1C15">
        <w:lastRenderedPageBreak/>
        <w:t>Conclusion &amp; Recommendations</w:t>
      </w:r>
      <w:bookmarkEnd w:id="22"/>
    </w:p>
    <w:p w14:paraId="18B3B682" w14:textId="35419D84" w:rsidR="005378DB" w:rsidRPr="005378DB" w:rsidRDefault="005378DB" w:rsidP="005378DB">
      <w:pPr>
        <w:jc w:val="both"/>
        <w:rPr>
          <w:sz w:val="22"/>
          <w:szCs w:val="22"/>
        </w:rPr>
      </w:pPr>
      <w:r w:rsidRPr="005378DB">
        <w:rPr>
          <w:sz w:val="22"/>
          <w:szCs w:val="22"/>
        </w:rPr>
        <w:t>This literature review set out to explore how traditional and indigenous farming practices from South Africa</w:t>
      </w:r>
      <w:r>
        <w:rPr>
          <w:sz w:val="22"/>
          <w:szCs w:val="22"/>
        </w:rPr>
        <w:t xml:space="preserve">, </w:t>
      </w:r>
      <w:r w:rsidRPr="005378DB">
        <w:rPr>
          <w:sz w:val="22"/>
          <w:szCs w:val="22"/>
        </w:rPr>
        <w:t>particularly those aligned with regenerative agriculture (RA) principles</w:t>
      </w:r>
      <w:r>
        <w:rPr>
          <w:sz w:val="22"/>
          <w:szCs w:val="22"/>
        </w:rPr>
        <w:t xml:space="preserve">, </w:t>
      </w:r>
      <w:r w:rsidRPr="005378DB">
        <w:rPr>
          <w:sz w:val="22"/>
          <w:szCs w:val="22"/>
        </w:rPr>
        <w:t>can inform the Netherlands' transition toward more ecologically resilient food systems. Specifically, it examined which practices may be transferable, under what conditions, and what implications such adaptations hold for enhancing ecosystem services and farm-level resilience. The review has drawn together insights from both scientific literature and case-based evidence to evaluate the relevance, limitations, and future potential of these approaches within the Dutch context.</w:t>
      </w:r>
    </w:p>
    <w:p w14:paraId="1C23FB8A" w14:textId="3DC32EBB" w:rsidR="005378DB" w:rsidRPr="005378DB" w:rsidRDefault="005378DB" w:rsidP="005378DB">
      <w:pPr>
        <w:jc w:val="both"/>
        <w:rPr>
          <w:sz w:val="22"/>
          <w:szCs w:val="22"/>
        </w:rPr>
      </w:pPr>
      <w:r w:rsidRPr="005378DB">
        <w:rPr>
          <w:sz w:val="22"/>
          <w:szCs w:val="22"/>
        </w:rPr>
        <w:t>The findings show that while interest in RA is steadily increasing in the Netherlands</w:t>
      </w:r>
      <w:r>
        <w:rPr>
          <w:sz w:val="22"/>
          <w:szCs w:val="22"/>
        </w:rPr>
        <w:t xml:space="preserve">, </w:t>
      </w:r>
      <w:r w:rsidRPr="005378DB">
        <w:rPr>
          <w:sz w:val="22"/>
          <w:szCs w:val="22"/>
        </w:rPr>
        <w:t>through pilot projects, policy experimentation, and institutional collaboration</w:t>
      </w:r>
      <w:r>
        <w:rPr>
          <w:sz w:val="22"/>
          <w:szCs w:val="22"/>
        </w:rPr>
        <w:t xml:space="preserve">, </w:t>
      </w:r>
      <w:r w:rsidRPr="005378DB">
        <w:rPr>
          <w:sz w:val="22"/>
          <w:szCs w:val="22"/>
        </w:rPr>
        <w:t>its broader adoption remains constrained by economic uncertainty, fragmented support systems, and a lack of context-specific knowledge. Translating regenerative principles into practice continues to pose challenges, particularly for farmers in need of concrete guidance and viable business models.</w:t>
      </w:r>
    </w:p>
    <w:p w14:paraId="58A0FDB0" w14:textId="3D0A8798" w:rsidR="005378DB" w:rsidRPr="005378DB" w:rsidRDefault="005378DB" w:rsidP="005378DB">
      <w:pPr>
        <w:jc w:val="both"/>
        <w:rPr>
          <w:sz w:val="22"/>
          <w:szCs w:val="22"/>
        </w:rPr>
      </w:pPr>
      <w:r w:rsidRPr="005378DB">
        <w:rPr>
          <w:sz w:val="22"/>
          <w:szCs w:val="22"/>
        </w:rPr>
        <w:t>In contrast, smallholder farmers in South Africa have long applied low-input, ecologically grounded practices that resonate with RA. Developed under conditions of resource scarcity, climatic variability, and communal land use, these systems prioritize resilience, circularity, and long-term ecological stewardship. As Dutch agriculture confronts parallel challenges</w:t>
      </w:r>
      <w:r>
        <w:rPr>
          <w:sz w:val="22"/>
          <w:szCs w:val="22"/>
        </w:rPr>
        <w:t xml:space="preserve">, </w:t>
      </w:r>
      <w:r w:rsidRPr="005378DB">
        <w:rPr>
          <w:sz w:val="22"/>
          <w:szCs w:val="22"/>
        </w:rPr>
        <w:t>such as soil degradation, biodiversity loss, and climate instability</w:t>
      </w:r>
      <w:r>
        <w:rPr>
          <w:sz w:val="22"/>
          <w:szCs w:val="22"/>
        </w:rPr>
        <w:t xml:space="preserve">, </w:t>
      </w:r>
      <w:r w:rsidRPr="005378DB">
        <w:rPr>
          <w:sz w:val="22"/>
          <w:szCs w:val="22"/>
        </w:rPr>
        <w:t>these approaches offer valuable insights into alternative farming models.</w:t>
      </w:r>
    </w:p>
    <w:p w14:paraId="7FC235F1" w14:textId="1A8898FD" w:rsidR="005378DB" w:rsidRPr="005378DB" w:rsidRDefault="005378DB" w:rsidP="005378DB">
      <w:pPr>
        <w:jc w:val="both"/>
        <w:rPr>
          <w:sz w:val="22"/>
          <w:szCs w:val="22"/>
        </w:rPr>
      </w:pPr>
      <w:r w:rsidRPr="005378DB">
        <w:rPr>
          <w:sz w:val="22"/>
          <w:szCs w:val="22"/>
        </w:rPr>
        <w:t>To explore this potential, three strategies were examined for their regenerative value, adaptability, and relative underuse in the Dutch context:</w:t>
      </w:r>
    </w:p>
    <w:p w14:paraId="53B192A2" w14:textId="77777777" w:rsidR="005378DB" w:rsidRDefault="005378DB" w:rsidP="005378DB">
      <w:pPr>
        <w:pStyle w:val="Lijstalinea"/>
        <w:numPr>
          <w:ilvl w:val="0"/>
          <w:numId w:val="20"/>
        </w:numPr>
        <w:jc w:val="both"/>
        <w:rPr>
          <w:sz w:val="22"/>
          <w:szCs w:val="22"/>
        </w:rPr>
      </w:pPr>
      <w:r w:rsidRPr="005378DB">
        <w:rPr>
          <w:sz w:val="22"/>
          <w:szCs w:val="22"/>
        </w:rPr>
        <w:t>Integrated crop–livestock systems (ICLS): By linking crop and livestock production within or across farms, ICLS enhance nutrient cycling, reduce dependence on synthetic inputs, and increase biodiversity.</w:t>
      </w:r>
    </w:p>
    <w:p w14:paraId="645149E2" w14:textId="77777777" w:rsidR="005378DB" w:rsidRDefault="005378DB" w:rsidP="005378DB">
      <w:pPr>
        <w:pStyle w:val="Lijstalinea"/>
        <w:numPr>
          <w:ilvl w:val="0"/>
          <w:numId w:val="20"/>
        </w:numPr>
        <w:jc w:val="both"/>
        <w:rPr>
          <w:sz w:val="22"/>
          <w:szCs w:val="22"/>
        </w:rPr>
      </w:pPr>
      <w:r w:rsidRPr="005378DB">
        <w:rPr>
          <w:sz w:val="22"/>
          <w:szCs w:val="22"/>
        </w:rPr>
        <w:t>Biopesticides from indigenous plants: Locally sourced, plant-based pest control methods reduce chemical use while supporting biodiversity and soil and water health.</w:t>
      </w:r>
    </w:p>
    <w:p w14:paraId="2DA02955" w14:textId="00C77ABD" w:rsidR="005378DB" w:rsidRPr="005378DB" w:rsidRDefault="005378DB" w:rsidP="005378DB">
      <w:pPr>
        <w:pStyle w:val="Lijstalinea"/>
        <w:numPr>
          <w:ilvl w:val="0"/>
          <w:numId w:val="20"/>
        </w:numPr>
        <w:jc w:val="both"/>
        <w:rPr>
          <w:sz w:val="22"/>
          <w:szCs w:val="22"/>
        </w:rPr>
      </w:pPr>
      <w:r w:rsidRPr="005378DB">
        <w:rPr>
          <w:sz w:val="22"/>
          <w:szCs w:val="22"/>
        </w:rPr>
        <w:t>Adjusted seeding times based on traditional ecological knowledge: This low-cost strategy improves resilience and pest management by synchronizing planting schedules with local environmental cues.</w:t>
      </w:r>
    </w:p>
    <w:p w14:paraId="66DFBD79" w14:textId="23AFE08F" w:rsidR="005378DB" w:rsidRPr="005378DB" w:rsidRDefault="005378DB" w:rsidP="005378DB">
      <w:pPr>
        <w:jc w:val="both"/>
        <w:rPr>
          <w:sz w:val="22"/>
          <w:szCs w:val="22"/>
        </w:rPr>
      </w:pPr>
      <w:r w:rsidRPr="005378DB">
        <w:rPr>
          <w:sz w:val="22"/>
          <w:szCs w:val="22"/>
        </w:rPr>
        <w:t>These practices contribute to core ecosystem services</w:t>
      </w:r>
      <w:r>
        <w:rPr>
          <w:sz w:val="22"/>
          <w:szCs w:val="22"/>
        </w:rPr>
        <w:t xml:space="preserve">, </w:t>
      </w:r>
      <w:r w:rsidRPr="005378DB">
        <w:rPr>
          <w:sz w:val="22"/>
          <w:szCs w:val="22"/>
        </w:rPr>
        <w:t>nutrient cycling, pest regulation, and soil fertility</w:t>
      </w:r>
      <w:r>
        <w:rPr>
          <w:sz w:val="22"/>
          <w:szCs w:val="22"/>
        </w:rPr>
        <w:t xml:space="preserve">, </w:t>
      </w:r>
      <w:r w:rsidRPr="005378DB">
        <w:rPr>
          <w:sz w:val="22"/>
          <w:szCs w:val="22"/>
        </w:rPr>
        <w:t>that lie at the heart of RA. However, successful implementation in the Dutch context requires more than technical substitution. Participatory experimentation will be crucial to test, adapt, and refine these strategies under local conditions. Cross-cultural farmer-to-farmer knowledge exchange, both within Europe and with African contexts, can support uptake, while the integration of TEK into research and advisory systems may bridge experiential knowledge with scientific innovation.</w:t>
      </w:r>
    </w:p>
    <w:p w14:paraId="07642675" w14:textId="2DAE458B" w:rsidR="005378DB" w:rsidRPr="005378DB" w:rsidRDefault="005378DB" w:rsidP="005378DB">
      <w:pPr>
        <w:jc w:val="both"/>
        <w:rPr>
          <w:sz w:val="22"/>
          <w:szCs w:val="22"/>
        </w:rPr>
      </w:pPr>
      <w:r w:rsidRPr="005378DB">
        <w:rPr>
          <w:sz w:val="22"/>
          <w:szCs w:val="22"/>
        </w:rPr>
        <w:t xml:space="preserve">While these methods are often considered labour-intensive, the Netherlands’ advanced technological and logistical infrastructure offers opportunities to ease implementation. Future research should explore how smart farming tools, lightweight equipment, and sensor-based decision-support systems might complement regenerative techniques. Aligning traditional </w:t>
      </w:r>
      <w:r w:rsidRPr="005378DB">
        <w:rPr>
          <w:sz w:val="22"/>
          <w:szCs w:val="22"/>
        </w:rPr>
        <w:lastRenderedPageBreak/>
        <w:t>knowledge with technological capacity could help scale low-input systems without sacrificing ecological integrity.</w:t>
      </w:r>
    </w:p>
    <w:p w14:paraId="0749CEC2" w14:textId="4833C56D" w:rsidR="005378DB" w:rsidRPr="005378DB" w:rsidRDefault="005378DB" w:rsidP="005378DB">
      <w:pPr>
        <w:jc w:val="both"/>
        <w:rPr>
          <w:sz w:val="22"/>
          <w:szCs w:val="22"/>
        </w:rPr>
      </w:pPr>
      <w:r w:rsidRPr="005378DB">
        <w:rPr>
          <w:sz w:val="22"/>
          <w:szCs w:val="22"/>
        </w:rPr>
        <w:t>At the same time, the transfer of practices across contexts demands careful consideration. Differences in climate, market structures, and institutional settings mean that adaptation, inclusive design, and continuous learning are essential to avoid oversimplification or misuse.</w:t>
      </w:r>
    </w:p>
    <w:p w14:paraId="0DAF3597" w14:textId="485198CD" w:rsidR="00051328" w:rsidRDefault="005378DB" w:rsidP="005378DB">
      <w:pPr>
        <w:jc w:val="both"/>
        <w:rPr>
          <w:sz w:val="22"/>
          <w:szCs w:val="22"/>
        </w:rPr>
      </w:pPr>
      <w:r w:rsidRPr="005378DB">
        <w:rPr>
          <w:sz w:val="22"/>
          <w:szCs w:val="22"/>
        </w:rPr>
        <w:t>Ultimately, building a regenerative agricultural system in the Netherlands will require more than technical change. It will involve rethinking which forms of knowledge are valued, and embracing inspiration from farming systems shaped not by abundance, but by resilience under constraint. By taking seriously the lessons of ecologically grounded, low-input practices, Dutch agriculture can move toward a future that is not only more sustainable</w:t>
      </w:r>
      <w:r>
        <w:rPr>
          <w:sz w:val="22"/>
          <w:szCs w:val="22"/>
        </w:rPr>
        <w:t xml:space="preserve">, </w:t>
      </w:r>
      <w:r w:rsidRPr="005378DB">
        <w:rPr>
          <w:sz w:val="22"/>
          <w:szCs w:val="22"/>
        </w:rPr>
        <w:t>but also more equitable, diverse, and resilient.</w:t>
      </w:r>
      <w:r w:rsidR="00051328">
        <w:rPr>
          <w:sz w:val="22"/>
          <w:szCs w:val="22"/>
        </w:rPr>
        <w:br w:type="page"/>
      </w:r>
    </w:p>
    <w:p w14:paraId="0C15B256" w14:textId="4D7E56AC" w:rsidR="003A55D3" w:rsidRDefault="00851A50" w:rsidP="00051328">
      <w:pPr>
        <w:pStyle w:val="Kop1"/>
      </w:pPr>
      <w:bookmarkStart w:id="23" w:name="_Toc201706648"/>
      <w:r>
        <w:lastRenderedPageBreak/>
        <w:t>Appendix</w:t>
      </w:r>
      <w:bookmarkEnd w:id="23"/>
    </w:p>
    <w:p w14:paraId="7BF382AC" w14:textId="77777777" w:rsidR="00051328" w:rsidRDefault="00051328" w:rsidP="00051328"/>
    <w:p w14:paraId="51254DC0" w14:textId="5B82B80C" w:rsidR="00051328" w:rsidRDefault="00051328" w:rsidP="00051328">
      <w:pPr>
        <w:rPr>
          <w:b/>
          <w:bCs/>
          <w:color w:val="7F7F7F" w:themeColor="text1" w:themeTint="80"/>
          <w:sz w:val="22"/>
          <w:szCs w:val="22"/>
        </w:rPr>
      </w:pPr>
      <w:r w:rsidRPr="005539C6">
        <w:rPr>
          <w:b/>
          <w:bCs/>
          <w:color w:val="7F7F7F" w:themeColor="text1" w:themeTint="80"/>
          <w:sz w:val="22"/>
          <w:szCs w:val="22"/>
        </w:rPr>
        <w:t xml:space="preserve">Table </w:t>
      </w:r>
      <w:r w:rsidR="00851A50" w:rsidRPr="005539C6">
        <w:rPr>
          <w:b/>
          <w:bCs/>
          <w:color w:val="7F7F7F" w:themeColor="text1" w:themeTint="80"/>
          <w:sz w:val="22"/>
          <w:szCs w:val="22"/>
        </w:rPr>
        <w:t>A</w:t>
      </w:r>
      <w:r w:rsidRPr="005539C6">
        <w:rPr>
          <w:b/>
          <w:bCs/>
          <w:color w:val="7F7F7F" w:themeColor="text1" w:themeTint="80"/>
          <w:sz w:val="22"/>
          <w:szCs w:val="22"/>
        </w:rPr>
        <w:t>1:</w:t>
      </w:r>
      <w:r w:rsidR="00851A50" w:rsidRPr="005539C6">
        <w:rPr>
          <w:b/>
          <w:bCs/>
          <w:color w:val="7F7F7F" w:themeColor="text1" w:themeTint="80"/>
          <w:sz w:val="22"/>
          <w:szCs w:val="22"/>
        </w:rPr>
        <w:t xml:space="preserve"> </w:t>
      </w:r>
      <w:r w:rsidR="005539C6" w:rsidRPr="005539C6">
        <w:rPr>
          <w:b/>
          <w:bCs/>
          <w:color w:val="7F7F7F" w:themeColor="text1" w:themeTint="80"/>
          <w:sz w:val="22"/>
          <w:szCs w:val="22"/>
        </w:rPr>
        <w:t>Excluded traditional farming methods and reasons for their exclusion</w:t>
      </w:r>
    </w:p>
    <w:tbl>
      <w:tblPr>
        <w:tblStyle w:val="Onopgemaaktetabel5"/>
        <w:tblW w:w="0" w:type="auto"/>
        <w:tblLook w:val="04A0" w:firstRow="1" w:lastRow="0" w:firstColumn="1" w:lastColumn="0" w:noHBand="0" w:noVBand="1"/>
      </w:tblPr>
      <w:tblGrid>
        <w:gridCol w:w="2410"/>
        <w:gridCol w:w="6230"/>
      </w:tblGrid>
      <w:tr w:rsidR="00A97724" w:rsidRPr="00A97724" w14:paraId="64BD7776" w14:textId="77777777" w:rsidTr="00A9772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10" w:type="dxa"/>
          </w:tcPr>
          <w:p w14:paraId="67052F65" w14:textId="77777777" w:rsidR="00A97724" w:rsidRPr="00A97724" w:rsidRDefault="00A97724" w:rsidP="002C109F">
            <w:pPr>
              <w:rPr>
                <w:b/>
                <w:bCs/>
                <w:sz w:val="22"/>
                <w:szCs w:val="22"/>
              </w:rPr>
            </w:pPr>
            <w:r w:rsidRPr="00A97724">
              <w:rPr>
                <w:b/>
                <w:bCs/>
                <w:sz w:val="22"/>
                <w:szCs w:val="22"/>
              </w:rPr>
              <w:t>Method</w:t>
            </w:r>
          </w:p>
        </w:tc>
        <w:tc>
          <w:tcPr>
            <w:tcW w:w="6230" w:type="dxa"/>
          </w:tcPr>
          <w:p w14:paraId="4CF817FF" w14:textId="77777777" w:rsidR="00A97724" w:rsidRPr="00A97724" w:rsidRDefault="00A97724" w:rsidP="002C109F">
            <w:pPr>
              <w:cnfStyle w:val="100000000000" w:firstRow="1" w:lastRow="0" w:firstColumn="0" w:lastColumn="0" w:oddVBand="0" w:evenVBand="0" w:oddHBand="0" w:evenHBand="0" w:firstRowFirstColumn="0" w:firstRowLastColumn="0" w:lastRowFirstColumn="0" w:lastRowLastColumn="0"/>
              <w:rPr>
                <w:b/>
                <w:bCs/>
                <w:sz w:val="22"/>
                <w:szCs w:val="22"/>
              </w:rPr>
            </w:pPr>
            <w:r w:rsidRPr="00A97724">
              <w:rPr>
                <w:b/>
                <w:bCs/>
                <w:sz w:val="22"/>
                <w:szCs w:val="22"/>
              </w:rPr>
              <w:t>Reason for Exclusion</w:t>
            </w:r>
          </w:p>
        </w:tc>
      </w:tr>
      <w:tr w:rsidR="00A97724" w:rsidRPr="00A97724" w14:paraId="2717C56D" w14:textId="77777777" w:rsidTr="00A97724">
        <w:trPr>
          <w:cnfStyle w:val="000000100000" w:firstRow="0" w:lastRow="0" w:firstColumn="0" w:lastColumn="0" w:oddVBand="0" w:evenVBand="0" w:oddHBand="1" w:evenHBand="0" w:firstRowFirstColumn="0" w:firstRowLastColumn="0" w:lastRowFirstColumn="0" w:lastRowLastColumn="0"/>
          <w:trHeight w:val="663"/>
        </w:trPr>
        <w:tc>
          <w:tcPr>
            <w:cnfStyle w:val="001000000000" w:firstRow="0" w:lastRow="0" w:firstColumn="1" w:lastColumn="0" w:oddVBand="0" w:evenVBand="0" w:oddHBand="0" w:evenHBand="0" w:firstRowFirstColumn="0" w:firstRowLastColumn="0" w:lastRowFirstColumn="0" w:lastRowLastColumn="0"/>
            <w:tcW w:w="2410" w:type="dxa"/>
          </w:tcPr>
          <w:p w14:paraId="539CE44D" w14:textId="77777777" w:rsidR="00A97724" w:rsidRPr="00A97724" w:rsidRDefault="00A97724" w:rsidP="002C109F">
            <w:pPr>
              <w:rPr>
                <w:sz w:val="22"/>
                <w:szCs w:val="22"/>
              </w:rPr>
            </w:pPr>
            <w:r w:rsidRPr="00A97724">
              <w:rPr>
                <w:sz w:val="22"/>
                <w:szCs w:val="22"/>
              </w:rPr>
              <w:t>Minimal tillage / Reduced tillage</w:t>
            </w:r>
          </w:p>
        </w:tc>
        <w:tc>
          <w:tcPr>
            <w:tcW w:w="6230" w:type="dxa"/>
          </w:tcPr>
          <w:p w14:paraId="44EF302B" w14:textId="77777777"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Already common in Dutch regenerative practices; similar no-till techniques are widely promoted.</w:t>
            </w:r>
          </w:p>
        </w:tc>
      </w:tr>
      <w:tr w:rsidR="00A97724" w:rsidRPr="00A97724" w14:paraId="64FFBFDF" w14:textId="77777777" w:rsidTr="007677D3">
        <w:trPr>
          <w:trHeight w:val="853"/>
        </w:trPr>
        <w:tc>
          <w:tcPr>
            <w:cnfStyle w:val="001000000000" w:firstRow="0" w:lastRow="0" w:firstColumn="1" w:lastColumn="0" w:oddVBand="0" w:evenVBand="0" w:oddHBand="0" w:evenHBand="0" w:firstRowFirstColumn="0" w:firstRowLastColumn="0" w:lastRowFirstColumn="0" w:lastRowLastColumn="0"/>
            <w:tcW w:w="2410" w:type="dxa"/>
          </w:tcPr>
          <w:p w14:paraId="55FDBE56" w14:textId="77777777" w:rsidR="00A97724" w:rsidRPr="00A97724" w:rsidRDefault="00A97724" w:rsidP="002C109F">
            <w:pPr>
              <w:rPr>
                <w:sz w:val="22"/>
                <w:szCs w:val="22"/>
              </w:rPr>
            </w:pPr>
            <w:r w:rsidRPr="00A97724">
              <w:rPr>
                <w:sz w:val="22"/>
                <w:szCs w:val="22"/>
              </w:rPr>
              <w:t>Kraal manure &amp; organic fertilisation</w:t>
            </w:r>
          </w:p>
        </w:tc>
        <w:tc>
          <w:tcPr>
            <w:tcW w:w="6230" w:type="dxa"/>
          </w:tcPr>
          <w:p w14:paraId="027BDDFC"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Similar organic fertilisation methods are already used in Dutch organic and regenerative systems; kraal-specific practices are less directly transferable.</w:t>
            </w:r>
          </w:p>
        </w:tc>
      </w:tr>
      <w:tr w:rsidR="00A97724" w:rsidRPr="00A97724" w14:paraId="26FC839C" w14:textId="77777777" w:rsidTr="007677D3">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2410" w:type="dxa"/>
          </w:tcPr>
          <w:p w14:paraId="4270B81D" w14:textId="77777777" w:rsidR="00A97724" w:rsidRPr="00A97724" w:rsidRDefault="00A97724" w:rsidP="002C109F">
            <w:pPr>
              <w:rPr>
                <w:sz w:val="22"/>
                <w:szCs w:val="22"/>
              </w:rPr>
            </w:pPr>
            <w:r w:rsidRPr="00A97724">
              <w:rPr>
                <w:sz w:val="22"/>
                <w:szCs w:val="22"/>
              </w:rPr>
              <w:t>Bush fallowing</w:t>
            </w:r>
          </w:p>
        </w:tc>
        <w:tc>
          <w:tcPr>
            <w:tcW w:w="6230" w:type="dxa"/>
          </w:tcPr>
          <w:p w14:paraId="795402CE" w14:textId="77777777"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Land scarcity in the Netherlands makes long fallow periods impractical.</w:t>
            </w:r>
          </w:p>
        </w:tc>
      </w:tr>
      <w:tr w:rsidR="00A97724" w:rsidRPr="00A97724" w14:paraId="4AEED8B2" w14:textId="77777777" w:rsidTr="007677D3">
        <w:trPr>
          <w:trHeight w:val="577"/>
        </w:trPr>
        <w:tc>
          <w:tcPr>
            <w:cnfStyle w:val="001000000000" w:firstRow="0" w:lastRow="0" w:firstColumn="1" w:lastColumn="0" w:oddVBand="0" w:evenVBand="0" w:oddHBand="0" w:evenHBand="0" w:firstRowFirstColumn="0" w:firstRowLastColumn="0" w:lastRowFirstColumn="0" w:lastRowLastColumn="0"/>
            <w:tcW w:w="2410" w:type="dxa"/>
          </w:tcPr>
          <w:p w14:paraId="4051CB5E" w14:textId="77777777" w:rsidR="00A97724" w:rsidRPr="00A97724" w:rsidRDefault="00A97724" w:rsidP="002C109F">
            <w:pPr>
              <w:rPr>
                <w:sz w:val="22"/>
                <w:szCs w:val="22"/>
              </w:rPr>
            </w:pPr>
            <w:r w:rsidRPr="00A97724">
              <w:rPr>
                <w:sz w:val="22"/>
                <w:szCs w:val="22"/>
              </w:rPr>
              <w:t>Intercropping</w:t>
            </w:r>
          </w:p>
        </w:tc>
        <w:tc>
          <w:tcPr>
            <w:tcW w:w="6230" w:type="dxa"/>
          </w:tcPr>
          <w:p w14:paraId="1CF3AADE"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Already widely adopted in Dutch agriculture; similar mixed cropping and strip-cropping systems are practiced.</w:t>
            </w:r>
          </w:p>
        </w:tc>
      </w:tr>
      <w:tr w:rsidR="00A97724" w:rsidRPr="00A97724" w14:paraId="783FB0F3" w14:textId="77777777" w:rsidTr="007677D3">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410" w:type="dxa"/>
          </w:tcPr>
          <w:p w14:paraId="47FBFA88" w14:textId="77777777" w:rsidR="00A97724" w:rsidRPr="00A97724" w:rsidRDefault="00A97724" w:rsidP="002C109F">
            <w:pPr>
              <w:rPr>
                <w:sz w:val="22"/>
                <w:szCs w:val="22"/>
              </w:rPr>
            </w:pPr>
            <w:r w:rsidRPr="00A97724">
              <w:rPr>
                <w:sz w:val="22"/>
                <w:szCs w:val="22"/>
              </w:rPr>
              <w:t>Mulching</w:t>
            </w:r>
          </w:p>
        </w:tc>
        <w:tc>
          <w:tcPr>
            <w:tcW w:w="6230" w:type="dxa"/>
          </w:tcPr>
          <w:p w14:paraId="28C71364" w14:textId="77777777"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Commonly used in Dutch farming; well-integrated in organic systems.</w:t>
            </w:r>
          </w:p>
        </w:tc>
      </w:tr>
      <w:tr w:rsidR="00A97724" w:rsidRPr="00A97724" w14:paraId="50125442" w14:textId="77777777" w:rsidTr="007677D3">
        <w:trPr>
          <w:trHeight w:val="851"/>
        </w:trPr>
        <w:tc>
          <w:tcPr>
            <w:cnfStyle w:val="001000000000" w:firstRow="0" w:lastRow="0" w:firstColumn="1" w:lastColumn="0" w:oddVBand="0" w:evenVBand="0" w:oddHBand="0" w:evenHBand="0" w:firstRowFirstColumn="0" w:firstRowLastColumn="0" w:lastRowFirstColumn="0" w:lastRowLastColumn="0"/>
            <w:tcW w:w="2410" w:type="dxa"/>
          </w:tcPr>
          <w:p w14:paraId="3E746160" w14:textId="77777777" w:rsidR="00A97724" w:rsidRPr="00A97724" w:rsidRDefault="00A97724" w:rsidP="002C109F">
            <w:pPr>
              <w:rPr>
                <w:sz w:val="22"/>
                <w:szCs w:val="22"/>
              </w:rPr>
            </w:pPr>
            <w:r w:rsidRPr="00A97724">
              <w:rPr>
                <w:sz w:val="22"/>
                <w:szCs w:val="22"/>
              </w:rPr>
              <w:t>Rainwater harvesting</w:t>
            </w:r>
          </w:p>
        </w:tc>
        <w:tc>
          <w:tcPr>
            <w:tcW w:w="6230" w:type="dxa"/>
          </w:tcPr>
          <w:p w14:paraId="11C86689"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While relevant, the scale of Dutch agriculture and existing water infrastructure limits its impact; may be insufficient as a standalone strategy.</w:t>
            </w:r>
          </w:p>
        </w:tc>
      </w:tr>
      <w:tr w:rsidR="00A97724" w:rsidRPr="00A97724" w14:paraId="6780EFA3" w14:textId="77777777" w:rsidTr="007677D3">
        <w:trPr>
          <w:cnfStyle w:val="000000100000" w:firstRow="0" w:lastRow="0" w:firstColumn="0" w:lastColumn="0" w:oddVBand="0" w:evenVBand="0" w:oddHBand="1" w:evenHBand="0" w:firstRowFirstColumn="0" w:firstRowLastColumn="0" w:lastRowFirstColumn="0" w:lastRowLastColumn="0"/>
          <w:trHeight w:val="849"/>
        </w:trPr>
        <w:tc>
          <w:tcPr>
            <w:cnfStyle w:val="001000000000" w:firstRow="0" w:lastRow="0" w:firstColumn="1" w:lastColumn="0" w:oddVBand="0" w:evenVBand="0" w:oddHBand="0" w:evenHBand="0" w:firstRowFirstColumn="0" w:firstRowLastColumn="0" w:lastRowFirstColumn="0" w:lastRowLastColumn="0"/>
            <w:tcW w:w="2410" w:type="dxa"/>
          </w:tcPr>
          <w:p w14:paraId="6A37548C" w14:textId="77777777" w:rsidR="00A97724" w:rsidRPr="00A97724" w:rsidRDefault="00A97724" w:rsidP="002C109F">
            <w:pPr>
              <w:rPr>
                <w:sz w:val="22"/>
                <w:szCs w:val="22"/>
              </w:rPr>
            </w:pPr>
            <w:r w:rsidRPr="00A97724">
              <w:rPr>
                <w:sz w:val="22"/>
                <w:szCs w:val="22"/>
              </w:rPr>
              <w:t>Crop rotation</w:t>
            </w:r>
          </w:p>
        </w:tc>
        <w:tc>
          <w:tcPr>
            <w:tcW w:w="6230" w:type="dxa"/>
          </w:tcPr>
          <w:p w14:paraId="67B36044" w14:textId="77777777"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A well-established strategy in Dutch agriculture; similar rotational approaches are part of organic and regenerative systems.</w:t>
            </w:r>
          </w:p>
        </w:tc>
      </w:tr>
      <w:tr w:rsidR="00A97724" w:rsidRPr="00A97724" w14:paraId="47C4B61A" w14:textId="77777777" w:rsidTr="007677D3">
        <w:trPr>
          <w:trHeight w:val="577"/>
        </w:trPr>
        <w:tc>
          <w:tcPr>
            <w:cnfStyle w:val="001000000000" w:firstRow="0" w:lastRow="0" w:firstColumn="1" w:lastColumn="0" w:oddVBand="0" w:evenVBand="0" w:oddHBand="0" w:evenHBand="0" w:firstRowFirstColumn="0" w:firstRowLastColumn="0" w:lastRowFirstColumn="0" w:lastRowLastColumn="0"/>
            <w:tcW w:w="2410" w:type="dxa"/>
          </w:tcPr>
          <w:p w14:paraId="58761F5F" w14:textId="77777777" w:rsidR="00A97724" w:rsidRPr="00A97724" w:rsidRDefault="00A97724" w:rsidP="002C109F">
            <w:pPr>
              <w:rPr>
                <w:sz w:val="22"/>
                <w:szCs w:val="22"/>
              </w:rPr>
            </w:pPr>
            <w:r w:rsidRPr="00A97724">
              <w:rPr>
                <w:sz w:val="22"/>
                <w:szCs w:val="22"/>
              </w:rPr>
              <w:t>Use of local seed varieties</w:t>
            </w:r>
          </w:p>
        </w:tc>
        <w:tc>
          <w:tcPr>
            <w:tcW w:w="6230" w:type="dxa"/>
          </w:tcPr>
          <w:p w14:paraId="469E7393"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Dutch farms largely rely on certified seed systems; challenges in adopting local seed use.</w:t>
            </w:r>
          </w:p>
        </w:tc>
      </w:tr>
      <w:tr w:rsidR="00A97724" w:rsidRPr="00A97724" w14:paraId="55B4EA52" w14:textId="77777777" w:rsidTr="007677D3">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2410" w:type="dxa"/>
          </w:tcPr>
          <w:p w14:paraId="608AEC45" w14:textId="77777777" w:rsidR="00A97724" w:rsidRPr="00A97724" w:rsidRDefault="00A97724" w:rsidP="002C109F">
            <w:pPr>
              <w:rPr>
                <w:sz w:val="22"/>
                <w:szCs w:val="22"/>
              </w:rPr>
            </w:pPr>
            <w:r w:rsidRPr="00A97724">
              <w:rPr>
                <w:sz w:val="22"/>
                <w:szCs w:val="22"/>
              </w:rPr>
              <w:t>Multi-strata agroforestry</w:t>
            </w:r>
          </w:p>
        </w:tc>
        <w:tc>
          <w:tcPr>
            <w:tcW w:w="6230" w:type="dxa"/>
          </w:tcPr>
          <w:p w14:paraId="4C96F153" w14:textId="1476149D"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Space limitations and farm design make layered agroforestry less feasible.</w:t>
            </w:r>
            <w:r w:rsidR="00C71FB7">
              <w:rPr>
                <w:sz w:val="22"/>
                <w:szCs w:val="22"/>
              </w:rPr>
              <w:t xml:space="preserve"> Moreover, pilots </w:t>
            </w:r>
            <w:r w:rsidR="00476DD1">
              <w:rPr>
                <w:sz w:val="22"/>
                <w:szCs w:val="22"/>
              </w:rPr>
              <w:t xml:space="preserve">already exist </w:t>
            </w:r>
            <w:r w:rsidR="00C71FB7">
              <w:rPr>
                <w:sz w:val="22"/>
                <w:szCs w:val="22"/>
              </w:rPr>
              <w:t>on this topic by Wageningen Plant Research.</w:t>
            </w:r>
          </w:p>
        </w:tc>
      </w:tr>
      <w:tr w:rsidR="00A97724" w:rsidRPr="00A97724" w14:paraId="38EEB2E0" w14:textId="77777777" w:rsidTr="007677D3">
        <w:trPr>
          <w:trHeight w:val="565"/>
        </w:trPr>
        <w:tc>
          <w:tcPr>
            <w:cnfStyle w:val="001000000000" w:firstRow="0" w:lastRow="0" w:firstColumn="1" w:lastColumn="0" w:oddVBand="0" w:evenVBand="0" w:oddHBand="0" w:evenHBand="0" w:firstRowFirstColumn="0" w:firstRowLastColumn="0" w:lastRowFirstColumn="0" w:lastRowLastColumn="0"/>
            <w:tcW w:w="2410" w:type="dxa"/>
          </w:tcPr>
          <w:p w14:paraId="188E3E95" w14:textId="77777777" w:rsidR="00A97724" w:rsidRPr="00A97724" w:rsidRDefault="00A97724" w:rsidP="002C109F">
            <w:pPr>
              <w:rPr>
                <w:sz w:val="22"/>
                <w:szCs w:val="22"/>
              </w:rPr>
            </w:pPr>
            <w:r w:rsidRPr="00A97724">
              <w:rPr>
                <w:sz w:val="22"/>
                <w:szCs w:val="22"/>
              </w:rPr>
              <w:t>Weedy margins</w:t>
            </w:r>
          </w:p>
        </w:tc>
        <w:tc>
          <w:tcPr>
            <w:tcW w:w="6230" w:type="dxa"/>
          </w:tcPr>
          <w:p w14:paraId="24039819"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Field margins for biodiversity are already incentivised under Dutch agri-environment schemes.</w:t>
            </w:r>
          </w:p>
        </w:tc>
      </w:tr>
      <w:tr w:rsidR="00A97724" w:rsidRPr="00A97724" w14:paraId="1E0A0EE7" w14:textId="77777777" w:rsidTr="007677D3">
        <w:trPr>
          <w:cnfStyle w:val="000000100000" w:firstRow="0" w:lastRow="0" w:firstColumn="0" w:lastColumn="0" w:oddVBand="0" w:evenVBand="0" w:oddHBand="1" w:evenHBand="0" w:firstRowFirstColumn="0" w:firstRowLastColumn="0" w:lastRowFirstColumn="0" w:lastRowLastColumn="0"/>
          <w:trHeight w:val="573"/>
        </w:trPr>
        <w:tc>
          <w:tcPr>
            <w:cnfStyle w:val="001000000000" w:firstRow="0" w:lastRow="0" w:firstColumn="1" w:lastColumn="0" w:oddVBand="0" w:evenVBand="0" w:oddHBand="0" w:evenHBand="0" w:firstRowFirstColumn="0" w:firstRowLastColumn="0" w:lastRowFirstColumn="0" w:lastRowLastColumn="0"/>
            <w:tcW w:w="2410" w:type="dxa"/>
          </w:tcPr>
          <w:p w14:paraId="38511344" w14:textId="77777777" w:rsidR="00A97724" w:rsidRPr="00A97724" w:rsidRDefault="00A97724" w:rsidP="002C109F">
            <w:pPr>
              <w:rPr>
                <w:sz w:val="22"/>
                <w:szCs w:val="22"/>
              </w:rPr>
            </w:pPr>
            <w:r w:rsidRPr="00A97724">
              <w:rPr>
                <w:sz w:val="22"/>
                <w:szCs w:val="22"/>
              </w:rPr>
              <w:t>Terracing</w:t>
            </w:r>
          </w:p>
        </w:tc>
        <w:tc>
          <w:tcPr>
            <w:tcW w:w="6230" w:type="dxa"/>
          </w:tcPr>
          <w:p w14:paraId="195CF404" w14:textId="77777777" w:rsidR="00A97724" w:rsidRPr="00A97724" w:rsidRDefault="00A97724" w:rsidP="002C109F">
            <w:pPr>
              <w:cnfStyle w:val="000000100000" w:firstRow="0" w:lastRow="0" w:firstColumn="0" w:lastColumn="0" w:oddVBand="0" w:evenVBand="0" w:oddHBand="1" w:evenHBand="0" w:firstRowFirstColumn="0" w:firstRowLastColumn="0" w:lastRowFirstColumn="0" w:lastRowLastColumn="0"/>
              <w:rPr>
                <w:sz w:val="22"/>
                <w:szCs w:val="22"/>
              </w:rPr>
            </w:pPr>
            <w:r w:rsidRPr="00A97724">
              <w:rPr>
                <w:sz w:val="22"/>
                <w:szCs w:val="22"/>
              </w:rPr>
              <w:t>The Netherlands lacks the steep terrain that makes terracing necessary.</w:t>
            </w:r>
          </w:p>
        </w:tc>
      </w:tr>
      <w:tr w:rsidR="00A97724" w:rsidRPr="00A97724" w14:paraId="1400315C" w14:textId="77777777" w:rsidTr="00A97724">
        <w:tc>
          <w:tcPr>
            <w:cnfStyle w:val="001000000000" w:firstRow="0" w:lastRow="0" w:firstColumn="1" w:lastColumn="0" w:oddVBand="0" w:evenVBand="0" w:oddHBand="0" w:evenHBand="0" w:firstRowFirstColumn="0" w:firstRowLastColumn="0" w:lastRowFirstColumn="0" w:lastRowLastColumn="0"/>
            <w:tcW w:w="2410" w:type="dxa"/>
          </w:tcPr>
          <w:p w14:paraId="02EA7868" w14:textId="77777777" w:rsidR="00A97724" w:rsidRPr="00A97724" w:rsidRDefault="00A97724" w:rsidP="002C109F">
            <w:pPr>
              <w:rPr>
                <w:sz w:val="22"/>
                <w:szCs w:val="22"/>
              </w:rPr>
            </w:pPr>
            <w:r w:rsidRPr="00A97724">
              <w:rPr>
                <w:sz w:val="22"/>
                <w:szCs w:val="22"/>
              </w:rPr>
              <w:t>Soil testing by traditional means</w:t>
            </w:r>
          </w:p>
        </w:tc>
        <w:tc>
          <w:tcPr>
            <w:tcW w:w="6230" w:type="dxa"/>
          </w:tcPr>
          <w:p w14:paraId="7819E201" w14:textId="77777777" w:rsidR="00A97724" w:rsidRPr="00A97724" w:rsidRDefault="00A97724" w:rsidP="002C109F">
            <w:pPr>
              <w:cnfStyle w:val="000000000000" w:firstRow="0" w:lastRow="0" w:firstColumn="0" w:lastColumn="0" w:oddVBand="0" w:evenVBand="0" w:oddHBand="0" w:evenHBand="0" w:firstRowFirstColumn="0" w:firstRowLastColumn="0" w:lastRowFirstColumn="0" w:lastRowLastColumn="0"/>
              <w:rPr>
                <w:sz w:val="22"/>
                <w:szCs w:val="22"/>
              </w:rPr>
            </w:pPr>
            <w:r w:rsidRPr="00A97724">
              <w:rPr>
                <w:sz w:val="22"/>
                <w:szCs w:val="22"/>
              </w:rPr>
              <w:t>Soil monitoring is routinely performed using modern lab and sensor-based tools.</w:t>
            </w:r>
          </w:p>
        </w:tc>
      </w:tr>
    </w:tbl>
    <w:p w14:paraId="419EC404" w14:textId="08B931DA" w:rsidR="009B2D3A" w:rsidRDefault="009B2D3A" w:rsidP="00051328">
      <w:pPr>
        <w:rPr>
          <w:b/>
          <w:bCs/>
          <w:color w:val="7F7F7F" w:themeColor="text1" w:themeTint="80"/>
          <w:sz w:val="22"/>
          <w:szCs w:val="22"/>
        </w:rPr>
      </w:pPr>
    </w:p>
    <w:p w14:paraId="43BA236E" w14:textId="77777777" w:rsidR="009B2D3A" w:rsidRDefault="009B2D3A">
      <w:pPr>
        <w:rPr>
          <w:b/>
          <w:bCs/>
          <w:color w:val="7F7F7F" w:themeColor="text1" w:themeTint="80"/>
          <w:sz w:val="22"/>
          <w:szCs w:val="22"/>
        </w:rPr>
      </w:pPr>
      <w:r>
        <w:rPr>
          <w:b/>
          <w:bCs/>
          <w:color w:val="7F7F7F" w:themeColor="text1" w:themeTint="80"/>
          <w:sz w:val="22"/>
          <w:szCs w:val="22"/>
        </w:rPr>
        <w:br w:type="page"/>
      </w:r>
    </w:p>
    <w:p w14:paraId="65F3D9E6" w14:textId="5E9BF8DC" w:rsidR="009B2D3A" w:rsidRDefault="009B2D3A" w:rsidP="004961F5">
      <w:pPr>
        <w:pStyle w:val="Kop1"/>
      </w:pPr>
      <w:bookmarkStart w:id="24" w:name="_Toc201706649"/>
      <w:r>
        <w:lastRenderedPageBreak/>
        <w:t>References</w:t>
      </w:r>
      <w:bookmarkEnd w:id="24"/>
    </w:p>
    <w:p w14:paraId="0BBC390F" w14:textId="0B3B5780" w:rsidR="00434B90" w:rsidRPr="00434B90" w:rsidRDefault="00434B90" w:rsidP="00434B90">
      <w:pPr>
        <w:ind w:firstLine="708"/>
        <w:rPr>
          <w:sz w:val="20"/>
          <w:szCs w:val="20"/>
        </w:rPr>
      </w:pPr>
      <w:r w:rsidRPr="00A72B63">
        <w:rPr>
          <w:sz w:val="20"/>
          <w:szCs w:val="20"/>
        </w:rPr>
        <w:t xml:space="preserve">Abate, T., van Huis, A., &amp; Ampofo, J. K. O. (2000). </w:t>
      </w:r>
      <w:r w:rsidRPr="00434B90">
        <w:rPr>
          <w:sz w:val="20"/>
          <w:szCs w:val="20"/>
        </w:rPr>
        <w:t xml:space="preserve">Pest management strategies in traditional agriculture: An African perspective. </w:t>
      </w:r>
      <w:r w:rsidRPr="00434B90">
        <w:rPr>
          <w:i/>
          <w:iCs/>
          <w:sz w:val="20"/>
          <w:szCs w:val="20"/>
        </w:rPr>
        <w:t>Annual Review of Entomology</w:t>
      </w:r>
      <w:r w:rsidRPr="00434B90">
        <w:rPr>
          <w:sz w:val="20"/>
          <w:szCs w:val="20"/>
        </w:rPr>
        <w:t xml:space="preserve">, </w:t>
      </w:r>
      <w:r w:rsidRPr="00434B90">
        <w:rPr>
          <w:i/>
          <w:iCs/>
          <w:sz w:val="20"/>
          <w:szCs w:val="20"/>
        </w:rPr>
        <w:t>45</w:t>
      </w:r>
      <w:r w:rsidRPr="00434B90">
        <w:rPr>
          <w:sz w:val="20"/>
          <w:szCs w:val="20"/>
        </w:rPr>
        <w:t xml:space="preserve">, 631–659. </w:t>
      </w:r>
      <w:hyperlink r:id="rId8" w:history="1">
        <w:r w:rsidR="009A712E" w:rsidRPr="00434B90">
          <w:rPr>
            <w:rStyle w:val="Hyperlink"/>
            <w:sz w:val="20"/>
            <w:szCs w:val="20"/>
          </w:rPr>
          <w:t>https://doi.org/10.1146/ANNUREV.ENTO.45.1.631</w:t>
        </w:r>
      </w:hyperlink>
      <w:r w:rsidR="009A712E">
        <w:rPr>
          <w:sz w:val="20"/>
          <w:szCs w:val="20"/>
        </w:rPr>
        <w:t xml:space="preserve"> </w:t>
      </w:r>
    </w:p>
    <w:p w14:paraId="7FD241D2" w14:textId="5C885038" w:rsidR="00576171" w:rsidRPr="00A72B63" w:rsidRDefault="00576171" w:rsidP="00576171">
      <w:pPr>
        <w:ind w:firstLine="708"/>
        <w:rPr>
          <w:sz w:val="20"/>
          <w:szCs w:val="20"/>
        </w:rPr>
      </w:pPr>
      <w:r w:rsidRPr="00576171">
        <w:rPr>
          <w:sz w:val="20"/>
          <w:szCs w:val="20"/>
        </w:rPr>
        <w:t xml:space="preserve">ABN AMRO. </w:t>
      </w:r>
      <w:r w:rsidRPr="00576171">
        <w:rPr>
          <w:sz w:val="20"/>
          <w:szCs w:val="20"/>
          <w:lang w:val="nl-NL"/>
        </w:rPr>
        <w:t xml:space="preserve">(2025, January). </w:t>
      </w:r>
      <w:r w:rsidRPr="00576171">
        <w:rPr>
          <w:i/>
          <w:iCs/>
          <w:sz w:val="20"/>
          <w:szCs w:val="20"/>
          <w:lang w:val="nl-NL"/>
        </w:rPr>
        <w:t>Regeneratieve landbouw: antwoord op vele vraagstukken? - ABN AMRO</w:t>
      </w:r>
      <w:r w:rsidRPr="00576171">
        <w:rPr>
          <w:sz w:val="20"/>
          <w:szCs w:val="20"/>
          <w:lang w:val="nl-NL"/>
        </w:rPr>
        <w:t xml:space="preserve">. </w:t>
      </w:r>
      <w:hyperlink r:id="rId9" w:history="1">
        <w:r w:rsidR="009A712E" w:rsidRPr="00A72B63">
          <w:rPr>
            <w:rStyle w:val="Hyperlink"/>
            <w:sz w:val="20"/>
            <w:szCs w:val="20"/>
          </w:rPr>
          <w:t>https://www.abnamro.nl/nl/zakelijk/insights/sectoren-en-trends/agrarisch/regeneratieve-landbouw-antwoord-op-vele-vraagstukken.html</w:t>
        </w:r>
      </w:hyperlink>
      <w:r w:rsidR="009A712E" w:rsidRPr="00A72B63">
        <w:rPr>
          <w:sz w:val="20"/>
          <w:szCs w:val="20"/>
        </w:rPr>
        <w:t xml:space="preserve"> </w:t>
      </w:r>
    </w:p>
    <w:p w14:paraId="38E1A476" w14:textId="5B7EE364" w:rsidR="00532745" w:rsidRPr="00532745" w:rsidRDefault="00532745" w:rsidP="00532745">
      <w:pPr>
        <w:ind w:firstLine="708"/>
        <w:rPr>
          <w:sz w:val="20"/>
          <w:szCs w:val="20"/>
        </w:rPr>
      </w:pPr>
      <w:r w:rsidRPr="00532745">
        <w:rPr>
          <w:sz w:val="20"/>
          <w:szCs w:val="20"/>
        </w:rPr>
        <w:t xml:space="preserve">Agricycling. (n.d.). </w:t>
      </w:r>
      <w:r w:rsidRPr="00532745">
        <w:rPr>
          <w:i/>
          <w:iCs/>
          <w:sz w:val="20"/>
          <w:szCs w:val="20"/>
        </w:rPr>
        <w:t>Agricycling</w:t>
      </w:r>
      <w:r w:rsidRPr="00532745">
        <w:rPr>
          <w:sz w:val="20"/>
          <w:szCs w:val="20"/>
        </w:rPr>
        <w:t xml:space="preserve">. Retrieved June 25, 2025, from </w:t>
      </w:r>
      <w:hyperlink r:id="rId10" w:history="1">
        <w:r w:rsidR="009A712E" w:rsidRPr="00532745">
          <w:rPr>
            <w:rStyle w:val="Hyperlink"/>
            <w:sz w:val="20"/>
            <w:szCs w:val="20"/>
          </w:rPr>
          <w:t>https://www.agricycling.nl/</w:t>
        </w:r>
      </w:hyperlink>
      <w:r w:rsidR="009A712E">
        <w:rPr>
          <w:sz w:val="20"/>
          <w:szCs w:val="20"/>
        </w:rPr>
        <w:t xml:space="preserve"> </w:t>
      </w:r>
    </w:p>
    <w:p w14:paraId="1482CBD4" w14:textId="4919240B" w:rsidR="00532745" w:rsidRPr="00A72B63" w:rsidRDefault="00532745" w:rsidP="00532745">
      <w:pPr>
        <w:ind w:firstLine="708"/>
        <w:rPr>
          <w:sz w:val="20"/>
          <w:szCs w:val="20"/>
        </w:rPr>
      </w:pPr>
      <w:r w:rsidRPr="00532745">
        <w:rPr>
          <w:sz w:val="20"/>
          <w:szCs w:val="20"/>
          <w:lang w:val="nl-NL"/>
        </w:rPr>
        <w:t xml:space="preserve">Agrifirm. (2024). </w:t>
      </w:r>
      <w:r w:rsidRPr="00532745">
        <w:rPr>
          <w:i/>
          <w:iCs/>
          <w:sz w:val="20"/>
          <w:szCs w:val="20"/>
          <w:lang w:val="nl-NL"/>
        </w:rPr>
        <w:t>Eindrapport project 100 ha Regeneratief fase 1</w:t>
      </w:r>
      <w:r w:rsidRPr="00532745">
        <w:rPr>
          <w:sz w:val="20"/>
          <w:szCs w:val="20"/>
          <w:lang w:val="nl-NL"/>
        </w:rPr>
        <w:t xml:space="preserve">. </w:t>
      </w:r>
      <w:hyperlink r:id="rId11" w:history="1">
        <w:r w:rsidR="009A712E" w:rsidRPr="00A72B63">
          <w:rPr>
            <w:rStyle w:val="Hyperlink"/>
            <w:sz w:val="20"/>
            <w:szCs w:val="20"/>
          </w:rPr>
          <w:t>https://fascinating.nl/projecten/100-hectare-regeneratieve-landbouw/</w:t>
        </w:r>
      </w:hyperlink>
      <w:r w:rsidR="009A712E" w:rsidRPr="00A72B63">
        <w:rPr>
          <w:sz w:val="20"/>
          <w:szCs w:val="20"/>
        </w:rPr>
        <w:t xml:space="preserve"> </w:t>
      </w:r>
    </w:p>
    <w:p w14:paraId="19B154C7" w14:textId="062E0564" w:rsidR="00532745" w:rsidRPr="00532745" w:rsidRDefault="00532745" w:rsidP="00532745">
      <w:pPr>
        <w:ind w:firstLine="708"/>
        <w:rPr>
          <w:sz w:val="20"/>
          <w:szCs w:val="20"/>
        </w:rPr>
      </w:pPr>
      <w:r w:rsidRPr="00532745">
        <w:rPr>
          <w:sz w:val="20"/>
          <w:szCs w:val="20"/>
        </w:rPr>
        <w:t xml:space="preserve">Agrimonti, C., Lauro, M., &amp; Visioli, G. (2021). Smart agriculture for food quality: facing climate change in the 21st century. </w:t>
      </w:r>
      <w:r w:rsidRPr="00532745">
        <w:rPr>
          <w:i/>
          <w:iCs/>
          <w:sz w:val="20"/>
          <w:szCs w:val="20"/>
        </w:rPr>
        <w:t>Critical Reviews in Food Science and Nutrition</w:t>
      </w:r>
      <w:r w:rsidRPr="00532745">
        <w:rPr>
          <w:sz w:val="20"/>
          <w:szCs w:val="20"/>
        </w:rPr>
        <w:t xml:space="preserve">, </w:t>
      </w:r>
      <w:r w:rsidRPr="00532745">
        <w:rPr>
          <w:i/>
          <w:iCs/>
          <w:sz w:val="20"/>
          <w:szCs w:val="20"/>
        </w:rPr>
        <w:t>61</w:t>
      </w:r>
      <w:r w:rsidRPr="00532745">
        <w:rPr>
          <w:sz w:val="20"/>
          <w:szCs w:val="20"/>
        </w:rPr>
        <w:t xml:space="preserve">(6), 971–981. </w:t>
      </w:r>
      <w:hyperlink r:id="rId12" w:history="1">
        <w:r w:rsidR="009A712E" w:rsidRPr="00532745">
          <w:rPr>
            <w:rStyle w:val="Hyperlink"/>
            <w:sz w:val="20"/>
            <w:szCs w:val="20"/>
          </w:rPr>
          <w:t>https://doi.org/10.1080/10408398.2020.1749555;REQUESTEDJOURNAL:JOURNAL:BFSN20</w:t>
        </w:r>
      </w:hyperlink>
      <w:r w:rsidR="009A712E">
        <w:rPr>
          <w:sz w:val="20"/>
          <w:szCs w:val="20"/>
        </w:rPr>
        <w:t xml:space="preserve"> </w:t>
      </w:r>
    </w:p>
    <w:p w14:paraId="28135F25" w14:textId="71A35A50" w:rsidR="00532745" w:rsidRPr="00532745" w:rsidRDefault="00532745" w:rsidP="00532745">
      <w:pPr>
        <w:ind w:firstLine="708"/>
        <w:rPr>
          <w:sz w:val="20"/>
          <w:szCs w:val="20"/>
        </w:rPr>
      </w:pPr>
      <w:r w:rsidRPr="00532745">
        <w:rPr>
          <w:sz w:val="20"/>
          <w:szCs w:val="20"/>
          <w:lang w:val="nl-NL"/>
        </w:rPr>
        <w:t xml:space="preserve">Akanmu, A. O., Akol, A. M., Ndolo, D. O., Kutu, F. R., &amp; Babalola, O. O. (2023). </w:t>
      </w:r>
      <w:r w:rsidRPr="00532745">
        <w:rPr>
          <w:sz w:val="20"/>
          <w:szCs w:val="20"/>
        </w:rPr>
        <w:t xml:space="preserve">Agroecological techniques: adoption of safe and sustainable agricultural practices among the smallholder farmers in Africa. </w:t>
      </w:r>
      <w:r w:rsidRPr="00532745">
        <w:rPr>
          <w:i/>
          <w:iCs/>
          <w:sz w:val="20"/>
          <w:szCs w:val="20"/>
        </w:rPr>
        <w:t>Frontiers in Sustainable Food Systems</w:t>
      </w:r>
      <w:r w:rsidRPr="00532745">
        <w:rPr>
          <w:sz w:val="20"/>
          <w:szCs w:val="20"/>
        </w:rPr>
        <w:t xml:space="preserve">, </w:t>
      </w:r>
      <w:r w:rsidRPr="00532745">
        <w:rPr>
          <w:i/>
          <w:iCs/>
          <w:sz w:val="20"/>
          <w:szCs w:val="20"/>
        </w:rPr>
        <w:t>7</w:t>
      </w:r>
      <w:r w:rsidRPr="00532745">
        <w:rPr>
          <w:sz w:val="20"/>
          <w:szCs w:val="20"/>
        </w:rPr>
        <w:t xml:space="preserve">. </w:t>
      </w:r>
      <w:hyperlink r:id="rId13" w:history="1">
        <w:r w:rsidR="009A712E" w:rsidRPr="00532745">
          <w:rPr>
            <w:rStyle w:val="Hyperlink"/>
            <w:sz w:val="20"/>
            <w:szCs w:val="20"/>
          </w:rPr>
          <w:t>https://doi.org/10.3389/FSUFS.2023.1143061</w:t>
        </w:r>
      </w:hyperlink>
      <w:r w:rsidR="009A712E">
        <w:rPr>
          <w:sz w:val="20"/>
          <w:szCs w:val="20"/>
        </w:rPr>
        <w:t xml:space="preserve"> </w:t>
      </w:r>
    </w:p>
    <w:p w14:paraId="737E9FCE" w14:textId="1815AB2F" w:rsidR="00532745" w:rsidRPr="00532745" w:rsidRDefault="00532745" w:rsidP="00532745">
      <w:pPr>
        <w:ind w:firstLine="708"/>
        <w:rPr>
          <w:sz w:val="20"/>
          <w:szCs w:val="20"/>
        </w:rPr>
      </w:pPr>
      <w:r w:rsidRPr="00532745">
        <w:rPr>
          <w:sz w:val="20"/>
          <w:szCs w:val="20"/>
        </w:rPr>
        <w:t xml:space="preserve">Akhlaghi, M. (2024). The role of dietary fibers in regulating appetite, an overview of mechanisms and weight consequences. </w:t>
      </w:r>
      <w:r w:rsidRPr="00532745">
        <w:rPr>
          <w:i/>
          <w:iCs/>
          <w:sz w:val="20"/>
          <w:szCs w:val="20"/>
        </w:rPr>
        <w:t>Critical Reviews in Food Science and Nutrition</w:t>
      </w:r>
      <w:r w:rsidRPr="00532745">
        <w:rPr>
          <w:sz w:val="20"/>
          <w:szCs w:val="20"/>
        </w:rPr>
        <w:t xml:space="preserve">, </w:t>
      </w:r>
      <w:r w:rsidRPr="00532745">
        <w:rPr>
          <w:i/>
          <w:iCs/>
          <w:sz w:val="20"/>
          <w:szCs w:val="20"/>
        </w:rPr>
        <w:t>64</w:t>
      </w:r>
      <w:r w:rsidRPr="00532745">
        <w:rPr>
          <w:sz w:val="20"/>
          <w:szCs w:val="20"/>
        </w:rPr>
        <w:t xml:space="preserve">(10), 3139–3150. </w:t>
      </w:r>
      <w:hyperlink r:id="rId14" w:history="1">
        <w:r w:rsidR="009A712E" w:rsidRPr="00532745">
          <w:rPr>
            <w:rStyle w:val="Hyperlink"/>
            <w:sz w:val="20"/>
            <w:szCs w:val="20"/>
          </w:rPr>
          <w:t>https://doi.org/10.1080/10408398.2022.2130160</w:t>
        </w:r>
      </w:hyperlink>
      <w:r w:rsidR="009A712E">
        <w:rPr>
          <w:sz w:val="20"/>
          <w:szCs w:val="20"/>
        </w:rPr>
        <w:t xml:space="preserve"> </w:t>
      </w:r>
    </w:p>
    <w:p w14:paraId="7B65C372" w14:textId="526BFACA" w:rsidR="00532745" w:rsidRPr="00532745" w:rsidRDefault="00532745" w:rsidP="00532745">
      <w:pPr>
        <w:ind w:firstLine="708"/>
        <w:rPr>
          <w:sz w:val="20"/>
          <w:szCs w:val="20"/>
        </w:rPr>
      </w:pPr>
      <w:r w:rsidRPr="00532745">
        <w:rPr>
          <w:sz w:val="20"/>
          <w:szCs w:val="20"/>
        </w:rPr>
        <w:t xml:space="preserve">Andrew, M., Ainslie, A., &amp; Shackleton, C. (2003). </w:t>
      </w:r>
      <w:r w:rsidRPr="00532745">
        <w:rPr>
          <w:i/>
          <w:iCs/>
          <w:sz w:val="20"/>
          <w:szCs w:val="20"/>
        </w:rPr>
        <w:t>Land use and livelihoods</w:t>
      </w:r>
      <w:r w:rsidRPr="00532745">
        <w:rPr>
          <w:sz w:val="20"/>
          <w:szCs w:val="20"/>
        </w:rPr>
        <w:t xml:space="preserve">. </w:t>
      </w:r>
      <w:hyperlink r:id="rId15" w:history="1">
        <w:r w:rsidR="009A712E" w:rsidRPr="00532745">
          <w:rPr>
            <w:rStyle w:val="Hyperlink"/>
            <w:sz w:val="20"/>
            <w:szCs w:val="20"/>
          </w:rPr>
          <w:t>https://www.academia.edu/download/104324183/ELARSA_2008.pdf</w:t>
        </w:r>
      </w:hyperlink>
      <w:r w:rsidR="009A712E">
        <w:rPr>
          <w:sz w:val="20"/>
          <w:szCs w:val="20"/>
        </w:rPr>
        <w:t xml:space="preserve"> </w:t>
      </w:r>
    </w:p>
    <w:p w14:paraId="1DE7C367" w14:textId="77777777" w:rsidR="00532745" w:rsidRPr="00532745" w:rsidRDefault="00532745" w:rsidP="00532745">
      <w:pPr>
        <w:ind w:firstLine="708"/>
        <w:rPr>
          <w:sz w:val="20"/>
          <w:szCs w:val="20"/>
        </w:rPr>
      </w:pPr>
      <w:r w:rsidRPr="00532745">
        <w:rPr>
          <w:sz w:val="20"/>
          <w:szCs w:val="20"/>
        </w:rPr>
        <w:t xml:space="preserve">Anonymous. (2009). </w:t>
      </w:r>
      <w:r w:rsidRPr="00532745">
        <w:rPr>
          <w:i/>
          <w:iCs/>
          <w:sz w:val="20"/>
          <w:szCs w:val="20"/>
        </w:rPr>
        <w:t>Abstract of agricultural statistics. Department of Agriculture. Agricultural information Services, Pretoria</w:t>
      </w:r>
      <w:r w:rsidRPr="00532745">
        <w:rPr>
          <w:sz w:val="20"/>
          <w:szCs w:val="20"/>
        </w:rPr>
        <w:t>.</w:t>
      </w:r>
    </w:p>
    <w:p w14:paraId="3BCBE716" w14:textId="7572A6E9" w:rsidR="00CB203F" w:rsidRPr="00514033" w:rsidRDefault="00CB203F" w:rsidP="00CB203F">
      <w:pPr>
        <w:ind w:firstLine="708"/>
        <w:rPr>
          <w:sz w:val="20"/>
          <w:szCs w:val="20"/>
          <w:lang w:val="nl-NL"/>
        </w:rPr>
      </w:pPr>
      <w:r w:rsidRPr="00CB203F">
        <w:rPr>
          <w:sz w:val="20"/>
          <w:szCs w:val="20"/>
        </w:rPr>
        <w:t xml:space="preserve">Asowata-Ayodele, A. M., &amp; Olowolaju, E. (2024). </w:t>
      </w:r>
      <w:r w:rsidRPr="00CB203F">
        <w:rPr>
          <w:i/>
          <w:iCs/>
          <w:sz w:val="20"/>
          <w:szCs w:val="20"/>
        </w:rPr>
        <w:t>Antimicrobial activities of Lippia javanica from Eastern Cape Province of South Africa</w:t>
      </w:r>
      <w:r w:rsidRPr="00CB203F">
        <w:rPr>
          <w:sz w:val="20"/>
          <w:szCs w:val="20"/>
        </w:rPr>
        <w:t xml:space="preserve">. </w:t>
      </w:r>
      <w:hyperlink r:id="rId16" w:history="1">
        <w:r w:rsidR="00514033" w:rsidRPr="00CB203F">
          <w:rPr>
            <w:rStyle w:val="Hyperlink"/>
            <w:sz w:val="20"/>
            <w:szCs w:val="20"/>
            <w:lang w:val="nl-NL"/>
          </w:rPr>
          <w:t>https://doi.org/10.21203/RS.3.RS-4467391/V1</w:t>
        </w:r>
      </w:hyperlink>
    </w:p>
    <w:p w14:paraId="21BDAE71" w14:textId="26BE92C2" w:rsidR="00514033" w:rsidRPr="00CB203F" w:rsidRDefault="00514033" w:rsidP="00514033">
      <w:pPr>
        <w:ind w:firstLine="708"/>
        <w:rPr>
          <w:sz w:val="20"/>
          <w:szCs w:val="20"/>
        </w:rPr>
      </w:pPr>
      <w:r w:rsidRPr="00514033">
        <w:rPr>
          <w:sz w:val="20"/>
          <w:szCs w:val="20"/>
          <w:lang w:val="nl-NL"/>
        </w:rPr>
        <w:t xml:space="preserve">van Averbeke, Wi., &amp; Yoganthan, S. (1997). </w:t>
      </w:r>
      <w:r w:rsidRPr="00514033">
        <w:rPr>
          <w:i/>
          <w:iCs/>
          <w:sz w:val="20"/>
          <w:szCs w:val="20"/>
        </w:rPr>
        <w:t>Using Kraal Manure as a Fertiliser</w:t>
      </w:r>
      <w:r w:rsidRPr="00514033">
        <w:rPr>
          <w:sz w:val="20"/>
          <w:szCs w:val="20"/>
        </w:rPr>
        <w:t xml:space="preserve">. </w:t>
      </w:r>
      <w:hyperlink r:id="rId17" w:history="1">
        <w:r w:rsidR="009A712E" w:rsidRPr="00514033">
          <w:rPr>
            <w:rStyle w:val="Hyperlink"/>
            <w:sz w:val="20"/>
            <w:szCs w:val="20"/>
          </w:rPr>
          <w:t>https://www.researchgate.net/publication/265147916_Using_Kraal_Manure_as_a_Fertiliser</w:t>
        </w:r>
      </w:hyperlink>
      <w:r w:rsidR="009A712E">
        <w:rPr>
          <w:sz w:val="20"/>
          <w:szCs w:val="20"/>
        </w:rPr>
        <w:t xml:space="preserve"> </w:t>
      </w:r>
    </w:p>
    <w:p w14:paraId="0F5BA2A8" w14:textId="731ACB69" w:rsidR="007C5D92" w:rsidRPr="007C5D92" w:rsidRDefault="007C5D92" w:rsidP="007C5D92">
      <w:pPr>
        <w:ind w:firstLine="708"/>
        <w:rPr>
          <w:sz w:val="20"/>
          <w:szCs w:val="20"/>
        </w:rPr>
      </w:pPr>
      <w:r w:rsidRPr="007C5D92">
        <w:rPr>
          <w:sz w:val="20"/>
          <w:szCs w:val="20"/>
        </w:rPr>
        <w:t xml:space="preserve">Backus, G. B. C. (2017). Manure Management: An Overview and Assessment of Policy Instruments in the Netherlands. </w:t>
      </w:r>
      <w:r w:rsidRPr="007C5D92">
        <w:rPr>
          <w:i/>
          <w:iCs/>
          <w:sz w:val="20"/>
          <w:szCs w:val="20"/>
        </w:rPr>
        <w:t>World Bank</w:t>
      </w:r>
      <w:r w:rsidRPr="007C5D92">
        <w:rPr>
          <w:sz w:val="20"/>
          <w:szCs w:val="20"/>
        </w:rPr>
        <w:t xml:space="preserve">. </w:t>
      </w:r>
      <w:hyperlink r:id="rId18" w:history="1">
        <w:r w:rsidR="009A712E" w:rsidRPr="007C5D92">
          <w:rPr>
            <w:rStyle w:val="Hyperlink"/>
            <w:sz w:val="20"/>
            <w:szCs w:val="20"/>
          </w:rPr>
          <w:t>https://doi.org/10.1596/29250</w:t>
        </w:r>
      </w:hyperlink>
      <w:r w:rsidR="009A712E">
        <w:rPr>
          <w:sz w:val="20"/>
          <w:szCs w:val="20"/>
        </w:rPr>
        <w:t xml:space="preserve"> </w:t>
      </w:r>
    </w:p>
    <w:p w14:paraId="0DE0E0AB" w14:textId="34D9F698" w:rsidR="007C5D92" w:rsidRPr="007C5D92" w:rsidRDefault="007C5D92" w:rsidP="007C5D92">
      <w:pPr>
        <w:ind w:firstLine="708"/>
        <w:rPr>
          <w:sz w:val="20"/>
          <w:szCs w:val="20"/>
        </w:rPr>
      </w:pPr>
      <w:r w:rsidRPr="007C5D92">
        <w:rPr>
          <w:sz w:val="20"/>
          <w:szCs w:val="20"/>
        </w:rPr>
        <w:t xml:space="preserve">Bhardwaj, R. L., Parashar, A., Parewa, H. P., &amp; Vyas, L. (2024). An Alarming Decline in the Nutritional Quality of Foods: The Biggest Challenge for Future Generations’ Health. </w:t>
      </w:r>
      <w:r w:rsidRPr="007C5D92">
        <w:rPr>
          <w:i/>
          <w:iCs/>
          <w:sz w:val="20"/>
          <w:szCs w:val="20"/>
        </w:rPr>
        <w:t>Foods 2024, Vol. 13, Page 877</w:t>
      </w:r>
      <w:r w:rsidRPr="007C5D92">
        <w:rPr>
          <w:sz w:val="20"/>
          <w:szCs w:val="20"/>
        </w:rPr>
        <w:t xml:space="preserve">, </w:t>
      </w:r>
      <w:r w:rsidRPr="007C5D92">
        <w:rPr>
          <w:i/>
          <w:iCs/>
          <w:sz w:val="20"/>
          <w:szCs w:val="20"/>
        </w:rPr>
        <w:t>13</w:t>
      </w:r>
      <w:r w:rsidRPr="007C5D92">
        <w:rPr>
          <w:sz w:val="20"/>
          <w:szCs w:val="20"/>
        </w:rPr>
        <w:t xml:space="preserve">(6), 877. </w:t>
      </w:r>
      <w:hyperlink r:id="rId19" w:history="1">
        <w:r w:rsidR="009A712E" w:rsidRPr="007C5D92">
          <w:rPr>
            <w:rStyle w:val="Hyperlink"/>
            <w:sz w:val="20"/>
            <w:szCs w:val="20"/>
          </w:rPr>
          <w:t>https://doi.org/10.3390/FOODS13060877</w:t>
        </w:r>
      </w:hyperlink>
      <w:r w:rsidR="009A712E">
        <w:rPr>
          <w:sz w:val="20"/>
          <w:szCs w:val="20"/>
        </w:rPr>
        <w:t xml:space="preserve"> </w:t>
      </w:r>
    </w:p>
    <w:p w14:paraId="04D5BD08" w14:textId="756FEE23" w:rsidR="007C5D92" w:rsidRPr="007C5D92" w:rsidRDefault="007C5D92" w:rsidP="007C5D92">
      <w:pPr>
        <w:ind w:firstLine="708"/>
        <w:rPr>
          <w:sz w:val="20"/>
          <w:szCs w:val="20"/>
          <w:lang w:val="nl-NL"/>
        </w:rPr>
      </w:pPr>
      <w:r w:rsidRPr="007C5D92">
        <w:rPr>
          <w:sz w:val="20"/>
          <w:szCs w:val="20"/>
        </w:rPr>
        <w:t xml:space="preserve">Bibi, F., &amp; Rahman, A. (2023). An Overview of Climate Change Impacts on Agriculture and Their Mitigation Strategies. </w:t>
      </w:r>
      <w:r w:rsidRPr="007C5D92">
        <w:rPr>
          <w:i/>
          <w:iCs/>
          <w:sz w:val="20"/>
          <w:szCs w:val="20"/>
          <w:lang w:val="nl-NL"/>
        </w:rPr>
        <w:t>Agriculture (Switzerland)</w:t>
      </w:r>
      <w:r w:rsidRPr="007C5D92">
        <w:rPr>
          <w:sz w:val="20"/>
          <w:szCs w:val="20"/>
          <w:lang w:val="nl-NL"/>
        </w:rPr>
        <w:t xml:space="preserve">, </w:t>
      </w:r>
      <w:r w:rsidRPr="007C5D92">
        <w:rPr>
          <w:i/>
          <w:iCs/>
          <w:sz w:val="20"/>
          <w:szCs w:val="20"/>
          <w:lang w:val="nl-NL"/>
        </w:rPr>
        <w:t>13</w:t>
      </w:r>
      <w:r w:rsidRPr="007C5D92">
        <w:rPr>
          <w:sz w:val="20"/>
          <w:szCs w:val="20"/>
          <w:lang w:val="nl-NL"/>
        </w:rPr>
        <w:t xml:space="preserve">(8), 1508. </w:t>
      </w:r>
      <w:hyperlink r:id="rId20" w:history="1">
        <w:r w:rsidR="009A712E" w:rsidRPr="007C5D92">
          <w:rPr>
            <w:rStyle w:val="Hyperlink"/>
            <w:sz w:val="20"/>
            <w:szCs w:val="20"/>
            <w:lang w:val="nl-NL"/>
          </w:rPr>
          <w:t>https://doi.org/10.3390/AGRICULTURE13081508/S1</w:t>
        </w:r>
      </w:hyperlink>
      <w:r w:rsidR="009A712E">
        <w:rPr>
          <w:sz w:val="20"/>
          <w:szCs w:val="20"/>
          <w:lang w:val="nl-NL"/>
        </w:rPr>
        <w:t xml:space="preserve"> </w:t>
      </w:r>
    </w:p>
    <w:p w14:paraId="2C95EECC" w14:textId="61AF5E33" w:rsidR="004D4634" w:rsidRPr="00A72B63" w:rsidRDefault="004D4634" w:rsidP="004D4634">
      <w:pPr>
        <w:ind w:firstLine="708"/>
        <w:rPr>
          <w:sz w:val="20"/>
          <w:szCs w:val="20"/>
        </w:rPr>
      </w:pPr>
      <w:r w:rsidRPr="004D4634">
        <w:rPr>
          <w:sz w:val="20"/>
          <w:szCs w:val="20"/>
          <w:lang w:val="nl-NL"/>
        </w:rPr>
        <w:t xml:space="preserve">Bonekamp, G., Sluis, M. van der, Apeldoorn, D. van, Ripoll-Bosch, R., &amp; Hiemstra, S. J. (2024). </w:t>
      </w:r>
      <w:r w:rsidRPr="004D4634">
        <w:rPr>
          <w:i/>
          <w:iCs/>
          <w:sz w:val="20"/>
          <w:szCs w:val="20"/>
        </w:rPr>
        <w:t>Integration of livestock in intercropping systems</w:t>
      </w:r>
      <w:r w:rsidRPr="004D4634">
        <w:rPr>
          <w:sz w:val="20"/>
          <w:szCs w:val="20"/>
        </w:rPr>
        <w:t xml:space="preserve">. </w:t>
      </w:r>
      <w:hyperlink r:id="rId21" w:history="1">
        <w:r w:rsidR="004F7354" w:rsidRPr="00A72B63">
          <w:rPr>
            <w:rStyle w:val="Hyperlink"/>
            <w:sz w:val="20"/>
            <w:szCs w:val="20"/>
          </w:rPr>
          <w:t>https://doi.org/10.18174/656953</w:t>
        </w:r>
      </w:hyperlink>
    </w:p>
    <w:p w14:paraId="25414A1C" w14:textId="3FD1DD04" w:rsidR="004F7354" w:rsidRPr="00A72B63" w:rsidRDefault="004F7354" w:rsidP="009A712E">
      <w:pPr>
        <w:ind w:firstLine="708"/>
        <w:rPr>
          <w:sz w:val="20"/>
          <w:szCs w:val="20"/>
        </w:rPr>
      </w:pPr>
      <w:r w:rsidRPr="00A72B63">
        <w:rPr>
          <w:sz w:val="20"/>
          <w:szCs w:val="20"/>
        </w:rPr>
        <w:lastRenderedPageBreak/>
        <w:t xml:space="preserve">Bonnet, J., &amp; TikTak, A. (2025). </w:t>
      </w:r>
      <w:r w:rsidRPr="004F7354">
        <w:rPr>
          <w:i/>
          <w:iCs/>
          <w:sz w:val="20"/>
          <w:szCs w:val="20"/>
          <w:lang w:val="nl-NL"/>
        </w:rPr>
        <w:t xml:space="preserve">De uitdagingen voor de akker- en tuinbouw - Huidige situatie en mogelijke ontwikkelrichtingen in de open teelten </w:t>
      </w:r>
      <w:r w:rsidRPr="004F7354">
        <w:rPr>
          <w:sz w:val="20"/>
          <w:szCs w:val="20"/>
          <w:lang w:val="nl-NL"/>
        </w:rPr>
        <w:t xml:space="preserve">. </w:t>
      </w:r>
      <w:hyperlink r:id="rId22" w:history="1">
        <w:r w:rsidR="009A712E" w:rsidRPr="00A72B63">
          <w:rPr>
            <w:rStyle w:val="Hyperlink"/>
            <w:sz w:val="20"/>
            <w:szCs w:val="20"/>
          </w:rPr>
          <w:t>https://www.pbl.nl/publicaties/de-uitdagingen-voor-de-akker-en-tuinbouw</w:t>
        </w:r>
      </w:hyperlink>
      <w:r w:rsidR="009A712E" w:rsidRPr="00A72B63">
        <w:rPr>
          <w:sz w:val="20"/>
          <w:szCs w:val="20"/>
        </w:rPr>
        <w:t xml:space="preserve"> </w:t>
      </w:r>
    </w:p>
    <w:p w14:paraId="785F5348" w14:textId="0AA735E1" w:rsidR="004D4634" w:rsidRPr="004D4634" w:rsidRDefault="004D4634" w:rsidP="004D4634">
      <w:pPr>
        <w:ind w:firstLine="708"/>
        <w:rPr>
          <w:sz w:val="20"/>
          <w:szCs w:val="20"/>
        </w:rPr>
      </w:pPr>
      <w:r w:rsidRPr="004D4634">
        <w:rPr>
          <w:sz w:val="20"/>
          <w:szCs w:val="20"/>
        </w:rPr>
        <w:t xml:space="preserve">Buthelezi, N. N., &amp; Hughes, J. C. (2014). Indigenous knowledge systems and agricultural rural development in South Africa: past and present perspectives. </w:t>
      </w:r>
      <w:r w:rsidRPr="004D4634">
        <w:rPr>
          <w:i/>
          <w:iCs/>
          <w:sz w:val="20"/>
          <w:szCs w:val="20"/>
        </w:rPr>
        <w:t>Indilinga African Journal of Indigenous Knowledge Systems</w:t>
      </w:r>
      <w:r w:rsidRPr="004D4634">
        <w:rPr>
          <w:sz w:val="20"/>
          <w:szCs w:val="20"/>
        </w:rPr>
        <w:t xml:space="preserve">. </w:t>
      </w:r>
      <w:hyperlink r:id="rId23" w:history="1">
        <w:r w:rsidR="009A712E" w:rsidRPr="004D4634">
          <w:rPr>
            <w:rStyle w:val="Hyperlink"/>
            <w:sz w:val="20"/>
            <w:szCs w:val="20"/>
          </w:rPr>
          <w:t>https://doi.org/10.10520/EJC166451</w:t>
        </w:r>
      </w:hyperlink>
      <w:r w:rsidR="009A712E">
        <w:rPr>
          <w:sz w:val="20"/>
          <w:szCs w:val="20"/>
        </w:rPr>
        <w:t xml:space="preserve"> </w:t>
      </w:r>
    </w:p>
    <w:p w14:paraId="2DE874FE" w14:textId="78F30317" w:rsidR="0036070B" w:rsidRPr="0036070B" w:rsidRDefault="0036070B" w:rsidP="0036070B">
      <w:pPr>
        <w:ind w:firstLine="708"/>
        <w:rPr>
          <w:sz w:val="20"/>
          <w:szCs w:val="20"/>
        </w:rPr>
      </w:pPr>
      <w:r w:rsidRPr="0036070B">
        <w:rPr>
          <w:sz w:val="20"/>
          <w:szCs w:val="20"/>
        </w:rPr>
        <w:t xml:space="preserve">Carr, P. M., Cavigelli, M. A., Darby, H., Delate, K., Eberly, J. O., Fryer, H. K., Gramig, G. G., Heckman, J. R., Mallory, E. B., Reeve, J. R., Silva, E. M., Suchoff, D. H., &amp; Woodley, A. L. (2020). Green and animal manure use in organic field crop systems. </w:t>
      </w:r>
      <w:r w:rsidRPr="0036070B">
        <w:rPr>
          <w:i/>
          <w:iCs/>
          <w:sz w:val="20"/>
          <w:szCs w:val="20"/>
        </w:rPr>
        <w:t>Agronomy Journal</w:t>
      </w:r>
      <w:r w:rsidRPr="0036070B">
        <w:rPr>
          <w:sz w:val="20"/>
          <w:szCs w:val="20"/>
        </w:rPr>
        <w:t xml:space="preserve">, </w:t>
      </w:r>
      <w:r w:rsidRPr="0036070B">
        <w:rPr>
          <w:i/>
          <w:iCs/>
          <w:sz w:val="20"/>
          <w:szCs w:val="20"/>
        </w:rPr>
        <w:t>112</w:t>
      </w:r>
      <w:r w:rsidRPr="0036070B">
        <w:rPr>
          <w:sz w:val="20"/>
          <w:szCs w:val="20"/>
        </w:rPr>
        <w:t xml:space="preserve">(2), 648–674. </w:t>
      </w:r>
      <w:hyperlink r:id="rId24" w:history="1">
        <w:r w:rsidR="009A712E" w:rsidRPr="0036070B">
          <w:rPr>
            <w:rStyle w:val="Hyperlink"/>
            <w:sz w:val="20"/>
            <w:szCs w:val="20"/>
          </w:rPr>
          <w:t>https://doi.org/10.1002/AGJ2.20082;SUBPAGE:STRING:FULL</w:t>
        </w:r>
      </w:hyperlink>
      <w:r w:rsidR="009A712E">
        <w:rPr>
          <w:sz w:val="20"/>
          <w:szCs w:val="20"/>
        </w:rPr>
        <w:t xml:space="preserve"> </w:t>
      </w:r>
    </w:p>
    <w:p w14:paraId="1A00E692" w14:textId="2E377E2D" w:rsidR="0036070B" w:rsidRPr="0036070B" w:rsidRDefault="0036070B" w:rsidP="0036070B">
      <w:pPr>
        <w:ind w:firstLine="708"/>
        <w:rPr>
          <w:sz w:val="20"/>
          <w:szCs w:val="20"/>
        </w:rPr>
      </w:pPr>
      <w:r w:rsidRPr="0036070B">
        <w:rPr>
          <w:sz w:val="20"/>
          <w:szCs w:val="20"/>
        </w:rPr>
        <w:t xml:space="preserve">Council for the Environment and Infrastructure (Rli). (2013). </w:t>
      </w:r>
      <w:r w:rsidRPr="0036070B">
        <w:rPr>
          <w:i/>
          <w:iCs/>
          <w:sz w:val="20"/>
          <w:szCs w:val="20"/>
        </w:rPr>
        <w:t xml:space="preserve">Room for Sustainable Agriculture </w:t>
      </w:r>
      <w:r w:rsidRPr="0036070B">
        <w:rPr>
          <w:sz w:val="20"/>
          <w:szCs w:val="20"/>
        </w:rPr>
        <w:t xml:space="preserve">. </w:t>
      </w:r>
      <w:hyperlink r:id="rId25" w:history="1">
        <w:r w:rsidR="009A712E" w:rsidRPr="0036070B">
          <w:rPr>
            <w:rStyle w:val="Hyperlink"/>
            <w:sz w:val="20"/>
            <w:szCs w:val="20"/>
          </w:rPr>
          <w:t>https://en.rli.nl/publications/2013/advice/room-for-sustainable-agriculture</w:t>
        </w:r>
      </w:hyperlink>
      <w:r w:rsidR="009A712E">
        <w:rPr>
          <w:sz w:val="20"/>
          <w:szCs w:val="20"/>
        </w:rPr>
        <w:t xml:space="preserve"> </w:t>
      </w:r>
    </w:p>
    <w:p w14:paraId="2CC87976" w14:textId="32377565" w:rsidR="0036070B" w:rsidRPr="0036070B" w:rsidRDefault="0036070B" w:rsidP="0036070B">
      <w:pPr>
        <w:ind w:firstLine="708"/>
        <w:rPr>
          <w:sz w:val="20"/>
          <w:szCs w:val="20"/>
        </w:rPr>
      </w:pPr>
      <w:r w:rsidRPr="0036070B">
        <w:rPr>
          <w:sz w:val="20"/>
          <w:szCs w:val="20"/>
          <w:lang w:val="nl-NL"/>
        </w:rPr>
        <w:t xml:space="preserve">Creamer, R. E., Barel, J. M., Bongiorno, G., &amp; Zwetsloot, M. J. (2022). </w:t>
      </w:r>
      <w:r w:rsidRPr="0036070B">
        <w:rPr>
          <w:sz w:val="20"/>
          <w:szCs w:val="20"/>
        </w:rPr>
        <w:t xml:space="preserve">The life of soils: Integrating the who and how of multifunctionality. </w:t>
      </w:r>
      <w:r w:rsidRPr="0036070B">
        <w:rPr>
          <w:i/>
          <w:iCs/>
          <w:sz w:val="20"/>
          <w:szCs w:val="20"/>
        </w:rPr>
        <w:t>Soil Biology and Biochemistry</w:t>
      </w:r>
      <w:r w:rsidRPr="0036070B">
        <w:rPr>
          <w:sz w:val="20"/>
          <w:szCs w:val="20"/>
        </w:rPr>
        <w:t xml:space="preserve">, </w:t>
      </w:r>
      <w:r w:rsidRPr="0036070B">
        <w:rPr>
          <w:i/>
          <w:iCs/>
          <w:sz w:val="20"/>
          <w:szCs w:val="20"/>
        </w:rPr>
        <w:t>166</w:t>
      </w:r>
      <w:r w:rsidRPr="0036070B">
        <w:rPr>
          <w:sz w:val="20"/>
          <w:szCs w:val="20"/>
        </w:rPr>
        <w:t xml:space="preserve">, 108561. </w:t>
      </w:r>
      <w:hyperlink r:id="rId26" w:history="1">
        <w:r w:rsidR="009A712E" w:rsidRPr="0036070B">
          <w:rPr>
            <w:rStyle w:val="Hyperlink"/>
            <w:sz w:val="20"/>
            <w:szCs w:val="20"/>
          </w:rPr>
          <w:t>https://doi.org/10.1016/J.SOILBIO.2022.108561</w:t>
        </w:r>
      </w:hyperlink>
      <w:r w:rsidR="009A712E">
        <w:rPr>
          <w:sz w:val="20"/>
          <w:szCs w:val="20"/>
        </w:rPr>
        <w:t xml:space="preserve"> </w:t>
      </w:r>
    </w:p>
    <w:p w14:paraId="74D95934" w14:textId="51431C0E" w:rsidR="0036070B" w:rsidRPr="0036070B" w:rsidRDefault="0036070B" w:rsidP="0036070B">
      <w:pPr>
        <w:ind w:firstLine="708"/>
        <w:rPr>
          <w:sz w:val="20"/>
          <w:szCs w:val="20"/>
        </w:rPr>
      </w:pPr>
      <w:r w:rsidRPr="0036070B">
        <w:rPr>
          <w:sz w:val="20"/>
          <w:szCs w:val="20"/>
        </w:rPr>
        <w:t xml:space="preserve">Debra, K. R., &amp; Misheck, D. (2014). Onion (Allium cepa) and garlic (Allium sativum) as pest control intercrops in cabbage based intercrop systems in Zimbabwe. </w:t>
      </w:r>
      <w:r w:rsidRPr="0036070B">
        <w:rPr>
          <w:i/>
          <w:iCs/>
          <w:sz w:val="20"/>
          <w:szCs w:val="20"/>
        </w:rPr>
        <w:t>IOSR Journal of Agriculture and Veterinary Science</w:t>
      </w:r>
      <w:r w:rsidRPr="0036070B">
        <w:rPr>
          <w:sz w:val="20"/>
          <w:szCs w:val="20"/>
        </w:rPr>
        <w:t xml:space="preserve">, </w:t>
      </w:r>
      <w:r w:rsidRPr="0036070B">
        <w:rPr>
          <w:i/>
          <w:iCs/>
          <w:sz w:val="20"/>
          <w:szCs w:val="20"/>
        </w:rPr>
        <w:t>7</w:t>
      </w:r>
      <w:r w:rsidRPr="0036070B">
        <w:rPr>
          <w:sz w:val="20"/>
          <w:szCs w:val="20"/>
        </w:rPr>
        <w:t xml:space="preserve">(2), 13–17. </w:t>
      </w:r>
      <w:hyperlink r:id="rId27" w:history="1">
        <w:r w:rsidR="009A712E" w:rsidRPr="0036070B">
          <w:rPr>
            <w:rStyle w:val="Hyperlink"/>
            <w:sz w:val="20"/>
            <w:szCs w:val="20"/>
          </w:rPr>
          <w:t>https://doi.org/10.9790/2380-07221317</w:t>
        </w:r>
      </w:hyperlink>
      <w:r w:rsidR="009A712E">
        <w:rPr>
          <w:sz w:val="20"/>
          <w:szCs w:val="20"/>
        </w:rPr>
        <w:t xml:space="preserve"> </w:t>
      </w:r>
    </w:p>
    <w:p w14:paraId="1FB8E232" w14:textId="116AF95A" w:rsidR="0036070B" w:rsidRPr="0036070B" w:rsidRDefault="0036070B" w:rsidP="0036070B">
      <w:pPr>
        <w:ind w:firstLine="708"/>
        <w:rPr>
          <w:sz w:val="20"/>
          <w:szCs w:val="20"/>
        </w:rPr>
      </w:pPr>
      <w:r w:rsidRPr="0036070B">
        <w:rPr>
          <w:sz w:val="20"/>
          <w:szCs w:val="20"/>
        </w:rPr>
        <w:t xml:space="preserve">Emmanuel, C., Nwankwo, I., Okeke, E. S., Francis, ·, Umeoguaju, U., Onome Ejeromedoghene, ·, Demilade, ·, Adedipe, T., Prince, T., &amp; Ezeorba, C. (2025). Addressing emerging contaminants in agriculture affecting plant–soil interaction: a review on bio-based and nano-enhanced strategies for soil health and global food security (GFS). </w:t>
      </w:r>
      <w:r w:rsidRPr="0036070B">
        <w:rPr>
          <w:i/>
          <w:iCs/>
          <w:sz w:val="20"/>
          <w:szCs w:val="20"/>
        </w:rPr>
        <w:t>Discover Toxicology 2025 2:1</w:t>
      </w:r>
      <w:r w:rsidRPr="0036070B">
        <w:rPr>
          <w:sz w:val="20"/>
          <w:szCs w:val="20"/>
        </w:rPr>
        <w:t xml:space="preserve">, </w:t>
      </w:r>
      <w:r w:rsidRPr="0036070B">
        <w:rPr>
          <w:i/>
          <w:iCs/>
          <w:sz w:val="20"/>
          <w:szCs w:val="20"/>
        </w:rPr>
        <w:t>2</w:t>
      </w:r>
      <w:r w:rsidRPr="0036070B">
        <w:rPr>
          <w:sz w:val="20"/>
          <w:szCs w:val="20"/>
        </w:rPr>
        <w:t xml:space="preserve">(1), 1–30. </w:t>
      </w:r>
      <w:hyperlink r:id="rId28" w:history="1">
        <w:r w:rsidR="009A712E" w:rsidRPr="0036070B">
          <w:rPr>
            <w:rStyle w:val="Hyperlink"/>
            <w:sz w:val="20"/>
            <w:szCs w:val="20"/>
          </w:rPr>
          <w:t>https://doi.org/10.1007/S44339-025-00018-W</w:t>
        </w:r>
      </w:hyperlink>
      <w:r w:rsidR="009A712E">
        <w:rPr>
          <w:sz w:val="20"/>
          <w:szCs w:val="20"/>
        </w:rPr>
        <w:t xml:space="preserve"> </w:t>
      </w:r>
    </w:p>
    <w:p w14:paraId="4068466C" w14:textId="156878DB" w:rsidR="00451C4D" w:rsidRPr="00451C4D" w:rsidRDefault="00451C4D" w:rsidP="00451C4D">
      <w:pPr>
        <w:ind w:firstLine="708"/>
        <w:rPr>
          <w:sz w:val="20"/>
          <w:szCs w:val="20"/>
        </w:rPr>
      </w:pPr>
      <w:r w:rsidRPr="00451C4D">
        <w:rPr>
          <w:sz w:val="20"/>
          <w:szCs w:val="20"/>
        </w:rPr>
        <w:t xml:space="preserve">European Commission. (2021). </w:t>
      </w:r>
      <w:r w:rsidRPr="00451C4D">
        <w:rPr>
          <w:i/>
          <w:iCs/>
          <w:sz w:val="20"/>
          <w:szCs w:val="20"/>
        </w:rPr>
        <w:t>Biodiversity strategy for 2030 - European Commission</w:t>
      </w:r>
      <w:r w:rsidRPr="00451C4D">
        <w:rPr>
          <w:sz w:val="20"/>
          <w:szCs w:val="20"/>
        </w:rPr>
        <w:t xml:space="preserve">. </w:t>
      </w:r>
      <w:hyperlink r:id="rId29" w:history="1">
        <w:r w:rsidR="009A712E" w:rsidRPr="00451C4D">
          <w:rPr>
            <w:rStyle w:val="Hyperlink"/>
            <w:sz w:val="20"/>
            <w:szCs w:val="20"/>
          </w:rPr>
          <w:t>https://environment.ec.europa.eu/strategy/biodiversity-strategy-2030_en</w:t>
        </w:r>
      </w:hyperlink>
      <w:r w:rsidR="009A712E">
        <w:rPr>
          <w:sz w:val="20"/>
          <w:szCs w:val="20"/>
        </w:rPr>
        <w:t xml:space="preserve"> </w:t>
      </w:r>
    </w:p>
    <w:p w14:paraId="4369629A" w14:textId="50B0315B" w:rsidR="00451C4D" w:rsidRPr="00451C4D" w:rsidRDefault="00451C4D" w:rsidP="00451C4D">
      <w:pPr>
        <w:ind w:firstLine="708"/>
        <w:rPr>
          <w:sz w:val="20"/>
          <w:szCs w:val="20"/>
        </w:rPr>
      </w:pPr>
      <w:r w:rsidRPr="00451C4D">
        <w:rPr>
          <w:sz w:val="20"/>
          <w:szCs w:val="20"/>
        </w:rPr>
        <w:t xml:space="preserve">European Commission. (2019). </w:t>
      </w:r>
      <w:r w:rsidRPr="00451C4D">
        <w:rPr>
          <w:i/>
          <w:iCs/>
          <w:sz w:val="20"/>
          <w:szCs w:val="20"/>
        </w:rPr>
        <w:t>The European Green Deal - European Commission</w:t>
      </w:r>
      <w:r w:rsidRPr="00451C4D">
        <w:rPr>
          <w:sz w:val="20"/>
          <w:szCs w:val="20"/>
        </w:rPr>
        <w:t xml:space="preserve">. </w:t>
      </w:r>
      <w:hyperlink r:id="rId30" w:history="1">
        <w:r w:rsidR="009A712E" w:rsidRPr="00451C4D">
          <w:rPr>
            <w:rStyle w:val="Hyperlink"/>
            <w:sz w:val="20"/>
            <w:szCs w:val="20"/>
          </w:rPr>
          <w:t>https://commission.europa.eu/strategy-and-policy/priorities-2019-2024/european-green-deal_en</w:t>
        </w:r>
      </w:hyperlink>
      <w:r w:rsidR="009A712E">
        <w:rPr>
          <w:sz w:val="20"/>
          <w:szCs w:val="20"/>
        </w:rPr>
        <w:t xml:space="preserve"> </w:t>
      </w:r>
    </w:p>
    <w:p w14:paraId="224A7C29" w14:textId="4B794684" w:rsidR="00451C4D" w:rsidRPr="00451C4D" w:rsidRDefault="00451C4D" w:rsidP="00451C4D">
      <w:pPr>
        <w:ind w:firstLine="708"/>
        <w:rPr>
          <w:sz w:val="20"/>
          <w:szCs w:val="20"/>
        </w:rPr>
      </w:pPr>
      <w:r w:rsidRPr="00451C4D">
        <w:rPr>
          <w:sz w:val="20"/>
          <w:szCs w:val="20"/>
          <w:lang w:val="nl-NL"/>
        </w:rPr>
        <w:t xml:space="preserve">Fascinating. (n.d.). </w:t>
      </w:r>
      <w:r w:rsidRPr="00451C4D">
        <w:rPr>
          <w:i/>
          <w:iCs/>
          <w:sz w:val="20"/>
          <w:szCs w:val="20"/>
          <w:lang w:val="nl-NL"/>
        </w:rPr>
        <w:t>Overzicht projecten “Landbouw van de toekomst.”</w:t>
      </w:r>
      <w:r w:rsidRPr="00451C4D">
        <w:rPr>
          <w:sz w:val="20"/>
          <w:szCs w:val="20"/>
          <w:lang w:val="nl-NL"/>
        </w:rPr>
        <w:t xml:space="preserve"> </w:t>
      </w:r>
      <w:r w:rsidRPr="00451C4D">
        <w:rPr>
          <w:sz w:val="20"/>
          <w:szCs w:val="20"/>
        </w:rPr>
        <w:t xml:space="preserve">Retrieved June 23, 2025, from </w:t>
      </w:r>
      <w:hyperlink r:id="rId31" w:history="1">
        <w:r w:rsidR="009A712E" w:rsidRPr="00451C4D">
          <w:rPr>
            <w:rStyle w:val="Hyperlink"/>
            <w:sz w:val="20"/>
            <w:szCs w:val="20"/>
          </w:rPr>
          <w:t>https://fascinating.nl/projecten/100-hectare-regeneratieve-landbouw/</w:t>
        </w:r>
      </w:hyperlink>
      <w:r w:rsidR="009A712E">
        <w:rPr>
          <w:sz w:val="20"/>
          <w:szCs w:val="20"/>
        </w:rPr>
        <w:t xml:space="preserve"> </w:t>
      </w:r>
    </w:p>
    <w:p w14:paraId="68FD56BE" w14:textId="751FE604" w:rsidR="00451C4D" w:rsidRPr="00451C4D" w:rsidRDefault="00451C4D" w:rsidP="00451C4D">
      <w:pPr>
        <w:ind w:firstLine="708"/>
        <w:rPr>
          <w:sz w:val="20"/>
          <w:szCs w:val="20"/>
        </w:rPr>
      </w:pPr>
      <w:r w:rsidRPr="00451C4D">
        <w:rPr>
          <w:sz w:val="20"/>
          <w:szCs w:val="20"/>
        </w:rPr>
        <w:t xml:space="preserve">Foodvalley. (n.d.). </w:t>
      </w:r>
      <w:r w:rsidRPr="00451C4D">
        <w:rPr>
          <w:i/>
          <w:iCs/>
          <w:sz w:val="20"/>
          <w:szCs w:val="20"/>
        </w:rPr>
        <w:t>Regenerative Agriculture Community - Foodvalley</w:t>
      </w:r>
      <w:r w:rsidRPr="00451C4D">
        <w:rPr>
          <w:sz w:val="20"/>
          <w:szCs w:val="20"/>
        </w:rPr>
        <w:t xml:space="preserve">. Retrieved May 9, 2025, from </w:t>
      </w:r>
      <w:hyperlink r:id="rId32" w:history="1">
        <w:r w:rsidR="009A712E" w:rsidRPr="00451C4D">
          <w:rPr>
            <w:rStyle w:val="Hyperlink"/>
            <w:sz w:val="20"/>
            <w:szCs w:val="20"/>
          </w:rPr>
          <w:t>https://foodvalley.nl/en/circular-agrifood/regenerative-agriculture-community/</w:t>
        </w:r>
      </w:hyperlink>
      <w:r w:rsidR="009A712E">
        <w:rPr>
          <w:sz w:val="20"/>
          <w:szCs w:val="20"/>
        </w:rPr>
        <w:t xml:space="preserve"> </w:t>
      </w:r>
    </w:p>
    <w:p w14:paraId="1FA04436" w14:textId="666B8852" w:rsidR="004F696B" w:rsidRPr="004F696B" w:rsidRDefault="004F696B" w:rsidP="004F696B">
      <w:pPr>
        <w:ind w:firstLine="708"/>
        <w:rPr>
          <w:sz w:val="20"/>
          <w:szCs w:val="20"/>
        </w:rPr>
      </w:pPr>
      <w:r w:rsidRPr="004F696B">
        <w:rPr>
          <w:sz w:val="20"/>
          <w:szCs w:val="20"/>
        </w:rPr>
        <w:t xml:space="preserve">FrieslandCampina. (2024). </w:t>
      </w:r>
      <w:r w:rsidRPr="004F696B">
        <w:rPr>
          <w:i/>
          <w:iCs/>
          <w:sz w:val="20"/>
          <w:szCs w:val="20"/>
        </w:rPr>
        <w:t>Regenerative Agriculture for sustainable farming and future food security - FrieslandCampina</w:t>
      </w:r>
      <w:r w:rsidRPr="004F696B">
        <w:rPr>
          <w:sz w:val="20"/>
          <w:szCs w:val="20"/>
        </w:rPr>
        <w:t xml:space="preserve">. </w:t>
      </w:r>
      <w:hyperlink r:id="rId33" w:history="1">
        <w:r w:rsidR="009A712E" w:rsidRPr="004F696B">
          <w:rPr>
            <w:rStyle w:val="Hyperlink"/>
            <w:sz w:val="20"/>
            <w:szCs w:val="20"/>
          </w:rPr>
          <w:t>https://www.frieslandcampina.com/sustainability/planet/regenerative-agriculture/</w:t>
        </w:r>
      </w:hyperlink>
      <w:r w:rsidR="009A712E">
        <w:rPr>
          <w:sz w:val="20"/>
          <w:szCs w:val="20"/>
        </w:rPr>
        <w:t xml:space="preserve"> </w:t>
      </w:r>
    </w:p>
    <w:p w14:paraId="77BC2DCA" w14:textId="5C05DC68" w:rsidR="004F696B" w:rsidRPr="004F696B" w:rsidRDefault="004F696B" w:rsidP="004F696B">
      <w:pPr>
        <w:ind w:firstLine="708"/>
        <w:rPr>
          <w:sz w:val="20"/>
          <w:szCs w:val="20"/>
        </w:rPr>
      </w:pPr>
      <w:r w:rsidRPr="004F696B">
        <w:rPr>
          <w:sz w:val="20"/>
          <w:szCs w:val="20"/>
        </w:rPr>
        <w:t xml:space="preserve">Fusar Poli, E., &amp; Fontefrancesco, M. F. (2024). Trends in the implementation of biopesticides in the Euro-Mediterranean region: a narrative literary review. </w:t>
      </w:r>
      <w:r w:rsidRPr="004F696B">
        <w:rPr>
          <w:i/>
          <w:iCs/>
          <w:sz w:val="20"/>
          <w:szCs w:val="20"/>
        </w:rPr>
        <w:t>Sustainable Earth Reviews 2024 7:1</w:t>
      </w:r>
      <w:r w:rsidRPr="004F696B">
        <w:rPr>
          <w:sz w:val="20"/>
          <w:szCs w:val="20"/>
        </w:rPr>
        <w:t xml:space="preserve">, </w:t>
      </w:r>
      <w:r w:rsidRPr="004F696B">
        <w:rPr>
          <w:i/>
          <w:iCs/>
          <w:sz w:val="20"/>
          <w:szCs w:val="20"/>
        </w:rPr>
        <w:t>7</w:t>
      </w:r>
      <w:r w:rsidRPr="004F696B">
        <w:rPr>
          <w:sz w:val="20"/>
          <w:szCs w:val="20"/>
        </w:rPr>
        <w:t xml:space="preserve">(1), 1–11. </w:t>
      </w:r>
      <w:hyperlink r:id="rId34" w:history="1">
        <w:r w:rsidR="009A712E" w:rsidRPr="004F696B">
          <w:rPr>
            <w:rStyle w:val="Hyperlink"/>
            <w:sz w:val="20"/>
            <w:szCs w:val="20"/>
          </w:rPr>
          <w:t>https://doi.org/10.1186/S42055-024-00085-8</w:t>
        </w:r>
      </w:hyperlink>
      <w:r w:rsidR="009A712E">
        <w:rPr>
          <w:sz w:val="20"/>
          <w:szCs w:val="20"/>
        </w:rPr>
        <w:t xml:space="preserve"> </w:t>
      </w:r>
    </w:p>
    <w:p w14:paraId="68F0D77D" w14:textId="49AD04C5" w:rsidR="004F696B" w:rsidRPr="004F696B" w:rsidRDefault="004F696B" w:rsidP="004F696B">
      <w:pPr>
        <w:ind w:firstLine="708"/>
        <w:rPr>
          <w:sz w:val="20"/>
          <w:szCs w:val="20"/>
        </w:rPr>
      </w:pPr>
      <w:r w:rsidRPr="004F696B">
        <w:rPr>
          <w:sz w:val="20"/>
          <w:szCs w:val="20"/>
        </w:rPr>
        <w:t xml:space="preserve">Giller, K. E., Hijbeek, R., Andersson, J. A., &amp; Sumberg, J. (2021). Regenerative Agriculture: An agronomic perspective. </w:t>
      </w:r>
      <w:r w:rsidRPr="004F696B">
        <w:rPr>
          <w:i/>
          <w:iCs/>
          <w:sz w:val="20"/>
          <w:szCs w:val="20"/>
        </w:rPr>
        <w:t>Outlook on Agriculture</w:t>
      </w:r>
      <w:r w:rsidRPr="004F696B">
        <w:rPr>
          <w:sz w:val="20"/>
          <w:szCs w:val="20"/>
        </w:rPr>
        <w:t xml:space="preserve">, </w:t>
      </w:r>
      <w:r w:rsidRPr="004F696B">
        <w:rPr>
          <w:i/>
          <w:iCs/>
          <w:sz w:val="20"/>
          <w:szCs w:val="20"/>
        </w:rPr>
        <w:t>50</w:t>
      </w:r>
      <w:r w:rsidRPr="004F696B">
        <w:rPr>
          <w:sz w:val="20"/>
          <w:szCs w:val="20"/>
        </w:rPr>
        <w:t xml:space="preserve">(1), 13–25. </w:t>
      </w:r>
      <w:hyperlink r:id="rId35" w:history="1">
        <w:r w:rsidR="009A712E" w:rsidRPr="004F696B">
          <w:rPr>
            <w:rStyle w:val="Hyperlink"/>
            <w:sz w:val="20"/>
            <w:szCs w:val="20"/>
          </w:rPr>
          <w:t>https://doi.org/10.1177/0030727021998063/ASSET/F6AC7573-E8A6-41A0-91BC-6CFE006416EA/ASSETS/IMAGES/LARGE/10.1177_0030727021998063-FIG4.JPG</w:t>
        </w:r>
      </w:hyperlink>
      <w:r w:rsidR="009A712E">
        <w:rPr>
          <w:sz w:val="20"/>
          <w:szCs w:val="20"/>
        </w:rPr>
        <w:t xml:space="preserve"> </w:t>
      </w:r>
    </w:p>
    <w:p w14:paraId="4131655B" w14:textId="6039A14B" w:rsidR="004F696B" w:rsidRPr="00A72B63" w:rsidRDefault="004F696B" w:rsidP="004F696B">
      <w:pPr>
        <w:ind w:firstLine="708"/>
        <w:rPr>
          <w:sz w:val="20"/>
          <w:szCs w:val="20"/>
        </w:rPr>
      </w:pPr>
      <w:r w:rsidRPr="004F696B">
        <w:rPr>
          <w:sz w:val="20"/>
          <w:szCs w:val="20"/>
          <w:lang w:val="nl-NL"/>
        </w:rPr>
        <w:lastRenderedPageBreak/>
        <w:t xml:space="preserve">GLB. (2022). </w:t>
      </w:r>
      <w:r w:rsidRPr="004F696B">
        <w:rPr>
          <w:i/>
          <w:iCs/>
          <w:sz w:val="20"/>
          <w:szCs w:val="20"/>
          <w:lang w:val="nl-NL"/>
        </w:rPr>
        <w:t xml:space="preserve">Definitief Nationaal Strategisch Plan </w:t>
      </w:r>
      <w:r w:rsidRPr="004F696B">
        <w:rPr>
          <w:sz w:val="20"/>
          <w:szCs w:val="20"/>
          <w:lang w:val="nl-NL"/>
        </w:rPr>
        <w:t xml:space="preserve">. </w:t>
      </w:r>
      <w:hyperlink r:id="rId36" w:history="1">
        <w:r w:rsidR="009A712E" w:rsidRPr="00A72B63">
          <w:rPr>
            <w:rStyle w:val="Hyperlink"/>
            <w:sz w:val="20"/>
            <w:szCs w:val="20"/>
          </w:rPr>
          <w:t>https://www.toekomstglb.nl/documenten/publicaties/2022/11/02/definitief-nationaal-strategisch-plan</w:t>
        </w:r>
      </w:hyperlink>
      <w:r w:rsidR="009A712E" w:rsidRPr="00A72B63">
        <w:rPr>
          <w:sz w:val="20"/>
          <w:szCs w:val="20"/>
        </w:rPr>
        <w:t xml:space="preserve"> </w:t>
      </w:r>
    </w:p>
    <w:p w14:paraId="5E431DB2" w14:textId="54CCF660" w:rsidR="0036041D" w:rsidRPr="0036041D" w:rsidRDefault="0036041D" w:rsidP="0036041D">
      <w:pPr>
        <w:ind w:firstLine="708"/>
        <w:rPr>
          <w:sz w:val="20"/>
          <w:szCs w:val="20"/>
        </w:rPr>
      </w:pPr>
      <w:r w:rsidRPr="0036041D">
        <w:rPr>
          <w:sz w:val="20"/>
          <w:szCs w:val="20"/>
        </w:rPr>
        <w:t xml:space="preserve">Graziosi, I., Tembo, M., Kuate, J., &amp; Muchugi, A. (2020). Pests and diseases of trees in Africa: A growing continental emergency. </w:t>
      </w:r>
      <w:r w:rsidRPr="0036041D">
        <w:rPr>
          <w:i/>
          <w:iCs/>
          <w:sz w:val="20"/>
          <w:szCs w:val="20"/>
        </w:rPr>
        <w:t>Plants People Planet</w:t>
      </w:r>
      <w:r w:rsidRPr="0036041D">
        <w:rPr>
          <w:sz w:val="20"/>
          <w:szCs w:val="20"/>
        </w:rPr>
        <w:t xml:space="preserve">, </w:t>
      </w:r>
      <w:r w:rsidRPr="0036041D">
        <w:rPr>
          <w:i/>
          <w:iCs/>
          <w:sz w:val="20"/>
          <w:szCs w:val="20"/>
        </w:rPr>
        <w:t>2</w:t>
      </w:r>
      <w:r w:rsidRPr="0036041D">
        <w:rPr>
          <w:sz w:val="20"/>
          <w:szCs w:val="20"/>
        </w:rPr>
        <w:t xml:space="preserve">(1), 14–28. </w:t>
      </w:r>
      <w:hyperlink r:id="rId37" w:history="1">
        <w:r w:rsidR="009A712E" w:rsidRPr="0036041D">
          <w:rPr>
            <w:rStyle w:val="Hyperlink"/>
            <w:sz w:val="20"/>
            <w:szCs w:val="20"/>
          </w:rPr>
          <w:t>https://doi.org/10.1002/PPP3.31;CSUBTYPE:STRING:SPECIAL;PAGE:STRING:ARTICLE/CHAPTER</w:t>
        </w:r>
      </w:hyperlink>
      <w:r w:rsidR="009A712E">
        <w:rPr>
          <w:sz w:val="20"/>
          <w:szCs w:val="20"/>
        </w:rPr>
        <w:t xml:space="preserve"> </w:t>
      </w:r>
    </w:p>
    <w:p w14:paraId="0B235CE6" w14:textId="37E2CE05" w:rsidR="0036041D" w:rsidRPr="0036041D" w:rsidRDefault="0036041D" w:rsidP="0036041D">
      <w:pPr>
        <w:ind w:firstLine="708"/>
        <w:rPr>
          <w:sz w:val="20"/>
          <w:szCs w:val="20"/>
        </w:rPr>
      </w:pPr>
      <w:r w:rsidRPr="0036041D">
        <w:rPr>
          <w:sz w:val="20"/>
          <w:szCs w:val="20"/>
        </w:rPr>
        <w:t xml:space="preserve">Green, E. (2016). </w:t>
      </w:r>
      <w:r w:rsidRPr="0036041D">
        <w:rPr>
          <w:i/>
          <w:iCs/>
          <w:sz w:val="20"/>
          <w:szCs w:val="20"/>
        </w:rPr>
        <w:t>Production systems in pre-colonial Africa</w:t>
      </w:r>
      <w:r w:rsidRPr="0036041D">
        <w:rPr>
          <w:sz w:val="20"/>
          <w:szCs w:val="20"/>
        </w:rPr>
        <w:t xml:space="preserve">. </w:t>
      </w:r>
      <w:hyperlink r:id="rId38" w:history="1">
        <w:r w:rsidR="009A712E" w:rsidRPr="0036041D">
          <w:rPr>
            <w:rStyle w:val="Hyperlink"/>
            <w:sz w:val="20"/>
            <w:szCs w:val="20"/>
          </w:rPr>
          <w:t>www.aehnetwork.org/textbook/</w:t>
        </w:r>
      </w:hyperlink>
      <w:r w:rsidR="009A712E">
        <w:rPr>
          <w:sz w:val="20"/>
          <w:szCs w:val="20"/>
        </w:rPr>
        <w:t xml:space="preserve"> </w:t>
      </w:r>
    </w:p>
    <w:p w14:paraId="216ABBA1" w14:textId="6C7D2544" w:rsidR="0036041D" w:rsidRPr="0036041D" w:rsidRDefault="0036041D" w:rsidP="0036041D">
      <w:pPr>
        <w:ind w:firstLine="708"/>
        <w:rPr>
          <w:sz w:val="20"/>
          <w:szCs w:val="20"/>
        </w:rPr>
      </w:pPr>
      <w:r w:rsidRPr="0036041D">
        <w:rPr>
          <w:sz w:val="20"/>
          <w:szCs w:val="20"/>
        </w:rPr>
        <w:t xml:space="preserve">Grzywacz, D., Stevenson, P. C., Mushobozi, W. L., Belmain, S., &amp; Wilson, K. (2014). The use of indigenous ecological resources for pest control in Africa. </w:t>
      </w:r>
      <w:r w:rsidRPr="0036041D">
        <w:rPr>
          <w:i/>
          <w:iCs/>
          <w:sz w:val="20"/>
          <w:szCs w:val="20"/>
        </w:rPr>
        <w:t>Food Security</w:t>
      </w:r>
      <w:r w:rsidRPr="0036041D">
        <w:rPr>
          <w:sz w:val="20"/>
          <w:szCs w:val="20"/>
        </w:rPr>
        <w:t xml:space="preserve">, </w:t>
      </w:r>
      <w:r w:rsidRPr="0036041D">
        <w:rPr>
          <w:i/>
          <w:iCs/>
          <w:sz w:val="20"/>
          <w:szCs w:val="20"/>
        </w:rPr>
        <w:t>6</w:t>
      </w:r>
      <w:r w:rsidRPr="0036041D">
        <w:rPr>
          <w:sz w:val="20"/>
          <w:szCs w:val="20"/>
        </w:rPr>
        <w:t xml:space="preserve">(1), 71–86. </w:t>
      </w:r>
      <w:r w:rsidR="009A712E">
        <w:rPr>
          <w:sz w:val="20"/>
          <w:szCs w:val="20"/>
        </w:rPr>
        <w:t xml:space="preserve"> </w:t>
      </w:r>
      <w:hyperlink r:id="rId39" w:history="1">
        <w:r w:rsidR="009A712E" w:rsidRPr="0036041D">
          <w:rPr>
            <w:rStyle w:val="Hyperlink"/>
            <w:sz w:val="20"/>
            <w:szCs w:val="20"/>
          </w:rPr>
          <w:t>https://doi.org/10.1007/S12571-013-0313-5/FIGURES/5</w:t>
        </w:r>
      </w:hyperlink>
      <w:r w:rsidR="009A712E">
        <w:rPr>
          <w:sz w:val="20"/>
          <w:szCs w:val="20"/>
        </w:rPr>
        <w:t xml:space="preserve"> </w:t>
      </w:r>
    </w:p>
    <w:p w14:paraId="0BCF642E" w14:textId="2CF5096A" w:rsidR="0036041D" w:rsidRPr="0036041D" w:rsidRDefault="0036041D" w:rsidP="0036041D">
      <w:pPr>
        <w:ind w:firstLine="708"/>
        <w:rPr>
          <w:sz w:val="20"/>
          <w:szCs w:val="20"/>
        </w:rPr>
      </w:pPr>
      <w:r w:rsidRPr="0036041D">
        <w:rPr>
          <w:sz w:val="20"/>
          <w:szCs w:val="20"/>
        </w:rPr>
        <w:t xml:space="preserve">Hardy, M., Dziba, L., Kilian, W., Tolmay, J., Hardy, M., Dziba, L., Kilian, W., &amp; Tolmay, J. (2011). Rainfed Farming Systems in South Africa. </w:t>
      </w:r>
      <w:r w:rsidRPr="0036041D">
        <w:rPr>
          <w:i/>
          <w:iCs/>
          <w:sz w:val="20"/>
          <w:szCs w:val="20"/>
        </w:rPr>
        <w:t>Rainfed Farming Systems</w:t>
      </w:r>
      <w:r w:rsidRPr="0036041D">
        <w:rPr>
          <w:sz w:val="20"/>
          <w:szCs w:val="20"/>
        </w:rPr>
        <w:t xml:space="preserve">, 395–432. </w:t>
      </w:r>
      <w:hyperlink r:id="rId40" w:history="1">
        <w:r w:rsidR="009A712E" w:rsidRPr="0036041D">
          <w:rPr>
            <w:rStyle w:val="Hyperlink"/>
            <w:sz w:val="20"/>
            <w:szCs w:val="20"/>
          </w:rPr>
          <w:t>https://doi.org/10.1007/978-1-4020-9132-2_16</w:t>
        </w:r>
      </w:hyperlink>
      <w:r w:rsidR="009A712E">
        <w:rPr>
          <w:sz w:val="20"/>
          <w:szCs w:val="20"/>
        </w:rPr>
        <w:t xml:space="preserve"> </w:t>
      </w:r>
    </w:p>
    <w:p w14:paraId="70E8FBFE" w14:textId="1AD33F82" w:rsidR="00822F97" w:rsidRPr="00822F97" w:rsidRDefault="00822F97" w:rsidP="00822F97">
      <w:pPr>
        <w:ind w:firstLine="708"/>
        <w:rPr>
          <w:sz w:val="20"/>
          <w:szCs w:val="20"/>
        </w:rPr>
      </w:pPr>
      <w:r w:rsidRPr="00822F97">
        <w:rPr>
          <w:sz w:val="20"/>
          <w:szCs w:val="20"/>
          <w:lang w:val="nl-NL"/>
        </w:rPr>
        <w:t xml:space="preserve">Hart, T., &amp; Vorster, H. J. (2007). </w:t>
      </w:r>
      <w:r w:rsidRPr="00822F97">
        <w:rPr>
          <w:i/>
          <w:iCs/>
          <w:sz w:val="20"/>
          <w:szCs w:val="20"/>
        </w:rPr>
        <w:t>African Indigenous Knowledge Systems in Agricultural Production</w:t>
      </w:r>
      <w:r w:rsidRPr="00822F97">
        <w:rPr>
          <w:sz w:val="20"/>
          <w:szCs w:val="20"/>
        </w:rPr>
        <w:t xml:space="preserve">. Department of Science and Technology, South Africa. </w:t>
      </w:r>
      <w:hyperlink r:id="rId41" w:history="1">
        <w:r w:rsidR="009A712E" w:rsidRPr="00822F97">
          <w:rPr>
            <w:rStyle w:val="Hyperlink"/>
            <w:sz w:val="20"/>
            <w:szCs w:val="20"/>
          </w:rPr>
          <w:t>https://www.researchgate.net/publication/340829283_African_Indigenous_Knowledge_Systems_in_Agricultural_Production</w:t>
        </w:r>
      </w:hyperlink>
      <w:r w:rsidR="009A712E">
        <w:rPr>
          <w:sz w:val="20"/>
          <w:szCs w:val="20"/>
        </w:rPr>
        <w:t xml:space="preserve"> </w:t>
      </w:r>
    </w:p>
    <w:p w14:paraId="5C80FB48" w14:textId="6765E951" w:rsidR="0031083D" w:rsidRDefault="0031083D" w:rsidP="00822F97">
      <w:pPr>
        <w:ind w:firstLine="708"/>
        <w:rPr>
          <w:sz w:val="20"/>
          <w:szCs w:val="20"/>
        </w:rPr>
      </w:pPr>
      <w:r w:rsidRPr="0031083D">
        <w:rPr>
          <w:sz w:val="20"/>
          <w:szCs w:val="20"/>
        </w:rPr>
        <w:t xml:space="preserve">Huygens, D., Orveillon, G., Lugato, E., Tavazzi, S., Comero, S., Jones, A., Gawlik, B., &amp; Saveyn, H. (2020). Technical proposals for the safe use of processed manure above the threshold established for Nitrate Vulnerable Zones by the Nitrates Directive (91/676/EEC). Publications Office of the European Union. </w:t>
      </w:r>
      <w:hyperlink r:id="rId42" w:history="1">
        <w:r w:rsidRPr="00B95462">
          <w:rPr>
            <w:rStyle w:val="Hyperlink"/>
            <w:sz w:val="20"/>
            <w:szCs w:val="20"/>
          </w:rPr>
          <w:t>https://doi.org/10.2760/373351</w:t>
        </w:r>
      </w:hyperlink>
    </w:p>
    <w:p w14:paraId="60406348" w14:textId="4D555B1D" w:rsidR="006A50D9" w:rsidRPr="00A72B63" w:rsidRDefault="006A50D9" w:rsidP="006A50D9">
      <w:pPr>
        <w:ind w:firstLine="708"/>
        <w:rPr>
          <w:sz w:val="20"/>
          <w:szCs w:val="20"/>
          <w:lang w:val="nl-NL"/>
        </w:rPr>
      </w:pPr>
      <w:r w:rsidRPr="006A50D9">
        <w:rPr>
          <w:sz w:val="20"/>
          <w:szCs w:val="20"/>
        </w:rPr>
        <w:t xml:space="preserve">Kapoor, P., Kamboj, M., Langaya, S., Swami, S., Yadav, S., Panigrahi, S., Goswami, R., &amp; Saini, M. (2024). Biotechnology for Advancing Regenerative Agriculture: Opportunities and Challenges. </w:t>
      </w:r>
      <w:r w:rsidRPr="006A50D9">
        <w:rPr>
          <w:i/>
          <w:iCs/>
          <w:sz w:val="20"/>
          <w:szCs w:val="20"/>
        </w:rPr>
        <w:t>Regenerative Agriculture for Sustainable Food Systems</w:t>
      </w:r>
      <w:r w:rsidRPr="006A50D9">
        <w:rPr>
          <w:sz w:val="20"/>
          <w:szCs w:val="20"/>
        </w:rPr>
        <w:t xml:space="preserve">, 453–493. </w:t>
      </w:r>
      <w:hyperlink r:id="rId43" w:history="1">
        <w:r w:rsidR="009A712E" w:rsidRPr="00A72B63">
          <w:rPr>
            <w:rStyle w:val="Hyperlink"/>
            <w:sz w:val="20"/>
            <w:szCs w:val="20"/>
            <w:lang w:val="nl-NL"/>
          </w:rPr>
          <w:t>https://doi.org/10.1007/978-981-97-6691-8_14/FIGURES/3</w:t>
        </w:r>
      </w:hyperlink>
      <w:r w:rsidR="009A712E" w:rsidRPr="00A72B63">
        <w:rPr>
          <w:sz w:val="20"/>
          <w:szCs w:val="20"/>
          <w:lang w:val="nl-NL"/>
        </w:rPr>
        <w:t xml:space="preserve"> </w:t>
      </w:r>
    </w:p>
    <w:p w14:paraId="16F0FAF1" w14:textId="0DE2664E" w:rsidR="006A50D9" w:rsidRPr="006A50D9" w:rsidRDefault="006A50D9" w:rsidP="006A50D9">
      <w:pPr>
        <w:ind w:firstLine="708"/>
        <w:rPr>
          <w:sz w:val="20"/>
          <w:szCs w:val="20"/>
        </w:rPr>
      </w:pPr>
      <w:r w:rsidRPr="006A50D9">
        <w:rPr>
          <w:sz w:val="20"/>
          <w:szCs w:val="20"/>
          <w:lang w:val="nl-NL"/>
        </w:rPr>
        <w:t xml:space="preserve">Kennisboeren. (n.d.). </w:t>
      </w:r>
      <w:r w:rsidRPr="006A50D9">
        <w:rPr>
          <w:i/>
          <w:iCs/>
          <w:sz w:val="20"/>
          <w:szCs w:val="20"/>
          <w:lang w:val="nl-NL"/>
        </w:rPr>
        <w:t>Kennisboeren - Community voor vooruitstrevende boeren</w:t>
      </w:r>
      <w:r w:rsidRPr="006A50D9">
        <w:rPr>
          <w:sz w:val="20"/>
          <w:szCs w:val="20"/>
          <w:lang w:val="nl-NL"/>
        </w:rPr>
        <w:t xml:space="preserve">. </w:t>
      </w:r>
      <w:r w:rsidRPr="006A50D9">
        <w:rPr>
          <w:sz w:val="20"/>
          <w:szCs w:val="20"/>
        </w:rPr>
        <w:t xml:space="preserve">Retrieved May 9, 2025, from </w:t>
      </w:r>
      <w:hyperlink r:id="rId44" w:history="1">
        <w:r w:rsidR="009A712E" w:rsidRPr="006A50D9">
          <w:rPr>
            <w:rStyle w:val="Hyperlink"/>
            <w:sz w:val="20"/>
            <w:szCs w:val="20"/>
          </w:rPr>
          <w:t>https://kennisboeren.agrifirm.nl/</w:t>
        </w:r>
      </w:hyperlink>
      <w:r w:rsidR="009A712E">
        <w:rPr>
          <w:sz w:val="20"/>
          <w:szCs w:val="20"/>
        </w:rPr>
        <w:t xml:space="preserve"> </w:t>
      </w:r>
    </w:p>
    <w:p w14:paraId="0CE7ED7E" w14:textId="68C88276" w:rsidR="006A50D9" w:rsidRPr="006A50D9" w:rsidRDefault="006A50D9" w:rsidP="006A50D9">
      <w:pPr>
        <w:ind w:firstLine="708"/>
        <w:rPr>
          <w:sz w:val="20"/>
          <w:szCs w:val="20"/>
        </w:rPr>
      </w:pPr>
      <w:r w:rsidRPr="006A50D9">
        <w:rPr>
          <w:sz w:val="20"/>
          <w:szCs w:val="20"/>
        </w:rPr>
        <w:t xml:space="preserve">Khangura, R., Ferris, D., Wagg, C., &amp; Bowyer, J. (2023). Regenerative Agriculture—A Literature Review on the Practices and Mechanisms Used to Improve Soil Health. </w:t>
      </w:r>
      <w:r w:rsidRPr="006A50D9">
        <w:rPr>
          <w:i/>
          <w:iCs/>
          <w:sz w:val="20"/>
          <w:szCs w:val="20"/>
        </w:rPr>
        <w:t>Sustainability 2023, Vol. 15, Page 2338</w:t>
      </w:r>
      <w:r w:rsidRPr="006A50D9">
        <w:rPr>
          <w:sz w:val="20"/>
          <w:szCs w:val="20"/>
        </w:rPr>
        <w:t xml:space="preserve">, </w:t>
      </w:r>
      <w:r w:rsidRPr="006A50D9">
        <w:rPr>
          <w:i/>
          <w:iCs/>
          <w:sz w:val="20"/>
          <w:szCs w:val="20"/>
        </w:rPr>
        <w:t>15</w:t>
      </w:r>
      <w:r w:rsidRPr="006A50D9">
        <w:rPr>
          <w:sz w:val="20"/>
          <w:szCs w:val="20"/>
        </w:rPr>
        <w:t xml:space="preserve">(3), 2338. </w:t>
      </w:r>
      <w:hyperlink r:id="rId45" w:history="1">
        <w:r w:rsidR="009A712E" w:rsidRPr="006A50D9">
          <w:rPr>
            <w:rStyle w:val="Hyperlink"/>
            <w:sz w:val="20"/>
            <w:szCs w:val="20"/>
          </w:rPr>
          <w:t>https://doi.org/10.3390/SU15032338</w:t>
        </w:r>
      </w:hyperlink>
      <w:r w:rsidR="009A712E">
        <w:rPr>
          <w:sz w:val="20"/>
          <w:szCs w:val="20"/>
        </w:rPr>
        <w:t xml:space="preserve"> </w:t>
      </w:r>
    </w:p>
    <w:p w14:paraId="4F9EAAEC" w14:textId="44FC66C2" w:rsidR="006A50D9" w:rsidRPr="006A50D9" w:rsidRDefault="006A50D9" w:rsidP="006A50D9">
      <w:pPr>
        <w:ind w:firstLine="708"/>
        <w:rPr>
          <w:sz w:val="20"/>
          <w:szCs w:val="20"/>
        </w:rPr>
      </w:pPr>
      <w:r w:rsidRPr="006A50D9">
        <w:rPr>
          <w:sz w:val="20"/>
          <w:szCs w:val="20"/>
        </w:rPr>
        <w:t xml:space="preserve">Khumalo, T. A., Chakale, M. v., Asong, J. A., Aremu, A. O., &amp; Amoo, S. O. (2025). Indigenous farming methods and crop management practices used by local farmers in Madibeng local municipality, South Africa. </w:t>
      </w:r>
      <w:r w:rsidRPr="006A50D9">
        <w:rPr>
          <w:i/>
          <w:iCs/>
          <w:sz w:val="20"/>
          <w:szCs w:val="20"/>
        </w:rPr>
        <w:t>Scientific Reports</w:t>
      </w:r>
      <w:r w:rsidRPr="006A50D9">
        <w:rPr>
          <w:sz w:val="20"/>
          <w:szCs w:val="20"/>
        </w:rPr>
        <w:t xml:space="preserve">, </w:t>
      </w:r>
      <w:r w:rsidRPr="006A50D9">
        <w:rPr>
          <w:i/>
          <w:iCs/>
          <w:sz w:val="20"/>
          <w:szCs w:val="20"/>
        </w:rPr>
        <w:t>15</w:t>
      </w:r>
      <w:r w:rsidRPr="006A50D9">
        <w:rPr>
          <w:sz w:val="20"/>
          <w:szCs w:val="20"/>
        </w:rPr>
        <w:t xml:space="preserve">(1), 1–13. </w:t>
      </w:r>
      <w:hyperlink r:id="rId46" w:history="1">
        <w:r w:rsidR="009A712E" w:rsidRPr="006A50D9">
          <w:rPr>
            <w:rStyle w:val="Hyperlink"/>
            <w:sz w:val="20"/>
            <w:szCs w:val="20"/>
          </w:rPr>
          <w:t>https://doi.org/10.1038/S41598-025-91210-W;SUBJMETA=172,704,844;KWRD=ENVIRONMENTAL+SCIENCES,ENVIRONMENTAL+SOCIAL+SCIENCES</w:t>
        </w:r>
      </w:hyperlink>
      <w:r w:rsidR="009A712E">
        <w:rPr>
          <w:sz w:val="20"/>
          <w:szCs w:val="20"/>
        </w:rPr>
        <w:t xml:space="preserve"> </w:t>
      </w:r>
    </w:p>
    <w:p w14:paraId="37FE3E4F" w14:textId="37C311C7" w:rsidR="006A50D9" w:rsidRPr="006A50D9" w:rsidRDefault="006A50D9" w:rsidP="006A50D9">
      <w:pPr>
        <w:ind w:firstLine="708"/>
        <w:rPr>
          <w:sz w:val="20"/>
          <w:szCs w:val="20"/>
        </w:rPr>
      </w:pPr>
      <w:r w:rsidRPr="006A50D9">
        <w:rPr>
          <w:sz w:val="20"/>
          <w:szCs w:val="20"/>
          <w:lang w:val="nl-NL"/>
        </w:rPr>
        <w:t xml:space="preserve">Kom, Z., Nethengwe, N. S., Mpandeli, S., &amp; Chikoore, H. (2023). </w:t>
      </w:r>
      <w:r w:rsidRPr="006A50D9">
        <w:rPr>
          <w:sz w:val="20"/>
          <w:szCs w:val="20"/>
        </w:rPr>
        <w:t xml:space="preserve">Indigenous knowledge indicators employed by farmers for adaptation to climate change in rural South Africa. </w:t>
      </w:r>
      <w:r w:rsidRPr="006A50D9">
        <w:rPr>
          <w:i/>
          <w:iCs/>
          <w:sz w:val="20"/>
          <w:szCs w:val="20"/>
        </w:rPr>
        <w:t>Journal of Environmental Planning and Management</w:t>
      </w:r>
      <w:r w:rsidRPr="006A50D9">
        <w:rPr>
          <w:sz w:val="20"/>
          <w:szCs w:val="20"/>
        </w:rPr>
        <w:t xml:space="preserve">, </w:t>
      </w:r>
      <w:r w:rsidRPr="006A50D9">
        <w:rPr>
          <w:i/>
          <w:iCs/>
          <w:sz w:val="20"/>
          <w:szCs w:val="20"/>
        </w:rPr>
        <w:t>66</w:t>
      </w:r>
      <w:r w:rsidRPr="006A50D9">
        <w:rPr>
          <w:sz w:val="20"/>
          <w:szCs w:val="20"/>
        </w:rPr>
        <w:t xml:space="preserve">(13), 2778–2793. </w:t>
      </w:r>
      <w:hyperlink r:id="rId47" w:history="1">
        <w:r w:rsidR="009A712E" w:rsidRPr="006A50D9">
          <w:rPr>
            <w:rStyle w:val="Hyperlink"/>
            <w:sz w:val="20"/>
            <w:szCs w:val="20"/>
          </w:rPr>
          <w:t>https://doi.org/10.1080/09640568.2022.2086854</w:t>
        </w:r>
      </w:hyperlink>
      <w:r w:rsidR="009A712E">
        <w:rPr>
          <w:sz w:val="20"/>
          <w:szCs w:val="20"/>
        </w:rPr>
        <w:t xml:space="preserve"> </w:t>
      </w:r>
    </w:p>
    <w:p w14:paraId="3EE54DAE" w14:textId="5126DB59" w:rsidR="006A50D9" w:rsidRPr="006A50D9" w:rsidRDefault="006A50D9" w:rsidP="006A50D9">
      <w:pPr>
        <w:ind w:firstLine="708"/>
        <w:rPr>
          <w:sz w:val="20"/>
          <w:szCs w:val="20"/>
        </w:rPr>
      </w:pPr>
      <w:r w:rsidRPr="006A50D9">
        <w:rPr>
          <w:sz w:val="20"/>
          <w:szCs w:val="20"/>
        </w:rPr>
        <w:t xml:space="preserve">Lamptey, S. (2022). Agronomic practices in soil water management for sustainable crop production under rain fed agriculture of Drylands in Sub-Sahara Africa. </w:t>
      </w:r>
      <w:r w:rsidRPr="006A50D9">
        <w:rPr>
          <w:i/>
          <w:iCs/>
          <w:sz w:val="20"/>
          <w:szCs w:val="20"/>
        </w:rPr>
        <w:t>African Journal of Agricultural Research</w:t>
      </w:r>
      <w:r w:rsidRPr="006A50D9">
        <w:rPr>
          <w:sz w:val="20"/>
          <w:szCs w:val="20"/>
        </w:rPr>
        <w:t xml:space="preserve">, </w:t>
      </w:r>
      <w:r w:rsidRPr="006A50D9">
        <w:rPr>
          <w:i/>
          <w:iCs/>
          <w:sz w:val="20"/>
          <w:szCs w:val="20"/>
        </w:rPr>
        <w:t>18</w:t>
      </w:r>
      <w:r w:rsidRPr="006A50D9">
        <w:rPr>
          <w:sz w:val="20"/>
          <w:szCs w:val="20"/>
        </w:rPr>
        <w:t xml:space="preserve">(1), 18–26. </w:t>
      </w:r>
      <w:hyperlink r:id="rId48" w:history="1">
        <w:r w:rsidR="009A712E" w:rsidRPr="006A50D9">
          <w:rPr>
            <w:rStyle w:val="Hyperlink"/>
            <w:sz w:val="20"/>
            <w:szCs w:val="20"/>
          </w:rPr>
          <w:t>https://doi.org/10.5897/AJAR2021.15822</w:t>
        </w:r>
      </w:hyperlink>
      <w:r w:rsidR="009A712E">
        <w:rPr>
          <w:sz w:val="20"/>
          <w:szCs w:val="20"/>
        </w:rPr>
        <w:t xml:space="preserve"> </w:t>
      </w:r>
    </w:p>
    <w:p w14:paraId="4957A0D8" w14:textId="727E7F8C" w:rsidR="006A50D9" w:rsidRPr="006A50D9" w:rsidRDefault="006A50D9" w:rsidP="006A50D9">
      <w:pPr>
        <w:ind w:firstLine="708"/>
        <w:rPr>
          <w:sz w:val="20"/>
          <w:szCs w:val="20"/>
          <w:lang w:val="nl-NL"/>
        </w:rPr>
      </w:pPr>
      <w:r w:rsidRPr="006A50D9">
        <w:rPr>
          <w:sz w:val="20"/>
          <w:szCs w:val="20"/>
        </w:rPr>
        <w:t xml:space="preserve">Letty, B., Shezi, Z., &amp; Mudhara, M. (2012). An exploration of agricultural grassroots innovation in South Africa and implications for innovation indicator development. </w:t>
      </w:r>
      <w:r w:rsidRPr="006A50D9">
        <w:rPr>
          <w:i/>
          <w:iCs/>
          <w:sz w:val="20"/>
          <w:szCs w:val="20"/>
          <w:lang w:val="nl-NL"/>
        </w:rPr>
        <w:t>MERIT Working Papers</w:t>
      </w:r>
      <w:r w:rsidRPr="006A50D9">
        <w:rPr>
          <w:sz w:val="20"/>
          <w:szCs w:val="20"/>
          <w:lang w:val="nl-NL"/>
        </w:rPr>
        <w:t xml:space="preserve">, </w:t>
      </w:r>
      <w:r w:rsidRPr="006A50D9">
        <w:rPr>
          <w:i/>
          <w:iCs/>
          <w:sz w:val="20"/>
          <w:szCs w:val="20"/>
          <w:lang w:val="nl-NL"/>
        </w:rPr>
        <w:t>23</w:t>
      </w:r>
      <w:r w:rsidRPr="006A50D9">
        <w:rPr>
          <w:sz w:val="20"/>
          <w:szCs w:val="20"/>
          <w:lang w:val="nl-NL"/>
        </w:rPr>
        <w:t xml:space="preserve">(3). </w:t>
      </w:r>
      <w:hyperlink r:id="rId49" w:history="1">
        <w:r w:rsidR="009A712E" w:rsidRPr="006A50D9">
          <w:rPr>
            <w:rStyle w:val="Hyperlink"/>
            <w:sz w:val="20"/>
            <w:szCs w:val="20"/>
            <w:lang w:val="nl-NL"/>
          </w:rPr>
          <w:t>https://doi.org/10.3280/ECAG2021OA12767</w:t>
        </w:r>
      </w:hyperlink>
      <w:r w:rsidR="009A712E">
        <w:rPr>
          <w:sz w:val="20"/>
          <w:szCs w:val="20"/>
          <w:lang w:val="nl-NL"/>
        </w:rPr>
        <w:t xml:space="preserve"> </w:t>
      </w:r>
    </w:p>
    <w:p w14:paraId="612B43CD" w14:textId="10F6F20B" w:rsidR="00AA498A" w:rsidRPr="00A72B63" w:rsidRDefault="00AA498A" w:rsidP="00AA498A">
      <w:pPr>
        <w:ind w:firstLine="708"/>
        <w:rPr>
          <w:sz w:val="20"/>
          <w:szCs w:val="20"/>
          <w:lang w:val="nl-NL"/>
        </w:rPr>
      </w:pPr>
      <w:r w:rsidRPr="00AA498A">
        <w:rPr>
          <w:sz w:val="20"/>
          <w:szCs w:val="20"/>
          <w:lang w:val="nl-NL"/>
        </w:rPr>
        <w:lastRenderedPageBreak/>
        <w:t xml:space="preserve">Li, C., Hoffland, E., Kuyper, T. W., Yu, Y., Zhang, C., Li, H., Zhang, F., &amp; van der Werf, W. (2020). </w:t>
      </w:r>
      <w:r w:rsidRPr="00AA498A">
        <w:rPr>
          <w:sz w:val="20"/>
          <w:szCs w:val="20"/>
        </w:rPr>
        <w:t xml:space="preserve">Syndromes of production in intercropping impact yield gains. </w:t>
      </w:r>
      <w:r w:rsidRPr="00AA498A">
        <w:rPr>
          <w:i/>
          <w:iCs/>
          <w:sz w:val="20"/>
          <w:szCs w:val="20"/>
        </w:rPr>
        <w:t>Nature Plants</w:t>
      </w:r>
      <w:r w:rsidRPr="00AA498A">
        <w:rPr>
          <w:sz w:val="20"/>
          <w:szCs w:val="20"/>
        </w:rPr>
        <w:t xml:space="preserve">, </w:t>
      </w:r>
      <w:r w:rsidRPr="00AA498A">
        <w:rPr>
          <w:i/>
          <w:iCs/>
          <w:sz w:val="20"/>
          <w:szCs w:val="20"/>
        </w:rPr>
        <w:t>6</w:t>
      </w:r>
      <w:r w:rsidRPr="00AA498A">
        <w:rPr>
          <w:sz w:val="20"/>
          <w:szCs w:val="20"/>
        </w:rPr>
        <w:t xml:space="preserve">(6), 653–660. </w:t>
      </w:r>
      <w:hyperlink r:id="rId50" w:history="1">
        <w:r w:rsidR="00871A25" w:rsidRPr="00A72B63">
          <w:rPr>
            <w:rStyle w:val="Hyperlink"/>
            <w:sz w:val="20"/>
            <w:szCs w:val="20"/>
            <w:lang w:val="nl-NL"/>
          </w:rPr>
          <w:t>https://doi.org/10.1038/S41477-020-0680-9;SUBJMETA=1143,449,631,706;KWRD=AGRICULTURE,PLANT+SCIENCES</w:t>
        </w:r>
      </w:hyperlink>
      <w:r w:rsidR="00871A25" w:rsidRPr="00A72B63">
        <w:rPr>
          <w:sz w:val="20"/>
          <w:szCs w:val="20"/>
          <w:lang w:val="nl-NL"/>
        </w:rPr>
        <w:t xml:space="preserve"> </w:t>
      </w:r>
    </w:p>
    <w:p w14:paraId="3F7576F9" w14:textId="126DDE10" w:rsidR="00AA498A" w:rsidRPr="00AA498A" w:rsidRDefault="00AA498A" w:rsidP="00AA498A">
      <w:pPr>
        <w:ind w:firstLine="708"/>
        <w:rPr>
          <w:sz w:val="20"/>
          <w:szCs w:val="20"/>
        </w:rPr>
      </w:pPr>
      <w:r w:rsidRPr="00AA498A">
        <w:rPr>
          <w:sz w:val="20"/>
          <w:szCs w:val="20"/>
          <w:lang w:val="nl-NL"/>
        </w:rPr>
        <w:t xml:space="preserve">Malhi, G. S., Kaur, M., &amp; Kaushik, P. (2021). </w:t>
      </w:r>
      <w:r w:rsidRPr="00AA498A">
        <w:rPr>
          <w:sz w:val="20"/>
          <w:szCs w:val="20"/>
        </w:rPr>
        <w:t xml:space="preserve">Impact of Climate Change on Agriculture and Its Mitigation Strategies: A Review. </w:t>
      </w:r>
      <w:r w:rsidRPr="00AA498A">
        <w:rPr>
          <w:i/>
          <w:iCs/>
          <w:sz w:val="20"/>
          <w:szCs w:val="20"/>
        </w:rPr>
        <w:t>Sustainability 2021, Vol. 13, Page 1318</w:t>
      </w:r>
      <w:r w:rsidRPr="00AA498A">
        <w:rPr>
          <w:sz w:val="20"/>
          <w:szCs w:val="20"/>
        </w:rPr>
        <w:t xml:space="preserve">, </w:t>
      </w:r>
      <w:r w:rsidRPr="00AA498A">
        <w:rPr>
          <w:i/>
          <w:iCs/>
          <w:sz w:val="20"/>
          <w:szCs w:val="20"/>
        </w:rPr>
        <w:t>13</w:t>
      </w:r>
      <w:r w:rsidRPr="00AA498A">
        <w:rPr>
          <w:sz w:val="20"/>
          <w:szCs w:val="20"/>
        </w:rPr>
        <w:t xml:space="preserve">(3), 1318. </w:t>
      </w:r>
      <w:hyperlink r:id="rId51" w:history="1">
        <w:r w:rsidR="00871A25" w:rsidRPr="00AA498A">
          <w:rPr>
            <w:rStyle w:val="Hyperlink"/>
            <w:sz w:val="20"/>
            <w:szCs w:val="20"/>
          </w:rPr>
          <w:t>https://doi.org/10.3390/SU13031318</w:t>
        </w:r>
      </w:hyperlink>
      <w:r w:rsidR="00871A25">
        <w:rPr>
          <w:sz w:val="20"/>
          <w:szCs w:val="20"/>
        </w:rPr>
        <w:t xml:space="preserve"> </w:t>
      </w:r>
    </w:p>
    <w:p w14:paraId="48F61215" w14:textId="67412CD7" w:rsidR="00B7675C" w:rsidRPr="00B7675C" w:rsidRDefault="00B7675C" w:rsidP="00B7675C">
      <w:pPr>
        <w:ind w:firstLine="708"/>
        <w:rPr>
          <w:sz w:val="20"/>
          <w:szCs w:val="20"/>
        </w:rPr>
      </w:pPr>
      <w:r w:rsidRPr="00B7675C">
        <w:rPr>
          <w:sz w:val="20"/>
          <w:szCs w:val="20"/>
        </w:rPr>
        <w:t xml:space="preserve">Matimolane, S., Strydom, S., Mathivha, F. I., &amp; Chikoore, H. (2023). Determinants of rainwater harvesting practices in rural communities of Limpopo Province, South Africa. </w:t>
      </w:r>
      <w:r w:rsidRPr="00B7675C">
        <w:rPr>
          <w:i/>
          <w:iCs/>
          <w:sz w:val="20"/>
          <w:szCs w:val="20"/>
        </w:rPr>
        <w:t>Water Science</w:t>
      </w:r>
      <w:r w:rsidRPr="00B7675C">
        <w:rPr>
          <w:sz w:val="20"/>
          <w:szCs w:val="20"/>
        </w:rPr>
        <w:t xml:space="preserve">, </w:t>
      </w:r>
      <w:r w:rsidRPr="00B7675C">
        <w:rPr>
          <w:i/>
          <w:iCs/>
          <w:sz w:val="20"/>
          <w:szCs w:val="20"/>
        </w:rPr>
        <w:t>37</w:t>
      </w:r>
      <w:r w:rsidRPr="00B7675C">
        <w:rPr>
          <w:sz w:val="20"/>
          <w:szCs w:val="20"/>
        </w:rPr>
        <w:t xml:space="preserve">(1), 276–289. </w:t>
      </w:r>
      <w:hyperlink r:id="rId52" w:history="1">
        <w:r w:rsidR="00871A25" w:rsidRPr="00B7675C">
          <w:rPr>
            <w:rStyle w:val="Hyperlink"/>
            <w:sz w:val="20"/>
            <w:szCs w:val="20"/>
          </w:rPr>
          <w:t>https://doi.org/10.1080/23570008.2023.2244784</w:t>
        </w:r>
      </w:hyperlink>
      <w:r w:rsidR="00871A25">
        <w:rPr>
          <w:sz w:val="20"/>
          <w:szCs w:val="20"/>
        </w:rPr>
        <w:t xml:space="preserve"> </w:t>
      </w:r>
    </w:p>
    <w:p w14:paraId="0DE8567B" w14:textId="0784C4A2" w:rsidR="00B7675C" w:rsidRPr="00B7675C" w:rsidRDefault="00B7675C" w:rsidP="00B7675C">
      <w:pPr>
        <w:ind w:firstLine="708"/>
        <w:rPr>
          <w:sz w:val="20"/>
          <w:szCs w:val="20"/>
        </w:rPr>
      </w:pPr>
      <w:r w:rsidRPr="00B7675C">
        <w:rPr>
          <w:sz w:val="20"/>
          <w:szCs w:val="20"/>
        </w:rPr>
        <w:t xml:space="preserve">Mayer, A. M. B., Trenchard, L., &amp; Rayns, F. (2022). Historical changes in the mineral content of fruit and vegetables in the UK from 1940 to 2019: a concern for human nutrition and agriculture. </w:t>
      </w:r>
      <w:r w:rsidRPr="00B7675C">
        <w:rPr>
          <w:i/>
          <w:iCs/>
          <w:sz w:val="20"/>
          <w:szCs w:val="20"/>
        </w:rPr>
        <w:t>International Journal of Food Sciences and Nutrition</w:t>
      </w:r>
      <w:r w:rsidRPr="00B7675C">
        <w:rPr>
          <w:sz w:val="20"/>
          <w:szCs w:val="20"/>
        </w:rPr>
        <w:t xml:space="preserve">, </w:t>
      </w:r>
      <w:r w:rsidRPr="00B7675C">
        <w:rPr>
          <w:i/>
          <w:iCs/>
          <w:sz w:val="20"/>
          <w:szCs w:val="20"/>
        </w:rPr>
        <w:t>73</w:t>
      </w:r>
      <w:r w:rsidRPr="00B7675C">
        <w:rPr>
          <w:sz w:val="20"/>
          <w:szCs w:val="20"/>
        </w:rPr>
        <w:t xml:space="preserve">(3), 315–326. </w:t>
      </w:r>
      <w:hyperlink r:id="rId53" w:history="1">
        <w:r w:rsidR="00871A25" w:rsidRPr="00B7675C">
          <w:rPr>
            <w:rStyle w:val="Hyperlink"/>
            <w:sz w:val="20"/>
            <w:szCs w:val="20"/>
          </w:rPr>
          <w:t>https://doi.org/10.1080/09637486.2021.1981831</w:t>
        </w:r>
      </w:hyperlink>
      <w:r w:rsidR="00871A25">
        <w:rPr>
          <w:sz w:val="20"/>
          <w:szCs w:val="20"/>
        </w:rPr>
        <w:t xml:space="preserve"> </w:t>
      </w:r>
    </w:p>
    <w:p w14:paraId="7326AA02" w14:textId="69639736" w:rsidR="0023216F" w:rsidRPr="0023216F" w:rsidRDefault="0023216F" w:rsidP="0023216F">
      <w:pPr>
        <w:ind w:firstLine="708"/>
        <w:rPr>
          <w:sz w:val="20"/>
          <w:szCs w:val="20"/>
        </w:rPr>
      </w:pPr>
      <w:r w:rsidRPr="0023216F">
        <w:rPr>
          <w:sz w:val="20"/>
          <w:szCs w:val="20"/>
          <w:lang w:val="nl-NL"/>
        </w:rPr>
        <w:t xml:space="preserve">Maziya, M., Mvelase, L., &amp; Dlamini, M. M. (2024). </w:t>
      </w:r>
      <w:r w:rsidRPr="0023216F">
        <w:rPr>
          <w:sz w:val="20"/>
          <w:szCs w:val="20"/>
        </w:rPr>
        <w:t xml:space="preserve">Smallholder Farmers’ Climate Change Adaptation Strategies and Their Effect on Household Food Security: Evidence from KwaZulu-Natal, South Africa. </w:t>
      </w:r>
      <w:r w:rsidRPr="0023216F">
        <w:rPr>
          <w:i/>
          <w:iCs/>
          <w:sz w:val="20"/>
          <w:szCs w:val="20"/>
        </w:rPr>
        <w:t>Agriculture 2024, Vol. 14, Page 1729</w:t>
      </w:r>
      <w:r w:rsidRPr="0023216F">
        <w:rPr>
          <w:sz w:val="20"/>
          <w:szCs w:val="20"/>
        </w:rPr>
        <w:t xml:space="preserve">, </w:t>
      </w:r>
      <w:r w:rsidRPr="0023216F">
        <w:rPr>
          <w:i/>
          <w:iCs/>
          <w:sz w:val="20"/>
          <w:szCs w:val="20"/>
        </w:rPr>
        <w:t>14</w:t>
      </w:r>
      <w:r w:rsidRPr="0023216F">
        <w:rPr>
          <w:sz w:val="20"/>
          <w:szCs w:val="20"/>
        </w:rPr>
        <w:t xml:space="preserve">(10), 1729. </w:t>
      </w:r>
      <w:hyperlink r:id="rId54" w:history="1">
        <w:r w:rsidR="00871A25" w:rsidRPr="0023216F">
          <w:rPr>
            <w:rStyle w:val="Hyperlink"/>
            <w:sz w:val="20"/>
            <w:szCs w:val="20"/>
          </w:rPr>
          <w:t>https://doi.org/10.3390/AGRICULTURE14101729</w:t>
        </w:r>
      </w:hyperlink>
      <w:r w:rsidR="00871A25">
        <w:rPr>
          <w:sz w:val="20"/>
          <w:szCs w:val="20"/>
        </w:rPr>
        <w:t xml:space="preserve"> </w:t>
      </w:r>
    </w:p>
    <w:p w14:paraId="4BE42913" w14:textId="7DB3C28E" w:rsidR="0023216F" w:rsidRPr="0023216F" w:rsidRDefault="0023216F" w:rsidP="0023216F">
      <w:pPr>
        <w:ind w:firstLine="708"/>
        <w:rPr>
          <w:sz w:val="20"/>
          <w:szCs w:val="20"/>
        </w:rPr>
      </w:pPr>
      <w:r w:rsidRPr="0023216F">
        <w:rPr>
          <w:sz w:val="20"/>
          <w:szCs w:val="20"/>
        </w:rPr>
        <w:t xml:space="preserve">McIntire, John., Bourzat, D. ., &amp; Pingali, P. L. . (1992). </w:t>
      </w:r>
      <w:r w:rsidRPr="0023216F">
        <w:rPr>
          <w:i/>
          <w:iCs/>
          <w:sz w:val="20"/>
          <w:szCs w:val="20"/>
        </w:rPr>
        <w:t>Crop-livestock interaction in Sub-Saharan Africa</w:t>
      </w:r>
      <w:r w:rsidRPr="0023216F">
        <w:rPr>
          <w:sz w:val="20"/>
          <w:szCs w:val="20"/>
        </w:rPr>
        <w:t xml:space="preserve">. 246. </w:t>
      </w:r>
      <w:hyperlink r:id="rId55" w:history="1">
        <w:r w:rsidR="00871A25" w:rsidRPr="0023216F">
          <w:rPr>
            <w:rStyle w:val="Hyperlink"/>
            <w:sz w:val="20"/>
            <w:szCs w:val="20"/>
          </w:rPr>
          <w:t>https://www.researchgate.net/publication/385818582_Crop_-Livestock_Interaction_in_Sub-Saharan_Africa</w:t>
        </w:r>
      </w:hyperlink>
      <w:r w:rsidR="00871A25">
        <w:rPr>
          <w:sz w:val="20"/>
          <w:szCs w:val="20"/>
        </w:rPr>
        <w:t xml:space="preserve"> </w:t>
      </w:r>
    </w:p>
    <w:p w14:paraId="0DAC86CE" w14:textId="20783D5B" w:rsidR="0023216F" w:rsidRPr="0023216F" w:rsidRDefault="0023216F" w:rsidP="0023216F">
      <w:pPr>
        <w:ind w:firstLine="708"/>
        <w:rPr>
          <w:sz w:val="20"/>
          <w:szCs w:val="20"/>
        </w:rPr>
      </w:pPr>
      <w:r w:rsidRPr="0023216F">
        <w:rPr>
          <w:sz w:val="20"/>
          <w:szCs w:val="20"/>
        </w:rPr>
        <w:t xml:space="preserve">Minoli, S., Jägermeyr, J., Asseng, S., Urfels, A., &amp; Müller, C. (2022). Global crop yields can be lifted by timely adaptation of growing periods to climate change. </w:t>
      </w:r>
      <w:r w:rsidRPr="0023216F">
        <w:rPr>
          <w:i/>
          <w:iCs/>
          <w:sz w:val="20"/>
          <w:szCs w:val="20"/>
        </w:rPr>
        <w:t>Nature Communications 2022 13:1</w:t>
      </w:r>
      <w:r w:rsidRPr="0023216F">
        <w:rPr>
          <w:sz w:val="20"/>
          <w:szCs w:val="20"/>
        </w:rPr>
        <w:t xml:space="preserve">, </w:t>
      </w:r>
      <w:r w:rsidRPr="0023216F">
        <w:rPr>
          <w:i/>
          <w:iCs/>
          <w:sz w:val="20"/>
          <w:szCs w:val="20"/>
        </w:rPr>
        <w:t>13</w:t>
      </w:r>
      <w:r w:rsidRPr="0023216F">
        <w:rPr>
          <w:sz w:val="20"/>
          <w:szCs w:val="20"/>
        </w:rPr>
        <w:t xml:space="preserve">(1), 1–10. </w:t>
      </w:r>
      <w:hyperlink r:id="rId56" w:history="1">
        <w:r w:rsidR="00871A25" w:rsidRPr="0023216F">
          <w:rPr>
            <w:rStyle w:val="Hyperlink"/>
            <w:sz w:val="20"/>
            <w:szCs w:val="20"/>
          </w:rPr>
          <w:t>https://doi.org/10.1038/S41467-022-34411-5</w:t>
        </w:r>
      </w:hyperlink>
      <w:r w:rsidR="00871A25">
        <w:rPr>
          <w:sz w:val="20"/>
          <w:szCs w:val="20"/>
        </w:rPr>
        <w:t xml:space="preserve"> </w:t>
      </w:r>
    </w:p>
    <w:p w14:paraId="0F699300" w14:textId="4FAB93E3" w:rsidR="00217A48" w:rsidRPr="00217A48" w:rsidRDefault="00217A48" w:rsidP="00217A48">
      <w:pPr>
        <w:ind w:firstLine="708"/>
        <w:rPr>
          <w:sz w:val="20"/>
          <w:szCs w:val="20"/>
        </w:rPr>
      </w:pPr>
      <w:r w:rsidRPr="00217A48">
        <w:rPr>
          <w:sz w:val="20"/>
          <w:szCs w:val="20"/>
        </w:rPr>
        <w:t xml:space="preserve">Mthembu, N. N., &amp; Zwane, E. M. (2017). The adaptive capacity of smallholder mixed-farming systems to the impact of climate change: The case of KwaZulu-Natal in South Africa. </w:t>
      </w:r>
      <w:r w:rsidRPr="00217A48">
        <w:rPr>
          <w:i/>
          <w:iCs/>
          <w:sz w:val="20"/>
          <w:szCs w:val="20"/>
        </w:rPr>
        <w:t>Jamba: Journal of Disaster Risk Studies</w:t>
      </w:r>
      <w:r w:rsidRPr="00217A48">
        <w:rPr>
          <w:sz w:val="20"/>
          <w:szCs w:val="20"/>
        </w:rPr>
        <w:t xml:space="preserve">, </w:t>
      </w:r>
      <w:r w:rsidRPr="00217A48">
        <w:rPr>
          <w:i/>
          <w:iCs/>
          <w:sz w:val="20"/>
          <w:szCs w:val="20"/>
        </w:rPr>
        <w:t>9</w:t>
      </w:r>
      <w:r w:rsidRPr="00217A48">
        <w:rPr>
          <w:sz w:val="20"/>
          <w:szCs w:val="20"/>
        </w:rPr>
        <w:t xml:space="preserve">(1). </w:t>
      </w:r>
      <w:hyperlink r:id="rId57" w:history="1">
        <w:r w:rsidR="00871A25" w:rsidRPr="00217A48">
          <w:rPr>
            <w:rStyle w:val="Hyperlink"/>
            <w:sz w:val="20"/>
            <w:szCs w:val="20"/>
          </w:rPr>
          <w:t>https://doi.org/10.4102/JAMBA.V9I1.469</w:t>
        </w:r>
      </w:hyperlink>
      <w:r w:rsidR="00871A25">
        <w:rPr>
          <w:sz w:val="20"/>
          <w:szCs w:val="20"/>
        </w:rPr>
        <w:t xml:space="preserve"> </w:t>
      </w:r>
    </w:p>
    <w:p w14:paraId="73599FB7" w14:textId="3DCD771A" w:rsidR="00217A48" w:rsidRPr="00217A48" w:rsidRDefault="00217A48" w:rsidP="00217A48">
      <w:pPr>
        <w:ind w:firstLine="708"/>
        <w:rPr>
          <w:sz w:val="20"/>
          <w:szCs w:val="20"/>
          <w:lang w:val="nl-NL"/>
        </w:rPr>
      </w:pPr>
      <w:r w:rsidRPr="00217A48">
        <w:rPr>
          <w:sz w:val="20"/>
          <w:szCs w:val="20"/>
          <w:lang w:val="nl-NL"/>
        </w:rPr>
        <w:t xml:space="preserve">Muzangwa, L., Mnkeni, P. N. S., &amp; Chiduza, C. (2017). </w:t>
      </w:r>
      <w:r w:rsidRPr="00217A48">
        <w:rPr>
          <w:sz w:val="20"/>
          <w:szCs w:val="20"/>
        </w:rPr>
        <w:t xml:space="preserve">Assessment of Conservation Agriculture Practices by Smallholder Farmers in the Eastern Cape Province of South Africa. </w:t>
      </w:r>
      <w:r w:rsidRPr="00217A48">
        <w:rPr>
          <w:i/>
          <w:iCs/>
          <w:sz w:val="20"/>
          <w:szCs w:val="20"/>
          <w:lang w:val="nl-NL"/>
        </w:rPr>
        <w:t>Agronomy 2017, Vol. 7, Page 46</w:t>
      </w:r>
      <w:r w:rsidRPr="00217A48">
        <w:rPr>
          <w:sz w:val="20"/>
          <w:szCs w:val="20"/>
          <w:lang w:val="nl-NL"/>
        </w:rPr>
        <w:t xml:space="preserve">, </w:t>
      </w:r>
      <w:r w:rsidRPr="00217A48">
        <w:rPr>
          <w:i/>
          <w:iCs/>
          <w:sz w:val="20"/>
          <w:szCs w:val="20"/>
          <w:lang w:val="nl-NL"/>
        </w:rPr>
        <w:t>7</w:t>
      </w:r>
      <w:r w:rsidRPr="00217A48">
        <w:rPr>
          <w:sz w:val="20"/>
          <w:szCs w:val="20"/>
          <w:lang w:val="nl-NL"/>
        </w:rPr>
        <w:t xml:space="preserve">(3), 46. </w:t>
      </w:r>
      <w:hyperlink r:id="rId58" w:history="1">
        <w:r w:rsidR="00871A25" w:rsidRPr="00217A48">
          <w:rPr>
            <w:rStyle w:val="Hyperlink"/>
            <w:sz w:val="20"/>
            <w:szCs w:val="20"/>
            <w:lang w:val="nl-NL"/>
          </w:rPr>
          <w:t>https://doi.org/10.3390/AGRONOMY7030046</w:t>
        </w:r>
      </w:hyperlink>
      <w:r w:rsidR="00871A25">
        <w:rPr>
          <w:sz w:val="20"/>
          <w:szCs w:val="20"/>
          <w:lang w:val="nl-NL"/>
        </w:rPr>
        <w:t xml:space="preserve"> </w:t>
      </w:r>
    </w:p>
    <w:p w14:paraId="6C274775" w14:textId="410D49B7" w:rsidR="00217A48" w:rsidRPr="00A72B63" w:rsidRDefault="00217A48" w:rsidP="00217A48">
      <w:pPr>
        <w:ind w:firstLine="708"/>
        <w:rPr>
          <w:sz w:val="20"/>
          <w:szCs w:val="20"/>
          <w:lang w:val="nl-NL"/>
        </w:rPr>
      </w:pPr>
      <w:r w:rsidRPr="00217A48">
        <w:rPr>
          <w:sz w:val="20"/>
          <w:szCs w:val="20"/>
          <w:lang w:val="nl-NL"/>
        </w:rPr>
        <w:t xml:space="preserve">Nebo, U. C., Ugwuja, A. N., Lawal, A. M., &amp; Agbo, S. O. (2025). </w:t>
      </w:r>
      <w:r w:rsidRPr="00217A48">
        <w:rPr>
          <w:sz w:val="20"/>
          <w:szCs w:val="20"/>
        </w:rPr>
        <w:t xml:space="preserve">Pesticides and Microbiome Shifts. </w:t>
      </w:r>
      <w:r w:rsidRPr="00217A48">
        <w:rPr>
          <w:i/>
          <w:iCs/>
          <w:sz w:val="20"/>
          <w:szCs w:val="20"/>
        </w:rPr>
        <w:t>The Interplay of Pesticides and Climate Change</w:t>
      </w:r>
      <w:r w:rsidRPr="00217A48">
        <w:rPr>
          <w:sz w:val="20"/>
          <w:szCs w:val="20"/>
        </w:rPr>
        <w:t xml:space="preserve">, 345–362. </w:t>
      </w:r>
      <w:hyperlink r:id="rId59" w:history="1">
        <w:r w:rsidR="00871A25" w:rsidRPr="00A72B63">
          <w:rPr>
            <w:rStyle w:val="Hyperlink"/>
            <w:sz w:val="20"/>
            <w:szCs w:val="20"/>
            <w:lang w:val="nl-NL"/>
          </w:rPr>
          <w:t>https://doi.org/10.1007/978-3-031-81669-7_13</w:t>
        </w:r>
      </w:hyperlink>
      <w:r w:rsidR="00871A25" w:rsidRPr="00A72B63">
        <w:rPr>
          <w:sz w:val="20"/>
          <w:szCs w:val="20"/>
          <w:lang w:val="nl-NL"/>
        </w:rPr>
        <w:t xml:space="preserve"> </w:t>
      </w:r>
    </w:p>
    <w:p w14:paraId="4B3CEBF2" w14:textId="34FA467E" w:rsidR="00217A48" w:rsidRPr="00A72B63" w:rsidRDefault="00217A48" w:rsidP="00217A48">
      <w:pPr>
        <w:ind w:firstLine="708"/>
        <w:rPr>
          <w:sz w:val="20"/>
          <w:szCs w:val="20"/>
        </w:rPr>
      </w:pPr>
      <w:r w:rsidRPr="00217A48">
        <w:rPr>
          <w:sz w:val="20"/>
          <w:szCs w:val="20"/>
          <w:lang w:val="nl-NL"/>
        </w:rPr>
        <w:t xml:space="preserve">Niko Wojtynia, Marieke Meesters, Dr. Jerry van Dijk, Hillie van der Bij, &amp; Gjalt de Jong. (2024). </w:t>
      </w:r>
      <w:r w:rsidRPr="00217A48">
        <w:rPr>
          <w:i/>
          <w:iCs/>
          <w:sz w:val="20"/>
          <w:szCs w:val="20"/>
          <w:lang w:val="nl-NL"/>
        </w:rPr>
        <w:t>Ontwikkelen  businessmodellen  regeneratieve landbouw  in Noordoost-Friesland  en Twente - Eindrapportage</w:t>
      </w:r>
      <w:r w:rsidRPr="00217A48">
        <w:rPr>
          <w:sz w:val="20"/>
          <w:szCs w:val="20"/>
          <w:lang w:val="nl-NL"/>
        </w:rPr>
        <w:t xml:space="preserve">. </w:t>
      </w:r>
      <w:hyperlink r:id="rId60" w:history="1">
        <w:r w:rsidR="00871A25" w:rsidRPr="00A72B63">
          <w:rPr>
            <w:rStyle w:val="Hyperlink"/>
            <w:sz w:val="20"/>
            <w:szCs w:val="20"/>
          </w:rPr>
          <w:t>https://regenl.nl/onderzoek-nieuwe-businessmodellen-voor-regeneratieve-landbouw-in-noordoost-friesland-en-twente-gepresenteerd/</w:t>
        </w:r>
      </w:hyperlink>
      <w:r w:rsidR="00871A25" w:rsidRPr="00A72B63">
        <w:rPr>
          <w:sz w:val="20"/>
          <w:szCs w:val="20"/>
        </w:rPr>
        <w:t xml:space="preserve"> </w:t>
      </w:r>
    </w:p>
    <w:p w14:paraId="51D1CB10" w14:textId="4C3B36D6" w:rsidR="00217A48" w:rsidRPr="00217A48" w:rsidRDefault="00217A48" w:rsidP="00217A48">
      <w:pPr>
        <w:ind w:firstLine="708"/>
        <w:rPr>
          <w:sz w:val="20"/>
          <w:szCs w:val="20"/>
        </w:rPr>
      </w:pPr>
      <w:r w:rsidRPr="00A72B63">
        <w:rPr>
          <w:sz w:val="20"/>
          <w:szCs w:val="20"/>
        </w:rPr>
        <w:t xml:space="preserve">Ortúzar, M., Esterhuizen, M., Olicón-Hernández, D. R., González-López, J., &amp; Aranda, E. (2022). </w:t>
      </w:r>
      <w:r w:rsidRPr="00217A48">
        <w:rPr>
          <w:sz w:val="20"/>
          <w:szCs w:val="20"/>
        </w:rPr>
        <w:t xml:space="preserve">Pharmaceutical Pollution in Aquatic Environments: A Concise Review of Environmental Impacts and Bioremediation Systems. </w:t>
      </w:r>
      <w:r w:rsidRPr="00217A48">
        <w:rPr>
          <w:i/>
          <w:iCs/>
          <w:sz w:val="20"/>
          <w:szCs w:val="20"/>
        </w:rPr>
        <w:t>Frontiers in Microbiology</w:t>
      </w:r>
      <w:r w:rsidRPr="00217A48">
        <w:rPr>
          <w:sz w:val="20"/>
          <w:szCs w:val="20"/>
        </w:rPr>
        <w:t xml:space="preserve">, </w:t>
      </w:r>
      <w:r w:rsidRPr="00217A48">
        <w:rPr>
          <w:i/>
          <w:iCs/>
          <w:sz w:val="20"/>
          <w:szCs w:val="20"/>
        </w:rPr>
        <w:t>13</w:t>
      </w:r>
      <w:r w:rsidRPr="00217A48">
        <w:rPr>
          <w:sz w:val="20"/>
          <w:szCs w:val="20"/>
        </w:rPr>
        <w:t xml:space="preserve">, 869332. </w:t>
      </w:r>
      <w:hyperlink r:id="rId61" w:history="1">
        <w:r w:rsidR="00871A25" w:rsidRPr="00217A48">
          <w:rPr>
            <w:rStyle w:val="Hyperlink"/>
            <w:sz w:val="20"/>
            <w:szCs w:val="20"/>
          </w:rPr>
          <w:t>https://doi.org/10.3389/FMICB.2022.869332/FULL</w:t>
        </w:r>
      </w:hyperlink>
      <w:r w:rsidR="00871A25">
        <w:rPr>
          <w:sz w:val="20"/>
          <w:szCs w:val="20"/>
        </w:rPr>
        <w:t xml:space="preserve"> </w:t>
      </w:r>
    </w:p>
    <w:p w14:paraId="18D0CBC1" w14:textId="4441CE7B" w:rsidR="00217A48" w:rsidRPr="00217A48" w:rsidRDefault="00217A48" w:rsidP="00217A48">
      <w:pPr>
        <w:ind w:firstLine="708"/>
        <w:rPr>
          <w:sz w:val="20"/>
          <w:szCs w:val="20"/>
        </w:rPr>
      </w:pPr>
      <w:r w:rsidRPr="00217A48">
        <w:rPr>
          <w:sz w:val="20"/>
          <w:szCs w:val="20"/>
        </w:rPr>
        <w:t xml:space="preserve">Poore, J., &amp; Nemecek, T. (2018). Reducing food’s environmental impacts through producers and consumers. </w:t>
      </w:r>
      <w:r w:rsidRPr="00217A48">
        <w:rPr>
          <w:i/>
          <w:iCs/>
          <w:sz w:val="20"/>
          <w:szCs w:val="20"/>
        </w:rPr>
        <w:t>Science</w:t>
      </w:r>
      <w:r w:rsidRPr="00217A48">
        <w:rPr>
          <w:sz w:val="20"/>
          <w:szCs w:val="20"/>
        </w:rPr>
        <w:t xml:space="preserve">, </w:t>
      </w:r>
      <w:r w:rsidRPr="00217A48">
        <w:rPr>
          <w:i/>
          <w:iCs/>
          <w:sz w:val="20"/>
          <w:szCs w:val="20"/>
        </w:rPr>
        <w:t>360</w:t>
      </w:r>
      <w:r w:rsidRPr="00217A48">
        <w:rPr>
          <w:sz w:val="20"/>
          <w:szCs w:val="20"/>
        </w:rPr>
        <w:t xml:space="preserve">(6392), 987–992. </w:t>
      </w:r>
      <w:hyperlink r:id="rId62" w:history="1">
        <w:r w:rsidR="00871A25" w:rsidRPr="00217A48">
          <w:rPr>
            <w:rStyle w:val="Hyperlink"/>
            <w:sz w:val="20"/>
            <w:szCs w:val="20"/>
          </w:rPr>
          <w:t>https://doi.org/10.1126/SCIENCE.AAQ0216/SUPPL_FILE/AAQ0216_DATAS2.XLS</w:t>
        </w:r>
      </w:hyperlink>
      <w:r w:rsidR="00871A25">
        <w:rPr>
          <w:sz w:val="20"/>
          <w:szCs w:val="20"/>
        </w:rPr>
        <w:t xml:space="preserve"> </w:t>
      </w:r>
    </w:p>
    <w:p w14:paraId="083659B8" w14:textId="0C8059C4" w:rsidR="00251C5C" w:rsidRPr="00251C5C" w:rsidRDefault="00251C5C" w:rsidP="00251C5C">
      <w:pPr>
        <w:ind w:firstLine="708"/>
        <w:rPr>
          <w:sz w:val="20"/>
          <w:szCs w:val="20"/>
        </w:rPr>
      </w:pPr>
      <w:r w:rsidRPr="00251C5C">
        <w:rPr>
          <w:sz w:val="20"/>
          <w:szCs w:val="20"/>
        </w:rPr>
        <w:lastRenderedPageBreak/>
        <w:t xml:space="preserve">Powell, J. M., Pearson, R. A., &amp; Hiernaux, P. H. (2004). Crop-livestock interactions in the West African drylands. </w:t>
      </w:r>
      <w:r w:rsidRPr="00251C5C">
        <w:rPr>
          <w:i/>
          <w:iCs/>
          <w:sz w:val="20"/>
          <w:szCs w:val="20"/>
        </w:rPr>
        <w:t>Agronomy Journal</w:t>
      </w:r>
      <w:r w:rsidRPr="00251C5C">
        <w:rPr>
          <w:sz w:val="20"/>
          <w:szCs w:val="20"/>
        </w:rPr>
        <w:t xml:space="preserve">, </w:t>
      </w:r>
      <w:r w:rsidRPr="00251C5C">
        <w:rPr>
          <w:i/>
          <w:iCs/>
          <w:sz w:val="20"/>
          <w:szCs w:val="20"/>
        </w:rPr>
        <w:t>96</w:t>
      </w:r>
      <w:r w:rsidRPr="00251C5C">
        <w:rPr>
          <w:sz w:val="20"/>
          <w:szCs w:val="20"/>
        </w:rPr>
        <w:t xml:space="preserve">(2), 469–483. </w:t>
      </w:r>
      <w:hyperlink r:id="rId63" w:history="1">
        <w:r w:rsidR="00871A25" w:rsidRPr="00251C5C">
          <w:rPr>
            <w:rStyle w:val="Hyperlink"/>
            <w:sz w:val="20"/>
            <w:szCs w:val="20"/>
          </w:rPr>
          <w:t>https://doi.org/10.2134/AGRONJ2004.4690;JOURNAL:JOURNAL:14350645;PAGE:STRING:ARTICLE/CHAPTER</w:t>
        </w:r>
      </w:hyperlink>
      <w:r w:rsidR="00871A25">
        <w:rPr>
          <w:sz w:val="20"/>
          <w:szCs w:val="20"/>
        </w:rPr>
        <w:t xml:space="preserve"> </w:t>
      </w:r>
    </w:p>
    <w:p w14:paraId="5DEEFA4C" w14:textId="06A0B13C" w:rsidR="00251C5C" w:rsidRPr="00251C5C" w:rsidRDefault="00251C5C" w:rsidP="00251C5C">
      <w:pPr>
        <w:ind w:firstLine="708"/>
        <w:rPr>
          <w:sz w:val="20"/>
          <w:szCs w:val="20"/>
        </w:rPr>
      </w:pPr>
      <w:r w:rsidRPr="00251C5C">
        <w:rPr>
          <w:sz w:val="20"/>
          <w:szCs w:val="20"/>
        </w:rPr>
        <w:t xml:space="preserve">Prăvălie, R., Patriche, C., Borrelli, P., Panagos, P., Roșca, B., Dumitraşcu, M., Nita, I. A., Săvulescu, I., Birsan, M. V., &amp; Bandoc, G. (2021). Arable lands under the pressure of multiple land degradation processes. A global perspective. </w:t>
      </w:r>
      <w:r w:rsidRPr="00251C5C">
        <w:rPr>
          <w:i/>
          <w:iCs/>
          <w:sz w:val="20"/>
          <w:szCs w:val="20"/>
        </w:rPr>
        <w:t>Environmental Research</w:t>
      </w:r>
      <w:r w:rsidRPr="00251C5C">
        <w:rPr>
          <w:sz w:val="20"/>
          <w:szCs w:val="20"/>
        </w:rPr>
        <w:t xml:space="preserve">, </w:t>
      </w:r>
      <w:r w:rsidRPr="00251C5C">
        <w:rPr>
          <w:i/>
          <w:iCs/>
          <w:sz w:val="20"/>
          <w:szCs w:val="20"/>
        </w:rPr>
        <w:t>194</w:t>
      </w:r>
      <w:r w:rsidRPr="00251C5C">
        <w:rPr>
          <w:sz w:val="20"/>
          <w:szCs w:val="20"/>
        </w:rPr>
        <w:t xml:space="preserve">, 110697. </w:t>
      </w:r>
      <w:hyperlink r:id="rId64" w:history="1">
        <w:r w:rsidR="00871A25" w:rsidRPr="00251C5C">
          <w:rPr>
            <w:rStyle w:val="Hyperlink"/>
            <w:sz w:val="20"/>
            <w:szCs w:val="20"/>
          </w:rPr>
          <w:t>https://doi.org/10.1016/J.ENVRES.2020.110697</w:t>
        </w:r>
      </w:hyperlink>
      <w:r w:rsidR="00871A25">
        <w:rPr>
          <w:sz w:val="20"/>
          <w:szCs w:val="20"/>
        </w:rPr>
        <w:t xml:space="preserve"> </w:t>
      </w:r>
    </w:p>
    <w:p w14:paraId="66589E8A" w14:textId="25527D4F" w:rsidR="00251C5C" w:rsidRPr="00251C5C" w:rsidRDefault="00251C5C" w:rsidP="00251C5C">
      <w:pPr>
        <w:ind w:firstLine="708"/>
        <w:rPr>
          <w:sz w:val="20"/>
          <w:szCs w:val="20"/>
        </w:rPr>
      </w:pPr>
      <w:r w:rsidRPr="00251C5C">
        <w:rPr>
          <w:sz w:val="20"/>
          <w:szCs w:val="20"/>
        </w:rPr>
        <w:t xml:space="preserve">Rakshit, A., Meena, V. S., Chakraborty, S., Sarkar, B., &amp; Ghosh, S. (2022). Editorial: Adaptive Farming Sustainability Practices: Fundamentals to Advances. </w:t>
      </w:r>
      <w:r w:rsidRPr="00251C5C">
        <w:rPr>
          <w:i/>
          <w:iCs/>
          <w:sz w:val="20"/>
          <w:szCs w:val="20"/>
        </w:rPr>
        <w:t>Frontiers in Sustainable Food Systems</w:t>
      </w:r>
      <w:r w:rsidRPr="00251C5C">
        <w:rPr>
          <w:sz w:val="20"/>
          <w:szCs w:val="20"/>
        </w:rPr>
        <w:t xml:space="preserve">, </w:t>
      </w:r>
      <w:r w:rsidRPr="00251C5C">
        <w:rPr>
          <w:i/>
          <w:iCs/>
          <w:sz w:val="20"/>
          <w:szCs w:val="20"/>
        </w:rPr>
        <w:t>6</w:t>
      </w:r>
      <w:r w:rsidRPr="00251C5C">
        <w:rPr>
          <w:sz w:val="20"/>
          <w:szCs w:val="20"/>
        </w:rPr>
        <w:t xml:space="preserve">, 823437. </w:t>
      </w:r>
      <w:hyperlink r:id="rId65" w:history="1">
        <w:r w:rsidR="00871A25" w:rsidRPr="00251C5C">
          <w:rPr>
            <w:rStyle w:val="Hyperlink"/>
            <w:sz w:val="20"/>
            <w:szCs w:val="20"/>
          </w:rPr>
          <w:t>https://doi.org/10.3389/FSUFS.2022.823437</w:t>
        </w:r>
      </w:hyperlink>
      <w:r w:rsidR="00871A25">
        <w:rPr>
          <w:sz w:val="20"/>
          <w:szCs w:val="20"/>
        </w:rPr>
        <w:t xml:space="preserve"> </w:t>
      </w:r>
    </w:p>
    <w:p w14:paraId="306F25BA" w14:textId="42D7BF96" w:rsidR="00251C5C" w:rsidRPr="00251C5C" w:rsidRDefault="00251C5C" w:rsidP="00251C5C">
      <w:pPr>
        <w:ind w:firstLine="708"/>
        <w:rPr>
          <w:sz w:val="20"/>
          <w:szCs w:val="20"/>
        </w:rPr>
      </w:pPr>
      <w:r w:rsidRPr="00251C5C">
        <w:rPr>
          <w:sz w:val="20"/>
          <w:szCs w:val="20"/>
        </w:rPr>
        <w:t xml:space="preserve">Rani, L., Thapa, K., Kanojia, N., Sharma, N., Singh, S., Grewal, A. S., Srivastav, A. L., &amp; Kaushal, J. (2021). An extensive review on the consequences of chemical pesticides on human health and environment. </w:t>
      </w:r>
      <w:r w:rsidRPr="00251C5C">
        <w:rPr>
          <w:i/>
          <w:iCs/>
          <w:sz w:val="20"/>
          <w:szCs w:val="20"/>
        </w:rPr>
        <w:t>Journal of Cleaner Production</w:t>
      </w:r>
      <w:r w:rsidRPr="00251C5C">
        <w:rPr>
          <w:sz w:val="20"/>
          <w:szCs w:val="20"/>
        </w:rPr>
        <w:t xml:space="preserve">, </w:t>
      </w:r>
      <w:r w:rsidRPr="00251C5C">
        <w:rPr>
          <w:i/>
          <w:iCs/>
          <w:sz w:val="20"/>
          <w:szCs w:val="20"/>
        </w:rPr>
        <w:t>283</w:t>
      </w:r>
      <w:r w:rsidRPr="00251C5C">
        <w:rPr>
          <w:sz w:val="20"/>
          <w:szCs w:val="20"/>
        </w:rPr>
        <w:t xml:space="preserve">, 124657. </w:t>
      </w:r>
      <w:hyperlink r:id="rId66" w:history="1">
        <w:r w:rsidR="00871A25" w:rsidRPr="00251C5C">
          <w:rPr>
            <w:rStyle w:val="Hyperlink"/>
            <w:sz w:val="20"/>
            <w:szCs w:val="20"/>
          </w:rPr>
          <w:t>https://doi.org/10.1016/J.JCLEPRO.2020.124657</w:t>
        </w:r>
      </w:hyperlink>
      <w:r w:rsidR="00871A25">
        <w:rPr>
          <w:sz w:val="20"/>
          <w:szCs w:val="20"/>
        </w:rPr>
        <w:t xml:space="preserve"> </w:t>
      </w:r>
    </w:p>
    <w:p w14:paraId="40341578" w14:textId="12E16CA1" w:rsidR="00251C5C" w:rsidRPr="00251C5C" w:rsidRDefault="00251C5C" w:rsidP="00251C5C">
      <w:pPr>
        <w:ind w:firstLine="708"/>
        <w:rPr>
          <w:sz w:val="20"/>
          <w:szCs w:val="20"/>
          <w:lang w:val="nl-NL"/>
        </w:rPr>
      </w:pPr>
      <w:r w:rsidRPr="00251C5C">
        <w:rPr>
          <w:sz w:val="20"/>
          <w:szCs w:val="20"/>
        </w:rPr>
        <w:t xml:space="preserve">REGENL. </w:t>
      </w:r>
      <w:r w:rsidRPr="00251C5C">
        <w:rPr>
          <w:sz w:val="20"/>
          <w:szCs w:val="20"/>
          <w:lang w:val="nl-NL"/>
        </w:rPr>
        <w:t xml:space="preserve">(n.d.). </w:t>
      </w:r>
      <w:r w:rsidRPr="00251C5C">
        <w:rPr>
          <w:i/>
          <w:iCs/>
          <w:sz w:val="20"/>
          <w:szCs w:val="20"/>
          <w:lang w:val="nl-NL"/>
        </w:rPr>
        <w:t>Ontwikkeling toekomstbestendige landbouw | ReGeNL</w:t>
      </w:r>
      <w:r w:rsidRPr="00251C5C">
        <w:rPr>
          <w:sz w:val="20"/>
          <w:szCs w:val="20"/>
          <w:lang w:val="nl-NL"/>
        </w:rPr>
        <w:t xml:space="preserve">. Retrieved May 9, 2025, from </w:t>
      </w:r>
      <w:hyperlink r:id="rId67" w:history="1">
        <w:r w:rsidR="00871A25" w:rsidRPr="00251C5C">
          <w:rPr>
            <w:rStyle w:val="Hyperlink"/>
            <w:sz w:val="20"/>
            <w:szCs w:val="20"/>
            <w:lang w:val="nl-NL"/>
          </w:rPr>
          <w:t>https://regenl.nl/</w:t>
        </w:r>
      </w:hyperlink>
      <w:r w:rsidR="00871A25">
        <w:rPr>
          <w:sz w:val="20"/>
          <w:szCs w:val="20"/>
          <w:lang w:val="nl-NL"/>
        </w:rPr>
        <w:t xml:space="preserve"> </w:t>
      </w:r>
    </w:p>
    <w:p w14:paraId="59E73BA5" w14:textId="253F588B" w:rsidR="00251C5C" w:rsidRPr="00A72B63" w:rsidRDefault="00251C5C" w:rsidP="00251C5C">
      <w:pPr>
        <w:ind w:firstLine="708"/>
        <w:rPr>
          <w:sz w:val="20"/>
          <w:szCs w:val="20"/>
          <w:lang w:val="nl-NL"/>
        </w:rPr>
      </w:pPr>
      <w:r w:rsidRPr="00251C5C">
        <w:rPr>
          <w:sz w:val="20"/>
          <w:szCs w:val="20"/>
          <w:lang w:val="nl-NL"/>
        </w:rPr>
        <w:t xml:space="preserve">Schreefel, L., Schulte, R. P. O., de Boer, I. J. M., Schrijver, A. P., &amp; van Zanten, H. H. E. (2020). </w:t>
      </w:r>
      <w:r w:rsidRPr="00251C5C">
        <w:rPr>
          <w:sz w:val="20"/>
          <w:szCs w:val="20"/>
        </w:rPr>
        <w:t xml:space="preserve">Regenerative agriculture – the soil is the base. </w:t>
      </w:r>
      <w:r w:rsidRPr="00251C5C">
        <w:rPr>
          <w:i/>
          <w:iCs/>
          <w:sz w:val="20"/>
          <w:szCs w:val="20"/>
        </w:rPr>
        <w:t>Global Food Security</w:t>
      </w:r>
      <w:r w:rsidRPr="00251C5C">
        <w:rPr>
          <w:sz w:val="20"/>
          <w:szCs w:val="20"/>
        </w:rPr>
        <w:t xml:space="preserve">, </w:t>
      </w:r>
      <w:r w:rsidRPr="00251C5C">
        <w:rPr>
          <w:i/>
          <w:iCs/>
          <w:sz w:val="20"/>
          <w:szCs w:val="20"/>
        </w:rPr>
        <w:t>26</w:t>
      </w:r>
      <w:r w:rsidRPr="00251C5C">
        <w:rPr>
          <w:sz w:val="20"/>
          <w:szCs w:val="20"/>
        </w:rPr>
        <w:t xml:space="preserve">, 100404. </w:t>
      </w:r>
      <w:hyperlink r:id="rId68" w:history="1">
        <w:r w:rsidR="00871A25" w:rsidRPr="00A72B63">
          <w:rPr>
            <w:rStyle w:val="Hyperlink"/>
            <w:sz w:val="20"/>
            <w:szCs w:val="20"/>
            <w:lang w:val="nl-NL"/>
          </w:rPr>
          <w:t>https://doi.org/10.1016/J.GFS.2020.100404</w:t>
        </w:r>
      </w:hyperlink>
      <w:r w:rsidR="00871A25" w:rsidRPr="00A72B63">
        <w:rPr>
          <w:sz w:val="20"/>
          <w:szCs w:val="20"/>
          <w:lang w:val="nl-NL"/>
        </w:rPr>
        <w:t xml:space="preserve"> </w:t>
      </w:r>
    </w:p>
    <w:p w14:paraId="44B64229" w14:textId="2B8A244E" w:rsidR="00251C5C" w:rsidRPr="00A72B63" w:rsidRDefault="00251C5C" w:rsidP="00251C5C">
      <w:pPr>
        <w:ind w:firstLine="708"/>
        <w:rPr>
          <w:sz w:val="20"/>
          <w:szCs w:val="20"/>
          <w:lang w:val="nl-NL"/>
        </w:rPr>
      </w:pPr>
      <w:r w:rsidRPr="00251C5C">
        <w:rPr>
          <w:sz w:val="20"/>
          <w:szCs w:val="20"/>
          <w:lang w:val="nl-NL"/>
        </w:rPr>
        <w:t xml:space="preserve">Schreefel, L., &amp; Zanten, H. van. </w:t>
      </w:r>
      <w:r w:rsidRPr="00251C5C">
        <w:rPr>
          <w:sz w:val="20"/>
          <w:szCs w:val="20"/>
        </w:rPr>
        <w:t xml:space="preserve">(2024). </w:t>
      </w:r>
      <w:r w:rsidRPr="00251C5C">
        <w:rPr>
          <w:i/>
          <w:iCs/>
          <w:sz w:val="20"/>
          <w:szCs w:val="20"/>
        </w:rPr>
        <w:t>Dutch initiatives working on regenerative agriculture and their international ambitions: An overview of current efforts regarding regenerative agriculture in the Netherlands</w:t>
      </w:r>
      <w:r w:rsidRPr="00251C5C">
        <w:rPr>
          <w:sz w:val="20"/>
          <w:szCs w:val="20"/>
        </w:rPr>
        <w:t xml:space="preserve">. </w:t>
      </w:r>
      <w:hyperlink r:id="rId69" w:history="1">
        <w:r w:rsidR="00871A25" w:rsidRPr="00A72B63">
          <w:rPr>
            <w:rStyle w:val="Hyperlink"/>
            <w:sz w:val="20"/>
            <w:szCs w:val="20"/>
            <w:lang w:val="nl-NL"/>
          </w:rPr>
          <w:t>https://doi.org/10.18174/662543</w:t>
        </w:r>
      </w:hyperlink>
      <w:r w:rsidR="00871A25" w:rsidRPr="00A72B63">
        <w:rPr>
          <w:sz w:val="20"/>
          <w:szCs w:val="20"/>
          <w:lang w:val="nl-NL"/>
        </w:rPr>
        <w:t xml:space="preserve"> </w:t>
      </w:r>
    </w:p>
    <w:p w14:paraId="5A87F6E8" w14:textId="28A62A7D" w:rsidR="00251C5C" w:rsidRPr="00251C5C" w:rsidRDefault="00251C5C" w:rsidP="00251C5C">
      <w:pPr>
        <w:ind w:firstLine="708"/>
        <w:rPr>
          <w:sz w:val="20"/>
          <w:szCs w:val="20"/>
        </w:rPr>
      </w:pPr>
      <w:r w:rsidRPr="00251C5C">
        <w:rPr>
          <w:sz w:val="20"/>
          <w:szCs w:val="20"/>
          <w:lang w:val="nl-NL"/>
        </w:rPr>
        <w:t xml:space="preserve">Schreefel, L., van Zanten, H. H. E., Groot, J. C. J., Timler, C. J., Zwetsloot, M. J., Schrijver, A. P., Creamer, R. E., Schulte, R. P. O., &amp; de Boer, I. J. M. (2022). </w:t>
      </w:r>
      <w:r w:rsidRPr="00251C5C">
        <w:rPr>
          <w:sz w:val="20"/>
          <w:szCs w:val="20"/>
        </w:rPr>
        <w:t xml:space="preserve">Tailor-made solutions for regenerative agriculture in the Netherlands. </w:t>
      </w:r>
      <w:r w:rsidRPr="00251C5C">
        <w:rPr>
          <w:i/>
          <w:iCs/>
          <w:sz w:val="20"/>
          <w:szCs w:val="20"/>
        </w:rPr>
        <w:t>Agricultural Systems</w:t>
      </w:r>
      <w:r w:rsidRPr="00251C5C">
        <w:rPr>
          <w:sz w:val="20"/>
          <w:szCs w:val="20"/>
        </w:rPr>
        <w:t xml:space="preserve">, </w:t>
      </w:r>
      <w:r w:rsidRPr="00251C5C">
        <w:rPr>
          <w:i/>
          <w:iCs/>
          <w:sz w:val="20"/>
          <w:szCs w:val="20"/>
        </w:rPr>
        <w:t>203</w:t>
      </w:r>
      <w:r w:rsidRPr="00251C5C">
        <w:rPr>
          <w:sz w:val="20"/>
          <w:szCs w:val="20"/>
        </w:rPr>
        <w:t xml:space="preserve">, 103518. </w:t>
      </w:r>
      <w:hyperlink r:id="rId70" w:history="1">
        <w:r w:rsidR="00871A25" w:rsidRPr="00251C5C">
          <w:rPr>
            <w:rStyle w:val="Hyperlink"/>
            <w:sz w:val="20"/>
            <w:szCs w:val="20"/>
          </w:rPr>
          <w:t>https://doi.org/10.1016/J.AGSY.2022.103518</w:t>
        </w:r>
      </w:hyperlink>
      <w:r w:rsidR="00871A25">
        <w:rPr>
          <w:sz w:val="20"/>
          <w:szCs w:val="20"/>
        </w:rPr>
        <w:t xml:space="preserve"> </w:t>
      </w:r>
    </w:p>
    <w:p w14:paraId="7753AE2E" w14:textId="36205D69" w:rsidR="00251C5C" w:rsidRPr="00251C5C" w:rsidRDefault="00251C5C" w:rsidP="00251C5C">
      <w:pPr>
        <w:ind w:firstLine="708"/>
        <w:rPr>
          <w:sz w:val="20"/>
          <w:szCs w:val="20"/>
        </w:rPr>
      </w:pPr>
      <w:r w:rsidRPr="00251C5C">
        <w:rPr>
          <w:sz w:val="20"/>
          <w:szCs w:val="20"/>
        </w:rPr>
        <w:t xml:space="preserve">Schultz, R. E. (2006). </w:t>
      </w:r>
      <w:r w:rsidRPr="00251C5C">
        <w:rPr>
          <w:i/>
          <w:iCs/>
          <w:sz w:val="20"/>
          <w:szCs w:val="20"/>
        </w:rPr>
        <w:t>Agricultural crop production in</w:t>
      </w:r>
      <w:r w:rsidR="009A712E">
        <w:rPr>
          <w:i/>
          <w:iCs/>
          <w:sz w:val="20"/>
          <w:szCs w:val="20"/>
        </w:rPr>
        <w:t xml:space="preserve"> </w:t>
      </w:r>
      <w:r w:rsidRPr="00251C5C">
        <w:rPr>
          <w:i/>
          <w:iCs/>
          <w:sz w:val="20"/>
          <w:szCs w:val="20"/>
        </w:rPr>
        <w:t>South Africa: background</w:t>
      </w:r>
      <w:r w:rsidRPr="00251C5C">
        <w:rPr>
          <w:sz w:val="20"/>
          <w:szCs w:val="20"/>
        </w:rPr>
        <w:t>.</w:t>
      </w:r>
    </w:p>
    <w:p w14:paraId="6244ACE3" w14:textId="249AF4AF" w:rsidR="00251C5C" w:rsidRPr="00251C5C" w:rsidRDefault="00251C5C" w:rsidP="00251C5C">
      <w:pPr>
        <w:ind w:firstLine="708"/>
        <w:rPr>
          <w:sz w:val="20"/>
          <w:szCs w:val="20"/>
        </w:rPr>
      </w:pPr>
      <w:r w:rsidRPr="00251C5C">
        <w:rPr>
          <w:sz w:val="20"/>
          <w:szCs w:val="20"/>
        </w:rPr>
        <w:t xml:space="preserve">Schut, A. G. T., Cooledge, E. C., Moraine, M., de Ven, G. W. J. V., Jones, D. L., &amp; Chadwick, D. R. (2021). Reintegration of Crop-Livestock Systems in Europe: An Overview. </w:t>
      </w:r>
      <w:r w:rsidRPr="00251C5C">
        <w:rPr>
          <w:i/>
          <w:iCs/>
          <w:sz w:val="20"/>
          <w:szCs w:val="20"/>
        </w:rPr>
        <w:t>Frontiers of Agricultural Science and Engineering</w:t>
      </w:r>
      <w:r w:rsidRPr="00251C5C">
        <w:rPr>
          <w:sz w:val="20"/>
          <w:szCs w:val="20"/>
        </w:rPr>
        <w:t xml:space="preserve">, </w:t>
      </w:r>
      <w:r w:rsidRPr="00251C5C">
        <w:rPr>
          <w:i/>
          <w:iCs/>
          <w:sz w:val="20"/>
          <w:szCs w:val="20"/>
        </w:rPr>
        <w:t>8</w:t>
      </w:r>
      <w:r w:rsidRPr="00251C5C">
        <w:rPr>
          <w:sz w:val="20"/>
          <w:szCs w:val="20"/>
        </w:rPr>
        <w:t xml:space="preserve">(1), 111–129. </w:t>
      </w:r>
      <w:hyperlink r:id="rId71" w:history="1">
        <w:r w:rsidR="00871A25" w:rsidRPr="00251C5C">
          <w:rPr>
            <w:rStyle w:val="Hyperlink"/>
            <w:sz w:val="20"/>
            <w:szCs w:val="20"/>
          </w:rPr>
          <w:t>https://doi.org/10.15302/J-FASE-2020373</w:t>
        </w:r>
      </w:hyperlink>
      <w:r w:rsidR="00871A25">
        <w:rPr>
          <w:sz w:val="20"/>
          <w:szCs w:val="20"/>
        </w:rPr>
        <w:t xml:space="preserve"> </w:t>
      </w:r>
    </w:p>
    <w:p w14:paraId="55E7ADB4" w14:textId="333582C8" w:rsidR="000B6DD6" w:rsidRPr="000B6DD6" w:rsidRDefault="000B6DD6" w:rsidP="000B6DD6">
      <w:pPr>
        <w:ind w:firstLine="708"/>
        <w:rPr>
          <w:sz w:val="20"/>
          <w:szCs w:val="20"/>
        </w:rPr>
      </w:pPr>
      <w:r w:rsidRPr="000B6DD6">
        <w:rPr>
          <w:sz w:val="20"/>
          <w:szCs w:val="20"/>
        </w:rPr>
        <w:t xml:space="preserve">Sekaran, U., Lai, L., Ussiri, D. A. N., Kumar, S., &amp; Clay, S. (2021). Role of integrated crop-livestock systems in improving agriculture production and addressing food security – A review. </w:t>
      </w:r>
      <w:r w:rsidRPr="000B6DD6">
        <w:rPr>
          <w:i/>
          <w:iCs/>
          <w:sz w:val="20"/>
          <w:szCs w:val="20"/>
        </w:rPr>
        <w:t>Journal of Agriculture and Food Research</w:t>
      </w:r>
      <w:r w:rsidRPr="000B6DD6">
        <w:rPr>
          <w:sz w:val="20"/>
          <w:szCs w:val="20"/>
        </w:rPr>
        <w:t xml:space="preserve">, </w:t>
      </w:r>
      <w:r w:rsidRPr="000B6DD6">
        <w:rPr>
          <w:i/>
          <w:iCs/>
          <w:sz w:val="20"/>
          <w:szCs w:val="20"/>
        </w:rPr>
        <w:t>5</w:t>
      </w:r>
      <w:r w:rsidRPr="000B6DD6">
        <w:rPr>
          <w:sz w:val="20"/>
          <w:szCs w:val="20"/>
        </w:rPr>
        <w:t xml:space="preserve">, 100190. </w:t>
      </w:r>
      <w:hyperlink r:id="rId72" w:history="1">
        <w:r w:rsidR="00871A25" w:rsidRPr="000B6DD6">
          <w:rPr>
            <w:rStyle w:val="Hyperlink"/>
            <w:sz w:val="20"/>
            <w:szCs w:val="20"/>
          </w:rPr>
          <w:t>https://doi.org/10.1016/J.JAFR.2021.100190</w:t>
        </w:r>
      </w:hyperlink>
      <w:r w:rsidR="00871A25">
        <w:rPr>
          <w:sz w:val="20"/>
          <w:szCs w:val="20"/>
        </w:rPr>
        <w:t xml:space="preserve"> </w:t>
      </w:r>
    </w:p>
    <w:p w14:paraId="34C1BBEE" w14:textId="67CB66BB" w:rsidR="000B6DD6" w:rsidRPr="000B6DD6" w:rsidRDefault="000B6DD6" w:rsidP="000B6DD6">
      <w:pPr>
        <w:ind w:firstLine="708"/>
        <w:rPr>
          <w:sz w:val="20"/>
          <w:szCs w:val="20"/>
        </w:rPr>
      </w:pPr>
      <w:r w:rsidRPr="000B6DD6">
        <w:rPr>
          <w:sz w:val="20"/>
          <w:szCs w:val="20"/>
        </w:rPr>
        <w:t>Shai, K. N., Chakale, M. v., Materechera, S. A., Amoo, S. O., &amp; Aremu, A. O. (2024</w:t>
      </w:r>
      <w:r>
        <w:rPr>
          <w:sz w:val="20"/>
          <w:szCs w:val="20"/>
        </w:rPr>
        <w:t>a</w:t>
      </w:r>
      <w:r w:rsidRPr="000B6DD6">
        <w:rPr>
          <w:sz w:val="20"/>
          <w:szCs w:val="20"/>
        </w:rPr>
        <w:t xml:space="preserve">). Utilisation of botanicals for the management of pests and diseases affecting crops in sub-Saharan Africa: A review. </w:t>
      </w:r>
      <w:r w:rsidRPr="000B6DD6">
        <w:rPr>
          <w:i/>
          <w:iCs/>
          <w:sz w:val="20"/>
          <w:szCs w:val="20"/>
        </w:rPr>
        <w:t>Journal of Natural Pesticide Research</w:t>
      </w:r>
      <w:r w:rsidRPr="000B6DD6">
        <w:rPr>
          <w:sz w:val="20"/>
          <w:szCs w:val="20"/>
        </w:rPr>
        <w:t xml:space="preserve">, </w:t>
      </w:r>
      <w:r w:rsidRPr="000B6DD6">
        <w:rPr>
          <w:i/>
          <w:iCs/>
          <w:sz w:val="20"/>
          <w:szCs w:val="20"/>
        </w:rPr>
        <w:t>7</w:t>
      </w:r>
      <w:r w:rsidRPr="000B6DD6">
        <w:rPr>
          <w:sz w:val="20"/>
          <w:szCs w:val="20"/>
        </w:rPr>
        <w:t xml:space="preserve">, 100066. </w:t>
      </w:r>
      <w:hyperlink r:id="rId73" w:history="1">
        <w:r w:rsidR="00871A25" w:rsidRPr="000B6DD6">
          <w:rPr>
            <w:rStyle w:val="Hyperlink"/>
            <w:sz w:val="20"/>
            <w:szCs w:val="20"/>
          </w:rPr>
          <w:t>https://doi.org/10.1016/J.NAPERE.2023.100066</w:t>
        </w:r>
      </w:hyperlink>
      <w:r w:rsidR="00871A25">
        <w:rPr>
          <w:sz w:val="20"/>
          <w:szCs w:val="20"/>
        </w:rPr>
        <w:t xml:space="preserve"> </w:t>
      </w:r>
    </w:p>
    <w:p w14:paraId="34EE6CC8" w14:textId="35E2CBC1" w:rsidR="000B6DD6" w:rsidRPr="000B6DD6" w:rsidRDefault="000B6DD6" w:rsidP="000B6DD6">
      <w:pPr>
        <w:ind w:firstLine="708"/>
        <w:rPr>
          <w:sz w:val="20"/>
          <w:szCs w:val="20"/>
        </w:rPr>
      </w:pPr>
      <w:r w:rsidRPr="000B6DD6">
        <w:rPr>
          <w:sz w:val="20"/>
          <w:szCs w:val="20"/>
        </w:rPr>
        <w:t>Shai, K. N., Materechera, S. A., Amoo, S. O., &amp; Aremu, A. O. (2024</w:t>
      </w:r>
      <w:r>
        <w:rPr>
          <w:sz w:val="20"/>
          <w:szCs w:val="20"/>
        </w:rPr>
        <w:t>b</w:t>
      </w:r>
      <w:r w:rsidRPr="000B6DD6">
        <w:rPr>
          <w:sz w:val="20"/>
          <w:szCs w:val="20"/>
        </w:rPr>
        <w:t xml:space="preserve">). Ethnobotanical insights on the management of plant pests and diseases by smallholder farmers in Mpumalanga Province of South Africa. </w:t>
      </w:r>
      <w:r w:rsidRPr="000B6DD6">
        <w:rPr>
          <w:i/>
          <w:iCs/>
          <w:sz w:val="20"/>
          <w:szCs w:val="20"/>
        </w:rPr>
        <w:t>Journal of Ethnobiology and Ethnomedicine</w:t>
      </w:r>
      <w:r w:rsidRPr="000B6DD6">
        <w:rPr>
          <w:sz w:val="20"/>
          <w:szCs w:val="20"/>
        </w:rPr>
        <w:t xml:space="preserve">, </w:t>
      </w:r>
      <w:r w:rsidRPr="000B6DD6">
        <w:rPr>
          <w:i/>
          <w:iCs/>
          <w:sz w:val="20"/>
          <w:szCs w:val="20"/>
        </w:rPr>
        <w:t>20</w:t>
      </w:r>
      <w:r w:rsidRPr="000B6DD6">
        <w:rPr>
          <w:sz w:val="20"/>
          <w:szCs w:val="20"/>
        </w:rPr>
        <w:t xml:space="preserve">(1), 1–19. </w:t>
      </w:r>
      <w:hyperlink r:id="rId74" w:history="1">
        <w:r w:rsidR="00871A25" w:rsidRPr="000B6DD6">
          <w:rPr>
            <w:rStyle w:val="Hyperlink"/>
            <w:sz w:val="20"/>
            <w:szCs w:val="20"/>
          </w:rPr>
          <w:t>https://doi.org/10.1186/S13002-024-00711-X/TABLES/4</w:t>
        </w:r>
      </w:hyperlink>
      <w:r w:rsidR="00871A25">
        <w:rPr>
          <w:sz w:val="20"/>
          <w:szCs w:val="20"/>
        </w:rPr>
        <w:t xml:space="preserve"> </w:t>
      </w:r>
    </w:p>
    <w:p w14:paraId="04F984F7" w14:textId="057B0E8A" w:rsidR="000B6DD6" w:rsidRPr="00A72B63" w:rsidRDefault="000B6DD6" w:rsidP="000B6DD6">
      <w:pPr>
        <w:ind w:firstLine="708"/>
        <w:rPr>
          <w:sz w:val="20"/>
          <w:szCs w:val="20"/>
          <w:lang w:val="nl-NL"/>
        </w:rPr>
      </w:pPr>
      <w:r w:rsidRPr="000B6DD6">
        <w:rPr>
          <w:sz w:val="20"/>
          <w:szCs w:val="20"/>
        </w:rPr>
        <w:lastRenderedPageBreak/>
        <w:t xml:space="preserve">Sikora, R. A., Terry, E. R., Vlek, P. L. G., &amp; Chitja, J. (2020). Transforming Agriculture in Southern Africa: Constraints, Technologies, Policies and Processes. In </w:t>
      </w:r>
      <w:r w:rsidRPr="000B6DD6">
        <w:rPr>
          <w:i/>
          <w:iCs/>
          <w:sz w:val="20"/>
          <w:szCs w:val="20"/>
        </w:rPr>
        <w:t>library.oapen.orgC Mwongera, C Lamanna, HN Kamau, E GirvetzTransforming Agriculture in Southern Africa, 2020•library.oapen.org</w:t>
      </w:r>
      <w:r w:rsidRPr="000B6DD6">
        <w:rPr>
          <w:sz w:val="20"/>
          <w:szCs w:val="20"/>
        </w:rPr>
        <w:t xml:space="preserve">. </w:t>
      </w:r>
      <w:hyperlink r:id="rId75" w:anchor="page=108" w:history="1">
        <w:r w:rsidR="00871A25" w:rsidRPr="00A72B63">
          <w:rPr>
            <w:rStyle w:val="Hyperlink"/>
            <w:sz w:val="20"/>
            <w:szCs w:val="20"/>
            <w:lang w:val="nl-NL"/>
          </w:rPr>
          <w:t>https://library.oapen.org/bitstream/handle/20.500.12657/41244/1/9781138393530_text.pdf#page=108</w:t>
        </w:r>
      </w:hyperlink>
      <w:r w:rsidR="00871A25" w:rsidRPr="00A72B63">
        <w:rPr>
          <w:sz w:val="20"/>
          <w:szCs w:val="20"/>
          <w:lang w:val="nl-NL"/>
        </w:rPr>
        <w:t xml:space="preserve"> </w:t>
      </w:r>
    </w:p>
    <w:p w14:paraId="2F614F57" w14:textId="6150C5BA" w:rsidR="000B6DD6" w:rsidRPr="000B6DD6" w:rsidRDefault="000B6DD6" w:rsidP="000B6DD6">
      <w:pPr>
        <w:ind w:firstLine="708"/>
        <w:rPr>
          <w:sz w:val="20"/>
          <w:szCs w:val="20"/>
          <w:lang w:val="nl-NL"/>
        </w:rPr>
      </w:pPr>
      <w:r w:rsidRPr="000B6DD6">
        <w:rPr>
          <w:sz w:val="20"/>
          <w:szCs w:val="20"/>
          <w:lang w:val="nl-NL"/>
        </w:rPr>
        <w:t xml:space="preserve">Stichting In Goede Aarde. (n.d.). </w:t>
      </w:r>
      <w:r w:rsidRPr="000B6DD6">
        <w:rPr>
          <w:i/>
          <w:iCs/>
          <w:sz w:val="20"/>
          <w:szCs w:val="20"/>
          <w:lang w:val="nl-NL"/>
        </w:rPr>
        <w:t>Stichting In Goede Aarde – Het herstel van de bodem is een sleuteloplossing voor de klimaatcrises.</w:t>
      </w:r>
      <w:r w:rsidRPr="000B6DD6">
        <w:rPr>
          <w:sz w:val="20"/>
          <w:szCs w:val="20"/>
          <w:lang w:val="nl-NL"/>
        </w:rPr>
        <w:t xml:space="preserve"> Retrieved May 9, 2025, from </w:t>
      </w:r>
      <w:hyperlink r:id="rId76" w:history="1">
        <w:r w:rsidR="00871A25" w:rsidRPr="000B6DD6">
          <w:rPr>
            <w:rStyle w:val="Hyperlink"/>
            <w:sz w:val="20"/>
            <w:szCs w:val="20"/>
            <w:lang w:val="nl-NL"/>
          </w:rPr>
          <w:t>https://www.ingoedeaarde.org/</w:t>
        </w:r>
      </w:hyperlink>
      <w:r w:rsidR="00871A25">
        <w:rPr>
          <w:sz w:val="20"/>
          <w:szCs w:val="20"/>
          <w:lang w:val="nl-NL"/>
        </w:rPr>
        <w:t xml:space="preserve"> </w:t>
      </w:r>
    </w:p>
    <w:p w14:paraId="1652B0AD" w14:textId="1DB3DF92" w:rsidR="00C04B7D" w:rsidRPr="00C04B7D" w:rsidRDefault="00C04B7D" w:rsidP="00C04B7D">
      <w:pPr>
        <w:ind w:firstLine="708"/>
        <w:rPr>
          <w:sz w:val="20"/>
          <w:szCs w:val="20"/>
        </w:rPr>
      </w:pPr>
      <w:r w:rsidRPr="00C04B7D">
        <w:rPr>
          <w:sz w:val="20"/>
          <w:szCs w:val="20"/>
          <w:lang w:val="nl-NL"/>
        </w:rPr>
        <w:t xml:space="preserve">Tankeu, S. Y., Vermaak, I., Viljoen, A. M., Sandasi, M., &amp; Kamatou, G. P. P. (2013). </w:t>
      </w:r>
      <w:r w:rsidRPr="00C04B7D">
        <w:rPr>
          <w:sz w:val="20"/>
          <w:szCs w:val="20"/>
        </w:rPr>
        <w:t xml:space="preserve">Essential oil variation of Tagetes minuta in South Africa - A chemometric approach. </w:t>
      </w:r>
      <w:r w:rsidRPr="00C04B7D">
        <w:rPr>
          <w:i/>
          <w:iCs/>
          <w:sz w:val="20"/>
          <w:szCs w:val="20"/>
        </w:rPr>
        <w:t>Biochemical Systematics and Ecology</w:t>
      </w:r>
      <w:r w:rsidRPr="00C04B7D">
        <w:rPr>
          <w:sz w:val="20"/>
          <w:szCs w:val="20"/>
        </w:rPr>
        <w:t xml:space="preserve">, </w:t>
      </w:r>
      <w:r w:rsidRPr="00C04B7D">
        <w:rPr>
          <w:i/>
          <w:iCs/>
          <w:sz w:val="20"/>
          <w:szCs w:val="20"/>
        </w:rPr>
        <w:t>51</w:t>
      </w:r>
      <w:r w:rsidRPr="00C04B7D">
        <w:rPr>
          <w:sz w:val="20"/>
          <w:szCs w:val="20"/>
        </w:rPr>
        <w:t xml:space="preserve">, 320–327. </w:t>
      </w:r>
      <w:hyperlink r:id="rId77" w:history="1">
        <w:r w:rsidR="00871A25" w:rsidRPr="00C04B7D">
          <w:rPr>
            <w:rStyle w:val="Hyperlink"/>
            <w:sz w:val="20"/>
            <w:szCs w:val="20"/>
          </w:rPr>
          <w:t>https://doi.org/10.1016/J.BSE.2013.10.003</w:t>
        </w:r>
      </w:hyperlink>
      <w:r w:rsidR="00871A25">
        <w:rPr>
          <w:sz w:val="20"/>
          <w:szCs w:val="20"/>
        </w:rPr>
        <w:t xml:space="preserve"> </w:t>
      </w:r>
    </w:p>
    <w:p w14:paraId="3F614FCA" w14:textId="763C1B33" w:rsidR="00C04B7D" w:rsidRPr="00C04B7D" w:rsidRDefault="00C04B7D" w:rsidP="00C04B7D">
      <w:pPr>
        <w:ind w:firstLine="708"/>
        <w:rPr>
          <w:sz w:val="20"/>
          <w:szCs w:val="20"/>
        </w:rPr>
      </w:pPr>
      <w:r w:rsidRPr="00C04B7D">
        <w:rPr>
          <w:sz w:val="20"/>
          <w:szCs w:val="20"/>
        </w:rPr>
        <w:t xml:space="preserve">Thomas McAuley-Biasi. (2020). </w:t>
      </w:r>
      <w:r w:rsidRPr="00C04B7D">
        <w:rPr>
          <w:i/>
          <w:iCs/>
          <w:sz w:val="20"/>
          <w:szCs w:val="20"/>
        </w:rPr>
        <w:t>Staggered Flowering Times Increase Likelihood of Pollination — Biological Strategy — AskNature</w:t>
      </w:r>
      <w:r w:rsidRPr="00C04B7D">
        <w:rPr>
          <w:sz w:val="20"/>
          <w:szCs w:val="20"/>
        </w:rPr>
        <w:t xml:space="preserve">. </w:t>
      </w:r>
      <w:hyperlink r:id="rId78" w:history="1">
        <w:r w:rsidR="00871A25" w:rsidRPr="00C04B7D">
          <w:rPr>
            <w:rStyle w:val="Hyperlink"/>
            <w:sz w:val="20"/>
            <w:szCs w:val="20"/>
          </w:rPr>
          <w:t>https://asknature.org/strategy/staggered-flowering-times-increase-likelihood-of-pollination/</w:t>
        </w:r>
      </w:hyperlink>
      <w:r w:rsidR="00871A25">
        <w:rPr>
          <w:sz w:val="20"/>
          <w:szCs w:val="20"/>
        </w:rPr>
        <w:t xml:space="preserve"> </w:t>
      </w:r>
    </w:p>
    <w:p w14:paraId="6D1171F3" w14:textId="3C7CB113" w:rsidR="00C04B7D" w:rsidRPr="00C04B7D" w:rsidRDefault="00C04B7D" w:rsidP="00C04B7D">
      <w:pPr>
        <w:ind w:firstLine="708"/>
        <w:rPr>
          <w:sz w:val="20"/>
          <w:szCs w:val="20"/>
        </w:rPr>
      </w:pPr>
      <w:r w:rsidRPr="00C04B7D">
        <w:rPr>
          <w:sz w:val="20"/>
          <w:szCs w:val="20"/>
        </w:rPr>
        <w:t xml:space="preserve">Thompson, L. M. (2001). </w:t>
      </w:r>
      <w:r w:rsidRPr="00C04B7D">
        <w:rPr>
          <w:i/>
          <w:iCs/>
          <w:sz w:val="20"/>
          <w:szCs w:val="20"/>
        </w:rPr>
        <w:t>A History of South Africa</w:t>
      </w:r>
      <w:r w:rsidRPr="00C04B7D">
        <w:rPr>
          <w:sz w:val="20"/>
          <w:szCs w:val="20"/>
        </w:rPr>
        <w:t xml:space="preserve"> (3rd ed.). Yale University Press. </w:t>
      </w:r>
      <w:hyperlink r:id="rId79" w:anchor="db=nlebk&amp;AN=187845" w:history="1">
        <w:r w:rsidR="00871A25" w:rsidRPr="00C04B7D">
          <w:rPr>
            <w:rStyle w:val="Hyperlink"/>
            <w:sz w:val="20"/>
            <w:szCs w:val="20"/>
          </w:rPr>
          <w:t>https://web-p-ebscohost-com.utrechtuniversity.idm.oclc.org/ehost/detail/detail?vid=0&amp;sid=26e821ee-917b-4eff-924b-eaecd792911e%40redis&amp;bdata=JnNpdGU9ZWhvc3QtbGl2ZQ%3d%3d#db=nlebk&amp;AN=187845</w:t>
        </w:r>
      </w:hyperlink>
      <w:r w:rsidR="00871A25">
        <w:rPr>
          <w:sz w:val="20"/>
          <w:szCs w:val="20"/>
        </w:rPr>
        <w:t xml:space="preserve"> </w:t>
      </w:r>
    </w:p>
    <w:p w14:paraId="450ABD1A" w14:textId="79521772" w:rsidR="00C04B7D" w:rsidRPr="00A72B63" w:rsidRDefault="00C04B7D" w:rsidP="00C04B7D">
      <w:pPr>
        <w:ind w:firstLine="708"/>
        <w:rPr>
          <w:sz w:val="20"/>
          <w:szCs w:val="20"/>
          <w:lang w:val="nl-NL"/>
        </w:rPr>
      </w:pPr>
      <w:r w:rsidRPr="00C04B7D">
        <w:rPr>
          <w:sz w:val="20"/>
          <w:szCs w:val="20"/>
        </w:rPr>
        <w:t xml:space="preserve">Thornton, P. K., &amp; Herrero, M. (2015). Adapting to climate change in the mixed crop and livestock farming systems in sub-Saharan Africa. </w:t>
      </w:r>
      <w:r w:rsidRPr="00C04B7D">
        <w:rPr>
          <w:i/>
          <w:iCs/>
          <w:sz w:val="20"/>
          <w:szCs w:val="20"/>
          <w:lang w:val="nl-NL"/>
        </w:rPr>
        <w:t>Nature Climate Change</w:t>
      </w:r>
      <w:r w:rsidRPr="00C04B7D">
        <w:rPr>
          <w:sz w:val="20"/>
          <w:szCs w:val="20"/>
          <w:lang w:val="nl-NL"/>
        </w:rPr>
        <w:t xml:space="preserve">, </w:t>
      </w:r>
      <w:r w:rsidRPr="00C04B7D">
        <w:rPr>
          <w:i/>
          <w:iCs/>
          <w:sz w:val="20"/>
          <w:szCs w:val="20"/>
          <w:lang w:val="nl-NL"/>
        </w:rPr>
        <w:t>5</w:t>
      </w:r>
      <w:r w:rsidRPr="00C04B7D">
        <w:rPr>
          <w:sz w:val="20"/>
          <w:szCs w:val="20"/>
          <w:lang w:val="nl-NL"/>
        </w:rPr>
        <w:t xml:space="preserve">(9), 830–836. </w:t>
      </w:r>
      <w:hyperlink r:id="rId80" w:history="1">
        <w:r w:rsidR="00514033" w:rsidRPr="00A72B63">
          <w:rPr>
            <w:rStyle w:val="Hyperlink"/>
            <w:sz w:val="20"/>
            <w:szCs w:val="20"/>
            <w:lang w:val="nl-NL"/>
          </w:rPr>
          <w:t>https://doi.org/10.1038/NCLIMATE2754</w:t>
        </w:r>
      </w:hyperlink>
    </w:p>
    <w:p w14:paraId="4A002880" w14:textId="6E11A243" w:rsidR="00C04B7D" w:rsidRPr="00C04B7D" w:rsidRDefault="00C04B7D" w:rsidP="00C04B7D">
      <w:pPr>
        <w:ind w:firstLine="708"/>
        <w:rPr>
          <w:sz w:val="20"/>
          <w:szCs w:val="20"/>
        </w:rPr>
      </w:pPr>
      <w:r w:rsidRPr="00C04B7D">
        <w:rPr>
          <w:sz w:val="20"/>
          <w:szCs w:val="20"/>
          <w:lang w:val="nl-NL"/>
        </w:rPr>
        <w:t xml:space="preserve">Vermunt, D. A., Wojtynia, N., Hekkert, M. P., van Dijk, J., Verburg, R., Verweij, P. A., Wassen, M., &amp; Runhaar, H. (2022). </w:t>
      </w:r>
      <w:r w:rsidRPr="00C04B7D">
        <w:rPr>
          <w:sz w:val="20"/>
          <w:szCs w:val="20"/>
        </w:rPr>
        <w:t xml:space="preserve">Five mechanisms blocking the transition towards ‘nature-inclusive’ agriculture: A systemic analysis of Dutch dairy farming. </w:t>
      </w:r>
      <w:r w:rsidRPr="00C04B7D">
        <w:rPr>
          <w:i/>
          <w:iCs/>
          <w:sz w:val="20"/>
          <w:szCs w:val="20"/>
        </w:rPr>
        <w:t>Agricultural Systems</w:t>
      </w:r>
      <w:r w:rsidRPr="00C04B7D">
        <w:rPr>
          <w:sz w:val="20"/>
          <w:szCs w:val="20"/>
        </w:rPr>
        <w:t xml:space="preserve">, </w:t>
      </w:r>
      <w:r w:rsidRPr="00C04B7D">
        <w:rPr>
          <w:i/>
          <w:iCs/>
          <w:sz w:val="20"/>
          <w:szCs w:val="20"/>
        </w:rPr>
        <w:t>195</w:t>
      </w:r>
      <w:r w:rsidRPr="00C04B7D">
        <w:rPr>
          <w:sz w:val="20"/>
          <w:szCs w:val="20"/>
        </w:rPr>
        <w:t xml:space="preserve">, 103280. </w:t>
      </w:r>
      <w:hyperlink r:id="rId81" w:history="1">
        <w:r w:rsidR="00871A25" w:rsidRPr="00C04B7D">
          <w:rPr>
            <w:rStyle w:val="Hyperlink"/>
            <w:sz w:val="20"/>
            <w:szCs w:val="20"/>
          </w:rPr>
          <w:t>https://doi.org/10.1016/J.AGSY.2021.103280</w:t>
        </w:r>
      </w:hyperlink>
      <w:r w:rsidR="00871A25">
        <w:rPr>
          <w:sz w:val="20"/>
          <w:szCs w:val="20"/>
        </w:rPr>
        <w:t xml:space="preserve"> </w:t>
      </w:r>
    </w:p>
    <w:p w14:paraId="620FBC99" w14:textId="23B380AC" w:rsidR="0049700C" w:rsidRPr="0049700C" w:rsidRDefault="0049700C" w:rsidP="0049700C">
      <w:pPr>
        <w:ind w:firstLine="708"/>
        <w:rPr>
          <w:sz w:val="20"/>
          <w:szCs w:val="20"/>
        </w:rPr>
      </w:pPr>
      <w:r w:rsidRPr="0049700C">
        <w:rPr>
          <w:sz w:val="20"/>
          <w:szCs w:val="20"/>
        </w:rPr>
        <w:t xml:space="preserve">Waha, K., Müller, C., Bondeau, A., Dietrich, J. P., Kurukulasuriya, P., Heinke, J., &amp; Lotze-Campen, H. (2013). Adaptation to climate change through the choice of cropping system and sowing date in sub-Saharan Africa. </w:t>
      </w:r>
      <w:r w:rsidRPr="0049700C">
        <w:rPr>
          <w:i/>
          <w:iCs/>
          <w:sz w:val="20"/>
          <w:szCs w:val="20"/>
        </w:rPr>
        <w:t>Global Environmental Change</w:t>
      </w:r>
      <w:r w:rsidRPr="0049700C">
        <w:rPr>
          <w:sz w:val="20"/>
          <w:szCs w:val="20"/>
        </w:rPr>
        <w:t xml:space="preserve">, </w:t>
      </w:r>
      <w:r w:rsidRPr="0049700C">
        <w:rPr>
          <w:i/>
          <w:iCs/>
          <w:sz w:val="20"/>
          <w:szCs w:val="20"/>
        </w:rPr>
        <w:t>23</w:t>
      </w:r>
      <w:r w:rsidRPr="0049700C">
        <w:rPr>
          <w:sz w:val="20"/>
          <w:szCs w:val="20"/>
        </w:rPr>
        <w:t xml:space="preserve">(1), 130–143. </w:t>
      </w:r>
      <w:hyperlink r:id="rId82" w:history="1">
        <w:r w:rsidR="00871A25" w:rsidRPr="0049700C">
          <w:rPr>
            <w:rStyle w:val="Hyperlink"/>
            <w:sz w:val="20"/>
            <w:szCs w:val="20"/>
          </w:rPr>
          <w:t>https://doi.org/10.1016/J.GLOENVCHA.2012.11.001</w:t>
        </w:r>
      </w:hyperlink>
      <w:r w:rsidR="00871A25">
        <w:rPr>
          <w:sz w:val="20"/>
          <w:szCs w:val="20"/>
        </w:rPr>
        <w:t xml:space="preserve"> </w:t>
      </w:r>
    </w:p>
    <w:p w14:paraId="37459F98" w14:textId="5161D069" w:rsidR="001D0E69" w:rsidRPr="001D0E69" w:rsidRDefault="001D0E69" w:rsidP="001D0E69">
      <w:pPr>
        <w:ind w:firstLine="708"/>
        <w:rPr>
          <w:sz w:val="20"/>
          <w:szCs w:val="20"/>
        </w:rPr>
      </w:pPr>
      <w:r w:rsidRPr="001D0E69">
        <w:rPr>
          <w:sz w:val="20"/>
          <w:szCs w:val="20"/>
        </w:rPr>
        <w:t xml:space="preserve">Wu, L., Quan, H., Feng, H., Ding, D., Wu, L., Liu, D. L., &amp; Wang, B. (2025). Delaying sowing time and increasing sowing rate with plastic mulching can enhance wheat yield and water use efficiency under future climate change. </w:t>
      </w:r>
      <w:r w:rsidRPr="001D0E69">
        <w:rPr>
          <w:i/>
          <w:iCs/>
          <w:sz w:val="20"/>
          <w:szCs w:val="20"/>
        </w:rPr>
        <w:t>Agricultural and Forest Meteorology</w:t>
      </w:r>
      <w:r w:rsidRPr="001D0E69">
        <w:rPr>
          <w:sz w:val="20"/>
          <w:szCs w:val="20"/>
        </w:rPr>
        <w:t xml:space="preserve">, </w:t>
      </w:r>
      <w:r w:rsidRPr="001D0E69">
        <w:rPr>
          <w:i/>
          <w:iCs/>
          <w:sz w:val="20"/>
          <w:szCs w:val="20"/>
        </w:rPr>
        <w:t>362</w:t>
      </w:r>
      <w:r w:rsidRPr="001D0E69">
        <w:rPr>
          <w:sz w:val="20"/>
          <w:szCs w:val="20"/>
        </w:rPr>
        <w:t xml:space="preserve">, 110383. </w:t>
      </w:r>
      <w:hyperlink r:id="rId83" w:history="1">
        <w:r w:rsidR="00871A25" w:rsidRPr="001D0E69">
          <w:rPr>
            <w:rStyle w:val="Hyperlink"/>
            <w:sz w:val="20"/>
            <w:szCs w:val="20"/>
          </w:rPr>
          <w:t>https://doi.org/10.1016/J.AGRFORMET.2025.110383</w:t>
        </w:r>
      </w:hyperlink>
      <w:r w:rsidR="00871A25">
        <w:rPr>
          <w:sz w:val="20"/>
          <w:szCs w:val="20"/>
        </w:rPr>
        <w:t xml:space="preserve"> </w:t>
      </w:r>
    </w:p>
    <w:p w14:paraId="79B0F4C3" w14:textId="56C7B65E" w:rsidR="001D0E69" w:rsidRPr="001D0E69" w:rsidRDefault="001D0E69" w:rsidP="001D0E69">
      <w:pPr>
        <w:ind w:firstLine="708"/>
        <w:rPr>
          <w:sz w:val="20"/>
          <w:szCs w:val="20"/>
        </w:rPr>
      </w:pPr>
      <w:r w:rsidRPr="001D0E69">
        <w:rPr>
          <w:sz w:val="20"/>
          <w:szCs w:val="20"/>
        </w:rPr>
        <w:t xml:space="preserve">WUR. (2024). </w:t>
      </w:r>
      <w:r w:rsidRPr="001D0E69">
        <w:rPr>
          <w:i/>
          <w:iCs/>
          <w:sz w:val="20"/>
          <w:szCs w:val="20"/>
        </w:rPr>
        <w:t>Dutch farmers struggle through extreme weather - WUR</w:t>
      </w:r>
      <w:r w:rsidRPr="001D0E69">
        <w:rPr>
          <w:sz w:val="20"/>
          <w:szCs w:val="20"/>
        </w:rPr>
        <w:t xml:space="preserve">. </w:t>
      </w:r>
      <w:hyperlink r:id="rId84" w:history="1">
        <w:r w:rsidR="00871A25" w:rsidRPr="001D0E69">
          <w:rPr>
            <w:rStyle w:val="Hyperlink"/>
            <w:sz w:val="20"/>
            <w:szCs w:val="20"/>
          </w:rPr>
          <w:t>https://www.wur.nl/en/research-results/research-institutes/plant-research/show-wpr/dutch-farmers-struggle-through-extreme-weather.htm</w:t>
        </w:r>
      </w:hyperlink>
      <w:r w:rsidR="00871A25">
        <w:rPr>
          <w:sz w:val="20"/>
          <w:szCs w:val="20"/>
        </w:rPr>
        <w:t xml:space="preserve"> </w:t>
      </w:r>
    </w:p>
    <w:p w14:paraId="1E2FEEB6" w14:textId="75C403BF" w:rsidR="001D0E69" w:rsidRPr="001D0E69" w:rsidRDefault="001D0E69" w:rsidP="001D0E69">
      <w:pPr>
        <w:ind w:firstLine="708"/>
        <w:rPr>
          <w:sz w:val="20"/>
          <w:szCs w:val="20"/>
          <w:lang w:val="nl-NL"/>
        </w:rPr>
      </w:pPr>
      <w:r w:rsidRPr="001D0E69">
        <w:rPr>
          <w:sz w:val="20"/>
          <w:szCs w:val="20"/>
        </w:rPr>
        <w:t xml:space="preserve">Zenda, M. (2024). A systematic literature review on the impact of climate change on the livelihoods of smallholder farmers in South Africa. </w:t>
      </w:r>
      <w:r w:rsidRPr="001D0E69">
        <w:rPr>
          <w:i/>
          <w:iCs/>
          <w:sz w:val="20"/>
          <w:szCs w:val="20"/>
          <w:lang w:val="nl-NL"/>
        </w:rPr>
        <w:t>Heliyon</w:t>
      </w:r>
      <w:r w:rsidRPr="001D0E69">
        <w:rPr>
          <w:sz w:val="20"/>
          <w:szCs w:val="20"/>
          <w:lang w:val="nl-NL"/>
        </w:rPr>
        <w:t xml:space="preserve">, </w:t>
      </w:r>
      <w:r w:rsidRPr="001D0E69">
        <w:rPr>
          <w:i/>
          <w:iCs/>
          <w:sz w:val="20"/>
          <w:szCs w:val="20"/>
          <w:lang w:val="nl-NL"/>
        </w:rPr>
        <w:t>10</w:t>
      </w:r>
      <w:r w:rsidRPr="001D0E69">
        <w:rPr>
          <w:sz w:val="20"/>
          <w:szCs w:val="20"/>
          <w:lang w:val="nl-NL"/>
        </w:rPr>
        <w:t xml:space="preserve">(18), e38162. </w:t>
      </w:r>
      <w:hyperlink r:id="rId85" w:history="1">
        <w:r w:rsidR="00871A25" w:rsidRPr="001D0E69">
          <w:rPr>
            <w:rStyle w:val="Hyperlink"/>
            <w:sz w:val="20"/>
            <w:szCs w:val="20"/>
            <w:lang w:val="nl-NL"/>
          </w:rPr>
          <w:t>https://doi.org/10.1016/J.HELIYON.2024.E38162</w:t>
        </w:r>
      </w:hyperlink>
      <w:r w:rsidR="00871A25">
        <w:rPr>
          <w:sz w:val="20"/>
          <w:szCs w:val="20"/>
          <w:lang w:val="nl-NL"/>
        </w:rPr>
        <w:t xml:space="preserve"> </w:t>
      </w:r>
    </w:p>
    <w:p w14:paraId="38E08D19" w14:textId="1C3867DA" w:rsidR="009B2D3A" w:rsidRPr="00217A48" w:rsidRDefault="009B2D3A" w:rsidP="00831BE1">
      <w:pPr>
        <w:ind w:firstLine="708"/>
        <w:rPr>
          <w:sz w:val="20"/>
          <w:szCs w:val="20"/>
        </w:rPr>
      </w:pPr>
    </w:p>
    <w:sectPr w:rsidR="009B2D3A" w:rsidRPr="00217A48" w:rsidSect="00AA69A0">
      <w:footerReference w:type="default" r:id="rId8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EBF7E4" w14:textId="77777777" w:rsidR="00B513FA" w:rsidRDefault="00B513FA" w:rsidP="00D55AF3">
      <w:pPr>
        <w:spacing w:after="0" w:line="240" w:lineRule="auto"/>
      </w:pPr>
      <w:r>
        <w:separator/>
      </w:r>
    </w:p>
  </w:endnote>
  <w:endnote w:type="continuationSeparator" w:id="0">
    <w:p w14:paraId="5697DC3E" w14:textId="77777777" w:rsidR="00B513FA" w:rsidRDefault="00B513FA" w:rsidP="00D55A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0886806"/>
      <w:docPartObj>
        <w:docPartGallery w:val="Page Numbers (Bottom of Page)"/>
        <w:docPartUnique/>
      </w:docPartObj>
    </w:sdtPr>
    <w:sdtContent>
      <w:p w14:paraId="0C2FC278" w14:textId="1C13C0AD" w:rsidR="00AA69A0" w:rsidRDefault="00AA69A0">
        <w:pPr>
          <w:pStyle w:val="Voettekst"/>
          <w:jc w:val="right"/>
        </w:pPr>
        <w:r>
          <w:fldChar w:fldCharType="begin"/>
        </w:r>
        <w:r>
          <w:instrText>PAGE   \* MERGEFORMAT</w:instrText>
        </w:r>
        <w:r>
          <w:fldChar w:fldCharType="separate"/>
        </w:r>
        <w:r>
          <w:rPr>
            <w:lang w:val="nl-NL"/>
          </w:rPr>
          <w:t>2</w:t>
        </w:r>
        <w:r>
          <w:fldChar w:fldCharType="end"/>
        </w:r>
      </w:p>
    </w:sdtContent>
  </w:sdt>
  <w:p w14:paraId="5355AE39" w14:textId="77777777" w:rsidR="00AA69A0" w:rsidRDefault="00AA69A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EAE37" w14:textId="77777777" w:rsidR="00B513FA" w:rsidRDefault="00B513FA" w:rsidP="00D55AF3">
      <w:pPr>
        <w:spacing w:after="0" w:line="240" w:lineRule="auto"/>
      </w:pPr>
      <w:r>
        <w:separator/>
      </w:r>
    </w:p>
  </w:footnote>
  <w:footnote w:type="continuationSeparator" w:id="0">
    <w:p w14:paraId="5CAE76B1" w14:textId="77777777" w:rsidR="00B513FA" w:rsidRDefault="00B513FA" w:rsidP="00D55A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A6F6E"/>
    <w:multiLevelType w:val="hybridMultilevel"/>
    <w:tmpl w:val="A4002F7A"/>
    <w:lvl w:ilvl="0" w:tplc="D5220B78">
      <w:start w:val="28"/>
      <w:numFmt w:val="bullet"/>
      <w:lvlText w:val="-"/>
      <w:lvlJc w:val="left"/>
      <w:pPr>
        <w:ind w:left="720" w:hanging="360"/>
      </w:pPr>
      <w:rPr>
        <w:rFonts w:ascii="Aptos" w:eastAsiaTheme="minorHAnsi" w:hAnsi="Aptos" w:cstheme="minorBidi" w:hint="default"/>
        <w:sz w:val="24"/>
        <w:szCs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7C31B1"/>
    <w:multiLevelType w:val="hybridMultilevel"/>
    <w:tmpl w:val="2CA07134"/>
    <w:lvl w:ilvl="0" w:tplc="427CF608">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41D238C"/>
    <w:multiLevelType w:val="hybridMultilevel"/>
    <w:tmpl w:val="DD1C2B56"/>
    <w:lvl w:ilvl="0" w:tplc="D578F544">
      <w:start w:val="1"/>
      <w:numFmt w:val="bullet"/>
      <w:lvlText w:val="-"/>
      <w:lvlJc w:val="left"/>
      <w:pPr>
        <w:ind w:left="720" w:hanging="360"/>
      </w:pPr>
      <w:rPr>
        <w:rFonts w:ascii="Aptos" w:eastAsiaTheme="minorHAnsi" w:hAnsi="Aptos" w:cstheme="minorBidi" w:hint="default"/>
        <w:color w:val="auto"/>
        <w:sz w:val="2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55D120D"/>
    <w:multiLevelType w:val="hybridMultilevel"/>
    <w:tmpl w:val="97725B48"/>
    <w:lvl w:ilvl="0" w:tplc="92A08D48">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3E7698E"/>
    <w:multiLevelType w:val="hybridMultilevel"/>
    <w:tmpl w:val="19E275E0"/>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78A5ADC"/>
    <w:multiLevelType w:val="hybridMultilevel"/>
    <w:tmpl w:val="CFD6DBB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383333C9"/>
    <w:multiLevelType w:val="multilevel"/>
    <w:tmpl w:val="CDBC3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312585"/>
    <w:multiLevelType w:val="hybridMultilevel"/>
    <w:tmpl w:val="E048BF6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465B5372"/>
    <w:multiLevelType w:val="hybridMultilevel"/>
    <w:tmpl w:val="151AD4AC"/>
    <w:lvl w:ilvl="0" w:tplc="051C3C5C">
      <w:start w:val="1"/>
      <w:numFmt w:val="decimal"/>
      <w:lvlText w:val="%1."/>
      <w:lvlJc w:val="left"/>
      <w:pPr>
        <w:ind w:left="720" w:hanging="360"/>
      </w:pPr>
      <w:rPr>
        <w:rFonts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4C465F23"/>
    <w:multiLevelType w:val="hybridMultilevel"/>
    <w:tmpl w:val="1B388338"/>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D045A59"/>
    <w:multiLevelType w:val="hybridMultilevel"/>
    <w:tmpl w:val="BC2ED968"/>
    <w:lvl w:ilvl="0" w:tplc="8B4A1C3C">
      <w:start w:val="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549A72A7"/>
    <w:multiLevelType w:val="hybridMultilevel"/>
    <w:tmpl w:val="1C02014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54A21CF7"/>
    <w:multiLevelType w:val="hybridMultilevel"/>
    <w:tmpl w:val="C82AA738"/>
    <w:lvl w:ilvl="0" w:tplc="8B4A1C3C">
      <w:start w:val="28"/>
      <w:numFmt w:val="bullet"/>
      <w:lvlText w:val="-"/>
      <w:lvlJc w:val="left"/>
      <w:pPr>
        <w:ind w:left="720" w:hanging="360"/>
      </w:pPr>
      <w:rPr>
        <w:rFonts w:ascii="Aptos" w:eastAsiaTheme="minorHAnsi" w:hAnsi="Aptos" w:cstheme="minorBidi" w:hint="default"/>
        <w:color w:val="auto"/>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554B6988"/>
    <w:multiLevelType w:val="hybridMultilevel"/>
    <w:tmpl w:val="61986B8C"/>
    <w:lvl w:ilvl="0" w:tplc="03D8F4A8">
      <w:start w:val="7"/>
      <w:numFmt w:val="bullet"/>
      <w:lvlText w:val="-"/>
      <w:lvlJc w:val="left"/>
      <w:pPr>
        <w:ind w:left="720" w:hanging="360"/>
      </w:pPr>
      <w:rPr>
        <w:rFonts w:ascii="Aptos" w:eastAsiaTheme="minorHAnsi" w:hAnsi="Aptos" w:cstheme="minorBidi" w:hint="default"/>
        <w:color w:val="auto"/>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59A7119B"/>
    <w:multiLevelType w:val="hybridMultilevel"/>
    <w:tmpl w:val="021E8BAA"/>
    <w:lvl w:ilvl="0" w:tplc="047E993C">
      <w:start w:val="1"/>
      <w:numFmt w:val="decimal"/>
      <w:lvlText w:val="%1."/>
      <w:lvlJc w:val="left"/>
      <w:pPr>
        <w:ind w:left="720" w:hanging="360"/>
      </w:pPr>
      <w:rPr>
        <w:rFonts w:asciiTheme="minorHAnsi" w:eastAsiaTheme="minorHAnsi" w:hAnsiTheme="minorHAnsi" w:cstheme="minorBidi" w:hint="default"/>
        <w:color w:val="auto"/>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59EA3792"/>
    <w:multiLevelType w:val="hybridMultilevel"/>
    <w:tmpl w:val="64A46D6A"/>
    <w:lvl w:ilvl="0" w:tplc="8B4A1C3C">
      <w:start w:val="28"/>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D731BDD"/>
    <w:multiLevelType w:val="hybridMultilevel"/>
    <w:tmpl w:val="7FDA3794"/>
    <w:lvl w:ilvl="0" w:tplc="CD9A3976">
      <w:start w:val="3"/>
      <w:numFmt w:val="bullet"/>
      <w:lvlText w:val="-"/>
      <w:lvlJc w:val="left"/>
      <w:pPr>
        <w:ind w:left="720" w:hanging="360"/>
      </w:pPr>
      <w:rPr>
        <w:rFonts w:ascii="Aptos" w:eastAsiaTheme="minorHAnsi" w:hAnsi="Aptos" w:cstheme="minorBidi" w:hint="default"/>
        <w:sz w:val="24"/>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E0A4887"/>
    <w:multiLevelType w:val="hybridMultilevel"/>
    <w:tmpl w:val="423C7872"/>
    <w:lvl w:ilvl="0" w:tplc="04130001">
      <w:start w:val="1"/>
      <w:numFmt w:val="bullet"/>
      <w:lvlText w:val=""/>
      <w:lvlJc w:val="left"/>
      <w:pPr>
        <w:ind w:left="720" w:hanging="360"/>
      </w:pPr>
      <w:rPr>
        <w:rFonts w:ascii="Symbol" w:hAnsi="Symbol" w:hint="default"/>
        <w:sz w:val="24"/>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F780DB2"/>
    <w:multiLevelType w:val="hybridMultilevel"/>
    <w:tmpl w:val="FEF6C754"/>
    <w:lvl w:ilvl="0" w:tplc="C3542A88">
      <w:start w:val="7"/>
      <w:numFmt w:val="bullet"/>
      <w:lvlText w:val="-"/>
      <w:lvlJc w:val="left"/>
      <w:pPr>
        <w:ind w:left="720" w:hanging="360"/>
      </w:pPr>
      <w:rPr>
        <w:rFonts w:ascii="Aptos" w:eastAsiaTheme="minorHAnsi" w:hAnsi="Aptos" w:cstheme="minorBidi" w:hint="default"/>
        <w:color w:val="auto"/>
        <w:sz w:val="24"/>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355574D"/>
    <w:multiLevelType w:val="hybridMultilevel"/>
    <w:tmpl w:val="8E82780C"/>
    <w:lvl w:ilvl="0" w:tplc="8B4A1C3C">
      <w:start w:val="4"/>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562260227">
    <w:abstractNumId w:val="12"/>
  </w:num>
  <w:num w:numId="2" w16cid:durableId="618998594">
    <w:abstractNumId w:val="15"/>
  </w:num>
  <w:num w:numId="3" w16cid:durableId="187720405">
    <w:abstractNumId w:val="0"/>
  </w:num>
  <w:num w:numId="4" w16cid:durableId="598298915">
    <w:abstractNumId w:val="8"/>
  </w:num>
  <w:num w:numId="5" w16cid:durableId="32657528">
    <w:abstractNumId w:val="10"/>
  </w:num>
  <w:num w:numId="6" w16cid:durableId="513882620">
    <w:abstractNumId w:val="19"/>
  </w:num>
  <w:num w:numId="7" w16cid:durableId="1583223331">
    <w:abstractNumId w:val="14"/>
  </w:num>
  <w:num w:numId="8" w16cid:durableId="1827669355">
    <w:abstractNumId w:val="11"/>
  </w:num>
  <w:num w:numId="9" w16cid:durableId="888690546">
    <w:abstractNumId w:val="7"/>
  </w:num>
  <w:num w:numId="10" w16cid:durableId="518618254">
    <w:abstractNumId w:val="4"/>
  </w:num>
  <w:num w:numId="11" w16cid:durableId="1118722270">
    <w:abstractNumId w:val="9"/>
  </w:num>
  <w:num w:numId="12" w16cid:durableId="1114133769">
    <w:abstractNumId w:val="13"/>
  </w:num>
  <w:num w:numId="13" w16cid:durableId="1488017382">
    <w:abstractNumId w:val="18"/>
  </w:num>
  <w:num w:numId="14" w16cid:durableId="1896115469">
    <w:abstractNumId w:val="2"/>
  </w:num>
  <w:num w:numId="15" w16cid:durableId="134571462">
    <w:abstractNumId w:val="1"/>
  </w:num>
  <w:num w:numId="16" w16cid:durableId="1067803803">
    <w:abstractNumId w:val="3"/>
  </w:num>
  <w:num w:numId="17" w16cid:durableId="783842761">
    <w:abstractNumId w:val="16"/>
  </w:num>
  <w:num w:numId="18" w16cid:durableId="580063310">
    <w:abstractNumId w:val="17"/>
  </w:num>
  <w:num w:numId="19" w16cid:durableId="1058553120">
    <w:abstractNumId w:val="6"/>
  </w:num>
  <w:num w:numId="20" w16cid:durableId="19758627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EBB"/>
    <w:rsid w:val="000012C5"/>
    <w:rsid w:val="0000613E"/>
    <w:rsid w:val="00006AF5"/>
    <w:rsid w:val="00010466"/>
    <w:rsid w:val="00011C14"/>
    <w:rsid w:val="00012FCA"/>
    <w:rsid w:val="00014722"/>
    <w:rsid w:val="00017329"/>
    <w:rsid w:val="00020742"/>
    <w:rsid w:val="000221AE"/>
    <w:rsid w:val="00022DDE"/>
    <w:rsid w:val="00023F5B"/>
    <w:rsid w:val="000324C1"/>
    <w:rsid w:val="00033BB6"/>
    <w:rsid w:val="00035E07"/>
    <w:rsid w:val="000360CC"/>
    <w:rsid w:val="00037040"/>
    <w:rsid w:val="00037554"/>
    <w:rsid w:val="00044695"/>
    <w:rsid w:val="0004500A"/>
    <w:rsid w:val="0004514E"/>
    <w:rsid w:val="00050BFA"/>
    <w:rsid w:val="00051328"/>
    <w:rsid w:val="000524D8"/>
    <w:rsid w:val="00054A63"/>
    <w:rsid w:val="000558D7"/>
    <w:rsid w:val="00056B61"/>
    <w:rsid w:val="00065221"/>
    <w:rsid w:val="00074F1A"/>
    <w:rsid w:val="00081806"/>
    <w:rsid w:val="00096471"/>
    <w:rsid w:val="00096688"/>
    <w:rsid w:val="00096F86"/>
    <w:rsid w:val="000A0B29"/>
    <w:rsid w:val="000A1A97"/>
    <w:rsid w:val="000A553E"/>
    <w:rsid w:val="000B2404"/>
    <w:rsid w:val="000B2E41"/>
    <w:rsid w:val="000B34D8"/>
    <w:rsid w:val="000B6558"/>
    <w:rsid w:val="000B6DD6"/>
    <w:rsid w:val="000C556F"/>
    <w:rsid w:val="000C65D1"/>
    <w:rsid w:val="000D0A23"/>
    <w:rsid w:val="000D1ADF"/>
    <w:rsid w:val="000D1E7C"/>
    <w:rsid w:val="000D2235"/>
    <w:rsid w:val="000D58F5"/>
    <w:rsid w:val="000D5DD0"/>
    <w:rsid w:val="000E45CB"/>
    <w:rsid w:val="000E4FE7"/>
    <w:rsid w:val="000E55E6"/>
    <w:rsid w:val="000E62A4"/>
    <w:rsid w:val="000E6473"/>
    <w:rsid w:val="000F0088"/>
    <w:rsid w:val="000F0BC5"/>
    <w:rsid w:val="00105E93"/>
    <w:rsid w:val="00106A82"/>
    <w:rsid w:val="0011085F"/>
    <w:rsid w:val="00111281"/>
    <w:rsid w:val="00112540"/>
    <w:rsid w:val="00112A2B"/>
    <w:rsid w:val="0011323D"/>
    <w:rsid w:val="001140E9"/>
    <w:rsid w:val="00116AE2"/>
    <w:rsid w:val="001223F6"/>
    <w:rsid w:val="001329D1"/>
    <w:rsid w:val="0013645C"/>
    <w:rsid w:val="001405F8"/>
    <w:rsid w:val="00142229"/>
    <w:rsid w:val="00151DD4"/>
    <w:rsid w:val="00153548"/>
    <w:rsid w:val="00154022"/>
    <w:rsid w:val="00157DEA"/>
    <w:rsid w:val="001603A2"/>
    <w:rsid w:val="00187FF6"/>
    <w:rsid w:val="001902CF"/>
    <w:rsid w:val="00192779"/>
    <w:rsid w:val="001949CA"/>
    <w:rsid w:val="00196EE3"/>
    <w:rsid w:val="00197DC1"/>
    <w:rsid w:val="001A0ADD"/>
    <w:rsid w:val="001A1B86"/>
    <w:rsid w:val="001A233F"/>
    <w:rsid w:val="001A3B00"/>
    <w:rsid w:val="001A3D66"/>
    <w:rsid w:val="001A489A"/>
    <w:rsid w:val="001A6690"/>
    <w:rsid w:val="001A71F3"/>
    <w:rsid w:val="001B008A"/>
    <w:rsid w:val="001B2A35"/>
    <w:rsid w:val="001B6F77"/>
    <w:rsid w:val="001C0585"/>
    <w:rsid w:val="001C1471"/>
    <w:rsid w:val="001C2921"/>
    <w:rsid w:val="001C346B"/>
    <w:rsid w:val="001C4CB4"/>
    <w:rsid w:val="001C4F70"/>
    <w:rsid w:val="001D0E69"/>
    <w:rsid w:val="001D6539"/>
    <w:rsid w:val="001D675C"/>
    <w:rsid w:val="001D7226"/>
    <w:rsid w:val="001E0297"/>
    <w:rsid w:val="001E1487"/>
    <w:rsid w:val="001E2840"/>
    <w:rsid w:val="001E40D3"/>
    <w:rsid w:val="001E441E"/>
    <w:rsid w:val="001E491E"/>
    <w:rsid w:val="001E6B54"/>
    <w:rsid w:val="001E7433"/>
    <w:rsid w:val="001F236D"/>
    <w:rsid w:val="002003AD"/>
    <w:rsid w:val="00200D20"/>
    <w:rsid w:val="00200D59"/>
    <w:rsid w:val="00203BF3"/>
    <w:rsid w:val="00207B3A"/>
    <w:rsid w:val="00207FE4"/>
    <w:rsid w:val="00210F35"/>
    <w:rsid w:val="00211852"/>
    <w:rsid w:val="00212AC0"/>
    <w:rsid w:val="00214FA7"/>
    <w:rsid w:val="00217A48"/>
    <w:rsid w:val="00220BEB"/>
    <w:rsid w:val="00221AEB"/>
    <w:rsid w:val="002227BA"/>
    <w:rsid w:val="00223867"/>
    <w:rsid w:val="00225CB7"/>
    <w:rsid w:val="002263C1"/>
    <w:rsid w:val="00226747"/>
    <w:rsid w:val="002279B6"/>
    <w:rsid w:val="00227BD1"/>
    <w:rsid w:val="002313D9"/>
    <w:rsid w:val="00231D30"/>
    <w:rsid w:val="0023216F"/>
    <w:rsid w:val="00236A04"/>
    <w:rsid w:val="00245EDA"/>
    <w:rsid w:val="00246DB2"/>
    <w:rsid w:val="002470B6"/>
    <w:rsid w:val="00251C5C"/>
    <w:rsid w:val="002525FB"/>
    <w:rsid w:val="002548DA"/>
    <w:rsid w:val="00257067"/>
    <w:rsid w:val="00263623"/>
    <w:rsid w:val="00266E79"/>
    <w:rsid w:val="0026733B"/>
    <w:rsid w:val="0027087D"/>
    <w:rsid w:val="00272BA7"/>
    <w:rsid w:val="00274296"/>
    <w:rsid w:val="002745E0"/>
    <w:rsid w:val="00274655"/>
    <w:rsid w:val="0027644F"/>
    <w:rsid w:val="00281792"/>
    <w:rsid w:val="002822D7"/>
    <w:rsid w:val="0028333B"/>
    <w:rsid w:val="00283A49"/>
    <w:rsid w:val="00283FFA"/>
    <w:rsid w:val="002841EB"/>
    <w:rsid w:val="002872FC"/>
    <w:rsid w:val="00291D92"/>
    <w:rsid w:val="0029308B"/>
    <w:rsid w:val="00293363"/>
    <w:rsid w:val="00293726"/>
    <w:rsid w:val="00293871"/>
    <w:rsid w:val="002962E8"/>
    <w:rsid w:val="00297DB4"/>
    <w:rsid w:val="00297DDE"/>
    <w:rsid w:val="002A1EAD"/>
    <w:rsid w:val="002A23BB"/>
    <w:rsid w:val="002A24A0"/>
    <w:rsid w:val="002A3F58"/>
    <w:rsid w:val="002B0C1F"/>
    <w:rsid w:val="002B1FF1"/>
    <w:rsid w:val="002B3195"/>
    <w:rsid w:val="002B7D42"/>
    <w:rsid w:val="002C4FEB"/>
    <w:rsid w:val="002C5591"/>
    <w:rsid w:val="002D0C3C"/>
    <w:rsid w:val="002D1784"/>
    <w:rsid w:val="002D37E1"/>
    <w:rsid w:val="002D3A54"/>
    <w:rsid w:val="002D5BE2"/>
    <w:rsid w:val="002D79E5"/>
    <w:rsid w:val="002D7EA8"/>
    <w:rsid w:val="002E1422"/>
    <w:rsid w:val="002E2240"/>
    <w:rsid w:val="002E2F66"/>
    <w:rsid w:val="002E3361"/>
    <w:rsid w:val="002E3AB7"/>
    <w:rsid w:val="002E5B40"/>
    <w:rsid w:val="002E6AC1"/>
    <w:rsid w:val="002F1CC0"/>
    <w:rsid w:val="002F29F1"/>
    <w:rsid w:val="002F4092"/>
    <w:rsid w:val="00301730"/>
    <w:rsid w:val="00302365"/>
    <w:rsid w:val="003049C0"/>
    <w:rsid w:val="003068C7"/>
    <w:rsid w:val="0031083D"/>
    <w:rsid w:val="00311681"/>
    <w:rsid w:val="003123AE"/>
    <w:rsid w:val="003137C9"/>
    <w:rsid w:val="00315179"/>
    <w:rsid w:val="003174B0"/>
    <w:rsid w:val="0033056A"/>
    <w:rsid w:val="00331FEC"/>
    <w:rsid w:val="003320AD"/>
    <w:rsid w:val="00333739"/>
    <w:rsid w:val="00334ACB"/>
    <w:rsid w:val="00342B20"/>
    <w:rsid w:val="00343FF1"/>
    <w:rsid w:val="003475DB"/>
    <w:rsid w:val="00351FED"/>
    <w:rsid w:val="00352047"/>
    <w:rsid w:val="0036041D"/>
    <w:rsid w:val="0036070B"/>
    <w:rsid w:val="00360C4D"/>
    <w:rsid w:val="00361454"/>
    <w:rsid w:val="00361A37"/>
    <w:rsid w:val="00364838"/>
    <w:rsid w:val="00367296"/>
    <w:rsid w:val="00367A19"/>
    <w:rsid w:val="0038340F"/>
    <w:rsid w:val="003841B7"/>
    <w:rsid w:val="00384894"/>
    <w:rsid w:val="00392091"/>
    <w:rsid w:val="003922FE"/>
    <w:rsid w:val="00393577"/>
    <w:rsid w:val="0039357D"/>
    <w:rsid w:val="003939CD"/>
    <w:rsid w:val="003A2D55"/>
    <w:rsid w:val="003A4B55"/>
    <w:rsid w:val="003A55D3"/>
    <w:rsid w:val="003B1127"/>
    <w:rsid w:val="003B2E97"/>
    <w:rsid w:val="003B308C"/>
    <w:rsid w:val="003B3B2D"/>
    <w:rsid w:val="003B4A2B"/>
    <w:rsid w:val="003B53CF"/>
    <w:rsid w:val="003B5480"/>
    <w:rsid w:val="003B5CC5"/>
    <w:rsid w:val="003B677C"/>
    <w:rsid w:val="003B7251"/>
    <w:rsid w:val="003B75AB"/>
    <w:rsid w:val="003C11BA"/>
    <w:rsid w:val="003C73D2"/>
    <w:rsid w:val="003D0F4E"/>
    <w:rsid w:val="003D18A0"/>
    <w:rsid w:val="003D2D3C"/>
    <w:rsid w:val="003D5B7E"/>
    <w:rsid w:val="003D5C36"/>
    <w:rsid w:val="003E0217"/>
    <w:rsid w:val="003E0DEB"/>
    <w:rsid w:val="003E0F74"/>
    <w:rsid w:val="003E1808"/>
    <w:rsid w:val="003E2748"/>
    <w:rsid w:val="003E2D90"/>
    <w:rsid w:val="003E37A1"/>
    <w:rsid w:val="003E43CF"/>
    <w:rsid w:val="003E49B2"/>
    <w:rsid w:val="003E5FA0"/>
    <w:rsid w:val="003F0245"/>
    <w:rsid w:val="003F0424"/>
    <w:rsid w:val="003F13F5"/>
    <w:rsid w:val="003F15B6"/>
    <w:rsid w:val="003F1BFE"/>
    <w:rsid w:val="003F2FDC"/>
    <w:rsid w:val="003F45F5"/>
    <w:rsid w:val="003F4F53"/>
    <w:rsid w:val="003F7CFF"/>
    <w:rsid w:val="0040184B"/>
    <w:rsid w:val="0040580E"/>
    <w:rsid w:val="00406CFD"/>
    <w:rsid w:val="00410FD9"/>
    <w:rsid w:val="004117EE"/>
    <w:rsid w:val="00413461"/>
    <w:rsid w:val="0042030E"/>
    <w:rsid w:val="0042578C"/>
    <w:rsid w:val="00434B90"/>
    <w:rsid w:val="004369D9"/>
    <w:rsid w:val="00437A1E"/>
    <w:rsid w:val="00446712"/>
    <w:rsid w:val="00451907"/>
    <w:rsid w:val="00451C4D"/>
    <w:rsid w:val="00454B3B"/>
    <w:rsid w:val="004564DC"/>
    <w:rsid w:val="00463288"/>
    <w:rsid w:val="00463665"/>
    <w:rsid w:val="00463733"/>
    <w:rsid w:val="004648AB"/>
    <w:rsid w:val="00464C4E"/>
    <w:rsid w:val="00470DC8"/>
    <w:rsid w:val="00472FDF"/>
    <w:rsid w:val="0047370D"/>
    <w:rsid w:val="00476DD1"/>
    <w:rsid w:val="00477ADB"/>
    <w:rsid w:val="004801D1"/>
    <w:rsid w:val="0048030B"/>
    <w:rsid w:val="00480C0F"/>
    <w:rsid w:val="004860CE"/>
    <w:rsid w:val="00486969"/>
    <w:rsid w:val="00486E18"/>
    <w:rsid w:val="0048797B"/>
    <w:rsid w:val="004909EA"/>
    <w:rsid w:val="00492EC0"/>
    <w:rsid w:val="00493CB0"/>
    <w:rsid w:val="004961F5"/>
    <w:rsid w:val="0049700C"/>
    <w:rsid w:val="004A1659"/>
    <w:rsid w:val="004A2DD3"/>
    <w:rsid w:val="004A2ED6"/>
    <w:rsid w:val="004A3FE8"/>
    <w:rsid w:val="004A5506"/>
    <w:rsid w:val="004B204E"/>
    <w:rsid w:val="004B4E67"/>
    <w:rsid w:val="004B7269"/>
    <w:rsid w:val="004C1779"/>
    <w:rsid w:val="004C18B9"/>
    <w:rsid w:val="004C19CA"/>
    <w:rsid w:val="004C5ABB"/>
    <w:rsid w:val="004C63D7"/>
    <w:rsid w:val="004C6C7D"/>
    <w:rsid w:val="004C70E7"/>
    <w:rsid w:val="004D1732"/>
    <w:rsid w:val="004D1FD7"/>
    <w:rsid w:val="004D2EF0"/>
    <w:rsid w:val="004D4634"/>
    <w:rsid w:val="004D6EE6"/>
    <w:rsid w:val="004E044C"/>
    <w:rsid w:val="004E14C9"/>
    <w:rsid w:val="004E1966"/>
    <w:rsid w:val="004E640A"/>
    <w:rsid w:val="004E684C"/>
    <w:rsid w:val="004F0E55"/>
    <w:rsid w:val="004F2CD2"/>
    <w:rsid w:val="004F696B"/>
    <w:rsid w:val="004F7354"/>
    <w:rsid w:val="005033A3"/>
    <w:rsid w:val="00506BEA"/>
    <w:rsid w:val="00507632"/>
    <w:rsid w:val="00514033"/>
    <w:rsid w:val="00515871"/>
    <w:rsid w:val="00515D78"/>
    <w:rsid w:val="005168B4"/>
    <w:rsid w:val="00516A1A"/>
    <w:rsid w:val="00517F07"/>
    <w:rsid w:val="00520629"/>
    <w:rsid w:val="00523060"/>
    <w:rsid w:val="00523B68"/>
    <w:rsid w:val="005270C5"/>
    <w:rsid w:val="00530148"/>
    <w:rsid w:val="00530E93"/>
    <w:rsid w:val="00532745"/>
    <w:rsid w:val="005368DA"/>
    <w:rsid w:val="005378DB"/>
    <w:rsid w:val="005406B2"/>
    <w:rsid w:val="0054093A"/>
    <w:rsid w:val="005438BA"/>
    <w:rsid w:val="00543A96"/>
    <w:rsid w:val="005451E5"/>
    <w:rsid w:val="00545FAB"/>
    <w:rsid w:val="00546F8C"/>
    <w:rsid w:val="005511D2"/>
    <w:rsid w:val="00552C72"/>
    <w:rsid w:val="00553093"/>
    <w:rsid w:val="00553395"/>
    <w:rsid w:val="005539C6"/>
    <w:rsid w:val="0055404A"/>
    <w:rsid w:val="00557BD9"/>
    <w:rsid w:val="00560A95"/>
    <w:rsid w:val="00562470"/>
    <w:rsid w:val="00563AE4"/>
    <w:rsid w:val="00564BC7"/>
    <w:rsid w:val="00565651"/>
    <w:rsid w:val="00565C8A"/>
    <w:rsid w:val="0056607C"/>
    <w:rsid w:val="00566F6A"/>
    <w:rsid w:val="0056787E"/>
    <w:rsid w:val="0057236D"/>
    <w:rsid w:val="0057608B"/>
    <w:rsid w:val="00576171"/>
    <w:rsid w:val="00577821"/>
    <w:rsid w:val="00583FAD"/>
    <w:rsid w:val="0058702B"/>
    <w:rsid w:val="00587805"/>
    <w:rsid w:val="0059445A"/>
    <w:rsid w:val="00595005"/>
    <w:rsid w:val="0059676E"/>
    <w:rsid w:val="005A044C"/>
    <w:rsid w:val="005A47D0"/>
    <w:rsid w:val="005A577E"/>
    <w:rsid w:val="005A6E99"/>
    <w:rsid w:val="005A75DA"/>
    <w:rsid w:val="005A778C"/>
    <w:rsid w:val="005B06E0"/>
    <w:rsid w:val="005B231C"/>
    <w:rsid w:val="005B39D7"/>
    <w:rsid w:val="005B551B"/>
    <w:rsid w:val="005C2221"/>
    <w:rsid w:val="005C4363"/>
    <w:rsid w:val="005D57B1"/>
    <w:rsid w:val="005D6D1D"/>
    <w:rsid w:val="005D7ADA"/>
    <w:rsid w:val="005E00FA"/>
    <w:rsid w:val="005E3835"/>
    <w:rsid w:val="005F1E46"/>
    <w:rsid w:val="005F4221"/>
    <w:rsid w:val="006040CD"/>
    <w:rsid w:val="00605240"/>
    <w:rsid w:val="00605C97"/>
    <w:rsid w:val="00606650"/>
    <w:rsid w:val="00613A19"/>
    <w:rsid w:val="00615F9E"/>
    <w:rsid w:val="006223B1"/>
    <w:rsid w:val="00622E06"/>
    <w:rsid w:val="00625F3B"/>
    <w:rsid w:val="00627E30"/>
    <w:rsid w:val="00627F0E"/>
    <w:rsid w:val="00636F5F"/>
    <w:rsid w:val="0064260A"/>
    <w:rsid w:val="00642D72"/>
    <w:rsid w:val="006439C8"/>
    <w:rsid w:val="00645438"/>
    <w:rsid w:val="00647804"/>
    <w:rsid w:val="006502D0"/>
    <w:rsid w:val="00650694"/>
    <w:rsid w:val="00657902"/>
    <w:rsid w:val="00657D58"/>
    <w:rsid w:val="00663A7A"/>
    <w:rsid w:val="00666FCB"/>
    <w:rsid w:val="00671245"/>
    <w:rsid w:val="00671EA2"/>
    <w:rsid w:val="00673324"/>
    <w:rsid w:val="00673A73"/>
    <w:rsid w:val="00677DC5"/>
    <w:rsid w:val="0068635A"/>
    <w:rsid w:val="0068717D"/>
    <w:rsid w:val="006902DA"/>
    <w:rsid w:val="00690B9B"/>
    <w:rsid w:val="006910A6"/>
    <w:rsid w:val="00692736"/>
    <w:rsid w:val="00695494"/>
    <w:rsid w:val="0069757D"/>
    <w:rsid w:val="006A00E8"/>
    <w:rsid w:val="006A47D0"/>
    <w:rsid w:val="006A50D9"/>
    <w:rsid w:val="006A612B"/>
    <w:rsid w:val="006A6F77"/>
    <w:rsid w:val="006B0E4C"/>
    <w:rsid w:val="006B3261"/>
    <w:rsid w:val="006B4029"/>
    <w:rsid w:val="006B5987"/>
    <w:rsid w:val="006B7B2E"/>
    <w:rsid w:val="006C0F93"/>
    <w:rsid w:val="006C2205"/>
    <w:rsid w:val="006C50E4"/>
    <w:rsid w:val="006C5E91"/>
    <w:rsid w:val="006C6B13"/>
    <w:rsid w:val="006C6D58"/>
    <w:rsid w:val="006C7FA6"/>
    <w:rsid w:val="006D2E1E"/>
    <w:rsid w:val="006D48E4"/>
    <w:rsid w:val="006D7301"/>
    <w:rsid w:val="006E01BE"/>
    <w:rsid w:val="006E03AA"/>
    <w:rsid w:val="006E0AA4"/>
    <w:rsid w:val="006E3008"/>
    <w:rsid w:val="006F129C"/>
    <w:rsid w:val="00700FD7"/>
    <w:rsid w:val="00703FB2"/>
    <w:rsid w:val="00707A0C"/>
    <w:rsid w:val="0071051B"/>
    <w:rsid w:val="00710863"/>
    <w:rsid w:val="00715805"/>
    <w:rsid w:val="00721DBF"/>
    <w:rsid w:val="00721F16"/>
    <w:rsid w:val="00727273"/>
    <w:rsid w:val="007309B7"/>
    <w:rsid w:val="00732E5B"/>
    <w:rsid w:val="00734181"/>
    <w:rsid w:val="007349E7"/>
    <w:rsid w:val="0073742F"/>
    <w:rsid w:val="00737E7A"/>
    <w:rsid w:val="007402E5"/>
    <w:rsid w:val="00742A1D"/>
    <w:rsid w:val="00742EB5"/>
    <w:rsid w:val="007453B4"/>
    <w:rsid w:val="00745598"/>
    <w:rsid w:val="007468FC"/>
    <w:rsid w:val="00746C00"/>
    <w:rsid w:val="0074714E"/>
    <w:rsid w:val="0075151F"/>
    <w:rsid w:val="0075235E"/>
    <w:rsid w:val="00752E7D"/>
    <w:rsid w:val="0075627C"/>
    <w:rsid w:val="00760312"/>
    <w:rsid w:val="0076089A"/>
    <w:rsid w:val="00766349"/>
    <w:rsid w:val="007677D3"/>
    <w:rsid w:val="0076789E"/>
    <w:rsid w:val="00770732"/>
    <w:rsid w:val="00770AB2"/>
    <w:rsid w:val="007712EE"/>
    <w:rsid w:val="00773319"/>
    <w:rsid w:val="00773ED6"/>
    <w:rsid w:val="00777493"/>
    <w:rsid w:val="00777E6D"/>
    <w:rsid w:val="007838CE"/>
    <w:rsid w:val="00785714"/>
    <w:rsid w:val="00786477"/>
    <w:rsid w:val="00787B1A"/>
    <w:rsid w:val="007925F3"/>
    <w:rsid w:val="00794471"/>
    <w:rsid w:val="00794B4D"/>
    <w:rsid w:val="0079589B"/>
    <w:rsid w:val="007A04CD"/>
    <w:rsid w:val="007A4982"/>
    <w:rsid w:val="007A4CBA"/>
    <w:rsid w:val="007A63F4"/>
    <w:rsid w:val="007B0943"/>
    <w:rsid w:val="007B19EC"/>
    <w:rsid w:val="007B4AE4"/>
    <w:rsid w:val="007B62CE"/>
    <w:rsid w:val="007B6B3B"/>
    <w:rsid w:val="007C1B6F"/>
    <w:rsid w:val="007C3899"/>
    <w:rsid w:val="007C5D92"/>
    <w:rsid w:val="007C784D"/>
    <w:rsid w:val="007D06BE"/>
    <w:rsid w:val="007D0A38"/>
    <w:rsid w:val="007D1132"/>
    <w:rsid w:val="007D20F6"/>
    <w:rsid w:val="007D235A"/>
    <w:rsid w:val="007D2430"/>
    <w:rsid w:val="007D2BFF"/>
    <w:rsid w:val="007D3E2D"/>
    <w:rsid w:val="007D554B"/>
    <w:rsid w:val="007E25AC"/>
    <w:rsid w:val="007F0F76"/>
    <w:rsid w:val="007F2BD2"/>
    <w:rsid w:val="007F5829"/>
    <w:rsid w:val="007F5B74"/>
    <w:rsid w:val="007F5E4A"/>
    <w:rsid w:val="007F6F62"/>
    <w:rsid w:val="00800C86"/>
    <w:rsid w:val="00802CA5"/>
    <w:rsid w:val="0080324D"/>
    <w:rsid w:val="008064F3"/>
    <w:rsid w:val="00812D0F"/>
    <w:rsid w:val="0081420D"/>
    <w:rsid w:val="008154B9"/>
    <w:rsid w:val="00820920"/>
    <w:rsid w:val="00822F97"/>
    <w:rsid w:val="00823D03"/>
    <w:rsid w:val="008260F6"/>
    <w:rsid w:val="00830766"/>
    <w:rsid w:val="00831BE1"/>
    <w:rsid w:val="00832DDA"/>
    <w:rsid w:val="00834224"/>
    <w:rsid w:val="00834822"/>
    <w:rsid w:val="00834C8C"/>
    <w:rsid w:val="0084006C"/>
    <w:rsid w:val="008469D8"/>
    <w:rsid w:val="008469DB"/>
    <w:rsid w:val="00846B90"/>
    <w:rsid w:val="00846F88"/>
    <w:rsid w:val="008518D0"/>
    <w:rsid w:val="00851A50"/>
    <w:rsid w:val="0085294D"/>
    <w:rsid w:val="00854166"/>
    <w:rsid w:val="008552C3"/>
    <w:rsid w:val="00855BA9"/>
    <w:rsid w:val="00863F7B"/>
    <w:rsid w:val="008641C2"/>
    <w:rsid w:val="00867898"/>
    <w:rsid w:val="00871A25"/>
    <w:rsid w:val="00874107"/>
    <w:rsid w:val="00874C56"/>
    <w:rsid w:val="0087564F"/>
    <w:rsid w:val="00876D23"/>
    <w:rsid w:val="00876EAA"/>
    <w:rsid w:val="008776CA"/>
    <w:rsid w:val="00880585"/>
    <w:rsid w:val="008857C8"/>
    <w:rsid w:val="00890AE3"/>
    <w:rsid w:val="00895405"/>
    <w:rsid w:val="00895C26"/>
    <w:rsid w:val="00895E9D"/>
    <w:rsid w:val="00897A88"/>
    <w:rsid w:val="008A07C4"/>
    <w:rsid w:val="008A183B"/>
    <w:rsid w:val="008A1E8E"/>
    <w:rsid w:val="008A24AC"/>
    <w:rsid w:val="008A374D"/>
    <w:rsid w:val="008A3FBA"/>
    <w:rsid w:val="008A66D8"/>
    <w:rsid w:val="008B294A"/>
    <w:rsid w:val="008B4005"/>
    <w:rsid w:val="008C0F3F"/>
    <w:rsid w:val="008C2452"/>
    <w:rsid w:val="008C3FA4"/>
    <w:rsid w:val="008C5001"/>
    <w:rsid w:val="008C6114"/>
    <w:rsid w:val="008C7D4F"/>
    <w:rsid w:val="008F0BA9"/>
    <w:rsid w:val="008F2D0D"/>
    <w:rsid w:val="008F5015"/>
    <w:rsid w:val="008F566D"/>
    <w:rsid w:val="00902D3E"/>
    <w:rsid w:val="00902F9F"/>
    <w:rsid w:val="00905BA9"/>
    <w:rsid w:val="00906724"/>
    <w:rsid w:val="00906814"/>
    <w:rsid w:val="009120B4"/>
    <w:rsid w:val="0091360B"/>
    <w:rsid w:val="00913C80"/>
    <w:rsid w:val="00915193"/>
    <w:rsid w:val="00915F2A"/>
    <w:rsid w:val="00917CDD"/>
    <w:rsid w:val="00920326"/>
    <w:rsid w:val="00920405"/>
    <w:rsid w:val="00921B56"/>
    <w:rsid w:val="0092204A"/>
    <w:rsid w:val="00922E55"/>
    <w:rsid w:val="00923D61"/>
    <w:rsid w:val="00924A2E"/>
    <w:rsid w:val="0092554A"/>
    <w:rsid w:val="00926B37"/>
    <w:rsid w:val="00927E70"/>
    <w:rsid w:val="00932996"/>
    <w:rsid w:val="00935A02"/>
    <w:rsid w:val="009372F7"/>
    <w:rsid w:val="00950090"/>
    <w:rsid w:val="00950954"/>
    <w:rsid w:val="00952033"/>
    <w:rsid w:val="009523F5"/>
    <w:rsid w:val="0095441D"/>
    <w:rsid w:val="00955EBB"/>
    <w:rsid w:val="00956F54"/>
    <w:rsid w:val="009575AF"/>
    <w:rsid w:val="00957A60"/>
    <w:rsid w:val="009602EE"/>
    <w:rsid w:val="009609DD"/>
    <w:rsid w:val="00965EE3"/>
    <w:rsid w:val="00966C32"/>
    <w:rsid w:val="009672BA"/>
    <w:rsid w:val="009715A7"/>
    <w:rsid w:val="009724D7"/>
    <w:rsid w:val="00972A23"/>
    <w:rsid w:val="00973598"/>
    <w:rsid w:val="00974CCD"/>
    <w:rsid w:val="00983ECA"/>
    <w:rsid w:val="00984FC0"/>
    <w:rsid w:val="00985F10"/>
    <w:rsid w:val="00986038"/>
    <w:rsid w:val="00996D95"/>
    <w:rsid w:val="009A045A"/>
    <w:rsid w:val="009A479C"/>
    <w:rsid w:val="009A559E"/>
    <w:rsid w:val="009A712E"/>
    <w:rsid w:val="009B2D3A"/>
    <w:rsid w:val="009B37D2"/>
    <w:rsid w:val="009B45AD"/>
    <w:rsid w:val="009B4840"/>
    <w:rsid w:val="009B4C88"/>
    <w:rsid w:val="009C13DD"/>
    <w:rsid w:val="009C57E5"/>
    <w:rsid w:val="009C644B"/>
    <w:rsid w:val="009C66B2"/>
    <w:rsid w:val="009C768F"/>
    <w:rsid w:val="009D0685"/>
    <w:rsid w:val="009D212D"/>
    <w:rsid w:val="009D5C53"/>
    <w:rsid w:val="009D62E2"/>
    <w:rsid w:val="009D78CC"/>
    <w:rsid w:val="009E07E5"/>
    <w:rsid w:val="009E1745"/>
    <w:rsid w:val="009E596F"/>
    <w:rsid w:val="009E67B0"/>
    <w:rsid w:val="009E7430"/>
    <w:rsid w:val="00A0064B"/>
    <w:rsid w:val="00A016C9"/>
    <w:rsid w:val="00A02C9D"/>
    <w:rsid w:val="00A041C8"/>
    <w:rsid w:val="00A04D6A"/>
    <w:rsid w:val="00A055EB"/>
    <w:rsid w:val="00A071C6"/>
    <w:rsid w:val="00A10539"/>
    <w:rsid w:val="00A107AB"/>
    <w:rsid w:val="00A16F69"/>
    <w:rsid w:val="00A23CF1"/>
    <w:rsid w:val="00A23F5D"/>
    <w:rsid w:val="00A24D17"/>
    <w:rsid w:val="00A27875"/>
    <w:rsid w:val="00A477B9"/>
    <w:rsid w:val="00A5130E"/>
    <w:rsid w:val="00A60FBC"/>
    <w:rsid w:val="00A67F37"/>
    <w:rsid w:val="00A70467"/>
    <w:rsid w:val="00A72B63"/>
    <w:rsid w:val="00A7331D"/>
    <w:rsid w:val="00A735E6"/>
    <w:rsid w:val="00A75927"/>
    <w:rsid w:val="00A76ECE"/>
    <w:rsid w:val="00A841F1"/>
    <w:rsid w:val="00A849EF"/>
    <w:rsid w:val="00A86203"/>
    <w:rsid w:val="00A92DA8"/>
    <w:rsid w:val="00A97724"/>
    <w:rsid w:val="00AA498A"/>
    <w:rsid w:val="00AA4A90"/>
    <w:rsid w:val="00AA635C"/>
    <w:rsid w:val="00AA635F"/>
    <w:rsid w:val="00AA69A0"/>
    <w:rsid w:val="00AB025F"/>
    <w:rsid w:val="00AB2CE9"/>
    <w:rsid w:val="00AB30D4"/>
    <w:rsid w:val="00AB622C"/>
    <w:rsid w:val="00AB67AF"/>
    <w:rsid w:val="00AC1187"/>
    <w:rsid w:val="00AC301E"/>
    <w:rsid w:val="00AC3612"/>
    <w:rsid w:val="00AC407D"/>
    <w:rsid w:val="00AC4B89"/>
    <w:rsid w:val="00AD25B0"/>
    <w:rsid w:val="00AE67DD"/>
    <w:rsid w:val="00AE7BC9"/>
    <w:rsid w:val="00AF113A"/>
    <w:rsid w:val="00AF1D3B"/>
    <w:rsid w:val="00AF20E3"/>
    <w:rsid w:val="00AF560F"/>
    <w:rsid w:val="00B00503"/>
    <w:rsid w:val="00B02FD9"/>
    <w:rsid w:val="00B12045"/>
    <w:rsid w:val="00B12518"/>
    <w:rsid w:val="00B12D54"/>
    <w:rsid w:val="00B1582F"/>
    <w:rsid w:val="00B21C39"/>
    <w:rsid w:val="00B22868"/>
    <w:rsid w:val="00B2440A"/>
    <w:rsid w:val="00B25DC4"/>
    <w:rsid w:val="00B2633C"/>
    <w:rsid w:val="00B364F8"/>
    <w:rsid w:val="00B37324"/>
    <w:rsid w:val="00B4048F"/>
    <w:rsid w:val="00B42C48"/>
    <w:rsid w:val="00B44921"/>
    <w:rsid w:val="00B47D6C"/>
    <w:rsid w:val="00B503FF"/>
    <w:rsid w:val="00B513FA"/>
    <w:rsid w:val="00B51B73"/>
    <w:rsid w:val="00B525EC"/>
    <w:rsid w:val="00B53FD0"/>
    <w:rsid w:val="00B54894"/>
    <w:rsid w:val="00B5505A"/>
    <w:rsid w:val="00B57372"/>
    <w:rsid w:val="00B615C6"/>
    <w:rsid w:val="00B622D7"/>
    <w:rsid w:val="00B70A0A"/>
    <w:rsid w:val="00B70CC9"/>
    <w:rsid w:val="00B73726"/>
    <w:rsid w:val="00B738A5"/>
    <w:rsid w:val="00B73B3F"/>
    <w:rsid w:val="00B7675C"/>
    <w:rsid w:val="00B801C4"/>
    <w:rsid w:val="00B80A4D"/>
    <w:rsid w:val="00B8182A"/>
    <w:rsid w:val="00B91A93"/>
    <w:rsid w:val="00B9252B"/>
    <w:rsid w:val="00B9315A"/>
    <w:rsid w:val="00B96302"/>
    <w:rsid w:val="00BA03A4"/>
    <w:rsid w:val="00BA0417"/>
    <w:rsid w:val="00BA057C"/>
    <w:rsid w:val="00BA2641"/>
    <w:rsid w:val="00BA42AE"/>
    <w:rsid w:val="00BA5BE5"/>
    <w:rsid w:val="00BA7470"/>
    <w:rsid w:val="00BA7DB6"/>
    <w:rsid w:val="00BB0DED"/>
    <w:rsid w:val="00BB0EB7"/>
    <w:rsid w:val="00BB1081"/>
    <w:rsid w:val="00BB2164"/>
    <w:rsid w:val="00BB4518"/>
    <w:rsid w:val="00BB6452"/>
    <w:rsid w:val="00BB798A"/>
    <w:rsid w:val="00BC5F70"/>
    <w:rsid w:val="00BC6FE7"/>
    <w:rsid w:val="00BD1C9C"/>
    <w:rsid w:val="00BE34DD"/>
    <w:rsid w:val="00BE5174"/>
    <w:rsid w:val="00BE76D5"/>
    <w:rsid w:val="00BF1474"/>
    <w:rsid w:val="00BF4FFE"/>
    <w:rsid w:val="00C00027"/>
    <w:rsid w:val="00C0134B"/>
    <w:rsid w:val="00C04495"/>
    <w:rsid w:val="00C04B7D"/>
    <w:rsid w:val="00C04E44"/>
    <w:rsid w:val="00C0770F"/>
    <w:rsid w:val="00C1341A"/>
    <w:rsid w:val="00C13628"/>
    <w:rsid w:val="00C15F70"/>
    <w:rsid w:val="00C17725"/>
    <w:rsid w:val="00C22A1B"/>
    <w:rsid w:val="00C231B0"/>
    <w:rsid w:val="00C2514D"/>
    <w:rsid w:val="00C275AF"/>
    <w:rsid w:val="00C3082E"/>
    <w:rsid w:val="00C30E73"/>
    <w:rsid w:val="00C340FA"/>
    <w:rsid w:val="00C343FE"/>
    <w:rsid w:val="00C35AD0"/>
    <w:rsid w:val="00C360A4"/>
    <w:rsid w:val="00C37013"/>
    <w:rsid w:val="00C4162C"/>
    <w:rsid w:val="00C41732"/>
    <w:rsid w:val="00C4507D"/>
    <w:rsid w:val="00C455A8"/>
    <w:rsid w:val="00C46A86"/>
    <w:rsid w:val="00C512AC"/>
    <w:rsid w:val="00C51368"/>
    <w:rsid w:val="00C51F77"/>
    <w:rsid w:val="00C54D3F"/>
    <w:rsid w:val="00C57638"/>
    <w:rsid w:val="00C57B57"/>
    <w:rsid w:val="00C6467F"/>
    <w:rsid w:val="00C70058"/>
    <w:rsid w:val="00C70300"/>
    <w:rsid w:val="00C71FB7"/>
    <w:rsid w:val="00C72D30"/>
    <w:rsid w:val="00C733EC"/>
    <w:rsid w:val="00C7582D"/>
    <w:rsid w:val="00C76F11"/>
    <w:rsid w:val="00C77A17"/>
    <w:rsid w:val="00C8111E"/>
    <w:rsid w:val="00C81743"/>
    <w:rsid w:val="00C85B3F"/>
    <w:rsid w:val="00C8618B"/>
    <w:rsid w:val="00C9280D"/>
    <w:rsid w:val="00C967F4"/>
    <w:rsid w:val="00C97000"/>
    <w:rsid w:val="00C970FA"/>
    <w:rsid w:val="00C97D70"/>
    <w:rsid w:val="00CA38E6"/>
    <w:rsid w:val="00CA56B1"/>
    <w:rsid w:val="00CA5B83"/>
    <w:rsid w:val="00CA6C38"/>
    <w:rsid w:val="00CB0C8A"/>
    <w:rsid w:val="00CB203F"/>
    <w:rsid w:val="00CB5739"/>
    <w:rsid w:val="00CB5849"/>
    <w:rsid w:val="00CB6704"/>
    <w:rsid w:val="00CC2F1E"/>
    <w:rsid w:val="00CC4956"/>
    <w:rsid w:val="00CD26CF"/>
    <w:rsid w:val="00CD4B1C"/>
    <w:rsid w:val="00CE0ECF"/>
    <w:rsid w:val="00CE1715"/>
    <w:rsid w:val="00CE6317"/>
    <w:rsid w:val="00CF4A87"/>
    <w:rsid w:val="00D04003"/>
    <w:rsid w:val="00D04F55"/>
    <w:rsid w:val="00D050EB"/>
    <w:rsid w:val="00D051CE"/>
    <w:rsid w:val="00D125DB"/>
    <w:rsid w:val="00D13B10"/>
    <w:rsid w:val="00D14B43"/>
    <w:rsid w:val="00D14FC2"/>
    <w:rsid w:val="00D15824"/>
    <w:rsid w:val="00D20751"/>
    <w:rsid w:val="00D20966"/>
    <w:rsid w:val="00D23ED0"/>
    <w:rsid w:val="00D2595F"/>
    <w:rsid w:val="00D317F8"/>
    <w:rsid w:val="00D31C81"/>
    <w:rsid w:val="00D40B17"/>
    <w:rsid w:val="00D410F5"/>
    <w:rsid w:val="00D41286"/>
    <w:rsid w:val="00D413C9"/>
    <w:rsid w:val="00D41763"/>
    <w:rsid w:val="00D41B2E"/>
    <w:rsid w:val="00D44B5E"/>
    <w:rsid w:val="00D44BC9"/>
    <w:rsid w:val="00D50D46"/>
    <w:rsid w:val="00D53058"/>
    <w:rsid w:val="00D53681"/>
    <w:rsid w:val="00D537EC"/>
    <w:rsid w:val="00D54D32"/>
    <w:rsid w:val="00D55365"/>
    <w:rsid w:val="00D55AF3"/>
    <w:rsid w:val="00D57C96"/>
    <w:rsid w:val="00D63139"/>
    <w:rsid w:val="00D63D97"/>
    <w:rsid w:val="00D657D0"/>
    <w:rsid w:val="00D65AF3"/>
    <w:rsid w:val="00D66B44"/>
    <w:rsid w:val="00D67F75"/>
    <w:rsid w:val="00D73E3F"/>
    <w:rsid w:val="00D75BAB"/>
    <w:rsid w:val="00D82150"/>
    <w:rsid w:val="00D84DEB"/>
    <w:rsid w:val="00D862C9"/>
    <w:rsid w:val="00D87BA9"/>
    <w:rsid w:val="00D90B74"/>
    <w:rsid w:val="00D94DDA"/>
    <w:rsid w:val="00D96F32"/>
    <w:rsid w:val="00DA1D70"/>
    <w:rsid w:val="00DA2496"/>
    <w:rsid w:val="00DA2ABB"/>
    <w:rsid w:val="00DA43F8"/>
    <w:rsid w:val="00DA518C"/>
    <w:rsid w:val="00DA55F1"/>
    <w:rsid w:val="00DA60F1"/>
    <w:rsid w:val="00DA62C6"/>
    <w:rsid w:val="00DA7437"/>
    <w:rsid w:val="00DA7F8F"/>
    <w:rsid w:val="00DB2F0E"/>
    <w:rsid w:val="00DB2F1A"/>
    <w:rsid w:val="00DB6525"/>
    <w:rsid w:val="00DB7A80"/>
    <w:rsid w:val="00DC0354"/>
    <w:rsid w:val="00DC035A"/>
    <w:rsid w:val="00DC0C92"/>
    <w:rsid w:val="00DC3296"/>
    <w:rsid w:val="00DC4544"/>
    <w:rsid w:val="00DC4A00"/>
    <w:rsid w:val="00DC6C51"/>
    <w:rsid w:val="00DD320C"/>
    <w:rsid w:val="00DD6AFA"/>
    <w:rsid w:val="00DE4012"/>
    <w:rsid w:val="00DE6A5D"/>
    <w:rsid w:val="00DE7EA7"/>
    <w:rsid w:val="00DE7FAB"/>
    <w:rsid w:val="00DF2009"/>
    <w:rsid w:val="00DF447C"/>
    <w:rsid w:val="00DF4975"/>
    <w:rsid w:val="00DF6B57"/>
    <w:rsid w:val="00E0030D"/>
    <w:rsid w:val="00E00AAE"/>
    <w:rsid w:val="00E00E67"/>
    <w:rsid w:val="00E04DE8"/>
    <w:rsid w:val="00E0741D"/>
    <w:rsid w:val="00E07601"/>
    <w:rsid w:val="00E20443"/>
    <w:rsid w:val="00E20615"/>
    <w:rsid w:val="00E2347C"/>
    <w:rsid w:val="00E245F8"/>
    <w:rsid w:val="00E30A2F"/>
    <w:rsid w:val="00E34513"/>
    <w:rsid w:val="00E3794B"/>
    <w:rsid w:val="00E42F26"/>
    <w:rsid w:val="00E4308C"/>
    <w:rsid w:val="00E47201"/>
    <w:rsid w:val="00E508EF"/>
    <w:rsid w:val="00E51330"/>
    <w:rsid w:val="00E5259F"/>
    <w:rsid w:val="00E532DE"/>
    <w:rsid w:val="00E54CB4"/>
    <w:rsid w:val="00E55129"/>
    <w:rsid w:val="00E56A21"/>
    <w:rsid w:val="00E61257"/>
    <w:rsid w:val="00E616C0"/>
    <w:rsid w:val="00E6216F"/>
    <w:rsid w:val="00E635D9"/>
    <w:rsid w:val="00E6381C"/>
    <w:rsid w:val="00E64F05"/>
    <w:rsid w:val="00E70AF1"/>
    <w:rsid w:val="00E70B63"/>
    <w:rsid w:val="00E71E4C"/>
    <w:rsid w:val="00E74456"/>
    <w:rsid w:val="00E7746F"/>
    <w:rsid w:val="00E82C20"/>
    <w:rsid w:val="00E82EB4"/>
    <w:rsid w:val="00E85E95"/>
    <w:rsid w:val="00E879A6"/>
    <w:rsid w:val="00E9035F"/>
    <w:rsid w:val="00E919D9"/>
    <w:rsid w:val="00E96C24"/>
    <w:rsid w:val="00EA0424"/>
    <w:rsid w:val="00EA45E1"/>
    <w:rsid w:val="00EA5099"/>
    <w:rsid w:val="00EA61D5"/>
    <w:rsid w:val="00EA734C"/>
    <w:rsid w:val="00EA7E0C"/>
    <w:rsid w:val="00EB035D"/>
    <w:rsid w:val="00EB096C"/>
    <w:rsid w:val="00EB17B1"/>
    <w:rsid w:val="00EB5F1B"/>
    <w:rsid w:val="00EB6616"/>
    <w:rsid w:val="00EB7586"/>
    <w:rsid w:val="00EC415E"/>
    <w:rsid w:val="00EC4C4C"/>
    <w:rsid w:val="00EC5238"/>
    <w:rsid w:val="00ED039E"/>
    <w:rsid w:val="00ED28A1"/>
    <w:rsid w:val="00ED78C1"/>
    <w:rsid w:val="00EE31F7"/>
    <w:rsid w:val="00EE32DA"/>
    <w:rsid w:val="00EE4CF5"/>
    <w:rsid w:val="00EF1A9B"/>
    <w:rsid w:val="00EF58AF"/>
    <w:rsid w:val="00EF5DCC"/>
    <w:rsid w:val="00EF75F8"/>
    <w:rsid w:val="00F00EF0"/>
    <w:rsid w:val="00F013E8"/>
    <w:rsid w:val="00F01758"/>
    <w:rsid w:val="00F144C4"/>
    <w:rsid w:val="00F14BB9"/>
    <w:rsid w:val="00F1620B"/>
    <w:rsid w:val="00F23460"/>
    <w:rsid w:val="00F32B9B"/>
    <w:rsid w:val="00F3508A"/>
    <w:rsid w:val="00F35BDB"/>
    <w:rsid w:val="00F4580B"/>
    <w:rsid w:val="00F459A1"/>
    <w:rsid w:val="00F46526"/>
    <w:rsid w:val="00F50297"/>
    <w:rsid w:val="00F503F0"/>
    <w:rsid w:val="00F5157B"/>
    <w:rsid w:val="00F5322E"/>
    <w:rsid w:val="00F5660F"/>
    <w:rsid w:val="00F56786"/>
    <w:rsid w:val="00F61988"/>
    <w:rsid w:val="00F61EE9"/>
    <w:rsid w:val="00F666F1"/>
    <w:rsid w:val="00F708E3"/>
    <w:rsid w:val="00F7209D"/>
    <w:rsid w:val="00F72B32"/>
    <w:rsid w:val="00F72BAF"/>
    <w:rsid w:val="00F80216"/>
    <w:rsid w:val="00F80AB7"/>
    <w:rsid w:val="00F85B3A"/>
    <w:rsid w:val="00F85BE2"/>
    <w:rsid w:val="00F87096"/>
    <w:rsid w:val="00F879C9"/>
    <w:rsid w:val="00F87CD6"/>
    <w:rsid w:val="00F90F31"/>
    <w:rsid w:val="00F91B8B"/>
    <w:rsid w:val="00F924C4"/>
    <w:rsid w:val="00F92F9D"/>
    <w:rsid w:val="00F945DB"/>
    <w:rsid w:val="00F946B8"/>
    <w:rsid w:val="00F958E4"/>
    <w:rsid w:val="00FA04B2"/>
    <w:rsid w:val="00FA0740"/>
    <w:rsid w:val="00FA220E"/>
    <w:rsid w:val="00FA52ED"/>
    <w:rsid w:val="00FA5869"/>
    <w:rsid w:val="00FA6CD0"/>
    <w:rsid w:val="00FB1AAC"/>
    <w:rsid w:val="00FB7226"/>
    <w:rsid w:val="00FC1366"/>
    <w:rsid w:val="00FC2A08"/>
    <w:rsid w:val="00FC5359"/>
    <w:rsid w:val="00FD1708"/>
    <w:rsid w:val="00FD4DCB"/>
    <w:rsid w:val="00FD4DEC"/>
    <w:rsid w:val="00FD7147"/>
    <w:rsid w:val="00FD7725"/>
    <w:rsid w:val="00FD7A0E"/>
    <w:rsid w:val="00FD7F3F"/>
    <w:rsid w:val="00FE06A9"/>
    <w:rsid w:val="00FE605E"/>
    <w:rsid w:val="00FE745E"/>
    <w:rsid w:val="00FF1C15"/>
    <w:rsid w:val="00FF2405"/>
    <w:rsid w:val="00FF49DB"/>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7DD42"/>
  <w15:chartTrackingRefBased/>
  <w15:docId w15:val="{785C5FAE-C955-4560-9DAC-6E61565C7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E62A4"/>
    <w:rPr>
      <w:lang w:val="en-GB"/>
    </w:rPr>
  </w:style>
  <w:style w:type="paragraph" w:styleId="Kop1">
    <w:name w:val="heading 1"/>
    <w:basedOn w:val="Standaard"/>
    <w:next w:val="Standaard"/>
    <w:link w:val="Kop1Char"/>
    <w:uiPriority w:val="9"/>
    <w:qFormat/>
    <w:rsid w:val="00955E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955E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955EB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955EB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955EB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955EBB"/>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55EBB"/>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55EBB"/>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55EBB"/>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55EB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955EB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955EB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955EBB"/>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955EBB"/>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955EB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955EB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955EB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955EBB"/>
    <w:rPr>
      <w:rFonts w:eastAsiaTheme="majorEastAsia" w:cstheme="majorBidi"/>
      <w:color w:val="272727" w:themeColor="text1" w:themeTint="D8"/>
    </w:rPr>
  </w:style>
  <w:style w:type="paragraph" w:styleId="Titel">
    <w:name w:val="Title"/>
    <w:basedOn w:val="Standaard"/>
    <w:next w:val="Standaard"/>
    <w:link w:val="TitelChar"/>
    <w:uiPriority w:val="10"/>
    <w:qFormat/>
    <w:rsid w:val="00955E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55EB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955EBB"/>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55EB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955EBB"/>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955EBB"/>
    <w:rPr>
      <w:i/>
      <w:iCs/>
      <w:color w:val="404040" w:themeColor="text1" w:themeTint="BF"/>
    </w:rPr>
  </w:style>
  <w:style w:type="paragraph" w:styleId="Lijstalinea">
    <w:name w:val="List Paragraph"/>
    <w:basedOn w:val="Standaard"/>
    <w:uiPriority w:val="34"/>
    <w:qFormat/>
    <w:rsid w:val="00955EBB"/>
    <w:pPr>
      <w:ind w:left="720"/>
      <w:contextualSpacing/>
    </w:pPr>
  </w:style>
  <w:style w:type="character" w:styleId="Intensievebenadrukking">
    <w:name w:val="Intense Emphasis"/>
    <w:basedOn w:val="Standaardalinea-lettertype"/>
    <w:uiPriority w:val="21"/>
    <w:qFormat/>
    <w:rsid w:val="00955EBB"/>
    <w:rPr>
      <w:i/>
      <w:iCs/>
      <w:color w:val="0F4761" w:themeColor="accent1" w:themeShade="BF"/>
    </w:rPr>
  </w:style>
  <w:style w:type="paragraph" w:styleId="Duidelijkcitaat">
    <w:name w:val="Intense Quote"/>
    <w:basedOn w:val="Standaard"/>
    <w:next w:val="Standaard"/>
    <w:link w:val="DuidelijkcitaatChar"/>
    <w:uiPriority w:val="30"/>
    <w:qFormat/>
    <w:rsid w:val="00955E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55EBB"/>
    <w:rPr>
      <w:i/>
      <w:iCs/>
      <w:color w:val="0F4761" w:themeColor="accent1" w:themeShade="BF"/>
    </w:rPr>
  </w:style>
  <w:style w:type="character" w:styleId="Intensieveverwijzing">
    <w:name w:val="Intense Reference"/>
    <w:basedOn w:val="Standaardalinea-lettertype"/>
    <w:uiPriority w:val="32"/>
    <w:qFormat/>
    <w:rsid w:val="00955EBB"/>
    <w:rPr>
      <w:b/>
      <w:bCs/>
      <w:smallCaps/>
      <w:color w:val="0F4761" w:themeColor="accent1" w:themeShade="BF"/>
      <w:spacing w:val="5"/>
    </w:rPr>
  </w:style>
  <w:style w:type="paragraph" w:styleId="Kopvaninhoudsopgave">
    <w:name w:val="TOC Heading"/>
    <w:basedOn w:val="Kop1"/>
    <w:next w:val="Standaard"/>
    <w:uiPriority w:val="39"/>
    <w:unhideWhenUsed/>
    <w:qFormat/>
    <w:rsid w:val="00CB6704"/>
    <w:pPr>
      <w:spacing w:before="240" w:after="0" w:line="259" w:lineRule="auto"/>
      <w:outlineLvl w:val="9"/>
    </w:pPr>
    <w:rPr>
      <w:kern w:val="0"/>
      <w:sz w:val="32"/>
      <w:szCs w:val="32"/>
      <w:lang w:eastAsia="nl-NL"/>
      <w14:ligatures w14:val="none"/>
    </w:rPr>
  </w:style>
  <w:style w:type="paragraph" w:styleId="Inhopg1">
    <w:name w:val="toc 1"/>
    <w:basedOn w:val="Standaard"/>
    <w:next w:val="Standaard"/>
    <w:autoRedefine/>
    <w:uiPriority w:val="39"/>
    <w:unhideWhenUsed/>
    <w:rsid w:val="0029308B"/>
    <w:pPr>
      <w:spacing w:after="100"/>
    </w:pPr>
  </w:style>
  <w:style w:type="character" w:styleId="Hyperlink">
    <w:name w:val="Hyperlink"/>
    <w:basedOn w:val="Standaardalinea-lettertype"/>
    <w:uiPriority w:val="99"/>
    <w:unhideWhenUsed/>
    <w:rsid w:val="0029308B"/>
    <w:rPr>
      <w:color w:val="467886" w:themeColor="hyperlink"/>
      <w:u w:val="single"/>
    </w:rPr>
  </w:style>
  <w:style w:type="character" w:styleId="Onopgelostemelding">
    <w:name w:val="Unresolved Mention"/>
    <w:basedOn w:val="Standaardalinea-lettertype"/>
    <w:uiPriority w:val="99"/>
    <w:semiHidden/>
    <w:unhideWhenUsed/>
    <w:rsid w:val="00C57B57"/>
    <w:rPr>
      <w:color w:val="605E5C"/>
      <w:shd w:val="clear" w:color="auto" w:fill="E1DFDD"/>
    </w:rPr>
  </w:style>
  <w:style w:type="paragraph" w:styleId="Inhopg2">
    <w:name w:val="toc 2"/>
    <w:basedOn w:val="Standaard"/>
    <w:next w:val="Standaard"/>
    <w:autoRedefine/>
    <w:uiPriority w:val="39"/>
    <w:unhideWhenUsed/>
    <w:rsid w:val="00C97D70"/>
    <w:pPr>
      <w:spacing w:after="100"/>
      <w:ind w:left="240"/>
    </w:pPr>
  </w:style>
  <w:style w:type="paragraph" w:styleId="Normaalweb">
    <w:name w:val="Normal (Web)"/>
    <w:basedOn w:val="Standaard"/>
    <w:uiPriority w:val="99"/>
    <w:unhideWhenUsed/>
    <w:rsid w:val="00DC0C92"/>
    <w:pPr>
      <w:spacing w:before="100" w:beforeAutospacing="1" w:after="100" w:afterAutospacing="1" w:line="240" w:lineRule="auto"/>
    </w:pPr>
    <w:rPr>
      <w:rFonts w:ascii="Times New Roman" w:eastAsia="Times New Roman" w:hAnsi="Times New Roman" w:cs="Times New Roman"/>
      <w:kern w:val="0"/>
      <w:lang w:val="nl-NL" w:eastAsia="nl-NL"/>
      <w14:ligatures w14:val="none"/>
    </w:rPr>
  </w:style>
  <w:style w:type="character" w:styleId="Zwaar">
    <w:name w:val="Strong"/>
    <w:basedOn w:val="Standaardalinea-lettertype"/>
    <w:uiPriority w:val="22"/>
    <w:qFormat/>
    <w:rsid w:val="00DC0C92"/>
    <w:rPr>
      <w:b/>
      <w:bCs/>
    </w:rPr>
  </w:style>
  <w:style w:type="character" w:styleId="GevolgdeHyperlink">
    <w:name w:val="FollowedHyperlink"/>
    <w:basedOn w:val="Standaardalinea-lettertype"/>
    <w:uiPriority w:val="99"/>
    <w:semiHidden/>
    <w:unhideWhenUsed/>
    <w:rsid w:val="00B22868"/>
    <w:rPr>
      <w:color w:val="96607D" w:themeColor="followedHyperlink"/>
      <w:u w:val="single"/>
    </w:rPr>
  </w:style>
  <w:style w:type="table" w:styleId="Tabelraster">
    <w:name w:val="Table Grid"/>
    <w:basedOn w:val="Standaardtabel"/>
    <w:uiPriority w:val="59"/>
    <w:rsid w:val="00F80216"/>
    <w:pPr>
      <w:spacing w:after="0" w:line="240" w:lineRule="auto"/>
    </w:pPr>
    <w:rPr>
      <w:rFonts w:eastAsiaTheme="minorEastAsia"/>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FD7A0E"/>
    <w:rPr>
      <w:sz w:val="16"/>
      <w:szCs w:val="16"/>
    </w:rPr>
  </w:style>
  <w:style w:type="paragraph" w:styleId="Tekstopmerking">
    <w:name w:val="annotation text"/>
    <w:basedOn w:val="Standaard"/>
    <w:link w:val="TekstopmerkingChar"/>
    <w:uiPriority w:val="99"/>
    <w:unhideWhenUsed/>
    <w:rsid w:val="00FD7A0E"/>
    <w:pPr>
      <w:spacing w:line="240" w:lineRule="auto"/>
    </w:pPr>
    <w:rPr>
      <w:sz w:val="20"/>
      <w:szCs w:val="20"/>
    </w:rPr>
  </w:style>
  <w:style w:type="character" w:customStyle="1" w:styleId="TekstopmerkingChar">
    <w:name w:val="Tekst opmerking Char"/>
    <w:basedOn w:val="Standaardalinea-lettertype"/>
    <w:link w:val="Tekstopmerking"/>
    <w:uiPriority w:val="99"/>
    <w:rsid w:val="00FD7A0E"/>
    <w:rPr>
      <w:sz w:val="20"/>
      <w:szCs w:val="20"/>
      <w:lang w:val="en-GB"/>
    </w:rPr>
  </w:style>
  <w:style w:type="paragraph" w:styleId="Onderwerpvanopmerking">
    <w:name w:val="annotation subject"/>
    <w:basedOn w:val="Tekstopmerking"/>
    <w:next w:val="Tekstopmerking"/>
    <w:link w:val="OnderwerpvanopmerkingChar"/>
    <w:uiPriority w:val="99"/>
    <w:semiHidden/>
    <w:unhideWhenUsed/>
    <w:rsid w:val="00FD7A0E"/>
    <w:rPr>
      <w:b/>
      <w:bCs/>
    </w:rPr>
  </w:style>
  <w:style w:type="character" w:customStyle="1" w:styleId="OnderwerpvanopmerkingChar">
    <w:name w:val="Onderwerp van opmerking Char"/>
    <w:basedOn w:val="TekstopmerkingChar"/>
    <w:link w:val="Onderwerpvanopmerking"/>
    <w:uiPriority w:val="99"/>
    <w:semiHidden/>
    <w:rsid w:val="00FD7A0E"/>
    <w:rPr>
      <w:b/>
      <w:bCs/>
      <w:sz w:val="20"/>
      <w:szCs w:val="20"/>
      <w:lang w:val="en-GB"/>
    </w:rPr>
  </w:style>
  <w:style w:type="table" w:styleId="Onopgemaaktetabel5">
    <w:name w:val="Plain Table 5"/>
    <w:basedOn w:val="Standaardtabel"/>
    <w:uiPriority w:val="45"/>
    <w:rsid w:val="00C1341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Koptekst">
    <w:name w:val="header"/>
    <w:basedOn w:val="Standaard"/>
    <w:link w:val="KoptekstChar"/>
    <w:uiPriority w:val="99"/>
    <w:unhideWhenUsed/>
    <w:rsid w:val="00D55AF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55AF3"/>
    <w:rPr>
      <w:lang w:val="en-GB"/>
    </w:rPr>
  </w:style>
  <w:style w:type="paragraph" w:styleId="Voettekst">
    <w:name w:val="footer"/>
    <w:basedOn w:val="Standaard"/>
    <w:link w:val="VoettekstChar"/>
    <w:uiPriority w:val="99"/>
    <w:unhideWhenUsed/>
    <w:rsid w:val="00D55AF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55AF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16585">
      <w:bodyDiv w:val="1"/>
      <w:marLeft w:val="0"/>
      <w:marRight w:val="0"/>
      <w:marTop w:val="0"/>
      <w:marBottom w:val="0"/>
      <w:divBdr>
        <w:top w:val="none" w:sz="0" w:space="0" w:color="auto"/>
        <w:left w:val="none" w:sz="0" w:space="0" w:color="auto"/>
        <w:bottom w:val="none" w:sz="0" w:space="0" w:color="auto"/>
        <w:right w:val="none" w:sz="0" w:space="0" w:color="auto"/>
      </w:divBdr>
      <w:divsChild>
        <w:div w:id="1532457695">
          <w:marLeft w:val="0"/>
          <w:marRight w:val="0"/>
          <w:marTop w:val="0"/>
          <w:marBottom w:val="0"/>
          <w:divBdr>
            <w:top w:val="none" w:sz="0" w:space="0" w:color="auto"/>
            <w:left w:val="none" w:sz="0" w:space="0" w:color="auto"/>
            <w:bottom w:val="none" w:sz="0" w:space="0" w:color="auto"/>
            <w:right w:val="none" w:sz="0" w:space="0" w:color="auto"/>
          </w:divBdr>
        </w:div>
      </w:divsChild>
    </w:div>
    <w:div w:id="12657562">
      <w:bodyDiv w:val="1"/>
      <w:marLeft w:val="0"/>
      <w:marRight w:val="0"/>
      <w:marTop w:val="0"/>
      <w:marBottom w:val="0"/>
      <w:divBdr>
        <w:top w:val="none" w:sz="0" w:space="0" w:color="auto"/>
        <w:left w:val="none" w:sz="0" w:space="0" w:color="auto"/>
        <w:bottom w:val="none" w:sz="0" w:space="0" w:color="auto"/>
        <w:right w:val="none" w:sz="0" w:space="0" w:color="auto"/>
      </w:divBdr>
    </w:div>
    <w:div w:id="21563874">
      <w:bodyDiv w:val="1"/>
      <w:marLeft w:val="0"/>
      <w:marRight w:val="0"/>
      <w:marTop w:val="0"/>
      <w:marBottom w:val="0"/>
      <w:divBdr>
        <w:top w:val="none" w:sz="0" w:space="0" w:color="auto"/>
        <w:left w:val="none" w:sz="0" w:space="0" w:color="auto"/>
        <w:bottom w:val="none" w:sz="0" w:space="0" w:color="auto"/>
        <w:right w:val="none" w:sz="0" w:space="0" w:color="auto"/>
      </w:divBdr>
      <w:divsChild>
        <w:div w:id="51386797">
          <w:marLeft w:val="0"/>
          <w:marRight w:val="0"/>
          <w:marTop w:val="0"/>
          <w:marBottom w:val="0"/>
          <w:divBdr>
            <w:top w:val="none" w:sz="0" w:space="0" w:color="auto"/>
            <w:left w:val="none" w:sz="0" w:space="0" w:color="auto"/>
            <w:bottom w:val="none" w:sz="0" w:space="0" w:color="auto"/>
            <w:right w:val="none" w:sz="0" w:space="0" w:color="auto"/>
          </w:divBdr>
        </w:div>
      </w:divsChild>
    </w:div>
    <w:div w:id="28918089">
      <w:bodyDiv w:val="1"/>
      <w:marLeft w:val="0"/>
      <w:marRight w:val="0"/>
      <w:marTop w:val="0"/>
      <w:marBottom w:val="0"/>
      <w:divBdr>
        <w:top w:val="none" w:sz="0" w:space="0" w:color="auto"/>
        <w:left w:val="none" w:sz="0" w:space="0" w:color="auto"/>
        <w:bottom w:val="none" w:sz="0" w:space="0" w:color="auto"/>
        <w:right w:val="none" w:sz="0" w:space="0" w:color="auto"/>
      </w:divBdr>
      <w:divsChild>
        <w:div w:id="545214903">
          <w:marLeft w:val="0"/>
          <w:marRight w:val="0"/>
          <w:marTop w:val="0"/>
          <w:marBottom w:val="0"/>
          <w:divBdr>
            <w:top w:val="none" w:sz="0" w:space="0" w:color="auto"/>
            <w:left w:val="none" w:sz="0" w:space="0" w:color="auto"/>
            <w:bottom w:val="none" w:sz="0" w:space="0" w:color="auto"/>
            <w:right w:val="none" w:sz="0" w:space="0" w:color="auto"/>
          </w:divBdr>
        </w:div>
      </w:divsChild>
    </w:div>
    <w:div w:id="32269749">
      <w:bodyDiv w:val="1"/>
      <w:marLeft w:val="0"/>
      <w:marRight w:val="0"/>
      <w:marTop w:val="0"/>
      <w:marBottom w:val="0"/>
      <w:divBdr>
        <w:top w:val="none" w:sz="0" w:space="0" w:color="auto"/>
        <w:left w:val="none" w:sz="0" w:space="0" w:color="auto"/>
        <w:bottom w:val="none" w:sz="0" w:space="0" w:color="auto"/>
        <w:right w:val="none" w:sz="0" w:space="0" w:color="auto"/>
      </w:divBdr>
    </w:div>
    <w:div w:id="58721096">
      <w:bodyDiv w:val="1"/>
      <w:marLeft w:val="0"/>
      <w:marRight w:val="0"/>
      <w:marTop w:val="0"/>
      <w:marBottom w:val="0"/>
      <w:divBdr>
        <w:top w:val="none" w:sz="0" w:space="0" w:color="auto"/>
        <w:left w:val="none" w:sz="0" w:space="0" w:color="auto"/>
        <w:bottom w:val="none" w:sz="0" w:space="0" w:color="auto"/>
        <w:right w:val="none" w:sz="0" w:space="0" w:color="auto"/>
      </w:divBdr>
    </w:div>
    <w:div w:id="85344659">
      <w:bodyDiv w:val="1"/>
      <w:marLeft w:val="0"/>
      <w:marRight w:val="0"/>
      <w:marTop w:val="0"/>
      <w:marBottom w:val="0"/>
      <w:divBdr>
        <w:top w:val="none" w:sz="0" w:space="0" w:color="auto"/>
        <w:left w:val="none" w:sz="0" w:space="0" w:color="auto"/>
        <w:bottom w:val="none" w:sz="0" w:space="0" w:color="auto"/>
        <w:right w:val="none" w:sz="0" w:space="0" w:color="auto"/>
      </w:divBdr>
      <w:divsChild>
        <w:div w:id="1751152458">
          <w:marLeft w:val="0"/>
          <w:marRight w:val="0"/>
          <w:marTop w:val="0"/>
          <w:marBottom w:val="0"/>
          <w:divBdr>
            <w:top w:val="none" w:sz="0" w:space="0" w:color="auto"/>
            <w:left w:val="none" w:sz="0" w:space="0" w:color="auto"/>
            <w:bottom w:val="none" w:sz="0" w:space="0" w:color="auto"/>
            <w:right w:val="none" w:sz="0" w:space="0" w:color="auto"/>
          </w:divBdr>
        </w:div>
      </w:divsChild>
    </w:div>
    <w:div w:id="95368010">
      <w:bodyDiv w:val="1"/>
      <w:marLeft w:val="0"/>
      <w:marRight w:val="0"/>
      <w:marTop w:val="0"/>
      <w:marBottom w:val="0"/>
      <w:divBdr>
        <w:top w:val="none" w:sz="0" w:space="0" w:color="auto"/>
        <w:left w:val="none" w:sz="0" w:space="0" w:color="auto"/>
        <w:bottom w:val="none" w:sz="0" w:space="0" w:color="auto"/>
        <w:right w:val="none" w:sz="0" w:space="0" w:color="auto"/>
      </w:divBdr>
      <w:divsChild>
        <w:div w:id="368335311">
          <w:marLeft w:val="0"/>
          <w:marRight w:val="0"/>
          <w:marTop w:val="0"/>
          <w:marBottom w:val="0"/>
          <w:divBdr>
            <w:top w:val="none" w:sz="0" w:space="0" w:color="auto"/>
            <w:left w:val="none" w:sz="0" w:space="0" w:color="auto"/>
            <w:bottom w:val="none" w:sz="0" w:space="0" w:color="auto"/>
            <w:right w:val="none" w:sz="0" w:space="0" w:color="auto"/>
          </w:divBdr>
        </w:div>
      </w:divsChild>
    </w:div>
    <w:div w:id="101269214">
      <w:bodyDiv w:val="1"/>
      <w:marLeft w:val="0"/>
      <w:marRight w:val="0"/>
      <w:marTop w:val="0"/>
      <w:marBottom w:val="0"/>
      <w:divBdr>
        <w:top w:val="none" w:sz="0" w:space="0" w:color="auto"/>
        <w:left w:val="none" w:sz="0" w:space="0" w:color="auto"/>
        <w:bottom w:val="none" w:sz="0" w:space="0" w:color="auto"/>
        <w:right w:val="none" w:sz="0" w:space="0" w:color="auto"/>
      </w:divBdr>
    </w:div>
    <w:div w:id="103155123">
      <w:bodyDiv w:val="1"/>
      <w:marLeft w:val="0"/>
      <w:marRight w:val="0"/>
      <w:marTop w:val="0"/>
      <w:marBottom w:val="0"/>
      <w:divBdr>
        <w:top w:val="none" w:sz="0" w:space="0" w:color="auto"/>
        <w:left w:val="none" w:sz="0" w:space="0" w:color="auto"/>
        <w:bottom w:val="none" w:sz="0" w:space="0" w:color="auto"/>
        <w:right w:val="none" w:sz="0" w:space="0" w:color="auto"/>
      </w:divBdr>
      <w:divsChild>
        <w:div w:id="504325147">
          <w:marLeft w:val="0"/>
          <w:marRight w:val="0"/>
          <w:marTop w:val="0"/>
          <w:marBottom w:val="0"/>
          <w:divBdr>
            <w:top w:val="none" w:sz="0" w:space="0" w:color="auto"/>
            <w:left w:val="none" w:sz="0" w:space="0" w:color="auto"/>
            <w:bottom w:val="none" w:sz="0" w:space="0" w:color="auto"/>
            <w:right w:val="none" w:sz="0" w:space="0" w:color="auto"/>
          </w:divBdr>
        </w:div>
      </w:divsChild>
    </w:div>
    <w:div w:id="127360821">
      <w:bodyDiv w:val="1"/>
      <w:marLeft w:val="0"/>
      <w:marRight w:val="0"/>
      <w:marTop w:val="0"/>
      <w:marBottom w:val="0"/>
      <w:divBdr>
        <w:top w:val="none" w:sz="0" w:space="0" w:color="auto"/>
        <w:left w:val="none" w:sz="0" w:space="0" w:color="auto"/>
        <w:bottom w:val="none" w:sz="0" w:space="0" w:color="auto"/>
        <w:right w:val="none" w:sz="0" w:space="0" w:color="auto"/>
      </w:divBdr>
      <w:divsChild>
        <w:div w:id="330642776">
          <w:marLeft w:val="0"/>
          <w:marRight w:val="0"/>
          <w:marTop w:val="0"/>
          <w:marBottom w:val="0"/>
          <w:divBdr>
            <w:top w:val="none" w:sz="0" w:space="0" w:color="auto"/>
            <w:left w:val="none" w:sz="0" w:space="0" w:color="auto"/>
            <w:bottom w:val="none" w:sz="0" w:space="0" w:color="auto"/>
            <w:right w:val="none" w:sz="0" w:space="0" w:color="auto"/>
          </w:divBdr>
        </w:div>
      </w:divsChild>
    </w:div>
    <w:div w:id="140855995">
      <w:bodyDiv w:val="1"/>
      <w:marLeft w:val="0"/>
      <w:marRight w:val="0"/>
      <w:marTop w:val="0"/>
      <w:marBottom w:val="0"/>
      <w:divBdr>
        <w:top w:val="none" w:sz="0" w:space="0" w:color="auto"/>
        <w:left w:val="none" w:sz="0" w:space="0" w:color="auto"/>
        <w:bottom w:val="none" w:sz="0" w:space="0" w:color="auto"/>
        <w:right w:val="none" w:sz="0" w:space="0" w:color="auto"/>
      </w:divBdr>
      <w:divsChild>
        <w:div w:id="1671328546">
          <w:marLeft w:val="0"/>
          <w:marRight w:val="0"/>
          <w:marTop w:val="0"/>
          <w:marBottom w:val="0"/>
          <w:divBdr>
            <w:top w:val="none" w:sz="0" w:space="0" w:color="auto"/>
            <w:left w:val="none" w:sz="0" w:space="0" w:color="auto"/>
            <w:bottom w:val="none" w:sz="0" w:space="0" w:color="auto"/>
            <w:right w:val="none" w:sz="0" w:space="0" w:color="auto"/>
          </w:divBdr>
        </w:div>
      </w:divsChild>
    </w:div>
    <w:div w:id="143664762">
      <w:bodyDiv w:val="1"/>
      <w:marLeft w:val="0"/>
      <w:marRight w:val="0"/>
      <w:marTop w:val="0"/>
      <w:marBottom w:val="0"/>
      <w:divBdr>
        <w:top w:val="none" w:sz="0" w:space="0" w:color="auto"/>
        <w:left w:val="none" w:sz="0" w:space="0" w:color="auto"/>
        <w:bottom w:val="none" w:sz="0" w:space="0" w:color="auto"/>
        <w:right w:val="none" w:sz="0" w:space="0" w:color="auto"/>
      </w:divBdr>
      <w:divsChild>
        <w:div w:id="1207571034">
          <w:marLeft w:val="0"/>
          <w:marRight w:val="0"/>
          <w:marTop w:val="0"/>
          <w:marBottom w:val="0"/>
          <w:divBdr>
            <w:top w:val="none" w:sz="0" w:space="0" w:color="auto"/>
            <w:left w:val="none" w:sz="0" w:space="0" w:color="auto"/>
            <w:bottom w:val="none" w:sz="0" w:space="0" w:color="auto"/>
            <w:right w:val="none" w:sz="0" w:space="0" w:color="auto"/>
          </w:divBdr>
        </w:div>
      </w:divsChild>
    </w:div>
    <w:div w:id="145324689">
      <w:bodyDiv w:val="1"/>
      <w:marLeft w:val="0"/>
      <w:marRight w:val="0"/>
      <w:marTop w:val="0"/>
      <w:marBottom w:val="0"/>
      <w:divBdr>
        <w:top w:val="none" w:sz="0" w:space="0" w:color="auto"/>
        <w:left w:val="none" w:sz="0" w:space="0" w:color="auto"/>
        <w:bottom w:val="none" w:sz="0" w:space="0" w:color="auto"/>
        <w:right w:val="none" w:sz="0" w:space="0" w:color="auto"/>
      </w:divBdr>
      <w:divsChild>
        <w:div w:id="1637756838">
          <w:marLeft w:val="0"/>
          <w:marRight w:val="0"/>
          <w:marTop w:val="0"/>
          <w:marBottom w:val="0"/>
          <w:divBdr>
            <w:top w:val="none" w:sz="0" w:space="0" w:color="auto"/>
            <w:left w:val="none" w:sz="0" w:space="0" w:color="auto"/>
            <w:bottom w:val="none" w:sz="0" w:space="0" w:color="auto"/>
            <w:right w:val="none" w:sz="0" w:space="0" w:color="auto"/>
          </w:divBdr>
        </w:div>
      </w:divsChild>
    </w:div>
    <w:div w:id="151066507">
      <w:bodyDiv w:val="1"/>
      <w:marLeft w:val="0"/>
      <w:marRight w:val="0"/>
      <w:marTop w:val="0"/>
      <w:marBottom w:val="0"/>
      <w:divBdr>
        <w:top w:val="none" w:sz="0" w:space="0" w:color="auto"/>
        <w:left w:val="none" w:sz="0" w:space="0" w:color="auto"/>
        <w:bottom w:val="none" w:sz="0" w:space="0" w:color="auto"/>
        <w:right w:val="none" w:sz="0" w:space="0" w:color="auto"/>
      </w:divBdr>
    </w:div>
    <w:div w:id="156578748">
      <w:bodyDiv w:val="1"/>
      <w:marLeft w:val="0"/>
      <w:marRight w:val="0"/>
      <w:marTop w:val="0"/>
      <w:marBottom w:val="0"/>
      <w:divBdr>
        <w:top w:val="none" w:sz="0" w:space="0" w:color="auto"/>
        <w:left w:val="none" w:sz="0" w:space="0" w:color="auto"/>
        <w:bottom w:val="none" w:sz="0" w:space="0" w:color="auto"/>
        <w:right w:val="none" w:sz="0" w:space="0" w:color="auto"/>
      </w:divBdr>
      <w:divsChild>
        <w:div w:id="1378428310">
          <w:marLeft w:val="0"/>
          <w:marRight w:val="0"/>
          <w:marTop w:val="0"/>
          <w:marBottom w:val="0"/>
          <w:divBdr>
            <w:top w:val="none" w:sz="0" w:space="0" w:color="auto"/>
            <w:left w:val="none" w:sz="0" w:space="0" w:color="auto"/>
            <w:bottom w:val="none" w:sz="0" w:space="0" w:color="auto"/>
            <w:right w:val="none" w:sz="0" w:space="0" w:color="auto"/>
          </w:divBdr>
        </w:div>
      </w:divsChild>
    </w:div>
    <w:div w:id="161043589">
      <w:bodyDiv w:val="1"/>
      <w:marLeft w:val="0"/>
      <w:marRight w:val="0"/>
      <w:marTop w:val="0"/>
      <w:marBottom w:val="0"/>
      <w:divBdr>
        <w:top w:val="none" w:sz="0" w:space="0" w:color="auto"/>
        <w:left w:val="none" w:sz="0" w:space="0" w:color="auto"/>
        <w:bottom w:val="none" w:sz="0" w:space="0" w:color="auto"/>
        <w:right w:val="none" w:sz="0" w:space="0" w:color="auto"/>
      </w:divBdr>
    </w:div>
    <w:div w:id="164444473">
      <w:bodyDiv w:val="1"/>
      <w:marLeft w:val="0"/>
      <w:marRight w:val="0"/>
      <w:marTop w:val="0"/>
      <w:marBottom w:val="0"/>
      <w:divBdr>
        <w:top w:val="none" w:sz="0" w:space="0" w:color="auto"/>
        <w:left w:val="none" w:sz="0" w:space="0" w:color="auto"/>
        <w:bottom w:val="none" w:sz="0" w:space="0" w:color="auto"/>
        <w:right w:val="none" w:sz="0" w:space="0" w:color="auto"/>
      </w:divBdr>
      <w:divsChild>
        <w:div w:id="1984580717">
          <w:marLeft w:val="0"/>
          <w:marRight w:val="0"/>
          <w:marTop w:val="0"/>
          <w:marBottom w:val="0"/>
          <w:divBdr>
            <w:top w:val="none" w:sz="0" w:space="0" w:color="auto"/>
            <w:left w:val="none" w:sz="0" w:space="0" w:color="auto"/>
            <w:bottom w:val="none" w:sz="0" w:space="0" w:color="auto"/>
            <w:right w:val="none" w:sz="0" w:space="0" w:color="auto"/>
          </w:divBdr>
        </w:div>
      </w:divsChild>
    </w:div>
    <w:div w:id="166403153">
      <w:bodyDiv w:val="1"/>
      <w:marLeft w:val="0"/>
      <w:marRight w:val="0"/>
      <w:marTop w:val="0"/>
      <w:marBottom w:val="0"/>
      <w:divBdr>
        <w:top w:val="none" w:sz="0" w:space="0" w:color="auto"/>
        <w:left w:val="none" w:sz="0" w:space="0" w:color="auto"/>
        <w:bottom w:val="none" w:sz="0" w:space="0" w:color="auto"/>
        <w:right w:val="none" w:sz="0" w:space="0" w:color="auto"/>
      </w:divBdr>
      <w:divsChild>
        <w:div w:id="141431870">
          <w:marLeft w:val="0"/>
          <w:marRight w:val="0"/>
          <w:marTop w:val="0"/>
          <w:marBottom w:val="0"/>
          <w:divBdr>
            <w:top w:val="none" w:sz="0" w:space="0" w:color="auto"/>
            <w:left w:val="none" w:sz="0" w:space="0" w:color="auto"/>
            <w:bottom w:val="none" w:sz="0" w:space="0" w:color="auto"/>
            <w:right w:val="none" w:sz="0" w:space="0" w:color="auto"/>
          </w:divBdr>
        </w:div>
      </w:divsChild>
    </w:div>
    <w:div w:id="169376408">
      <w:bodyDiv w:val="1"/>
      <w:marLeft w:val="0"/>
      <w:marRight w:val="0"/>
      <w:marTop w:val="0"/>
      <w:marBottom w:val="0"/>
      <w:divBdr>
        <w:top w:val="none" w:sz="0" w:space="0" w:color="auto"/>
        <w:left w:val="none" w:sz="0" w:space="0" w:color="auto"/>
        <w:bottom w:val="none" w:sz="0" w:space="0" w:color="auto"/>
        <w:right w:val="none" w:sz="0" w:space="0" w:color="auto"/>
      </w:divBdr>
      <w:divsChild>
        <w:div w:id="1318799535">
          <w:marLeft w:val="0"/>
          <w:marRight w:val="0"/>
          <w:marTop w:val="0"/>
          <w:marBottom w:val="0"/>
          <w:divBdr>
            <w:top w:val="none" w:sz="0" w:space="0" w:color="auto"/>
            <w:left w:val="none" w:sz="0" w:space="0" w:color="auto"/>
            <w:bottom w:val="none" w:sz="0" w:space="0" w:color="auto"/>
            <w:right w:val="none" w:sz="0" w:space="0" w:color="auto"/>
          </w:divBdr>
        </w:div>
      </w:divsChild>
    </w:div>
    <w:div w:id="171073508">
      <w:bodyDiv w:val="1"/>
      <w:marLeft w:val="0"/>
      <w:marRight w:val="0"/>
      <w:marTop w:val="0"/>
      <w:marBottom w:val="0"/>
      <w:divBdr>
        <w:top w:val="none" w:sz="0" w:space="0" w:color="auto"/>
        <w:left w:val="none" w:sz="0" w:space="0" w:color="auto"/>
        <w:bottom w:val="none" w:sz="0" w:space="0" w:color="auto"/>
        <w:right w:val="none" w:sz="0" w:space="0" w:color="auto"/>
      </w:divBdr>
      <w:divsChild>
        <w:div w:id="806774444">
          <w:marLeft w:val="0"/>
          <w:marRight w:val="0"/>
          <w:marTop w:val="0"/>
          <w:marBottom w:val="0"/>
          <w:divBdr>
            <w:top w:val="none" w:sz="0" w:space="0" w:color="auto"/>
            <w:left w:val="none" w:sz="0" w:space="0" w:color="auto"/>
            <w:bottom w:val="none" w:sz="0" w:space="0" w:color="auto"/>
            <w:right w:val="none" w:sz="0" w:space="0" w:color="auto"/>
          </w:divBdr>
        </w:div>
      </w:divsChild>
    </w:div>
    <w:div w:id="174194952">
      <w:bodyDiv w:val="1"/>
      <w:marLeft w:val="0"/>
      <w:marRight w:val="0"/>
      <w:marTop w:val="0"/>
      <w:marBottom w:val="0"/>
      <w:divBdr>
        <w:top w:val="none" w:sz="0" w:space="0" w:color="auto"/>
        <w:left w:val="none" w:sz="0" w:space="0" w:color="auto"/>
        <w:bottom w:val="none" w:sz="0" w:space="0" w:color="auto"/>
        <w:right w:val="none" w:sz="0" w:space="0" w:color="auto"/>
      </w:divBdr>
      <w:divsChild>
        <w:div w:id="1121463479">
          <w:marLeft w:val="0"/>
          <w:marRight w:val="0"/>
          <w:marTop w:val="0"/>
          <w:marBottom w:val="0"/>
          <w:divBdr>
            <w:top w:val="none" w:sz="0" w:space="0" w:color="auto"/>
            <w:left w:val="none" w:sz="0" w:space="0" w:color="auto"/>
            <w:bottom w:val="none" w:sz="0" w:space="0" w:color="auto"/>
            <w:right w:val="none" w:sz="0" w:space="0" w:color="auto"/>
          </w:divBdr>
        </w:div>
      </w:divsChild>
    </w:div>
    <w:div w:id="175190915">
      <w:bodyDiv w:val="1"/>
      <w:marLeft w:val="0"/>
      <w:marRight w:val="0"/>
      <w:marTop w:val="0"/>
      <w:marBottom w:val="0"/>
      <w:divBdr>
        <w:top w:val="none" w:sz="0" w:space="0" w:color="auto"/>
        <w:left w:val="none" w:sz="0" w:space="0" w:color="auto"/>
        <w:bottom w:val="none" w:sz="0" w:space="0" w:color="auto"/>
        <w:right w:val="none" w:sz="0" w:space="0" w:color="auto"/>
      </w:divBdr>
      <w:divsChild>
        <w:div w:id="1570843641">
          <w:marLeft w:val="0"/>
          <w:marRight w:val="0"/>
          <w:marTop w:val="0"/>
          <w:marBottom w:val="0"/>
          <w:divBdr>
            <w:top w:val="none" w:sz="0" w:space="0" w:color="auto"/>
            <w:left w:val="none" w:sz="0" w:space="0" w:color="auto"/>
            <w:bottom w:val="none" w:sz="0" w:space="0" w:color="auto"/>
            <w:right w:val="none" w:sz="0" w:space="0" w:color="auto"/>
          </w:divBdr>
        </w:div>
      </w:divsChild>
    </w:div>
    <w:div w:id="180510236">
      <w:bodyDiv w:val="1"/>
      <w:marLeft w:val="0"/>
      <w:marRight w:val="0"/>
      <w:marTop w:val="0"/>
      <w:marBottom w:val="0"/>
      <w:divBdr>
        <w:top w:val="none" w:sz="0" w:space="0" w:color="auto"/>
        <w:left w:val="none" w:sz="0" w:space="0" w:color="auto"/>
        <w:bottom w:val="none" w:sz="0" w:space="0" w:color="auto"/>
        <w:right w:val="none" w:sz="0" w:space="0" w:color="auto"/>
      </w:divBdr>
      <w:divsChild>
        <w:div w:id="1948460815">
          <w:marLeft w:val="0"/>
          <w:marRight w:val="0"/>
          <w:marTop w:val="0"/>
          <w:marBottom w:val="0"/>
          <w:divBdr>
            <w:top w:val="none" w:sz="0" w:space="0" w:color="auto"/>
            <w:left w:val="none" w:sz="0" w:space="0" w:color="auto"/>
            <w:bottom w:val="none" w:sz="0" w:space="0" w:color="auto"/>
            <w:right w:val="none" w:sz="0" w:space="0" w:color="auto"/>
          </w:divBdr>
        </w:div>
      </w:divsChild>
    </w:div>
    <w:div w:id="192037165">
      <w:bodyDiv w:val="1"/>
      <w:marLeft w:val="0"/>
      <w:marRight w:val="0"/>
      <w:marTop w:val="0"/>
      <w:marBottom w:val="0"/>
      <w:divBdr>
        <w:top w:val="none" w:sz="0" w:space="0" w:color="auto"/>
        <w:left w:val="none" w:sz="0" w:space="0" w:color="auto"/>
        <w:bottom w:val="none" w:sz="0" w:space="0" w:color="auto"/>
        <w:right w:val="none" w:sz="0" w:space="0" w:color="auto"/>
      </w:divBdr>
      <w:divsChild>
        <w:div w:id="1800147009">
          <w:marLeft w:val="0"/>
          <w:marRight w:val="0"/>
          <w:marTop w:val="0"/>
          <w:marBottom w:val="0"/>
          <w:divBdr>
            <w:top w:val="none" w:sz="0" w:space="0" w:color="auto"/>
            <w:left w:val="none" w:sz="0" w:space="0" w:color="auto"/>
            <w:bottom w:val="none" w:sz="0" w:space="0" w:color="auto"/>
            <w:right w:val="none" w:sz="0" w:space="0" w:color="auto"/>
          </w:divBdr>
        </w:div>
      </w:divsChild>
    </w:div>
    <w:div w:id="209420239">
      <w:bodyDiv w:val="1"/>
      <w:marLeft w:val="0"/>
      <w:marRight w:val="0"/>
      <w:marTop w:val="0"/>
      <w:marBottom w:val="0"/>
      <w:divBdr>
        <w:top w:val="none" w:sz="0" w:space="0" w:color="auto"/>
        <w:left w:val="none" w:sz="0" w:space="0" w:color="auto"/>
        <w:bottom w:val="none" w:sz="0" w:space="0" w:color="auto"/>
        <w:right w:val="none" w:sz="0" w:space="0" w:color="auto"/>
      </w:divBdr>
      <w:divsChild>
        <w:div w:id="1696149334">
          <w:marLeft w:val="0"/>
          <w:marRight w:val="0"/>
          <w:marTop w:val="0"/>
          <w:marBottom w:val="0"/>
          <w:divBdr>
            <w:top w:val="none" w:sz="0" w:space="0" w:color="auto"/>
            <w:left w:val="none" w:sz="0" w:space="0" w:color="auto"/>
            <w:bottom w:val="none" w:sz="0" w:space="0" w:color="auto"/>
            <w:right w:val="none" w:sz="0" w:space="0" w:color="auto"/>
          </w:divBdr>
        </w:div>
      </w:divsChild>
    </w:div>
    <w:div w:id="211696542">
      <w:bodyDiv w:val="1"/>
      <w:marLeft w:val="0"/>
      <w:marRight w:val="0"/>
      <w:marTop w:val="0"/>
      <w:marBottom w:val="0"/>
      <w:divBdr>
        <w:top w:val="none" w:sz="0" w:space="0" w:color="auto"/>
        <w:left w:val="none" w:sz="0" w:space="0" w:color="auto"/>
        <w:bottom w:val="none" w:sz="0" w:space="0" w:color="auto"/>
        <w:right w:val="none" w:sz="0" w:space="0" w:color="auto"/>
      </w:divBdr>
      <w:divsChild>
        <w:div w:id="844705735">
          <w:marLeft w:val="0"/>
          <w:marRight w:val="0"/>
          <w:marTop w:val="0"/>
          <w:marBottom w:val="0"/>
          <w:divBdr>
            <w:top w:val="none" w:sz="0" w:space="0" w:color="auto"/>
            <w:left w:val="none" w:sz="0" w:space="0" w:color="auto"/>
            <w:bottom w:val="none" w:sz="0" w:space="0" w:color="auto"/>
            <w:right w:val="none" w:sz="0" w:space="0" w:color="auto"/>
          </w:divBdr>
        </w:div>
      </w:divsChild>
    </w:div>
    <w:div w:id="217934948">
      <w:bodyDiv w:val="1"/>
      <w:marLeft w:val="0"/>
      <w:marRight w:val="0"/>
      <w:marTop w:val="0"/>
      <w:marBottom w:val="0"/>
      <w:divBdr>
        <w:top w:val="none" w:sz="0" w:space="0" w:color="auto"/>
        <w:left w:val="none" w:sz="0" w:space="0" w:color="auto"/>
        <w:bottom w:val="none" w:sz="0" w:space="0" w:color="auto"/>
        <w:right w:val="none" w:sz="0" w:space="0" w:color="auto"/>
      </w:divBdr>
      <w:divsChild>
        <w:div w:id="1051728114">
          <w:marLeft w:val="0"/>
          <w:marRight w:val="0"/>
          <w:marTop w:val="0"/>
          <w:marBottom w:val="0"/>
          <w:divBdr>
            <w:top w:val="none" w:sz="0" w:space="0" w:color="auto"/>
            <w:left w:val="none" w:sz="0" w:space="0" w:color="auto"/>
            <w:bottom w:val="none" w:sz="0" w:space="0" w:color="auto"/>
            <w:right w:val="none" w:sz="0" w:space="0" w:color="auto"/>
          </w:divBdr>
        </w:div>
      </w:divsChild>
    </w:div>
    <w:div w:id="234317196">
      <w:bodyDiv w:val="1"/>
      <w:marLeft w:val="0"/>
      <w:marRight w:val="0"/>
      <w:marTop w:val="0"/>
      <w:marBottom w:val="0"/>
      <w:divBdr>
        <w:top w:val="none" w:sz="0" w:space="0" w:color="auto"/>
        <w:left w:val="none" w:sz="0" w:space="0" w:color="auto"/>
        <w:bottom w:val="none" w:sz="0" w:space="0" w:color="auto"/>
        <w:right w:val="none" w:sz="0" w:space="0" w:color="auto"/>
      </w:divBdr>
    </w:div>
    <w:div w:id="247540208">
      <w:bodyDiv w:val="1"/>
      <w:marLeft w:val="0"/>
      <w:marRight w:val="0"/>
      <w:marTop w:val="0"/>
      <w:marBottom w:val="0"/>
      <w:divBdr>
        <w:top w:val="none" w:sz="0" w:space="0" w:color="auto"/>
        <w:left w:val="none" w:sz="0" w:space="0" w:color="auto"/>
        <w:bottom w:val="none" w:sz="0" w:space="0" w:color="auto"/>
        <w:right w:val="none" w:sz="0" w:space="0" w:color="auto"/>
      </w:divBdr>
      <w:divsChild>
        <w:div w:id="1081606795">
          <w:marLeft w:val="0"/>
          <w:marRight w:val="0"/>
          <w:marTop w:val="0"/>
          <w:marBottom w:val="0"/>
          <w:divBdr>
            <w:top w:val="none" w:sz="0" w:space="0" w:color="auto"/>
            <w:left w:val="none" w:sz="0" w:space="0" w:color="auto"/>
            <w:bottom w:val="none" w:sz="0" w:space="0" w:color="auto"/>
            <w:right w:val="none" w:sz="0" w:space="0" w:color="auto"/>
          </w:divBdr>
        </w:div>
      </w:divsChild>
    </w:div>
    <w:div w:id="247662403">
      <w:bodyDiv w:val="1"/>
      <w:marLeft w:val="0"/>
      <w:marRight w:val="0"/>
      <w:marTop w:val="0"/>
      <w:marBottom w:val="0"/>
      <w:divBdr>
        <w:top w:val="none" w:sz="0" w:space="0" w:color="auto"/>
        <w:left w:val="none" w:sz="0" w:space="0" w:color="auto"/>
        <w:bottom w:val="none" w:sz="0" w:space="0" w:color="auto"/>
        <w:right w:val="none" w:sz="0" w:space="0" w:color="auto"/>
      </w:divBdr>
      <w:divsChild>
        <w:div w:id="404455350">
          <w:marLeft w:val="0"/>
          <w:marRight w:val="0"/>
          <w:marTop w:val="0"/>
          <w:marBottom w:val="0"/>
          <w:divBdr>
            <w:top w:val="none" w:sz="0" w:space="0" w:color="auto"/>
            <w:left w:val="none" w:sz="0" w:space="0" w:color="auto"/>
            <w:bottom w:val="none" w:sz="0" w:space="0" w:color="auto"/>
            <w:right w:val="none" w:sz="0" w:space="0" w:color="auto"/>
          </w:divBdr>
        </w:div>
      </w:divsChild>
    </w:div>
    <w:div w:id="266815774">
      <w:bodyDiv w:val="1"/>
      <w:marLeft w:val="0"/>
      <w:marRight w:val="0"/>
      <w:marTop w:val="0"/>
      <w:marBottom w:val="0"/>
      <w:divBdr>
        <w:top w:val="none" w:sz="0" w:space="0" w:color="auto"/>
        <w:left w:val="none" w:sz="0" w:space="0" w:color="auto"/>
        <w:bottom w:val="none" w:sz="0" w:space="0" w:color="auto"/>
        <w:right w:val="none" w:sz="0" w:space="0" w:color="auto"/>
      </w:divBdr>
    </w:div>
    <w:div w:id="299775527">
      <w:bodyDiv w:val="1"/>
      <w:marLeft w:val="0"/>
      <w:marRight w:val="0"/>
      <w:marTop w:val="0"/>
      <w:marBottom w:val="0"/>
      <w:divBdr>
        <w:top w:val="none" w:sz="0" w:space="0" w:color="auto"/>
        <w:left w:val="none" w:sz="0" w:space="0" w:color="auto"/>
        <w:bottom w:val="none" w:sz="0" w:space="0" w:color="auto"/>
        <w:right w:val="none" w:sz="0" w:space="0" w:color="auto"/>
      </w:divBdr>
      <w:divsChild>
        <w:div w:id="1198078620">
          <w:marLeft w:val="0"/>
          <w:marRight w:val="0"/>
          <w:marTop w:val="0"/>
          <w:marBottom w:val="0"/>
          <w:divBdr>
            <w:top w:val="none" w:sz="0" w:space="0" w:color="auto"/>
            <w:left w:val="none" w:sz="0" w:space="0" w:color="auto"/>
            <w:bottom w:val="none" w:sz="0" w:space="0" w:color="auto"/>
            <w:right w:val="none" w:sz="0" w:space="0" w:color="auto"/>
          </w:divBdr>
        </w:div>
      </w:divsChild>
    </w:div>
    <w:div w:id="300773923">
      <w:bodyDiv w:val="1"/>
      <w:marLeft w:val="0"/>
      <w:marRight w:val="0"/>
      <w:marTop w:val="0"/>
      <w:marBottom w:val="0"/>
      <w:divBdr>
        <w:top w:val="none" w:sz="0" w:space="0" w:color="auto"/>
        <w:left w:val="none" w:sz="0" w:space="0" w:color="auto"/>
        <w:bottom w:val="none" w:sz="0" w:space="0" w:color="auto"/>
        <w:right w:val="none" w:sz="0" w:space="0" w:color="auto"/>
      </w:divBdr>
      <w:divsChild>
        <w:div w:id="215745663">
          <w:marLeft w:val="0"/>
          <w:marRight w:val="0"/>
          <w:marTop w:val="0"/>
          <w:marBottom w:val="0"/>
          <w:divBdr>
            <w:top w:val="none" w:sz="0" w:space="0" w:color="auto"/>
            <w:left w:val="none" w:sz="0" w:space="0" w:color="auto"/>
            <w:bottom w:val="none" w:sz="0" w:space="0" w:color="auto"/>
            <w:right w:val="none" w:sz="0" w:space="0" w:color="auto"/>
          </w:divBdr>
        </w:div>
      </w:divsChild>
    </w:div>
    <w:div w:id="303047645">
      <w:bodyDiv w:val="1"/>
      <w:marLeft w:val="0"/>
      <w:marRight w:val="0"/>
      <w:marTop w:val="0"/>
      <w:marBottom w:val="0"/>
      <w:divBdr>
        <w:top w:val="none" w:sz="0" w:space="0" w:color="auto"/>
        <w:left w:val="none" w:sz="0" w:space="0" w:color="auto"/>
        <w:bottom w:val="none" w:sz="0" w:space="0" w:color="auto"/>
        <w:right w:val="none" w:sz="0" w:space="0" w:color="auto"/>
      </w:divBdr>
      <w:divsChild>
        <w:div w:id="1335760738">
          <w:marLeft w:val="0"/>
          <w:marRight w:val="0"/>
          <w:marTop w:val="0"/>
          <w:marBottom w:val="0"/>
          <w:divBdr>
            <w:top w:val="none" w:sz="0" w:space="0" w:color="auto"/>
            <w:left w:val="none" w:sz="0" w:space="0" w:color="auto"/>
            <w:bottom w:val="none" w:sz="0" w:space="0" w:color="auto"/>
            <w:right w:val="none" w:sz="0" w:space="0" w:color="auto"/>
          </w:divBdr>
        </w:div>
      </w:divsChild>
    </w:div>
    <w:div w:id="307131706">
      <w:bodyDiv w:val="1"/>
      <w:marLeft w:val="0"/>
      <w:marRight w:val="0"/>
      <w:marTop w:val="0"/>
      <w:marBottom w:val="0"/>
      <w:divBdr>
        <w:top w:val="none" w:sz="0" w:space="0" w:color="auto"/>
        <w:left w:val="none" w:sz="0" w:space="0" w:color="auto"/>
        <w:bottom w:val="none" w:sz="0" w:space="0" w:color="auto"/>
        <w:right w:val="none" w:sz="0" w:space="0" w:color="auto"/>
      </w:divBdr>
      <w:divsChild>
        <w:div w:id="2078163753">
          <w:marLeft w:val="0"/>
          <w:marRight w:val="0"/>
          <w:marTop w:val="0"/>
          <w:marBottom w:val="0"/>
          <w:divBdr>
            <w:top w:val="none" w:sz="0" w:space="0" w:color="auto"/>
            <w:left w:val="none" w:sz="0" w:space="0" w:color="auto"/>
            <w:bottom w:val="none" w:sz="0" w:space="0" w:color="auto"/>
            <w:right w:val="none" w:sz="0" w:space="0" w:color="auto"/>
          </w:divBdr>
        </w:div>
      </w:divsChild>
    </w:div>
    <w:div w:id="310865244">
      <w:bodyDiv w:val="1"/>
      <w:marLeft w:val="0"/>
      <w:marRight w:val="0"/>
      <w:marTop w:val="0"/>
      <w:marBottom w:val="0"/>
      <w:divBdr>
        <w:top w:val="none" w:sz="0" w:space="0" w:color="auto"/>
        <w:left w:val="none" w:sz="0" w:space="0" w:color="auto"/>
        <w:bottom w:val="none" w:sz="0" w:space="0" w:color="auto"/>
        <w:right w:val="none" w:sz="0" w:space="0" w:color="auto"/>
      </w:divBdr>
      <w:divsChild>
        <w:div w:id="2089884097">
          <w:marLeft w:val="0"/>
          <w:marRight w:val="0"/>
          <w:marTop w:val="0"/>
          <w:marBottom w:val="0"/>
          <w:divBdr>
            <w:top w:val="none" w:sz="0" w:space="0" w:color="auto"/>
            <w:left w:val="none" w:sz="0" w:space="0" w:color="auto"/>
            <w:bottom w:val="none" w:sz="0" w:space="0" w:color="auto"/>
            <w:right w:val="none" w:sz="0" w:space="0" w:color="auto"/>
          </w:divBdr>
        </w:div>
      </w:divsChild>
    </w:div>
    <w:div w:id="316229689">
      <w:bodyDiv w:val="1"/>
      <w:marLeft w:val="0"/>
      <w:marRight w:val="0"/>
      <w:marTop w:val="0"/>
      <w:marBottom w:val="0"/>
      <w:divBdr>
        <w:top w:val="none" w:sz="0" w:space="0" w:color="auto"/>
        <w:left w:val="none" w:sz="0" w:space="0" w:color="auto"/>
        <w:bottom w:val="none" w:sz="0" w:space="0" w:color="auto"/>
        <w:right w:val="none" w:sz="0" w:space="0" w:color="auto"/>
      </w:divBdr>
      <w:divsChild>
        <w:div w:id="1689211069">
          <w:marLeft w:val="0"/>
          <w:marRight w:val="0"/>
          <w:marTop w:val="0"/>
          <w:marBottom w:val="0"/>
          <w:divBdr>
            <w:top w:val="none" w:sz="0" w:space="0" w:color="auto"/>
            <w:left w:val="none" w:sz="0" w:space="0" w:color="auto"/>
            <w:bottom w:val="none" w:sz="0" w:space="0" w:color="auto"/>
            <w:right w:val="none" w:sz="0" w:space="0" w:color="auto"/>
          </w:divBdr>
        </w:div>
      </w:divsChild>
    </w:div>
    <w:div w:id="316306389">
      <w:bodyDiv w:val="1"/>
      <w:marLeft w:val="0"/>
      <w:marRight w:val="0"/>
      <w:marTop w:val="0"/>
      <w:marBottom w:val="0"/>
      <w:divBdr>
        <w:top w:val="none" w:sz="0" w:space="0" w:color="auto"/>
        <w:left w:val="none" w:sz="0" w:space="0" w:color="auto"/>
        <w:bottom w:val="none" w:sz="0" w:space="0" w:color="auto"/>
        <w:right w:val="none" w:sz="0" w:space="0" w:color="auto"/>
      </w:divBdr>
      <w:divsChild>
        <w:div w:id="1886135693">
          <w:marLeft w:val="0"/>
          <w:marRight w:val="0"/>
          <w:marTop w:val="0"/>
          <w:marBottom w:val="0"/>
          <w:divBdr>
            <w:top w:val="none" w:sz="0" w:space="0" w:color="auto"/>
            <w:left w:val="none" w:sz="0" w:space="0" w:color="auto"/>
            <w:bottom w:val="none" w:sz="0" w:space="0" w:color="auto"/>
            <w:right w:val="none" w:sz="0" w:space="0" w:color="auto"/>
          </w:divBdr>
        </w:div>
      </w:divsChild>
    </w:div>
    <w:div w:id="316374636">
      <w:bodyDiv w:val="1"/>
      <w:marLeft w:val="0"/>
      <w:marRight w:val="0"/>
      <w:marTop w:val="0"/>
      <w:marBottom w:val="0"/>
      <w:divBdr>
        <w:top w:val="none" w:sz="0" w:space="0" w:color="auto"/>
        <w:left w:val="none" w:sz="0" w:space="0" w:color="auto"/>
        <w:bottom w:val="none" w:sz="0" w:space="0" w:color="auto"/>
        <w:right w:val="none" w:sz="0" w:space="0" w:color="auto"/>
      </w:divBdr>
      <w:divsChild>
        <w:div w:id="742410099">
          <w:marLeft w:val="0"/>
          <w:marRight w:val="0"/>
          <w:marTop w:val="0"/>
          <w:marBottom w:val="0"/>
          <w:divBdr>
            <w:top w:val="none" w:sz="0" w:space="0" w:color="auto"/>
            <w:left w:val="none" w:sz="0" w:space="0" w:color="auto"/>
            <w:bottom w:val="none" w:sz="0" w:space="0" w:color="auto"/>
            <w:right w:val="none" w:sz="0" w:space="0" w:color="auto"/>
          </w:divBdr>
        </w:div>
      </w:divsChild>
    </w:div>
    <w:div w:id="325279543">
      <w:bodyDiv w:val="1"/>
      <w:marLeft w:val="0"/>
      <w:marRight w:val="0"/>
      <w:marTop w:val="0"/>
      <w:marBottom w:val="0"/>
      <w:divBdr>
        <w:top w:val="none" w:sz="0" w:space="0" w:color="auto"/>
        <w:left w:val="none" w:sz="0" w:space="0" w:color="auto"/>
        <w:bottom w:val="none" w:sz="0" w:space="0" w:color="auto"/>
        <w:right w:val="none" w:sz="0" w:space="0" w:color="auto"/>
      </w:divBdr>
      <w:divsChild>
        <w:div w:id="898976480">
          <w:marLeft w:val="0"/>
          <w:marRight w:val="0"/>
          <w:marTop w:val="0"/>
          <w:marBottom w:val="0"/>
          <w:divBdr>
            <w:top w:val="none" w:sz="0" w:space="0" w:color="auto"/>
            <w:left w:val="none" w:sz="0" w:space="0" w:color="auto"/>
            <w:bottom w:val="none" w:sz="0" w:space="0" w:color="auto"/>
            <w:right w:val="none" w:sz="0" w:space="0" w:color="auto"/>
          </w:divBdr>
        </w:div>
      </w:divsChild>
    </w:div>
    <w:div w:id="327908857">
      <w:bodyDiv w:val="1"/>
      <w:marLeft w:val="0"/>
      <w:marRight w:val="0"/>
      <w:marTop w:val="0"/>
      <w:marBottom w:val="0"/>
      <w:divBdr>
        <w:top w:val="none" w:sz="0" w:space="0" w:color="auto"/>
        <w:left w:val="none" w:sz="0" w:space="0" w:color="auto"/>
        <w:bottom w:val="none" w:sz="0" w:space="0" w:color="auto"/>
        <w:right w:val="none" w:sz="0" w:space="0" w:color="auto"/>
      </w:divBdr>
      <w:divsChild>
        <w:div w:id="331032916">
          <w:marLeft w:val="0"/>
          <w:marRight w:val="0"/>
          <w:marTop w:val="0"/>
          <w:marBottom w:val="0"/>
          <w:divBdr>
            <w:top w:val="none" w:sz="0" w:space="0" w:color="auto"/>
            <w:left w:val="none" w:sz="0" w:space="0" w:color="auto"/>
            <w:bottom w:val="none" w:sz="0" w:space="0" w:color="auto"/>
            <w:right w:val="none" w:sz="0" w:space="0" w:color="auto"/>
          </w:divBdr>
        </w:div>
      </w:divsChild>
    </w:div>
    <w:div w:id="334310701">
      <w:bodyDiv w:val="1"/>
      <w:marLeft w:val="0"/>
      <w:marRight w:val="0"/>
      <w:marTop w:val="0"/>
      <w:marBottom w:val="0"/>
      <w:divBdr>
        <w:top w:val="none" w:sz="0" w:space="0" w:color="auto"/>
        <w:left w:val="none" w:sz="0" w:space="0" w:color="auto"/>
        <w:bottom w:val="none" w:sz="0" w:space="0" w:color="auto"/>
        <w:right w:val="none" w:sz="0" w:space="0" w:color="auto"/>
      </w:divBdr>
      <w:divsChild>
        <w:div w:id="105084820">
          <w:marLeft w:val="0"/>
          <w:marRight w:val="0"/>
          <w:marTop w:val="0"/>
          <w:marBottom w:val="0"/>
          <w:divBdr>
            <w:top w:val="none" w:sz="0" w:space="0" w:color="auto"/>
            <w:left w:val="none" w:sz="0" w:space="0" w:color="auto"/>
            <w:bottom w:val="none" w:sz="0" w:space="0" w:color="auto"/>
            <w:right w:val="none" w:sz="0" w:space="0" w:color="auto"/>
          </w:divBdr>
        </w:div>
      </w:divsChild>
    </w:div>
    <w:div w:id="361708035">
      <w:bodyDiv w:val="1"/>
      <w:marLeft w:val="0"/>
      <w:marRight w:val="0"/>
      <w:marTop w:val="0"/>
      <w:marBottom w:val="0"/>
      <w:divBdr>
        <w:top w:val="none" w:sz="0" w:space="0" w:color="auto"/>
        <w:left w:val="none" w:sz="0" w:space="0" w:color="auto"/>
        <w:bottom w:val="none" w:sz="0" w:space="0" w:color="auto"/>
        <w:right w:val="none" w:sz="0" w:space="0" w:color="auto"/>
      </w:divBdr>
      <w:divsChild>
        <w:div w:id="405884624">
          <w:marLeft w:val="0"/>
          <w:marRight w:val="0"/>
          <w:marTop w:val="0"/>
          <w:marBottom w:val="0"/>
          <w:divBdr>
            <w:top w:val="none" w:sz="0" w:space="0" w:color="auto"/>
            <w:left w:val="none" w:sz="0" w:space="0" w:color="auto"/>
            <w:bottom w:val="none" w:sz="0" w:space="0" w:color="auto"/>
            <w:right w:val="none" w:sz="0" w:space="0" w:color="auto"/>
          </w:divBdr>
        </w:div>
      </w:divsChild>
    </w:div>
    <w:div w:id="382481035">
      <w:bodyDiv w:val="1"/>
      <w:marLeft w:val="0"/>
      <w:marRight w:val="0"/>
      <w:marTop w:val="0"/>
      <w:marBottom w:val="0"/>
      <w:divBdr>
        <w:top w:val="none" w:sz="0" w:space="0" w:color="auto"/>
        <w:left w:val="none" w:sz="0" w:space="0" w:color="auto"/>
        <w:bottom w:val="none" w:sz="0" w:space="0" w:color="auto"/>
        <w:right w:val="none" w:sz="0" w:space="0" w:color="auto"/>
      </w:divBdr>
      <w:divsChild>
        <w:div w:id="1984700902">
          <w:marLeft w:val="0"/>
          <w:marRight w:val="0"/>
          <w:marTop w:val="0"/>
          <w:marBottom w:val="0"/>
          <w:divBdr>
            <w:top w:val="none" w:sz="0" w:space="0" w:color="auto"/>
            <w:left w:val="none" w:sz="0" w:space="0" w:color="auto"/>
            <w:bottom w:val="none" w:sz="0" w:space="0" w:color="auto"/>
            <w:right w:val="none" w:sz="0" w:space="0" w:color="auto"/>
          </w:divBdr>
        </w:div>
      </w:divsChild>
    </w:div>
    <w:div w:id="391468147">
      <w:bodyDiv w:val="1"/>
      <w:marLeft w:val="0"/>
      <w:marRight w:val="0"/>
      <w:marTop w:val="0"/>
      <w:marBottom w:val="0"/>
      <w:divBdr>
        <w:top w:val="none" w:sz="0" w:space="0" w:color="auto"/>
        <w:left w:val="none" w:sz="0" w:space="0" w:color="auto"/>
        <w:bottom w:val="none" w:sz="0" w:space="0" w:color="auto"/>
        <w:right w:val="none" w:sz="0" w:space="0" w:color="auto"/>
      </w:divBdr>
      <w:divsChild>
        <w:div w:id="2071809030">
          <w:marLeft w:val="0"/>
          <w:marRight w:val="0"/>
          <w:marTop w:val="0"/>
          <w:marBottom w:val="0"/>
          <w:divBdr>
            <w:top w:val="none" w:sz="0" w:space="0" w:color="auto"/>
            <w:left w:val="none" w:sz="0" w:space="0" w:color="auto"/>
            <w:bottom w:val="none" w:sz="0" w:space="0" w:color="auto"/>
            <w:right w:val="none" w:sz="0" w:space="0" w:color="auto"/>
          </w:divBdr>
        </w:div>
      </w:divsChild>
    </w:div>
    <w:div w:id="409740467">
      <w:bodyDiv w:val="1"/>
      <w:marLeft w:val="0"/>
      <w:marRight w:val="0"/>
      <w:marTop w:val="0"/>
      <w:marBottom w:val="0"/>
      <w:divBdr>
        <w:top w:val="none" w:sz="0" w:space="0" w:color="auto"/>
        <w:left w:val="none" w:sz="0" w:space="0" w:color="auto"/>
        <w:bottom w:val="none" w:sz="0" w:space="0" w:color="auto"/>
        <w:right w:val="none" w:sz="0" w:space="0" w:color="auto"/>
      </w:divBdr>
      <w:divsChild>
        <w:div w:id="236978937">
          <w:marLeft w:val="0"/>
          <w:marRight w:val="0"/>
          <w:marTop w:val="0"/>
          <w:marBottom w:val="0"/>
          <w:divBdr>
            <w:top w:val="none" w:sz="0" w:space="0" w:color="auto"/>
            <w:left w:val="none" w:sz="0" w:space="0" w:color="auto"/>
            <w:bottom w:val="none" w:sz="0" w:space="0" w:color="auto"/>
            <w:right w:val="none" w:sz="0" w:space="0" w:color="auto"/>
          </w:divBdr>
        </w:div>
      </w:divsChild>
    </w:div>
    <w:div w:id="436364289">
      <w:bodyDiv w:val="1"/>
      <w:marLeft w:val="0"/>
      <w:marRight w:val="0"/>
      <w:marTop w:val="0"/>
      <w:marBottom w:val="0"/>
      <w:divBdr>
        <w:top w:val="none" w:sz="0" w:space="0" w:color="auto"/>
        <w:left w:val="none" w:sz="0" w:space="0" w:color="auto"/>
        <w:bottom w:val="none" w:sz="0" w:space="0" w:color="auto"/>
        <w:right w:val="none" w:sz="0" w:space="0" w:color="auto"/>
      </w:divBdr>
      <w:divsChild>
        <w:div w:id="2018341950">
          <w:marLeft w:val="0"/>
          <w:marRight w:val="0"/>
          <w:marTop w:val="0"/>
          <w:marBottom w:val="0"/>
          <w:divBdr>
            <w:top w:val="none" w:sz="0" w:space="0" w:color="auto"/>
            <w:left w:val="none" w:sz="0" w:space="0" w:color="auto"/>
            <w:bottom w:val="none" w:sz="0" w:space="0" w:color="auto"/>
            <w:right w:val="none" w:sz="0" w:space="0" w:color="auto"/>
          </w:divBdr>
        </w:div>
      </w:divsChild>
    </w:div>
    <w:div w:id="453595320">
      <w:bodyDiv w:val="1"/>
      <w:marLeft w:val="0"/>
      <w:marRight w:val="0"/>
      <w:marTop w:val="0"/>
      <w:marBottom w:val="0"/>
      <w:divBdr>
        <w:top w:val="none" w:sz="0" w:space="0" w:color="auto"/>
        <w:left w:val="none" w:sz="0" w:space="0" w:color="auto"/>
        <w:bottom w:val="none" w:sz="0" w:space="0" w:color="auto"/>
        <w:right w:val="none" w:sz="0" w:space="0" w:color="auto"/>
      </w:divBdr>
      <w:divsChild>
        <w:div w:id="914826970">
          <w:marLeft w:val="0"/>
          <w:marRight w:val="0"/>
          <w:marTop w:val="0"/>
          <w:marBottom w:val="0"/>
          <w:divBdr>
            <w:top w:val="none" w:sz="0" w:space="0" w:color="auto"/>
            <w:left w:val="none" w:sz="0" w:space="0" w:color="auto"/>
            <w:bottom w:val="none" w:sz="0" w:space="0" w:color="auto"/>
            <w:right w:val="none" w:sz="0" w:space="0" w:color="auto"/>
          </w:divBdr>
        </w:div>
      </w:divsChild>
    </w:div>
    <w:div w:id="468977094">
      <w:bodyDiv w:val="1"/>
      <w:marLeft w:val="0"/>
      <w:marRight w:val="0"/>
      <w:marTop w:val="0"/>
      <w:marBottom w:val="0"/>
      <w:divBdr>
        <w:top w:val="none" w:sz="0" w:space="0" w:color="auto"/>
        <w:left w:val="none" w:sz="0" w:space="0" w:color="auto"/>
        <w:bottom w:val="none" w:sz="0" w:space="0" w:color="auto"/>
        <w:right w:val="none" w:sz="0" w:space="0" w:color="auto"/>
      </w:divBdr>
      <w:divsChild>
        <w:div w:id="321665639">
          <w:marLeft w:val="0"/>
          <w:marRight w:val="0"/>
          <w:marTop w:val="0"/>
          <w:marBottom w:val="0"/>
          <w:divBdr>
            <w:top w:val="none" w:sz="0" w:space="0" w:color="auto"/>
            <w:left w:val="none" w:sz="0" w:space="0" w:color="auto"/>
            <w:bottom w:val="none" w:sz="0" w:space="0" w:color="auto"/>
            <w:right w:val="none" w:sz="0" w:space="0" w:color="auto"/>
          </w:divBdr>
        </w:div>
      </w:divsChild>
    </w:div>
    <w:div w:id="487065029">
      <w:bodyDiv w:val="1"/>
      <w:marLeft w:val="0"/>
      <w:marRight w:val="0"/>
      <w:marTop w:val="0"/>
      <w:marBottom w:val="0"/>
      <w:divBdr>
        <w:top w:val="none" w:sz="0" w:space="0" w:color="auto"/>
        <w:left w:val="none" w:sz="0" w:space="0" w:color="auto"/>
        <w:bottom w:val="none" w:sz="0" w:space="0" w:color="auto"/>
        <w:right w:val="none" w:sz="0" w:space="0" w:color="auto"/>
      </w:divBdr>
      <w:divsChild>
        <w:div w:id="515508779">
          <w:marLeft w:val="0"/>
          <w:marRight w:val="0"/>
          <w:marTop w:val="0"/>
          <w:marBottom w:val="0"/>
          <w:divBdr>
            <w:top w:val="none" w:sz="0" w:space="0" w:color="auto"/>
            <w:left w:val="none" w:sz="0" w:space="0" w:color="auto"/>
            <w:bottom w:val="none" w:sz="0" w:space="0" w:color="auto"/>
            <w:right w:val="none" w:sz="0" w:space="0" w:color="auto"/>
          </w:divBdr>
        </w:div>
      </w:divsChild>
    </w:div>
    <w:div w:id="507060552">
      <w:bodyDiv w:val="1"/>
      <w:marLeft w:val="0"/>
      <w:marRight w:val="0"/>
      <w:marTop w:val="0"/>
      <w:marBottom w:val="0"/>
      <w:divBdr>
        <w:top w:val="none" w:sz="0" w:space="0" w:color="auto"/>
        <w:left w:val="none" w:sz="0" w:space="0" w:color="auto"/>
        <w:bottom w:val="none" w:sz="0" w:space="0" w:color="auto"/>
        <w:right w:val="none" w:sz="0" w:space="0" w:color="auto"/>
      </w:divBdr>
      <w:divsChild>
        <w:div w:id="455106064">
          <w:marLeft w:val="0"/>
          <w:marRight w:val="0"/>
          <w:marTop w:val="0"/>
          <w:marBottom w:val="0"/>
          <w:divBdr>
            <w:top w:val="none" w:sz="0" w:space="0" w:color="auto"/>
            <w:left w:val="none" w:sz="0" w:space="0" w:color="auto"/>
            <w:bottom w:val="none" w:sz="0" w:space="0" w:color="auto"/>
            <w:right w:val="none" w:sz="0" w:space="0" w:color="auto"/>
          </w:divBdr>
        </w:div>
      </w:divsChild>
    </w:div>
    <w:div w:id="520514347">
      <w:bodyDiv w:val="1"/>
      <w:marLeft w:val="0"/>
      <w:marRight w:val="0"/>
      <w:marTop w:val="0"/>
      <w:marBottom w:val="0"/>
      <w:divBdr>
        <w:top w:val="none" w:sz="0" w:space="0" w:color="auto"/>
        <w:left w:val="none" w:sz="0" w:space="0" w:color="auto"/>
        <w:bottom w:val="none" w:sz="0" w:space="0" w:color="auto"/>
        <w:right w:val="none" w:sz="0" w:space="0" w:color="auto"/>
      </w:divBdr>
    </w:div>
    <w:div w:id="522943039">
      <w:bodyDiv w:val="1"/>
      <w:marLeft w:val="0"/>
      <w:marRight w:val="0"/>
      <w:marTop w:val="0"/>
      <w:marBottom w:val="0"/>
      <w:divBdr>
        <w:top w:val="none" w:sz="0" w:space="0" w:color="auto"/>
        <w:left w:val="none" w:sz="0" w:space="0" w:color="auto"/>
        <w:bottom w:val="none" w:sz="0" w:space="0" w:color="auto"/>
        <w:right w:val="none" w:sz="0" w:space="0" w:color="auto"/>
      </w:divBdr>
    </w:div>
    <w:div w:id="532303724">
      <w:bodyDiv w:val="1"/>
      <w:marLeft w:val="0"/>
      <w:marRight w:val="0"/>
      <w:marTop w:val="0"/>
      <w:marBottom w:val="0"/>
      <w:divBdr>
        <w:top w:val="none" w:sz="0" w:space="0" w:color="auto"/>
        <w:left w:val="none" w:sz="0" w:space="0" w:color="auto"/>
        <w:bottom w:val="none" w:sz="0" w:space="0" w:color="auto"/>
        <w:right w:val="none" w:sz="0" w:space="0" w:color="auto"/>
      </w:divBdr>
      <w:divsChild>
        <w:div w:id="1474055771">
          <w:marLeft w:val="0"/>
          <w:marRight w:val="0"/>
          <w:marTop w:val="0"/>
          <w:marBottom w:val="0"/>
          <w:divBdr>
            <w:top w:val="none" w:sz="0" w:space="0" w:color="auto"/>
            <w:left w:val="none" w:sz="0" w:space="0" w:color="auto"/>
            <w:bottom w:val="none" w:sz="0" w:space="0" w:color="auto"/>
            <w:right w:val="none" w:sz="0" w:space="0" w:color="auto"/>
          </w:divBdr>
        </w:div>
      </w:divsChild>
    </w:div>
    <w:div w:id="540559432">
      <w:bodyDiv w:val="1"/>
      <w:marLeft w:val="0"/>
      <w:marRight w:val="0"/>
      <w:marTop w:val="0"/>
      <w:marBottom w:val="0"/>
      <w:divBdr>
        <w:top w:val="none" w:sz="0" w:space="0" w:color="auto"/>
        <w:left w:val="none" w:sz="0" w:space="0" w:color="auto"/>
        <w:bottom w:val="none" w:sz="0" w:space="0" w:color="auto"/>
        <w:right w:val="none" w:sz="0" w:space="0" w:color="auto"/>
      </w:divBdr>
      <w:divsChild>
        <w:div w:id="943272397">
          <w:marLeft w:val="0"/>
          <w:marRight w:val="0"/>
          <w:marTop w:val="0"/>
          <w:marBottom w:val="0"/>
          <w:divBdr>
            <w:top w:val="none" w:sz="0" w:space="0" w:color="auto"/>
            <w:left w:val="none" w:sz="0" w:space="0" w:color="auto"/>
            <w:bottom w:val="none" w:sz="0" w:space="0" w:color="auto"/>
            <w:right w:val="none" w:sz="0" w:space="0" w:color="auto"/>
          </w:divBdr>
        </w:div>
      </w:divsChild>
    </w:div>
    <w:div w:id="542983694">
      <w:bodyDiv w:val="1"/>
      <w:marLeft w:val="0"/>
      <w:marRight w:val="0"/>
      <w:marTop w:val="0"/>
      <w:marBottom w:val="0"/>
      <w:divBdr>
        <w:top w:val="none" w:sz="0" w:space="0" w:color="auto"/>
        <w:left w:val="none" w:sz="0" w:space="0" w:color="auto"/>
        <w:bottom w:val="none" w:sz="0" w:space="0" w:color="auto"/>
        <w:right w:val="none" w:sz="0" w:space="0" w:color="auto"/>
      </w:divBdr>
    </w:div>
    <w:div w:id="556164802">
      <w:bodyDiv w:val="1"/>
      <w:marLeft w:val="0"/>
      <w:marRight w:val="0"/>
      <w:marTop w:val="0"/>
      <w:marBottom w:val="0"/>
      <w:divBdr>
        <w:top w:val="none" w:sz="0" w:space="0" w:color="auto"/>
        <w:left w:val="none" w:sz="0" w:space="0" w:color="auto"/>
        <w:bottom w:val="none" w:sz="0" w:space="0" w:color="auto"/>
        <w:right w:val="none" w:sz="0" w:space="0" w:color="auto"/>
      </w:divBdr>
    </w:div>
    <w:div w:id="580524500">
      <w:bodyDiv w:val="1"/>
      <w:marLeft w:val="0"/>
      <w:marRight w:val="0"/>
      <w:marTop w:val="0"/>
      <w:marBottom w:val="0"/>
      <w:divBdr>
        <w:top w:val="none" w:sz="0" w:space="0" w:color="auto"/>
        <w:left w:val="none" w:sz="0" w:space="0" w:color="auto"/>
        <w:bottom w:val="none" w:sz="0" w:space="0" w:color="auto"/>
        <w:right w:val="none" w:sz="0" w:space="0" w:color="auto"/>
      </w:divBdr>
      <w:divsChild>
        <w:div w:id="263880430">
          <w:marLeft w:val="0"/>
          <w:marRight w:val="0"/>
          <w:marTop w:val="0"/>
          <w:marBottom w:val="0"/>
          <w:divBdr>
            <w:top w:val="none" w:sz="0" w:space="0" w:color="auto"/>
            <w:left w:val="none" w:sz="0" w:space="0" w:color="auto"/>
            <w:bottom w:val="none" w:sz="0" w:space="0" w:color="auto"/>
            <w:right w:val="none" w:sz="0" w:space="0" w:color="auto"/>
          </w:divBdr>
        </w:div>
      </w:divsChild>
    </w:div>
    <w:div w:id="589896952">
      <w:bodyDiv w:val="1"/>
      <w:marLeft w:val="0"/>
      <w:marRight w:val="0"/>
      <w:marTop w:val="0"/>
      <w:marBottom w:val="0"/>
      <w:divBdr>
        <w:top w:val="none" w:sz="0" w:space="0" w:color="auto"/>
        <w:left w:val="none" w:sz="0" w:space="0" w:color="auto"/>
        <w:bottom w:val="none" w:sz="0" w:space="0" w:color="auto"/>
        <w:right w:val="none" w:sz="0" w:space="0" w:color="auto"/>
      </w:divBdr>
    </w:div>
    <w:div w:id="593243819">
      <w:bodyDiv w:val="1"/>
      <w:marLeft w:val="0"/>
      <w:marRight w:val="0"/>
      <w:marTop w:val="0"/>
      <w:marBottom w:val="0"/>
      <w:divBdr>
        <w:top w:val="none" w:sz="0" w:space="0" w:color="auto"/>
        <w:left w:val="none" w:sz="0" w:space="0" w:color="auto"/>
        <w:bottom w:val="none" w:sz="0" w:space="0" w:color="auto"/>
        <w:right w:val="none" w:sz="0" w:space="0" w:color="auto"/>
      </w:divBdr>
    </w:div>
    <w:div w:id="598760707">
      <w:bodyDiv w:val="1"/>
      <w:marLeft w:val="0"/>
      <w:marRight w:val="0"/>
      <w:marTop w:val="0"/>
      <w:marBottom w:val="0"/>
      <w:divBdr>
        <w:top w:val="none" w:sz="0" w:space="0" w:color="auto"/>
        <w:left w:val="none" w:sz="0" w:space="0" w:color="auto"/>
        <w:bottom w:val="none" w:sz="0" w:space="0" w:color="auto"/>
        <w:right w:val="none" w:sz="0" w:space="0" w:color="auto"/>
      </w:divBdr>
      <w:divsChild>
        <w:div w:id="580794790">
          <w:marLeft w:val="0"/>
          <w:marRight w:val="0"/>
          <w:marTop w:val="0"/>
          <w:marBottom w:val="0"/>
          <w:divBdr>
            <w:top w:val="none" w:sz="0" w:space="0" w:color="auto"/>
            <w:left w:val="none" w:sz="0" w:space="0" w:color="auto"/>
            <w:bottom w:val="none" w:sz="0" w:space="0" w:color="auto"/>
            <w:right w:val="none" w:sz="0" w:space="0" w:color="auto"/>
          </w:divBdr>
        </w:div>
      </w:divsChild>
    </w:div>
    <w:div w:id="606234168">
      <w:bodyDiv w:val="1"/>
      <w:marLeft w:val="0"/>
      <w:marRight w:val="0"/>
      <w:marTop w:val="0"/>
      <w:marBottom w:val="0"/>
      <w:divBdr>
        <w:top w:val="none" w:sz="0" w:space="0" w:color="auto"/>
        <w:left w:val="none" w:sz="0" w:space="0" w:color="auto"/>
        <w:bottom w:val="none" w:sz="0" w:space="0" w:color="auto"/>
        <w:right w:val="none" w:sz="0" w:space="0" w:color="auto"/>
      </w:divBdr>
      <w:divsChild>
        <w:div w:id="1941721208">
          <w:marLeft w:val="0"/>
          <w:marRight w:val="0"/>
          <w:marTop w:val="0"/>
          <w:marBottom w:val="0"/>
          <w:divBdr>
            <w:top w:val="none" w:sz="0" w:space="0" w:color="auto"/>
            <w:left w:val="none" w:sz="0" w:space="0" w:color="auto"/>
            <w:bottom w:val="none" w:sz="0" w:space="0" w:color="auto"/>
            <w:right w:val="none" w:sz="0" w:space="0" w:color="auto"/>
          </w:divBdr>
        </w:div>
      </w:divsChild>
    </w:div>
    <w:div w:id="608508061">
      <w:bodyDiv w:val="1"/>
      <w:marLeft w:val="0"/>
      <w:marRight w:val="0"/>
      <w:marTop w:val="0"/>
      <w:marBottom w:val="0"/>
      <w:divBdr>
        <w:top w:val="none" w:sz="0" w:space="0" w:color="auto"/>
        <w:left w:val="none" w:sz="0" w:space="0" w:color="auto"/>
        <w:bottom w:val="none" w:sz="0" w:space="0" w:color="auto"/>
        <w:right w:val="none" w:sz="0" w:space="0" w:color="auto"/>
      </w:divBdr>
      <w:divsChild>
        <w:div w:id="720439901">
          <w:marLeft w:val="0"/>
          <w:marRight w:val="0"/>
          <w:marTop w:val="0"/>
          <w:marBottom w:val="0"/>
          <w:divBdr>
            <w:top w:val="none" w:sz="0" w:space="0" w:color="auto"/>
            <w:left w:val="none" w:sz="0" w:space="0" w:color="auto"/>
            <w:bottom w:val="none" w:sz="0" w:space="0" w:color="auto"/>
            <w:right w:val="none" w:sz="0" w:space="0" w:color="auto"/>
          </w:divBdr>
          <w:divsChild>
            <w:div w:id="1542471032">
              <w:marLeft w:val="0"/>
              <w:marRight w:val="0"/>
              <w:marTop w:val="0"/>
              <w:marBottom w:val="240"/>
              <w:divBdr>
                <w:top w:val="none" w:sz="0" w:space="0" w:color="auto"/>
                <w:left w:val="none" w:sz="0" w:space="0" w:color="auto"/>
                <w:bottom w:val="none" w:sz="0" w:space="0" w:color="auto"/>
                <w:right w:val="none" w:sz="0" w:space="0" w:color="auto"/>
              </w:divBdr>
              <w:divsChild>
                <w:div w:id="1126578633">
                  <w:marLeft w:val="360"/>
                  <w:marRight w:val="96"/>
                  <w:marTop w:val="0"/>
                  <w:marBottom w:val="0"/>
                  <w:divBdr>
                    <w:top w:val="none" w:sz="0" w:space="0" w:color="auto"/>
                    <w:left w:val="none" w:sz="0" w:space="0" w:color="auto"/>
                    <w:bottom w:val="none" w:sz="0" w:space="0" w:color="auto"/>
                    <w:right w:val="none" w:sz="0" w:space="0" w:color="auto"/>
                  </w:divBdr>
                </w:div>
              </w:divsChild>
            </w:div>
            <w:div w:id="2057191316">
              <w:marLeft w:val="0"/>
              <w:marRight w:val="0"/>
              <w:marTop w:val="0"/>
              <w:marBottom w:val="240"/>
              <w:divBdr>
                <w:top w:val="none" w:sz="0" w:space="0" w:color="auto"/>
                <w:left w:val="none" w:sz="0" w:space="0" w:color="auto"/>
                <w:bottom w:val="none" w:sz="0" w:space="0" w:color="auto"/>
                <w:right w:val="none" w:sz="0" w:space="0" w:color="auto"/>
              </w:divBdr>
              <w:divsChild>
                <w:div w:id="998771039">
                  <w:marLeft w:val="360"/>
                  <w:marRight w:val="96"/>
                  <w:marTop w:val="0"/>
                  <w:marBottom w:val="0"/>
                  <w:divBdr>
                    <w:top w:val="none" w:sz="0" w:space="0" w:color="auto"/>
                    <w:left w:val="none" w:sz="0" w:space="0" w:color="auto"/>
                    <w:bottom w:val="none" w:sz="0" w:space="0" w:color="auto"/>
                    <w:right w:val="none" w:sz="0" w:space="0" w:color="auto"/>
                  </w:divBdr>
                </w:div>
              </w:divsChild>
            </w:div>
            <w:div w:id="1506169442">
              <w:marLeft w:val="0"/>
              <w:marRight w:val="0"/>
              <w:marTop w:val="0"/>
              <w:marBottom w:val="240"/>
              <w:divBdr>
                <w:top w:val="none" w:sz="0" w:space="0" w:color="auto"/>
                <w:left w:val="none" w:sz="0" w:space="0" w:color="auto"/>
                <w:bottom w:val="none" w:sz="0" w:space="0" w:color="auto"/>
                <w:right w:val="none" w:sz="0" w:space="0" w:color="auto"/>
              </w:divBdr>
              <w:divsChild>
                <w:div w:id="713693194">
                  <w:marLeft w:val="360"/>
                  <w:marRight w:val="96"/>
                  <w:marTop w:val="0"/>
                  <w:marBottom w:val="0"/>
                  <w:divBdr>
                    <w:top w:val="none" w:sz="0" w:space="0" w:color="auto"/>
                    <w:left w:val="none" w:sz="0" w:space="0" w:color="auto"/>
                    <w:bottom w:val="none" w:sz="0" w:space="0" w:color="auto"/>
                    <w:right w:val="none" w:sz="0" w:space="0" w:color="auto"/>
                  </w:divBdr>
                </w:div>
              </w:divsChild>
            </w:div>
            <w:div w:id="2043091093">
              <w:marLeft w:val="0"/>
              <w:marRight w:val="0"/>
              <w:marTop w:val="0"/>
              <w:marBottom w:val="240"/>
              <w:divBdr>
                <w:top w:val="none" w:sz="0" w:space="0" w:color="auto"/>
                <w:left w:val="none" w:sz="0" w:space="0" w:color="auto"/>
                <w:bottom w:val="none" w:sz="0" w:space="0" w:color="auto"/>
                <w:right w:val="none" w:sz="0" w:space="0" w:color="auto"/>
              </w:divBdr>
              <w:divsChild>
                <w:div w:id="336005991">
                  <w:marLeft w:val="360"/>
                  <w:marRight w:val="96"/>
                  <w:marTop w:val="0"/>
                  <w:marBottom w:val="0"/>
                  <w:divBdr>
                    <w:top w:val="none" w:sz="0" w:space="0" w:color="auto"/>
                    <w:left w:val="none" w:sz="0" w:space="0" w:color="auto"/>
                    <w:bottom w:val="none" w:sz="0" w:space="0" w:color="auto"/>
                    <w:right w:val="none" w:sz="0" w:space="0" w:color="auto"/>
                  </w:divBdr>
                </w:div>
              </w:divsChild>
            </w:div>
            <w:div w:id="820998029">
              <w:marLeft w:val="0"/>
              <w:marRight w:val="0"/>
              <w:marTop w:val="0"/>
              <w:marBottom w:val="240"/>
              <w:divBdr>
                <w:top w:val="none" w:sz="0" w:space="0" w:color="auto"/>
                <w:left w:val="none" w:sz="0" w:space="0" w:color="auto"/>
                <w:bottom w:val="none" w:sz="0" w:space="0" w:color="auto"/>
                <w:right w:val="none" w:sz="0" w:space="0" w:color="auto"/>
              </w:divBdr>
              <w:divsChild>
                <w:div w:id="332878748">
                  <w:marLeft w:val="360"/>
                  <w:marRight w:val="96"/>
                  <w:marTop w:val="0"/>
                  <w:marBottom w:val="0"/>
                  <w:divBdr>
                    <w:top w:val="none" w:sz="0" w:space="0" w:color="auto"/>
                    <w:left w:val="none" w:sz="0" w:space="0" w:color="auto"/>
                    <w:bottom w:val="none" w:sz="0" w:space="0" w:color="auto"/>
                    <w:right w:val="none" w:sz="0" w:space="0" w:color="auto"/>
                  </w:divBdr>
                </w:div>
              </w:divsChild>
            </w:div>
            <w:div w:id="108281990">
              <w:marLeft w:val="0"/>
              <w:marRight w:val="0"/>
              <w:marTop w:val="0"/>
              <w:marBottom w:val="240"/>
              <w:divBdr>
                <w:top w:val="none" w:sz="0" w:space="0" w:color="auto"/>
                <w:left w:val="none" w:sz="0" w:space="0" w:color="auto"/>
                <w:bottom w:val="none" w:sz="0" w:space="0" w:color="auto"/>
                <w:right w:val="none" w:sz="0" w:space="0" w:color="auto"/>
              </w:divBdr>
              <w:divsChild>
                <w:div w:id="775297256">
                  <w:marLeft w:val="360"/>
                  <w:marRight w:val="96"/>
                  <w:marTop w:val="0"/>
                  <w:marBottom w:val="0"/>
                  <w:divBdr>
                    <w:top w:val="none" w:sz="0" w:space="0" w:color="auto"/>
                    <w:left w:val="none" w:sz="0" w:space="0" w:color="auto"/>
                    <w:bottom w:val="none" w:sz="0" w:space="0" w:color="auto"/>
                    <w:right w:val="none" w:sz="0" w:space="0" w:color="auto"/>
                  </w:divBdr>
                </w:div>
              </w:divsChild>
            </w:div>
            <w:div w:id="1380401117">
              <w:marLeft w:val="0"/>
              <w:marRight w:val="0"/>
              <w:marTop w:val="0"/>
              <w:marBottom w:val="240"/>
              <w:divBdr>
                <w:top w:val="none" w:sz="0" w:space="0" w:color="auto"/>
                <w:left w:val="none" w:sz="0" w:space="0" w:color="auto"/>
                <w:bottom w:val="none" w:sz="0" w:space="0" w:color="auto"/>
                <w:right w:val="none" w:sz="0" w:space="0" w:color="auto"/>
              </w:divBdr>
              <w:divsChild>
                <w:div w:id="1748265230">
                  <w:marLeft w:val="360"/>
                  <w:marRight w:val="96"/>
                  <w:marTop w:val="0"/>
                  <w:marBottom w:val="0"/>
                  <w:divBdr>
                    <w:top w:val="none" w:sz="0" w:space="0" w:color="auto"/>
                    <w:left w:val="none" w:sz="0" w:space="0" w:color="auto"/>
                    <w:bottom w:val="none" w:sz="0" w:space="0" w:color="auto"/>
                    <w:right w:val="none" w:sz="0" w:space="0" w:color="auto"/>
                  </w:divBdr>
                </w:div>
              </w:divsChild>
            </w:div>
            <w:div w:id="2001620913">
              <w:marLeft w:val="0"/>
              <w:marRight w:val="0"/>
              <w:marTop w:val="0"/>
              <w:marBottom w:val="240"/>
              <w:divBdr>
                <w:top w:val="none" w:sz="0" w:space="0" w:color="auto"/>
                <w:left w:val="none" w:sz="0" w:space="0" w:color="auto"/>
                <w:bottom w:val="none" w:sz="0" w:space="0" w:color="auto"/>
                <w:right w:val="none" w:sz="0" w:space="0" w:color="auto"/>
              </w:divBdr>
              <w:divsChild>
                <w:div w:id="224606472">
                  <w:marLeft w:val="360"/>
                  <w:marRight w:val="96"/>
                  <w:marTop w:val="0"/>
                  <w:marBottom w:val="0"/>
                  <w:divBdr>
                    <w:top w:val="none" w:sz="0" w:space="0" w:color="auto"/>
                    <w:left w:val="none" w:sz="0" w:space="0" w:color="auto"/>
                    <w:bottom w:val="none" w:sz="0" w:space="0" w:color="auto"/>
                    <w:right w:val="none" w:sz="0" w:space="0" w:color="auto"/>
                  </w:divBdr>
                </w:div>
              </w:divsChild>
            </w:div>
            <w:div w:id="625543156">
              <w:marLeft w:val="0"/>
              <w:marRight w:val="0"/>
              <w:marTop w:val="0"/>
              <w:marBottom w:val="240"/>
              <w:divBdr>
                <w:top w:val="none" w:sz="0" w:space="0" w:color="auto"/>
                <w:left w:val="none" w:sz="0" w:space="0" w:color="auto"/>
                <w:bottom w:val="none" w:sz="0" w:space="0" w:color="auto"/>
                <w:right w:val="none" w:sz="0" w:space="0" w:color="auto"/>
              </w:divBdr>
              <w:divsChild>
                <w:div w:id="1469123382">
                  <w:marLeft w:val="360"/>
                  <w:marRight w:val="96"/>
                  <w:marTop w:val="0"/>
                  <w:marBottom w:val="0"/>
                  <w:divBdr>
                    <w:top w:val="none" w:sz="0" w:space="0" w:color="auto"/>
                    <w:left w:val="none" w:sz="0" w:space="0" w:color="auto"/>
                    <w:bottom w:val="none" w:sz="0" w:space="0" w:color="auto"/>
                    <w:right w:val="none" w:sz="0" w:space="0" w:color="auto"/>
                  </w:divBdr>
                </w:div>
              </w:divsChild>
            </w:div>
            <w:div w:id="1912277135">
              <w:marLeft w:val="0"/>
              <w:marRight w:val="0"/>
              <w:marTop w:val="0"/>
              <w:marBottom w:val="240"/>
              <w:divBdr>
                <w:top w:val="none" w:sz="0" w:space="0" w:color="auto"/>
                <w:left w:val="none" w:sz="0" w:space="0" w:color="auto"/>
                <w:bottom w:val="none" w:sz="0" w:space="0" w:color="auto"/>
                <w:right w:val="none" w:sz="0" w:space="0" w:color="auto"/>
              </w:divBdr>
              <w:divsChild>
                <w:div w:id="921335609">
                  <w:marLeft w:val="360"/>
                  <w:marRight w:val="96"/>
                  <w:marTop w:val="0"/>
                  <w:marBottom w:val="0"/>
                  <w:divBdr>
                    <w:top w:val="none" w:sz="0" w:space="0" w:color="auto"/>
                    <w:left w:val="none" w:sz="0" w:space="0" w:color="auto"/>
                    <w:bottom w:val="none" w:sz="0" w:space="0" w:color="auto"/>
                    <w:right w:val="none" w:sz="0" w:space="0" w:color="auto"/>
                  </w:divBdr>
                </w:div>
              </w:divsChild>
            </w:div>
            <w:div w:id="423572059">
              <w:marLeft w:val="0"/>
              <w:marRight w:val="0"/>
              <w:marTop w:val="0"/>
              <w:marBottom w:val="240"/>
              <w:divBdr>
                <w:top w:val="none" w:sz="0" w:space="0" w:color="auto"/>
                <w:left w:val="none" w:sz="0" w:space="0" w:color="auto"/>
                <w:bottom w:val="none" w:sz="0" w:space="0" w:color="auto"/>
                <w:right w:val="none" w:sz="0" w:space="0" w:color="auto"/>
              </w:divBdr>
              <w:divsChild>
                <w:div w:id="1683969985">
                  <w:marLeft w:val="360"/>
                  <w:marRight w:val="96"/>
                  <w:marTop w:val="0"/>
                  <w:marBottom w:val="0"/>
                  <w:divBdr>
                    <w:top w:val="none" w:sz="0" w:space="0" w:color="auto"/>
                    <w:left w:val="none" w:sz="0" w:space="0" w:color="auto"/>
                    <w:bottom w:val="none" w:sz="0" w:space="0" w:color="auto"/>
                    <w:right w:val="none" w:sz="0" w:space="0" w:color="auto"/>
                  </w:divBdr>
                </w:div>
              </w:divsChild>
            </w:div>
            <w:div w:id="1565409624">
              <w:marLeft w:val="0"/>
              <w:marRight w:val="0"/>
              <w:marTop w:val="0"/>
              <w:marBottom w:val="240"/>
              <w:divBdr>
                <w:top w:val="none" w:sz="0" w:space="0" w:color="auto"/>
                <w:left w:val="none" w:sz="0" w:space="0" w:color="auto"/>
                <w:bottom w:val="none" w:sz="0" w:space="0" w:color="auto"/>
                <w:right w:val="none" w:sz="0" w:space="0" w:color="auto"/>
              </w:divBdr>
              <w:divsChild>
                <w:div w:id="1763649444">
                  <w:marLeft w:val="360"/>
                  <w:marRight w:val="96"/>
                  <w:marTop w:val="0"/>
                  <w:marBottom w:val="0"/>
                  <w:divBdr>
                    <w:top w:val="none" w:sz="0" w:space="0" w:color="auto"/>
                    <w:left w:val="none" w:sz="0" w:space="0" w:color="auto"/>
                    <w:bottom w:val="none" w:sz="0" w:space="0" w:color="auto"/>
                    <w:right w:val="none" w:sz="0" w:space="0" w:color="auto"/>
                  </w:divBdr>
                </w:div>
              </w:divsChild>
            </w:div>
            <w:div w:id="732775505">
              <w:marLeft w:val="0"/>
              <w:marRight w:val="0"/>
              <w:marTop w:val="0"/>
              <w:marBottom w:val="240"/>
              <w:divBdr>
                <w:top w:val="none" w:sz="0" w:space="0" w:color="auto"/>
                <w:left w:val="none" w:sz="0" w:space="0" w:color="auto"/>
                <w:bottom w:val="none" w:sz="0" w:space="0" w:color="auto"/>
                <w:right w:val="none" w:sz="0" w:space="0" w:color="auto"/>
              </w:divBdr>
              <w:divsChild>
                <w:div w:id="1538278893">
                  <w:marLeft w:val="360"/>
                  <w:marRight w:val="96"/>
                  <w:marTop w:val="0"/>
                  <w:marBottom w:val="0"/>
                  <w:divBdr>
                    <w:top w:val="none" w:sz="0" w:space="0" w:color="auto"/>
                    <w:left w:val="none" w:sz="0" w:space="0" w:color="auto"/>
                    <w:bottom w:val="none" w:sz="0" w:space="0" w:color="auto"/>
                    <w:right w:val="none" w:sz="0" w:space="0" w:color="auto"/>
                  </w:divBdr>
                </w:div>
              </w:divsChild>
            </w:div>
            <w:div w:id="1306466646">
              <w:marLeft w:val="0"/>
              <w:marRight w:val="0"/>
              <w:marTop w:val="0"/>
              <w:marBottom w:val="240"/>
              <w:divBdr>
                <w:top w:val="none" w:sz="0" w:space="0" w:color="auto"/>
                <w:left w:val="none" w:sz="0" w:space="0" w:color="auto"/>
                <w:bottom w:val="none" w:sz="0" w:space="0" w:color="auto"/>
                <w:right w:val="none" w:sz="0" w:space="0" w:color="auto"/>
              </w:divBdr>
              <w:divsChild>
                <w:div w:id="2116165499">
                  <w:marLeft w:val="360"/>
                  <w:marRight w:val="96"/>
                  <w:marTop w:val="0"/>
                  <w:marBottom w:val="0"/>
                  <w:divBdr>
                    <w:top w:val="none" w:sz="0" w:space="0" w:color="auto"/>
                    <w:left w:val="none" w:sz="0" w:space="0" w:color="auto"/>
                    <w:bottom w:val="none" w:sz="0" w:space="0" w:color="auto"/>
                    <w:right w:val="none" w:sz="0" w:space="0" w:color="auto"/>
                  </w:divBdr>
                </w:div>
              </w:divsChild>
            </w:div>
            <w:div w:id="1281496671">
              <w:marLeft w:val="0"/>
              <w:marRight w:val="0"/>
              <w:marTop w:val="0"/>
              <w:marBottom w:val="240"/>
              <w:divBdr>
                <w:top w:val="none" w:sz="0" w:space="0" w:color="auto"/>
                <w:left w:val="none" w:sz="0" w:space="0" w:color="auto"/>
                <w:bottom w:val="none" w:sz="0" w:space="0" w:color="auto"/>
                <w:right w:val="none" w:sz="0" w:space="0" w:color="auto"/>
              </w:divBdr>
              <w:divsChild>
                <w:div w:id="430591127">
                  <w:marLeft w:val="360"/>
                  <w:marRight w:val="96"/>
                  <w:marTop w:val="0"/>
                  <w:marBottom w:val="0"/>
                  <w:divBdr>
                    <w:top w:val="none" w:sz="0" w:space="0" w:color="auto"/>
                    <w:left w:val="none" w:sz="0" w:space="0" w:color="auto"/>
                    <w:bottom w:val="none" w:sz="0" w:space="0" w:color="auto"/>
                    <w:right w:val="none" w:sz="0" w:space="0" w:color="auto"/>
                  </w:divBdr>
                </w:div>
              </w:divsChild>
            </w:div>
            <w:div w:id="311256420">
              <w:marLeft w:val="0"/>
              <w:marRight w:val="0"/>
              <w:marTop w:val="0"/>
              <w:marBottom w:val="240"/>
              <w:divBdr>
                <w:top w:val="none" w:sz="0" w:space="0" w:color="auto"/>
                <w:left w:val="none" w:sz="0" w:space="0" w:color="auto"/>
                <w:bottom w:val="none" w:sz="0" w:space="0" w:color="auto"/>
                <w:right w:val="none" w:sz="0" w:space="0" w:color="auto"/>
              </w:divBdr>
              <w:divsChild>
                <w:div w:id="1211645343">
                  <w:marLeft w:val="360"/>
                  <w:marRight w:val="96"/>
                  <w:marTop w:val="0"/>
                  <w:marBottom w:val="0"/>
                  <w:divBdr>
                    <w:top w:val="none" w:sz="0" w:space="0" w:color="auto"/>
                    <w:left w:val="none" w:sz="0" w:space="0" w:color="auto"/>
                    <w:bottom w:val="none" w:sz="0" w:space="0" w:color="auto"/>
                    <w:right w:val="none" w:sz="0" w:space="0" w:color="auto"/>
                  </w:divBdr>
                </w:div>
              </w:divsChild>
            </w:div>
            <w:div w:id="2061512344">
              <w:marLeft w:val="0"/>
              <w:marRight w:val="0"/>
              <w:marTop w:val="0"/>
              <w:marBottom w:val="240"/>
              <w:divBdr>
                <w:top w:val="none" w:sz="0" w:space="0" w:color="auto"/>
                <w:left w:val="none" w:sz="0" w:space="0" w:color="auto"/>
                <w:bottom w:val="none" w:sz="0" w:space="0" w:color="auto"/>
                <w:right w:val="none" w:sz="0" w:space="0" w:color="auto"/>
              </w:divBdr>
              <w:divsChild>
                <w:div w:id="1297024777">
                  <w:marLeft w:val="360"/>
                  <w:marRight w:val="96"/>
                  <w:marTop w:val="0"/>
                  <w:marBottom w:val="0"/>
                  <w:divBdr>
                    <w:top w:val="none" w:sz="0" w:space="0" w:color="auto"/>
                    <w:left w:val="none" w:sz="0" w:space="0" w:color="auto"/>
                    <w:bottom w:val="none" w:sz="0" w:space="0" w:color="auto"/>
                    <w:right w:val="none" w:sz="0" w:space="0" w:color="auto"/>
                  </w:divBdr>
                </w:div>
              </w:divsChild>
            </w:div>
            <w:div w:id="2024552496">
              <w:marLeft w:val="0"/>
              <w:marRight w:val="0"/>
              <w:marTop w:val="0"/>
              <w:marBottom w:val="240"/>
              <w:divBdr>
                <w:top w:val="none" w:sz="0" w:space="0" w:color="auto"/>
                <w:left w:val="none" w:sz="0" w:space="0" w:color="auto"/>
                <w:bottom w:val="none" w:sz="0" w:space="0" w:color="auto"/>
                <w:right w:val="none" w:sz="0" w:space="0" w:color="auto"/>
              </w:divBdr>
              <w:divsChild>
                <w:div w:id="489827461">
                  <w:marLeft w:val="360"/>
                  <w:marRight w:val="96"/>
                  <w:marTop w:val="0"/>
                  <w:marBottom w:val="0"/>
                  <w:divBdr>
                    <w:top w:val="none" w:sz="0" w:space="0" w:color="auto"/>
                    <w:left w:val="none" w:sz="0" w:space="0" w:color="auto"/>
                    <w:bottom w:val="none" w:sz="0" w:space="0" w:color="auto"/>
                    <w:right w:val="none" w:sz="0" w:space="0" w:color="auto"/>
                  </w:divBdr>
                </w:div>
              </w:divsChild>
            </w:div>
            <w:div w:id="346442248">
              <w:marLeft w:val="0"/>
              <w:marRight w:val="0"/>
              <w:marTop w:val="0"/>
              <w:marBottom w:val="240"/>
              <w:divBdr>
                <w:top w:val="none" w:sz="0" w:space="0" w:color="auto"/>
                <w:left w:val="none" w:sz="0" w:space="0" w:color="auto"/>
                <w:bottom w:val="none" w:sz="0" w:space="0" w:color="auto"/>
                <w:right w:val="none" w:sz="0" w:space="0" w:color="auto"/>
              </w:divBdr>
              <w:divsChild>
                <w:div w:id="630746647">
                  <w:marLeft w:val="360"/>
                  <w:marRight w:val="96"/>
                  <w:marTop w:val="0"/>
                  <w:marBottom w:val="0"/>
                  <w:divBdr>
                    <w:top w:val="none" w:sz="0" w:space="0" w:color="auto"/>
                    <w:left w:val="none" w:sz="0" w:space="0" w:color="auto"/>
                    <w:bottom w:val="none" w:sz="0" w:space="0" w:color="auto"/>
                    <w:right w:val="none" w:sz="0" w:space="0" w:color="auto"/>
                  </w:divBdr>
                </w:div>
              </w:divsChild>
            </w:div>
            <w:div w:id="1842160491">
              <w:marLeft w:val="0"/>
              <w:marRight w:val="0"/>
              <w:marTop w:val="0"/>
              <w:marBottom w:val="240"/>
              <w:divBdr>
                <w:top w:val="none" w:sz="0" w:space="0" w:color="auto"/>
                <w:left w:val="none" w:sz="0" w:space="0" w:color="auto"/>
                <w:bottom w:val="none" w:sz="0" w:space="0" w:color="auto"/>
                <w:right w:val="none" w:sz="0" w:space="0" w:color="auto"/>
              </w:divBdr>
              <w:divsChild>
                <w:div w:id="701320063">
                  <w:marLeft w:val="360"/>
                  <w:marRight w:val="96"/>
                  <w:marTop w:val="0"/>
                  <w:marBottom w:val="0"/>
                  <w:divBdr>
                    <w:top w:val="none" w:sz="0" w:space="0" w:color="auto"/>
                    <w:left w:val="none" w:sz="0" w:space="0" w:color="auto"/>
                    <w:bottom w:val="none" w:sz="0" w:space="0" w:color="auto"/>
                    <w:right w:val="none" w:sz="0" w:space="0" w:color="auto"/>
                  </w:divBdr>
                </w:div>
              </w:divsChild>
            </w:div>
            <w:div w:id="1262757460">
              <w:marLeft w:val="0"/>
              <w:marRight w:val="0"/>
              <w:marTop w:val="0"/>
              <w:marBottom w:val="240"/>
              <w:divBdr>
                <w:top w:val="none" w:sz="0" w:space="0" w:color="auto"/>
                <w:left w:val="none" w:sz="0" w:space="0" w:color="auto"/>
                <w:bottom w:val="none" w:sz="0" w:space="0" w:color="auto"/>
                <w:right w:val="none" w:sz="0" w:space="0" w:color="auto"/>
              </w:divBdr>
              <w:divsChild>
                <w:div w:id="1450710012">
                  <w:marLeft w:val="360"/>
                  <w:marRight w:val="96"/>
                  <w:marTop w:val="0"/>
                  <w:marBottom w:val="0"/>
                  <w:divBdr>
                    <w:top w:val="none" w:sz="0" w:space="0" w:color="auto"/>
                    <w:left w:val="none" w:sz="0" w:space="0" w:color="auto"/>
                    <w:bottom w:val="none" w:sz="0" w:space="0" w:color="auto"/>
                    <w:right w:val="none" w:sz="0" w:space="0" w:color="auto"/>
                  </w:divBdr>
                </w:div>
              </w:divsChild>
            </w:div>
            <w:div w:id="395584">
              <w:marLeft w:val="0"/>
              <w:marRight w:val="0"/>
              <w:marTop w:val="0"/>
              <w:marBottom w:val="240"/>
              <w:divBdr>
                <w:top w:val="none" w:sz="0" w:space="0" w:color="auto"/>
                <w:left w:val="none" w:sz="0" w:space="0" w:color="auto"/>
                <w:bottom w:val="none" w:sz="0" w:space="0" w:color="auto"/>
                <w:right w:val="none" w:sz="0" w:space="0" w:color="auto"/>
              </w:divBdr>
              <w:divsChild>
                <w:div w:id="1788229973">
                  <w:marLeft w:val="360"/>
                  <w:marRight w:val="96"/>
                  <w:marTop w:val="0"/>
                  <w:marBottom w:val="0"/>
                  <w:divBdr>
                    <w:top w:val="none" w:sz="0" w:space="0" w:color="auto"/>
                    <w:left w:val="none" w:sz="0" w:space="0" w:color="auto"/>
                    <w:bottom w:val="none" w:sz="0" w:space="0" w:color="auto"/>
                    <w:right w:val="none" w:sz="0" w:space="0" w:color="auto"/>
                  </w:divBdr>
                </w:div>
              </w:divsChild>
            </w:div>
            <w:div w:id="1236664765">
              <w:marLeft w:val="0"/>
              <w:marRight w:val="0"/>
              <w:marTop w:val="0"/>
              <w:marBottom w:val="240"/>
              <w:divBdr>
                <w:top w:val="none" w:sz="0" w:space="0" w:color="auto"/>
                <w:left w:val="none" w:sz="0" w:space="0" w:color="auto"/>
                <w:bottom w:val="none" w:sz="0" w:space="0" w:color="auto"/>
                <w:right w:val="none" w:sz="0" w:space="0" w:color="auto"/>
              </w:divBdr>
              <w:divsChild>
                <w:div w:id="1963228497">
                  <w:marLeft w:val="360"/>
                  <w:marRight w:val="96"/>
                  <w:marTop w:val="0"/>
                  <w:marBottom w:val="0"/>
                  <w:divBdr>
                    <w:top w:val="none" w:sz="0" w:space="0" w:color="auto"/>
                    <w:left w:val="none" w:sz="0" w:space="0" w:color="auto"/>
                    <w:bottom w:val="none" w:sz="0" w:space="0" w:color="auto"/>
                    <w:right w:val="none" w:sz="0" w:space="0" w:color="auto"/>
                  </w:divBdr>
                </w:div>
              </w:divsChild>
            </w:div>
            <w:div w:id="590315496">
              <w:marLeft w:val="0"/>
              <w:marRight w:val="0"/>
              <w:marTop w:val="0"/>
              <w:marBottom w:val="240"/>
              <w:divBdr>
                <w:top w:val="none" w:sz="0" w:space="0" w:color="auto"/>
                <w:left w:val="none" w:sz="0" w:space="0" w:color="auto"/>
                <w:bottom w:val="none" w:sz="0" w:space="0" w:color="auto"/>
                <w:right w:val="none" w:sz="0" w:space="0" w:color="auto"/>
              </w:divBdr>
              <w:divsChild>
                <w:div w:id="931546037">
                  <w:marLeft w:val="360"/>
                  <w:marRight w:val="96"/>
                  <w:marTop w:val="0"/>
                  <w:marBottom w:val="0"/>
                  <w:divBdr>
                    <w:top w:val="none" w:sz="0" w:space="0" w:color="auto"/>
                    <w:left w:val="none" w:sz="0" w:space="0" w:color="auto"/>
                    <w:bottom w:val="none" w:sz="0" w:space="0" w:color="auto"/>
                    <w:right w:val="none" w:sz="0" w:space="0" w:color="auto"/>
                  </w:divBdr>
                </w:div>
              </w:divsChild>
            </w:div>
            <w:div w:id="1976711365">
              <w:marLeft w:val="0"/>
              <w:marRight w:val="0"/>
              <w:marTop w:val="0"/>
              <w:marBottom w:val="240"/>
              <w:divBdr>
                <w:top w:val="none" w:sz="0" w:space="0" w:color="auto"/>
                <w:left w:val="none" w:sz="0" w:space="0" w:color="auto"/>
                <w:bottom w:val="none" w:sz="0" w:space="0" w:color="auto"/>
                <w:right w:val="none" w:sz="0" w:space="0" w:color="auto"/>
              </w:divBdr>
              <w:divsChild>
                <w:div w:id="261035056">
                  <w:marLeft w:val="360"/>
                  <w:marRight w:val="96"/>
                  <w:marTop w:val="0"/>
                  <w:marBottom w:val="0"/>
                  <w:divBdr>
                    <w:top w:val="none" w:sz="0" w:space="0" w:color="auto"/>
                    <w:left w:val="none" w:sz="0" w:space="0" w:color="auto"/>
                    <w:bottom w:val="none" w:sz="0" w:space="0" w:color="auto"/>
                    <w:right w:val="none" w:sz="0" w:space="0" w:color="auto"/>
                  </w:divBdr>
                </w:div>
              </w:divsChild>
            </w:div>
            <w:div w:id="1939170085">
              <w:marLeft w:val="0"/>
              <w:marRight w:val="0"/>
              <w:marTop w:val="0"/>
              <w:marBottom w:val="240"/>
              <w:divBdr>
                <w:top w:val="none" w:sz="0" w:space="0" w:color="auto"/>
                <w:left w:val="none" w:sz="0" w:space="0" w:color="auto"/>
                <w:bottom w:val="none" w:sz="0" w:space="0" w:color="auto"/>
                <w:right w:val="none" w:sz="0" w:space="0" w:color="auto"/>
              </w:divBdr>
              <w:divsChild>
                <w:div w:id="1681810839">
                  <w:marLeft w:val="360"/>
                  <w:marRight w:val="96"/>
                  <w:marTop w:val="0"/>
                  <w:marBottom w:val="0"/>
                  <w:divBdr>
                    <w:top w:val="none" w:sz="0" w:space="0" w:color="auto"/>
                    <w:left w:val="none" w:sz="0" w:space="0" w:color="auto"/>
                    <w:bottom w:val="none" w:sz="0" w:space="0" w:color="auto"/>
                    <w:right w:val="none" w:sz="0" w:space="0" w:color="auto"/>
                  </w:divBdr>
                </w:div>
              </w:divsChild>
            </w:div>
            <w:div w:id="2045908619">
              <w:marLeft w:val="0"/>
              <w:marRight w:val="0"/>
              <w:marTop w:val="0"/>
              <w:marBottom w:val="240"/>
              <w:divBdr>
                <w:top w:val="none" w:sz="0" w:space="0" w:color="auto"/>
                <w:left w:val="none" w:sz="0" w:space="0" w:color="auto"/>
                <w:bottom w:val="none" w:sz="0" w:space="0" w:color="auto"/>
                <w:right w:val="none" w:sz="0" w:space="0" w:color="auto"/>
              </w:divBdr>
              <w:divsChild>
                <w:div w:id="728923308">
                  <w:marLeft w:val="360"/>
                  <w:marRight w:val="96"/>
                  <w:marTop w:val="0"/>
                  <w:marBottom w:val="0"/>
                  <w:divBdr>
                    <w:top w:val="none" w:sz="0" w:space="0" w:color="auto"/>
                    <w:left w:val="none" w:sz="0" w:space="0" w:color="auto"/>
                    <w:bottom w:val="none" w:sz="0" w:space="0" w:color="auto"/>
                    <w:right w:val="none" w:sz="0" w:space="0" w:color="auto"/>
                  </w:divBdr>
                </w:div>
              </w:divsChild>
            </w:div>
            <w:div w:id="67195675">
              <w:marLeft w:val="0"/>
              <w:marRight w:val="0"/>
              <w:marTop w:val="0"/>
              <w:marBottom w:val="240"/>
              <w:divBdr>
                <w:top w:val="none" w:sz="0" w:space="0" w:color="auto"/>
                <w:left w:val="none" w:sz="0" w:space="0" w:color="auto"/>
                <w:bottom w:val="none" w:sz="0" w:space="0" w:color="auto"/>
                <w:right w:val="none" w:sz="0" w:space="0" w:color="auto"/>
              </w:divBdr>
              <w:divsChild>
                <w:div w:id="1761023234">
                  <w:marLeft w:val="360"/>
                  <w:marRight w:val="96"/>
                  <w:marTop w:val="0"/>
                  <w:marBottom w:val="0"/>
                  <w:divBdr>
                    <w:top w:val="none" w:sz="0" w:space="0" w:color="auto"/>
                    <w:left w:val="none" w:sz="0" w:space="0" w:color="auto"/>
                    <w:bottom w:val="none" w:sz="0" w:space="0" w:color="auto"/>
                    <w:right w:val="none" w:sz="0" w:space="0" w:color="auto"/>
                  </w:divBdr>
                </w:div>
              </w:divsChild>
            </w:div>
            <w:div w:id="52001595">
              <w:marLeft w:val="0"/>
              <w:marRight w:val="0"/>
              <w:marTop w:val="0"/>
              <w:marBottom w:val="240"/>
              <w:divBdr>
                <w:top w:val="none" w:sz="0" w:space="0" w:color="auto"/>
                <w:left w:val="none" w:sz="0" w:space="0" w:color="auto"/>
                <w:bottom w:val="none" w:sz="0" w:space="0" w:color="auto"/>
                <w:right w:val="none" w:sz="0" w:space="0" w:color="auto"/>
              </w:divBdr>
              <w:divsChild>
                <w:div w:id="1269704843">
                  <w:marLeft w:val="360"/>
                  <w:marRight w:val="96"/>
                  <w:marTop w:val="0"/>
                  <w:marBottom w:val="0"/>
                  <w:divBdr>
                    <w:top w:val="none" w:sz="0" w:space="0" w:color="auto"/>
                    <w:left w:val="none" w:sz="0" w:space="0" w:color="auto"/>
                    <w:bottom w:val="none" w:sz="0" w:space="0" w:color="auto"/>
                    <w:right w:val="none" w:sz="0" w:space="0" w:color="auto"/>
                  </w:divBdr>
                </w:div>
              </w:divsChild>
            </w:div>
            <w:div w:id="644512104">
              <w:marLeft w:val="0"/>
              <w:marRight w:val="0"/>
              <w:marTop w:val="0"/>
              <w:marBottom w:val="240"/>
              <w:divBdr>
                <w:top w:val="none" w:sz="0" w:space="0" w:color="auto"/>
                <w:left w:val="none" w:sz="0" w:space="0" w:color="auto"/>
                <w:bottom w:val="none" w:sz="0" w:space="0" w:color="auto"/>
                <w:right w:val="none" w:sz="0" w:space="0" w:color="auto"/>
              </w:divBdr>
              <w:divsChild>
                <w:div w:id="812987593">
                  <w:marLeft w:val="360"/>
                  <w:marRight w:val="96"/>
                  <w:marTop w:val="0"/>
                  <w:marBottom w:val="0"/>
                  <w:divBdr>
                    <w:top w:val="none" w:sz="0" w:space="0" w:color="auto"/>
                    <w:left w:val="none" w:sz="0" w:space="0" w:color="auto"/>
                    <w:bottom w:val="none" w:sz="0" w:space="0" w:color="auto"/>
                    <w:right w:val="none" w:sz="0" w:space="0" w:color="auto"/>
                  </w:divBdr>
                </w:div>
              </w:divsChild>
            </w:div>
            <w:div w:id="1503621240">
              <w:marLeft w:val="0"/>
              <w:marRight w:val="0"/>
              <w:marTop w:val="0"/>
              <w:marBottom w:val="240"/>
              <w:divBdr>
                <w:top w:val="none" w:sz="0" w:space="0" w:color="auto"/>
                <w:left w:val="none" w:sz="0" w:space="0" w:color="auto"/>
                <w:bottom w:val="none" w:sz="0" w:space="0" w:color="auto"/>
                <w:right w:val="none" w:sz="0" w:space="0" w:color="auto"/>
              </w:divBdr>
              <w:divsChild>
                <w:div w:id="923757511">
                  <w:marLeft w:val="360"/>
                  <w:marRight w:val="96"/>
                  <w:marTop w:val="0"/>
                  <w:marBottom w:val="0"/>
                  <w:divBdr>
                    <w:top w:val="none" w:sz="0" w:space="0" w:color="auto"/>
                    <w:left w:val="none" w:sz="0" w:space="0" w:color="auto"/>
                    <w:bottom w:val="none" w:sz="0" w:space="0" w:color="auto"/>
                    <w:right w:val="none" w:sz="0" w:space="0" w:color="auto"/>
                  </w:divBdr>
                </w:div>
              </w:divsChild>
            </w:div>
            <w:div w:id="1045913623">
              <w:marLeft w:val="0"/>
              <w:marRight w:val="0"/>
              <w:marTop w:val="0"/>
              <w:marBottom w:val="240"/>
              <w:divBdr>
                <w:top w:val="none" w:sz="0" w:space="0" w:color="auto"/>
                <w:left w:val="none" w:sz="0" w:space="0" w:color="auto"/>
                <w:bottom w:val="none" w:sz="0" w:space="0" w:color="auto"/>
                <w:right w:val="none" w:sz="0" w:space="0" w:color="auto"/>
              </w:divBdr>
              <w:divsChild>
                <w:div w:id="1231037924">
                  <w:marLeft w:val="360"/>
                  <w:marRight w:val="96"/>
                  <w:marTop w:val="0"/>
                  <w:marBottom w:val="0"/>
                  <w:divBdr>
                    <w:top w:val="none" w:sz="0" w:space="0" w:color="auto"/>
                    <w:left w:val="none" w:sz="0" w:space="0" w:color="auto"/>
                    <w:bottom w:val="none" w:sz="0" w:space="0" w:color="auto"/>
                    <w:right w:val="none" w:sz="0" w:space="0" w:color="auto"/>
                  </w:divBdr>
                </w:div>
              </w:divsChild>
            </w:div>
            <w:div w:id="131563399">
              <w:marLeft w:val="0"/>
              <w:marRight w:val="0"/>
              <w:marTop w:val="0"/>
              <w:marBottom w:val="240"/>
              <w:divBdr>
                <w:top w:val="none" w:sz="0" w:space="0" w:color="auto"/>
                <w:left w:val="none" w:sz="0" w:space="0" w:color="auto"/>
                <w:bottom w:val="none" w:sz="0" w:space="0" w:color="auto"/>
                <w:right w:val="none" w:sz="0" w:space="0" w:color="auto"/>
              </w:divBdr>
              <w:divsChild>
                <w:div w:id="127404993">
                  <w:marLeft w:val="360"/>
                  <w:marRight w:val="96"/>
                  <w:marTop w:val="0"/>
                  <w:marBottom w:val="0"/>
                  <w:divBdr>
                    <w:top w:val="none" w:sz="0" w:space="0" w:color="auto"/>
                    <w:left w:val="none" w:sz="0" w:space="0" w:color="auto"/>
                    <w:bottom w:val="none" w:sz="0" w:space="0" w:color="auto"/>
                    <w:right w:val="none" w:sz="0" w:space="0" w:color="auto"/>
                  </w:divBdr>
                </w:div>
              </w:divsChild>
            </w:div>
            <w:div w:id="127357621">
              <w:marLeft w:val="0"/>
              <w:marRight w:val="0"/>
              <w:marTop w:val="0"/>
              <w:marBottom w:val="240"/>
              <w:divBdr>
                <w:top w:val="none" w:sz="0" w:space="0" w:color="auto"/>
                <w:left w:val="none" w:sz="0" w:space="0" w:color="auto"/>
                <w:bottom w:val="none" w:sz="0" w:space="0" w:color="auto"/>
                <w:right w:val="none" w:sz="0" w:space="0" w:color="auto"/>
              </w:divBdr>
              <w:divsChild>
                <w:div w:id="67194889">
                  <w:marLeft w:val="360"/>
                  <w:marRight w:val="96"/>
                  <w:marTop w:val="0"/>
                  <w:marBottom w:val="0"/>
                  <w:divBdr>
                    <w:top w:val="none" w:sz="0" w:space="0" w:color="auto"/>
                    <w:left w:val="none" w:sz="0" w:space="0" w:color="auto"/>
                    <w:bottom w:val="none" w:sz="0" w:space="0" w:color="auto"/>
                    <w:right w:val="none" w:sz="0" w:space="0" w:color="auto"/>
                  </w:divBdr>
                </w:div>
              </w:divsChild>
            </w:div>
            <w:div w:id="1164394655">
              <w:marLeft w:val="0"/>
              <w:marRight w:val="0"/>
              <w:marTop w:val="0"/>
              <w:marBottom w:val="240"/>
              <w:divBdr>
                <w:top w:val="none" w:sz="0" w:space="0" w:color="auto"/>
                <w:left w:val="none" w:sz="0" w:space="0" w:color="auto"/>
                <w:bottom w:val="none" w:sz="0" w:space="0" w:color="auto"/>
                <w:right w:val="none" w:sz="0" w:space="0" w:color="auto"/>
              </w:divBdr>
              <w:divsChild>
                <w:div w:id="433789912">
                  <w:marLeft w:val="360"/>
                  <w:marRight w:val="96"/>
                  <w:marTop w:val="0"/>
                  <w:marBottom w:val="0"/>
                  <w:divBdr>
                    <w:top w:val="none" w:sz="0" w:space="0" w:color="auto"/>
                    <w:left w:val="none" w:sz="0" w:space="0" w:color="auto"/>
                    <w:bottom w:val="none" w:sz="0" w:space="0" w:color="auto"/>
                    <w:right w:val="none" w:sz="0" w:space="0" w:color="auto"/>
                  </w:divBdr>
                </w:div>
              </w:divsChild>
            </w:div>
            <w:div w:id="2053338727">
              <w:marLeft w:val="0"/>
              <w:marRight w:val="0"/>
              <w:marTop w:val="0"/>
              <w:marBottom w:val="240"/>
              <w:divBdr>
                <w:top w:val="none" w:sz="0" w:space="0" w:color="auto"/>
                <w:left w:val="none" w:sz="0" w:space="0" w:color="auto"/>
                <w:bottom w:val="none" w:sz="0" w:space="0" w:color="auto"/>
                <w:right w:val="none" w:sz="0" w:space="0" w:color="auto"/>
              </w:divBdr>
              <w:divsChild>
                <w:div w:id="727875516">
                  <w:marLeft w:val="360"/>
                  <w:marRight w:val="96"/>
                  <w:marTop w:val="0"/>
                  <w:marBottom w:val="0"/>
                  <w:divBdr>
                    <w:top w:val="none" w:sz="0" w:space="0" w:color="auto"/>
                    <w:left w:val="none" w:sz="0" w:space="0" w:color="auto"/>
                    <w:bottom w:val="none" w:sz="0" w:space="0" w:color="auto"/>
                    <w:right w:val="none" w:sz="0" w:space="0" w:color="auto"/>
                  </w:divBdr>
                </w:div>
              </w:divsChild>
            </w:div>
            <w:div w:id="192958950">
              <w:marLeft w:val="0"/>
              <w:marRight w:val="0"/>
              <w:marTop w:val="0"/>
              <w:marBottom w:val="240"/>
              <w:divBdr>
                <w:top w:val="none" w:sz="0" w:space="0" w:color="auto"/>
                <w:left w:val="none" w:sz="0" w:space="0" w:color="auto"/>
                <w:bottom w:val="none" w:sz="0" w:space="0" w:color="auto"/>
                <w:right w:val="none" w:sz="0" w:space="0" w:color="auto"/>
              </w:divBdr>
              <w:divsChild>
                <w:div w:id="2067796777">
                  <w:marLeft w:val="360"/>
                  <w:marRight w:val="96"/>
                  <w:marTop w:val="0"/>
                  <w:marBottom w:val="0"/>
                  <w:divBdr>
                    <w:top w:val="none" w:sz="0" w:space="0" w:color="auto"/>
                    <w:left w:val="none" w:sz="0" w:space="0" w:color="auto"/>
                    <w:bottom w:val="none" w:sz="0" w:space="0" w:color="auto"/>
                    <w:right w:val="none" w:sz="0" w:space="0" w:color="auto"/>
                  </w:divBdr>
                </w:div>
              </w:divsChild>
            </w:div>
            <w:div w:id="447697331">
              <w:marLeft w:val="0"/>
              <w:marRight w:val="0"/>
              <w:marTop w:val="0"/>
              <w:marBottom w:val="240"/>
              <w:divBdr>
                <w:top w:val="none" w:sz="0" w:space="0" w:color="auto"/>
                <w:left w:val="none" w:sz="0" w:space="0" w:color="auto"/>
                <w:bottom w:val="none" w:sz="0" w:space="0" w:color="auto"/>
                <w:right w:val="none" w:sz="0" w:space="0" w:color="auto"/>
              </w:divBdr>
              <w:divsChild>
                <w:div w:id="337926037">
                  <w:marLeft w:val="360"/>
                  <w:marRight w:val="96"/>
                  <w:marTop w:val="0"/>
                  <w:marBottom w:val="0"/>
                  <w:divBdr>
                    <w:top w:val="none" w:sz="0" w:space="0" w:color="auto"/>
                    <w:left w:val="none" w:sz="0" w:space="0" w:color="auto"/>
                    <w:bottom w:val="none" w:sz="0" w:space="0" w:color="auto"/>
                    <w:right w:val="none" w:sz="0" w:space="0" w:color="auto"/>
                  </w:divBdr>
                </w:div>
              </w:divsChild>
            </w:div>
            <w:div w:id="1114902272">
              <w:marLeft w:val="0"/>
              <w:marRight w:val="0"/>
              <w:marTop w:val="0"/>
              <w:marBottom w:val="240"/>
              <w:divBdr>
                <w:top w:val="none" w:sz="0" w:space="0" w:color="auto"/>
                <w:left w:val="none" w:sz="0" w:space="0" w:color="auto"/>
                <w:bottom w:val="none" w:sz="0" w:space="0" w:color="auto"/>
                <w:right w:val="none" w:sz="0" w:space="0" w:color="auto"/>
              </w:divBdr>
              <w:divsChild>
                <w:div w:id="1389263385">
                  <w:marLeft w:val="360"/>
                  <w:marRight w:val="96"/>
                  <w:marTop w:val="0"/>
                  <w:marBottom w:val="0"/>
                  <w:divBdr>
                    <w:top w:val="none" w:sz="0" w:space="0" w:color="auto"/>
                    <w:left w:val="none" w:sz="0" w:space="0" w:color="auto"/>
                    <w:bottom w:val="none" w:sz="0" w:space="0" w:color="auto"/>
                    <w:right w:val="none" w:sz="0" w:space="0" w:color="auto"/>
                  </w:divBdr>
                </w:div>
              </w:divsChild>
            </w:div>
            <w:div w:id="242959736">
              <w:marLeft w:val="0"/>
              <w:marRight w:val="0"/>
              <w:marTop w:val="0"/>
              <w:marBottom w:val="240"/>
              <w:divBdr>
                <w:top w:val="none" w:sz="0" w:space="0" w:color="auto"/>
                <w:left w:val="none" w:sz="0" w:space="0" w:color="auto"/>
                <w:bottom w:val="none" w:sz="0" w:space="0" w:color="auto"/>
                <w:right w:val="none" w:sz="0" w:space="0" w:color="auto"/>
              </w:divBdr>
              <w:divsChild>
                <w:div w:id="45759376">
                  <w:marLeft w:val="360"/>
                  <w:marRight w:val="96"/>
                  <w:marTop w:val="0"/>
                  <w:marBottom w:val="0"/>
                  <w:divBdr>
                    <w:top w:val="none" w:sz="0" w:space="0" w:color="auto"/>
                    <w:left w:val="none" w:sz="0" w:space="0" w:color="auto"/>
                    <w:bottom w:val="none" w:sz="0" w:space="0" w:color="auto"/>
                    <w:right w:val="none" w:sz="0" w:space="0" w:color="auto"/>
                  </w:divBdr>
                </w:div>
              </w:divsChild>
            </w:div>
            <w:div w:id="1308361245">
              <w:marLeft w:val="0"/>
              <w:marRight w:val="0"/>
              <w:marTop w:val="0"/>
              <w:marBottom w:val="240"/>
              <w:divBdr>
                <w:top w:val="none" w:sz="0" w:space="0" w:color="auto"/>
                <w:left w:val="none" w:sz="0" w:space="0" w:color="auto"/>
                <w:bottom w:val="none" w:sz="0" w:space="0" w:color="auto"/>
                <w:right w:val="none" w:sz="0" w:space="0" w:color="auto"/>
              </w:divBdr>
              <w:divsChild>
                <w:div w:id="843325871">
                  <w:marLeft w:val="360"/>
                  <w:marRight w:val="96"/>
                  <w:marTop w:val="0"/>
                  <w:marBottom w:val="0"/>
                  <w:divBdr>
                    <w:top w:val="none" w:sz="0" w:space="0" w:color="auto"/>
                    <w:left w:val="none" w:sz="0" w:space="0" w:color="auto"/>
                    <w:bottom w:val="none" w:sz="0" w:space="0" w:color="auto"/>
                    <w:right w:val="none" w:sz="0" w:space="0" w:color="auto"/>
                  </w:divBdr>
                </w:div>
              </w:divsChild>
            </w:div>
            <w:div w:id="1133985982">
              <w:marLeft w:val="0"/>
              <w:marRight w:val="0"/>
              <w:marTop w:val="0"/>
              <w:marBottom w:val="240"/>
              <w:divBdr>
                <w:top w:val="none" w:sz="0" w:space="0" w:color="auto"/>
                <w:left w:val="none" w:sz="0" w:space="0" w:color="auto"/>
                <w:bottom w:val="none" w:sz="0" w:space="0" w:color="auto"/>
                <w:right w:val="none" w:sz="0" w:space="0" w:color="auto"/>
              </w:divBdr>
              <w:divsChild>
                <w:div w:id="332148140">
                  <w:marLeft w:val="360"/>
                  <w:marRight w:val="96"/>
                  <w:marTop w:val="0"/>
                  <w:marBottom w:val="0"/>
                  <w:divBdr>
                    <w:top w:val="none" w:sz="0" w:space="0" w:color="auto"/>
                    <w:left w:val="none" w:sz="0" w:space="0" w:color="auto"/>
                    <w:bottom w:val="none" w:sz="0" w:space="0" w:color="auto"/>
                    <w:right w:val="none" w:sz="0" w:space="0" w:color="auto"/>
                  </w:divBdr>
                </w:div>
              </w:divsChild>
            </w:div>
            <w:div w:id="2025739742">
              <w:marLeft w:val="0"/>
              <w:marRight w:val="0"/>
              <w:marTop w:val="0"/>
              <w:marBottom w:val="240"/>
              <w:divBdr>
                <w:top w:val="none" w:sz="0" w:space="0" w:color="auto"/>
                <w:left w:val="none" w:sz="0" w:space="0" w:color="auto"/>
                <w:bottom w:val="none" w:sz="0" w:space="0" w:color="auto"/>
                <w:right w:val="none" w:sz="0" w:space="0" w:color="auto"/>
              </w:divBdr>
              <w:divsChild>
                <w:div w:id="1293711845">
                  <w:marLeft w:val="360"/>
                  <w:marRight w:val="96"/>
                  <w:marTop w:val="0"/>
                  <w:marBottom w:val="0"/>
                  <w:divBdr>
                    <w:top w:val="none" w:sz="0" w:space="0" w:color="auto"/>
                    <w:left w:val="none" w:sz="0" w:space="0" w:color="auto"/>
                    <w:bottom w:val="none" w:sz="0" w:space="0" w:color="auto"/>
                    <w:right w:val="none" w:sz="0" w:space="0" w:color="auto"/>
                  </w:divBdr>
                </w:div>
              </w:divsChild>
            </w:div>
            <w:div w:id="174000290">
              <w:marLeft w:val="0"/>
              <w:marRight w:val="0"/>
              <w:marTop w:val="0"/>
              <w:marBottom w:val="240"/>
              <w:divBdr>
                <w:top w:val="none" w:sz="0" w:space="0" w:color="auto"/>
                <w:left w:val="none" w:sz="0" w:space="0" w:color="auto"/>
                <w:bottom w:val="none" w:sz="0" w:space="0" w:color="auto"/>
                <w:right w:val="none" w:sz="0" w:space="0" w:color="auto"/>
              </w:divBdr>
              <w:divsChild>
                <w:div w:id="937641002">
                  <w:marLeft w:val="360"/>
                  <w:marRight w:val="96"/>
                  <w:marTop w:val="0"/>
                  <w:marBottom w:val="0"/>
                  <w:divBdr>
                    <w:top w:val="none" w:sz="0" w:space="0" w:color="auto"/>
                    <w:left w:val="none" w:sz="0" w:space="0" w:color="auto"/>
                    <w:bottom w:val="none" w:sz="0" w:space="0" w:color="auto"/>
                    <w:right w:val="none" w:sz="0" w:space="0" w:color="auto"/>
                  </w:divBdr>
                </w:div>
              </w:divsChild>
            </w:div>
            <w:div w:id="760685790">
              <w:marLeft w:val="0"/>
              <w:marRight w:val="0"/>
              <w:marTop w:val="0"/>
              <w:marBottom w:val="240"/>
              <w:divBdr>
                <w:top w:val="none" w:sz="0" w:space="0" w:color="auto"/>
                <w:left w:val="none" w:sz="0" w:space="0" w:color="auto"/>
                <w:bottom w:val="none" w:sz="0" w:space="0" w:color="auto"/>
                <w:right w:val="none" w:sz="0" w:space="0" w:color="auto"/>
              </w:divBdr>
              <w:divsChild>
                <w:div w:id="1076240754">
                  <w:marLeft w:val="360"/>
                  <w:marRight w:val="96"/>
                  <w:marTop w:val="0"/>
                  <w:marBottom w:val="0"/>
                  <w:divBdr>
                    <w:top w:val="none" w:sz="0" w:space="0" w:color="auto"/>
                    <w:left w:val="none" w:sz="0" w:space="0" w:color="auto"/>
                    <w:bottom w:val="none" w:sz="0" w:space="0" w:color="auto"/>
                    <w:right w:val="none" w:sz="0" w:space="0" w:color="auto"/>
                  </w:divBdr>
                </w:div>
              </w:divsChild>
            </w:div>
            <w:div w:id="821852299">
              <w:marLeft w:val="0"/>
              <w:marRight w:val="0"/>
              <w:marTop w:val="0"/>
              <w:marBottom w:val="240"/>
              <w:divBdr>
                <w:top w:val="none" w:sz="0" w:space="0" w:color="auto"/>
                <w:left w:val="none" w:sz="0" w:space="0" w:color="auto"/>
                <w:bottom w:val="none" w:sz="0" w:space="0" w:color="auto"/>
                <w:right w:val="none" w:sz="0" w:space="0" w:color="auto"/>
              </w:divBdr>
              <w:divsChild>
                <w:div w:id="1510291237">
                  <w:marLeft w:val="360"/>
                  <w:marRight w:val="96"/>
                  <w:marTop w:val="0"/>
                  <w:marBottom w:val="0"/>
                  <w:divBdr>
                    <w:top w:val="none" w:sz="0" w:space="0" w:color="auto"/>
                    <w:left w:val="none" w:sz="0" w:space="0" w:color="auto"/>
                    <w:bottom w:val="none" w:sz="0" w:space="0" w:color="auto"/>
                    <w:right w:val="none" w:sz="0" w:space="0" w:color="auto"/>
                  </w:divBdr>
                </w:div>
              </w:divsChild>
            </w:div>
            <w:div w:id="336274458">
              <w:marLeft w:val="0"/>
              <w:marRight w:val="0"/>
              <w:marTop w:val="0"/>
              <w:marBottom w:val="240"/>
              <w:divBdr>
                <w:top w:val="none" w:sz="0" w:space="0" w:color="auto"/>
                <w:left w:val="none" w:sz="0" w:space="0" w:color="auto"/>
                <w:bottom w:val="none" w:sz="0" w:space="0" w:color="auto"/>
                <w:right w:val="none" w:sz="0" w:space="0" w:color="auto"/>
              </w:divBdr>
              <w:divsChild>
                <w:div w:id="241304783">
                  <w:marLeft w:val="360"/>
                  <w:marRight w:val="96"/>
                  <w:marTop w:val="0"/>
                  <w:marBottom w:val="0"/>
                  <w:divBdr>
                    <w:top w:val="none" w:sz="0" w:space="0" w:color="auto"/>
                    <w:left w:val="none" w:sz="0" w:space="0" w:color="auto"/>
                    <w:bottom w:val="none" w:sz="0" w:space="0" w:color="auto"/>
                    <w:right w:val="none" w:sz="0" w:space="0" w:color="auto"/>
                  </w:divBdr>
                </w:div>
              </w:divsChild>
            </w:div>
            <w:div w:id="2030636516">
              <w:marLeft w:val="0"/>
              <w:marRight w:val="0"/>
              <w:marTop w:val="0"/>
              <w:marBottom w:val="240"/>
              <w:divBdr>
                <w:top w:val="none" w:sz="0" w:space="0" w:color="auto"/>
                <w:left w:val="none" w:sz="0" w:space="0" w:color="auto"/>
                <w:bottom w:val="none" w:sz="0" w:space="0" w:color="auto"/>
                <w:right w:val="none" w:sz="0" w:space="0" w:color="auto"/>
              </w:divBdr>
              <w:divsChild>
                <w:div w:id="2052655965">
                  <w:marLeft w:val="360"/>
                  <w:marRight w:val="96"/>
                  <w:marTop w:val="0"/>
                  <w:marBottom w:val="0"/>
                  <w:divBdr>
                    <w:top w:val="none" w:sz="0" w:space="0" w:color="auto"/>
                    <w:left w:val="none" w:sz="0" w:space="0" w:color="auto"/>
                    <w:bottom w:val="none" w:sz="0" w:space="0" w:color="auto"/>
                    <w:right w:val="none" w:sz="0" w:space="0" w:color="auto"/>
                  </w:divBdr>
                </w:div>
              </w:divsChild>
            </w:div>
            <w:div w:id="1875462590">
              <w:marLeft w:val="0"/>
              <w:marRight w:val="0"/>
              <w:marTop w:val="0"/>
              <w:marBottom w:val="240"/>
              <w:divBdr>
                <w:top w:val="none" w:sz="0" w:space="0" w:color="auto"/>
                <w:left w:val="none" w:sz="0" w:space="0" w:color="auto"/>
                <w:bottom w:val="none" w:sz="0" w:space="0" w:color="auto"/>
                <w:right w:val="none" w:sz="0" w:space="0" w:color="auto"/>
              </w:divBdr>
              <w:divsChild>
                <w:div w:id="1789738702">
                  <w:marLeft w:val="360"/>
                  <w:marRight w:val="96"/>
                  <w:marTop w:val="0"/>
                  <w:marBottom w:val="0"/>
                  <w:divBdr>
                    <w:top w:val="none" w:sz="0" w:space="0" w:color="auto"/>
                    <w:left w:val="none" w:sz="0" w:space="0" w:color="auto"/>
                    <w:bottom w:val="none" w:sz="0" w:space="0" w:color="auto"/>
                    <w:right w:val="none" w:sz="0" w:space="0" w:color="auto"/>
                  </w:divBdr>
                </w:div>
              </w:divsChild>
            </w:div>
            <w:div w:id="1769040895">
              <w:marLeft w:val="0"/>
              <w:marRight w:val="0"/>
              <w:marTop w:val="0"/>
              <w:marBottom w:val="240"/>
              <w:divBdr>
                <w:top w:val="none" w:sz="0" w:space="0" w:color="auto"/>
                <w:left w:val="none" w:sz="0" w:space="0" w:color="auto"/>
                <w:bottom w:val="none" w:sz="0" w:space="0" w:color="auto"/>
                <w:right w:val="none" w:sz="0" w:space="0" w:color="auto"/>
              </w:divBdr>
              <w:divsChild>
                <w:div w:id="218520482">
                  <w:marLeft w:val="360"/>
                  <w:marRight w:val="96"/>
                  <w:marTop w:val="0"/>
                  <w:marBottom w:val="0"/>
                  <w:divBdr>
                    <w:top w:val="none" w:sz="0" w:space="0" w:color="auto"/>
                    <w:left w:val="none" w:sz="0" w:space="0" w:color="auto"/>
                    <w:bottom w:val="none" w:sz="0" w:space="0" w:color="auto"/>
                    <w:right w:val="none" w:sz="0" w:space="0" w:color="auto"/>
                  </w:divBdr>
                </w:div>
              </w:divsChild>
            </w:div>
            <w:div w:id="743912934">
              <w:marLeft w:val="0"/>
              <w:marRight w:val="0"/>
              <w:marTop w:val="0"/>
              <w:marBottom w:val="240"/>
              <w:divBdr>
                <w:top w:val="none" w:sz="0" w:space="0" w:color="auto"/>
                <w:left w:val="none" w:sz="0" w:space="0" w:color="auto"/>
                <w:bottom w:val="none" w:sz="0" w:space="0" w:color="auto"/>
                <w:right w:val="none" w:sz="0" w:space="0" w:color="auto"/>
              </w:divBdr>
              <w:divsChild>
                <w:div w:id="993294923">
                  <w:marLeft w:val="360"/>
                  <w:marRight w:val="96"/>
                  <w:marTop w:val="0"/>
                  <w:marBottom w:val="0"/>
                  <w:divBdr>
                    <w:top w:val="none" w:sz="0" w:space="0" w:color="auto"/>
                    <w:left w:val="none" w:sz="0" w:space="0" w:color="auto"/>
                    <w:bottom w:val="none" w:sz="0" w:space="0" w:color="auto"/>
                    <w:right w:val="none" w:sz="0" w:space="0" w:color="auto"/>
                  </w:divBdr>
                </w:div>
              </w:divsChild>
            </w:div>
            <w:div w:id="701513239">
              <w:marLeft w:val="0"/>
              <w:marRight w:val="0"/>
              <w:marTop w:val="0"/>
              <w:marBottom w:val="240"/>
              <w:divBdr>
                <w:top w:val="none" w:sz="0" w:space="0" w:color="auto"/>
                <w:left w:val="none" w:sz="0" w:space="0" w:color="auto"/>
                <w:bottom w:val="none" w:sz="0" w:space="0" w:color="auto"/>
                <w:right w:val="none" w:sz="0" w:space="0" w:color="auto"/>
              </w:divBdr>
              <w:divsChild>
                <w:div w:id="1136990391">
                  <w:marLeft w:val="360"/>
                  <w:marRight w:val="96"/>
                  <w:marTop w:val="0"/>
                  <w:marBottom w:val="0"/>
                  <w:divBdr>
                    <w:top w:val="none" w:sz="0" w:space="0" w:color="auto"/>
                    <w:left w:val="none" w:sz="0" w:space="0" w:color="auto"/>
                    <w:bottom w:val="none" w:sz="0" w:space="0" w:color="auto"/>
                    <w:right w:val="none" w:sz="0" w:space="0" w:color="auto"/>
                  </w:divBdr>
                </w:div>
              </w:divsChild>
            </w:div>
            <w:div w:id="2080323341">
              <w:marLeft w:val="0"/>
              <w:marRight w:val="0"/>
              <w:marTop w:val="0"/>
              <w:marBottom w:val="240"/>
              <w:divBdr>
                <w:top w:val="none" w:sz="0" w:space="0" w:color="auto"/>
                <w:left w:val="none" w:sz="0" w:space="0" w:color="auto"/>
                <w:bottom w:val="none" w:sz="0" w:space="0" w:color="auto"/>
                <w:right w:val="none" w:sz="0" w:space="0" w:color="auto"/>
              </w:divBdr>
              <w:divsChild>
                <w:div w:id="448202252">
                  <w:marLeft w:val="360"/>
                  <w:marRight w:val="96"/>
                  <w:marTop w:val="0"/>
                  <w:marBottom w:val="0"/>
                  <w:divBdr>
                    <w:top w:val="none" w:sz="0" w:space="0" w:color="auto"/>
                    <w:left w:val="none" w:sz="0" w:space="0" w:color="auto"/>
                    <w:bottom w:val="none" w:sz="0" w:space="0" w:color="auto"/>
                    <w:right w:val="none" w:sz="0" w:space="0" w:color="auto"/>
                  </w:divBdr>
                </w:div>
              </w:divsChild>
            </w:div>
            <w:div w:id="2137407792">
              <w:marLeft w:val="0"/>
              <w:marRight w:val="0"/>
              <w:marTop w:val="0"/>
              <w:marBottom w:val="240"/>
              <w:divBdr>
                <w:top w:val="none" w:sz="0" w:space="0" w:color="auto"/>
                <w:left w:val="none" w:sz="0" w:space="0" w:color="auto"/>
                <w:bottom w:val="none" w:sz="0" w:space="0" w:color="auto"/>
                <w:right w:val="none" w:sz="0" w:space="0" w:color="auto"/>
              </w:divBdr>
              <w:divsChild>
                <w:div w:id="61952476">
                  <w:marLeft w:val="360"/>
                  <w:marRight w:val="96"/>
                  <w:marTop w:val="0"/>
                  <w:marBottom w:val="0"/>
                  <w:divBdr>
                    <w:top w:val="none" w:sz="0" w:space="0" w:color="auto"/>
                    <w:left w:val="none" w:sz="0" w:space="0" w:color="auto"/>
                    <w:bottom w:val="none" w:sz="0" w:space="0" w:color="auto"/>
                    <w:right w:val="none" w:sz="0" w:space="0" w:color="auto"/>
                  </w:divBdr>
                </w:div>
              </w:divsChild>
            </w:div>
            <w:div w:id="1206942618">
              <w:marLeft w:val="0"/>
              <w:marRight w:val="0"/>
              <w:marTop w:val="0"/>
              <w:marBottom w:val="240"/>
              <w:divBdr>
                <w:top w:val="none" w:sz="0" w:space="0" w:color="auto"/>
                <w:left w:val="none" w:sz="0" w:space="0" w:color="auto"/>
                <w:bottom w:val="none" w:sz="0" w:space="0" w:color="auto"/>
                <w:right w:val="none" w:sz="0" w:space="0" w:color="auto"/>
              </w:divBdr>
              <w:divsChild>
                <w:div w:id="2072846103">
                  <w:marLeft w:val="360"/>
                  <w:marRight w:val="96"/>
                  <w:marTop w:val="0"/>
                  <w:marBottom w:val="0"/>
                  <w:divBdr>
                    <w:top w:val="none" w:sz="0" w:space="0" w:color="auto"/>
                    <w:left w:val="none" w:sz="0" w:space="0" w:color="auto"/>
                    <w:bottom w:val="none" w:sz="0" w:space="0" w:color="auto"/>
                    <w:right w:val="none" w:sz="0" w:space="0" w:color="auto"/>
                  </w:divBdr>
                </w:div>
              </w:divsChild>
            </w:div>
            <w:div w:id="61758053">
              <w:marLeft w:val="0"/>
              <w:marRight w:val="0"/>
              <w:marTop w:val="0"/>
              <w:marBottom w:val="240"/>
              <w:divBdr>
                <w:top w:val="none" w:sz="0" w:space="0" w:color="auto"/>
                <w:left w:val="none" w:sz="0" w:space="0" w:color="auto"/>
                <w:bottom w:val="none" w:sz="0" w:space="0" w:color="auto"/>
                <w:right w:val="none" w:sz="0" w:space="0" w:color="auto"/>
              </w:divBdr>
              <w:divsChild>
                <w:div w:id="1708607043">
                  <w:marLeft w:val="360"/>
                  <w:marRight w:val="96"/>
                  <w:marTop w:val="0"/>
                  <w:marBottom w:val="0"/>
                  <w:divBdr>
                    <w:top w:val="none" w:sz="0" w:space="0" w:color="auto"/>
                    <w:left w:val="none" w:sz="0" w:space="0" w:color="auto"/>
                    <w:bottom w:val="none" w:sz="0" w:space="0" w:color="auto"/>
                    <w:right w:val="none" w:sz="0" w:space="0" w:color="auto"/>
                  </w:divBdr>
                </w:div>
              </w:divsChild>
            </w:div>
            <w:div w:id="1054502628">
              <w:marLeft w:val="0"/>
              <w:marRight w:val="0"/>
              <w:marTop w:val="0"/>
              <w:marBottom w:val="240"/>
              <w:divBdr>
                <w:top w:val="none" w:sz="0" w:space="0" w:color="auto"/>
                <w:left w:val="none" w:sz="0" w:space="0" w:color="auto"/>
                <w:bottom w:val="none" w:sz="0" w:space="0" w:color="auto"/>
                <w:right w:val="none" w:sz="0" w:space="0" w:color="auto"/>
              </w:divBdr>
              <w:divsChild>
                <w:div w:id="42751227">
                  <w:marLeft w:val="360"/>
                  <w:marRight w:val="96"/>
                  <w:marTop w:val="0"/>
                  <w:marBottom w:val="0"/>
                  <w:divBdr>
                    <w:top w:val="none" w:sz="0" w:space="0" w:color="auto"/>
                    <w:left w:val="none" w:sz="0" w:space="0" w:color="auto"/>
                    <w:bottom w:val="none" w:sz="0" w:space="0" w:color="auto"/>
                    <w:right w:val="none" w:sz="0" w:space="0" w:color="auto"/>
                  </w:divBdr>
                </w:div>
              </w:divsChild>
            </w:div>
            <w:div w:id="358238752">
              <w:marLeft w:val="0"/>
              <w:marRight w:val="0"/>
              <w:marTop w:val="0"/>
              <w:marBottom w:val="240"/>
              <w:divBdr>
                <w:top w:val="none" w:sz="0" w:space="0" w:color="auto"/>
                <w:left w:val="none" w:sz="0" w:space="0" w:color="auto"/>
                <w:bottom w:val="none" w:sz="0" w:space="0" w:color="auto"/>
                <w:right w:val="none" w:sz="0" w:space="0" w:color="auto"/>
              </w:divBdr>
              <w:divsChild>
                <w:div w:id="1070345053">
                  <w:marLeft w:val="360"/>
                  <w:marRight w:val="96"/>
                  <w:marTop w:val="0"/>
                  <w:marBottom w:val="0"/>
                  <w:divBdr>
                    <w:top w:val="none" w:sz="0" w:space="0" w:color="auto"/>
                    <w:left w:val="none" w:sz="0" w:space="0" w:color="auto"/>
                    <w:bottom w:val="none" w:sz="0" w:space="0" w:color="auto"/>
                    <w:right w:val="none" w:sz="0" w:space="0" w:color="auto"/>
                  </w:divBdr>
                </w:div>
              </w:divsChild>
            </w:div>
            <w:div w:id="148786122">
              <w:marLeft w:val="0"/>
              <w:marRight w:val="0"/>
              <w:marTop w:val="0"/>
              <w:marBottom w:val="240"/>
              <w:divBdr>
                <w:top w:val="none" w:sz="0" w:space="0" w:color="auto"/>
                <w:left w:val="none" w:sz="0" w:space="0" w:color="auto"/>
                <w:bottom w:val="none" w:sz="0" w:space="0" w:color="auto"/>
                <w:right w:val="none" w:sz="0" w:space="0" w:color="auto"/>
              </w:divBdr>
              <w:divsChild>
                <w:div w:id="1428623752">
                  <w:marLeft w:val="360"/>
                  <w:marRight w:val="96"/>
                  <w:marTop w:val="0"/>
                  <w:marBottom w:val="0"/>
                  <w:divBdr>
                    <w:top w:val="none" w:sz="0" w:space="0" w:color="auto"/>
                    <w:left w:val="none" w:sz="0" w:space="0" w:color="auto"/>
                    <w:bottom w:val="none" w:sz="0" w:space="0" w:color="auto"/>
                    <w:right w:val="none" w:sz="0" w:space="0" w:color="auto"/>
                  </w:divBdr>
                </w:div>
              </w:divsChild>
            </w:div>
            <w:div w:id="538710476">
              <w:marLeft w:val="0"/>
              <w:marRight w:val="0"/>
              <w:marTop w:val="0"/>
              <w:marBottom w:val="240"/>
              <w:divBdr>
                <w:top w:val="none" w:sz="0" w:space="0" w:color="auto"/>
                <w:left w:val="none" w:sz="0" w:space="0" w:color="auto"/>
                <w:bottom w:val="none" w:sz="0" w:space="0" w:color="auto"/>
                <w:right w:val="none" w:sz="0" w:space="0" w:color="auto"/>
              </w:divBdr>
              <w:divsChild>
                <w:div w:id="709306241">
                  <w:marLeft w:val="360"/>
                  <w:marRight w:val="96"/>
                  <w:marTop w:val="0"/>
                  <w:marBottom w:val="0"/>
                  <w:divBdr>
                    <w:top w:val="none" w:sz="0" w:space="0" w:color="auto"/>
                    <w:left w:val="none" w:sz="0" w:space="0" w:color="auto"/>
                    <w:bottom w:val="none" w:sz="0" w:space="0" w:color="auto"/>
                    <w:right w:val="none" w:sz="0" w:space="0" w:color="auto"/>
                  </w:divBdr>
                </w:div>
              </w:divsChild>
            </w:div>
            <w:div w:id="550925798">
              <w:marLeft w:val="0"/>
              <w:marRight w:val="0"/>
              <w:marTop w:val="0"/>
              <w:marBottom w:val="240"/>
              <w:divBdr>
                <w:top w:val="none" w:sz="0" w:space="0" w:color="auto"/>
                <w:left w:val="none" w:sz="0" w:space="0" w:color="auto"/>
                <w:bottom w:val="none" w:sz="0" w:space="0" w:color="auto"/>
                <w:right w:val="none" w:sz="0" w:space="0" w:color="auto"/>
              </w:divBdr>
              <w:divsChild>
                <w:div w:id="1363704131">
                  <w:marLeft w:val="360"/>
                  <w:marRight w:val="96"/>
                  <w:marTop w:val="0"/>
                  <w:marBottom w:val="0"/>
                  <w:divBdr>
                    <w:top w:val="none" w:sz="0" w:space="0" w:color="auto"/>
                    <w:left w:val="none" w:sz="0" w:space="0" w:color="auto"/>
                    <w:bottom w:val="none" w:sz="0" w:space="0" w:color="auto"/>
                    <w:right w:val="none" w:sz="0" w:space="0" w:color="auto"/>
                  </w:divBdr>
                </w:div>
              </w:divsChild>
            </w:div>
            <w:div w:id="3484788">
              <w:marLeft w:val="0"/>
              <w:marRight w:val="0"/>
              <w:marTop w:val="0"/>
              <w:marBottom w:val="240"/>
              <w:divBdr>
                <w:top w:val="none" w:sz="0" w:space="0" w:color="auto"/>
                <w:left w:val="none" w:sz="0" w:space="0" w:color="auto"/>
                <w:bottom w:val="none" w:sz="0" w:space="0" w:color="auto"/>
                <w:right w:val="none" w:sz="0" w:space="0" w:color="auto"/>
              </w:divBdr>
              <w:divsChild>
                <w:div w:id="809129490">
                  <w:marLeft w:val="360"/>
                  <w:marRight w:val="96"/>
                  <w:marTop w:val="0"/>
                  <w:marBottom w:val="0"/>
                  <w:divBdr>
                    <w:top w:val="none" w:sz="0" w:space="0" w:color="auto"/>
                    <w:left w:val="none" w:sz="0" w:space="0" w:color="auto"/>
                    <w:bottom w:val="none" w:sz="0" w:space="0" w:color="auto"/>
                    <w:right w:val="none" w:sz="0" w:space="0" w:color="auto"/>
                  </w:divBdr>
                </w:div>
              </w:divsChild>
            </w:div>
            <w:div w:id="1746489795">
              <w:marLeft w:val="0"/>
              <w:marRight w:val="0"/>
              <w:marTop w:val="0"/>
              <w:marBottom w:val="240"/>
              <w:divBdr>
                <w:top w:val="none" w:sz="0" w:space="0" w:color="auto"/>
                <w:left w:val="none" w:sz="0" w:space="0" w:color="auto"/>
                <w:bottom w:val="none" w:sz="0" w:space="0" w:color="auto"/>
                <w:right w:val="none" w:sz="0" w:space="0" w:color="auto"/>
              </w:divBdr>
              <w:divsChild>
                <w:div w:id="1931425058">
                  <w:marLeft w:val="360"/>
                  <w:marRight w:val="96"/>
                  <w:marTop w:val="0"/>
                  <w:marBottom w:val="0"/>
                  <w:divBdr>
                    <w:top w:val="none" w:sz="0" w:space="0" w:color="auto"/>
                    <w:left w:val="none" w:sz="0" w:space="0" w:color="auto"/>
                    <w:bottom w:val="none" w:sz="0" w:space="0" w:color="auto"/>
                    <w:right w:val="none" w:sz="0" w:space="0" w:color="auto"/>
                  </w:divBdr>
                </w:div>
              </w:divsChild>
            </w:div>
            <w:div w:id="1638025689">
              <w:marLeft w:val="0"/>
              <w:marRight w:val="0"/>
              <w:marTop w:val="0"/>
              <w:marBottom w:val="240"/>
              <w:divBdr>
                <w:top w:val="none" w:sz="0" w:space="0" w:color="auto"/>
                <w:left w:val="none" w:sz="0" w:space="0" w:color="auto"/>
                <w:bottom w:val="none" w:sz="0" w:space="0" w:color="auto"/>
                <w:right w:val="none" w:sz="0" w:space="0" w:color="auto"/>
              </w:divBdr>
              <w:divsChild>
                <w:div w:id="995496153">
                  <w:marLeft w:val="360"/>
                  <w:marRight w:val="96"/>
                  <w:marTop w:val="0"/>
                  <w:marBottom w:val="0"/>
                  <w:divBdr>
                    <w:top w:val="none" w:sz="0" w:space="0" w:color="auto"/>
                    <w:left w:val="none" w:sz="0" w:space="0" w:color="auto"/>
                    <w:bottom w:val="none" w:sz="0" w:space="0" w:color="auto"/>
                    <w:right w:val="none" w:sz="0" w:space="0" w:color="auto"/>
                  </w:divBdr>
                </w:div>
              </w:divsChild>
            </w:div>
            <w:div w:id="1874032343">
              <w:marLeft w:val="0"/>
              <w:marRight w:val="0"/>
              <w:marTop w:val="0"/>
              <w:marBottom w:val="240"/>
              <w:divBdr>
                <w:top w:val="none" w:sz="0" w:space="0" w:color="auto"/>
                <w:left w:val="none" w:sz="0" w:space="0" w:color="auto"/>
                <w:bottom w:val="none" w:sz="0" w:space="0" w:color="auto"/>
                <w:right w:val="none" w:sz="0" w:space="0" w:color="auto"/>
              </w:divBdr>
              <w:divsChild>
                <w:div w:id="690642093">
                  <w:marLeft w:val="360"/>
                  <w:marRight w:val="96"/>
                  <w:marTop w:val="0"/>
                  <w:marBottom w:val="0"/>
                  <w:divBdr>
                    <w:top w:val="none" w:sz="0" w:space="0" w:color="auto"/>
                    <w:left w:val="none" w:sz="0" w:space="0" w:color="auto"/>
                    <w:bottom w:val="none" w:sz="0" w:space="0" w:color="auto"/>
                    <w:right w:val="none" w:sz="0" w:space="0" w:color="auto"/>
                  </w:divBdr>
                </w:div>
              </w:divsChild>
            </w:div>
            <w:div w:id="780298300">
              <w:marLeft w:val="0"/>
              <w:marRight w:val="0"/>
              <w:marTop w:val="0"/>
              <w:marBottom w:val="240"/>
              <w:divBdr>
                <w:top w:val="none" w:sz="0" w:space="0" w:color="auto"/>
                <w:left w:val="none" w:sz="0" w:space="0" w:color="auto"/>
                <w:bottom w:val="none" w:sz="0" w:space="0" w:color="auto"/>
                <w:right w:val="none" w:sz="0" w:space="0" w:color="auto"/>
              </w:divBdr>
              <w:divsChild>
                <w:div w:id="914164848">
                  <w:marLeft w:val="360"/>
                  <w:marRight w:val="96"/>
                  <w:marTop w:val="0"/>
                  <w:marBottom w:val="0"/>
                  <w:divBdr>
                    <w:top w:val="none" w:sz="0" w:space="0" w:color="auto"/>
                    <w:left w:val="none" w:sz="0" w:space="0" w:color="auto"/>
                    <w:bottom w:val="none" w:sz="0" w:space="0" w:color="auto"/>
                    <w:right w:val="none" w:sz="0" w:space="0" w:color="auto"/>
                  </w:divBdr>
                </w:div>
              </w:divsChild>
            </w:div>
            <w:div w:id="1604150466">
              <w:marLeft w:val="0"/>
              <w:marRight w:val="0"/>
              <w:marTop w:val="0"/>
              <w:marBottom w:val="240"/>
              <w:divBdr>
                <w:top w:val="none" w:sz="0" w:space="0" w:color="auto"/>
                <w:left w:val="none" w:sz="0" w:space="0" w:color="auto"/>
                <w:bottom w:val="none" w:sz="0" w:space="0" w:color="auto"/>
                <w:right w:val="none" w:sz="0" w:space="0" w:color="auto"/>
              </w:divBdr>
              <w:divsChild>
                <w:div w:id="1525287776">
                  <w:marLeft w:val="360"/>
                  <w:marRight w:val="96"/>
                  <w:marTop w:val="0"/>
                  <w:marBottom w:val="0"/>
                  <w:divBdr>
                    <w:top w:val="none" w:sz="0" w:space="0" w:color="auto"/>
                    <w:left w:val="none" w:sz="0" w:space="0" w:color="auto"/>
                    <w:bottom w:val="none" w:sz="0" w:space="0" w:color="auto"/>
                    <w:right w:val="none" w:sz="0" w:space="0" w:color="auto"/>
                  </w:divBdr>
                </w:div>
              </w:divsChild>
            </w:div>
            <w:div w:id="1458795043">
              <w:marLeft w:val="0"/>
              <w:marRight w:val="0"/>
              <w:marTop w:val="0"/>
              <w:marBottom w:val="240"/>
              <w:divBdr>
                <w:top w:val="none" w:sz="0" w:space="0" w:color="auto"/>
                <w:left w:val="none" w:sz="0" w:space="0" w:color="auto"/>
                <w:bottom w:val="none" w:sz="0" w:space="0" w:color="auto"/>
                <w:right w:val="none" w:sz="0" w:space="0" w:color="auto"/>
              </w:divBdr>
              <w:divsChild>
                <w:div w:id="181432604">
                  <w:marLeft w:val="360"/>
                  <w:marRight w:val="96"/>
                  <w:marTop w:val="0"/>
                  <w:marBottom w:val="0"/>
                  <w:divBdr>
                    <w:top w:val="none" w:sz="0" w:space="0" w:color="auto"/>
                    <w:left w:val="none" w:sz="0" w:space="0" w:color="auto"/>
                    <w:bottom w:val="none" w:sz="0" w:space="0" w:color="auto"/>
                    <w:right w:val="none" w:sz="0" w:space="0" w:color="auto"/>
                  </w:divBdr>
                </w:div>
              </w:divsChild>
            </w:div>
            <w:div w:id="757869517">
              <w:marLeft w:val="0"/>
              <w:marRight w:val="0"/>
              <w:marTop w:val="0"/>
              <w:marBottom w:val="240"/>
              <w:divBdr>
                <w:top w:val="none" w:sz="0" w:space="0" w:color="auto"/>
                <w:left w:val="none" w:sz="0" w:space="0" w:color="auto"/>
                <w:bottom w:val="none" w:sz="0" w:space="0" w:color="auto"/>
                <w:right w:val="none" w:sz="0" w:space="0" w:color="auto"/>
              </w:divBdr>
              <w:divsChild>
                <w:div w:id="1147551179">
                  <w:marLeft w:val="360"/>
                  <w:marRight w:val="96"/>
                  <w:marTop w:val="0"/>
                  <w:marBottom w:val="0"/>
                  <w:divBdr>
                    <w:top w:val="none" w:sz="0" w:space="0" w:color="auto"/>
                    <w:left w:val="none" w:sz="0" w:space="0" w:color="auto"/>
                    <w:bottom w:val="none" w:sz="0" w:space="0" w:color="auto"/>
                    <w:right w:val="none" w:sz="0" w:space="0" w:color="auto"/>
                  </w:divBdr>
                </w:div>
              </w:divsChild>
            </w:div>
            <w:div w:id="519901967">
              <w:marLeft w:val="0"/>
              <w:marRight w:val="0"/>
              <w:marTop w:val="0"/>
              <w:marBottom w:val="0"/>
              <w:divBdr>
                <w:top w:val="none" w:sz="0" w:space="0" w:color="auto"/>
                <w:left w:val="none" w:sz="0" w:space="0" w:color="auto"/>
                <w:bottom w:val="none" w:sz="0" w:space="0" w:color="auto"/>
                <w:right w:val="none" w:sz="0" w:space="0" w:color="auto"/>
              </w:divBdr>
              <w:divsChild>
                <w:div w:id="203557534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50912067">
      <w:bodyDiv w:val="1"/>
      <w:marLeft w:val="0"/>
      <w:marRight w:val="0"/>
      <w:marTop w:val="0"/>
      <w:marBottom w:val="0"/>
      <w:divBdr>
        <w:top w:val="none" w:sz="0" w:space="0" w:color="auto"/>
        <w:left w:val="none" w:sz="0" w:space="0" w:color="auto"/>
        <w:bottom w:val="none" w:sz="0" w:space="0" w:color="auto"/>
        <w:right w:val="none" w:sz="0" w:space="0" w:color="auto"/>
      </w:divBdr>
      <w:divsChild>
        <w:div w:id="1979996037">
          <w:marLeft w:val="0"/>
          <w:marRight w:val="0"/>
          <w:marTop w:val="0"/>
          <w:marBottom w:val="0"/>
          <w:divBdr>
            <w:top w:val="none" w:sz="0" w:space="0" w:color="auto"/>
            <w:left w:val="none" w:sz="0" w:space="0" w:color="auto"/>
            <w:bottom w:val="none" w:sz="0" w:space="0" w:color="auto"/>
            <w:right w:val="none" w:sz="0" w:space="0" w:color="auto"/>
          </w:divBdr>
        </w:div>
      </w:divsChild>
    </w:div>
    <w:div w:id="657729707">
      <w:bodyDiv w:val="1"/>
      <w:marLeft w:val="0"/>
      <w:marRight w:val="0"/>
      <w:marTop w:val="0"/>
      <w:marBottom w:val="0"/>
      <w:divBdr>
        <w:top w:val="none" w:sz="0" w:space="0" w:color="auto"/>
        <w:left w:val="none" w:sz="0" w:space="0" w:color="auto"/>
        <w:bottom w:val="none" w:sz="0" w:space="0" w:color="auto"/>
        <w:right w:val="none" w:sz="0" w:space="0" w:color="auto"/>
      </w:divBdr>
      <w:divsChild>
        <w:div w:id="1705326577">
          <w:marLeft w:val="0"/>
          <w:marRight w:val="0"/>
          <w:marTop w:val="0"/>
          <w:marBottom w:val="0"/>
          <w:divBdr>
            <w:top w:val="none" w:sz="0" w:space="0" w:color="auto"/>
            <w:left w:val="none" w:sz="0" w:space="0" w:color="auto"/>
            <w:bottom w:val="none" w:sz="0" w:space="0" w:color="auto"/>
            <w:right w:val="none" w:sz="0" w:space="0" w:color="auto"/>
          </w:divBdr>
        </w:div>
      </w:divsChild>
    </w:div>
    <w:div w:id="658848081">
      <w:bodyDiv w:val="1"/>
      <w:marLeft w:val="0"/>
      <w:marRight w:val="0"/>
      <w:marTop w:val="0"/>
      <w:marBottom w:val="0"/>
      <w:divBdr>
        <w:top w:val="none" w:sz="0" w:space="0" w:color="auto"/>
        <w:left w:val="none" w:sz="0" w:space="0" w:color="auto"/>
        <w:bottom w:val="none" w:sz="0" w:space="0" w:color="auto"/>
        <w:right w:val="none" w:sz="0" w:space="0" w:color="auto"/>
      </w:divBdr>
    </w:div>
    <w:div w:id="659381893">
      <w:bodyDiv w:val="1"/>
      <w:marLeft w:val="0"/>
      <w:marRight w:val="0"/>
      <w:marTop w:val="0"/>
      <w:marBottom w:val="0"/>
      <w:divBdr>
        <w:top w:val="none" w:sz="0" w:space="0" w:color="auto"/>
        <w:left w:val="none" w:sz="0" w:space="0" w:color="auto"/>
        <w:bottom w:val="none" w:sz="0" w:space="0" w:color="auto"/>
        <w:right w:val="none" w:sz="0" w:space="0" w:color="auto"/>
      </w:divBdr>
      <w:divsChild>
        <w:div w:id="882405955">
          <w:marLeft w:val="0"/>
          <w:marRight w:val="0"/>
          <w:marTop w:val="0"/>
          <w:marBottom w:val="0"/>
          <w:divBdr>
            <w:top w:val="none" w:sz="0" w:space="0" w:color="auto"/>
            <w:left w:val="none" w:sz="0" w:space="0" w:color="auto"/>
            <w:bottom w:val="none" w:sz="0" w:space="0" w:color="auto"/>
            <w:right w:val="none" w:sz="0" w:space="0" w:color="auto"/>
          </w:divBdr>
        </w:div>
      </w:divsChild>
    </w:div>
    <w:div w:id="660045683">
      <w:bodyDiv w:val="1"/>
      <w:marLeft w:val="0"/>
      <w:marRight w:val="0"/>
      <w:marTop w:val="0"/>
      <w:marBottom w:val="0"/>
      <w:divBdr>
        <w:top w:val="none" w:sz="0" w:space="0" w:color="auto"/>
        <w:left w:val="none" w:sz="0" w:space="0" w:color="auto"/>
        <w:bottom w:val="none" w:sz="0" w:space="0" w:color="auto"/>
        <w:right w:val="none" w:sz="0" w:space="0" w:color="auto"/>
      </w:divBdr>
      <w:divsChild>
        <w:div w:id="1571889836">
          <w:marLeft w:val="0"/>
          <w:marRight w:val="0"/>
          <w:marTop w:val="0"/>
          <w:marBottom w:val="0"/>
          <w:divBdr>
            <w:top w:val="none" w:sz="0" w:space="0" w:color="auto"/>
            <w:left w:val="none" w:sz="0" w:space="0" w:color="auto"/>
            <w:bottom w:val="none" w:sz="0" w:space="0" w:color="auto"/>
            <w:right w:val="none" w:sz="0" w:space="0" w:color="auto"/>
          </w:divBdr>
        </w:div>
      </w:divsChild>
    </w:div>
    <w:div w:id="676616461">
      <w:bodyDiv w:val="1"/>
      <w:marLeft w:val="0"/>
      <w:marRight w:val="0"/>
      <w:marTop w:val="0"/>
      <w:marBottom w:val="0"/>
      <w:divBdr>
        <w:top w:val="none" w:sz="0" w:space="0" w:color="auto"/>
        <w:left w:val="none" w:sz="0" w:space="0" w:color="auto"/>
        <w:bottom w:val="none" w:sz="0" w:space="0" w:color="auto"/>
        <w:right w:val="none" w:sz="0" w:space="0" w:color="auto"/>
      </w:divBdr>
      <w:divsChild>
        <w:div w:id="1381128343">
          <w:marLeft w:val="0"/>
          <w:marRight w:val="0"/>
          <w:marTop w:val="0"/>
          <w:marBottom w:val="0"/>
          <w:divBdr>
            <w:top w:val="none" w:sz="0" w:space="0" w:color="auto"/>
            <w:left w:val="none" w:sz="0" w:space="0" w:color="auto"/>
            <w:bottom w:val="none" w:sz="0" w:space="0" w:color="auto"/>
            <w:right w:val="none" w:sz="0" w:space="0" w:color="auto"/>
          </w:divBdr>
        </w:div>
      </w:divsChild>
    </w:div>
    <w:div w:id="689376948">
      <w:bodyDiv w:val="1"/>
      <w:marLeft w:val="0"/>
      <w:marRight w:val="0"/>
      <w:marTop w:val="0"/>
      <w:marBottom w:val="0"/>
      <w:divBdr>
        <w:top w:val="none" w:sz="0" w:space="0" w:color="auto"/>
        <w:left w:val="none" w:sz="0" w:space="0" w:color="auto"/>
        <w:bottom w:val="none" w:sz="0" w:space="0" w:color="auto"/>
        <w:right w:val="none" w:sz="0" w:space="0" w:color="auto"/>
      </w:divBdr>
      <w:divsChild>
        <w:div w:id="846135370">
          <w:marLeft w:val="0"/>
          <w:marRight w:val="0"/>
          <w:marTop w:val="0"/>
          <w:marBottom w:val="0"/>
          <w:divBdr>
            <w:top w:val="none" w:sz="0" w:space="0" w:color="auto"/>
            <w:left w:val="none" w:sz="0" w:space="0" w:color="auto"/>
            <w:bottom w:val="none" w:sz="0" w:space="0" w:color="auto"/>
            <w:right w:val="none" w:sz="0" w:space="0" w:color="auto"/>
          </w:divBdr>
        </w:div>
      </w:divsChild>
    </w:div>
    <w:div w:id="716709964">
      <w:bodyDiv w:val="1"/>
      <w:marLeft w:val="0"/>
      <w:marRight w:val="0"/>
      <w:marTop w:val="0"/>
      <w:marBottom w:val="0"/>
      <w:divBdr>
        <w:top w:val="none" w:sz="0" w:space="0" w:color="auto"/>
        <w:left w:val="none" w:sz="0" w:space="0" w:color="auto"/>
        <w:bottom w:val="none" w:sz="0" w:space="0" w:color="auto"/>
        <w:right w:val="none" w:sz="0" w:space="0" w:color="auto"/>
      </w:divBdr>
      <w:divsChild>
        <w:div w:id="451704381">
          <w:marLeft w:val="0"/>
          <w:marRight w:val="0"/>
          <w:marTop w:val="0"/>
          <w:marBottom w:val="0"/>
          <w:divBdr>
            <w:top w:val="none" w:sz="0" w:space="0" w:color="auto"/>
            <w:left w:val="none" w:sz="0" w:space="0" w:color="auto"/>
            <w:bottom w:val="none" w:sz="0" w:space="0" w:color="auto"/>
            <w:right w:val="none" w:sz="0" w:space="0" w:color="auto"/>
          </w:divBdr>
        </w:div>
      </w:divsChild>
    </w:div>
    <w:div w:id="720634889">
      <w:bodyDiv w:val="1"/>
      <w:marLeft w:val="0"/>
      <w:marRight w:val="0"/>
      <w:marTop w:val="0"/>
      <w:marBottom w:val="0"/>
      <w:divBdr>
        <w:top w:val="none" w:sz="0" w:space="0" w:color="auto"/>
        <w:left w:val="none" w:sz="0" w:space="0" w:color="auto"/>
        <w:bottom w:val="none" w:sz="0" w:space="0" w:color="auto"/>
        <w:right w:val="none" w:sz="0" w:space="0" w:color="auto"/>
      </w:divBdr>
      <w:divsChild>
        <w:div w:id="585502972">
          <w:marLeft w:val="0"/>
          <w:marRight w:val="0"/>
          <w:marTop w:val="0"/>
          <w:marBottom w:val="0"/>
          <w:divBdr>
            <w:top w:val="none" w:sz="0" w:space="0" w:color="auto"/>
            <w:left w:val="none" w:sz="0" w:space="0" w:color="auto"/>
            <w:bottom w:val="none" w:sz="0" w:space="0" w:color="auto"/>
            <w:right w:val="none" w:sz="0" w:space="0" w:color="auto"/>
          </w:divBdr>
          <w:divsChild>
            <w:div w:id="413862259">
              <w:marLeft w:val="0"/>
              <w:marRight w:val="0"/>
              <w:marTop w:val="0"/>
              <w:marBottom w:val="240"/>
              <w:divBdr>
                <w:top w:val="none" w:sz="0" w:space="0" w:color="auto"/>
                <w:left w:val="none" w:sz="0" w:space="0" w:color="auto"/>
                <w:bottom w:val="none" w:sz="0" w:space="0" w:color="auto"/>
                <w:right w:val="none" w:sz="0" w:space="0" w:color="auto"/>
              </w:divBdr>
              <w:divsChild>
                <w:div w:id="748429818">
                  <w:marLeft w:val="360"/>
                  <w:marRight w:val="96"/>
                  <w:marTop w:val="0"/>
                  <w:marBottom w:val="0"/>
                  <w:divBdr>
                    <w:top w:val="none" w:sz="0" w:space="0" w:color="auto"/>
                    <w:left w:val="none" w:sz="0" w:space="0" w:color="auto"/>
                    <w:bottom w:val="none" w:sz="0" w:space="0" w:color="auto"/>
                    <w:right w:val="none" w:sz="0" w:space="0" w:color="auto"/>
                  </w:divBdr>
                </w:div>
              </w:divsChild>
            </w:div>
            <w:div w:id="1432041842">
              <w:marLeft w:val="0"/>
              <w:marRight w:val="0"/>
              <w:marTop w:val="0"/>
              <w:marBottom w:val="240"/>
              <w:divBdr>
                <w:top w:val="none" w:sz="0" w:space="0" w:color="auto"/>
                <w:left w:val="none" w:sz="0" w:space="0" w:color="auto"/>
                <w:bottom w:val="none" w:sz="0" w:space="0" w:color="auto"/>
                <w:right w:val="none" w:sz="0" w:space="0" w:color="auto"/>
              </w:divBdr>
              <w:divsChild>
                <w:div w:id="427849265">
                  <w:marLeft w:val="360"/>
                  <w:marRight w:val="96"/>
                  <w:marTop w:val="0"/>
                  <w:marBottom w:val="0"/>
                  <w:divBdr>
                    <w:top w:val="none" w:sz="0" w:space="0" w:color="auto"/>
                    <w:left w:val="none" w:sz="0" w:space="0" w:color="auto"/>
                    <w:bottom w:val="none" w:sz="0" w:space="0" w:color="auto"/>
                    <w:right w:val="none" w:sz="0" w:space="0" w:color="auto"/>
                  </w:divBdr>
                </w:div>
              </w:divsChild>
            </w:div>
            <w:div w:id="1791628892">
              <w:marLeft w:val="0"/>
              <w:marRight w:val="0"/>
              <w:marTop w:val="0"/>
              <w:marBottom w:val="240"/>
              <w:divBdr>
                <w:top w:val="none" w:sz="0" w:space="0" w:color="auto"/>
                <w:left w:val="none" w:sz="0" w:space="0" w:color="auto"/>
                <w:bottom w:val="none" w:sz="0" w:space="0" w:color="auto"/>
                <w:right w:val="none" w:sz="0" w:space="0" w:color="auto"/>
              </w:divBdr>
              <w:divsChild>
                <w:div w:id="1689988599">
                  <w:marLeft w:val="360"/>
                  <w:marRight w:val="96"/>
                  <w:marTop w:val="0"/>
                  <w:marBottom w:val="0"/>
                  <w:divBdr>
                    <w:top w:val="none" w:sz="0" w:space="0" w:color="auto"/>
                    <w:left w:val="none" w:sz="0" w:space="0" w:color="auto"/>
                    <w:bottom w:val="none" w:sz="0" w:space="0" w:color="auto"/>
                    <w:right w:val="none" w:sz="0" w:space="0" w:color="auto"/>
                  </w:divBdr>
                </w:div>
              </w:divsChild>
            </w:div>
            <w:div w:id="1029791695">
              <w:marLeft w:val="0"/>
              <w:marRight w:val="0"/>
              <w:marTop w:val="0"/>
              <w:marBottom w:val="240"/>
              <w:divBdr>
                <w:top w:val="none" w:sz="0" w:space="0" w:color="auto"/>
                <w:left w:val="none" w:sz="0" w:space="0" w:color="auto"/>
                <w:bottom w:val="none" w:sz="0" w:space="0" w:color="auto"/>
                <w:right w:val="none" w:sz="0" w:space="0" w:color="auto"/>
              </w:divBdr>
              <w:divsChild>
                <w:div w:id="1531143567">
                  <w:marLeft w:val="360"/>
                  <w:marRight w:val="96"/>
                  <w:marTop w:val="0"/>
                  <w:marBottom w:val="0"/>
                  <w:divBdr>
                    <w:top w:val="none" w:sz="0" w:space="0" w:color="auto"/>
                    <w:left w:val="none" w:sz="0" w:space="0" w:color="auto"/>
                    <w:bottom w:val="none" w:sz="0" w:space="0" w:color="auto"/>
                    <w:right w:val="none" w:sz="0" w:space="0" w:color="auto"/>
                  </w:divBdr>
                </w:div>
              </w:divsChild>
            </w:div>
            <w:div w:id="86927301">
              <w:marLeft w:val="0"/>
              <w:marRight w:val="0"/>
              <w:marTop w:val="0"/>
              <w:marBottom w:val="240"/>
              <w:divBdr>
                <w:top w:val="none" w:sz="0" w:space="0" w:color="auto"/>
                <w:left w:val="none" w:sz="0" w:space="0" w:color="auto"/>
                <w:bottom w:val="none" w:sz="0" w:space="0" w:color="auto"/>
                <w:right w:val="none" w:sz="0" w:space="0" w:color="auto"/>
              </w:divBdr>
              <w:divsChild>
                <w:div w:id="619529504">
                  <w:marLeft w:val="360"/>
                  <w:marRight w:val="96"/>
                  <w:marTop w:val="0"/>
                  <w:marBottom w:val="0"/>
                  <w:divBdr>
                    <w:top w:val="none" w:sz="0" w:space="0" w:color="auto"/>
                    <w:left w:val="none" w:sz="0" w:space="0" w:color="auto"/>
                    <w:bottom w:val="none" w:sz="0" w:space="0" w:color="auto"/>
                    <w:right w:val="none" w:sz="0" w:space="0" w:color="auto"/>
                  </w:divBdr>
                </w:div>
              </w:divsChild>
            </w:div>
            <w:div w:id="685788083">
              <w:marLeft w:val="0"/>
              <w:marRight w:val="0"/>
              <w:marTop w:val="0"/>
              <w:marBottom w:val="240"/>
              <w:divBdr>
                <w:top w:val="none" w:sz="0" w:space="0" w:color="auto"/>
                <w:left w:val="none" w:sz="0" w:space="0" w:color="auto"/>
                <w:bottom w:val="none" w:sz="0" w:space="0" w:color="auto"/>
                <w:right w:val="none" w:sz="0" w:space="0" w:color="auto"/>
              </w:divBdr>
              <w:divsChild>
                <w:div w:id="556477547">
                  <w:marLeft w:val="360"/>
                  <w:marRight w:val="96"/>
                  <w:marTop w:val="0"/>
                  <w:marBottom w:val="0"/>
                  <w:divBdr>
                    <w:top w:val="none" w:sz="0" w:space="0" w:color="auto"/>
                    <w:left w:val="none" w:sz="0" w:space="0" w:color="auto"/>
                    <w:bottom w:val="none" w:sz="0" w:space="0" w:color="auto"/>
                    <w:right w:val="none" w:sz="0" w:space="0" w:color="auto"/>
                  </w:divBdr>
                </w:div>
              </w:divsChild>
            </w:div>
            <w:div w:id="191504209">
              <w:marLeft w:val="0"/>
              <w:marRight w:val="0"/>
              <w:marTop w:val="0"/>
              <w:marBottom w:val="240"/>
              <w:divBdr>
                <w:top w:val="none" w:sz="0" w:space="0" w:color="auto"/>
                <w:left w:val="none" w:sz="0" w:space="0" w:color="auto"/>
                <w:bottom w:val="none" w:sz="0" w:space="0" w:color="auto"/>
                <w:right w:val="none" w:sz="0" w:space="0" w:color="auto"/>
              </w:divBdr>
              <w:divsChild>
                <w:div w:id="649755196">
                  <w:marLeft w:val="360"/>
                  <w:marRight w:val="96"/>
                  <w:marTop w:val="0"/>
                  <w:marBottom w:val="0"/>
                  <w:divBdr>
                    <w:top w:val="none" w:sz="0" w:space="0" w:color="auto"/>
                    <w:left w:val="none" w:sz="0" w:space="0" w:color="auto"/>
                    <w:bottom w:val="none" w:sz="0" w:space="0" w:color="auto"/>
                    <w:right w:val="none" w:sz="0" w:space="0" w:color="auto"/>
                  </w:divBdr>
                </w:div>
              </w:divsChild>
            </w:div>
            <w:div w:id="1200321019">
              <w:marLeft w:val="0"/>
              <w:marRight w:val="0"/>
              <w:marTop w:val="0"/>
              <w:marBottom w:val="240"/>
              <w:divBdr>
                <w:top w:val="none" w:sz="0" w:space="0" w:color="auto"/>
                <w:left w:val="none" w:sz="0" w:space="0" w:color="auto"/>
                <w:bottom w:val="none" w:sz="0" w:space="0" w:color="auto"/>
                <w:right w:val="none" w:sz="0" w:space="0" w:color="auto"/>
              </w:divBdr>
              <w:divsChild>
                <w:div w:id="138307223">
                  <w:marLeft w:val="360"/>
                  <w:marRight w:val="96"/>
                  <w:marTop w:val="0"/>
                  <w:marBottom w:val="0"/>
                  <w:divBdr>
                    <w:top w:val="none" w:sz="0" w:space="0" w:color="auto"/>
                    <w:left w:val="none" w:sz="0" w:space="0" w:color="auto"/>
                    <w:bottom w:val="none" w:sz="0" w:space="0" w:color="auto"/>
                    <w:right w:val="none" w:sz="0" w:space="0" w:color="auto"/>
                  </w:divBdr>
                </w:div>
              </w:divsChild>
            </w:div>
            <w:div w:id="915089882">
              <w:marLeft w:val="0"/>
              <w:marRight w:val="0"/>
              <w:marTop w:val="0"/>
              <w:marBottom w:val="240"/>
              <w:divBdr>
                <w:top w:val="none" w:sz="0" w:space="0" w:color="auto"/>
                <w:left w:val="none" w:sz="0" w:space="0" w:color="auto"/>
                <w:bottom w:val="none" w:sz="0" w:space="0" w:color="auto"/>
                <w:right w:val="none" w:sz="0" w:space="0" w:color="auto"/>
              </w:divBdr>
              <w:divsChild>
                <w:div w:id="1142887300">
                  <w:marLeft w:val="360"/>
                  <w:marRight w:val="96"/>
                  <w:marTop w:val="0"/>
                  <w:marBottom w:val="0"/>
                  <w:divBdr>
                    <w:top w:val="none" w:sz="0" w:space="0" w:color="auto"/>
                    <w:left w:val="none" w:sz="0" w:space="0" w:color="auto"/>
                    <w:bottom w:val="none" w:sz="0" w:space="0" w:color="auto"/>
                    <w:right w:val="none" w:sz="0" w:space="0" w:color="auto"/>
                  </w:divBdr>
                </w:div>
              </w:divsChild>
            </w:div>
            <w:div w:id="1109279506">
              <w:marLeft w:val="0"/>
              <w:marRight w:val="0"/>
              <w:marTop w:val="0"/>
              <w:marBottom w:val="240"/>
              <w:divBdr>
                <w:top w:val="none" w:sz="0" w:space="0" w:color="auto"/>
                <w:left w:val="none" w:sz="0" w:space="0" w:color="auto"/>
                <w:bottom w:val="none" w:sz="0" w:space="0" w:color="auto"/>
                <w:right w:val="none" w:sz="0" w:space="0" w:color="auto"/>
              </w:divBdr>
              <w:divsChild>
                <w:div w:id="322123074">
                  <w:marLeft w:val="360"/>
                  <w:marRight w:val="96"/>
                  <w:marTop w:val="0"/>
                  <w:marBottom w:val="0"/>
                  <w:divBdr>
                    <w:top w:val="none" w:sz="0" w:space="0" w:color="auto"/>
                    <w:left w:val="none" w:sz="0" w:space="0" w:color="auto"/>
                    <w:bottom w:val="none" w:sz="0" w:space="0" w:color="auto"/>
                    <w:right w:val="none" w:sz="0" w:space="0" w:color="auto"/>
                  </w:divBdr>
                </w:div>
              </w:divsChild>
            </w:div>
            <w:div w:id="1429304602">
              <w:marLeft w:val="0"/>
              <w:marRight w:val="0"/>
              <w:marTop w:val="0"/>
              <w:marBottom w:val="240"/>
              <w:divBdr>
                <w:top w:val="none" w:sz="0" w:space="0" w:color="auto"/>
                <w:left w:val="none" w:sz="0" w:space="0" w:color="auto"/>
                <w:bottom w:val="none" w:sz="0" w:space="0" w:color="auto"/>
                <w:right w:val="none" w:sz="0" w:space="0" w:color="auto"/>
              </w:divBdr>
              <w:divsChild>
                <w:div w:id="427435440">
                  <w:marLeft w:val="360"/>
                  <w:marRight w:val="96"/>
                  <w:marTop w:val="0"/>
                  <w:marBottom w:val="0"/>
                  <w:divBdr>
                    <w:top w:val="none" w:sz="0" w:space="0" w:color="auto"/>
                    <w:left w:val="none" w:sz="0" w:space="0" w:color="auto"/>
                    <w:bottom w:val="none" w:sz="0" w:space="0" w:color="auto"/>
                    <w:right w:val="none" w:sz="0" w:space="0" w:color="auto"/>
                  </w:divBdr>
                </w:div>
              </w:divsChild>
            </w:div>
            <w:div w:id="2058510070">
              <w:marLeft w:val="0"/>
              <w:marRight w:val="0"/>
              <w:marTop w:val="0"/>
              <w:marBottom w:val="240"/>
              <w:divBdr>
                <w:top w:val="none" w:sz="0" w:space="0" w:color="auto"/>
                <w:left w:val="none" w:sz="0" w:space="0" w:color="auto"/>
                <w:bottom w:val="none" w:sz="0" w:space="0" w:color="auto"/>
                <w:right w:val="none" w:sz="0" w:space="0" w:color="auto"/>
              </w:divBdr>
              <w:divsChild>
                <w:div w:id="121970900">
                  <w:marLeft w:val="360"/>
                  <w:marRight w:val="96"/>
                  <w:marTop w:val="0"/>
                  <w:marBottom w:val="0"/>
                  <w:divBdr>
                    <w:top w:val="none" w:sz="0" w:space="0" w:color="auto"/>
                    <w:left w:val="none" w:sz="0" w:space="0" w:color="auto"/>
                    <w:bottom w:val="none" w:sz="0" w:space="0" w:color="auto"/>
                    <w:right w:val="none" w:sz="0" w:space="0" w:color="auto"/>
                  </w:divBdr>
                </w:div>
              </w:divsChild>
            </w:div>
            <w:div w:id="736055409">
              <w:marLeft w:val="0"/>
              <w:marRight w:val="0"/>
              <w:marTop w:val="0"/>
              <w:marBottom w:val="240"/>
              <w:divBdr>
                <w:top w:val="none" w:sz="0" w:space="0" w:color="auto"/>
                <w:left w:val="none" w:sz="0" w:space="0" w:color="auto"/>
                <w:bottom w:val="none" w:sz="0" w:space="0" w:color="auto"/>
                <w:right w:val="none" w:sz="0" w:space="0" w:color="auto"/>
              </w:divBdr>
              <w:divsChild>
                <w:div w:id="745807882">
                  <w:marLeft w:val="360"/>
                  <w:marRight w:val="96"/>
                  <w:marTop w:val="0"/>
                  <w:marBottom w:val="0"/>
                  <w:divBdr>
                    <w:top w:val="none" w:sz="0" w:space="0" w:color="auto"/>
                    <w:left w:val="none" w:sz="0" w:space="0" w:color="auto"/>
                    <w:bottom w:val="none" w:sz="0" w:space="0" w:color="auto"/>
                    <w:right w:val="none" w:sz="0" w:space="0" w:color="auto"/>
                  </w:divBdr>
                </w:div>
              </w:divsChild>
            </w:div>
            <w:div w:id="2103451715">
              <w:marLeft w:val="0"/>
              <w:marRight w:val="0"/>
              <w:marTop w:val="0"/>
              <w:marBottom w:val="240"/>
              <w:divBdr>
                <w:top w:val="none" w:sz="0" w:space="0" w:color="auto"/>
                <w:left w:val="none" w:sz="0" w:space="0" w:color="auto"/>
                <w:bottom w:val="none" w:sz="0" w:space="0" w:color="auto"/>
                <w:right w:val="none" w:sz="0" w:space="0" w:color="auto"/>
              </w:divBdr>
              <w:divsChild>
                <w:div w:id="203296866">
                  <w:marLeft w:val="360"/>
                  <w:marRight w:val="96"/>
                  <w:marTop w:val="0"/>
                  <w:marBottom w:val="0"/>
                  <w:divBdr>
                    <w:top w:val="none" w:sz="0" w:space="0" w:color="auto"/>
                    <w:left w:val="none" w:sz="0" w:space="0" w:color="auto"/>
                    <w:bottom w:val="none" w:sz="0" w:space="0" w:color="auto"/>
                    <w:right w:val="none" w:sz="0" w:space="0" w:color="auto"/>
                  </w:divBdr>
                </w:div>
              </w:divsChild>
            </w:div>
            <w:div w:id="1496070037">
              <w:marLeft w:val="0"/>
              <w:marRight w:val="0"/>
              <w:marTop w:val="0"/>
              <w:marBottom w:val="240"/>
              <w:divBdr>
                <w:top w:val="none" w:sz="0" w:space="0" w:color="auto"/>
                <w:left w:val="none" w:sz="0" w:space="0" w:color="auto"/>
                <w:bottom w:val="none" w:sz="0" w:space="0" w:color="auto"/>
                <w:right w:val="none" w:sz="0" w:space="0" w:color="auto"/>
              </w:divBdr>
              <w:divsChild>
                <w:div w:id="1079326432">
                  <w:marLeft w:val="360"/>
                  <w:marRight w:val="96"/>
                  <w:marTop w:val="0"/>
                  <w:marBottom w:val="0"/>
                  <w:divBdr>
                    <w:top w:val="none" w:sz="0" w:space="0" w:color="auto"/>
                    <w:left w:val="none" w:sz="0" w:space="0" w:color="auto"/>
                    <w:bottom w:val="none" w:sz="0" w:space="0" w:color="auto"/>
                    <w:right w:val="none" w:sz="0" w:space="0" w:color="auto"/>
                  </w:divBdr>
                </w:div>
              </w:divsChild>
            </w:div>
            <w:div w:id="1615094640">
              <w:marLeft w:val="0"/>
              <w:marRight w:val="0"/>
              <w:marTop w:val="0"/>
              <w:marBottom w:val="240"/>
              <w:divBdr>
                <w:top w:val="none" w:sz="0" w:space="0" w:color="auto"/>
                <w:left w:val="none" w:sz="0" w:space="0" w:color="auto"/>
                <w:bottom w:val="none" w:sz="0" w:space="0" w:color="auto"/>
                <w:right w:val="none" w:sz="0" w:space="0" w:color="auto"/>
              </w:divBdr>
              <w:divsChild>
                <w:div w:id="1518420889">
                  <w:marLeft w:val="360"/>
                  <w:marRight w:val="96"/>
                  <w:marTop w:val="0"/>
                  <w:marBottom w:val="0"/>
                  <w:divBdr>
                    <w:top w:val="none" w:sz="0" w:space="0" w:color="auto"/>
                    <w:left w:val="none" w:sz="0" w:space="0" w:color="auto"/>
                    <w:bottom w:val="none" w:sz="0" w:space="0" w:color="auto"/>
                    <w:right w:val="none" w:sz="0" w:space="0" w:color="auto"/>
                  </w:divBdr>
                </w:div>
              </w:divsChild>
            </w:div>
            <w:div w:id="102697422">
              <w:marLeft w:val="0"/>
              <w:marRight w:val="0"/>
              <w:marTop w:val="0"/>
              <w:marBottom w:val="240"/>
              <w:divBdr>
                <w:top w:val="none" w:sz="0" w:space="0" w:color="auto"/>
                <w:left w:val="none" w:sz="0" w:space="0" w:color="auto"/>
                <w:bottom w:val="none" w:sz="0" w:space="0" w:color="auto"/>
                <w:right w:val="none" w:sz="0" w:space="0" w:color="auto"/>
              </w:divBdr>
              <w:divsChild>
                <w:div w:id="2002612592">
                  <w:marLeft w:val="360"/>
                  <w:marRight w:val="96"/>
                  <w:marTop w:val="0"/>
                  <w:marBottom w:val="0"/>
                  <w:divBdr>
                    <w:top w:val="none" w:sz="0" w:space="0" w:color="auto"/>
                    <w:left w:val="none" w:sz="0" w:space="0" w:color="auto"/>
                    <w:bottom w:val="none" w:sz="0" w:space="0" w:color="auto"/>
                    <w:right w:val="none" w:sz="0" w:space="0" w:color="auto"/>
                  </w:divBdr>
                </w:div>
              </w:divsChild>
            </w:div>
            <w:div w:id="459956859">
              <w:marLeft w:val="0"/>
              <w:marRight w:val="0"/>
              <w:marTop w:val="0"/>
              <w:marBottom w:val="240"/>
              <w:divBdr>
                <w:top w:val="none" w:sz="0" w:space="0" w:color="auto"/>
                <w:left w:val="none" w:sz="0" w:space="0" w:color="auto"/>
                <w:bottom w:val="none" w:sz="0" w:space="0" w:color="auto"/>
                <w:right w:val="none" w:sz="0" w:space="0" w:color="auto"/>
              </w:divBdr>
              <w:divsChild>
                <w:div w:id="912154655">
                  <w:marLeft w:val="360"/>
                  <w:marRight w:val="96"/>
                  <w:marTop w:val="0"/>
                  <w:marBottom w:val="0"/>
                  <w:divBdr>
                    <w:top w:val="none" w:sz="0" w:space="0" w:color="auto"/>
                    <w:left w:val="none" w:sz="0" w:space="0" w:color="auto"/>
                    <w:bottom w:val="none" w:sz="0" w:space="0" w:color="auto"/>
                    <w:right w:val="none" w:sz="0" w:space="0" w:color="auto"/>
                  </w:divBdr>
                </w:div>
              </w:divsChild>
            </w:div>
            <w:div w:id="687946612">
              <w:marLeft w:val="0"/>
              <w:marRight w:val="0"/>
              <w:marTop w:val="0"/>
              <w:marBottom w:val="240"/>
              <w:divBdr>
                <w:top w:val="none" w:sz="0" w:space="0" w:color="auto"/>
                <w:left w:val="none" w:sz="0" w:space="0" w:color="auto"/>
                <w:bottom w:val="none" w:sz="0" w:space="0" w:color="auto"/>
                <w:right w:val="none" w:sz="0" w:space="0" w:color="auto"/>
              </w:divBdr>
              <w:divsChild>
                <w:div w:id="856699775">
                  <w:marLeft w:val="360"/>
                  <w:marRight w:val="96"/>
                  <w:marTop w:val="0"/>
                  <w:marBottom w:val="0"/>
                  <w:divBdr>
                    <w:top w:val="none" w:sz="0" w:space="0" w:color="auto"/>
                    <w:left w:val="none" w:sz="0" w:space="0" w:color="auto"/>
                    <w:bottom w:val="none" w:sz="0" w:space="0" w:color="auto"/>
                    <w:right w:val="none" w:sz="0" w:space="0" w:color="auto"/>
                  </w:divBdr>
                </w:div>
              </w:divsChild>
            </w:div>
            <w:div w:id="1792170840">
              <w:marLeft w:val="0"/>
              <w:marRight w:val="0"/>
              <w:marTop w:val="0"/>
              <w:marBottom w:val="240"/>
              <w:divBdr>
                <w:top w:val="none" w:sz="0" w:space="0" w:color="auto"/>
                <w:left w:val="none" w:sz="0" w:space="0" w:color="auto"/>
                <w:bottom w:val="none" w:sz="0" w:space="0" w:color="auto"/>
                <w:right w:val="none" w:sz="0" w:space="0" w:color="auto"/>
              </w:divBdr>
              <w:divsChild>
                <w:div w:id="1504857103">
                  <w:marLeft w:val="360"/>
                  <w:marRight w:val="96"/>
                  <w:marTop w:val="0"/>
                  <w:marBottom w:val="0"/>
                  <w:divBdr>
                    <w:top w:val="none" w:sz="0" w:space="0" w:color="auto"/>
                    <w:left w:val="none" w:sz="0" w:space="0" w:color="auto"/>
                    <w:bottom w:val="none" w:sz="0" w:space="0" w:color="auto"/>
                    <w:right w:val="none" w:sz="0" w:space="0" w:color="auto"/>
                  </w:divBdr>
                </w:div>
              </w:divsChild>
            </w:div>
            <w:div w:id="267664581">
              <w:marLeft w:val="0"/>
              <w:marRight w:val="0"/>
              <w:marTop w:val="0"/>
              <w:marBottom w:val="240"/>
              <w:divBdr>
                <w:top w:val="none" w:sz="0" w:space="0" w:color="auto"/>
                <w:left w:val="none" w:sz="0" w:space="0" w:color="auto"/>
                <w:bottom w:val="none" w:sz="0" w:space="0" w:color="auto"/>
                <w:right w:val="none" w:sz="0" w:space="0" w:color="auto"/>
              </w:divBdr>
              <w:divsChild>
                <w:div w:id="1873378803">
                  <w:marLeft w:val="360"/>
                  <w:marRight w:val="96"/>
                  <w:marTop w:val="0"/>
                  <w:marBottom w:val="0"/>
                  <w:divBdr>
                    <w:top w:val="none" w:sz="0" w:space="0" w:color="auto"/>
                    <w:left w:val="none" w:sz="0" w:space="0" w:color="auto"/>
                    <w:bottom w:val="none" w:sz="0" w:space="0" w:color="auto"/>
                    <w:right w:val="none" w:sz="0" w:space="0" w:color="auto"/>
                  </w:divBdr>
                </w:div>
              </w:divsChild>
            </w:div>
            <w:div w:id="1939368558">
              <w:marLeft w:val="0"/>
              <w:marRight w:val="0"/>
              <w:marTop w:val="0"/>
              <w:marBottom w:val="240"/>
              <w:divBdr>
                <w:top w:val="none" w:sz="0" w:space="0" w:color="auto"/>
                <w:left w:val="none" w:sz="0" w:space="0" w:color="auto"/>
                <w:bottom w:val="none" w:sz="0" w:space="0" w:color="auto"/>
                <w:right w:val="none" w:sz="0" w:space="0" w:color="auto"/>
              </w:divBdr>
              <w:divsChild>
                <w:div w:id="2074622736">
                  <w:marLeft w:val="360"/>
                  <w:marRight w:val="96"/>
                  <w:marTop w:val="0"/>
                  <w:marBottom w:val="0"/>
                  <w:divBdr>
                    <w:top w:val="none" w:sz="0" w:space="0" w:color="auto"/>
                    <w:left w:val="none" w:sz="0" w:space="0" w:color="auto"/>
                    <w:bottom w:val="none" w:sz="0" w:space="0" w:color="auto"/>
                    <w:right w:val="none" w:sz="0" w:space="0" w:color="auto"/>
                  </w:divBdr>
                </w:div>
              </w:divsChild>
            </w:div>
            <w:div w:id="96754633">
              <w:marLeft w:val="0"/>
              <w:marRight w:val="0"/>
              <w:marTop w:val="0"/>
              <w:marBottom w:val="240"/>
              <w:divBdr>
                <w:top w:val="none" w:sz="0" w:space="0" w:color="auto"/>
                <w:left w:val="none" w:sz="0" w:space="0" w:color="auto"/>
                <w:bottom w:val="none" w:sz="0" w:space="0" w:color="auto"/>
                <w:right w:val="none" w:sz="0" w:space="0" w:color="auto"/>
              </w:divBdr>
              <w:divsChild>
                <w:div w:id="809369687">
                  <w:marLeft w:val="360"/>
                  <w:marRight w:val="96"/>
                  <w:marTop w:val="0"/>
                  <w:marBottom w:val="0"/>
                  <w:divBdr>
                    <w:top w:val="none" w:sz="0" w:space="0" w:color="auto"/>
                    <w:left w:val="none" w:sz="0" w:space="0" w:color="auto"/>
                    <w:bottom w:val="none" w:sz="0" w:space="0" w:color="auto"/>
                    <w:right w:val="none" w:sz="0" w:space="0" w:color="auto"/>
                  </w:divBdr>
                </w:div>
              </w:divsChild>
            </w:div>
            <w:div w:id="1682316020">
              <w:marLeft w:val="0"/>
              <w:marRight w:val="0"/>
              <w:marTop w:val="0"/>
              <w:marBottom w:val="240"/>
              <w:divBdr>
                <w:top w:val="none" w:sz="0" w:space="0" w:color="auto"/>
                <w:left w:val="none" w:sz="0" w:space="0" w:color="auto"/>
                <w:bottom w:val="none" w:sz="0" w:space="0" w:color="auto"/>
                <w:right w:val="none" w:sz="0" w:space="0" w:color="auto"/>
              </w:divBdr>
              <w:divsChild>
                <w:div w:id="1090811811">
                  <w:marLeft w:val="360"/>
                  <w:marRight w:val="96"/>
                  <w:marTop w:val="0"/>
                  <w:marBottom w:val="0"/>
                  <w:divBdr>
                    <w:top w:val="none" w:sz="0" w:space="0" w:color="auto"/>
                    <w:left w:val="none" w:sz="0" w:space="0" w:color="auto"/>
                    <w:bottom w:val="none" w:sz="0" w:space="0" w:color="auto"/>
                    <w:right w:val="none" w:sz="0" w:space="0" w:color="auto"/>
                  </w:divBdr>
                </w:div>
              </w:divsChild>
            </w:div>
            <w:div w:id="807936090">
              <w:marLeft w:val="0"/>
              <w:marRight w:val="0"/>
              <w:marTop w:val="0"/>
              <w:marBottom w:val="240"/>
              <w:divBdr>
                <w:top w:val="none" w:sz="0" w:space="0" w:color="auto"/>
                <w:left w:val="none" w:sz="0" w:space="0" w:color="auto"/>
                <w:bottom w:val="none" w:sz="0" w:space="0" w:color="auto"/>
                <w:right w:val="none" w:sz="0" w:space="0" w:color="auto"/>
              </w:divBdr>
              <w:divsChild>
                <w:div w:id="328605469">
                  <w:marLeft w:val="360"/>
                  <w:marRight w:val="96"/>
                  <w:marTop w:val="0"/>
                  <w:marBottom w:val="0"/>
                  <w:divBdr>
                    <w:top w:val="none" w:sz="0" w:space="0" w:color="auto"/>
                    <w:left w:val="none" w:sz="0" w:space="0" w:color="auto"/>
                    <w:bottom w:val="none" w:sz="0" w:space="0" w:color="auto"/>
                    <w:right w:val="none" w:sz="0" w:space="0" w:color="auto"/>
                  </w:divBdr>
                </w:div>
              </w:divsChild>
            </w:div>
            <w:div w:id="1964116677">
              <w:marLeft w:val="0"/>
              <w:marRight w:val="0"/>
              <w:marTop w:val="0"/>
              <w:marBottom w:val="240"/>
              <w:divBdr>
                <w:top w:val="none" w:sz="0" w:space="0" w:color="auto"/>
                <w:left w:val="none" w:sz="0" w:space="0" w:color="auto"/>
                <w:bottom w:val="none" w:sz="0" w:space="0" w:color="auto"/>
                <w:right w:val="none" w:sz="0" w:space="0" w:color="auto"/>
              </w:divBdr>
              <w:divsChild>
                <w:div w:id="904149866">
                  <w:marLeft w:val="360"/>
                  <w:marRight w:val="96"/>
                  <w:marTop w:val="0"/>
                  <w:marBottom w:val="0"/>
                  <w:divBdr>
                    <w:top w:val="none" w:sz="0" w:space="0" w:color="auto"/>
                    <w:left w:val="none" w:sz="0" w:space="0" w:color="auto"/>
                    <w:bottom w:val="none" w:sz="0" w:space="0" w:color="auto"/>
                    <w:right w:val="none" w:sz="0" w:space="0" w:color="auto"/>
                  </w:divBdr>
                </w:div>
              </w:divsChild>
            </w:div>
            <w:div w:id="212931900">
              <w:marLeft w:val="0"/>
              <w:marRight w:val="0"/>
              <w:marTop w:val="0"/>
              <w:marBottom w:val="240"/>
              <w:divBdr>
                <w:top w:val="none" w:sz="0" w:space="0" w:color="auto"/>
                <w:left w:val="none" w:sz="0" w:space="0" w:color="auto"/>
                <w:bottom w:val="none" w:sz="0" w:space="0" w:color="auto"/>
                <w:right w:val="none" w:sz="0" w:space="0" w:color="auto"/>
              </w:divBdr>
              <w:divsChild>
                <w:div w:id="1012417918">
                  <w:marLeft w:val="360"/>
                  <w:marRight w:val="96"/>
                  <w:marTop w:val="0"/>
                  <w:marBottom w:val="0"/>
                  <w:divBdr>
                    <w:top w:val="none" w:sz="0" w:space="0" w:color="auto"/>
                    <w:left w:val="none" w:sz="0" w:space="0" w:color="auto"/>
                    <w:bottom w:val="none" w:sz="0" w:space="0" w:color="auto"/>
                    <w:right w:val="none" w:sz="0" w:space="0" w:color="auto"/>
                  </w:divBdr>
                </w:div>
              </w:divsChild>
            </w:div>
            <w:div w:id="1724983464">
              <w:marLeft w:val="0"/>
              <w:marRight w:val="0"/>
              <w:marTop w:val="0"/>
              <w:marBottom w:val="240"/>
              <w:divBdr>
                <w:top w:val="none" w:sz="0" w:space="0" w:color="auto"/>
                <w:left w:val="none" w:sz="0" w:space="0" w:color="auto"/>
                <w:bottom w:val="none" w:sz="0" w:space="0" w:color="auto"/>
                <w:right w:val="none" w:sz="0" w:space="0" w:color="auto"/>
              </w:divBdr>
              <w:divsChild>
                <w:div w:id="537399557">
                  <w:marLeft w:val="360"/>
                  <w:marRight w:val="96"/>
                  <w:marTop w:val="0"/>
                  <w:marBottom w:val="0"/>
                  <w:divBdr>
                    <w:top w:val="none" w:sz="0" w:space="0" w:color="auto"/>
                    <w:left w:val="none" w:sz="0" w:space="0" w:color="auto"/>
                    <w:bottom w:val="none" w:sz="0" w:space="0" w:color="auto"/>
                    <w:right w:val="none" w:sz="0" w:space="0" w:color="auto"/>
                  </w:divBdr>
                </w:div>
              </w:divsChild>
            </w:div>
            <w:div w:id="1555894104">
              <w:marLeft w:val="0"/>
              <w:marRight w:val="0"/>
              <w:marTop w:val="0"/>
              <w:marBottom w:val="240"/>
              <w:divBdr>
                <w:top w:val="none" w:sz="0" w:space="0" w:color="auto"/>
                <w:left w:val="none" w:sz="0" w:space="0" w:color="auto"/>
                <w:bottom w:val="none" w:sz="0" w:space="0" w:color="auto"/>
                <w:right w:val="none" w:sz="0" w:space="0" w:color="auto"/>
              </w:divBdr>
              <w:divsChild>
                <w:div w:id="1313949056">
                  <w:marLeft w:val="360"/>
                  <w:marRight w:val="96"/>
                  <w:marTop w:val="0"/>
                  <w:marBottom w:val="0"/>
                  <w:divBdr>
                    <w:top w:val="none" w:sz="0" w:space="0" w:color="auto"/>
                    <w:left w:val="none" w:sz="0" w:space="0" w:color="auto"/>
                    <w:bottom w:val="none" w:sz="0" w:space="0" w:color="auto"/>
                    <w:right w:val="none" w:sz="0" w:space="0" w:color="auto"/>
                  </w:divBdr>
                </w:div>
              </w:divsChild>
            </w:div>
            <w:div w:id="1980838549">
              <w:marLeft w:val="0"/>
              <w:marRight w:val="0"/>
              <w:marTop w:val="0"/>
              <w:marBottom w:val="240"/>
              <w:divBdr>
                <w:top w:val="none" w:sz="0" w:space="0" w:color="auto"/>
                <w:left w:val="none" w:sz="0" w:space="0" w:color="auto"/>
                <w:bottom w:val="none" w:sz="0" w:space="0" w:color="auto"/>
                <w:right w:val="none" w:sz="0" w:space="0" w:color="auto"/>
              </w:divBdr>
              <w:divsChild>
                <w:div w:id="971325007">
                  <w:marLeft w:val="360"/>
                  <w:marRight w:val="96"/>
                  <w:marTop w:val="0"/>
                  <w:marBottom w:val="0"/>
                  <w:divBdr>
                    <w:top w:val="none" w:sz="0" w:space="0" w:color="auto"/>
                    <w:left w:val="none" w:sz="0" w:space="0" w:color="auto"/>
                    <w:bottom w:val="none" w:sz="0" w:space="0" w:color="auto"/>
                    <w:right w:val="none" w:sz="0" w:space="0" w:color="auto"/>
                  </w:divBdr>
                </w:div>
              </w:divsChild>
            </w:div>
            <w:div w:id="653684156">
              <w:marLeft w:val="0"/>
              <w:marRight w:val="0"/>
              <w:marTop w:val="0"/>
              <w:marBottom w:val="240"/>
              <w:divBdr>
                <w:top w:val="none" w:sz="0" w:space="0" w:color="auto"/>
                <w:left w:val="none" w:sz="0" w:space="0" w:color="auto"/>
                <w:bottom w:val="none" w:sz="0" w:space="0" w:color="auto"/>
                <w:right w:val="none" w:sz="0" w:space="0" w:color="auto"/>
              </w:divBdr>
              <w:divsChild>
                <w:div w:id="568005247">
                  <w:marLeft w:val="360"/>
                  <w:marRight w:val="96"/>
                  <w:marTop w:val="0"/>
                  <w:marBottom w:val="0"/>
                  <w:divBdr>
                    <w:top w:val="none" w:sz="0" w:space="0" w:color="auto"/>
                    <w:left w:val="none" w:sz="0" w:space="0" w:color="auto"/>
                    <w:bottom w:val="none" w:sz="0" w:space="0" w:color="auto"/>
                    <w:right w:val="none" w:sz="0" w:space="0" w:color="auto"/>
                  </w:divBdr>
                </w:div>
              </w:divsChild>
            </w:div>
            <w:div w:id="1780493160">
              <w:marLeft w:val="0"/>
              <w:marRight w:val="0"/>
              <w:marTop w:val="0"/>
              <w:marBottom w:val="240"/>
              <w:divBdr>
                <w:top w:val="none" w:sz="0" w:space="0" w:color="auto"/>
                <w:left w:val="none" w:sz="0" w:space="0" w:color="auto"/>
                <w:bottom w:val="none" w:sz="0" w:space="0" w:color="auto"/>
                <w:right w:val="none" w:sz="0" w:space="0" w:color="auto"/>
              </w:divBdr>
              <w:divsChild>
                <w:div w:id="1829058546">
                  <w:marLeft w:val="360"/>
                  <w:marRight w:val="96"/>
                  <w:marTop w:val="0"/>
                  <w:marBottom w:val="0"/>
                  <w:divBdr>
                    <w:top w:val="none" w:sz="0" w:space="0" w:color="auto"/>
                    <w:left w:val="none" w:sz="0" w:space="0" w:color="auto"/>
                    <w:bottom w:val="none" w:sz="0" w:space="0" w:color="auto"/>
                    <w:right w:val="none" w:sz="0" w:space="0" w:color="auto"/>
                  </w:divBdr>
                </w:div>
              </w:divsChild>
            </w:div>
            <w:div w:id="2043240097">
              <w:marLeft w:val="0"/>
              <w:marRight w:val="0"/>
              <w:marTop w:val="0"/>
              <w:marBottom w:val="240"/>
              <w:divBdr>
                <w:top w:val="none" w:sz="0" w:space="0" w:color="auto"/>
                <w:left w:val="none" w:sz="0" w:space="0" w:color="auto"/>
                <w:bottom w:val="none" w:sz="0" w:space="0" w:color="auto"/>
                <w:right w:val="none" w:sz="0" w:space="0" w:color="auto"/>
              </w:divBdr>
              <w:divsChild>
                <w:div w:id="1447457796">
                  <w:marLeft w:val="360"/>
                  <w:marRight w:val="96"/>
                  <w:marTop w:val="0"/>
                  <w:marBottom w:val="0"/>
                  <w:divBdr>
                    <w:top w:val="none" w:sz="0" w:space="0" w:color="auto"/>
                    <w:left w:val="none" w:sz="0" w:space="0" w:color="auto"/>
                    <w:bottom w:val="none" w:sz="0" w:space="0" w:color="auto"/>
                    <w:right w:val="none" w:sz="0" w:space="0" w:color="auto"/>
                  </w:divBdr>
                </w:div>
              </w:divsChild>
            </w:div>
            <w:div w:id="1487670731">
              <w:marLeft w:val="0"/>
              <w:marRight w:val="0"/>
              <w:marTop w:val="0"/>
              <w:marBottom w:val="240"/>
              <w:divBdr>
                <w:top w:val="none" w:sz="0" w:space="0" w:color="auto"/>
                <w:left w:val="none" w:sz="0" w:space="0" w:color="auto"/>
                <w:bottom w:val="none" w:sz="0" w:space="0" w:color="auto"/>
                <w:right w:val="none" w:sz="0" w:space="0" w:color="auto"/>
              </w:divBdr>
              <w:divsChild>
                <w:div w:id="1953827689">
                  <w:marLeft w:val="360"/>
                  <w:marRight w:val="96"/>
                  <w:marTop w:val="0"/>
                  <w:marBottom w:val="0"/>
                  <w:divBdr>
                    <w:top w:val="none" w:sz="0" w:space="0" w:color="auto"/>
                    <w:left w:val="none" w:sz="0" w:space="0" w:color="auto"/>
                    <w:bottom w:val="none" w:sz="0" w:space="0" w:color="auto"/>
                    <w:right w:val="none" w:sz="0" w:space="0" w:color="auto"/>
                  </w:divBdr>
                </w:div>
              </w:divsChild>
            </w:div>
            <w:div w:id="1249654752">
              <w:marLeft w:val="0"/>
              <w:marRight w:val="0"/>
              <w:marTop w:val="0"/>
              <w:marBottom w:val="240"/>
              <w:divBdr>
                <w:top w:val="none" w:sz="0" w:space="0" w:color="auto"/>
                <w:left w:val="none" w:sz="0" w:space="0" w:color="auto"/>
                <w:bottom w:val="none" w:sz="0" w:space="0" w:color="auto"/>
                <w:right w:val="none" w:sz="0" w:space="0" w:color="auto"/>
              </w:divBdr>
              <w:divsChild>
                <w:div w:id="1057896931">
                  <w:marLeft w:val="360"/>
                  <w:marRight w:val="96"/>
                  <w:marTop w:val="0"/>
                  <w:marBottom w:val="0"/>
                  <w:divBdr>
                    <w:top w:val="none" w:sz="0" w:space="0" w:color="auto"/>
                    <w:left w:val="none" w:sz="0" w:space="0" w:color="auto"/>
                    <w:bottom w:val="none" w:sz="0" w:space="0" w:color="auto"/>
                    <w:right w:val="none" w:sz="0" w:space="0" w:color="auto"/>
                  </w:divBdr>
                </w:div>
              </w:divsChild>
            </w:div>
            <w:div w:id="135034327">
              <w:marLeft w:val="0"/>
              <w:marRight w:val="0"/>
              <w:marTop w:val="0"/>
              <w:marBottom w:val="240"/>
              <w:divBdr>
                <w:top w:val="none" w:sz="0" w:space="0" w:color="auto"/>
                <w:left w:val="none" w:sz="0" w:space="0" w:color="auto"/>
                <w:bottom w:val="none" w:sz="0" w:space="0" w:color="auto"/>
                <w:right w:val="none" w:sz="0" w:space="0" w:color="auto"/>
              </w:divBdr>
              <w:divsChild>
                <w:div w:id="512887248">
                  <w:marLeft w:val="360"/>
                  <w:marRight w:val="96"/>
                  <w:marTop w:val="0"/>
                  <w:marBottom w:val="0"/>
                  <w:divBdr>
                    <w:top w:val="none" w:sz="0" w:space="0" w:color="auto"/>
                    <w:left w:val="none" w:sz="0" w:space="0" w:color="auto"/>
                    <w:bottom w:val="none" w:sz="0" w:space="0" w:color="auto"/>
                    <w:right w:val="none" w:sz="0" w:space="0" w:color="auto"/>
                  </w:divBdr>
                </w:div>
              </w:divsChild>
            </w:div>
            <w:div w:id="1128931493">
              <w:marLeft w:val="0"/>
              <w:marRight w:val="0"/>
              <w:marTop w:val="0"/>
              <w:marBottom w:val="240"/>
              <w:divBdr>
                <w:top w:val="none" w:sz="0" w:space="0" w:color="auto"/>
                <w:left w:val="none" w:sz="0" w:space="0" w:color="auto"/>
                <w:bottom w:val="none" w:sz="0" w:space="0" w:color="auto"/>
                <w:right w:val="none" w:sz="0" w:space="0" w:color="auto"/>
              </w:divBdr>
              <w:divsChild>
                <w:div w:id="1873615485">
                  <w:marLeft w:val="360"/>
                  <w:marRight w:val="96"/>
                  <w:marTop w:val="0"/>
                  <w:marBottom w:val="0"/>
                  <w:divBdr>
                    <w:top w:val="none" w:sz="0" w:space="0" w:color="auto"/>
                    <w:left w:val="none" w:sz="0" w:space="0" w:color="auto"/>
                    <w:bottom w:val="none" w:sz="0" w:space="0" w:color="auto"/>
                    <w:right w:val="none" w:sz="0" w:space="0" w:color="auto"/>
                  </w:divBdr>
                </w:div>
              </w:divsChild>
            </w:div>
            <w:div w:id="96028383">
              <w:marLeft w:val="0"/>
              <w:marRight w:val="0"/>
              <w:marTop w:val="0"/>
              <w:marBottom w:val="240"/>
              <w:divBdr>
                <w:top w:val="none" w:sz="0" w:space="0" w:color="auto"/>
                <w:left w:val="none" w:sz="0" w:space="0" w:color="auto"/>
                <w:bottom w:val="none" w:sz="0" w:space="0" w:color="auto"/>
                <w:right w:val="none" w:sz="0" w:space="0" w:color="auto"/>
              </w:divBdr>
              <w:divsChild>
                <w:div w:id="1649937596">
                  <w:marLeft w:val="360"/>
                  <w:marRight w:val="96"/>
                  <w:marTop w:val="0"/>
                  <w:marBottom w:val="0"/>
                  <w:divBdr>
                    <w:top w:val="none" w:sz="0" w:space="0" w:color="auto"/>
                    <w:left w:val="none" w:sz="0" w:space="0" w:color="auto"/>
                    <w:bottom w:val="none" w:sz="0" w:space="0" w:color="auto"/>
                    <w:right w:val="none" w:sz="0" w:space="0" w:color="auto"/>
                  </w:divBdr>
                </w:div>
              </w:divsChild>
            </w:div>
            <w:div w:id="1761099680">
              <w:marLeft w:val="0"/>
              <w:marRight w:val="0"/>
              <w:marTop w:val="0"/>
              <w:marBottom w:val="240"/>
              <w:divBdr>
                <w:top w:val="none" w:sz="0" w:space="0" w:color="auto"/>
                <w:left w:val="none" w:sz="0" w:space="0" w:color="auto"/>
                <w:bottom w:val="none" w:sz="0" w:space="0" w:color="auto"/>
                <w:right w:val="none" w:sz="0" w:space="0" w:color="auto"/>
              </w:divBdr>
              <w:divsChild>
                <w:div w:id="2139569526">
                  <w:marLeft w:val="360"/>
                  <w:marRight w:val="96"/>
                  <w:marTop w:val="0"/>
                  <w:marBottom w:val="0"/>
                  <w:divBdr>
                    <w:top w:val="none" w:sz="0" w:space="0" w:color="auto"/>
                    <w:left w:val="none" w:sz="0" w:space="0" w:color="auto"/>
                    <w:bottom w:val="none" w:sz="0" w:space="0" w:color="auto"/>
                    <w:right w:val="none" w:sz="0" w:space="0" w:color="auto"/>
                  </w:divBdr>
                </w:div>
              </w:divsChild>
            </w:div>
            <w:div w:id="1218738106">
              <w:marLeft w:val="0"/>
              <w:marRight w:val="0"/>
              <w:marTop w:val="0"/>
              <w:marBottom w:val="240"/>
              <w:divBdr>
                <w:top w:val="none" w:sz="0" w:space="0" w:color="auto"/>
                <w:left w:val="none" w:sz="0" w:space="0" w:color="auto"/>
                <w:bottom w:val="none" w:sz="0" w:space="0" w:color="auto"/>
                <w:right w:val="none" w:sz="0" w:space="0" w:color="auto"/>
              </w:divBdr>
              <w:divsChild>
                <w:div w:id="1985087300">
                  <w:marLeft w:val="360"/>
                  <w:marRight w:val="96"/>
                  <w:marTop w:val="0"/>
                  <w:marBottom w:val="0"/>
                  <w:divBdr>
                    <w:top w:val="none" w:sz="0" w:space="0" w:color="auto"/>
                    <w:left w:val="none" w:sz="0" w:space="0" w:color="auto"/>
                    <w:bottom w:val="none" w:sz="0" w:space="0" w:color="auto"/>
                    <w:right w:val="none" w:sz="0" w:space="0" w:color="auto"/>
                  </w:divBdr>
                </w:div>
              </w:divsChild>
            </w:div>
            <w:div w:id="417144544">
              <w:marLeft w:val="0"/>
              <w:marRight w:val="0"/>
              <w:marTop w:val="0"/>
              <w:marBottom w:val="240"/>
              <w:divBdr>
                <w:top w:val="none" w:sz="0" w:space="0" w:color="auto"/>
                <w:left w:val="none" w:sz="0" w:space="0" w:color="auto"/>
                <w:bottom w:val="none" w:sz="0" w:space="0" w:color="auto"/>
                <w:right w:val="none" w:sz="0" w:space="0" w:color="auto"/>
              </w:divBdr>
              <w:divsChild>
                <w:div w:id="992829581">
                  <w:marLeft w:val="360"/>
                  <w:marRight w:val="96"/>
                  <w:marTop w:val="0"/>
                  <w:marBottom w:val="0"/>
                  <w:divBdr>
                    <w:top w:val="none" w:sz="0" w:space="0" w:color="auto"/>
                    <w:left w:val="none" w:sz="0" w:space="0" w:color="auto"/>
                    <w:bottom w:val="none" w:sz="0" w:space="0" w:color="auto"/>
                    <w:right w:val="none" w:sz="0" w:space="0" w:color="auto"/>
                  </w:divBdr>
                </w:div>
              </w:divsChild>
            </w:div>
            <w:div w:id="940719937">
              <w:marLeft w:val="0"/>
              <w:marRight w:val="0"/>
              <w:marTop w:val="0"/>
              <w:marBottom w:val="240"/>
              <w:divBdr>
                <w:top w:val="none" w:sz="0" w:space="0" w:color="auto"/>
                <w:left w:val="none" w:sz="0" w:space="0" w:color="auto"/>
                <w:bottom w:val="none" w:sz="0" w:space="0" w:color="auto"/>
                <w:right w:val="none" w:sz="0" w:space="0" w:color="auto"/>
              </w:divBdr>
              <w:divsChild>
                <w:div w:id="459032796">
                  <w:marLeft w:val="360"/>
                  <w:marRight w:val="96"/>
                  <w:marTop w:val="0"/>
                  <w:marBottom w:val="0"/>
                  <w:divBdr>
                    <w:top w:val="none" w:sz="0" w:space="0" w:color="auto"/>
                    <w:left w:val="none" w:sz="0" w:space="0" w:color="auto"/>
                    <w:bottom w:val="none" w:sz="0" w:space="0" w:color="auto"/>
                    <w:right w:val="none" w:sz="0" w:space="0" w:color="auto"/>
                  </w:divBdr>
                </w:div>
              </w:divsChild>
            </w:div>
            <w:div w:id="2139294356">
              <w:marLeft w:val="0"/>
              <w:marRight w:val="0"/>
              <w:marTop w:val="0"/>
              <w:marBottom w:val="240"/>
              <w:divBdr>
                <w:top w:val="none" w:sz="0" w:space="0" w:color="auto"/>
                <w:left w:val="none" w:sz="0" w:space="0" w:color="auto"/>
                <w:bottom w:val="none" w:sz="0" w:space="0" w:color="auto"/>
                <w:right w:val="none" w:sz="0" w:space="0" w:color="auto"/>
              </w:divBdr>
              <w:divsChild>
                <w:div w:id="1160386992">
                  <w:marLeft w:val="360"/>
                  <w:marRight w:val="96"/>
                  <w:marTop w:val="0"/>
                  <w:marBottom w:val="0"/>
                  <w:divBdr>
                    <w:top w:val="none" w:sz="0" w:space="0" w:color="auto"/>
                    <w:left w:val="none" w:sz="0" w:space="0" w:color="auto"/>
                    <w:bottom w:val="none" w:sz="0" w:space="0" w:color="auto"/>
                    <w:right w:val="none" w:sz="0" w:space="0" w:color="auto"/>
                  </w:divBdr>
                </w:div>
              </w:divsChild>
            </w:div>
            <w:div w:id="985744553">
              <w:marLeft w:val="0"/>
              <w:marRight w:val="0"/>
              <w:marTop w:val="0"/>
              <w:marBottom w:val="240"/>
              <w:divBdr>
                <w:top w:val="none" w:sz="0" w:space="0" w:color="auto"/>
                <w:left w:val="none" w:sz="0" w:space="0" w:color="auto"/>
                <w:bottom w:val="none" w:sz="0" w:space="0" w:color="auto"/>
                <w:right w:val="none" w:sz="0" w:space="0" w:color="auto"/>
              </w:divBdr>
              <w:divsChild>
                <w:div w:id="1666123735">
                  <w:marLeft w:val="360"/>
                  <w:marRight w:val="96"/>
                  <w:marTop w:val="0"/>
                  <w:marBottom w:val="0"/>
                  <w:divBdr>
                    <w:top w:val="none" w:sz="0" w:space="0" w:color="auto"/>
                    <w:left w:val="none" w:sz="0" w:space="0" w:color="auto"/>
                    <w:bottom w:val="none" w:sz="0" w:space="0" w:color="auto"/>
                    <w:right w:val="none" w:sz="0" w:space="0" w:color="auto"/>
                  </w:divBdr>
                </w:div>
              </w:divsChild>
            </w:div>
            <w:div w:id="332806321">
              <w:marLeft w:val="0"/>
              <w:marRight w:val="0"/>
              <w:marTop w:val="0"/>
              <w:marBottom w:val="240"/>
              <w:divBdr>
                <w:top w:val="none" w:sz="0" w:space="0" w:color="auto"/>
                <w:left w:val="none" w:sz="0" w:space="0" w:color="auto"/>
                <w:bottom w:val="none" w:sz="0" w:space="0" w:color="auto"/>
                <w:right w:val="none" w:sz="0" w:space="0" w:color="auto"/>
              </w:divBdr>
              <w:divsChild>
                <w:div w:id="321466188">
                  <w:marLeft w:val="360"/>
                  <w:marRight w:val="96"/>
                  <w:marTop w:val="0"/>
                  <w:marBottom w:val="0"/>
                  <w:divBdr>
                    <w:top w:val="none" w:sz="0" w:space="0" w:color="auto"/>
                    <w:left w:val="none" w:sz="0" w:space="0" w:color="auto"/>
                    <w:bottom w:val="none" w:sz="0" w:space="0" w:color="auto"/>
                    <w:right w:val="none" w:sz="0" w:space="0" w:color="auto"/>
                  </w:divBdr>
                </w:div>
              </w:divsChild>
            </w:div>
            <w:div w:id="1071125981">
              <w:marLeft w:val="0"/>
              <w:marRight w:val="0"/>
              <w:marTop w:val="0"/>
              <w:marBottom w:val="240"/>
              <w:divBdr>
                <w:top w:val="none" w:sz="0" w:space="0" w:color="auto"/>
                <w:left w:val="none" w:sz="0" w:space="0" w:color="auto"/>
                <w:bottom w:val="none" w:sz="0" w:space="0" w:color="auto"/>
                <w:right w:val="none" w:sz="0" w:space="0" w:color="auto"/>
              </w:divBdr>
              <w:divsChild>
                <w:div w:id="96563757">
                  <w:marLeft w:val="360"/>
                  <w:marRight w:val="96"/>
                  <w:marTop w:val="0"/>
                  <w:marBottom w:val="0"/>
                  <w:divBdr>
                    <w:top w:val="none" w:sz="0" w:space="0" w:color="auto"/>
                    <w:left w:val="none" w:sz="0" w:space="0" w:color="auto"/>
                    <w:bottom w:val="none" w:sz="0" w:space="0" w:color="auto"/>
                    <w:right w:val="none" w:sz="0" w:space="0" w:color="auto"/>
                  </w:divBdr>
                </w:div>
              </w:divsChild>
            </w:div>
            <w:div w:id="782502196">
              <w:marLeft w:val="0"/>
              <w:marRight w:val="0"/>
              <w:marTop w:val="0"/>
              <w:marBottom w:val="240"/>
              <w:divBdr>
                <w:top w:val="none" w:sz="0" w:space="0" w:color="auto"/>
                <w:left w:val="none" w:sz="0" w:space="0" w:color="auto"/>
                <w:bottom w:val="none" w:sz="0" w:space="0" w:color="auto"/>
                <w:right w:val="none" w:sz="0" w:space="0" w:color="auto"/>
              </w:divBdr>
              <w:divsChild>
                <w:div w:id="1476290355">
                  <w:marLeft w:val="360"/>
                  <w:marRight w:val="96"/>
                  <w:marTop w:val="0"/>
                  <w:marBottom w:val="0"/>
                  <w:divBdr>
                    <w:top w:val="none" w:sz="0" w:space="0" w:color="auto"/>
                    <w:left w:val="none" w:sz="0" w:space="0" w:color="auto"/>
                    <w:bottom w:val="none" w:sz="0" w:space="0" w:color="auto"/>
                    <w:right w:val="none" w:sz="0" w:space="0" w:color="auto"/>
                  </w:divBdr>
                </w:div>
              </w:divsChild>
            </w:div>
            <w:div w:id="1774932300">
              <w:marLeft w:val="0"/>
              <w:marRight w:val="0"/>
              <w:marTop w:val="0"/>
              <w:marBottom w:val="240"/>
              <w:divBdr>
                <w:top w:val="none" w:sz="0" w:space="0" w:color="auto"/>
                <w:left w:val="none" w:sz="0" w:space="0" w:color="auto"/>
                <w:bottom w:val="none" w:sz="0" w:space="0" w:color="auto"/>
                <w:right w:val="none" w:sz="0" w:space="0" w:color="auto"/>
              </w:divBdr>
              <w:divsChild>
                <w:div w:id="757218591">
                  <w:marLeft w:val="360"/>
                  <w:marRight w:val="96"/>
                  <w:marTop w:val="0"/>
                  <w:marBottom w:val="0"/>
                  <w:divBdr>
                    <w:top w:val="none" w:sz="0" w:space="0" w:color="auto"/>
                    <w:left w:val="none" w:sz="0" w:space="0" w:color="auto"/>
                    <w:bottom w:val="none" w:sz="0" w:space="0" w:color="auto"/>
                    <w:right w:val="none" w:sz="0" w:space="0" w:color="auto"/>
                  </w:divBdr>
                </w:div>
              </w:divsChild>
            </w:div>
            <w:div w:id="2115468830">
              <w:marLeft w:val="0"/>
              <w:marRight w:val="0"/>
              <w:marTop w:val="0"/>
              <w:marBottom w:val="240"/>
              <w:divBdr>
                <w:top w:val="none" w:sz="0" w:space="0" w:color="auto"/>
                <w:left w:val="none" w:sz="0" w:space="0" w:color="auto"/>
                <w:bottom w:val="none" w:sz="0" w:space="0" w:color="auto"/>
                <w:right w:val="none" w:sz="0" w:space="0" w:color="auto"/>
              </w:divBdr>
              <w:divsChild>
                <w:div w:id="1969163558">
                  <w:marLeft w:val="360"/>
                  <w:marRight w:val="96"/>
                  <w:marTop w:val="0"/>
                  <w:marBottom w:val="0"/>
                  <w:divBdr>
                    <w:top w:val="none" w:sz="0" w:space="0" w:color="auto"/>
                    <w:left w:val="none" w:sz="0" w:space="0" w:color="auto"/>
                    <w:bottom w:val="none" w:sz="0" w:space="0" w:color="auto"/>
                    <w:right w:val="none" w:sz="0" w:space="0" w:color="auto"/>
                  </w:divBdr>
                </w:div>
              </w:divsChild>
            </w:div>
            <w:div w:id="1606379005">
              <w:marLeft w:val="0"/>
              <w:marRight w:val="0"/>
              <w:marTop w:val="0"/>
              <w:marBottom w:val="240"/>
              <w:divBdr>
                <w:top w:val="none" w:sz="0" w:space="0" w:color="auto"/>
                <w:left w:val="none" w:sz="0" w:space="0" w:color="auto"/>
                <w:bottom w:val="none" w:sz="0" w:space="0" w:color="auto"/>
                <w:right w:val="none" w:sz="0" w:space="0" w:color="auto"/>
              </w:divBdr>
              <w:divsChild>
                <w:div w:id="86464671">
                  <w:marLeft w:val="360"/>
                  <w:marRight w:val="96"/>
                  <w:marTop w:val="0"/>
                  <w:marBottom w:val="0"/>
                  <w:divBdr>
                    <w:top w:val="none" w:sz="0" w:space="0" w:color="auto"/>
                    <w:left w:val="none" w:sz="0" w:space="0" w:color="auto"/>
                    <w:bottom w:val="none" w:sz="0" w:space="0" w:color="auto"/>
                    <w:right w:val="none" w:sz="0" w:space="0" w:color="auto"/>
                  </w:divBdr>
                </w:div>
              </w:divsChild>
            </w:div>
            <w:div w:id="1765569643">
              <w:marLeft w:val="0"/>
              <w:marRight w:val="0"/>
              <w:marTop w:val="0"/>
              <w:marBottom w:val="240"/>
              <w:divBdr>
                <w:top w:val="none" w:sz="0" w:space="0" w:color="auto"/>
                <w:left w:val="none" w:sz="0" w:space="0" w:color="auto"/>
                <w:bottom w:val="none" w:sz="0" w:space="0" w:color="auto"/>
                <w:right w:val="none" w:sz="0" w:space="0" w:color="auto"/>
              </w:divBdr>
              <w:divsChild>
                <w:div w:id="1380788666">
                  <w:marLeft w:val="360"/>
                  <w:marRight w:val="96"/>
                  <w:marTop w:val="0"/>
                  <w:marBottom w:val="0"/>
                  <w:divBdr>
                    <w:top w:val="none" w:sz="0" w:space="0" w:color="auto"/>
                    <w:left w:val="none" w:sz="0" w:space="0" w:color="auto"/>
                    <w:bottom w:val="none" w:sz="0" w:space="0" w:color="auto"/>
                    <w:right w:val="none" w:sz="0" w:space="0" w:color="auto"/>
                  </w:divBdr>
                </w:div>
              </w:divsChild>
            </w:div>
            <w:div w:id="1188636418">
              <w:marLeft w:val="0"/>
              <w:marRight w:val="0"/>
              <w:marTop w:val="0"/>
              <w:marBottom w:val="240"/>
              <w:divBdr>
                <w:top w:val="none" w:sz="0" w:space="0" w:color="auto"/>
                <w:left w:val="none" w:sz="0" w:space="0" w:color="auto"/>
                <w:bottom w:val="none" w:sz="0" w:space="0" w:color="auto"/>
                <w:right w:val="none" w:sz="0" w:space="0" w:color="auto"/>
              </w:divBdr>
              <w:divsChild>
                <w:div w:id="1597984402">
                  <w:marLeft w:val="360"/>
                  <w:marRight w:val="96"/>
                  <w:marTop w:val="0"/>
                  <w:marBottom w:val="0"/>
                  <w:divBdr>
                    <w:top w:val="none" w:sz="0" w:space="0" w:color="auto"/>
                    <w:left w:val="none" w:sz="0" w:space="0" w:color="auto"/>
                    <w:bottom w:val="none" w:sz="0" w:space="0" w:color="auto"/>
                    <w:right w:val="none" w:sz="0" w:space="0" w:color="auto"/>
                  </w:divBdr>
                </w:div>
              </w:divsChild>
            </w:div>
            <w:div w:id="1628926967">
              <w:marLeft w:val="0"/>
              <w:marRight w:val="0"/>
              <w:marTop w:val="0"/>
              <w:marBottom w:val="240"/>
              <w:divBdr>
                <w:top w:val="none" w:sz="0" w:space="0" w:color="auto"/>
                <w:left w:val="none" w:sz="0" w:space="0" w:color="auto"/>
                <w:bottom w:val="none" w:sz="0" w:space="0" w:color="auto"/>
                <w:right w:val="none" w:sz="0" w:space="0" w:color="auto"/>
              </w:divBdr>
              <w:divsChild>
                <w:div w:id="7413908">
                  <w:marLeft w:val="360"/>
                  <w:marRight w:val="96"/>
                  <w:marTop w:val="0"/>
                  <w:marBottom w:val="0"/>
                  <w:divBdr>
                    <w:top w:val="none" w:sz="0" w:space="0" w:color="auto"/>
                    <w:left w:val="none" w:sz="0" w:space="0" w:color="auto"/>
                    <w:bottom w:val="none" w:sz="0" w:space="0" w:color="auto"/>
                    <w:right w:val="none" w:sz="0" w:space="0" w:color="auto"/>
                  </w:divBdr>
                </w:div>
              </w:divsChild>
            </w:div>
            <w:div w:id="750473396">
              <w:marLeft w:val="0"/>
              <w:marRight w:val="0"/>
              <w:marTop w:val="0"/>
              <w:marBottom w:val="240"/>
              <w:divBdr>
                <w:top w:val="none" w:sz="0" w:space="0" w:color="auto"/>
                <w:left w:val="none" w:sz="0" w:space="0" w:color="auto"/>
                <w:bottom w:val="none" w:sz="0" w:space="0" w:color="auto"/>
                <w:right w:val="none" w:sz="0" w:space="0" w:color="auto"/>
              </w:divBdr>
              <w:divsChild>
                <w:div w:id="1663659460">
                  <w:marLeft w:val="360"/>
                  <w:marRight w:val="96"/>
                  <w:marTop w:val="0"/>
                  <w:marBottom w:val="0"/>
                  <w:divBdr>
                    <w:top w:val="none" w:sz="0" w:space="0" w:color="auto"/>
                    <w:left w:val="none" w:sz="0" w:space="0" w:color="auto"/>
                    <w:bottom w:val="none" w:sz="0" w:space="0" w:color="auto"/>
                    <w:right w:val="none" w:sz="0" w:space="0" w:color="auto"/>
                  </w:divBdr>
                </w:div>
              </w:divsChild>
            </w:div>
            <w:div w:id="776019695">
              <w:marLeft w:val="0"/>
              <w:marRight w:val="0"/>
              <w:marTop w:val="0"/>
              <w:marBottom w:val="240"/>
              <w:divBdr>
                <w:top w:val="none" w:sz="0" w:space="0" w:color="auto"/>
                <w:left w:val="none" w:sz="0" w:space="0" w:color="auto"/>
                <w:bottom w:val="none" w:sz="0" w:space="0" w:color="auto"/>
                <w:right w:val="none" w:sz="0" w:space="0" w:color="auto"/>
              </w:divBdr>
              <w:divsChild>
                <w:div w:id="913928942">
                  <w:marLeft w:val="360"/>
                  <w:marRight w:val="96"/>
                  <w:marTop w:val="0"/>
                  <w:marBottom w:val="0"/>
                  <w:divBdr>
                    <w:top w:val="none" w:sz="0" w:space="0" w:color="auto"/>
                    <w:left w:val="none" w:sz="0" w:space="0" w:color="auto"/>
                    <w:bottom w:val="none" w:sz="0" w:space="0" w:color="auto"/>
                    <w:right w:val="none" w:sz="0" w:space="0" w:color="auto"/>
                  </w:divBdr>
                </w:div>
              </w:divsChild>
            </w:div>
            <w:div w:id="1683777682">
              <w:marLeft w:val="0"/>
              <w:marRight w:val="0"/>
              <w:marTop w:val="0"/>
              <w:marBottom w:val="240"/>
              <w:divBdr>
                <w:top w:val="none" w:sz="0" w:space="0" w:color="auto"/>
                <w:left w:val="none" w:sz="0" w:space="0" w:color="auto"/>
                <w:bottom w:val="none" w:sz="0" w:space="0" w:color="auto"/>
                <w:right w:val="none" w:sz="0" w:space="0" w:color="auto"/>
              </w:divBdr>
              <w:divsChild>
                <w:div w:id="1390572775">
                  <w:marLeft w:val="360"/>
                  <w:marRight w:val="96"/>
                  <w:marTop w:val="0"/>
                  <w:marBottom w:val="0"/>
                  <w:divBdr>
                    <w:top w:val="none" w:sz="0" w:space="0" w:color="auto"/>
                    <w:left w:val="none" w:sz="0" w:space="0" w:color="auto"/>
                    <w:bottom w:val="none" w:sz="0" w:space="0" w:color="auto"/>
                    <w:right w:val="none" w:sz="0" w:space="0" w:color="auto"/>
                  </w:divBdr>
                </w:div>
              </w:divsChild>
            </w:div>
            <w:div w:id="1144275657">
              <w:marLeft w:val="0"/>
              <w:marRight w:val="0"/>
              <w:marTop w:val="0"/>
              <w:marBottom w:val="240"/>
              <w:divBdr>
                <w:top w:val="none" w:sz="0" w:space="0" w:color="auto"/>
                <w:left w:val="none" w:sz="0" w:space="0" w:color="auto"/>
                <w:bottom w:val="none" w:sz="0" w:space="0" w:color="auto"/>
                <w:right w:val="none" w:sz="0" w:space="0" w:color="auto"/>
              </w:divBdr>
              <w:divsChild>
                <w:div w:id="1619023316">
                  <w:marLeft w:val="360"/>
                  <w:marRight w:val="96"/>
                  <w:marTop w:val="0"/>
                  <w:marBottom w:val="0"/>
                  <w:divBdr>
                    <w:top w:val="none" w:sz="0" w:space="0" w:color="auto"/>
                    <w:left w:val="none" w:sz="0" w:space="0" w:color="auto"/>
                    <w:bottom w:val="none" w:sz="0" w:space="0" w:color="auto"/>
                    <w:right w:val="none" w:sz="0" w:space="0" w:color="auto"/>
                  </w:divBdr>
                </w:div>
              </w:divsChild>
            </w:div>
            <w:div w:id="2060859330">
              <w:marLeft w:val="0"/>
              <w:marRight w:val="0"/>
              <w:marTop w:val="0"/>
              <w:marBottom w:val="240"/>
              <w:divBdr>
                <w:top w:val="none" w:sz="0" w:space="0" w:color="auto"/>
                <w:left w:val="none" w:sz="0" w:space="0" w:color="auto"/>
                <w:bottom w:val="none" w:sz="0" w:space="0" w:color="auto"/>
                <w:right w:val="none" w:sz="0" w:space="0" w:color="auto"/>
              </w:divBdr>
              <w:divsChild>
                <w:div w:id="986858524">
                  <w:marLeft w:val="360"/>
                  <w:marRight w:val="96"/>
                  <w:marTop w:val="0"/>
                  <w:marBottom w:val="0"/>
                  <w:divBdr>
                    <w:top w:val="none" w:sz="0" w:space="0" w:color="auto"/>
                    <w:left w:val="none" w:sz="0" w:space="0" w:color="auto"/>
                    <w:bottom w:val="none" w:sz="0" w:space="0" w:color="auto"/>
                    <w:right w:val="none" w:sz="0" w:space="0" w:color="auto"/>
                  </w:divBdr>
                </w:div>
              </w:divsChild>
            </w:div>
            <w:div w:id="1433428010">
              <w:marLeft w:val="0"/>
              <w:marRight w:val="0"/>
              <w:marTop w:val="0"/>
              <w:marBottom w:val="240"/>
              <w:divBdr>
                <w:top w:val="none" w:sz="0" w:space="0" w:color="auto"/>
                <w:left w:val="none" w:sz="0" w:space="0" w:color="auto"/>
                <w:bottom w:val="none" w:sz="0" w:space="0" w:color="auto"/>
                <w:right w:val="none" w:sz="0" w:space="0" w:color="auto"/>
              </w:divBdr>
              <w:divsChild>
                <w:div w:id="633172932">
                  <w:marLeft w:val="360"/>
                  <w:marRight w:val="96"/>
                  <w:marTop w:val="0"/>
                  <w:marBottom w:val="0"/>
                  <w:divBdr>
                    <w:top w:val="none" w:sz="0" w:space="0" w:color="auto"/>
                    <w:left w:val="none" w:sz="0" w:space="0" w:color="auto"/>
                    <w:bottom w:val="none" w:sz="0" w:space="0" w:color="auto"/>
                    <w:right w:val="none" w:sz="0" w:space="0" w:color="auto"/>
                  </w:divBdr>
                </w:div>
              </w:divsChild>
            </w:div>
            <w:div w:id="208960501">
              <w:marLeft w:val="0"/>
              <w:marRight w:val="0"/>
              <w:marTop w:val="0"/>
              <w:marBottom w:val="240"/>
              <w:divBdr>
                <w:top w:val="none" w:sz="0" w:space="0" w:color="auto"/>
                <w:left w:val="none" w:sz="0" w:space="0" w:color="auto"/>
                <w:bottom w:val="none" w:sz="0" w:space="0" w:color="auto"/>
                <w:right w:val="none" w:sz="0" w:space="0" w:color="auto"/>
              </w:divBdr>
              <w:divsChild>
                <w:div w:id="1444305990">
                  <w:marLeft w:val="360"/>
                  <w:marRight w:val="96"/>
                  <w:marTop w:val="0"/>
                  <w:marBottom w:val="0"/>
                  <w:divBdr>
                    <w:top w:val="none" w:sz="0" w:space="0" w:color="auto"/>
                    <w:left w:val="none" w:sz="0" w:space="0" w:color="auto"/>
                    <w:bottom w:val="none" w:sz="0" w:space="0" w:color="auto"/>
                    <w:right w:val="none" w:sz="0" w:space="0" w:color="auto"/>
                  </w:divBdr>
                </w:div>
              </w:divsChild>
            </w:div>
            <w:div w:id="1223981669">
              <w:marLeft w:val="0"/>
              <w:marRight w:val="0"/>
              <w:marTop w:val="0"/>
              <w:marBottom w:val="240"/>
              <w:divBdr>
                <w:top w:val="none" w:sz="0" w:space="0" w:color="auto"/>
                <w:left w:val="none" w:sz="0" w:space="0" w:color="auto"/>
                <w:bottom w:val="none" w:sz="0" w:space="0" w:color="auto"/>
                <w:right w:val="none" w:sz="0" w:space="0" w:color="auto"/>
              </w:divBdr>
              <w:divsChild>
                <w:div w:id="286205336">
                  <w:marLeft w:val="360"/>
                  <w:marRight w:val="96"/>
                  <w:marTop w:val="0"/>
                  <w:marBottom w:val="0"/>
                  <w:divBdr>
                    <w:top w:val="none" w:sz="0" w:space="0" w:color="auto"/>
                    <w:left w:val="none" w:sz="0" w:space="0" w:color="auto"/>
                    <w:bottom w:val="none" w:sz="0" w:space="0" w:color="auto"/>
                    <w:right w:val="none" w:sz="0" w:space="0" w:color="auto"/>
                  </w:divBdr>
                </w:div>
              </w:divsChild>
            </w:div>
            <w:div w:id="446772724">
              <w:marLeft w:val="0"/>
              <w:marRight w:val="0"/>
              <w:marTop w:val="0"/>
              <w:marBottom w:val="240"/>
              <w:divBdr>
                <w:top w:val="none" w:sz="0" w:space="0" w:color="auto"/>
                <w:left w:val="none" w:sz="0" w:space="0" w:color="auto"/>
                <w:bottom w:val="none" w:sz="0" w:space="0" w:color="auto"/>
                <w:right w:val="none" w:sz="0" w:space="0" w:color="auto"/>
              </w:divBdr>
              <w:divsChild>
                <w:div w:id="811213800">
                  <w:marLeft w:val="360"/>
                  <w:marRight w:val="96"/>
                  <w:marTop w:val="0"/>
                  <w:marBottom w:val="0"/>
                  <w:divBdr>
                    <w:top w:val="none" w:sz="0" w:space="0" w:color="auto"/>
                    <w:left w:val="none" w:sz="0" w:space="0" w:color="auto"/>
                    <w:bottom w:val="none" w:sz="0" w:space="0" w:color="auto"/>
                    <w:right w:val="none" w:sz="0" w:space="0" w:color="auto"/>
                  </w:divBdr>
                </w:div>
              </w:divsChild>
            </w:div>
            <w:div w:id="1305085059">
              <w:marLeft w:val="0"/>
              <w:marRight w:val="0"/>
              <w:marTop w:val="0"/>
              <w:marBottom w:val="240"/>
              <w:divBdr>
                <w:top w:val="none" w:sz="0" w:space="0" w:color="auto"/>
                <w:left w:val="none" w:sz="0" w:space="0" w:color="auto"/>
                <w:bottom w:val="none" w:sz="0" w:space="0" w:color="auto"/>
                <w:right w:val="none" w:sz="0" w:space="0" w:color="auto"/>
              </w:divBdr>
              <w:divsChild>
                <w:div w:id="1671909714">
                  <w:marLeft w:val="360"/>
                  <w:marRight w:val="96"/>
                  <w:marTop w:val="0"/>
                  <w:marBottom w:val="0"/>
                  <w:divBdr>
                    <w:top w:val="none" w:sz="0" w:space="0" w:color="auto"/>
                    <w:left w:val="none" w:sz="0" w:space="0" w:color="auto"/>
                    <w:bottom w:val="none" w:sz="0" w:space="0" w:color="auto"/>
                    <w:right w:val="none" w:sz="0" w:space="0" w:color="auto"/>
                  </w:divBdr>
                </w:div>
              </w:divsChild>
            </w:div>
            <w:div w:id="1637562695">
              <w:marLeft w:val="0"/>
              <w:marRight w:val="0"/>
              <w:marTop w:val="0"/>
              <w:marBottom w:val="240"/>
              <w:divBdr>
                <w:top w:val="none" w:sz="0" w:space="0" w:color="auto"/>
                <w:left w:val="none" w:sz="0" w:space="0" w:color="auto"/>
                <w:bottom w:val="none" w:sz="0" w:space="0" w:color="auto"/>
                <w:right w:val="none" w:sz="0" w:space="0" w:color="auto"/>
              </w:divBdr>
              <w:divsChild>
                <w:div w:id="273484236">
                  <w:marLeft w:val="360"/>
                  <w:marRight w:val="96"/>
                  <w:marTop w:val="0"/>
                  <w:marBottom w:val="0"/>
                  <w:divBdr>
                    <w:top w:val="none" w:sz="0" w:space="0" w:color="auto"/>
                    <w:left w:val="none" w:sz="0" w:space="0" w:color="auto"/>
                    <w:bottom w:val="none" w:sz="0" w:space="0" w:color="auto"/>
                    <w:right w:val="none" w:sz="0" w:space="0" w:color="auto"/>
                  </w:divBdr>
                </w:div>
              </w:divsChild>
            </w:div>
            <w:div w:id="627782988">
              <w:marLeft w:val="0"/>
              <w:marRight w:val="0"/>
              <w:marTop w:val="0"/>
              <w:marBottom w:val="240"/>
              <w:divBdr>
                <w:top w:val="none" w:sz="0" w:space="0" w:color="auto"/>
                <w:left w:val="none" w:sz="0" w:space="0" w:color="auto"/>
                <w:bottom w:val="none" w:sz="0" w:space="0" w:color="auto"/>
                <w:right w:val="none" w:sz="0" w:space="0" w:color="auto"/>
              </w:divBdr>
              <w:divsChild>
                <w:div w:id="1785880647">
                  <w:marLeft w:val="360"/>
                  <w:marRight w:val="96"/>
                  <w:marTop w:val="0"/>
                  <w:marBottom w:val="0"/>
                  <w:divBdr>
                    <w:top w:val="none" w:sz="0" w:space="0" w:color="auto"/>
                    <w:left w:val="none" w:sz="0" w:space="0" w:color="auto"/>
                    <w:bottom w:val="none" w:sz="0" w:space="0" w:color="auto"/>
                    <w:right w:val="none" w:sz="0" w:space="0" w:color="auto"/>
                  </w:divBdr>
                </w:div>
              </w:divsChild>
            </w:div>
            <w:div w:id="1746495142">
              <w:marLeft w:val="0"/>
              <w:marRight w:val="0"/>
              <w:marTop w:val="0"/>
              <w:marBottom w:val="240"/>
              <w:divBdr>
                <w:top w:val="none" w:sz="0" w:space="0" w:color="auto"/>
                <w:left w:val="none" w:sz="0" w:space="0" w:color="auto"/>
                <w:bottom w:val="none" w:sz="0" w:space="0" w:color="auto"/>
                <w:right w:val="none" w:sz="0" w:space="0" w:color="auto"/>
              </w:divBdr>
              <w:divsChild>
                <w:div w:id="1023677557">
                  <w:marLeft w:val="360"/>
                  <w:marRight w:val="96"/>
                  <w:marTop w:val="0"/>
                  <w:marBottom w:val="0"/>
                  <w:divBdr>
                    <w:top w:val="none" w:sz="0" w:space="0" w:color="auto"/>
                    <w:left w:val="none" w:sz="0" w:space="0" w:color="auto"/>
                    <w:bottom w:val="none" w:sz="0" w:space="0" w:color="auto"/>
                    <w:right w:val="none" w:sz="0" w:space="0" w:color="auto"/>
                  </w:divBdr>
                </w:div>
              </w:divsChild>
            </w:div>
            <w:div w:id="1777213851">
              <w:marLeft w:val="0"/>
              <w:marRight w:val="0"/>
              <w:marTop w:val="0"/>
              <w:marBottom w:val="240"/>
              <w:divBdr>
                <w:top w:val="none" w:sz="0" w:space="0" w:color="auto"/>
                <w:left w:val="none" w:sz="0" w:space="0" w:color="auto"/>
                <w:bottom w:val="none" w:sz="0" w:space="0" w:color="auto"/>
                <w:right w:val="none" w:sz="0" w:space="0" w:color="auto"/>
              </w:divBdr>
              <w:divsChild>
                <w:div w:id="634408851">
                  <w:marLeft w:val="360"/>
                  <w:marRight w:val="96"/>
                  <w:marTop w:val="0"/>
                  <w:marBottom w:val="0"/>
                  <w:divBdr>
                    <w:top w:val="none" w:sz="0" w:space="0" w:color="auto"/>
                    <w:left w:val="none" w:sz="0" w:space="0" w:color="auto"/>
                    <w:bottom w:val="none" w:sz="0" w:space="0" w:color="auto"/>
                    <w:right w:val="none" w:sz="0" w:space="0" w:color="auto"/>
                  </w:divBdr>
                </w:div>
              </w:divsChild>
            </w:div>
            <w:div w:id="2031760392">
              <w:marLeft w:val="0"/>
              <w:marRight w:val="0"/>
              <w:marTop w:val="0"/>
              <w:marBottom w:val="240"/>
              <w:divBdr>
                <w:top w:val="none" w:sz="0" w:space="0" w:color="auto"/>
                <w:left w:val="none" w:sz="0" w:space="0" w:color="auto"/>
                <w:bottom w:val="none" w:sz="0" w:space="0" w:color="auto"/>
                <w:right w:val="none" w:sz="0" w:space="0" w:color="auto"/>
              </w:divBdr>
              <w:divsChild>
                <w:div w:id="1440754390">
                  <w:marLeft w:val="360"/>
                  <w:marRight w:val="96"/>
                  <w:marTop w:val="0"/>
                  <w:marBottom w:val="0"/>
                  <w:divBdr>
                    <w:top w:val="none" w:sz="0" w:space="0" w:color="auto"/>
                    <w:left w:val="none" w:sz="0" w:space="0" w:color="auto"/>
                    <w:bottom w:val="none" w:sz="0" w:space="0" w:color="auto"/>
                    <w:right w:val="none" w:sz="0" w:space="0" w:color="auto"/>
                  </w:divBdr>
                </w:div>
              </w:divsChild>
            </w:div>
            <w:div w:id="1492063715">
              <w:marLeft w:val="0"/>
              <w:marRight w:val="0"/>
              <w:marTop w:val="0"/>
              <w:marBottom w:val="240"/>
              <w:divBdr>
                <w:top w:val="none" w:sz="0" w:space="0" w:color="auto"/>
                <w:left w:val="none" w:sz="0" w:space="0" w:color="auto"/>
                <w:bottom w:val="none" w:sz="0" w:space="0" w:color="auto"/>
                <w:right w:val="none" w:sz="0" w:space="0" w:color="auto"/>
              </w:divBdr>
              <w:divsChild>
                <w:div w:id="852695057">
                  <w:marLeft w:val="360"/>
                  <w:marRight w:val="96"/>
                  <w:marTop w:val="0"/>
                  <w:marBottom w:val="0"/>
                  <w:divBdr>
                    <w:top w:val="none" w:sz="0" w:space="0" w:color="auto"/>
                    <w:left w:val="none" w:sz="0" w:space="0" w:color="auto"/>
                    <w:bottom w:val="none" w:sz="0" w:space="0" w:color="auto"/>
                    <w:right w:val="none" w:sz="0" w:space="0" w:color="auto"/>
                  </w:divBdr>
                </w:div>
              </w:divsChild>
            </w:div>
            <w:div w:id="407532369">
              <w:marLeft w:val="0"/>
              <w:marRight w:val="0"/>
              <w:marTop w:val="0"/>
              <w:marBottom w:val="0"/>
              <w:divBdr>
                <w:top w:val="none" w:sz="0" w:space="0" w:color="auto"/>
                <w:left w:val="none" w:sz="0" w:space="0" w:color="auto"/>
                <w:bottom w:val="none" w:sz="0" w:space="0" w:color="auto"/>
                <w:right w:val="none" w:sz="0" w:space="0" w:color="auto"/>
              </w:divBdr>
              <w:divsChild>
                <w:div w:id="72282873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40248261">
      <w:bodyDiv w:val="1"/>
      <w:marLeft w:val="0"/>
      <w:marRight w:val="0"/>
      <w:marTop w:val="0"/>
      <w:marBottom w:val="0"/>
      <w:divBdr>
        <w:top w:val="none" w:sz="0" w:space="0" w:color="auto"/>
        <w:left w:val="none" w:sz="0" w:space="0" w:color="auto"/>
        <w:bottom w:val="none" w:sz="0" w:space="0" w:color="auto"/>
        <w:right w:val="none" w:sz="0" w:space="0" w:color="auto"/>
      </w:divBdr>
      <w:divsChild>
        <w:div w:id="963315834">
          <w:marLeft w:val="0"/>
          <w:marRight w:val="0"/>
          <w:marTop w:val="0"/>
          <w:marBottom w:val="0"/>
          <w:divBdr>
            <w:top w:val="none" w:sz="0" w:space="0" w:color="auto"/>
            <w:left w:val="none" w:sz="0" w:space="0" w:color="auto"/>
            <w:bottom w:val="none" w:sz="0" w:space="0" w:color="auto"/>
            <w:right w:val="none" w:sz="0" w:space="0" w:color="auto"/>
          </w:divBdr>
        </w:div>
      </w:divsChild>
    </w:div>
    <w:div w:id="752288264">
      <w:bodyDiv w:val="1"/>
      <w:marLeft w:val="0"/>
      <w:marRight w:val="0"/>
      <w:marTop w:val="0"/>
      <w:marBottom w:val="0"/>
      <w:divBdr>
        <w:top w:val="none" w:sz="0" w:space="0" w:color="auto"/>
        <w:left w:val="none" w:sz="0" w:space="0" w:color="auto"/>
        <w:bottom w:val="none" w:sz="0" w:space="0" w:color="auto"/>
        <w:right w:val="none" w:sz="0" w:space="0" w:color="auto"/>
      </w:divBdr>
      <w:divsChild>
        <w:div w:id="839078862">
          <w:marLeft w:val="0"/>
          <w:marRight w:val="0"/>
          <w:marTop w:val="0"/>
          <w:marBottom w:val="0"/>
          <w:divBdr>
            <w:top w:val="none" w:sz="0" w:space="0" w:color="auto"/>
            <w:left w:val="none" w:sz="0" w:space="0" w:color="auto"/>
            <w:bottom w:val="none" w:sz="0" w:space="0" w:color="auto"/>
            <w:right w:val="none" w:sz="0" w:space="0" w:color="auto"/>
          </w:divBdr>
        </w:div>
      </w:divsChild>
    </w:div>
    <w:div w:id="756096958">
      <w:bodyDiv w:val="1"/>
      <w:marLeft w:val="0"/>
      <w:marRight w:val="0"/>
      <w:marTop w:val="0"/>
      <w:marBottom w:val="0"/>
      <w:divBdr>
        <w:top w:val="none" w:sz="0" w:space="0" w:color="auto"/>
        <w:left w:val="none" w:sz="0" w:space="0" w:color="auto"/>
        <w:bottom w:val="none" w:sz="0" w:space="0" w:color="auto"/>
        <w:right w:val="none" w:sz="0" w:space="0" w:color="auto"/>
      </w:divBdr>
      <w:divsChild>
        <w:div w:id="1774470193">
          <w:marLeft w:val="0"/>
          <w:marRight w:val="0"/>
          <w:marTop w:val="0"/>
          <w:marBottom w:val="0"/>
          <w:divBdr>
            <w:top w:val="none" w:sz="0" w:space="0" w:color="auto"/>
            <w:left w:val="none" w:sz="0" w:space="0" w:color="auto"/>
            <w:bottom w:val="none" w:sz="0" w:space="0" w:color="auto"/>
            <w:right w:val="none" w:sz="0" w:space="0" w:color="auto"/>
          </w:divBdr>
        </w:div>
      </w:divsChild>
    </w:div>
    <w:div w:id="762845088">
      <w:bodyDiv w:val="1"/>
      <w:marLeft w:val="0"/>
      <w:marRight w:val="0"/>
      <w:marTop w:val="0"/>
      <w:marBottom w:val="0"/>
      <w:divBdr>
        <w:top w:val="none" w:sz="0" w:space="0" w:color="auto"/>
        <w:left w:val="none" w:sz="0" w:space="0" w:color="auto"/>
        <w:bottom w:val="none" w:sz="0" w:space="0" w:color="auto"/>
        <w:right w:val="none" w:sz="0" w:space="0" w:color="auto"/>
      </w:divBdr>
      <w:divsChild>
        <w:div w:id="760372105">
          <w:marLeft w:val="0"/>
          <w:marRight w:val="0"/>
          <w:marTop w:val="0"/>
          <w:marBottom w:val="0"/>
          <w:divBdr>
            <w:top w:val="none" w:sz="0" w:space="0" w:color="auto"/>
            <w:left w:val="none" w:sz="0" w:space="0" w:color="auto"/>
            <w:bottom w:val="none" w:sz="0" w:space="0" w:color="auto"/>
            <w:right w:val="none" w:sz="0" w:space="0" w:color="auto"/>
          </w:divBdr>
        </w:div>
      </w:divsChild>
    </w:div>
    <w:div w:id="770080523">
      <w:bodyDiv w:val="1"/>
      <w:marLeft w:val="0"/>
      <w:marRight w:val="0"/>
      <w:marTop w:val="0"/>
      <w:marBottom w:val="0"/>
      <w:divBdr>
        <w:top w:val="none" w:sz="0" w:space="0" w:color="auto"/>
        <w:left w:val="none" w:sz="0" w:space="0" w:color="auto"/>
        <w:bottom w:val="none" w:sz="0" w:space="0" w:color="auto"/>
        <w:right w:val="none" w:sz="0" w:space="0" w:color="auto"/>
      </w:divBdr>
      <w:divsChild>
        <w:div w:id="9765809">
          <w:marLeft w:val="0"/>
          <w:marRight w:val="0"/>
          <w:marTop w:val="0"/>
          <w:marBottom w:val="0"/>
          <w:divBdr>
            <w:top w:val="none" w:sz="0" w:space="0" w:color="auto"/>
            <w:left w:val="none" w:sz="0" w:space="0" w:color="auto"/>
            <w:bottom w:val="none" w:sz="0" w:space="0" w:color="auto"/>
            <w:right w:val="none" w:sz="0" w:space="0" w:color="auto"/>
          </w:divBdr>
        </w:div>
      </w:divsChild>
    </w:div>
    <w:div w:id="775298006">
      <w:bodyDiv w:val="1"/>
      <w:marLeft w:val="0"/>
      <w:marRight w:val="0"/>
      <w:marTop w:val="0"/>
      <w:marBottom w:val="0"/>
      <w:divBdr>
        <w:top w:val="none" w:sz="0" w:space="0" w:color="auto"/>
        <w:left w:val="none" w:sz="0" w:space="0" w:color="auto"/>
        <w:bottom w:val="none" w:sz="0" w:space="0" w:color="auto"/>
        <w:right w:val="none" w:sz="0" w:space="0" w:color="auto"/>
      </w:divBdr>
      <w:divsChild>
        <w:div w:id="9727098">
          <w:marLeft w:val="0"/>
          <w:marRight w:val="0"/>
          <w:marTop w:val="0"/>
          <w:marBottom w:val="0"/>
          <w:divBdr>
            <w:top w:val="none" w:sz="0" w:space="0" w:color="auto"/>
            <w:left w:val="none" w:sz="0" w:space="0" w:color="auto"/>
            <w:bottom w:val="none" w:sz="0" w:space="0" w:color="auto"/>
            <w:right w:val="none" w:sz="0" w:space="0" w:color="auto"/>
          </w:divBdr>
        </w:div>
      </w:divsChild>
    </w:div>
    <w:div w:id="783966139">
      <w:bodyDiv w:val="1"/>
      <w:marLeft w:val="0"/>
      <w:marRight w:val="0"/>
      <w:marTop w:val="0"/>
      <w:marBottom w:val="0"/>
      <w:divBdr>
        <w:top w:val="none" w:sz="0" w:space="0" w:color="auto"/>
        <w:left w:val="none" w:sz="0" w:space="0" w:color="auto"/>
        <w:bottom w:val="none" w:sz="0" w:space="0" w:color="auto"/>
        <w:right w:val="none" w:sz="0" w:space="0" w:color="auto"/>
      </w:divBdr>
    </w:div>
    <w:div w:id="786242363">
      <w:bodyDiv w:val="1"/>
      <w:marLeft w:val="0"/>
      <w:marRight w:val="0"/>
      <w:marTop w:val="0"/>
      <w:marBottom w:val="0"/>
      <w:divBdr>
        <w:top w:val="none" w:sz="0" w:space="0" w:color="auto"/>
        <w:left w:val="none" w:sz="0" w:space="0" w:color="auto"/>
        <w:bottom w:val="none" w:sz="0" w:space="0" w:color="auto"/>
        <w:right w:val="none" w:sz="0" w:space="0" w:color="auto"/>
      </w:divBdr>
      <w:divsChild>
        <w:div w:id="586233280">
          <w:marLeft w:val="0"/>
          <w:marRight w:val="0"/>
          <w:marTop w:val="0"/>
          <w:marBottom w:val="0"/>
          <w:divBdr>
            <w:top w:val="none" w:sz="0" w:space="0" w:color="auto"/>
            <w:left w:val="none" w:sz="0" w:space="0" w:color="auto"/>
            <w:bottom w:val="none" w:sz="0" w:space="0" w:color="auto"/>
            <w:right w:val="none" w:sz="0" w:space="0" w:color="auto"/>
          </w:divBdr>
        </w:div>
      </w:divsChild>
    </w:div>
    <w:div w:id="787092658">
      <w:bodyDiv w:val="1"/>
      <w:marLeft w:val="0"/>
      <w:marRight w:val="0"/>
      <w:marTop w:val="0"/>
      <w:marBottom w:val="0"/>
      <w:divBdr>
        <w:top w:val="none" w:sz="0" w:space="0" w:color="auto"/>
        <w:left w:val="none" w:sz="0" w:space="0" w:color="auto"/>
        <w:bottom w:val="none" w:sz="0" w:space="0" w:color="auto"/>
        <w:right w:val="none" w:sz="0" w:space="0" w:color="auto"/>
      </w:divBdr>
      <w:divsChild>
        <w:div w:id="861895713">
          <w:marLeft w:val="0"/>
          <w:marRight w:val="0"/>
          <w:marTop w:val="0"/>
          <w:marBottom w:val="0"/>
          <w:divBdr>
            <w:top w:val="none" w:sz="0" w:space="0" w:color="auto"/>
            <w:left w:val="none" w:sz="0" w:space="0" w:color="auto"/>
            <w:bottom w:val="none" w:sz="0" w:space="0" w:color="auto"/>
            <w:right w:val="none" w:sz="0" w:space="0" w:color="auto"/>
          </w:divBdr>
        </w:div>
      </w:divsChild>
    </w:div>
    <w:div w:id="822742747">
      <w:bodyDiv w:val="1"/>
      <w:marLeft w:val="0"/>
      <w:marRight w:val="0"/>
      <w:marTop w:val="0"/>
      <w:marBottom w:val="0"/>
      <w:divBdr>
        <w:top w:val="none" w:sz="0" w:space="0" w:color="auto"/>
        <w:left w:val="none" w:sz="0" w:space="0" w:color="auto"/>
        <w:bottom w:val="none" w:sz="0" w:space="0" w:color="auto"/>
        <w:right w:val="none" w:sz="0" w:space="0" w:color="auto"/>
      </w:divBdr>
      <w:divsChild>
        <w:div w:id="1388914739">
          <w:marLeft w:val="0"/>
          <w:marRight w:val="0"/>
          <w:marTop w:val="0"/>
          <w:marBottom w:val="0"/>
          <w:divBdr>
            <w:top w:val="none" w:sz="0" w:space="0" w:color="auto"/>
            <w:left w:val="none" w:sz="0" w:space="0" w:color="auto"/>
            <w:bottom w:val="none" w:sz="0" w:space="0" w:color="auto"/>
            <w:right w:val="none" w:sz="0" w:space="0" w:color="auto"/>
          </w:divBdr>
        </w:div>
      </w:divsChild>
    </w:div>
    <w:div w:id="824198104">
      <w:bodyDiv w:val="1"/>
      <w:marLeft w:val="0"/>
      <w:marRight w:val="0"/>
      <w:marTop w:val="0"/>
      <w:marBottom w:val="0"/>
      <w:divBdr>
        <w:top w:val="none" w:sz="0" w:space="0" w:color="auto"/>
        <w:left w:val="none" w:sz="0" w:space="0" w:color="auto"/>
        <w:bottom w:val="none" w:sz="0" w:space="0" w:color="auto"/>
        <w:right w:val="none" w:sz="0" w:space="0" w:color="auto"/>
      </w:divBdr>
      <w:divsChild>
        <w:div w:id="1191608257">
          <w:marLeft w:val="0"/>
          <w:marRight w:val="0"/>
          <w:marTop w:val="0"/>
          <w:marBottom w:val="0"/>
          <w:divBdr>
            <w:top w:val="none" w:sz="0" w:space="0" w:color="auto"/>
            <w:left w:val="none" w:sz="0" w:space="0" w:color="auto"/>
            <w:bottom w:val="none" w:sz="0" w:space="0" w:color="auto"/>
            <w:right w:val="none" w:sz="0" w:space="0" w:color="auto"/>
          </w:divBdr>
        </w:div>
      </w:divsChild>
    </w:div>
    <w:div w:id="832796318">
      <w:bodyDiv w:val="1"/>
      <w:marLeft w:val="0"/>
      <w:marRight w:val="0"/>
      <w:marTop w:val="0"/>
      <w:marBottom w:val="0"/>
      <w:divBdr>
        <w:top w:val="none" w:sz="0" w:space="0" w:color="auto"/>
        <w:left w:val="none" w:sz="0" w:space="0" w:color="auto"/>
        <w:bottom w:val="none" w:sz="0" w:space="0" w:color="auto"/>
        <w:right w:val="none" w:sz="0" w:space="0" w:color="auto"/>
      </w:divBdr>
      <w:divsChild>
        <w:div w:id="483399252">
          <w:marLeft w:val="0"/>
          <w:marRight w:val="0"/>
          <w:marTop w:val="0"/>
          <w:marBottom w:val="0"/>
          <w:divBdr>
            <w:top w:val="none" w:sz="0" w:space="0" w:color="auto"/>
            <w:left w:val="none" w:sz="0" w:space="0" w:color="auto"/>
            <w:bottom w:val="none" w:sz="0" w:space="0" w:color="auto"/>
            <w:right w:val="none" w:sz="0" w:space="0" w:color="auto"/>
          </w:divBdr>
        </w:div>
      </w:divsChild>
    </w:div>
    <w:div w:id="835919963">
      <w:bodyDiv w:val="1"/>
      <w:marLeft w:val="0"/>
      <w:marRight w:val="0"/>
      <w:marTop w:val="0"/>
      <w:marBottom w:val="0"/>
      <w:divBdr>
        <w:top w:val="none" w:sz="0" w:space="0" w:color="auto"/>
        <w:left w:val="none" w:sz="0" w:space="0" w:color="auto"/>
        <w:bottom w:val="none" w:sz="0" w:space="0" w:color="auto"/>
        <w:right w:val="none" w:sz="0" w:space="0" w:color="auto"/>
      </w:divBdr>
    </w:div>
    <w:div w:id="859708241">
      <w:bodyDiv w:val="1"/>
      <w:marLeft w:val="0"/>
      <w:marRight w:val="0"/>
      <w:marTop w:val="0"/>
      <w:marBottom w:val="0"/>
      <w:divBdr>
        <w:top w:val="none" w:sz="0" w:space="0" w:color="auto"/>
        <w:left w:val="none" w:sz="0" w:space="0" w:color="auto"/>
        <w:bottom w:val="none" w:sz="0" w:space="0" w:color="auto"/>
        <w:right w:val="none" w:sz="0" w:space="0" w:color="auto"/>
      </w:divBdr>
      <w:divsChild>
        <w:div w:id="495148433">
          <w:marLeft w:val="0"/>
          <w:marRight w:val="0"/>
          <w:marTop w:val="0"/>
          <w:marBottom w:val="0"/>
          <w:divBdr>
            <w:top w:val="none" w:sz="0" w:space="0" w:color="auto"/>
            <w:left w:val="none" w:sz="0" w:space="0" w:color="auto"/>
            <w:bottom w:val="none" w:sz="0" w:space="0" w:color="auto"/>
            <w:right w:val="none" w:sz="0" w:space="0" w:color="auto"/>
          </w:divBdr>
        </w:div>
      </w:divsChild>
    </w:div>
    <w:div w:id="867452122">
      <w:bodyDiv w:val="1"/>
      <w:marLeft w:val="0"/>
      <w:marRight w:val="0"/>
      <w:marTop w:val="0"/>
      <w:marBottom w:val="0"/>
      <w:divBdr>
        <w:top w:val="none" w:sz="0" w:space="0" w:color="auto"/>
        <w:left w:val="none" w:sz="0" w:space="0" w:color="auto"/>
        <w:bottom w:val="none" w:sz="0" w:space="0" w:color="auto"/>
        <w:right w:val="none" w:sz="0" w:space="0" w:color="auto"/>
      </w:divBdr>
      <w:divsChild>
        <w:div w:id="831336473">
          <w:marLeft w:val="0"/>
          <w:marRight w:val="0"/>
          <w:marTop w:val="0"/>
          <w:marBottom w:val="0"/>
          <w:divBdr>
            <w:top w:val="none" w:sz="0" w:space="0" w:color="auto"/>
            <w:left w:val="none" w:sz="0" w:space="0" w:color="auto"/>
            <w:bottom w:val="none" w:sz="0" w:space="0" w:color="auto"/>
            <w:right w:val="none" w:sz="0" w:space="0" w:color="auto"/>
          </w:divBdr>
        </w:div>
      </w:divsChild>
    </w:div>
    <w:div w:id="885873099">
      <w:bodyDiv w:val="1"/>
      <w:marLeft w:val="0"/>
      <w:marRight w:val="0"/>
      <w:marTop w:val="0"/>
      <w:marBottom w:val="0"/>
      <w:divBdr>
        <w:top w:val="none" w:sz="0" w:space="0" w:color="auto"/>
        <w:left w:val="none" w:sz="0" w:space="0" w:color="auto"/>
        <w:bottom w:val="none" w:sz="0" w:space="0" w:color="auto"/>
        <w:right w:val="none" w:sz="0" w:space="0" w:color="auto"/>
      </w:divBdr>
      <w:divsChild>
        <w:div w:id="266236670">
          <w:marLeft w:val="0"/>
          <w:marRight w:val="0"/>
          <w:marTop w:val="0"/>
          <w:marBottom w:val="0"/>
          <w:divBdr>
            <w:top w:val="none" w:sz="0" w:space="0" w:color="auto"/>
            <w:left w:val="none" w:sz="0" w:space="0" w:color="auto"/>
            <w:bottom w:val="none" w:sz="0" w:space="0" w:color="auto"/>
            <w:right w:val="none" w:sz="0" w:space="0" w:color="auto"/>
          </w:divBdr>
        </w:div>
      </w:divsChild>
    </w:div>
    <w:div w:id="894900397">
      <w:bodyDiv w:val="1"/>
      <w:marLeft w:val="0"/>
      <w:marRight w:val="0"/>
      <w:marTop w:val="0"/>
      <w:marBottom w:val="0"/>
      <w:divBdr>
        <w:top w:val="none" w:sz="0" w:space="0" w:color="auto"/>
        <w:left w:val="none" w:sz="0" w:space="0" w:color="auto"/>
        <w:bottom w:val="none" w:sz="0" w:space="0" w:color="auto"/>
        <w:right w:val="none" w:sz="0" w:space="0" w:color="auto"/>
      </w:divBdr>
      <w:divsChild>
        <w:div w:id="2012415401">
          <w:marLeft w:val="0"/>
          <w:marRight w:val="0"/>
          <w:marTop w:val="0"/>
          <w:marBottom w:val="0"/>
          <w:divBdr>
            <w:top w:val="none" w:sz="0" w:space="0" w:color="auto"/>
            <w:left w:val="none" w:sz="0" w:space="0" w:color="auto"/>
            <w:bottom w:val="none" w:sz="0" w:space="0" w:color="auto"/>
            <w:right w:val="none" w:sz="0" w:space="0" w:color="auto"/>
          </w:divBdr>
        </w:div>
      </w:divsChild>
    </w:div>
    <w:div w:id="896207318">
      <w:bodyDiv w:val="1"/>
      <w:marLeft w:val="0"/>
      <w:marRight w:val="0"/>
      <w:marTop w:val="0"/>
      <w:marBottom w:val="0"/>
      <w:divBdr>
        <w:top w:val="none" w:sz="0" w:space="0" w:color="auto"/>
        <w:left w:val="none" w:sz="0" w:space="0" w:color="auto"/>
        <w:bottom w:val="none" w:sz="0" w:space="0" w:color="auto"/>
        <w:right w:val="none" w:sz="0" w:space="0" w:color="auto"/>
      </w:divBdr>
      <w:divsChild>
        <w:div w:id="781997070">
          <w:marLeft w:val="0"/>
          <w:marRight w:val="0"/>
          <w:marTop w:val="0"/>
          <w:marBottom w:val="0"/>
          <w:divBdr>
            <w:top w:val="none" w:sz="0" w:space="0" w:color="auto"/>
            <w:left w:val="none" w:sz="0" w:space="0" w:color="auto"/>
            <w:bottom w:val="none" w:sz="0" w:space="0" w:color="auto"/>
            <w:right w:val="none" w:sz="0" w:space="0" w:color="auto"/>
          </w:divBdr>
        </w:div>
      </w:divsChild>
    </w:div>
    <w:div w:id="898787545">
      <w:bodyDiv w:val="1"/>
      <w:marLeft w:val="0"/>
      <w:marRight w:val="0"/>
      <w:marTop w:val="0"/>
      <w:marBottom w:val="0"/>
      <w:divBdr>
        <w:top w:val="none" w:sz="0" w:space="0" w:color="auto"/>
        <w:left w:val="none" w:sz="0" w:space="0" w:color="auto"/>
        <w:bottom w:val="none" w:sz="0" w:space="0" w:color="auto"/>
        <w:right w:val="none" w:sz="0" w:space="0" w:color="auto"/>
      </w:divBdr>
      <w:divsChild>
        <w:div w:id="796142683">
          <w:marLeft w:val="0"/>
          <w:marRight w:val="0"/>
          <w:marTop w:val="0"/>
          <w:marBottom w:val="0"/>
          <w:divBdr>
            <w:top w:val="none" w:sz="0" w:space="0" w:color="auto"/>
            <w:left w:val="none" w:sz="0" w:space="0" w:color="auto"/>
            <w:bottom w:val="none" w:sz="0" w:space="0" w:color="auto"/>
            <w:right w:val="none" w:sz="0" w:space="0" w:color="auto"/>
          </w:divBdr>
        </w:div>
      </w:divsChild>
    </w:div>
    <w:div w:id="913705637">
      <w:bodyDiv w:val="1"/>
      <w:marLeft w:val="0"/>
      <w:marRight w:val="0"/>
      <w:marTop w:val="0"/>
      <w:marBottom w:val="0"/>
      <w:divBdr>
        <w:top w:val="none" w:sz="0" w:space="0" w:color="auto"/>
        <w:left w:val="none" w:sz="0" w:space="0" w:color="auto"/>
        <w:bottom w:val="none" w:sz="0" w:space="0" w:color="auto"/>
        <w:right w:val="none" w:sz="0" w:space="0" w:color="auto"/>
      </w:divBdr>
      <w:divsChild>
        <w:div w:id="1770928934">
          <w:marLeft w:val="0"/>
          <w:marRight w:val="0"/>
          <w:marTop w:val="0"/>
          <w:marBottom w:val="0"/>
          <w:divBdr>
            <w:top w:val="none" w:sz="0" w:space="0" w:color="auto"/>
            <w:left w:val="none" w:sz="0" w:space="0" w:color="auto"/>
            <w:bottom w:val="none" w:sz="0" w:space="0" w:color="auto"/>
            <w:right w:val="none" w:sz="0" w:space="0" w:color="auto"/>
          </w:divBdr>
        </w:div>
      </w:divsChild>
    </w:div>
    <w:div w:id="922640857">
      <w:bodyDiv w:val="1"/>
      <w:marLeft w:val="0"/>
      <w:marRight w:val="0"/>
      <w:marTop w:val="0"/>
      <w:marBottom w:val="0"/>
      <w:divBdr>
        <w:top w:val="none" w:sz="0" w:space="0" w:color="auto"/>
        <w:left w:val="none" w:sz="0" w:space="0" w:color="auto"/>
        <w:bottom w:val="none" w:sz="0" w:space="0" w:color="auto"/>
        <w:right w:val="none" w:sz="0" w:space="0" w:color="auto"/>
      </w:divBdr>
      <w:divsChild>
        <w:div w:id="1987006541">
          <w:marLeft w:val="0"/>
          <w:marRight w:val="0"/>
          <w:marTop w:val="0"/>
          <w:marBottom w:val="0"/>
          <w:divBdr>
            <w:top w:val="none" w:sz="0" w:space="0" w:color="auto"/>
            <w:left w:val="none" w:sz="0" w:space="0" w:color="auto"/>
            <w:bottom w:val="none" w:sz="0" w:space="0" w:color="auto"/>
            <w:right w:val="none" w:sz="0" w:space="0" w:color="auto"/>
          </w:divBdr>
        </w:div>
      </w:divsChild>
    </w:div>
    <w:div w:id="924345004">
      <w:bodyDiv w:val="1"/>
      <w:marLeft w:val="0"/>
      <w:marRight w:val="0"/>
      <w:marTop w:val="0"/>
      <w:marBottom w:val="0"/>
      <w:divBdr>
        <w:top w:val="none" w:sz="0" w:space="0" w:color="auto"/>
        <w:left w:val="none" w:sz="0" w:space="0" w:color="auto"/>
        <w:bottom w:val="none" w:sz="0" w:space="0" w:color="auto"/>
        <w:right w:val="none" w:sz="0" w:space="0" w:color="auto"/>
      </w:divBdr>
    </w:div>
    <w:div w:id="925117596">
      <w:bodyDiv w:val="1"/>
      <w:marLeft w:val="0"/>
      <w:marRight w:val="0"/>
      <w:marTop w:val="0"/>
      <w:marBottom w:val="0"/>
      <w:divBdr>
        <w:top w:val="none" w:sz="0" w:space="0" w:color="auto"/>
        <w:left w:val="none" w:sz="0" w:space="0" w:color="auto"/>
        <w:bottom w:val="none" w:sz="0" w:space="0" w:color="auto"/>
        <w:right w:val="none" w:sz="0" w:space="0" w:color="auto"/>
      </w:divBdr>
      <w:divsChild>
        <w:div w:id="1139344075">
          <w:marLeft w:val="0"/>
          <w:marRight w:val="0"/>
          <w:marTop w:val="0"/>
          <w:marBottom w:val="0"/>
          <w:divBdr>
            <w:top w:val="none" w:sz="0" w:space="0" w:color="auto"/>
            <w:left w:val="none" w:sz="0" w:space="0" w:color="auto"/>
            <w:bottom w:val="none" w:sz="0" w:space="0" w:color="auto"/>
            <w:right w:val="none" w:sz="0" w:space="0" w:color="auto"/>
          </w:divBdr>
        </w:div>
      </w:divsChild>
    </w:div>
    <w:div w:id="925919839">
      <w:bodyDiv w:val="1"/>
      <w:marLeft w:val="0"/>
      <w:marRight w:val="0"/>
      <w:marTop w:val="0"/>
      <w:marBottom w:val="0"/>
      <w:divBdr>
        <w:top w:val="none" w:sz="0" w:space="0" w:color="auto"/>
        <w:left w:val="none" w:sz="0" w:space="0" w:color="auto"/>
        <w:bottom w:val="none" w:sz="0" w:space="0" w:color="auto"/>
        <w:right w:val="none" w:sz="0" w:space="0" w:color="auto"/>
      </w:divBdr>
    </w:div>
    <w:div w:id="934049018">
      <w:bodyDiv w:val="1"/>
      <w:marLeft w:val="0"/>
      <w:marRight w:val="0"/>
      <w:marTop w:val="0"/>
      <w:marBottom w:val="0"/>
      <w:divBdr>
        <w:top w:val="none" w:sz="0" w:space="0" w:color="auto"/>
        <w:left w:val="none" w:sz="0" w:space="0" w:color="auto"/>
        <w:bottom w:val="none" w:sz="0" w:space="0" w:color="auto"/>
        <w:right w:val="none" w:sz="0" w:space="0" w:color="auto"/>
      </w:divBdr>
    </w:div>
    <w:div w:id="954480510">
      <w:bodyDiv w:val="1"/>
      <w:marLeft w:val="0"/>
      <w:marRight w:val="0"/>
      <w:marTop w:val="0"/>
      <w:marBottom w:val="0"/>
      <w:divBdr>
        <w:top w:val="none" w:sz="0" w:space="0" w:color="auto"/>
        <w:left w:val="none" w:sz="0" w:space="0" w:color="auto"/>
        <w:bottom w:val="none" w:sz="0" w:space="0" w:color="auto"/>
        <w:right w:val="none" w:sz="0" w:space="0" w:color="auto"/>
      </w:divBdr>
      <w:divsChild>
        <w:div w:id="37899908">
          <w:marLeft w:val="0"/>
          <w:marRight w:val="0"/>
          <w:marTop w:val="0"/>
          <w:marBottom w:val="0"/>
          <w:divBdr>
            <w:top w:val="none" w:sz="0" w:space="0" w:color="auto"/>
            <w:left w:val="none" w:sz="0" w:space="0" w:color="auto"/>
            <w:bottom w:val="none" w:sz="0" w:space="0" w:color="auto"/>
            <w:right w:val="none" w:sz="0" w:space="0" w:color="auto"/>
          </w:divBdr>
        </w:div>
      </w:divsChild>
    </w:div>
    <w:div w:id="960652352">
      <w:bodyDiv w:val="1"/>
      <w:marLeft w:val="0"/>
      <w:marRight w:val="0"/>
      <w:marTop w:val="0"/>
      <w:marBottom w:val="0"/>
      <w:divBdr>
        <w:top w:val="none" w:sz="0" w:space="0" w:color="auto"/>
        <w:left w:val="none" w:sz="0" w:space="0" w:color="auto"/>
        <w:bottom w:val="none" w:sz="0" w:space="0" w:color="auto"/>
        <w:right w:val="none" w:sz="0" w:space="0" w:color="auto"/>
      </w:divBdr>
    </w:div>
    <w:div w:id="975914649">
      <w:bodyDiv w:val="1"/>
      <w:marLeft w:val="0"/>
      <w:marRight w:val="0"/>
      <w:marTop w:val="0"/>
      <w:marBottom w:val="0"/>
      <w:divBdr>
        <w:top w:val="none" w:sz="0" w:space="0" w:color="auto"/>
        <w:left w:val="none" w:sz="0" w:space="0" w:color="auto"/>
        <w:bottom w:val="none" w:sz="0" w:space="0" w:color="auto"/>
        <w:right w:val="none" w:sz="0" w:space="0" w:color="auto"/>
      </w:divBdr>
      <w:divsChild>
        <w:div w:id="171727590">
          <w:marLeft w:val="0"/>
          <w:marRight w:val="0"/>
          <w:marTop w:val="0"/>
          <w:marBottom w:val="0"/>
          <w:divBdr>
            <w:top w:val="none" w:sz="0" w:space="0" w:color="auto"/>
            <w:left w:val="none" w:sz="0" w:space="0" w:color="auto"/>
            <w:bottom w:val="none" w:sz="0" w:space="0" w:color="auto"/>
            <w:right w:val="none" w:sz="0" w:space="0" w:color="auto"/>
          </w:divBdr>
        </w:div>
      </w:divsChild>
    </w:div>
    <w:div w:id="980841131">
      <w:bodyDiv w:val="1"/>
      <w:marLeft w:val="0"/>
      <w:marRight w:val="0"/>
      <w:marTop w:val="0"/>
      <w:marBottom w:val="0"/>
      <w:divBdr>
        <w:top w:val="none" w:sz="0" w:space="0" w:color="auto"/>
        <w:left w:val="none" w:sz="0" w:space="0" w:color="auto"/>
        <w:bottom w:val="none" w:sz="0" w:space="0" w:color="auto"/>
        <w:right w:val="none" w:sz="0" w:space="0" w:color="auto"/>
      </w:divBdr>
      <w:divsChild>
        <w:div w:id="251285855">
          <w:marLeft w:val="0"/>
          <w:marRight w:val="0"/>
          <w:marTop w:val="0"/>
          <w:marBottom w:val="0"/>
          <w:divBdr>
            <w:top w:val="none" w:sz="0" w:space="0" w:color="auto"/>
            <w:left w:val="none" w:sz="0" w:space="0" w:color="auto"/>
            <w:bottom w:val="none" w:sz="0" w:space="0" w:color="auto"/>
            <w:right w:val="none" w:sz="0" w:space="0" w:color="auto"/>
          </w:divBdr>
        </w:div>
      </w:divsChild>
    </w:div>
    <w:div w:id="981427434">
      <w:bodyDiv w:val="1"/>
      <w:marLeft w:val="0"/>
      <w:marRight w:val="0"/>
      <w:marTop w:val="0"/>
      <w:marBottom w:val="0"/>
      <w:divBdr>
        <w:top w:val="none" w:sz="0" w:space="0" w:color="auto"/>
        <w:left w:val="none" w:sz="0" w:space="0" w:color="auto"/>
        <w:bottom w:val="none" w:sz="0" w:space="0" w:color="auto"/>
        <w:right w:val="none" w:sz="0" w:space="0" w:color="auto"/>
      </w:divBdr>
      <w:divsChild>
        <w:div w:id="496921292">
          <w:marLeft w:val="0"/>
          <w:marRight w:val="0"/>
          <w:marTop w:val="0"/>
          <w:marBottom w:val="0"/>
          <w:divBdr>
            <w:top w:val="none" w:sz="0" w:space="0" w:color="auto"/>
            <w:left w:val="none" w:sz="0" w:space="0" w:color="auto"/>
            <w:bottom w:val="none" w:sz="0" w:space="0" w:color="auto"/>
            <w:right w:val="none" w:sz="0" w:space="0" w:color="auto"/>
          </w:divBdr>
        </w:div>
      </w:divsChild>
    </w:div>
    <w:div w:id="991443537">
      <w:bodyDiv w:val="1"/>
      <w:marLeft w:val="0"/>
      <w:marRight w:val="0"/>
      <w:marTop w:val="0"/>
      <w:marBottom w:val="0"/>
      <w:divBdr>
        <w:top w:val="none" w:sz="0" w:space="0" w:color="auto"/>
        <w:left w:val="none" w:sz="0" w:space="0" w:color="auto"/>
        <w:bottom w:val="none" w:sz="0" w:space="0" w:color="auto"/>
        <w:right w:val="none" w:sz="0" w:space="0" w:color="auto"/>
      </w:divBdr>
      <w:divsChild>
        <w:div w:id="37167224">
          <w:marLeft w:val="0"/>
          <w:marRight w:val="0"/>
          <w:marTop w:val="0"/>
          <w:marBottom w:val="0"/>
          <w:divBdr>
            <w:top w:val="none" w:sz="0" w:space="0" w:color="auto"/>
            <w:left w:val="none" w:sz="0" w:space="0" w:color="auto"/>
            <w:bottom w:val="none" w:sz="0" w:space="0" w:color="auto"/>
            <w:right w:val="none" w:sz="0" w:space="0" w:color="auto"/>
          </w:divBdr>
        </w:div>
      </w:divsChild>
    </w:div>
    <w:div w:id="993218430">
      <w:bodyDiv w:val="1"/>
      <w:marLeft w:val="0"/>
      <w:marRight w:val="0"/>
      <w:marTop w:val="0"/>
      <w:marBottom w:val="0"/>
      <w:divBdr>
        <w:top w:val="none" w:sz="0" w:space="0" w:color="auto"/>
        <w:left w:val="none" w:sz="0" w:space="0" w:color="auto"/>
        <w:bottom w:val="none" w:sz="0" w:space="0" w:color="auto"/>
        <w:right w:val="none" w:sz="0" w:space="0" w:color="auto"/>
      </w:divBdr>
      <w:divsChild>
        <w:div w:id="674840448">
          <w:marLeft w:val="0"/>
          <w:marRight w:val="0"/>
          <w:marTop w:val="0"/>
          <w:marBottom w:val="0"/>
          <w:divBdr>
            <w:top w:val="none" w:sz="0" w:space="0" w:color="auto"/>
            <w:left w:val="none" w:sz="0" w:space="0" w:color="auto"/>
            <w:bottom w:val="none" w:sz="0" w:space="0" w:color="auto"/>
            <w:right w:val="none" w:sz="0" w:space="0" w:color="auto"/>
          </w:divBdr>
        </w:div>
      </w:divsChild>
    </w:div>
    <w:div w:id="995885681">
      <w:bodyDiv w:val="1"/>
      <w:marLeft w:val="0"/>
      <w:marRight w:val="0"/>
      <w:marTop w:val="0"/>
      <w:marBottom w:val="0"/>
      <w:divBdr>
        <w:top w:val="none" w:sz="0" w:space="0" w:color="auto"/>
        <w:left w:val="none" w:sz="0" w:space="0" w:color="auto"/>
        <w:bottom w:val="none" w:sz="0" w:space="0" w:color="auto"/>
        <w:right w:val="none" w:sz="0" w:space="0" w:color="auto"/>
      </w:divBdr>
    </w:div>
    <w:div w:id="1011757946">
      <w:bodyDiv w:val="1"/>
      <w:marLeft w:val="0"/>
      <w:marRight w:val="0"/>
      <w:marTop w:val="0"/>
      <w:marBottom w:val="0"/>
      <w:divBdr>
        <w:top w:val="none" w:sz="0" w:space="0" w:color="auto"/>
        <w:left w:val="none" w:sz="0" w:space="0" w:color="auto"/>
        <w:bottom w:val="none" w:sz="0" w:space="0" w:color="auto"/>
        <w:right w:val="none" w:sz="0" w:space="0" w:color="auto"/>
      </w:divBdr>
      <w:divsChild>
        <w:div w:id="1654287856">
          <w:marLeft w:val="0"/>
          <w:marRight w:val="0"/>
          <w:marTop w:val="0"/>
          <w:marBottom w:val="0"/>
          <w:divBdr>
            <w:top w:val="none" w:sz="0" w:space="0" w:color="auto"/>
            <w:left w:val="none" w:sz="0" w:space="0" w:color="auto"/>
            <w:bottom w:val="none" w:sz="0" w:space="0" w:color="auto"/>
            <w:right w:val="none" w:sz="0" w:space="0" w:color="auto"/>
          </w:divBdr>
        </w:div>
      </w:divsChild>
    </w:div>
    <w:div w:id="1017388295">
      <w:bodyDiv w:val="1"/>
      <w:marLeft w:val="0"/>
      <w:marRight w:val="0"/>
      <w:marTop w:val="0"/>
      <w:marBottom w:val="0"/>
      <w:divBdr>
        <w:top w:val="none" w:sz="0" w:space="0" w:color="auto"/>
        <w:left w:val="none" w:sz="0" w:space="0" w:color="auto"/>
        <w:bottom w:val="none" w:sz="0" w:space="0" w:color="auto"/>
        <w:right w:val="none" w:sz="0" w:space="0" w:color="auto"/>
      </w:divBdr>
      <w:divsChild>
        <w:div w:id="1713577357">
          <w:marLeft w:val="0"/>
          <w:marRight w:val="0"/>
          <w:marTop w:val="0"/>
          <w:marBottom w:val="0"/>
          <w:divBdr>
            <w:top w:val="none" w:sz="0" w:space="0" w:color="auto"/>
            <w:left w:val="none" w:sz="0" w:space="0" w:color="auto"/>
            <w:bottom w:val="none" w:sz="0" w:space="0" w:color="auto"/>
            <w:right w:val="none" w:sz="0" w:space="0" w:color="auto"/>
          </w:divBdr>
        </w:div>
      </w:divsChild>
    </w:div>
    <w:div w:id="1021123247">
      <w:bodyDiv w:val="1"/>
      <w:marLeft w:val="0"/>
      <w:marRight w:val="0"/>
      <w:marTop w:val="0"/>
      <w:marBottom w:val="0"/>
      <w:divBdr>
        <w:top w:val="none" w:sz="0" w:space="0" w:color="auto"/>
        <w:left w:val="none" w:sz="0" w:space="0" w:color="auto"/>
        <w:bottom w:val="none" w:sz="0" w:space="0" w:color="auto"/>
        <w:right w:val="none" w:sz="0" w:space="0" w:color="auto"/>
      </w:divBdr>
      <w:divsChild>
        <w:div w:id="549999583">
          <w:marLeft w:val="0"/>
          <w:marRight w:val="0"/>
          <w:marTop w:val="0"/>
          <w:marBottom w:val="0"/>
          <w:divBdr>
            <w:top w:val="none" w:sz="0" w:space="0" w:color="auto"/>
            <w:left w:val="none" w:sz="0" w:space="0" w:color="auto"/>
            <w:bottom w:val="none" w:sz="0" w:space="0" w:color="auto"/>
            <w:right w:val="none" w:sz="0" w:space="0" w:color="auto"/>
          </w:divBdr>
        </w:div>
      </w:divsChild>
    </w:div>
    <w:div w:id="1030450292">
      <w:bodyDiv w:val="1"/>
      <w:marLeft w:val="0"/>
      <w:marRight w:val="0"/>
      <w:marTop w:val="0"/>
      <w:marBottom w:val="0"/>
      <w:divBdr>
        <w:top w:val="none" w:sz="0" w:space="0" w:color="auto"/>
        <w:left w:val="none" w:sz="0" w:space="0" w:color="auto"/>
        <w:bottom w:val="none" w:sz="0" w:space="0" w:color="auto"/>
        <w:right w:val="none" w:sz="0" w:space="0" w:color="auto"/>
      </w:divBdr>
    </w:div>
    <w:div w:id="1056317327">
      <w:bodyDiv w:val="1"/>
      <w:marLeft w:val="0"/>
      <w:marRight w:val="0"/>
      <w:marTop w:val="0"/>
      <w:marBottom w:val="0"/>
      <w:divBdr>
        <w:top w:val="none" w:sz="0" w:space="0" w:color="auto"/>
        <w:left w:val="none" w:sz="0" w:space="0" w:color="auto"/>
        <w:bottom w:val="none" w:sz="0" w:space="0" w:color="auto"/>
        <w:right w:val="none" w:sz="0" w:space="0" w:color="auto"/>
      </w:divBdr>
      <w:divsChild>
        <w:div w:id="695160399">
          <w:marLeft w:val="0"/>
          <w:marRight w:val="0"/>
          <w:marTop w:val="0"/>
          <w:marBottom w:val="0"/>
          <w:divBdr>
            <w:top w:val="none" w:sz="0" w:space="0" w:color="auto"/>
            <w:left w:val="none" w:sz="0" w:space="0" w:color="auto"/>
            <w:bottom w:val="none" w:sz="0" w:space="0" w:color="auto"/>
            <w:right w:val="none" w:sz="0" w:space="0" w:color="auto"/>
          </w:divBdr>
        </w:div>
      </w:divsChild>
    </w:div>
    <w:div w:id="1058166566">
      <w:bodyDiv w:val="1"/>
      <w:marLeft w:val="0"/>
      <w:marRight w:val="0"/>
      <w:marTop w:val="0"/>
      <w:marBottom w:val="0"/>
      <w:divBdr>
        <w:top w:val="none" w:sz="0" w:space="0" w:color="auto"/>
        <w:left w:val="none" w:sz="0" w:space="0" w:color="auto"/>
        <w:bottom w:val="none" w:sz="0" w:space="0" w:color="auto"/>
        <w:right w:val="none" w:sz="0" w:space="0" w:color="auto"/>
      </w:divBdr>
      <w:divsChild>
        <w:div w:id="516384403">
          <w:marLeft w:val="0"/>
          <w:marRight w:val="0"/>
          <w:marTop w:val="0"/>
          <w:marBottom w:val="0"/>
          <w:divBdr>
            <w:top w:val="none" w:sz="0" w:space="0" w:color="auto"/>
            <w:left w:val="none" w:sz="0" w:space="0" w:color="auto"/>
            <w:bottom w:val="none" w:sz="0" w:space="0" w:color="auto"/>
            <w:right w:val="none" w:sz="0" w:space="0" w:color="auto"/>
          </w:divBdr>
        </w:div>
      </w:divsChild>
    </w:div>
    <w:div w:id="1059480994">
      <w:bodyDiv w:val="1"/>
      <w:marLeft w:val="0"/>
      <w:marRight w:val="0"/>
      <w:marTop w:val="0"/>
      <w:marBottom w:val="0"/>
      <w:divBdr>
        <w:top w:val="none" w:sz="0" w:space="0" w:color="auto"/>
        <w:left w:val="none" w:sz="0" w:space="0" w:color="auto"/>
        <w:bottom w:val="none" w:sz="0" w:space="0" w:color="auto"/>
        <w:right w:val="none" w:sz="0" w:space="0" w:color="auto"/>
      </w:divBdr>
      <w:divsChild>
        <w:div w:id="793257378">
          <w:marLeft w:val="0"/>
          <w:marRight w:val="0"/>
          <w:marTop w:val="0"/>
          <w:marBottom w:val="0"/>
          <w:divBdr>
            <w:top w:val="none" w:sz="0" w:space="0" w:color="auto"/>
            <w:left w:val="none" w:sz="0" w:space="0" w:color="auto"/>
            <w:bottom w:val="none" w:sz="0" w:space="0" w:color="auto"/>
            <w:right w:val="none" w:sz="0" w:space="0" w:color="auto"/>
          </w:divBdr>
        </w:div>
      </w:divsChild>
    </w:div>
    <w:div w:id="1066536433">
      <w:bodyDiv w:val="1"/>
      <w:marLeft w:val="0"/>
      <w:marRight w:val="0"/>
      <w:marTop w:val="0"/>
      <w:marBottom w:val="0"/>
      <w:divBdr>
        <w:top w:val="none" w:sz="0" w:space="0" w:color="auto"/>
        <w:left w:val="none" w:sz="0" w:space="0" w:color="auto"/>
        <w:bottom w:val="none" w:sz="0" w:space="0" w:color="auto"/>
        <w:right w:val="none" w:sz="0" w:space="0" w:color="auto"/>
      </w:divBdr>
      <w:divsChild>
        <w:div w:id="1717585576">
          <w:marLeft w:val="0"/>
          <w:marRight w:val="0"/>
          <w:marTop w:val="0"/>
          <w:marBottom w:val="0"/>
          <w:divBdr>
            <w:top w:val="none" w:sz="0" w:space="0" w:color="auto"/>
            <w:left w:val="none" w:sz="0" w:space="0" w:color="auto"/>
            <w:bottom w:val="none" w:sz="0" w:space="0" w:color="auto"/>
            <w:right w:val="none" w:sz="0" w:space="0" w:color="auto"/>
          </w:divBdr>
        </w:div>
      </w:divsChild>
    </w:div>
    <w:div w:id="1068655452">
      <w:bodyDiv w:val="1"/>
      <w:marLeft w:val="0"/>
      <w:marRight w:val="0"/>
      <w:marTop w:val="0"/>
      <w:marBottom w:val="0"/>
      <w:divBdr>
        <w:top w:val="none" w:sz="0" w:space="0" w:color="auto"/>
        <w:left w:val="none" w:sz="0" w:space="0" w:color="auto"/>
        <w:bottom w:val="none" w:sz="0" w:space="0" w:color="auto"/>
        <w:right w:val="none" w:sz="0" w:space="0" w:color="auto"/>
      </w:divBdr>
      <w:divsChild>
        <w:div w:id="523902703">
          <w:marLeft w:val="0"/>
          <w:marRight w:val="0"/>
          <w:marTop w:val="0"/>
          <w:marBottom w:val="0"/>
          <w:divBdr>
            <w:top w:val="none" w:sz="0" w:space="0" w:color="auto"/>
            <w:left w:val="none" w:sz="0" w:space="0" w:color="auto"/>
            <w:bottom w:val="none" w:sz="0" w:space="0" w:color="auto"/>
            <w:right w:val="none" w:sz="0" w:space="0" w:color="auto"/>
          </w:divBdr>
        </w:div>
      </w:divsChild>
    </w:div>
    <w:div w:id="1078552475">
      <w:bodyDiv w:val="1"/>
      <w:marLeft w:val="0"/>
      <w:marRight w:val="0"/>
      <w:marTop w:val="0"/>
      <w:marBottom w:val="0"/>
      <w:divBdr>
        <w:top w:val="none" w:sz="0" w:space="0" w:color="auto"/>
        <w:left w:val="none" w:sz="0" w:space="0" w:color="auto"/>
        <w:bottom w:val="none" w:sz="0" w:space="0" w:color="auto"/>
        <w:right w:val="none" w:sz="0" w:space="0" w:color="auto"/>
      </w:divBdr>
      <w:divsChild>
        <w:div w:id="128668763">
          <w:marLeft w:val="0"/>
          <w:marRight w:val="0"/>
          <w:marTop w:val="0"/>
          <w:marBottom w:val="0"/>
          <w:divBdr>
            <w:top w:val="none" w:sz="0" w:space="0" w:color="auto"/>
            <w:left w:val="none" w:sz="0" w:space="0" w:color="auto"/>
            <w:bottom w:val="none" w:sz="0" w:space="0" w:color="auto"/>
            <w:right w:val="none" w:sz="0" w:space="0" w:color="auto"/>
          </w:divBdr>
        </w:div>
      </w:divsChild>
    </w:div>
    <w:div w:id="1080178280">
      <w:bodyDiv w:val="1"/>
      <w:marLeft w:val="0"/>
      <w:marRight w:val="0"/>
      <w:marTop w:val="0"/>
      <w:marBottom w:val="0"/>
      <w:divBdr>
        <w:top w:val="none" w:sz="0" w:space="0" w:color="auto"/>
        <w:left w:val="none" w:sz="0" w:space="0" w:color="auto"/>
        <w:bottom w:val="none" w:sz="0" w:space="0" w:color="auto"/>
        <w:right w:val="none" w:sz="0" w:space="0" w:color="auto"/>
      </w:divBdr>
      <w:divsChild>
        <w:div w:id="1465349290">
          <w:marLeft w:val="0"/>
          <w:marRight w:val="0"/>
          <w:marTop w:val="0"/>
          <w:marBottom w:val="0"/>
          <w:divBdr>
            <w:top w:val="none" w:sz="0" w:space="0" w:color="auto"/>
            <w:left w:val="none" w:sz="0" w:space="0" w:color="auto"/>
            <w:bottom w:val="none" w:sz="0" w:space="0" w:color="auto"/>
            <w:right w:val="none" w:sz="0" w:space="0" w:color="auto"/>
          </w:divBdr>
        </w:div>
      </w:divsChild>
    </w:div>
    <w:div w:id="1083795488">
      <w:bodyDiv w:val="1"/>
      <w:marLeft w:val="0"/>
      <w:marRight w:val="0"/>
      <w:marTop w:val="0"/>
      <w:marBottom w:val="0"/>
      <w:divBdr>
        <w:top w:val="none" w:sz="0" w:space="0" w:color="auto"/>
        <w:left w:val="none" w:sz="0" w:space="0" w:color="auto"/>
        <w:bottom w:val="none" w:sz="0" w:space="0" w:color="auto"/>
        <w:right w:val="none" w:sz="0" w:space="0" w:color="auto"/>
      </w:divBdr>
    </w:div>
    <w:div w:id="1087969260">
      <w:bodyDiv w:val="1"/>
      <w:marLeft w:val="0"/>
      <w:marRight w:val="0"/>
      <w:marTop w:val="0"/>
      <w:marBottom w:val="0"/>
      <w:divBdr>
        <w:top w:val="none" w:sz="0" w:space="0" w:color="auto"/>
        <w:left w:val="none" w:sz="0" w:space="0" w:color="auto"/>
        <w:bottom w:val="none" w:sz="0" w:space="0" w:color="auto"/>
        <w:right w:val="none" w:sz="0" w:space="0" w:color="auto"/>
      </w:divBdr>
      <w:divsChild>
        <w:div w:id="855927257">
          <w:marLeft w:val="0"/>
          <w:marRight w:val="0"/>
          <w:marTop w:val="0"/>
          <w:marBottom w:val="0"/>
          <w:divBdr>
            <w:top w:val="none" w:sz="0" w:space="0" w:color="auto"/>
            <w:left w:val="none" w:sz="0" w:space="0" w:color="auto"/>
            <w:bottom w:val="none" w:sz="0" w:space="0" w:color="auto"/>
            <w:right w:val="none" w:sz="0" w:space="0" w:color="auto"/>
          </w:divBdr>
        </w:div>
      </w:divsChild>
    </w:div>
    <w:div w:id="1092094026">
      <w:bodyDiv w:val="1"/>
      <w:marLeft w:val="0"/>
      <w:marRight w:val="0"/>
      <w:marTop w:val="0"/>
      <w:marBottom w:val="0"/>
      <w:divBdr>
        <w:top w:val="none" w:sz="0" w:space="0" w:color="auto"/>
        <w:left w:val="none" w:sz="0" w:space="0" w:color="auto"/>
        <w:bottom w:val="none" w:sz="0" w:space="0" w:color="auto"/>
        <w:right w:val="none" w:sz="0" w:space="0" w:color="auto"/>
      </w:divBdr>
      <w:divsChild>
        <w:div w:id="806826276">
          <w:marLeft w:val="0"/>
          <w:marRight w:val="0"/>
          <w:marTop w:val="0"/>
          <w:marBottom w:val="0"/>
          <w:divBdr>
            <w:top w:val="none" w:sz="0" w:space="0" w:color="auto"/>
            <w:left w:val="none" w:sz="0" w:space="0" w:color="auto"/>
            <w:bottom w:val="none" w:sz="0" w:space="0" w:color="auto"/>
            <w:right w:val="none" w:sz="0" w:space="0" w:color="auto"/>
          </w:divBdr>
        </w:div>
      </w:divsChild>
    </w:div>
    <w:div w:id="1094473143">
      <w:bodyDiv w:val="1"/>
      <w:marLeft w:val="0"/>
      <w:marRight w:val="0"/>
      <w:marTop w:val="0"/>
      <w:marBottom w:val="0"/>
      <w:divBdr>
        <w:top w:val="none" w:sz="0" w:space="0" w:color="auto"/>
        <w:left w:val="none" w:sz="0" w:space="0" w:color="auto"/>
        <w:bottom w:val="none" w:sz="0" w:space="0" w:color="auto"/>
        <w:right w:val="none" w:sz="0" w:space="0" w:color="auto"/>
      </w:divBdr>
      <w:divsChild>
        <w:div w:id="1125003502">
          <w:marLeft w:val="0"/>
          <w:marRight w:val="0"/>
          <w:marTop w:val="0"/>
          <w:marBottom w:val="0"/>
          <w:divBdr>
            <w:top w:val="none" w:sz="0" w:space="0" w:color="auto"/>
            <w:left w:val="none" w:sz="0" w:space="0" w:color="auto"/>
            <w:bottom w:val="none" w:sz="0" w:space="0" w:color="auto"/>
            <w:right w:val="none" w:sz="0" w:space="0" w:color="auto"/>
          </w:divBdr>
        </w:div>
      </w:divsChild>
    </w:div>
    <w:div w:id="1101148074">
      <w:bodyDiv w:val="1"/>
      <w:marLeft w:val="0"/>
      <w:marRight w:val="0"/>
      <w:marTop w:val="0"/>
      <w:marBottom w:val="0"/>
      <w:divBdr>
        <w:top w:val="none" w:sz="0" w:space="0" w:color="auto"/>
        <w:left w:val="none" w:sz="0" w:space="0" w:color="auto"/>
        <w:bottom w:val="none" w:sz="0" w:space="0" w:color="auto"/>
        <w:right w:val="none" w:sz="0" w:space="0" w:color="auto"/>
      </w:divBdr>
      <w:divsChild>
        <w:div w:id="1800490164">
          <w:marLeft w:val="0"/>
          <w:marRight w:val="0"/>
          <w:marTop w:val="0"/>
          <w:marBottom w:val="0"/>
          <w:divBdr>
            <w:top w:val="none" w:sz="0" w:space="0" w:color="auto"/>
            <w:left w:val="none" w:sz="0" w:space="0" w:color="auto"/>
            <w:bottom w:val="none" w:sz="0" w:space="0" w:color="auto"/>
            <w:right w:val="none" w:sz="0" w:space="0" w:color="auto"/>
          </w:divBdr>
        </w:div>
      </w:divsChild>
    </w:div>
    <w:div w:id="1110009151">
      <w:bodyDiv w:val="1"/>
      <w:marLeft w:val="0"/>
      <w:marRight w:val="0"/>
      <w:marTop w:val="0"/>
      <w:marBottom w:val="0"/>
      <w:divBdr>
        <w:top w:val="none" w:sz="0" w:space="0" w:color="auto"/>
        <w:left w:val="none" w:sz="0" w:space="0" w:color="auto"/>
        <w:bottom w:val="none" w:sz="0" w:space="0" w:color="auto"/>
        <w:right w:val="none" w:sz="0" w:space="0" w:color="auto"/>
      </w:divBdr>
      <w:divsChild>
        <w:div w:id="883252823">
          <w:marLeft w:val="0"/>
          <w:marRight w:val="0"/>
          <w:marTop w:val="0"/>
          <w:marBottom w:val="0"/>
          <w:divBdr>
            <w:top w:val="none" w:sz="0" w:space="0" w:color="auto"/>
            <w:left w:val="none" w:sz="0" w:space="0" w:color="auto"/>
            <w:bottom w:val="none" w:sz="0" w:space="0" w:color="auto"/>
            <w:right w:val="none" w:sz="0" w:space="0" w:color="auto"/>
          </w:divBdr>
        </w:div>
      </w:divsChild>
    </w:div>
    <w:div w:id="1110782103">
      <w:bodyDiv w:val="1"/>
      <w:marLeft w:val="0"/>
      <w:marRight w:val="0"/>
      <w:marTop w:val="0"/>
      <w:marBottom w:val="0"/>
      <w:divBdr>
        <w:top w:val="none" w:sz="0" w:space="0" w:color="auto"/>
        <w:left w:val="none" w:sz="0" w:space="0" w:color="auto"/>
        <w:bottom w:val="none" w:sz="0" w:space="0" w:color="auto"/>
        <w:right w:val="none" w:sz="0" w:space="0" w:color="auto"/>
      </w:divBdr>
    </w:div>
    <w:div w:id="1117217463">
      <w:bodyDiv w:val="1"/>
      <w:marLeft w:val="0"/>
      <w:marRight w:val="0"/>
      <w:marTop w:val="0"/>
      <w:marBottom w:val="0"/>
      <w:divBdr>
        <w:top w:val="none" w:sz="0" w:space="0" w:color="auto"/>
        <w:left w:val="none" w:sz="0" w:space="0" w:color="auto"/>
        <w:bottom w:val="none" w:sz="0" w:space="0" w:color="auto"/>
        <w:right w:val="none" w:sz="0" w:space="0" w:color="auto"/>
      </w:divBdr>
      <w:divsChild>
        <w:div w:id="1790708034">
          <w:marLeft w:val="0"/>
          <w:marRight w:val="0"/>
          <w:marTop w:val="0"/>
          <w:marBottom w:val="0"/>
          <w:divBdr>
            <w:top w:val="none" w:sz="0" w:space="0" w:color="auto"/>
            <w:left w:val="none" w:sz="0" w:space="0" w:color="auto"/>
            <w:bottom w:val="none" w:sz="0" w:space="0" w:color="auto"/>
            <w:right w:val="none" w:sz="0" w:space="0" w:color="auto"/>
          </w:divBdr>
        </w:div>
      </w:divsChild>
    </w:div>
    <w:div w:id="1122921681">
      <w:bodyDiv w:val="1"/>
      <w:marLeft w:val="0"/>
      <w:marRight w:val="0"/>
      <w:marTop w:val="0"/>
      <w:marBottom w:val="0"/>
      <w:divBdr>
        <w:top w:val="none" w:sz="0" w:space="0" w:color="auto"/>
        <w:left w:val="none" w:sz="0" w:space="0" w:color="auto"/>
        <w:bottom w:val="none" w:sz="0" w:space="0" w:color="auto"/>
        <w:right w:val="none" w:sz="0" w:space="0" w:color="auto"/>
      </w:divBdr>
      <w:divsChild>
        <w:div w:id="183060463">
          <w:marLeft w:val="0"/>
          <w:marRight w:val="0"/>
          <w:marTop w:val="0"/>
          <w:marBottom w:val="0"/>
          <w:divBdr>
            <w:top w:val="none" w:sz="0" w:space="0" w:color="auto"/>
            <w:left w:val="none" w:sz="0" w:space="0" w:color="auto"/>
            <w:bottom w:val="none" w:sz="0" w:space="0" w:color="auto"/>
            <w:right w:val="none" w:sz="0" w:space="0" w:color="auto"/>
          </w:divBdr>
        </w:div>
      </w:divsChild>
    </w:div>
    <w:div w:id="1134907323">
      <w:bodyDiv w:val="1"/>
      <w:marLeft w:val="0"/>
      <w:marRight w:val="0"/>
      <w:marTop w:val="0"/>
      <w:marBottom w:val="0"/>
      <w:divBdr>
        <w:top w:val="none" w:sz="0" w:space="0" w:color="auto"/>
        <w:left w:val="none" w:sz="0" w:space="0" w:color="auto"/>
        <w:bottom w:val="none" w:sz="0" w:space="0" w:color="auto"/>
        <w:right w:val="none" w:sz="0" w:space="0" w:color="auto"/>
      </w:divBdr>
      <w:divsChild>
        <w:div w:id="1564870274">
          <w:marLeft w:val="0"/>
          <w:marRight w:val="0"/>
          <w:marTop w:val="0"/>
          <w:marBottom w:val="0"/>
          <w:divBdr>
            <w:top w:val="none" w:sz="0" w:space="0" w:color="auto"/>
            <w:left w:val="none" w:sz="0" w:space="0" w:color="auto"/>
            <w:bottom w:val="none" w:sz="0" w:space="0" w:color="auto"/>
            <w:right w:val="none" w:sz="0" w:space="0" w:color="auto"/>
          </w:divBdr>
        </w:div>
      </w:divsChild>
    </w:div>
    <w:div w:id="1136069060">
      <w:bodyDiv w:val="1"/>
      <w:marLeft w:val="0"/>
      <w:marRight w:val="0"/>
      <w:marTop w:val="0"/>
      <w:marBottom w:val="0"/>
      <w:divBdr>
        <w:top w:val="none" w:sz="0" w:space="0" w:color="auto"/>
        <w:left w:val="none" w:sz="0" w:space="0" w:color="auto"/>
        <w:bottom w:val="none" w:sz="0" w:space="0" w:color="auto"/>
        <w:right w:val="none" w:sz="0" w:space="0" w:color="auto"/>
      </w:divBdr>
    </w:div>
    <w:div w:id="1142774915">
      <w:bodyDiv w:val="1"/>
      <w:marLeft w:val="0"/>
      <w:marRight w:val="0"/>
      <w:marTop w:val="0"/>
      <w:marBottom w:val="0"/>
      <w:divBdr>
        <w:top w:val="none" w:sz="0" w:space="0" w:color="auto"/>
        <w:left w:val="none" w:sz="0" w:space="0" w:color="auto"/>
        <w:bottom w:val="none" w:sz="0" w:space="0" w:color="auto"/>
        <w:right w:val="none" w:sz="0" w:space="0" w:color="auto"/>
      </w:divBdr>
      <w:divsChild>
        <w:div w:id="234634950">
          <w:marLeft w:val="0"/>
          <w:marRight w:val="0"/>
          <w:marTop w:val="0"/>
          <w:marBottom w:val="0"/>
          <w:divBdr>
            <w:top w:val="none" w:sz="0" w:space="0" w:color="auto"/>
            <w:left w:val="none" w:sz="0" w:space="0" w:color="auto"/>
            <w:bottom w:val="none" w:sz="0" w:space="0" w:color="auto"/>
            <w:right w:val="none" w:sz="0" w:space="0" w:color="auto"/>
          </w:divBdr>
        </w:div>
      </w:divsChild>
    </w:div>
    <w:div w:id="1143422304">
      <w:bodyDiv w:val="1"/>
      <w:marLeft w:val="0"/>
      <w:marRight w:val="0"/>
      <w:marTop w:val="0"/>
      <w:marBottom w:val="0"/>
      <w:divBdr>
        <w:top w:val="none" w:sz="0" w:space="0" w:color="auto"/>
        <w:left w:val="none" w:sz="0" w:space="0" w:color="auto"/>
        <w:bottom w:val="none" w:sz="0" w:space="0" w:color="auto"/>
        <w:right w:val="none" w:sz="0" w:space="0" w:color="auto"/>
      </w:divBdr>
      <w:divsChild>
        <w:div w:id="643781012">
          <w:marLeft w:val="0"/>
          <w:marRight w:val="0"/>
          <w:marTop w:val="0"/>
          <w:marBottom w:val="0"/>
          <w:divBdr>
            <w:top w:val="none" w:sz="0" w:space="0" w:color="auto"/>
            <w:left w:val="none" w:sz="0" w:space="0" w:color="auto"/>
            <w:bottom w:val="none" w:sz="0" w:space="0" w:color="auto"/>
            <w:right w:val="none" w:sz="0" w:space="0" w:color="auto"/>
          </w:divBdr>
        </w:div>
      </w:divsChild>
    </w:div>
    <w:div w:id="1145010685">
      <w:bodyDiv w:val="1"/>
      <w:marLeft w:val="0"/>
      <w:marRight w:val="0"/>
      <w:marTop w:val="0"/>
      <w:marBottom w:val="0"/>
      <w:divBdr>
        <w:top w:val="none" w:sz="0" w:space="0" w:color="auto"/>
        <w:left w:val="none" w:sz="0" w:space="0" w:color="auto"/>
        <w:bottom w:val="none" w:sz="0" w:space="0" w:color="auto"/>
        <w:right w:val="none" w:sz="0" w:space="0" w:color="auto"/>
      </w:divBdr>
      <w:divsChild>
        <w:div w:id="1195078656">
          <w:marLeft w:val="0"/>
          <w:marRight w:val="0"/>
          <w:marTop w:val="0"/>
          <w:marBottom w:val="0"/>
          <w:divBdr>
            <w:top w:val="none" w:sz="0" w:space="0" w:color="auto"/>
            <w:left w:val="none" w:sz="0" w:space="0" w:color="auto"/>
            <w:bottom w:val="none" w:sz="0" w:space="0" w:color="auto"/>
            <w:right w:val="none" w:sz="0" w:space="0" w:color="auto"/>
          </w:divBdr>
        </w:div>
      </w:divsChild>
    </w:div>
    <w:div w:id="1150093459">
      <w:bodyDiv w:val="1"/>
      <w:marLeft w:val="0"/>
      <w:marRight w:val="0"/>
      <w:marTop w:val="0"/>
      <w:marBottom w:val="0"/>
      <w:divBdr>
        <w:top w:val="none" w:sz="0" w:space="0" w:color="auto"/>
        <w:left w:val="none" w:sz="0" w:space="0" w:color="auto"/>
        <w:bottom w:val="none" w:sz="0" w:space="0" w:color="auto"/>
        <w:right w:val="none" w:sz="0" w:space="0" w:color="auto"/>
      </w:divBdr>
      <w:divsChild>
        <w:div w:id="1669863451">
          <w:marLeft w:val="0"/>
          <w:marRight w:val="0"/>
          <w:marTop w:val="0"/>
          <w:marBottom w:val="0"/>
          <w:divBdr>
            <w:top w:val="none" w:sz="0" w:space="0" w:color="auto"/>
            <w:left w:val="none" w:sz="0" w:space="0" w:color="auto"/>
            <w:bottom w:val="none" w:sz="0" w:space="0" w:color="auto"/>
            <w:right w:val="none" w:sz="0" w:space="0" w:color="auto"/>
          </w:divBdr>
        </w:div>
      </w:divsChild>
    </w:div>
    <w:div w:id="1154183584">
      <w:bodyDiv w:val="1"/>
      <w:marLeft w:val="0"/>
      <w:marRight w:val="0"/>
      <w:marTop w:val="0"/>
      <w:marBottom w:val="0"/>
      <w:divBdr>
        <w:top w:val="none" w:sz="0" w:space="0" w:color="auto"/>
        <w:left w:val="none" w:sz="0" w:space="0" w:color="auto"/>
        <w:bottom w:val="none" w:sz="0" w:space="0" w:color="auto"/>
        <w:right w:val="none" w:sz="0" w:space="0" w:color="auto"/>
      </w:divBdr>
      <w:divsChild>
        <w:div w:id="301421849">
          <w:marLeft w:val="0"/>
          <w:marRight w:val="0"/>
          <w:marTop w:val="0"/>
          <w:marBottom w:val="0"/>
          <w:divBdr>
            <w:top w:val="none" w:sz="0" w:space="0" w:color="auto"/>
            <w:left w:val="none" w:sz="0" w:space="0" w:color="auto"/>
            <w:bottom w:val="none" w:sz="0" w:space="0" w:color="auto"/>
            <w:right w:val="none" w:sz="0" w:space="0" w:color="auto"/>
          </w:divBdr>
        </w:div>
      </w:divsChild>
    </w:div>
    <w:div w:id="1160775705">
      <w:bodyDiv w:val="1"/>
      <w:marLeft w:val="0"/>
      <w:marRight w:val="0"/>
      <w:marTop w:val="0"/>
      <w:marBottom w:val="0"/>
      <w:divBdr>
        <w:top w:val="none" w:sz="0" w:space="0" w:color="auto"/>
        <w:left w:val="none" w:sz="0" w:space="0" w:color="auto"/>
        <w:bottom w:val="none" w:sz="0" w:space="0" w:color="auto"/>
        <w:right w:val="none" w:sz="0" w:space="0" w:color="auto"/>
      </w:divBdr>
      <w:divsChild>
        <w:div w:id="1665277282">
          <w:marLeft w:val="0"/>
          <w:marRight w:val="0"/>
          <w:marTop w:val="0"/>
          <w:marBottom w:val="0"/>
          <w:divBdr>
            <w:top w:val="none" w:sz="0" w:space="0" w:color="auto"/>
            <w:left w:val="none" w:sz="0" w:space="0" w:color="auto"/>
            <w:bottom w:val="none" w:sz="0" w:space="0" w:color="auto"/>
            <w:right w:val="none" w:sz="0" w:space="0" w:color="auto"/>
          </w:divBdr>
        </w:div>
      </w:divsChild>
    </w:div>
    <w:div w:id="1161505077">
      <w:bodyDiv w:val="1"/>
      <w:marLeft w:val="0"/>
      <w:marRight w:val="0"/>
      <w:marTop w:val="0"/>
      <w:marBottom w:val="0"/>
      <w:divBdr>
        <w:top w:val="none" w:sz="0" w:space="0" w:color="auto"/>
        <w:left w:val="none" w:sz="0" w:space="0" w:color="auto"/>
        <w:bottom w:val="none" w:sz="0" w:space="0" w:color="auto"/>
        <w:right w:val="none" w:sz="0" w:space="0" w:color="auto"/>
      </w:divBdr>
    </w:div>
    <w:div w:id="1170021264">
      <w:bodyDiv w:val="1"/>
      <w:marLeft w:val="0"/>
      <w:marRight w:val="0"/>
      <w:marTop w:val="0"/>
      <w:marBottom w:val="0"/>
      <w:divBdr>
        <w:top w:val="none" w:sz="0" w:space="0" w:color="auto"/>
        <w:left w:val="none" w:sz="0" w:space="0" w:color="auto"/>
        <w:bottom w:val="none" w:sz="0" w:space="0" w:color="auto"/>
        <w:right w:val="none" w:sz="0" w:space="0" w:color="auto"/>
      </w:divBdr>
      <w:divsChild>
        <w:div w:id="1724940075">
          <w:marLeft w:val="0"/>
          <w:marRight w:val="0"/>
          <w:marTop w:val="0"/>
          <w:marBottom w:val="0"/>
          <w:divBdr>
            <w:top w:val="none" w:sz="0" w:space="0" w:color="auto"/>
            <w:left w:val="none" w:sz="0" w:space="0" w:color="auto"/>
            <w:bottom w:val="none" w:sz="0" w:space="0" w:color="auto"/>
            <w:right w:val="none" w:sz="0" w:space="0" w:color="auto"/>
          </w:divBdr>
        </w:div>
      </w:divsChild>
    </w:div>
    <w:div w:id="1176769033">
      <w:bodyDiv w:val="1"/>
      <w:marLeft w:val="0"/>
      <w:marRight w:val="0"/>
      <w:marTop w:val="0"/>
      <w:marBottom w:val="0"/>
      <w:divBdr>
        <w:top w:val="none" w:sz="0" w:space="0" w:color="auto"/>
        <w:left w:val="none" w:sz="0" w:space="0" w:color="auto"/>
        <w:bottom w:val="none" w:sz="0" w:space="0" w:color="auto"/>
        <w:right w:val="none" w:sz="0" w:space="0" w:color="auto"/>
      </w:divBdr>
      <w:divsChild>
        <w:div w:id="1948657111">
          <w:marLeft w:val="0"/>
          <w:marRight w:val="0"/>
          <w:marTop w:val="0"/>
          <w:marBottom w:val="0"/>
          <w:divBdr>
            <w:top w:val="none" w:sz="0" w:space="0" w:color="auto"/>
            <w:left w:val="none" w:sz="0" w:space="0" w:color="auto"/>
            <w:bottom w:val="none" w:sz="0" w:space="0" w:color="auto"/>
            <w:right w:val="none" w:sz="0" w:space="0" w:color="auto"/>
          </w:divBdr>
        </w:div>
      </w:divsChild>
    </w:div>
    <w:div w:id="1218660509">
      <w:bodyDiv w:val="1"/>
      <w:marLeft w:val="0"/>
      <w:marRight w:val="0"/>
      <w:marTop w:val="0"/>
      <w:marBottom w:val="0"/>
      <w:divBdr>
        <w:top w:val="none" w:sz="0" w:space="0" w:color="auto"/>
        <w:left w:val="none" w:sz="0" w:space="0" w:color="auto"/>
        <w:bottom w:val="none" w:sz="0" w:space="0" w:color="auto"/>
        <w:right w:val="none" w:sz="0" w:space="0" w:color="auto"/>
      </w:divBdr>
      <w:divsChild>
        <w:div w:id="908733502">
          <w:marLeft w:val="0"/>
          <w:marRight w:val="0"/>
          <w:marTop w:val="0"/>
          <w:marBottom w:val="0"/>
          <w:divBdr>
            <w:top w:val="none" w:sz="0" w:space="0" w:color="auto"/>
            <w:left w:val="none" w:sz="0" w:space="0" w:color="auto"/>
            <w:bottom w:val="none" w:sz="0" w:space="0" w:color="auto"/>
            <w:right w:val="none" w:sz="0" w:space="0" w:color="auto"/>
          </w:divBdr>
        </w:div>
      </w:divsChild>
    </w:div>
    <w:div w:id="1224751831">
      <w:bodyDiv w:val="1"/>
      <w:marLeft w:val="0"/>
      <w:marRight w:val="0"/>
      <w:marTop w:val="0"/>
      <w:marBottom w:val="0"/>
      <w:divBdr>
        <w:top w:val="none" w:sz="0" w:space="0" w:color="auto"/>
        <w:left w:val="none" w:sz="0" w:space="0" w:color="auto"/>
        <w:bottom w:val="none" w:sz="0" w:space="0" w:color="auto"/>
        <w:right w:val="none" w:sz="0" w:space="0" w:color="auto"/>
      </w:divBdr>
      <w:divsChild>
        <w:div w:id="1105611529">
          <w:marLeft w:val="0"/>
          <w:marRight w:val="0"/>
          <w:marTop w:val="0"/>
          <w:marBottom w:val="0"/>
          <w:divBdr>
            <w:top w:val="none" w:sz="0" w:space="0" w:color="auto"/>
            <w:left w:val="none" w:sz="0" w:space="0" w:color="auto"/>
            <w:bottom w:val="none" w:sz="0" w:space="0" w:color="auto"/>
            <w:right w:val="none" w:sz="0" w:space="0" w:color="auto"/>
          </w:divBdr>
        </w:div>
      </w:divsChild>
    </w:div>
    <w:div w:id="1228419570">
      <w:bodyDiv w:val="1"/>
      <w:marLeft w:val="0"/>
      <w:marRight w:val="0"/>
      <w:marTop w:val="0"/>
      <w:marBottom w:val="0"/>
      <w:divBdr>
        <w:top w:val="none" w:sz="0" w:space="0" w:color="auto"/>
        <w:left w:val="none" w:sz="0" w:space="0" w:color="auto"/>
        <w:bottom w:val="none" w:sz="0" w:space="0" w:color="auto"/>
        <w:right w:val="none" w:sz="0" w:space="0" w:color="auto"/>
      </w:divBdr>
    </w:div>
    <w:div w:id="1229533457">
      <w:bodyDiv w:val="1"/>
      <w:marLeft w:val="0"/>
      <w:marRight w:val="0"/>
      <w:marTop w:val="0"/>
      <w:marBottom w:val="0"/>
      <w:divBdr>
        <w:top w:val="none" w:sz="0" w:space="0" w:color="auto"/>
        <w:left w:val="none" w:sz="0" w:space="0" w:color="auto"/>
        <w:bottom w:val="none" w:sz="0" w:space="0" w:color="auto"/>
        <w:right w:val="none" w:sz="0" w:space="0" w:color="auto"/>
      </w:divBdr>
      <w:divsChild>
        <w:div w:id="138807795">
          <w:marLeft w:val="0"/>
          <w:marRight w:val="0"/>
          <w:marTop w:val="0"/>
          <w:marBottom w:val="0"/>
          <w:divBdr>
            <w:top w:val="none" w:sz="0" w:space="0" w:color="auto"/>
            <w:left w:val="none" w:sz="0" w:space="0" w:color="auto"/>
            <w:bottom w:val="none" w:sz="0" w:space="0" w:color="auto"/>
            <w:right w:val="none" w:sz="0" w:space="0" w:color="auto"/>
          </w:divBdr>
        </w:div>
      </w:divsChild>
    </w:div>
    <w:div w:id="1229653868">
      <w:bodyDiv w:val="1"/>
      <w:marLeft w:val="0"/>
      <w:marRight w:val="0"/>
      <w:marTop w:val="0"/>
      <w:marBottom w:val="0"/>
      <w:divBdr>
        <w:top w:val="none" w:sz="0" w:space="0" w:color="auto"/>
        <w:left w:val="none" w:sz="0" w:space="0" w:color="auto"/>
        <w:bottom w:val="none" w:sz="0" w:space="0" w:color="auto"/>
        <w:right w:val="none" w:sz="0" w:space="0" w:color="auto"/>
      </w:divBdr>
      <w:divsChild>
        <w:div w:id="1284654547">
          <w:marLeft w:val="0"/>
          <w:marRight w:val="0"/>
          <w:marTop w:val="0"/>
          <w:marBottom w:val="0"/>
          <w:divBdr>
            <w:top w:val="none" w:sz="0" w:space="0" w:color="auto"/>
            <w:left w:val="none" w:sz="0" w:space="0" w:color="auto"/>
            <w:bottom w:val="none" w:sz="0" w:space="0" w:color="auto"/>
            <w:right w:val="none" w:sz="0" w:space="0" w:color="auto"/>
          </w:divBdr>
        </w:div>
      </w:divsChild>
    </w:div>
    <w:div w:id="1252196883">
      <w:bodyDiv w:val="1"/>
      <w:marLeft w:val="0"/>
      <w:marRight w:val="0"/>
      <w:marTop w:val="0"/>
      <w:marBottom w:val="0"/>
      <w:divBdr>
        <w:top w:val="none" w:sz="0" w:space="0" w:color="auto"/>
        <w:left w:val="none" w:sz="0" w:space="0" w:color="auto"/>
        <w:bottom w:val="none" w:sz="0" w:space="0" w:color="auto"/>
        <w:right w:val="none" w:sz="0" w:space="0" w:color="auto"/>
      </w:divBdr>
      <w:divsChild>
        <w:div w:id="194732061">
          <w:marLeft w:val="0"/>
          <w:marRight w:val="0"/>
          <w:marTop w:val="0"/>
          <w:marBottom w:val="0"/>
          <w:divBdr>
            <w:top w:val="none" w:sz="0" w:space="0" w:color="auto"/>
            <w:left w:val="none" w:sz="0" w:space="0" w:color="auto"/>
            <w:bottom w:val="none" w:sz="0" w:space="0" w:color="auto"/>
            <w:right w:val="none" w:sz="0" w:space="0" w:color="auto"/>
          </w:divBdr>
        </w:div>
      </w:divsChild>
    </w:div>
    <w:div w:id="1258909118">
      <w:bodyDiv w:val="1"/>
      <w:marLeft w:val="0"/>
      <w:marRight w:val="0"/>
      <w:marTop w:val="0"/>
      <w:marBottom w:val="0"/>
      <w:divBdr>
        <w:top w:val="none" w:sz="0" w:space="0" w:color="auto"/>
        <w:left w:val="none" w:sz="0" w:space="0" w:color="auto"/>
        <w:bottom w:val="none" w:sz="0" w:space="0" w:color="auto"/>
        <w:right w:val="none" w:sz="0" w:space="0" w:color="auto"/>
      </w:divBdr>
      <w:divsChild>
        <w:div w:id="483276118">
          <w:marLeft w:val="0"/>
          <w:marRight w:val="0"/>
          <w:marTop w:val="0"/>
          <w:marBottom w:val="0"/>
          <w:divBdr>
            <w:top w:val="none" w:sz="0" w:space="0" w:color="auto"/>
            <w:left w:val="none" w:sz="0" w:space="0" w:color="auto"/>
            <w:bottom w:val="none" w:sz="0" w:space="0" w:color="auto"/>
            <w:right w:val="none" w:sz="0" w:space="0" w:color="auto"/>
          </w:divBdr>
        </w:div>
      </w:divsChild>
    </w:div>
    <w:div w:id="1273635694">
      <w:bodyDiv w:val="1"/>
      <w:marLeft w:val="0"/>
      <w:marRight w:val="0"/>
      <w:marTop w:val="0"/>
      <w:marBottom w:val="0"/>
      <w:divBdr>
        <w:top w:val="none" w:sz="0" w:space="0" w:color="auto"/>
        <w:left w:val="none" w:sz="0" w:space="0" w:color="auto"/>
        <w:bottom w:val="none" w:sz="0" w:space="0" w:color="auto"/>
        <w:right w:val="none" w:sz="0" w:space="0" w:color="auto"/>
      </w:divBdr>
      <w:divsChild>
        <w:div w:id="1731416775">
          <w:marLeft w:val="0"/>
          <w:marRight w:val="0"/>
          <w:marTop w:val="0"/>
          <w:marBottom w:val="0"/>
          <w:divBdr>
            <w:top w:val="none" w:sz="0" w:space="0" w:color="auto"/>
            <w:left w:val="none" w:sz="0" w:space="0" w:color="auto"/>
            <w:bottom w:val="none" w:sz="0" w:space="0" w:color="auto"/>
            <w:right w:val="none" w:sz="0" w:space="0" w:color="auto"/>
          </w:divBdr>
        </w:div>
      </w:divsChild>
    </w:div>
    <w:div w:id="1283659040">
      <w:bodyDiv w:val="1"/>
      <w:marLeft w:val="0"/>
      <w:marRight w:val="0"/>
      <w:marTop w:val="0"/>
      <w:marBottom w:val="0"/>
      <w:divBdr>
        <w:top w:val="none" w:sz="0" w:space="0" w:color="auto"/>
        <w:left w:val="none" w:sz="0" w:space="0" w:color="auto"/>
        <w:bottom w:val="none" w:sz="0" w:space="0" w:color="auto"/>
        <w:right w:val="none" w:sz="0" w:space="0" w:color="auto"/>
      </w:divBdr>
      <w:divsChild>
        <w:div w:id="1254703004">
          <w:marLeft w:val="0"/>
          <w:marRight w:val="0"/>
          <w:marTop w:val="0"/>
          <w:marBottom w:val="0"/>
          <w:divBdr>
            <w:top w:val="none" w:sz="0" w:space="0" w:color="auto"/>
            <w:left w:val="none" w:sz="0" w:space="0" w:color="auto"/>
            <w:bottom w:val="none" w:sz="0" w:space="0" w:color="auto"/>
            <w:right w:val="none" w:sz="0" w:space="0" w:color="auto"/>
          </w:divBdr>
        </w:div>
      </w:divsChild>
    </w:div>
    <w:div w:id="1311251328">
      <w:bodyDiv w:val="1"/>
      <w:marLeft w:val="0"/>
      <w:marRight w:val="0"/>
      <w:marTop w:val="0"/>
      <w:marBottom w:val="0"/>
      <w:divBdr>
        <w:top w:val="none" w:sz="0" w:space="0" w:color="auto"/>
        <w:left w:val="none" w:sz="0" w:space="0" w:color="auto"/>
        <w:bottom w:val="none" w:sz="0" w:space="0" w:color="auto"/>
        <w:right w:val="none" w:sz="0" w:space="0" w:color="auto"/>
      </w:divBdr>
      <w:divsChild>
        <w:div w:id="1623532452">
          <w:marLeft w:val="0"/>
          <w:marRight w:val="0"/>
          <w:marTop w:val="0"/>
          <w:marBottom w:val="0"/>
          <w:divBdr>
            <w:top w:val="none" w:sz="0" w:space="0" w:color="auto"/>
            <w:left w:val="none" w:sz="0" w:space="0" w:color="auto"/>
            <w:bottom w:val="none" w:sz="0" w:space="0" w:color="auto"/>
            <w:right w:val="none" w:sz="0" w:space="0" w:color="auto"/>
          </w:divBdr>
        </w:div>
      </w:divsChild>
    </w:div>
    <w:div w:id="1327175256">
      <w:bodyDiv w:val="1"/>
      <w:marLeft w:val="0"/>
      <w:marRight w:val="0"/>
      <w:marTop w:val="0"/>
      <w:marBottom w:val="0"/>
      <w:divBdr>
        <w:top w:val="none" w:sz="0" w:space="0" w:color="auto"/>
        <w:left w:val="none" w:sz="0" w:space="0" w:color="auto"/>
        <w:bottom w:val="none" w:sz="0" w:space="0" w:color="auto"/>
        <w:right w:val="none" w:sz="0" w:space="0" w:color="auto"/>
      </w:divBdr>
      <w:divsChild>
        <w:div w:id="850799154">
          <w:marLeft w:val="0"/>
          <w:marRight w:val="0"/>
          <w:marTop w:val="0"/>
          <w:marBottom w:val="0"/>
          <w:divBdr>
            <w:top w:val="none" w:sz="0" w:space="0" w:color="auto"/>
            <w:left w:val="none" w:sz="0" w:space="0" w:color="auto"/>
            <w:bottom w:val="none" w:sz="0" w:space="0" w:color="auto"/>
            <w:right w:val="none" w:sz="0" w:space="0" w:color="auto"/>
          </w:divBdr>
        </w:div>
      </w:divsChild>
    </w:div>
    <w:div w:id="1327636501">
      <w:bodyDiv w:val="1"/>
      <w:marLeft w:val="0"/>
      <w:marRight w:val="0"/>
      <w:marTop w:val="0"/>
      <w:marBottom w:val="0"/>
      <w:divBdr>
        <w:top w:val="none" w:sz="0" w:space="0" w:color="auto"/>
        <w:left w:val="none" w:sz="0" w:space="0" w:color="auto"/>
        <w:bottom w:val="none" w:sz="0" w:space="0" w:color="auto"/>
        <w:right w:val="none" w:sz="0" w:space="0" w:color="auto"/>
      </w:divBdr>
      <w:divsChild>
        <w:div w:id="1802845967">
          <w:marLeft w:val="0"/>
          <w:marRight w:val="0"/>
          <w:marTop w:val="0"/>
          <w:marBottom w:val="0"/>
          <w:divBdr>
            <w:top w:val="none" w:sz="0" w:space="0" w:color="auto"/>
            <w:left w:val="none" w:sz="0" w:space="0" w:color="auto"/>
            <w:bottom w:val="none" w:sz="0" w:space="0" w:color="auto"/>
            <w:right w:val="none" w:sz="0" w:space="0" w:color="auto"/>
          </w:divBdr>
        </w:div>
      </w:divsChild>
    </w:div>
    <w:div w:id="1343585612">
      <w:bodyDiv w:val="1"/>
      <w:marLeft w:val="0"/>
      <w:marRight w:val="0"/>
      <w:marTop w:val="0"/>
      <w:marBottom w:val="0"/>
      <w:divBdr>
        <w:top w:val="none" w:sz="0" w:space="0" w:color="auto"/>
        <w:left w:val="none" w:sz="0" w:space="0" w:color="auto"/>
        <w:bottom w:val="none" w:sz="0" w:space="0" w:color="auto"/>
        <w:right w:val="none" w:sz="0" w:space="0" w:color="auto"/>
      </w:divBdr>
      <w:divsChild>
        <w:div w:id="1055592855">
          <w:marLeft w:val="0"/>
          <w:marRight w:val="0"/>
          <w:marTop w:val="0"/>
          <w:marBottom w:val="0"/>
          <w:divBdr>
            <w:top w:val="none" w:sz="0" w:space="0" w:color="auto"/>
            <w:left w:val="none" w:sz="0" w:space="0" w:color="auto"/>
            <w:bottom w:val="none" w:sz="0" w:space="0" w:color="auto"/>
            <w:right w:val="none" w:sz="0" w:space="0" w:color="auto"/>
          </w:divBdr>
        </w:div>
      </w:divsChild>
    </w:div>
    <w:div w:id="1346518052">
      <w:bodyDiv w:val="1"/>
      <w:marLeft w:val="0"/>
      <w:marRight w:val="0"/>
      <w:marTop w:val="0"/>
      <w:marBottom w:val="0"/>
      <w:divBdr>
        <w:top w:val="none" w:sz="0" w:space="0" w:color="auto"/>
        <w:left w:val="none" w:sz="0" w:space="0" w:color="auto"/>
        <w:bottom w:val="none" w:sz="0" w:space="0" w:color="auto"/>
        <w:right w:val="none" w:sz="0" w:space="0" w:color="auto"/>
      </w:divBdr>
    </w:div>
    <w:div w:id="1351420508">
      <w:bodyDiv w:val="1"/>
      <w:marLeft w:val="0"/>
      <w:marRight w:val="0"/>
      <w:marTop w:val="0"/>
      <w:marBottom w:val="0"/>
      <w:divBdr>
        <w:top w:val="none" w:sz="0" w:space="0" w:color="auto"/>
        <w:left w:val="none" w:sz="0" w:space="0" w:color="auto"/>
        <w:bottom w:val="none" w:sz="0" w:space="0" w:color="auto"/>
        <w:right w:val="none" w:sz="0" w:space="0" w:color="auto"/>
      </w:divBdr>
    </w:div>
    <w:div w:id="1351488556">
      <w:bodyDiv w:val="1"/>
      <w:marLeft w:val="0"/>
      <w:marRight w:val="0"/>
      <w:marTop w:val="0"/>
      <w:marBottom w:val="0"/>
      <w:divBdr>
        <w:top w:val="none" w:sz="0" w:space="0" w:color="auto"/>
        <w:left w:val="none" w:sz="0" w:space="0" w:color="auto"/>
        <w:bottom w:val="none" w:sz="0" w:space="0" w:color="auto"/>
        <w:right w:val="none" w:sz="0" w:space="0" w:color="auto"/>
      </w:divBdr>
    </w:div>
    <w:div w:id="1366979560">
      <w:bodyDiv w:val="1"/>
      <w:marLeft w:val="0"/>
      <w:marRight w:val="0"/>
      <w:marTop w:val="0"/>
      <w:marBottom w:val="0"/>
      <w:divBdr>
        <w:top w:val="none" w:sz="0" w:space="0" w:color="auto"/>
        <w:left w:val="none" w:sz="0" w:space="0" w:color="auto"/>
        <w:bottom w:val="none" w:sz="0" w:space="0" w:color="auto"/>
        <w:right w:val="none" w:sz="0" w:space="0" w:color="auto"/>
      </w:divBdr>
      <w:divsChild>
        <w:div w:id="1528910966">
          <w:marLeft w:val="0"/>
          <w:marRight w:val="0"/>
          <w:marTop w:val="0"/>
          <w:marBottom w:val="0"/>
          <w:divBdr>
            <w:top w:val="none" w:sz="0" w:space="0" w:color="auto"/>
            <w:left w:val="none" w:sz="0" w:space="0" w:color="auto"/>
            <w:bottom w:val="none" w:sz="0" w:space="0" w:color="auto"/>
            <w:right w:val="none" w:sz="0" w:space="0" w:color="auto"/>
          </w:divBdr>
        </w:div>
      </w:divsChild>
    </w:div>
    <w:div w:id="1372069066">
      <w:bodyDiv w:val="1"/>
      <w:marLeft w:val="0"/>
      <w:marRight w:val="0"/>
      <w:marTop w:val="0"/>
      <w:marBottom w:val="0"/>
      <w:divBdr>
        <w:top w:val="none" w:sz="0" w:space="0" w:color="auto"/>
        <w:left w:val="none" w:sz="0" w:space="0" w:color="auto"/>
        <w:bottom w:val="none" w:sz="0" w:space="0" w:color="auto"/>
        <w:right w:val="none" w:sz="0" w:space="0" w:color="auto"/>
      </w:divBdr>
      <w:divsChild>
        <w:div w:id="1468814898">
          <w:marLeft w:val="0"/>
          <w:marRight w:val="0"/>
          <w:marTop w:val="0"/>
          <w:marBottom w:val="0"/>
          <w:divBdr>
            <w:top w:val="none" w:sz="0" w:space="0" w:color="auto"/>
            <w:left w:val="none" w:sz="0" w:space="0" w:color="auto"/>
            <w:bottom w:val="none" w:sz="0" w:space="0" w:color="auto"/>
            <w:right w:val="none" w:sz="0" w:space="0" w:color="auto"/>
          </w:divBdr>
        </w:div>
      </w:divsChild>
    </w:div>
    <w:div w:id="1374815375">
      <w:bodyDiv w:val="1"/>
      <w:marLeft w:val="0"/>
      <w:marRight w:val="0"/>
      <w:marTop w:val="0"/>
      <w:marBottom w:val="0"/>
      <w:divBdr>
        <w:top w:val="none" w:sz="0" w:space="0" w:color="auto"/>
        <w:left w:val="none" w:sz="0" w:space="0" w:color="auto"/>
        <w:bottom w:val="none" w:sz="0" w:space="0" w:color="auto"/>
        <w:right w:val="none" w:sz="0" w:space="0" w:color="auto"/>
      </w:divBdr>
      <w:divsChild>
        <w:div w:id="262881650">
          <w:marLeft w:val="0"/>
          <w:marRight w:val="0"/>
          <w:marTop w:val="0"/>
          <w:marBottom w:val="0"/>
          <w:divBdr>
            <w:top w:val="none" w:sz="0" w:space="0" w:color="auto"/>
            <w:left w:val="none" w:sz="0" w:space="0" w:color="auto"/>
            <w:bottom w:val="none" w:sz="0" w:space="0" w:color="auto"/>
            <w:right w:val="none" w:sz="0" w:space="0" w:color="auto"/>
          </w:divBdr>
        </w:div>
      </w:divsChild>
    </w:div>
    <w:div w:id="1386639094">
      <w:bodyDiv w:val="1"/>
      <w:marLeft w:val="0"/>
      <w:marRight w:val="0"/>
      <w:marTop w:val="0"/>
      <w:marBottom w:val="0"/>
      <w:divBdr>
        <w:top w:val="none" w:sz="0" w:space="0" w:color="auto"/>
        <w:left w:val="none" w:sz="0" w:space="0" w:color="auto"/>
        <w:bottom w:val="none" w:sz="0" w:space="0" w:color="auto"/>
        <w:right w:val="none" w:sz="0" w:space="0" w:color="auto"/>
      </w:divBdr>
    </w:div>
    <w:div w:id="1388411764">
      <w:bodyDiv w:val="1"/>
      <w:marLeft w:val="0"/>
      <w:marRight w:val="0"/>
      <w:marTop w:val="0"/>
      <w:marBottom w:val="0"/>
      <w:divBdr>
        <w:top w:val="none" w:sz="0" w:space="0" w:color="auto"/>
        <w:left w:val="none" w:sz="0" w:space="0" w:color="auto"/>
        <w:bottom w:val="none" w:sz="0" w:space="0" w:color="auto"/>
        <w:right w:val="none" w:sz="0" w:space="0" w:color="auto"/>
      </w:divBdr>
    </w:div>
    <w:div w:id="1389574649">
      <w:bodyDiv w:val="1"/>
      <w:marLeft w:val="0"/>
      <w:marRight w:val="0"/>
      <w:marTop w:val="0"/>
      <w:marBottom w:val="0"/>
      <w:divBdr>
        <w:top w:val="none" w:sz="0" w:space="0" w:color="auto"/>
        <w:left w:val="none" w:sz="0" w:space="0" w:color="auto"/>
        <w:bottom w:val="none" w:sz="0" w:space="0" w:color="auto"/>
        <w:right w:val="none" w:sz="0" w:space="0" w:color="auto"/>
      </w:divBdr>
    </w:div>
    <w:div w:id="1400326505">
      <w:bodyDiv w:val="1"/>
      <w:marLeft w:val="0"/>
      <w:marRight w:val="0"/>
      <w:marTop w:val="0"/>
      <w:marBottom w:val="0"/>
      <w:divBdr>
        <w:top w:val="none" w:sz="0" w:space="0" w:color="auto"/>
        <w:left w:val="none" w:sz="0" w:space="0" w:color="auto"/>
        <w:bottom w:val="none" w:sz="0" w:space="0" w:color="auto"/>
        <w:right w:val="none" w:sz="0" w:space="0" w:color="auto"/>
      </w:divBdr>
      <w:divsChild>
        <w:div w:id="194202194">
          <w:marLeft w:val="0"/>
          <w:marRight w:val="0"/>
          <w:marTop w:val="0"/>
          <w:marBottom w:val="0"/>
          <w:divBdr>
            <w:top w:val="none" w:sz="0" w:space="0" w:color="auto"/>
            <w:left w:val="none" w:sz="0" w:space="0" w:color="auto"/>
            <w:bottom w:val="none" w:sz="0" w:space="0" w:color="auto"/>
            <w:right w:val="none" w:sz="0" w:space="0" w:color="auto"/>
          </w:divBdr>
        </w:div>
      </w:divsChild>
    </w:div>
    <w:div w:id="1410539141">
      <w:bodyDiv w:val="1"/>
      <w:marLeft w:val="0"/>
      <w:marRight w:val="0"/>
      <w:marTop w:val="0"/>
      <w:marBottom w:val="0"/>
      <w:divBdr>
        <w:top w:val="none" w:sz="0" w:space="0" w:color="auto"/>
        <w:left w:val="none" w:sz="0" w:space="0" w:color="auto"/>
        <w:bottom w:val="none" w:sz="0" w:space="0" w:color="auto"/>
        <w:right w:val="none" w:sz="0" w:space="0" w:color="auto"/>
      </w:divBdr>
      <w:divsChild>
        <w:div w:id="154341359">
          <w:marLeft w:val="0"/>
          <w:marRight w:val="0"/>
          <w:marTop w:val="0"/>
          <w:marBottom w:val="0"/>
          <w:divBdr>
            <w:top w:val="none" w:sz="0" w:space="0" w:color="auto"/>
            <w:left w:val="none" w:sz="0" w:space="0" w:color="auto"/>
            <w:bottom w:val="none" w:sz="0" w:space="0" w:color="auto"/>
            <w:right w:val="none" w:sz="0" w:space="0" w:color="auto"/>
          </w:divBdr>
        </w:div>
      </w:divsChild>
    </w:div>
    <w:div w:id="1414887011">
      <w:bodyDiv w:val="1"/>
      <w:marLeft w:val="0"/>
      <w:marRight w:val="0"/>
      <w:marTop w:val="0"/>
      <w:marBottom w:val="0"/>
      <w:divBdr>
        <w:top w:val="none" w:sz="0" w:space="0" w:color="auto"/>
        <w:left w:val="none" w:sz="0" w:space="0" w:color="auto"/>
        <w:bottom w:val="none" w:sz="0" w:space="0" w:color="auto"/>
        <w:right w:val="none" w:sz="0" w:space="0" w:color="auto"/>
      </w:divBdr>
      <w:divsChild>
        <w:div w:id="1865286898">
          <w:marLeft w:val="0"/>
          <w:marRight w:val="0"/>
          <w:marTop w:val="0"/>
          <w:marBottom w:val="0"/>
          <w:divBdr>
            <w:top w:val="none" w:sz="0" w:space="0" w:color="auto"/>
            <w:left w:val="none" w:sz="0" w:space="0" w:color="auto"/>
            <w:bottom w:val="none" w:sz="0" w:space="0" w:color="auto"/>
            <w:right w:val="none" w:sz="0" w:space="0" w:color="auto"/>
          </w:divBdr>
        </w:div>
      </w:divsChild>
    </w:div>
    <w:div w:id="1449355633">
      <w:bodyDiv w:val="1"/>
      <w:marLeft w:val="0"/>
      <w:marRight w:val="0"/>
      <w:marTop w:val="0"/>
      <w:marBottom w:val="0"/>
      <w:divBdr>
        <w:top w:val="none" w:sz="0" w:space="0" w:color="auto"/>
        <w:left w:val="none" w:sz="0" w:space="0" w:color="auto"/>
        <w:bottom w:val="none" w:sz="0" w:space="0" w:color="auto"/>
        <w:right w:val="none" w:sz="0" w:space="0" w:color="auto"/>
      </w:divBdr>
    </w:div>
    <w:div w:id="1449931947">
      <w:bodyDiv w:val="1"/>
      <w:marLeft w:val="0"/>
      <w:marRight w:val="0"/>
      <w:marTop w:val="0"/>
      <w:marBottom w:val="0"/>
      <w:divBdr>
        <w:top w:val="none" w:sz="0" w:space="0" w:color="auto"/>
        <w:left w:val="none" w:sz="0" w:space="0" w:color="auto"/>
        <w:bottom w:val="none" w:sz="0" w:space="0" w:color="auto"/>
        <w:right w:val="none" w:sz="0" w:space="0" w:color="auto"/>
      </w:divBdr>
      <w:divsChild>
        <w:div w:id="1310986940">
          <w:marLeft w:val="0"/>
          <w:marRight w:val="0"/>
          <w:marTop w:val="0"/>
          <w:marBottom w:val="0"/>
          <w:divBdr>
            <w:top w:val="none" w:sz="0" w:space="0" w:color="auto"/>
            <w:left w:val="none" w:sz="0" w:space="0" w:color="auto"/>
            <w:bottom w:val="none" w:sz="0" w:space="0" w:color="auto"/>
            <w:right w:val="none" w:sz="0" w:space="0" w:color="auto"/>
          </w:divBdr>
        </w:div>
      </w:divsChild>
    </w:div>
    <w:div w:id="1450511788">
      <w:bodyDiv w:val="1"/>
      <w:marLeft w:val="0"/>
      <w:marRight w:val="0"/>
      <w:marTop w:val="0"/>
      <w:marBottom w:val="0"/>
      <w:divBdr>
        <w:top w:val="none" w:sz="0" w:space="0" w:color="auto"/>
        <w:left w:val="none" w:sz="0" w:space="0" w:color="auto"/>
        <w:bottom w:val="none" w:sz="0" w:space="0" w:color="auto"/>
        <w:right w:val="none" w:sz="0" w:space="0" w:color="auto"/>
      </w:divBdr>
      <w:divsChild>
        <w:div w:id="1075085120">
          <w:marLeft w:val="0"/>
          <w:marRight w:val="0"/>
          <w:marTop w:val="0"/>
          <w:marBottom w:val="0"/>
          <w:divBdr>
            <w:top w:val="none" w:sz="0" w:space="0" w:color="auto"/>
            <w:left w:val="none" w:sz="0" w:space="0" w:color="auto"/>
            <w:bottom w:val="none" w:sz="0" w:space="0" w:color="auto"/>
            <w:right w:val="none" w:sz="0" w:space="0" w:color="auto"/>
          </w:divBdr>
        </w:div>
      </w:divsChild>
    </w:div>
    <w:div w:id="1455169644">
      <w:bodyDiv w:val="1"/>
      <w:marLeft w:val="0"/>
      <w:marRight w:val="0"/>
      <w:marTop w:val="0"/>
      <w:marBottom w:val="0"/>
      <w:divBdr>
        <w:top w:val="none" w:sz="0" w:space="0" w:color="auto"/>
        <w:left w:val="none" w:sz="0" w:space="0" w:color="auto"/>
        <w:bottom w:val="none" w:sz="0" w:space="0" w:color="auto"/>
        <w:right w:val="none" w:sz="0" w:space="0" w:color="auto"/>
      </w:divBdr>
      <w:divsChild>
        <w:div w:id="1387606896">
          <w:marLeft w:val="0"/>
          <w:marRight w:val="0"/>
          <w:marTop w:val="0"/>
          <w:marBottom w:val="0"/>
          <w:divBdr>
            <w:top w:val="none" w:sz="0" w:space="0" w:color="auto"/>
            <w:left w:val="none" w:sz="0" w:space="0" w:color="auto"/>
            <w:bottom w:val="none" w:sz="0" w:space="0" w:color="auto"/>
            <w:right w:val="none" w:sz="0" w:space="0" w:color="auto"/>
          </w:divBdr>
        </w:div>
      </w:divsChild>
    </w:div>
    <w:div w:id="1467315404">
      <w:bodyDiv w:val="1"/>
      <w:marLeft w:val="0"/>
      <w:marRight w:val="0"/>
      <w:marTop w:val="0"/>
      <w:marBottom w:val="0"/>
      <w:divBdr>
        <w:top w:val="none" w:sz="0" w:space="0" w:color="auto"/>
        <w:left w:val="none" w:sz="0" w:space="0" w:color="auto"/>
        <w:bottom w:val="none" w:sz="0" w:space="0" w:color="auto"/>
        <w:right w:val="none" w:sz="0" w:space="0" w:color="auto"/>
      </w:divBdr>
    </w:div>
    <w:div w:id="1493833301">
      <w:bodyDiv w:val="1"/>
      <w:marLeft w:val="0"/>
      <w:marRight w:val="0"/>
      <w:marTop w:val="0"/>
      <w:marBottom w:val="0"/>
      <w:divBdr>
        <w:top w:val="none" w:sz="0" w:space="0" w:color="auto"/>
        <w:left w:val="none" w:sz="0" w:space="0" w:color="auto"/>
        <w:bottom w:val="none" w:sz="0" w:space="0" w:color="auto"/>
        <w:right w:val="none" w:sz="0" w:space="0" w:color="auto"/>
      </w:divBdr>
      <w:divsChild>
        <w:div w:id="1520317619">
          <w:marLeft w:val="0"/>
          <w:marRight w:val="0"/>
          <w:marTop w:val="0"/>
          <w:marBottom w:val="0"/>
          <w:divBdr>
            <w:top w:val="none" w:sz="0" w:space="0" w:color="auto"/>
            <w:left w:val="none" w:sz="0" w:space="0" w:color="auto"/>
            <w:bottom w:val="none" w:sz="0" w:space="0" w:color="auto"/>
            <w:right w:val="none" w:sz="0" w:space="0" w:color="auto"/>
          </w:divBdr>
        </w:div>
      </w:divsChild>
    </w:div>
    <w:div w:id="1501580883">
      <w:bodyDiv w:val="1"/>
      <w:marLeft w:val="0"/>
      <w:marRight w:val="0"/>
      <w:marTop w:val="0"/>
      <w:marBottom w:val="0"/>
      <w:divBdr>
        <w:top w:val="none" w:sz="0" w:space="0" w:color="auto"/>
        <w:left w:val="none" w:sz="0" w:space="0" w:color="auto"/>
        <w:bottom w:val="none" w:sz="0" w:space="0" w:color="auto"/>
        <w:right w:val="none" w:sz="0" w:space="0" w:color="auto"/>
      </w:divBdr>
      <w:divsChild>
        <w:div w:id="845629254">
          <w:marLeft w:val="0"/>
          <w:marRight w:val="0"/>
          <w:marTop w:val="0"/>
          <w:marBottom w:val="0"/>
          <w:divBdr>
            <w:top w:val="none" w:sz="0" w:space="0" w:color="auto"/>
            <w:left w:val="none" w:sz="0" w:space="0" w:color="auto"/>
            <w:bottom w:val="none" w:sz="0" w:space="0" w:color="auto"/>
            <w:right w:val="none" w:sz="0" w:space="0" w:color="auto"/>
          </w:divBdr>
        </w:div>
      </w:divsChild>
    </w:div>
    <w:div w:id="1516962802">
      <w:bodyDiv w:val="1"/>
      <w:marLeft w:val="0"/>
      <w:marRight w:val="0"/>
      <w:marTop w:val="0"/>
      <w:marBottom w:val="0"/>
      <w:divBdr>
        <w:top w:val="none" w:sz="0" w:space="0" w:color="auto"/>
        <w:left w:val="none" w:sz="0" w:space="0" w:color="auto"/>
        <w:bottom w:val="none" w:sz="0" w:space="0" w:color="auto"/>
        <w:right w:val="none" w:sz="0" w:space="0" w:color="auto"/>
      </w:divBdr>
      <w:divsChild>
        <w:div w:id="1826781869">
          <w:marLeft w:val="0"/>
          <w:marRight w:val="0"/>
          <w:marTop w:val="0"/>
          <w:marBottom w:val="0"/>
          <w:divBdr>
            <w:top w:val="none" w:sz="0" w:space="0" w:color="auto"/>
            <w:left w:val="none" w:sz="0" w:space="0" w:color="auto"/>
            <w:bottom w:val="none" w:sz="0" w:space="0" w:color="auto"/>
            <w:right w:val="none" w:sz="0" w:space="0" w:color="auto"/>
          </w:divBdr>
        </w:div>
      </w:divsChild>
    </w:div>
    <w:div w:id="1533300428">
      <w:bodyDiv w:val="1"/>
      <w:marLeft w:val="0"/>
      <w:marRight w:val="0"/>
      <w:marTop w:val="0"/>
      <w:marBottom w:val="0"/>
      <w:divBdr>
        <w:top w:val="none" w:sz="0" w:space="0" w:color="auto"/>
        <w:left w:val="none" w:sz="0" w:space="0" w:color="auto"/>
        <w:bottom w:val="none" w:sz="0" w:space="0" w:color="auto"/>
        <w:right w:val="none" w:sz="0" w:space="0" w:color="auto"/>
      </w:divBdr>
      <w:divsChild>
        <w:div w:id="2096247610">
          <w:marLeft w:val="0"/>
          <w:marRight w:val="0"/>
          <w:marTop w:val="0"/>
          <w:marBottom w:val="0"/>
          <w:divBdr>
            <w:top w:val="none" w:sz="0" w:space="0" w:color="auto"/>
            <w:left w:val="none" w:sz="0" w:space="0" w:color="auto"/>
            <w:bottom w:val="none" w:sz="0" w:space="0" w:color="auto"/>
            <w:right w:val="none" w:sz="0" w:space="0" w:color="auto"/>
          </w:divBdr>
        </w:div>
      </w:divsChild>
    </w:div>
    <w:div w:id="1547179979">
      <w:bodyDiv w:val="1"/>
      <w:marLeft w:val="0"/>
      <w:marRight w:val="0"/>
      <w:marTop w:val="0"/>
      <w:marBottom w:val="0"/>
      <w:divBdr>
        <w:top w:val="none" w:sz="0" w:space="0" w:color="auto"/>
        <w:left w:val="none" w:sz="0" w:space="0" w:color="auto"/>
        <w:bottom w:val="none" w:sz="0" w:space="0" w:color="auto"/>
        <w:right w:val="none" w:sz="0" w:space="0" w:color="auto"/>
      </w:divBdr>
      <w:divsChild>
        <w:div w:id="1387678217">
          <w:marLeft w:val="0"/>
          <w:marRight w:val="0"/>
          <w:marTop w:val="0"/>
          <w:marBottom w:val="0"/>
          <w:divBdr>
            <w:top w:val="none" w:sz="0" w:space="0" w:color="auto"/>
            <w:left w:val="none" w:sz="0" w:space="0" w:color="auto"/>
            <w:bottom w:val="none" w:sz="0" w:space="0" w:color="auto"/>
            <w:right w:val="none" w:sz="0" w:space="0" w:color="auto"/>
          </w:divBdr>
        </w:div>
      </w:divsChild>
    </w:div>
    <w:div w:id="1559703441">
      <w:bodyDiv w:val="1"/>
      <w:marLeft w:val="0"/>
      <w:marRight w:val="0"/>
      <w:marTop w:val="0"/>
      <w:marBottom w:val="0"/>
      <w:divBdr>
        <w:top w:val="none" w:sz="0" w:space="0" w:color="auto"/>
        <w:left w:val="none" w:sz="0" w:space="0" w:color="auto"/>
        <w:bottom w:val="none" w:sz="0" w:space="0" w:color="auto"/>
        <w:right w:val="none" w:sz="0" w:space="0" w:color="auto"/>
      </w:divBdr>
      <w:divsChild>
        <w:div w:id="1626043836">
          <w:marLeft w:val="0"/>
          <w:marRight w:val="0"/>
          <w:marTop w:val="0"/>
          <w:marBottom w:val="0"/>
          <w:divBdr>
            <w:top w:val="none" w:sz="0" w:space="0" w:color="auto"/>
            <w:left w:val="none" w:sz="0" w:space="0" w:color="auto"/>
            <w:bottom w:val="none" w:sz="0" w:space="0" w:color="auto"/>
            <w:right w:val="none" w:sz="0" w:space="0" w:color="auto"/>
          </w:divBdr>
        </w:div>
      </w:divsChild>
    </w:div>
    <w:div w:id="1571115627">
      <w:bodyDiv w:val="1"/>
      <w:marLeft w:val="0"/>
      <w:marRight w:val="0"/>
      <w:marTop w:val="0"/>
      <w:marBottom w:val="0"/>
      <w:divBdr>
        <w:top w:val="none" w:sz="0" w:space="0" w:color="auto"/>
        <w:left w:val="none" w:sz="0" w:space="0" w:color="auto"/>
        <w:bottom w:val="none" w:sz="0" w:space="0" w:color="auto"/>
        <w:right w:val="none" w:sz="0" w:space="0" w:color="auto"/>
      </w:divBdr>
      <w:divsChild>
        <w:div w:id="1732575371">
          <w:marLeft w:val="0"/>
          <w:marRight w:val="0"/>
          <w:marTop w:val="0"/>
          <w:marBottom w:val="0"/>
          <w:divBdr>
            <w:top w:val="none" w:sz="0" w:space="0" w:color="auto"/>
            <w:left w:val="none" w:sz="0" w:space="0" w:color="auto"/>
            <w:bottom w:val="none" w:sz="0" w:space="0" w:color="auto"/>
            <w:right w:val="none" w:sz="0" w:space="0" w:color="auto"/>
          </w:divBdr>
        </w:div>
      </w:divsChild>
    </w:div>
    <w:div w:id="1572108887">
      <w:bodyDiv w:val="1"/>
      <w:marLeft w:val="0"/>
      <w:marRight w:val="0"/>
      <w:marTop w:val="0"/>
      <w:marBottom w:val="0"/>
      <w:divBdr>
        <w:top w:val="none" w:sz="0" w:space="0" w:color="auto"/>
        <w:left w:val="none" w:sz="0" w:space="0" w:color="auto"/>
        <w:bottom w:val="none" w:sz="0" w:space="0" w:color="auto"/>
        <w:right w:val="none" w:sz="0" w:space="0" w:color="auto"/>
      </w:divBdr>
    </w:div>
    <w:div w:id="1587225947">
      <w:bodyDiv w:val="1"/>
      <w:marLeft w:val="0"/>
      <w:marRight w:val="0"/>
      <w:marTop w:val="0"/>
      <w:marBottom w:val="0"/>
      <w:divBdr>
        <w:top w:val="none" w:sz="0" w:space="0" w:color="auto"/>
        <w:left w:val="none" w:sz="0" w:space="0" w:color="auto"/>
        <w:bottom w:val="none" w:sz="0" w:space="0" w:color="auto"/>
        <w:right w:val="none" w:sz="0" w:space="0" w:color="auto"/>
      </w:divBdr>
      <w:divsChild>
        <w:div w:id="138957222">
          <w:marLeft w:val="0"/>
          <w:marRight w:val="0"/>
          <w:marTop w:val="0"/>
          <w:marBottom w:val="0"/>
          <w:divBdr>
            <w:top w:val="none" w:sz="0" w:space="0" w:color="auto"/>
            <w:left w:val="none" w:sz="0" w:space="0" w:color="auto"/>
            <w:bottom w:val="none" w:sz="0" w:space="0" w:color="auto"/>
            <w:right w:val="none" w:sz="0" w:space="0" w:color="auto"/>
          </w:divBdr>
        </w:div>
      </w:divsChild>
    </w:div>
    <w:div w:id="1600211071">
      <w:bodyDiv w:val="1"/>
      <w:marLeft w:val="0"/>
      <w:marRight w:val="0"/>
      <w:marTop w:val="0"/>
      <w:marBottom w:val="0"/>
      <w:divBdr>
        <w:top w:val="none" w:sz="0" w:space="0" w:color="auto"/>
        <w:left w:val="none" w:sz="0" w:space="0" w:color="auto"/>
        <w:bottom w:val="none" w:sz="0" w:space="0" w:color="auto"/>
        <w:right w:val="none" w:sz="0" w:space="0" w:color="auto"/>
      </w:divBdr>
      <w:divsChild>
        <w:div w:id="845242113">
          <w:marLeft w:val="0"/>
          <w:marRight w:val="0"/>
          <w:marTop w:val="0"/>
          <w:marBottom w:val="0"/>
          <w:divBdr>
            <w:top w:val="none" w:sz="0" w:space="0" w:color="auto"/>
            <w:left w:val="none" w:sz="0" w:space="0" w:color="auto"/>
            <w:bottom w:val="none" w:sz="0" w:space="0" w:color="auto"/>
            <w:right w:val="none" w:sz="0" w:space="0" w:color="auto"/>
          </w:divBdr>
        </w:div>
      </w:divsChild>
    </w:div>
    <w:div w:id="1602033758">
      <w:bodyDiv w:val="1"/>
      <w:marLeft w:val="0"/>
      <w:marRight w:val="0"/>
      <w:marTop w:val="0"/>
      <w:marBottom w:val="0"/>
      <w:divBdr>
        <w:top w:val="none" w:sz="0" w:space="0" w:color="auto"/>
        <w:left w:val="none" w:sz="0" w:space="0" w:color="auto"/>
        <w:bottom w:val="none" w:sz="0" w:space="0" w:color="auto"/>
        <w:right w:val="none" w:sz="0" w:space="0" w:color="auto"/>
      </w:divBdr>
    </w:div>
    <w:div w:id="1605766276">
      <w:bodyDiv w:val="1"/>
      <w:marLeft w:val="0"/>
      <w:marRight w:val="0"/>
      <w:marTop w:val="0"/>
      <w:marBottom w:val="0"/>
      <w:divBdr>
        <w:top w:val="none" w:sz="0" w:space="0" w:color="auto"/>
        <w:left w:val="none" w:sz="0" w:space="0" w:color="auto"/>
        <w:bottom w:val="none" w:sz="0" w:space="0" w:color="auto"/>
        <w:right w:val="none" w:sz="0" w:space="0" w:color="auto"/>
      </w:divBdr>
      <w:divsChild>
        <w:div w:id="1611277841">
          <w:marLeft w:val="0"/>
          <w:marRight w:val="0"/>
          <w:marTop w:val="0"/>
          <w:marBottom w:val="0"/>
          <w:divBdr>
            <w:top w:val="none" w:sz="0" w:space="0" w:color="auto"/>
            <w:left w:val="none" w:sz="0" w:space="0" w:color="auto"/>
            <w:bottom w:val="none" w:sz="0" w:space="0" w:color="auto"/>
            <w:right w:val="none" w:sz="0" w:space="0" w:color="auto"/>
          </w:divBdr>
        </w:div>
      </w:divsChild>
    </w:div>
    <w:div w:id="1607614890">
      <w:bodyDiv w:val="1"/>
      <w:marLeft w:val="0"/>
      <w:marRight w:val="0"/>
      <w:marTop w:val="0"/>
      <w:marBottom w:val="0"/>
      <w:divBdr>
        <w:top w:val="none" w:sz="0" w:space="0" w:color="auto"/>
        <w:left w:val="none" w:sz="0" w:space="0" w:color="auto"/>
        <w:bottom w:val="none" w:sz="0" w:space="0" w:color="auto"/>
        <w:right w:val="none" w:sz="0" w:space="0" w:color="auto"/>
      </w:divBdr>
      <w:divsChild>
        <w:div w:id="1711805003">
          <w:marLeft w:val="0"/>
          <w:marRight w:val="0"/>
          <w:marTop w:val="0"/>
          <w:marBottom w:val="0"/>
          <w:divBdr>
            <w:top w:val="none" w:sz="0" w:space="0" w:color="auto"/>
            <w:left w:val="none" w:sz="0" w:space="0" w:color="auto"/>
            <w:bottom w:val="none" w:sz="0" w:space="0" w:color="auto"/>
            <w:right w:val="none" w:sz="0" w:space="0" w:color="auto"/>
          </w:divBdr>
        </w:div>
      </w:divsChild>
    </w:div>
    <w:div w:id="1609308604">
      <w:bodyDiv w:val="1"/>
      <w:marLeft w:val="0"/>
      <w:marRight w:val="0"/>
      <w:marTop w:val="0"/>
      <w:marBottom w:val="0"/>
      <w:divBdr>
        <w:top w:val="none" w:sz="0" w:space="0" w:color="auto"/>
        <w:left w:val="none" w:sz="0" w:space="0" w:color="auto"/>
        <w:bottom w:val="none" w:sz="0" w:space="0" w:color="auto"/>
        <w:right w:val="none" w:sz="0" w:space="0" w:color="auto"/>
      </w:divBdr>
    </w:div>
    <w:div w:id="1647051337">
      <w:bodyDiv w:val="1"/>
      <w:marLeft w:val="0"/>
      <w:marRight w:val="0"/>
      <w:marTop w:val="0"/>
      <w:marBottom w:val="0"/>
      <w:divBdr>
        <w:top w:val="none" w:sz="0" w:space="0" w:color="auto"/>
        <w:left w:val="none" w:sz="0" w:space="0" w:color="auto"/>
        <w:bottom w:val="none" w:sz="0" w:space="0" w:color="auto"/>
        <w:right w:val="none" w:sz="0" w:space="0" w:color="auto"/>
      </w:divBdr>
      <w:divsChild>
        <w:div w:id="408431922">
          <w:marLeft w:val="0"/>
          <w:marRight w:val="0"/>
          <w:marTop w:val="0"/>
          <w:marBottom w:val="0"/>
          <w:divBdr>
            <w:top w:val="none" w:sz="0" w:space="0" w:color="auto"/>
            <w:left w:val="none" w:sz="0" w:space="0" w:color="auto"/>
            <w:bottom w:val="none" w:sz="0" w:space="0" w:color="auto"/>
            <w:right w:val="none" w:sz="0" w:space="0" w:color="auto"/>
          </w:divBdr>
        </w:div>
      </w:divsChild>
    </w:div>
    <w:div w:id="1650019364">
      <w:bodyDiv w:val="1"/>
      <w:marLeft w:val="0"/>
      <w:marRight w:val="0"/>
      <w:marTop w:val="0"/>
      <w:marBottom w:val="0"/>
      <w:divBdr>
        <w:top w:val="none" w:sz="0" w:space="0" w:color="auto"/>
        <w:left w:val="none" w:sz="0" w:space="0" w:color="auto"/>
        <w:bottom w:val="none" w:sz="0" w:space="0" w:color="auto"/>
        <w:right w:val="none" w:sz="0" w:space="0" w:color="auto"/>
      </w:divBdr>
      <w:divsChild>
        <w:div w:id="258221885">
          <w:marLeft w:val="0"/>
          <w:marRight w:val="0"/>
          <w:marTop w:val="0"/>
          <w:marBottom w:val="0"/>
          <w:divBdr>
            <w:top w:val="none" w:sz="0" w:space="0" w:color="auto"/>
            <w:left w:val="none" w:sz="0" w:space="0" w:color="auto"/>
            <w:bottom w:val="none" w:sz="0" w:space="0" w:color="auto"/>
            <w:right w:val="none" w:sz="0" w:space="0" w:color="auto"/>
          </w:divBdr>
        </w:div>
      </w:divsChild>
    </w:div>
    <w:div w:id="1651250452">
      <w:bodyDiv w:val="1"/>
      <w:marLeft w:val="0"/>
      <w:marRight w:val="0"/>
      <w:marTop w:val="0"/>
      <w:marBottom w:val="0"/>
      <w:divBdr>
        <w:top w:val="none" w:sz="0" w:space="0" w:color="auto"/>
        <w:left w:val="none" w:sz="0" w:space="0" w:color="auto"/>
        <w:bottom w:val="none" w:sz="0" w:space="0" w:color="auto"/>
        <w:right w:val="none" w:sz="0" w:space="0" w:color="auto"/>
      </w:divBdr>
    </w:div>
    <w:div w:id="1656178199">
      <w:bodyDiv w:val="1"/>
      <w:marLeft w:val="0"/>
      <w:marRight w:val="0"/>
      <w:marTop w:val="0"/>
      <w:marBottom w:val="0"/>
      <w:divBdr>
        <w:top w:val="none" w:sz="0" w:space="0" w:color="auto"/>
        <w:left w:val="none" w:sz="0" w:space="0" w:color="auto"/>
        <w:bottom w:val="none" w:sz="0" w:space="0" w:color="auto"/>
        <w:right w:val="none" w:sz="0" w:space="0" w:color="auto"/>
      </w:divBdr>
      <w:divsChild>
        <w:div w:id="1107847294">
          <w:marLeft w:val="0"/>
          <w:marRight w:val="0"/>
          <w:marTop w:val="0"/>
          <w:marBottom w:val="0"/>
          <w:divBdr>
            <w:top w:val="none" w:sz="0" w:space="0" w:color="auto"/>
            <w:left w:val="none" w:sz="0" w:space="0" w:color="auto"/>
            <w:bottom w:val="none" w:sz="0" w:space="0" w:color="auto"/>
            <w:right w:val="none" w:sz="0" w:space="0" w:color="auto"/>
          </w:divBdr>
        </w:div>
      </w:divsChild>
    </w:div>
    <w:div w:id="1661539668">
      <w:bodyDiv w:val="1"/>
      <w:marLeft w:val="0"/>
      <w:marRight w:val="0"/>
      <w:marTop w:val="0"/>
      <w:marBottom w:val="0"/>
      <w:divBdr>
        <w:top w:val="none" w:sz="0" w:space="0" w:color="auto"/>
        <w:left w:val="none" w:sz="0" w:space="0" w:color="auto"/>
        <w:bottom w:val="none" w:sz="0" w:space="0" w:color="auto"/>
        <w:right w:val="none" w:sz="0" w:space="0" w:color="auto"/>
      </w:divBdr>
      <w:divsChild>
        <w:div w:id="1140070588">
          <w:marLeft w:val="0"/>
          <w:marRight w:val="0"/>
          <w:marTop w:val="0"/>
          <w:marBottom w:val="0"/>
          <w:divBdr>
            <w:top w:val="none" w:sz="0" w:space="0" w:color="auto"/>
            <w:left w:val="none" w:sz="0" w:space="0" w:color="auto"/>
            <w:bottom w:val="none" w:sz="0" w:space="0" w:color="auto"/>
            <w:right w:val="none" w:sz="0" w:space="0" w:color="auto"/>
          </w:divBdr>
        </w:div>
      </w:divsChild>
    </w:div>
    <w:div w:id="1662780493">
      <w:bodyDiv w:val="1"/>
      <w:marLeft w:val="0"/>
      <w:marRight w:val="0"/>
      <w:marTop w:val="0"/>
      <w:marBottom w:val="0"/>
      <w:divBdr>
        <w:top w:val="none" w:sz="0" w:space="0" w:color="auto"/>
        <w:left w:val="none" w:sz="0" w:space="0" w:color="auto"/>
        <w:bottom w:val="none" w:sz="0" w:space="0" w:color="auto"/>
        <w:right w:val="none" w:sz="0" w:space="0" w:color="auto"/>
      </w:divBdr>
      <w:divsChild>
        <w:div w:id="766731390">
          <w:marLeft w:val="0"/>
          <w:marRight w:val="0"/>
          <w:marTop w:val="0"/>
          <w:marBottom w:val="0"/>
          <w:divBdr>
            <w:top w:val="none" w:sz="0" w:space="0" w:color="auto"/>
            <w:left w:val="none" w:sz="0" w:space="0" w:color="auto"/>
            <w:bottom w:val="none" w:sz="0" w:space="0" w:color="auto"/>
            <w:right w:val="none" w:sz="0" w:space="0" w:color="auto"/>
          </w:divBdr>
        </w:div>
      </w:divsChild>
    </w:div>
    <w:div w:id="1673409145">
      <w:bodyDiv w:val="1"/>
      <w:marLeft w:val="0"/>
      <w:marRight w:val="0"/>
      <w:marTop w:val="0"/>
      <w:marBottom w:val="0"/>
      <w:divBdr>
        <w:top w:val="none" w:sz="0" w:space="0" w:color="auto"/>
        <w:left w:val="none" w:sz="0" w:space="0" w:color="auto"/>
        <w:bottom w:val="none" w:sz="0" w:space="0" w:color="auto"/>
        <w:right w:val="none" w:sz="0" w:space="0" w:color="auto"/>
      </w:divBdr>
      <w:divsChild>
        <w:div w:id="826164268">
          <w:marLeft w:val="0"/>
          <w:marRight w:val="0"/>
          <w:marTop w:val="0"/>
          <w:marBottom w:val="0"/>
          <w:divBdr>
            <w:top w:val="none" w:sz="0" w:space="0" w:color="auto"/>
            <w:left w:val="none" w:sz="0" w:space="0" w:color="auto"/>
            <w:bottom w:val="none" w:sz="0" w:space="0" w:color="auto"/>
            <w:right w:val="none" w:sz="0" w:space="0" w:color="auto"/>
          </w:divBdr>
        </w:div>
      </w:divsChild>
    </w:div>
    <w:div w:id="1689793480">
      <w:bodyDiv w:val="1"/>
      <w:marLeft w:val="0"/>
      <w:marRight w:val="0"/>
      <w:marTop w:val="0"/>
      <w:marBottom w:val="0"/>
      <w:divBdr>
        <w:top w:val="none" w:sz="0" w:space="0" w:color="auto"/>
        <w:left w:val="none" w:sz="0" w:space="0" w:color="auto"/>
        <w:bottom w:val="none" w:sz="0" w:space="0" w:color="auto"/>
        <w:right w:val="none" w:sz="0" w:space="0" w:color="auto"/>
      </w:divBdr>
      <w:divsChild>
        <w:div w:id="1330594533">
          <w:marLeft w:val="0"/>
          <w:marRight w:val="0"/>
          <w:marTop w:val="0"/>
          <w:marBottom w:val="0"/>
          <w:divBdr>
            <w:top w:val="none" w:sz="0" w:space="0" w:color="auto"/>
            <w:left w:val="none" w:sz="0" w:space="0" w:color="auto"/>
            <w:bottom w:val="none" w:sz="0" w:space="0" w:color="auto"/>
            <w:right w:val="none" w:sz="0" w:space="0" w:color="auto"/>
          </w:divBdr>
        </w:div>
      </w:divsChild>
    </w:div>
    <w:div w:id="1701777775">
      <w:bodyDiv w:val="1"/>
      <w:marLeft w:val="0"/>
      <w:marRight w:val="0"/>
      <w:marTop w:val="0"/>
      <w:marBottom w:val="0"/>
      <w:divBdr>
        <w:top w:val="none" w:sz="0" w:space="0" w:color="auto"/>
        <w:left w:val="none" w:sz="0" w:space="0" w:color="auto"/>
        <w:bottom w:val="none" w:sz="0" w:space="0" w:color="auto"/>
        <w:right w:val="none" w:sz="0" w:space="0" w:color="auto"/>
      </w:divBdr>
      <w:divsChild>
        <w:div w:id="1296906643">
          <w:marLeft w:val="0"/>
          <w:marRight w:val="0"/>
          <w:marTop w:val="0"/>
          <w:marBottom w:val="0"/>
          <w:divBdr>
            <w:top w:val="none" w:sz="0" w:space="0" w:color="auto"/>
            <w:left w:val="none" w:sz="0" w:space="0" w:color="auto"/>
            <w:bottom w:val="none" w:sz="0" w:space="0" w:color="auto"/>
            <w:right w:val="none" w:sz="0" w:space="0" w:color="auto"/>
          </w:divBdr>
        </w:div>
      </w:divsChild>
    </w:div>
    <w:div w:id="1715083519">
      <w:bodyDiv w:val="1"/>
      <w:marLeft w:val="0"/>
      <w:marRight w:val="0"/>
      <w:marTop w:val="0"/>
      <w:marBottom w:val="0"/>
      <w:divBdr>
        <w:top w:val="none" w:sz="0" w:space="0" w:color="auto"/>
        <w:left w:val="none" w:sz="0" w:space="0" w:color="auto"/>
        <w:bottom w:val="none" w:sz="0" w:space="0" w:color="auto"/>
        <w:right w:val="none" w:sz="0" w:space="0" w:color="auto"/>
      </w:divBdr>
      <w:divsChild>
        <w:div w:id="7802827">
          <w:marLeft w:val="0"/>
          <w:marRight w:val="0"/>
          <w:marTop w:val="0"/>
          <w:marBottom w:val="0"/>
          <w:divBdr>
            <w:top w:val="none" w:sz="0" w:space="0" w:color="auto"/>
            <w:left w:val="none" w:sz="0" w:space="0" w:color="auto"/>
            <w:bottom w:val="none" w:sz="0" w:space="0" w:color="auto"/>
            <w:right w:val="none" w:sz="0" w:space="0" w:color="auto"/>
          </w:divBdr>
        </w:div>
      </w:divsChild>
    </w:div>
    <w:div w:id="1725988207">
      <w:bodyDiv w:val="1"/>
      <w:marLeft w:val="0"/>
      <w:marRight w:val="0"/>
      <w:marTop w:val="0"/>
      <w:marBottom w:val="0"/>
      <w:divBdr>
        <w:top w:val="none" w:sz="0" w:space="0" w:color="auto"/>
        <w:left w:val="none" w:sz="0" w:space="0" w:color="auto"/>
        <w:bottom w:val="none" w:sz="0" w:space="0" w:color="auto"/>
        <w:right w:val="none" w:sz="0" w:space="0" w:color="auto"/>
      </w:divBdr>
      <w:divsChild>
        <w:div w:id="223956129">
          <w:marLeft w:val="0"/>
          <w:marRight w:val="0"/>
          <w:marTop w:val="0"/>
          <w:marBottom w:val="0"/>
          <w:divBdr>
            <w:top w:val="none" w:sz="0" w:space="0" w:color="auto"/>
            <w:left w:val="none" w:sz="0" w:space="0" w:color="auto"/>
            <w:bottom w:val="none" w:sz="0" w:space="0" w:color="auto"/>
            <w:right w:val="none" w:sz="0" w:space="0" w:color="auto"/>
          </w:divBdr>
        </w:div>
      </w:divsChild>
    </w:div>
    <w:div w:id="1734965634">
      <w:bodyDiv w:val="1"/>
      <w:marLeft w:val="0"/>
      <w:marRight w:val="0"/>
      <w:marTop w:val="0"/>
      <w:marBottom w:val="0"/>
      <w:divBdr>
        <w:top w:val="none" w:sz="0" w:space="0" w:color="auto"/>
        <w:left w:val="none" w:sz="0" w:space="0" w:color="auto"/>
        <w:bottom w:val="none" w:sz="0" w:space="0" w:color="auto"/>
        <w:right w:val="none" w:sz="0" w:space="0" w:color="auto"/>
      </w:divBdr>
      <w:divsChild>
        <w:div w:id="2032488119">
          <w:marLeft w:val="0"/>
          <w:marRight w:val="0"/>
          <w:marTop w:val="0"/>
          <w:marBottom w:val="0"/>
          <w:divBdr>
            <w:top w:val="none" w:sz="0" w:space="0" w:color="auto"/>
            <w:left w:val="none" w:sz="0" w:space="0" w:color="auto"/>
            <w:bottom w:val="none" w:sz="0" w:space="0" w:color="auto"/>
            <w:right w:val="none" w:sz="0" w:space="0" w:color="auto"/>
          </w:divBdr>
        </w:div>
      </w:divsChild>
    </w:div>
    <w:div w:id="1735856636">
      <w:bodyDiv w:val="1"/>
      <w:marLeft w:val="0"/>
      <w:marRight w:val="0"/>
      <w:marTop w:val="0"/>
      <w:marBottom w:val="0"/>
      <w:divBdr>
        <w:top w:val="none" w:sz="0" w:space="0" w:color="auto"/>
        <w:left w:val="none" w:sz="0" w:space="0" w:color="auto"/>
        <w:bottom w:val="none" w:sz="0" w:space="0" w:color="auto"/>
        <w:right w:val="none" w:sz="0" w:space="0" w:color="auto"/>
      </w:divBdr>
      <w:divsChild>
        <w:div w:id="610474762">
          <w:marLeft w:val="0"/>
          <w:marRight w:val="0"/>
          <w:marTop w:val="0"/>
          <w:marBottom w:val="0"/>
          <w:divBdr>
            <w:top w:val="none" w:sz="0" w:space="0" w:color="auto"/>
            <w:left w:val="none" w:sz="0" w:space="0" w:color="auto"/>
            <w:bottom w:val="none" w:sz="0" w:space="0" w:color="auto"/>
            <w:right w:val="none" w:sz="0" w:space="0" w:color="auto"/>
          </w:divBdr>
        </w:div>
      </w:divsChild>
    </w:div>
    <w:div w:id="1751393312">
      <w:bodyDiv w:val="1"/>
      <w:marLeft w:val="0"/>
      <w:marRight w:val="0"/>
      <w:marTop w:val="0"/>
      <w:marBottom w:val="0"/>
      <w:divBdr>
        <w:top w:val="none" w:sz="0" w:space="0" w:color="auto"/>
        <w:left w:val="none" w:sz="0" w:space="0" w:color="auto"/>
        <w:bottom w:val="none" w:sz="0" w:space="0" w:color="auto"/>
        <w:right w:val="none" w:sz="0" w:space="0" w:color="auto"/>
      </w:divBdr>
      <w:divsChild>
        <w:div w:id="1858424763">
          <w:marLeft w:val="0"/>
          <w:marRight w:val="0"/>
          <w:marTop w:val="0"/>
          <w:marBottom w:val="0"/>
          <w:divBdr>
            <w:top w:val="none" w:sz="0" w:space="0" w:color="auto"/>
            <w:left w:val="none" w:sz="0" w:space="0" w:color="auto"/>
            <w:bottom w:val="none" w:sz="0" w:space="0" w:color="auto"/>
            <w:right w:val="none" w:sz="0" w:space="0" w:color="auto"/>
          </w:divBdr>
        </w:div>
      </w:divsChild>
    </w:div>
    <w:div w:id="1768960503">
      <w:bodyDiv w:val="1"/>
      <w:marLeft w:val="0"/>
      <w:marRight w:val="0"/>
      <w:marTop w:val="0"/>
      <w:marBottom w:val="0"/>
      <w:divBdr>
        <w:top w:val="none" w:sz="0" w:space="0" w:color="auto"/>
        <w:left w:val="none" w:sz="0" w:space="0" w:color="auto"/>
        <w:bottom w:val="none" w:sz="0" w:space="0" w:color="auto"/>
        <w:right w:val="none" w:sz="0" w:space="0" w:color="auto"/>
      </w:divBdr>
    </w:div>
    <w:div w:id="1781608615">
      <w:bodyDiv w:val="1"/>
      <w:marLeft w:val="0"/>
      <w:marRight w:val="0"/>
      <w:marTop w:val="0"/>
      <w:marBottom w:val="0"/>
      <w:divBdr>
        <w:top w:val="none" w:sz="0" w:space="0" w:color="auto"/>
        <w:left w:val="none" w:sz="0" w:space="0" w:color="auto"/>
        <w:bottom w:val="none" w:sz="0" w:space="0" w:color="auto"/>
        <w:right w:val="none" w:sz="0" w:space="0" w:color="auto"/>
      </w:divBdr>
      <w:divsChild>
        <w:div w:id="587931159">
          <w:marLeft w:val="0"/>
          <w:marRight w:val="0"/>
          <w:marTop w:val="0"/>
          <w:marBottom w:val="0"/>
          <w:divBdr>
            <w:top w:val="none" w:sz="0" w:space="0" w:color="auto"/>
            <w:left w:val="none" w:sz="0" w:space="0" w:color="auto"/>
            <w:bottom w:val="none" w:sz="0" w:space="0" w:color="auto"/>
            <w:right w:val="none" w:sz="0" w:space="0" w:color="auto"/>
          </w:divBdr>
        </w:div>
      </w:divsChild>
    </w:div>
    <w:div w:id="1794640411">
      <w:bodyDiv w:val="1"/>
      <w:marLeft w:val="0"/>
      <w:marRight w:val="0"/>
      <w:marTop w:val="0"/>
      <w:marBottom w:val="0"/>
      <w:divBdr>
        <w:top w:val="none" w:sz="0" w:space="0" w:color="auto"/>
        <w:left w:val="none" w:sz="0" w:space="0" w:color="auto"/>
        <w:bottom w:val="none" w:sz="0" w:space="0" w:color="auto"/>
        <w:right w:val="none" w:sz="0" w:space="0" w:color="auto"/>
      </w:divBdr>
      <w:divsChild>
        <w:div w:id="368798310">
          <w:marLeft w:val="0"/>
          <w:marRight w:val="0"/>
          <w:marTop w:val="0"/>
          <w:marBottom w:val="0"/>
          <w:divBdr>
            <w:top w:val="none" w:sz="0" w:space="0" w:color="auto"/>
            <w:left w:val="none" w:sz="0" w:space="0" w:color="auto"/>
            <w:bottom w:val="none" w:sz="0" w:space="0" w:color="auto"/>
            <w:right w:val="none" w:sz="0" w:space="0" w:color="auto"/>
          </w:divBdr>
        </w:div>
      </w:divsChild>
    </w:div>
    <w:div w:id="1802730163">
      <w:bodyDiv w:val="1"/>
      <w:marLeft w:val="0"/>
      <w:marRight w:val="0"/>
      <w:marTop w:val="0"/>
      <w:marBottom w:val="0"/>
      <w:divBdr>
        <w:top w:val="none" w:sz="0" w:space="0" w:color="auto"/>
        <w:left w:val="none" w:sz="0" w:space="0" w:color="auto"/>
        <w:bottom w:val="none" w:sz="0" w:space="0" w:color="auto"/>
        <w:right w:val="none" w:sz="0" w:space="0" w:color="auto"/>
      </w:divBdr>
      <w:divsChild>
        <w:div w:id="709648330">
          <w:marLeft w:val="0"/>
          <w:marRight w:val="0"/>
          <w:marTop w:val="0"/>
          <w:marBottom w:val="0"/>
          <w:divBdr>
            <w:top w:val="none" w:sz="0" w:space="0" w:color="auto"/>
            <w:left w:val="none" w:sz="0" w:space="0" w:color="auto"/>
            <w:bottom w:val="none" w:sz="0" w:space="0" w:color="auto"/>
            <w:right w:val="none" w:sz="0" w:space="0" w:color="auto"/>
          </w:divBdr>
        </w:div>
      </w:divsChild>
    </w:div>
    <w:div w:id="1879003196">
      <w:bodyDiv w:val="1"/>
      <w:marLeft w:val="0"/>
      <w:marRight w:val="0"/>
      <w:marTop w:val="0"/>
      <w:marBottom w:val="0"/>
      <w:divBdr>
        <w:top w:val="none" w:sz="0" w:space="0" w:color="auto"/>
        <w:left w:val="none" w:sz="0" w:space="0" w:color="auto"/>
        <w:bottom w:val="none" w:sz="0" w:space="0" w:color="auto"/>
        <w:right w:val="none" w:sz="0" w:space="0" w:color="auto"/>
      </w:divBdr>
      <w:divsChild>
        <w:div w:id="1094785092">
          <w:marLeft w:val="0"/>
          <w:marRight w:val="0"/>
          <w:marTop w:val="0"/>
          <w:marBottom w:val="0"/>
          <w:divBdr>
            <w:top w:val="none" w:sz="0" w:space="0" w:color="auto"/>
            <w:left w:val="none" w:sz="0" w:space="0" w:color="auto"/>
            <w:bottom w:val="none" w:sz="0" w:space="0" w:color="auto"/>
            <w:right w:val="none" w:sz="0" w:space="0" w:color="auto"/>
          </w:divBdr>
        </w:div>
      </w:divsChild>
    </w:div>
    <w:div w:id="1879782667">
      <w:bodyDiv w:val="1"/>
      <w:marLeft w:val="0"/>
      <w:marRight w:val="0"/>
      <w:marTop w:val="0"/>
      <w:marBottom w:val="0"/>
      <w:divBdr>
        <w:top w:val="none" w:sz="0" w:space="0" w:color="auto"/>
        <w:left w:val="none" w:sz="0" w:space="0" w:color="auto"/>
        <w:bottom w:val="none" w:sz="0" w:space="0" w:color="auto"/>
        <w:right w:val="none" w:sz="0" w:space="0" w:color="auto"/>
      </w:divBdr>
      <w:divsChild>
        <w:div w:id="1206331351">
          <w:marLeft w:val="0"/>
          <w:marRight w:val="0"/>
          <w:marTop w:val="0"/>
          <w:marBottom w:val="0"/>
          <w:divBdr>
            <w:top w:val="none" w:sz="0" w:space="0" w:color="auto"/>
            <w:left w:val="none" w:sz="0" w:space="0" w:color="auto"/>
            <w:bottom w:val="none" w:sz="0" w:space="0" w:color="auto"/>
            <w:right w:val="none" w:sz="0" w:space="0" w:color="auto"/>
          </w:divBdr>
        </w:div>
      </w:divsChild>
    </w:div>
    <w:div w:id="1892840259">
      <w:bodyDiv w:val="1"/>
      <w:marLeft w:val="0"/>
      <w:marRight w:val="0"/>
      <w:marTop w:val="0"/>
      <w:marBottom w:val="0"/>
      <w:divBdr>
        <w:top w:val="none" w:sz="0" w:space="0" w:color="auto"/>
        <w:left w:val="none" w:sz="0" w:space="0" w:color="auto"/>
        <w:bottom w:val="none" w:sz="0" w:space="0" w:color="auto"/>
        <w:right w:val="none" w:sz="0" w:space="0" w:color="auto"/>
      </w:divBdr>
      <w:divsChild>
        <w:div w:id="678579225">
          <w:marLeft w:val="0"/>
          <w:marRight w:val="0"/>
          <w:marTop w:val="0"/>
          <w:marBottom w:val="0"/>
          <w:divBdr>
            <w:top w:val="none" w:sz="0" w:space="0" w:color="auto"/>
            <w:left w:val="none" w:sz="0" w:space="0" w:color="auto"/>
            <w:bottom w:val="none" w:sz="0" w:space="0" w:color="auto"/>
            <w:right w:val="none" w:sz="0" w:space="0" w:color="auto"/>
          </w:divBdr>
        </w:div>
      </w:divsChild>
    </w:div>
    <w:div w:id="1916934168">
      <w:bodyDiv w:val="1"/>
      <w:marLeft w:val="0"/>
      <w:marRight w:val="0"/>
      <w:marTop w:val="0"/>
      <w:marBottom w:val="0"/>
      <w:divBdr>
        <w:top w:val="none" w:sz="0" w:space="0" w:color="auto"/>
        <w:left w:val="none" w:sz="0" w:space="0" w:color="auto"/>
        <w:bottom w:val="none" w:sz="0" w:space="0" w:color="auto"/>
        <w:right w:val="none" w:sz="0" w:space="0" w:color="auto"/>
      </w:divBdr>
      <w:divsChild>
        <w:div w:id="829325297">
          <w:marLeft w:val="0"/>
          <w:marRight w:val="0"/>
          <w:marTop w:val="0"/>
          <w:marBottom w:val="0"/>
          <w:divBdr>
            <w:top w:val="none" w:sz="0" w:space="0" w:color="auto"/>
            <w:left w:val="none" w:sz="0" w:space="0" w:color="auto"/>
            <w:bottom w:val="none" w:sz="0" w:space="0" w:color="auto"/>
            <w:right w:val="none" w:sz="0" w:space="0" w:color="auto"/>
          </w:divBdr>
        </w:div>
      </w:divsChild>
    </w:div>
    <w:div w:id="1919555983">
      <w:bodyDiv w:val="1"/>
      <w:marLeft w:val="0"/>
      <w:marRight w:val="0"/>
      <w:marTop w:val="0"/>
      <w:marBottom w:val="0"/>
      <w:divBdr>
        <w:top w:val="none" w:sz="0" w:space="0" w:color="auto"/>
        <w:left w:val="none" w:sz="0" w:space="0" w:color="auto"/>
        <w:bottom w:val="none" w:sz="0" w:space="0" w:color="auto"/>
        <w:right w:val="none" w:sz="0" w:space="0" w:color="auto"/>
      </w:divBdr>
      <w:divsChild>
        <w:div w:id="894856499">
          <w:marLeft w:val="0"/>
          <w:marRight w:val="0"/>
          <w:marTop w:val="0"/>
          <w:marBottom w:val="0"/>
          <w:divBdr>
            <w:top w:val="none" w:sz="0" w:space="0" w:color="auto"/>
            <w:left w:val="none" w:sz="0" w:space="0" w:color="auto"/>
            <w:bottom w:val="none" w:sz="0" w:space="0" w:color="auto"/>
            <w:right w:val="none" w:sz="0" w:space="0" w:color="auto"/>
          </w:divBdr>
        </w:div>
      </w:divsChild>
    </w:div>
    <w:div w:id="1932421498">
      <w:bodyDiv w:val="1"/>
      <w:marLeft w:val="0"/>
      <w:marRight w:val="0"/>
      <w:marTop w:val="0"/>
      <w:marBottom w:val="0"/>
      <w:divBdr>
        <w:top w:val="none" w:sz="0" w:space="0" w:color="auto"/>
        <w:left w:val="none" w:sz="0" w:space="0" w:color="auto"/>
        <w:bottom w:val="none" w:sz="0" w:space="0" w:color="auto"/>
        <w:right w:val="none" w:sz="0" w:space="0" w:color="auto"/>
      </w:divBdr>
      <w:divsChild>
        <w:div w:id="1050113242">
          <w:marLeft w:val="0"/>
          <w:marRight w:val="0"/>
          <w:marTop w:val="0"/>
          <w:marBottom w:val="0"/>
          <w:divBdr>
            <w:top w:val="none" w:sz="0" w:space="0" w:color="auto"/>
            <w:left w:val="none" w:sz="0" w:space="0" w:color="auto"/>
            <w:bottom w:val="none" w:sz="0" w:space="0" w:color="auto"/>
            <w:right w:val="none" w:sz="0" w:space="0" w:color="auto"/>
          </w:divBdr>
        </w:div>
      </w:divsChild>
    </w:div>
    <w:div w:id="1975258750">
      <w:bodyDiv w:val="1"/>
      <w:marLeft w:val="0"/>
      <w:marRight w:val="0"/>
      <w:marTop w:val="0"/>
      <w:marBottom w:val="0"/>
      <w:divBdr>
        <w:top w:val="none" w:sz="0" w:space="0" w:color="auto"/>
        <w:left w:val="none" w:sz="0" w:space="0" w:color="auto"/>
        <w:bottom w:val="none" w:sz="0" w:space="0" w:color="auto"/>
        <w:right w:val="none" w:sz="0" w:space="0" w:color="auto"/>
      </w:divBdr>
      <w:divsChild>
        <w:div w:id="942960871">
          <w:marLeft w:val="0"/>
          <w:marRight w:val="0"/>
          <w:marTop w:val="0"/>
          <w:marBottom w:val="0"/>
          <w:divBdr>
            <w:top w:val="none" w:sz="0" w:space="0" w:color="auto"/>
            <w:left w:val="none" w:sz="0" w:space="0" w:color="auto"/>
            <w:bottom w:val="none" w:sz="0" w:space="0" w:color="auto"/>
            <w:right w:val="none" w:sz="0" w:space="0" w:color="auto"/>
          </w:divBdr>
        </w:div>
      </w:divsChild>
    </w:div>
    <w:div w:id="1993018545">
      <w:bodyDiv w:val="1"/>
      <w:marLeft w:val="0"/>
      <w:marRight w:val="0"/>
      <w:marTop w:val="0"/>
      <w:marBottom w:val="0"/>
      <w:divBdr>
        <w:top w:val="none" w:sz="0" w:space="0" w:color="auto"/>
        <w:left w:val="none" w:sz="0" w:space="0" w:color="auto"/>
        <w:bottom w:val="none" w:sz="0" w:space="0" w:color="auto"/>
        <w:right w:val="none" w:sz="0" w:space="0" w:color="auto"/>
      </w:divBdr>
      <w:divsChild>
        <w:div w:id="261307910">
          <w:marLeft w:val="0"/>
          <w:marRight w:val="0"/>
          <w:marTop w:val="0"/>
          <w:marBottom w:val="0"/>
          <w:divBdr>
            <w:top w:val="none" w:sz="0" w:space="0" w:color="auto"/>
            <w:left w:val="none" w:sz="0" w:space="0" w:color="auto"/>
            <w:bottom w:val="none" w:sz="0" w:space="0" w:color="auto"/>
            <w:right w:val="none" w:sz="0" w:space="0" w:color="auto"/>
          </w:divBdr>
        </w:div>
      </w:divsChild>
    </w:div>
    <w:div w:id="2019842588">
      <w:bodyDiv w:val="1"/>
      <w:marLeft w:val="0"/>
      <w:marRight w:val="0"/>
      <w:marTop w:val="0"/>
      <w:marBottom w:val="0"/>
      <w:divBdr>
        <w:top w:val="none" w:sz="0" w:space="0" w:color="auto"/>
        <w:left w:val="none" w:sz="0" w:space="0" w:color="auto"/>
        <w:bottom w:val="none" w:sz="0" w:space="0" w:color="auto"/>
        <w:right w:val="none" w:sz="0" w:space="0" w:color="auto"/>
      </w:divBdr>
      <w:divsChild>
        <w:div w:id="1744259100">
          <w:marLeft w:val="0"/>
          <w:marRight w:val="0"/>
          <w:marTop w:val="0"/>
          <w:marBottom w:val="0"/>
          <w:divBdr>
            <w:top w:val="none" w:sz="0" w:space="0" w:color="auto"/>
            <w:left w:val="none" w:sz="0" w:space="0" w:color="auto"/>
            <w:bottom w:val="none" w:sz="0" w:space="0" w:color="auto"/>
            <w:right w:val="none" w:sz="0" w:space="0" w:color="auto"/>
          </w:divBdr>
        </w:div>
      </w:divsChild>
    </w:div>
    <w:div w:id="2037804332">
      <w:bodyDiv w:val="1"/>
      <w:marLeft w:val="0"/>
      <w:marRight w:val="0"/>
      <w:marTop w:val="0"/>
      <w:marBottom w:val="0"/>
      <w:divBdr>
        <w:top w:val="none" w:sz="0" w:space="0" w:color="auto"/>
        <w:left w:val="none" w:sz="0" w:space="0" w:color="auto"/>
        <w:bottom w:val="none" w:sz="0" w:space="0" w:color="auto"/>
        <w:right w:val="none" w:sz="0" w:space="0" w:color="auto"/>
      </w:divBdr>
      <w:divsChild>
        <w:div w:id="541017606">
          <w:marLeft w:val="0"/>
          <w:marRight w:val="0"/>
          <w:marTop w:val="0"/>
          <w:marBottom w:val="0"/>
          <w:divBdr>
            <w:top w:val="none" w:sz="0" w:space="0" w:color="auto"/>
            <w:left w:val="none" w:sz="0" w:space="0" w:color="auto"/>
            <w:bottom w:val="none" w:sz="0" w:space="0" w:color="auto"/>
            <w:right w:val="none" w:sz="0" w:space="0" w:color="auto"/>
          </w:divBdr>
        </w:div>
      </w:divsChild>
    </w:div>
    <w:div w:id="2062636471">
      <w:bodyDiv w:val="1"/>
      <w:marLeft w:val="0"/>
      <w:marRight w:val="0"/>
      <w:marTop w:val="0"/>
      <w:marBottom w:val="0"/>
      <w:divBdr>
        <w:top w:val="none" w:sz="0" w:space="0" w:color="auto"/>
        <w:left w:val="none" w:sz="0" w:space="0" w:color="auto"/>
        <w:bottom w:val="none" w:sz="0" w:space="0" w:color="auto"/>
        <w:right w:val="none" w:sz="0" w:space="0" w:color="auto"/>
      </w:divBdr>
      <w:divsChild>
        <w:div w:id="1961379177">
          <w:marLeft w:val="0"/>
          <w:marRight w:val="0"/>
          <w:marTop w:val="0"/>
          <w:marBottom w:val="0"/>
          <w:divBdr>
            <w:top w:val="none" w:sz="0" w:space="0" w:color="auto"/>
            <w:left w:val="none" w:sz="0" w:space="0" w:color="auto"/>
            <w:bottom w:val="none" w:sz="0" w:space="0" w:color="auto"/>
            <w:right w:val="none" w:sz="0" w:space="0" w:color="auto"/>
          </w:divBdr>
        </w:div>
      </w:divsChild>
    </w:div>
    <w:div w:id="2063289951">
      <w:bodyDiv w:val="1"/>
      <w:marLeft w:val="0"/>
      <w:marRight w:val="0"/>
      <w:marTop w:val="0"/>
      <w:marBottom w:val="0"/>
      <w:divBdr>
        <w:top w:val="none" w:sz="0" w:space="0" w:color="auto"/>
        <w:left w:val="none" w:sz="0" w:space="0" w:color="auto"/>
        <w:bottom w:val="none" w:sz="0" w:space="0" w:color="auto"/>
        <w:right w:val="none" w:sz="0" w:space="0" w:color="auto"/>
      </w:divBdr>
      <w:divsChild>
        <w:div w:id="1050419115">
          <w:marLeft w:val="0"/>
          <w:marRight w:val="0"/>
          <w:marTop w:val="0"/>
          <w:marBottom w:val="0"/>
          <w:divBdr>
            <w:top w:val="none" w:sz="0" w:space="0" w:color="auto"/>
            <w:left w:val="none" w:sz="0" w:space="0" w:color="auto"/>
            <w:bottom w:val="none" w:sz="0" w:space="0" w:color="auto"/>
            <w:right w:val="none" w:sz="0" w:space="0" w:color="auto"/>
          </w:divBdr>
        </w:div>
      </w:divsChild>
    </w:div>
    <w:div w:id="2082942577">
      <w:bodyDiv w:val="1"/>
      <w:marLeft w:val="0"/>
      <w:marRight w:val="0"/>
      <w:marTop w:val="0"/>
      <w:marBottom w:val="0"/>
      <w:divBdr>
        <w:top w:val="none" w:sz="0" w:space="0" w:color="auto"/>
        <w:left w:val="none" w:sz="0" w:space="0" w:color="auto"/>
        <w:bottom w:val="none" w:sz="0" w:space="0" w:color="auto"/>
        <w:right w:val="none" w:sz="0" w:space="0" w:color="auto"/>
      </w:divBdr>
      <w:divsChild>
        <w:div w:id="1215577456">
          <w:marLeft w:val="0"/>
          <w:marRight w:val="0"/>
          <w:marTop w:val="0"/>
          <w:marBottom w:val="0"/>
          <w:divBdr>
            <w:top w:val="none" w:sz="0" w:space="0" w:color="auto"/>
            <w:left w:val="none" w:sz="0" w:space="0" w:color="auto"/>
            <w:bottom w:val="none" w:sz="0" w:space="0" w:color="auto"/>
            <w:right w:val="none" w:sz="0" w:space="0" w:color="auto"/>
          </w:divBdr>
        </w:div>
      </w:divsChild>
    </w:div>
    <w:div w:id="2095738723">
      <w:bodyDiv w:val="1"/>
      <w:marLeft w:val="0"/>
      <w:marRight w:val="0"/>
      <w:marTop w:val="0"/>
      <w:marBottom w:val="0"/>
      <w:divBdr>
        <w:top w:val="none" w:sz="0" w:space="0" w:color="auto"/>
        <w:left w:val="none" w:sz="0" w:space="0" w:color="auto"/>
        <w:bottom w:val="none" w:sz="0" w:space="0" w:color="auto"/>
        <w:right w:val="none" w:sz="0" w:space="0" w:color="auto"/>
      </w:divBdr>
      <w:divsChild>
        <w:div w:id="1631784307">
          <w:marLeft w:val="0"/>
          <w:marRight w:val="0"/>
          <w:marTop w:val="0"/>
          <w:marBottom w:val="0"/>
          <w:divBdr>
            <w:top w:val="none" w:sz="0" w:space="0" w:color="auto"/>
            <w:left w:val="none" w:sz="0" w:space="0" w:color="auto"/>
            <w:bottom w:val="none" w:sz="0" w:space="0" w:color="auto"/>
            <w:right w:val="none" w:sz="0" w:space="0" w:color="auto"/>
          </w:divBdr>
        </w:div>
      </w:divsChild>
    </w:div>
    <w:div w:id="2097237996">
      <w:bodyDiv w:val="1"/>
      <w:marLeft w:val="0"/>
      <w:marRight w:val="0"/>
      <w:marTop w:val="0"/>
      <w:marBottom w:val="0"/>
      <w:divBdr>
        <w:top w:val="none" w:sz="0" w:space="0" w:color="auto"/>
        <w:left w:val="none" w:sz="0" w:space="0" w:color="auto"/>
        <w:bottom w:val="none" w:sz="0" w:space="0" w:color="auto"/>
        <w:right w:val="none" w:sz="0" w:space="0" w:color="auto"/>
      </w:divBdr>
      <w:divsChild>
        <w:div w:id="917666521">
          <w:marLeft w:val="0"/>
          <w:marRight w:val="0"/>
          <w:marTop w:val="0"/>
          <w:marBottom w:val="0"/>
          <w:divBdr>
            <w:top w:val="none" w:sz="0" w:space="0" w:color="auto"/>
            <w:left w:val="none" w:sz="0" w:space="0" w:color="auto"/>
            <w:bottom w:val="none" w:sz="0" w:space="0" w:color="auto"/>
            <w:right w:val="none" w:sz="0" w:space="0" w:color="auto"/>
          </w:divBdr>
        </w:div>
      </w:divsChild>
    </w:div>
    <w:div w:id="2103529920">
      <w:bodyDiv w:val="1"/>
      <w:marLeft w:val="0"/>
      <w:marRight w:val="0"/>
      <w:marTop w:val="0"/>
      <w:marBottom w:val="0"/>
      <w:divBdr>
        <w:top w:val="none" w:sz="0" w:space="0" w:color="auto"/>
        <w:left w:val="none" w:sz="0" w:space="0" w:color="auto"/>
        <w:bottom w:val="none" w:sz="0" w:space="0" w:color="auto"/>
        <w:right w:val="none" w:sz="0" w:space="0" w:color="auto"/>
      </w:divBdr>
      <w:divsChild>
        <w:div w:id="1548760982">
          <w:marLeft w:val="0"/>
          <w:marRight w:val="0"/>
          <w:marTop w:val="0"/>
          <w:marBottom w:val="0"/>
          <w:divBdr>
            <w:top w:val="none" w:sz="0" w:space="0" w:color="auto"/>
            <w:left w:val="none" w:sz="0" w:space="0" w:color="auto"/>
            <w:bottom w:val="none" w:sz="0" w:space="0" w:color="auto"/>
            <w:right w:val="none" w:sz="0" w:space="0" w:color="auto"/>
          </w:divBdr>
        </w:div>
      </w:divsChild>
    </w:div>
    <w:div w:id="2111470354">
      <w:bodyDiv w:val="1"/>
      <w:marLeft w:val="0"/>
      <w:marRight w:val="0"/>
      <w:marTop w:val="0"/>
      <w:marBottom w:val="0"/>
      <w:divBdr>
        <w:top w:val="none" w:sz="0" w:space="0" w:color="auto"/>
        <w:left w:val="none" w:sz="0" w:space="0" w:color="auto"/>
        <w:bottom w:val="none" w:sz="0" w:space="0" w:color="auto"/>
        <w:right w:val="none" w:sz="0" w:space="0" w:color="auto"/>
      </w:divBdr>
      <w:divsChild>
        <w:div w:id="1248613445">
          <w:marLeft w:val="0"/>
          <w:marRight w:val="0"/>
          <w:marTop w:val="0"/>
          <w:marBottom w:val="0"/>
          <w:divBdr>
            <w:top w:val="none" w:sz="0" w:space="0" w:color="auto"/>
            <w:left w:val="none" w:sz="0" w:space="0" w:color="auto"/>
            <w:bottom w:val="none" w:sz="0" w:space="0" w:color="auto"/>
            <w:right w:val="none" w:sz="0" w:space="0" w:color="auto"/>
          </w:divBdr>
        </w:div>
      </w:divsChild>
    </w:div>
    <w:div w:id="2115707929">
      <w:bodyDiv w:val="1"/>
      <w:marLeft w:val="0"/>
      <w:marRight w:val="0"/>
      <w:marTop w:val="0"/>
      <w:marBottom w:val="0"/>
      <w:divBdr>
        <w:top w:val="none" w:sz="0" w:space="0" w:color="auto"/>
        <w:left w:val="none" w:sz="0" w:space="0" w:color="auto"/>
        <w:bottom w:val="none" w:sz="0" w:space="0" w:color="auto"/>
        <w:right w:val="none" w:sz="0" w:space="0" w:color="auto"/>
      </w:divBdr>
      <w:divsChild>
        <w:div w:id="1530874258">
          <w:marLeft w:val="0"/>
          <w:marRight w:val="0"/>
          <w:marTop w:val="0"/>
          <w:marBottom w:val="0"/>
          <w:divBdr>
            <w:top w:val="none" w:sz="0" w:space="0" w:color="auto"/>
            <w:left w:val="none" w:sz="0" w:space="0" w:color="auto"/>
            <w:bottom w:val="none" w:sz="0" w:space="0" w:color="auto"/>
            <w:right w:val="none" w:sz="0" w:space="0" w:color="auto"/>
          </w:divBdr>
        </w:div>
      </w:divsChild>
    </w:div>
    <w:div w:id="2117476819">
      <w:bodyDiv w:val="1"/>
      <w:marLeft w:val="0"/>
      <w:marRight w:val="0"/>
      <w:marTop w:val="0"/>
      <w:marBottom w:val="0"/>
      <w:divBdr>
        <w:top w:val="none" w:sz="0" w:space="0" w:color="auto"/>
        <w:left w:val="none" w:sz="0" w:space="0" w:color="auto"/>
        <w:bottom w:val="none" w:sz="0" w:space="0" w:color="auto"/>
        <w:right w:val="none" w:sz="0" w:space="0" w:color="auto"/>
      </w:divBdr>
      <w:divsChild>
        <w:div w:id="545680385">
          <w:marLeft w:val="0"/>
          <w:marRight w:val="0"/>
          <w:marTop w:val="0"/>
          <w:marBottom w:val="0"/>
          <w:divBdr>
            <w:top w:val="none" w:sz="0" w:space="0" w:color="auto"/>
            <w:left w:val="none" w:sz="0" w:space="0" w:color="auto"/>
            <w:bottom w:val="none" w:sz="0" w:space="0" w:color="auto"/>
            <w:right w:val="none" w:sz="0" w:space="0" w:color="auto"/>
          </w:divBdr>
        </w:div>
      </w:divsChild>
    </w:div>
    <w:div w:id="2120758434">
      <w:bodyDiv w:val="1"/>
      <w:marLeft w:val="0"/>
      <w:marRight w:val="0"/>
      <w:marTop w:val="0"/>
      <w:marBottom w:val="0"/>
      <w:divBdr>
        <w:top w:val="none" w:sz="0" w:space="0" w:color="auto"/>
        <w:left w:val="none" w:sz="0" w:space="0" w:color="auto"/>
        <w:bottom w:val="none" w:sz="0" w:space="0" w:color="auto"/>
        <w:right w:val="none" w:sz="0" w:space="0" w:color="auto"/>
      </w:divBdr>
      <w:divsChild>
        <w:div w:id="1008099468">
          <w:marLeft w:val="0"/>
          <w:marRight w:val="0"/>
          <w:marTop w:val="0"/>
          <w:marBottom w:val="0"/>
          <w:divBdr>
            <w:top w:val="none" w:sz="0" w:space="0" w:color="auto"/>
            <w:left w:val="none" w:sz="0" w:space="0" w:color="auto"/>
            <w:bottom w:val="none" w:sz="0" w:space="0" w:color="auto"/>
            <w:right w:val="none" w:sz="0" w:space="0" w:color="auto"/>
          </w:divBdr>
        </w:div>
      </w:divsChild>
    </w:div>
    <w:div w:id="2129934328">
      <w:bodyDiv w:val="1"/>
      <w:marLeft w:val="0"/>
      <w:marRight w:val="0"/>
      <w:marTop w:val="0"/>
      <w:marBottom w:val="0"/>
      <w:divBdr>
        <w:top w:val="none" w:sz="0" w:space="0" w:color="auto"/>
        <w:left w:val="none" w:sz="0" w:space="0" w:color="auto"/>
        <w:bottom w:val="none" w:sz="0" w:space="0" w:color="auto"/>
        <w:right w:val="none" w:sz="0" w:space="0" w:color="auto"/>
      </w:divBdr>
      <w:divsChild>
        <w:div w:id="706834526">
          <w:marLeft w:val="0"/>
          <w:marRight w:val="0"/>
          <w:marTop w:val="0"/>
          <w:marBottom w:val="0"/>
          <w:divBdr>
            <w:top w:val="none" w:sz="0" w:space="0" w:color="auto"/>
            <w:left w:val="none" w:sz="0" w:space="0" w:color="auto"/>
            <w:bottom w:val="none" w:sz="0" w:space="0" w:color="auto"/>
            <w:right w:val="none" w:sz="0" w:space="0" w:color="auto"/>
          </w:divBdr>
        </w:div>
      </w:divsChild>
    </w:div>
    <w:div w:id="2133548524">
      <w:bodyDiv w:val="1"/>
      <w:marLeft w:val="0"/>
      <w:marRight w:val="0"/>
      <w:marTop w:val="0"/>
      <w:marBottom w:val="0"/>
      <w:divBdr>
        <w:top w:val="none" w:sz="0" w:space="0" w:color="auto"/>
        <w:left w:val="none" w:sz="0" w:space="0" w:color="auto"/>
        <w:bottom w:val="none" w:sz="0" w:space="0" w:color="auto"/>
        <w:right w:val="none" w:sz="0" w:space="0" w:color="auto"/>
      </w:divBdr>
      <w:divsChild>
        <w:div w:id="1863471566">
          <w:marLeft w:val="0"/>
          <w:marRight w:val="0"/>
          <w:marTop w:val="0"/>
          <w:marBottom w:val="0"/>
          <w:divBdr>
            <w:top w:val="none" w:sz="0" w:space="0" w:color="auto"/>
            <w:left w:val="none" w:sz="0" w:space="0" w:color="auto"/>
            <w:bottom w:val="none" w:sz="0" w:space="0" w:color="auto"/>
            <w:right w:val="none" w:sz="0" w:space="0" w:color="auto"/>
          </w:divBdr>
        </w:div>
      </w:divsChild>
    </w:div>
    <w:div w:id="2134057255">
      <w:bodyDiv w:val="1"/>
      <w:marLeft w:val="0"/>
      <w:marRight w:val="0"/>
      <w:marTop w:val="0"/>
      <w:marBottom w:val="0"/>
      <w:divBdr>
        <w:top w:val="none" w:sz="0" w:space="0" w:color="auto"/>
        <w:left w:val="none" w:sz="0" w:space="0" w:color="auto"/>
        <w:bottom w:val="none" w:sz="0" w:space="0" w:color="auto"/>
        <w:right w:val="none" w:sz="0" w:space="0" w:color="auto"/>
      </w:divBdr>
      <w:divsChild>
        <w:div w:id="8632497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SOILBIO.2022.108561" TargetMode="External"/><Relationship Id="rId21" Type="http://schemas.openxmlformats.org/officeDocument/2006/relationships/hyperlink" Target="https://doi.org/10.18174/656953" TargetMode="External"/><Relationship Id="rId42" Type="http://schemas.openxmlformats.org/officeDocument/2006/relationships/hyperlink" Target="https://doi.org/10.2760/373351" TargetMode="External"/><Relationship Id="rId47" Type="http://schemas.openxmlformats.org/officeDocument/2006/relationships/hyperlink" Target="https://doi.org/10.1080/09640568.2022.2086854" TargetMode="External"/><Relationship Id="rId63" Type="http://schemas.openxmlformats.org/officeDocument/2006/relationships/hyperlink" Target="https://doi.org/10.2134/AGRONJ2004.4690;JOURNAL:JOURNAL:14350645;PAGE:STRING:ARTICLE/CHAPTER" TargetMode="External"/><Relationship Id="rId68" Type="http://schemas.openxmlformats.org/officeDocument/2006/relationships/hyperlink" Target="https://doi.org/10.1016/J.GFS.2020.100404" TargetMode="External"/><Relationship Id="rId84" Type="http://schemas.openxmlformats.org/officeDocument/2006/relationships/hyperlink" Target="https://www.wur.nl/en/research-results/research-institutes/plant-research/show-wpr/dutch-farmers-struggle-through-extreme-weather.htm" TargetMode="External"/><Relationship Id="rId16" Type="http://schemas.openxmlformats.org/officeDocument/2006/relationships/hyperlink" Target="https://doi.org/10.21203/RS.3.RS-4467391/V1" TargetMode="External"/><Relationship Id="rId11" Type="http://schemas.openxmlformats.org/officeDocument/2006/relationships/hyperlink" Target="https://fascinating.nl/projecten/100-hectare-regeneratieve-landbouw/" TargetMode="External"/><Relationship Id="rId32" Type="http://schemas.openxmlformats.org/officeDocument/2006/relationships/hyperlink" Target="https://foodvalley.nl/en/circular-agrifood/regenerative-agriculture-community/" TargetMode="External"/><Relationship Id="rId37" Type="http://schemas.openxmlformats.org/officeDocument/2006/relationships/hyperlink" Target="https://doi.org/10.1002/PPP3.31;CSUBTYPE:STRING:SPECIAL;PAGE:STRING:ARTICLE/CHAPTER" TargetMode="External"/><Relationship Id="rId53" Type="http://schemas.openxmlformats.org/officeDocument/2006/relationships/hyperlink" Target="https://doi.org/10.1080/09637486.2021.1981831" TargetMode="External"/><Relationship Id="rId58" Type="http://schemas.openxmlformats.org/officeDocument/2006/relationships/hyperlink" Target="https://doi.org/10.3390/AGRONOMY7030046" TargetMode="External"/><Relationship Id="rId74" Type="http://schemas.openxmlformats.org/officeDocument/2006/relationships/hyperlink" Target="https://doi.org/10.1186/S13002-024-00711-X/TABLES/4" TargetMode="External"/><Relationship Id="rId79" Type="http://schemas.openxmlformats.org/officeDocument/2006/relationships/hyperlink" Target="https://web-p-ebscohost-com.utrechtuniversity.idm.oclc.org/ehost/detail/detail?vid=0&amp;sid=26e821ee-917b-4eff-924b-eaecd792911e%40redis&amp;bdata=JnNpdGU9ZWhvc3QtbGl2ZQ%3d%3d" TargetMode="External"/><Relationship Id="rId5" Type="http://schemas.openxmlformats.org/officeDocument/2006/relationships/webSettings" Target="webSettings.xml"/><Relationship Id="rId19" Type="http://schemas.openxmlformats.org/officeDocument/2006/relationships/hyperlink" Target="https://doi.org/10.3390/FOODS13060877" TargetMode="External"/><Relationship Id="rId14" Type="http://schemas.openxmlformats.org/officeDocument/2006/relationships/hyperlink" Target="https://doi.org/10.1080/10408398.2022.2130160" TargetMode="External"/><Relationship Id="rId22" Type="http://schemas.openxmlformats.org/officeDocument/2006/relationships/hyperlink" Target="https://www.pbl.nl/publicaties/de-uitdagingen-voor-de-akker-en-tuinbouw" TargetMode="External"/><Relationship Id="rId27" Type="http://schemas.openxmlformats.org/officeDocument/2006/relationships/hyperlink" Target="https://doi.org/10.9790/2380-07221317" TargetMode="External"/><Relationship Id="rId30" Type="http://schemas.openxmlformats.org/officeDocument/2006/relationships/hyperlink" Target="https://commission.europa.eu/strategy-and-policy/priorities-2019-2024/european-green-deal_en" TargetMode="External"/><Relationship Id="rId35" Type="http://schemas.openxmlformats.org/officeDocument/2006/relationships/hyperlink" Target="https://doi.org/10.1177/0030727021998063/ASSET/F6AC7573-E8A6-41A0-91BC-6CFE006416EA/ASSETS/IMAGES/LARGE/10.1177_0030727021998063-FIG4.JPG" TargetMode="External"/><Relationship Id="rId43" Type="http://schemas.openxmlformats.org/officeDocument/2006/relationships/hyperlink" Target="https://doi.org/10.1007/978-981-97-6691-8_14/FIGURES/3" TargetMode="External"/><Relationship Id="rId48" Type="http://schemas.openxmlformats.org/officeDocument/2006/relationships/hyperlink" Target="https://doi.org/10.5897/AJAR2021.15822" TargetMode="External"/><Relationship Id="rId56" Type="http://schemas.openxmlformats.org/officeDocument/2006/relationships/hyperlink" Target="https://doi.org/10.1038/S41467-022-34411-5" TargetMode="External"/><Relationship Id="rId64" Type="http://schemas.openxmlformats.org/officeDocument/2006/relationships/hyperlink" Target="https://doi.org/10.1016/J.ENVRES.2020.110697" TargetMode="External"/><Relationship Id="rId69" Type="http://schemas.openxmlformats.org/officeDocument/2006/relationships/hyperlink" Target="https://doi.org/10.18174/662543" TargetMode="External"/><Relationship Id="rId77" Type="http://schemas.openxmlformats.org/officeDocument/2006/relationships/hyperlink" Target="https://doi.org/10.1016/J.BSE.2013.10.003" TargetMode="External"/><Relationship Id="rId8" Type="http://schemas.openxmlformats.org/officeDocument/2006/relationships/hyperlink" Target="https://doi.org/10.1146/ANNUREV.ENTO.45.1.631" TargetMode="External"/><Relationship Id="rId51" Type="http://schemas.openxmlformats.org/officeDocument/2006/relationships/hyperlink" Target="https://doi.org/10.3390/SU13031318" TargetMode="External"/><Relationship Id="rId72" Type="http://schemas.openxmlformats.org/officeDocument/2006/relationships/hyperlink" Target="https://doi.org/10.1016/J.JAFR.2021.100190" TargetMode="External"/><Relationship Id="rId80" Type="http://schemas.openxmlformats.org/officeDocument/2006/relationships/hyperlink" Target="https://doi.org/10.1038/NCLIMATE2754" TargetMode="External"/><Relationship Id="rId85" Type="http://schemas.openxmlformats.org/officeDocument/2006/relationships/hyperlink" Target="https://doi.org/10.1016/J.HELIYON.2024.E38162" TargetMode="External"/><Relationship Id="rId3" Type="http://schemas.openxmlformats.org/officeDocument/2006/relationships/styles" Target="styles.xml"/><Relationship Id="rId12" Type="http://schemas.openxmlformats.org/officeDocument/2006/relationships/hyperlink" Target="https://doi.org/10.1080/10408398.2020.1749555;REQUESTEDJOURNAL:JOURNAL:BFSN20" TargetMode="External"/><Relationship Id="rId17" Type="http://schemas.openxmlformats.org/officeDocument/2006/relationships/hyperlink" Target="https://www.researchgate.net/publication/265147916_Using_Kraal_Manure_as_a_Fertiliser" TargetMode="External"/><Relationship Id="rId25" Type="http://schemas.openxmlformats.org/officeDocument/2006/relationships/hyperlink" Target="https://en.rli.nl/publications/2013/advice/room-for-sustainable-agriculture" TargetMode="External"/><Relationship Id="rId33" Type="http://schemas.openxmlformats.org/officeDocument/2006/relationships/hyperlink" Target="https://www.frieslandcampina.com/sustainability/planet/regenerative-agriculture/" TargetMode="External"/><Relationship Id="rId38" Type="http://schemas.openxmlformats.org/officeDocument/2006/relationships/hyperlink" Target="http://www.aehnetwork.org/textbook/" TargetMode="External"/><Relationship Id="rId46" Type="http://schemas.openxmlformats.org/officeDocument/2006/relationships/hyperlink" Target="https://doi.org/10.1038/S41598-025-91210-W;SUBJMETA=172,704,844;KWRD=ENVIRONMENTAL+SCIENCES,ENVIRONMENTAL+SOCIAL+SCIENCES" TargetMode="External"/><Relationship Id="rId59" Type="http://schemas.openxmlformats.org/officeDocument/2006/relationships/hyperlink" Target="https://doi.org/10.1007/978-3-031-81669-7_13" TargetMode="External"/><Relationship Id="rId67" Type="http://schemas.openxmlformats.org/officeDocument/2006/relationships/hyperlink" Target="https://regenl.nl/" TargetMode="External"/><Relationship Id="rId20" Type="http://schemas.openxmlformats.org/officeDocument/2006/relationships/hyperlink" Target="https://doi.org/10.3390/AGRICULTURE13081508/S1" TargetMode="External"/><Relationship Id="rId41" Type="http://schemas.openxmlformats.org/officeDocument/2006/relationships/hyperlink" Target="https://www.researchgate.net/publication/340829283_African_Indigenous_Knowledge_Systems_in_Agricultural_Production" TargetMode="External"/><Relationship Id="rId54" Type="http://schemas.openxmlformats.org/officeDocument/2006/relationships/hyperlink" Target="https://doi.org/10.3390/AGRICULTURE14101729" TargetMode="External"/><Relationship Id="rId62" Type="http://schemas.openxmlformats.org/officeDocument/2006/relationships/hyperlink" Target="https://doi.org/10.1126/SCIENCE.AAQ0216/SUPPL_FILE/AAQ0216_DATAS2.XLS" TargetMode="External"/><Relationship Id="rId70" Type="http://schemas.openxmlformats.org/officeDocument/2006/relationships/hyperlink" Target="https://doi.org/10.1016/J.AGSY.2022.103518" TargetMode="External"/><Relationship Id="rId75" Type="http://schemas.openxmlformats.org/officeDocument/2006/relationships/hyperlink" Target="https://library.oapen.org/bitstream/handle/20.500.12657/41244/1/9781138393530_text.pdf" TargetMode="External"/><Relationship Id="rId83" Type="http://schemas.openxmlformats.org/officeDocument/2006/relationships/hyperlink" Target="https://doi.org/10.1016/J.AGRFORMET.2025.110383"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academia.edu/download/104324183/ELARSA_2008.pdf" TargetMode="External"/><Relationship Id="rId23" Type="http://schemas.openxmlformats.org/officeDocument/2006/relationships/hyperlink" Target="https://doi.org/10.10520/EJC166451" TargetMode="External"/><Relationship Id="rId28" Type="http://schemas.openxmlformats.org/officeDocument/2006/relationships/hyperlink" Target="https://doi.org/10.1007/S44339-025-00018-W" TargetMode="External"/><Relationship Id="rId36" Type="http://schemas.openxmlformats.org/officeDocument/2006/relationships/hyperlink" Target="https://www.toekomstglb.nl/documenten/publicaties/2022/11/02/definitief-nationaal-strategisch-plan" TargetMode="External"/><Relationship Id="rId49" Type="http://schemas.openxmlformats.org/officeDocument/2006/relationships/hyperlink" Target="https://doi.org/10.3280/ECAG2021OA12767" TargetMode="External"/><Relationship Id="rId57" Type="http://schemas.openxmlformats.org/officeDocument/2006/relationships/hyperlink" Target="https://doi.org/10.4102/JAMBA.V9I1.469" TargetMode="External"/><Relationship Id="rId10" Type="http://schemas.openxmlformats.org/officeDocument/2006/relationships/hyperlink" Target="https://www.agricycling.nl/" TargetMode="External"/><Relationship Id="rId31" Type="http://schemas.openxmlformats.org/officeDocument/2006/relationships/hyperlink" Target="https://fascinating.nl/projecten/100-hectare-regeneratieve-landbouw/" TargetMode="External"/><Relationship Id="rId44" Type="http://schemas.openxmlformats.org/officeDocument/2006/relationships/hyperlink" Target="https://kennisboeren.agrifirm.nl/" TargetMode="External"/><Relationship Id="rId52" Type="http://schemas.openxmlformats.org/officeDocument/2006/relationships/hyperlink" Target="https://doi.org/10.1080/23570008.2023.2244784" TargetMode="External"/><Relationship Id="rId60" Type="http://schemas.openxmlformats.org/officeDocument/2006/relationships/hyperlink" Target="https://regenl.nl/onderzoek-nieuwe-businessmodellen-voor-regeneratieve-landbouw-in-noordoost-friesland-en-twente-gepresenteerd/" TargetMode="External"/><Relationship Id="rId65" Type="http://schemas.openxmlformats.org/officeDocument/2006/relationships/hyperlink" Target="https://doi.org/10.3389/FSUFS.2022.823437" TargetMode="External"/><Relationship Id="rId73" Type="http://schemas.openxmlformats.org/officeDocument/2006/relationships/hyperlink" Target="https://doi.org/10.1016/J.NAPERE.2023.100066" TargetMode="External"/><Relationship Id="rId78" Type="http://schemas.openxmlformats.org/officeDocument/2006/relationships/hyperlink" Target="https://asknature.org/strategy/staggered-flowering-times-increase-likelihood-of-pollination/" TargetMode="External"/><Relationship Id="rId81" Type="http://schemas.openxmlformats.org/officeDocument/2006/relationships/hyperlink" Target="https://doi.org/10.1016/J.AGSY.2021.103280" TargetMode="External"/><Relationship Id="rId86"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bnamro.nl/nl/zakelijk/insights/sectoren-en-trends/agrarisch/regeneratieve-landbouw-antwoord-op-vele-vraagstukken.html" TargetMode="External"/><Relationship Id="rId13" Type="http://schemas.openxmlformats.org/officeDocument/2006/relationships/hyperlink" Target="https://doi.org/10.3389/FSUFS.2023.1143061" TargetMode="External"/><Relationship Id="rId18" Type="http://schemas.openxmlformats.org/officeDocument/2006/relationships/hyperlink" Target="https://doi.org/10.1596/29250" TargetMode="External"/><Relationship Id="rId39" Type="http://schemas.openxmlformats.org/officeDocument/2006/relationships/hyperlink" Target="https://doi.org/10.1007/S12571-013-0313-5/FIGURES/5" TargetMode="External"/><Relationship Id="rId34" Type="http://schemas.openxmlformats.org/officeDocument/2006/relationships/hyperlink" Target="https://doi.org/10.1186/S42055-024-00085-8" TargetMode="External"/><Relationship Id="rId50" Type="http://schemas.openxmlformats.org/officeDocument/2006/relationships/hyperlink" Target="https://doi.org/10.1038/S41477-020-0680-9;SUBJMETA=1143,449,631,706;KWRD=AGRICULTURE,PLANT+SCIENCES" TargetMode="External"/><Relationship Id="rId55" Type="http://schemas.openxmlformats.org/officeDocument/2006/relationships/hyperlink" Target="https://www.researchgate.net/publication/385818582_Crop_-Livestock_Interaction_in_Sub-Saharan_Africa" TargetMode="External"/><Relationship Id="rId76" Type="http://schemas.openxmlformats.org/officeDocument/2006/relationships/hyperlink" Target="https://www.ingoedeaarde.org/" TargetMode="External"/><Relationship Id="rId7" Type="http://schemas.openxmlformats.org/officeDocument/2006/relationships/endnotes" Target="endnotes.xml"/><Relationship Id="rId71" Type="http://schemas.openxmlformats.org/officeDocument/2006/relationships/hyperlink" Target="https://doi.org/10.15302/J-FASE-2020373" TargetMode="External"/><Relationship Id="rId2" Type="http://schemas.openxmlformats.org/officeDocument/2006/relationships/numbering" Target="numbering.xml"/><Relationship Id="rId29" Type="http://schemas.openxmlformats.org/officeDocument/2006/relationships/hyperlink" Target="https://environment.ec.europa.eu/strategy/biodiversity-strategy-2030_en" TargetMode="External"/><Relationship Id="rId24" Type="http://schemas.openxmlformats.org/officeDocument/2006/relationships/hyperlink" Target="https://doi.org/10.1002/AGJ2.20082;SUBPAGE:STRING:FULL" TargetMode="External"/><Relationship Id="rId40" Type="http://schemas.openxmlformats.org/officeDocument/2006/relationships/hyperlink" Target="https://doi.org/10.1007/978-1-4020-9132-2_16" TargetMode="External"/><Relationship Id="rId45" Type="http://schemas.openxmlformats.org/officeDocument/2006/relationships/hyperlink" Target="https://doi.org/10.3390/SU15032338" TargetMode="External"/><Relationship Id="rId66" Type="http://schemas.openxmlformats.org/officeDocument/2006/relationships/hyperlink" Target="https://doi.org/10.1016/J.JCLEPRO.2020.124657" TargetMode="External"/><Relationship Id="rId87" Type="http://schemas.openxmlformats.org/officeDocument/2006/relationships/fontTable" Target="fontTable.xml"/><Relationship Id="rId61" Type="http://schemas.openxmlformats.org/officeDocument/2006/relationships/hyperlink" Target="https://doi.org/10.3389/FMICB.2022.869332/FULL" TargetMode="External"/><Relationship Id="rId82" Type="http://schemas.openxmlformats.org/officeDocument/2006/relationships/hyperlink" Target="https://doi.org/10.1016/J.GLOENVCHA.2012.11.001"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FE13E6-3892-4075-A925-654659265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19331</TotalTime>
  <Pages>37</Pages>
  <Words>15278</Words>
  <Characters>84029</Characters>
  <Application>Microsoft Office Word</Application>
  <DocSecurity>0</DocSecurity>
  <Lines>700</Lines>
  <Paragraphs>198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Danne Wolf</dc:creator>
  <cp:keywords/>
  <dc:description/>
  <cp:lastModifiedBy>Danne Wolf</cp:lastModifiedBy>
  <cp:revision>1033</cp:revision>
  <dcterms:created xsi:type="dcterms:W3CDTF">2025-04-23T15:47:00Z</dcterms:created>
  <dcterms:modified xsi:type="dcterms:W3CDTF">2025-06-25T18:13:00Z</dcterms:modified>
</cp:coreProperties>
</file>