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A1C816" w14:textId="77777777" w:rsidR="00FD5811" w:rsidRDefault="00FD5811"/>
    <w:p w14:paraId="26E58E2A" w14:textId="77777777" w:rsidR="00FD5811" w:rsidRDefault="00FD5811"/>
    <w:p w14:paraId="3B56C521" w14:textId="77777777" w:rsidR="00FD5811" w:rsidRDefault="00FD5811"/>
    <w:p w14:paraId="3687E07D" w14:textId="77777777" w:rsidR="00FD5811" w:rsidRDefault="00FD5811"/>
    <w:p w14:paraId="67AAFF30" w14:textId="77777777" w:rsidR="00FD5811" w:rsidRDefault="00FD5811"/>
    <w:p w14:paraId="4FF106AE" w14:textId="77777777" w:rsidR="00FD5811" w:rsidRDefault="00FD5811"/>
    <w:p w14:paraId="6F20B27D" w14:textId="77777777" w:rsidR="00FD5811" w:rsidRDefault="00FD5811"/>
    <w:p w14:paraId="5921FC38" w14:textId="77777777" w:rsidR="00FD5811" w:rsidRDefault="00FD5811"/>
    <w:p w14:paraId="30191A7B" w14:textId="77777777" w:rsidR="00FD5811" w:rsidRDefault="00FD5811"/>
    <w:p w14:paraId="48E23D36" w14:textId="77777777" w:rsidR="00FD5811" w:rsidRDefault="00FD5811"/>
    <w:p w14:paraId="500C9CB7" w14:textId="77777777" w:rsidR="00FD5811" w:rsidRDefault="00FD5811"/>
    <w:p w14:paraId="7F3CB073" w14:textId="77777777" w:rsidR="00FD5811" w:rsidRPr="004875F2" w:rsidRDefault="00FD5811" w:rsidP="004875F2">
      <w:pPr>
        <w:jc w:val="center"/>
        <w:rPr>
          <w:b/>
          <w:bCs/>
          <w:sz w:val="32"/>
          <w:szCs w:val="32"/>
        </w:rPr>
      </w:pPr>
    </w:p>
    <w:p w14:paraId="24B7F2B9" w14:textId="7CB31CE5" w:rsidR="003F3371" w:rsidRPr="004875F2" w:rsidRDefault="004875F2" w:rsidP="004875F2">
      <w:pPr>
        <w:jc w:val="center"/>
        <w:rPr>
          <w:b/>
          <w:bCs/>
          <w:sz w:val="32"/>
          <w:szCs w:val="32"/>
        </w:rPr>
      </w:pPr>
      <w:r w:rsidRPr="004875F2">
        <w:rPr>
          <w:b/>
          <w:bCs/>
          <w:sz w:val="32"/>
          <w:szCs w:val="32"/>
        </w:rPr>
        <w:t xml:space="preserve">Verwachtingen rondom </w:t>
      </w:r>
      <w:r>
        <w:rPr>
          <w:b/>
          <w:bCs/>
          <w:sz w:val="32"/>
          <w:szCs w:val="32"/>
        </w:rPr>
        <w:t xml:space="preserve">de identiteit en </w:t>
      </w:r>
      <w:r w:rsidRPr="004875F2">
        <w:rPr>
          <w:b/>
          <w:bCs/>
          <w:sz w:val="32"/>
          <w:szCs w:val="32"/>
        </w:rPr>
        <w:t>h</w:t>
      </w:r>
      <w:r w:rsidR="00FD5811" w:rsidRPr="004875F2">
        <w:rPr>
          <w:b/>
          <w:bCs/>
          <w:sz w:val="32"/>
          <w:szCs w:val="32"/>
        </w:rPr>
        <w:t>et handelen</w:t>
      </w:r>
      <w:r>
        <w:rPr>
          <w:b/>
          <w:bCs/>
          <w:sz w:val="32"/>
          <w:szCs w:val="32"/>
        </w:rPr>
        <w:t xml:space="preserve"> </w:t>
      </w:r>
      <w:r w:rsidR="00FD5811" w:rsidRPr="004875F2">
        <w:rPr>
          <w:b/>
          <w:bCs/>
          <w:sz w:val="32"/>
          <w:szCs w:val="32"/>
        </w:rPr>
        <w:t>van de vertaler</w:t>
      </w:r>
      <w:r w:rsidR="001A33C0">
        <w:rPr>
          <w:b/>
          <w:bCs/>
          <w:sz w:val="32"/>
          <w:szCs w:val="32"/>
        </w:rPr>
        <w:t>: Een discoursanalyse</w:t>
      </w:r>
      <w:r w:rsidR="00382E9E">
        <w:rPr>
          <w:b/>
          <w:bCs/>
          <w:sz w:val="32"/>
          <w:szCs w:val="32"/>
        </w:rPr>
        <w:t xml:space="preserve"> van</w:t>
      </w:r>
      <w:r w:rsidR="00FD5811" w:rsidRPr="004875F2">
        <w:rPr>
          <w:b/>
          <w:bCs/>
          <w:sz w:val="32"/>
          <w:szCs w:val="32"/>
        </w:rPr>
        <w:t xml:space="preserve"> krantenartikelen over de vertaling van</w:t>
      </w:r>
      <w:r w:rsidR="00382E9E">
        <w:rPr>
          <w:b/>
          <w:bCs/>
          <w:sz w:val="32"/>
          <w:szCs w:val="32"/>
        </w:rPr>
        <w:t xml:space="preserve"> </w:t>
      </w:r>
      <w:r w:rsidR="00FD5811" w:rsidRPr="004875F2">
        <w:rPr>
          <w:b/>
          <w:bCs/>
          <w:i/>
          <w:iCs/>
          <w:sz w:val="32"/>
          <w:szCs w:val="32"/>
        </w:rPr>
        <w:t>The Hill We Climb</w:t>
      </w:r>
      <w:r w:rsidR="00FD5811" w:rsidRPr="004875F2">
        <w:rPr>
          <w:b/>
          <w:bCs/>
          <w:sz w:val="32"/>
          <w:szCs w:val="32"/>
        </w:rPr>
        <w:t xml:space="preserve"> (2021)</w:t>
      </w:r>
    </w:p>
    <w:p w14:paraId="4664522A" w14:textId="77777777" w:rsidR="00FD5811" w:rsidRDefault="00FD5811"/>
    <w:p w14:paraId="4E8BEFCB" w14:textId="77777777" w:rsidR="00FD5811" w:rsidRDefault="00FD5811"/>
    <w:p w14:paraId="308DD9A2" w14:textId="77777777" w:rsidR="00FD5811" w:rsidRDefault="00FD5811"/>
    <w:p w14:paraId="38EFE4DF" w14:textId="77777777" w:rsidR="00FD5811" w:rsidRDefault="00FD5811"/>
    <w:p w14:paraId="44047D67" w14:textId="77777777" w:rsidR="00FD5811" w:rsidRDefault="00FD5811"/>
    <w:p w14:paraId="22755A7A" w14:textId="77777777" w:rsidR="00FD5811" w:rsidRDefault="00FD5811"/>
    <w:p w14:paraId="4E4673A8" w14:textId="77777777" w:rsidR="004875F2" w:rsidRDefault="004875F2">
      <w:pPr>
        <w:rPr>
          <w:i/>
          <w:iCs/>
          <w:sz w:val="20"/>
          <w:szCs w:val="20"/>
        </w:rPr>
      </w:pPr>
    </w:p>
    <w:p w14:paraId="6E912AA6" w14:textId="77777777" w:rsidR="004875F2" w:rsidRDefault="004875F2">
      <w:pPr>
        <w:rPr>
          <w:i/>
          <w:iCs/>
          <w:sz w:val="20"/>
          <w:szCs w:val="20"/>
        </w:rPr>
      </w:pPr>
    </w:p>
    <w:p w14:paraId="6EA81CB2" w14:textId="75366160" w:rsidR="003F3371" w:rsidRPr="004875F2" w:rsidRDefault="00FD5811">
      <w:pPr>
        <w:rPr>
          <w:i/>
          <w:iCs/>
          <w:sz w:val="20"/>
          <w:szCs w:val="20"/>
        </w:rPr>
      </w:pPr>
      <w:r w:rsidRPr="00FD5811">
        <w:rPr>
          <w:i/>
          <w:iCs/>
          <w:sz w:val="20"/>
          <w:szCs w:val="20"/>
        </w:rPr>
        <w:t>Jacobien Taheij</w:t>
      </w:r>
      <w:r w:rsidRPr="00FD5811">
        <w:rPr>
          <w:i/>
          <w:iCs/>
          <w:sz w:val="20"/>
          <w:szCs w:val="20"/>
        </w:rPr>
        <w:br/>
        <w:t>6782310</w:t>
      </w:r>
      <w:r w:rsidRPr="00FD5811">
        <w:rPr>
          <w:i/>
          <w:iCs/>
          <w:sz w:val="20"/>
          <w:szCs w:val="20"/>
        </w:rPr>
        <w:br/>
      </w:r>
      <w:r w:rsidR="00217B0D">
        <w:rPr>
          <w:i/>
          <w:iCs/>
          <w:sz w:val="20"/>
          <w:szCs w:val="20"/>
        </w:rPr>
        <w:t>04</w:t>
      </w:r>
      <w:r w:rsidRPr="00FD5811">
        <w:rPr>
          <w:i/>
          <w:iCs/>
          <w:sz w:val="20"/>
          <w:szCs w:val="20"/>
        </w:rPr>
        <w:t>-0</w:t>
      </w:r>
      <w:r w:rsidR="00217B0D">
        <w:rPr>
          <w:i/>
          <w:iCs/>
          <w:sz w:val="20"/>
          <w:szCs w:val="20"/>
        </w:rPr>
        <w:t>9</w:t>
      </w:r>
      <w:r w:rsidRPr="00FD5811">
        <w:rPr>
          <w:i/>
          <w:iCs/>
          <w:sz w:val="20"/>
          <w:szCs w:val="20"/>
        </w:rPr>
        <w:t>-2025</w:t>
      </w:r>
      <w:r w:rsidRPr="00FD5811">
        <w:rPr>
          <w:i/>
          <w:iCs/>
          <w:sz w:val="20"/>
          <w:szCs w:val="20"/>
        </w:rPr>
        <w:br/>
        <w:t>Universiteit Utrecht</w:t>
      </w:r>
      <w:r w:rsidRPr="00FD5811">
        <w:rPr>
          <w:i/>
          <w:iCs/>
          <w:sz w:val="20"/>
          <w:szCs w:val="20"/>
        </w:rPr>
        <w:br/>
        <w:t>MA Professioneel Vertalen</w:t>
      </w:r>
      <w:r w:rsidRPr="00FD5811">
        <w:rPr>
          <w:i/>
          <w:iCs/>
          <w:sz w:val="20"/>
          <w:szCs w:val="20"/>
        </w:rPr>
        <w:br/>
        <w:t>Eindwerkstuk</w:t>
      </w:r>
      <w:r w:rsidRPr="00FD5811">
        <w:rPr>
          <w:i/>
          <w:iCs/>
          <w:sz w:val="20"/>
          <w:szCs w:val="20"/>
        </w:rPr>
        <w:br/>
        <w:t>Begeleider: Haidee Kotze</w:t>
      </w:r>
      <w:r w:rsidRPr="00FD5811">
        <w:rPr>
          <w:i/>
          <w:iCs/>
          <w:sz w:val="20"/>
          <w:szCs w:val="20"/>
        </w:rPr>
        <w:br/>
        <w:t xml:space="preserve">Tweede lezer: </w:t>
      </w:r>
      <w:proofErr w:type="spellStart"/>
      <w:r w:rsidRPr="00FD5811">
        <w:rPr>
          <w:i/>
          <w:iCs/>
          <w:sz w:val="20"/>
          <w:szCs w:val="20"/>
        </w:rPr>
        <w:t>Gandolfo</w:t>
      </w:r>
      <w:proofErr w:type="spellEnd"/>
      <w:r w:rsidRPr="00FD5811">
        <w:rPr>
          <w:i/>
          <w:iCs/>
          <w:sz w:val="20"/>
          <w:szCs w:val="20"/>
        </w:rPr>
        <w:t xml:space="preserve"> </w:t>
      </w:r>
      <w:proofErr w:type="spellStart"/>
      <w:r w:rsidRPr="00FD5811">
        <w:rPr>
          <w:i/>
          <w:iCs/>
          <w:sz w:val="20"/>
          <w:szCs w:val="20"/>
        </w:rPr>
        <w:t>Cascio</w:t>
      </w:r>
      <w:proofErr w:type="spellEnd"/>
      <w:r w:rsidRPr="00FD5811">
        <w:rPr>
          <w:i/>
          <w:iCs/>
          <w:sz w:val="20"/>
          <w:szCs w:val="20"/>
        </w:rPr>
        <w:br/>
        <w:t>Woordaantal: 1</w:t>
      </w:r>
      <w:r w:rsidR="00A42703">
        <w:rPr>
          <w:i/>
          <w:iCs/>
          <w:sz w:val="20"/>
          <w:szCs w:val="20"/>
        </w:rPr>
        <w:t>8679</w:t>
      </w:r>
      <w:r w:rsidR="003F3371">
        <w:br w:type="page"/>
      </w:r>
    </w:p>
    <w:p w14:paraId="38CB3035" w14:textId="6F969B0A" w:rsidR="003F3371" w:rsidRPr="006D31F6" w:rsidRDefault="006F6814" w:rsidP="00DC47B7">
      <w:pPr>
        <w:spacing w:line="276" w:lineRule="auto"/>
        <w:rPr>
          <w:b/>
          <w:bCs/>
        </w:rPr>
      </w:pPr>
      <w:r w:rsidRPr="006D31F6">
        <w:rPr>
          <w:b/>
          <w:bCs/>
        </w:rPr>
        <w:lastRenderedPageBreak/>
        <w:t>Abstract</w:t>
      </w:r>
    </w:p>
    <w:p w14:paraId="4ABCE8FE" w14:textId="77777777" w:rsidR="00693045" w:rsidRDefault="00EE6D8E" w:rsidP="00DC47B7">
      <w:pPr>
        <w:spacing w:line="276" w:lineRule="auto"/>
      </w:pPr>
      <w:r>
        <w:t>In dit onderzoek wordt</w:t>
      </w:r>
      <w:r w:rsidR="00867054">
        <w:t xml:space="preserve"> vanuit vertaalethisch perspectief </w:t>
      </w:r>
      <w:r w:rsidR="00B42E44">
        <w:t xml:space="preserve">de casus rondom </w:t>
      </w:r>
      <w:r w:rsidR="00E35A1E">
        <w:t xml:space="preserve">de ophef over </w:t>
      </w:r>
      <w:r w:rsidR="00B42E44">
        <w:t>de</w:t>
      </w:r>
      <w:r w:rsidR="00E35A1E">
        <w:t xml:space="preserve"> Nederlandse</w:t>
      </w:r>
      <w:r w:rsidR="00B42E44">
        <w:t xml:space="preserve"> vertaling van Amanda Gormans </w:t>
      </w:r>
      <w:proofErr w:type="spellStart"/>
      <w:r w:rsidR="00B42E44">
        <w:t>spokenwordgedicht</w:t>
      </w:r>
      <w:proofErr w:type="spellEnd"/>
      <w:r w:rsidR="00B42E44">
        <w:t xml:space="preserve"> </w:t>
      </w:r>
      <w:r w:rsidR="00B42E44" w:rsidRPr="00B42E44">
        <w:rPr>
          <w:i/>
          <w:iCs/>
        </w:rPr>
        <w:t>The Hill We Climb</w:t>
      </w:r>
      <w:r w:rsidR="00B42E44">
        <w:t xml:space="preserve"> (2021) in ogenschouw genomen.</w:t>
      </w:r>
      <w:r w:rsidR="003307B0">
        <w:t xml:space="preserve"> </w:t>
      </w:r>
      <w:r>
        <w:t>Het doel van het onderzoek is om</w:t>
      </w:r>
      <w:r w:rsidR="003307B0">
        <w:t xml:space="preserve"> </w:t>
      </w:r>
      <w:r w:rsidR="00770714">
        <w:t>conceptualisaties rondom het handelen van de vertaler die</w:t>
      </w:r>
      <w:r w:rsidR="003307B0">
        <w:t xml:space="preserve"> gebaseerd</w:t>
      </w:r>
      <w:r w:rsidR="005E0CE2">
        <w:t xml:space="preserve"> zijn</w:t>
      </w:r>
      <w:r w:rsidR="003307B0">
        <w:t xml:space="preserve"> op ethische visies van deelnemers aan de discussies</w:t>
      </w:r>
      <w:r w:rsidR="005E0CE2">
        <w:t xml:space="preserve"> in krantenartikelen te achterhalen.</w:t>
      </w:r>
      <w:r w:rsidR="001B5E52">
        <w:t xml:space="preserve"> Hiervoor is een corpus samengesteld van 35</w:t>
      </w:r>
      <w:r w:rsidR="004C42EF">
        <w:t xml:space="preserve"> verschillende soorten</w:t>
      </w:r>
      <w:r w:rsidR="001B5E52">
        <w:t xml:space="preserve"> krantenartikelen</w:t>
      </w:r>
      <w:r w:rsidR="004C42EF">
        <w:t>, zoals columns, interviews en lezersbrieven</w:t>
      </w:r>
      <w:r w:rsidR="001B5E52">
        <w:t xml:space="preserve"> over de commotie rondom de vertaling</w:t>
      </w:r>
      <w:r w:rsidR="00DB7DAD">
        <w:t xml:space="preserve">. Aan de hand van deze artikelen is een discoursanalyse uitgevoerd waarin </w:t>
      </w:r>
      <w:r w:rsidR="0065783E">
        <w:t>enerzijds</w:t>
      </w:r>
      <w:r w:rsidR="00DB7DAD">
        <w:t xml:space="preserve"> de conceptualisaties over vertalen, de vertaler en diens handelen </w:t>
      </w:r>
      <w:r w:rsidR="0065783E">
        <w:t xml:space="preserve">zijn </w:t>
      </w:r>
      <w:r w:rsidR="00DB7DAD">
        <w:t xml:space="preserve">uiteengezet </w:t>
      </w:r>
      <w:r w:rsidR="0065783E">
        <w:t>en anderzijds</w:t>
      </w:r>
      <w:r w:rsidR="00DB7DAD">
        <w:t xml:space="preserve"> </w:t>
      </w:r>
      <w:r w:rsidR="00CC5EED">
        <w:t xml:space="preserve">de casus aan de hand van </w:t>
      </w:r>
      <w:r w:rsidR="003654CE">
        <w:t>enkele vertaalethische thema</w:t>
      </w:r>
      <w:r w:rsidR="00CC5EED">
        <w:t>’</w:t>
      </w:r>
      <w:r w:rsidR="003654CE">
        <w:t xml:space="preserve">s </w:t>
      </w:r>
      <w:r w:rsidR="00CC5EED">
        <w:t>is besproken.</w:t>
      </w:r>
    </w:p>
    <w:p w14:paraId="47F94A31" w14:textId="1AD593B4" w:rsidR="002E2E59" w:rsidRDefault="00E310E7" w:rsidP="00DC47B7">
      <w:pPr>
        <w:spacing w:line="276" w:lineRule="auto"/>
      </w:pPr>
      <w:r>
        <w:t>Uit de resultaten</w:t>
      </w:r>
      <w:r w:rsidR="00F37A80">
        <w:t xml:space="preserve"> </w:t>
      </w:r>
      <w:r w:rsidR="00C55AEF">
        <w:t xml:space="preserve">zijn </w:t>
      </w:r>
      <w:r w:rsidR="00021AE6">
        <w:t>conceptualisaties</w:t>
      </w:r>
      <w:r w:rsidR="00F37A80">
        <w:t xml:space="preserve"> naar voren gekomen </w:t>
      </w:r>
      <w:r w:rsidR="00D311FF">
        <w:t>over de zichtbaarheid, kwalificaties en identiteit van de vertaler</w:t>
      </w:r>
      <w:r w:rsidR="00021AE6">
        <w:t>. De eenduidige verwachting heerst dat de vertaler onzichtbaar blijft</w:t>
      </w:r>
      <w:r w:rsidR="00006BE6">
        <w:t xml:space="preserve">, </w:t>
      </w:r>
      <w:r w:rsidR="00F61812">
        <w:t>terwijl</w:t>
      </w:r>
      <w:r w:rsidR="00504443">
        <w:t xml:space="preserve"> op het gebied van kwalificaties </w:t>
      </w:r>
      <w:r w:rsidR="006A0498">
        <w:t>deelnemers op verschillende niveaus</w:t>
      </w:r>
      <w:r w:rsidR="00F61812">
        <w:t xml:space="preserve"> hun eisen stellen</w:t>
      </w:r>
      <w:r w:rsidR="00006BE6">
        <w:t>.</w:t>
      </w:r>
      <w:r w:rsidR="000173B4">
        <w:t xml:space="preserve"> </w:t>
      </w:r>
      <w:r w:rsidR="00B2081F">
        <w:t xml:space="preserve">De identiteit van de vertaler </w:t>
      </w:r>
      <w:r w:rsidR="009766C2">
        <w:t xml:space="preserve">wordt door een deel niet als relevant beschouwd, maar anderen zien </w:t>
      </w:r>
      <w:r w:rsidR="00864E95">
        <w:t>juist wel een toegevoegde waarde</w:t>
      </w:r>
      <w:r w:rsidR="00A82AB6">
        <w:t xml:space="preserve"> van een vertaler die dezelfde levenservaring deelt</w:t>
      </w:r>
      <w:r w:rsidR="00864E95">
        <w:t>, een die afhangt van de context.</w:t>
      </w:r>
      <w:r w:rsidR="005E68E1">
        <w:t xml:space="preserve"> </w:t>
      </w:r>
      <w:r w:rsidR="003E1789">
        <w:t>Verder is geconcludeerd dat de verantwoordelijkheid in deze casus niet bij de vertaler lag, maar bij uitgeverij Meulenhoff, die de keuze voor vertaler heeft gemaakt. De uitgever</w:t>
      </w:r>
      <w:r w:rsidR="00CD49EB">
        <w:t xml:space="preserve">ij is echter niet kritisch genoeg geweest </w:t>
      </w:r>
      <w:r w:rsidR="003F6549">
        <w:t xml:space="preserve">en heeft niet de kans genomen om </w:t>
      </w:r>
      <w:r w:rsidR="00A256B5">
        <w:t xml:space="preserve">de opdracht te geven aan een gemarginaliseerd persoon die de boodschap van het gedicht </w:t>
      </w:r>
      <w:r w:rsidR="007B4C54">
        <w:t xml:space="preserve">extra </w:t>
      </w:r>
      <w:r w:rsidR="00A256B5">
        <w:t>kracht bij kan zetten</w:t>
      </w:r>
      <w:r w:rsidR="007B4C54">
        <w:t xml:space="preserve">, maar heeft vanuit commercieel oogpunt de keuze gemaakt. </w:t>
      </w:r>
      <w:r w:rsidR="00A50C2D">
        <w:t>Dit onderzoek levert een bijdrage aan de discussie over de rol van identiteit in vertalingen en</w:t>
      </w:r>
      <w:r w:rsidR="003B4002">
        <w:t xml:space="preserve"> </w:t>
      </w:r>
      <w:r w:rsidR="00A50C2D">
        <w:t xml:space="preserve">andere culturele producten en </w:t>
      </w:r>
      <w:r w:rsidR="003B4002" w:rsidRPr="00990B6E">
        <w:t>biedt nieuwe perspectieven</w:t>
      </w:r>
      <w:r w:rsidR="003B4002">
        <w:t xml:space="preserve"> binnen de vertaalethiek.</w:t>
      </w:r>
    </w:p>
    <w:p w14:paraId="5CAE4D56" w14:textId="4CF00907" w:rsidR="003F3371" w:rsidRDefault="00AA6E10" w:rsidP="00DC47B7">
      <w:pPr>
        <w:spacing w:line="276" w:lineRule="auto"/>
      </w:pPr>
      <w:r>
        <w:t>Sleutelwoorden</w:t>
      </w:r>
      <w:r w:rsidR="00947DA1">
        <w:t xml:space="preserve">: </w:t>
      </w:r>
      <w:r w:rsidR="00C0495B" w:rsidRPr="00382E9E">
        <w:rPr>
          <w:i/>
          <w:iCs/>
        </w:rPr>
        <w:t>The Hill We Climb</w:t>
      </w:r>
      <w:r w:rsidR="00C0495B">
        <w:t>, vertaalethiek, conceptualisaties</w:t>
      </w:r>
      <w:r w:rsidR="00693045">
        <w:t xml:space="preserve"> van vertaling</w:t>
      </w:r>
      <w:r w:rsidR="00C0495B">
        <w:t xml:space="preserve">, </w:t>
      </w:r>
      <w:r w:rsidR="00CD09ED">
        <w:t>krantenartikelen, discoursanalyse</w:t>
      </w:r>
      <w:r w:rsidR="009967B1">
        <w:t>, identiteit, macht</w:t>
      </w:r>
      <w:r w:rsidR="003F3371">
        <w:br w:type="page"/>
      </w:r>
    </w:p>
    <w:p w14:paraId="4F9AB470" w14:textId="7B48AADD" w:rsidR="003F3371" w:rsidRPr="00BF5E72" w:rsidRDefault="006F6814">
      <w:pPr>
        <w:rPr>
          <w:b/>
          <w:bCs/>
          <w:sz w:val="32"/>
          <w:szCs w:val="32"/>
        </w:rPr>
      </w:pPr>
      <w:r w:rsidRPr="00BF5E72">
        <w:rPr>
          <w:b/>
          <w:bCs/>
          <w:sz w:val="32"/>
          <w:szCs w:val="32"/>
        </w:rPr>
        <w:lastRenderedPageBreak/>
        <w:t>Inhoudsopgave</w:t>
      </w:r>
    </w:p>
    <w:p w14:paraId="142D2D86" w14:textId="318C49CA" w:rsidR="00BF5E72" w:rsidRDefault="00BF5E72" w:rsidP="00BF5E72">
      <w:r>
        <w:t>1. Inleiding</w:t>
      </w:r>
      <w:r w:rsidR="00AA7556">
        <w:t>……………………………………………………………………………………………………………………..</w:t>
      </w:r>
      <w:r w:rsidR="00AA7556">
        <w:tab/>
      </w:r>
      <w:r>
        <w:t>4</w:t>
      </w:r>
    </w:p>
    <w:p w14:paraId="243819D1" w14:textId="1B42F308" w:rsidR="00BF5E72" w:rsidRDefault="00BF5E72" w:rsidP="00BF5E72">
      <w:r>
        <w:t>2. Theoretisch kader</w:t>
      </w:r>
      <w:r w:rsidR="00CF7E66">
        <w:t>………………………………………………………………………………………………………</w:t>
      </w:r>
      <w:r w:rsidR="00CF7E66">
        <w:tab/>
      </w:r>
      <w:r>
        <w:t>7</w:t>
      </w:r>
    </w:p>
    <w:p w14:paraId="174319E1" w14:textId="485C7B8A" w:rsidR="00BF5E72" w:rsidRDefault="00BF5E72" w:rsidP="00BF5E72">
      <w:pPr>
        <w:ind w:firstLine="708"/>
      </w:pPr>
      <w:r>
        <w:t>2.1 Invloedrijke teksten binnen de vertaalethiek</w:t>
      </w:r>
      <w:r w:rsidR="00CF7E66">
        <w:t>…………………………………………………</w:t>
      </w:r>
      <w:r w:rsidR="00CF7E66">
        <w:tab/>
      </w:r>
      <w:r>
        <w:t>7</w:t>
      </w:r>
    </w:p>
    <w:p w14:paraId="04449400" w14:textId="2DDDFF21" w:rsidR="00BF5E72" w:rsidRDefault="00BF5E72" w:rsidP="00BF5E72">
      <w:pPr>
        <w:ind w:firstLine="708"/>
      </w:pPr>
      <w:r>
        <w:t>2.2 Ethische gedragscodes voor vertalers</w:t>
      </w:r>
      <w:r w:rsidR="00CF7E66">
        <w:t>……………………………………………………………</w:t>
      </w:r>
      <w:r w:rsidR="00CF7E66">
        <w:tab/>
      </w:r>
      <w:r>
        <w:t>11</w:t>
      </w:r>
    </w:p>
    <w:p w14:paraId="55EE6D82" w14:textId="3BB35C8E" w:rsidR="00BF5E72" w:rsidRDefault="00BF5E72" w:rsidP="00BF5E72">
      <w:pPr>
        <w:ind w:firstLine="708"/>
      </w:pPr>
      <w:r>
        <w:t>2.3 Wie vertaalt?</w:t>
      </w:r>
      <w:r w:rsidR="00CF7E66">
        <w:t>.....................................................................................................</w:t>
      </w:r>
      <w:r w:rsidR="00CF7E66">
        <w:tab/>
      </w:r>
      <w:r>
        <w:t>14</w:t>
      </w:r>
    </w:p>
    <w:p w14:paraId="36EC0632" w14:textId="4CFFED3D" w:rsidR="00BF5E72" w:rsidRDefault="00BF5E72" w:rsidP="00BF5E72">
      <w:pPr>
        <w:ind w:firstLine="708"/>
      </w:pPr>
      <w:r>
        <w:t>2.4 Onderzoek naar conceptualisaties van vertalers en vertalen</w:t>
      </w:r>
      <w:r w:rsidR="00CF7E66">
        <w:t>…………………………</w:t>
      </w:r>
      <w:r w:rsidR="00CF7E66">
        <w:tab/>
      </w:r>
      <w:r>
        <w:t>19</w:t>
      </w:r>
    </w:p>
    <w:p w14:paraId="17B66A35" w14:textId="0002D59F" w:rsidR="00BF5E72" w:rsidRDefault="00BF5E72" w:rsidP="00BF5E72">
      <w:r>
        <w:t>3. Methodologie</w:t>
      </w:r>
      <w:r w:rsidR="00CF7E66">
        <w:t>…………………………………………………………………………………………………………….</w:t>
      </w:r>
      <w:r w:rsidR="00CF7E66">
        <w:tab/>
      </w:r>
      <w:r>
        <w:t>2</w:t>
      </w:r>
      <w:r w:rsidR="004C1EE5">
        <w:t>4</w:t>
      </w:r>
    </w:p>
    <w:p w14:paraId="4C153604" w14:textId="677D823A" w:rsidR="00BF5E72" w:rsidRDefault="00BF5E72" w:rsidP="00BF5E72">
      <w:pPr>
        <w:ind w:firstLine="708"/>
      </w:pPr>
      <w:r>
        <w:t>3.1 Analytisch kader</w:t>
      </w:r>
      <w:r w:rsidR="00CF7E66">
        <w:t>……………………………………………………………………………………………</w:t>
      </w:r>
      <w:r w:rsidR="00CF7E66">
        <w:tab/>
      </w:r>
      <w:r>
        <w:t>2</w:t>
      </w:r>
      <w:r w:rsidR="004C1EE5">
        <w:t>4</w:t>
      </w:r>
    </w:p>
    <w:p w14:paraId="64C60B39" w14:textId="776DB48E" w:rsidR="00BF5E72" w:rsidRDefault="00BF5E72" w:rsidP="00BF5E72">
      <w:pPr>
        <w:ind w:firstLine="708"/>
      </w:pPr>
      <w:r>
        <w:t>3.2 Dataset</w:t>
      </w:r>
      <w:r w:rsidR="00CF7E66">
        <w:t>…………………………………………………………………………………………………………</w:t>
      </w:r>
      <w:r w:rsidR="00CF7E66">
        <w:tab/>
      </w:r>
      <w:r>
        <w:t>2</w:t>
      </w:r>
      <w:r w:rsidR="002829A2">
        <w:t>6</w:t>
      </w:r>
    </w:p>
    <w:p w14:paraId="1CA96665" w14:textId="1B911D2C" w:rsidR="00BF5E72" w:rsidRDefault="00BF5E72" w:rsidP="00BF5E72">
      <w:pPr>
        <w:ind w:left="708" w:firstLine="708"/>
      </w:pPr>
      <w:r>
        <w:t xml:space="preserve">3.2.1 </w:t>
      </w:r>
      <w:proofErr w:type="spellStart"/>
      <w:r>
        <w:t>Subcorpus</w:t>
      </w:r>
      <w:proofErr w:type="spellEnd"/>
      <w:r w:rsidR="00352DD3">
        <w:t>………………………………………………………………………………………</w:t>
      </w:r>
      <w:r w:rsidR="00352DD3">
        <w:tab/>
      </w:r>
      <w:r>
        <w:t>2</w:t>
      </w:r>
      <w:r w:rsidR="002829A2">
        <w:t>7</w:t>
      </w:r>
    </w:p>
    <w:p w14:paraId="29C9FE9E" w14:textId="38032B65" w:rsidR="00BF5E72" w:rsidRDefault="00BF5E72" w:rsidP="00BF5E72">
      <w:pPr>
        <w:ind w:left="1416" w:firstLine="708"/>
      </w:pPr>
      <w:r>
        <w:t>3.2.1.1 Methode</w:t>
      </w:r>
      <w:r w:rsidR="00352DD3">
        <w:t>………………………………………………………………………….</w:t>
      </w:r>
      <w:r w:rsidR="00352DD3">
        <w:tab/>
      </w:r>
      <w:r>
        <w:t>2</w:t>
      </w:r>
      <w:r w:rsidR="002829A2">
        <w:t>7</w:t>
      </w:r>
    </w:p>
    <w:p w14:paraId="4539C9A4" w14:textId="001AF72A" w:rsidR="00BF5E72" w:rsidRDefault="00BF5E72" w:rsidP="00BF5E72">
      <w:pPr>
        <w:ind w:left="1416" w:firstLine="708"/>
      </w:pPr>
      <w:r>
        <w:t xml:space="preserve">3.2.1.2 Vorming </w:t>
      </w:r>
      <w:proofErr w:type="spellStart"/>
      <w:r>
        <w:t>subcorpus</w:t>
      </w:r>
      <w:proofErr w:type="spellEnd"/>
      <w:r w:rsidR="00352DD3">
        <w:t>…………………………………………………………..</w:t>
      </w:r>
      <w:r w:rsidR="00352DD3">
        <w:tab/>
      </w:r>
      <w:r>
        <w:t>2</w:t>
      </w:r>
      <w:r w:rsidR="002829A2">
        <w:t>8</w:t>
      </w:r>
    </w:p>
    <w:p w14:paraId="54F9750A" w14:textId="7EBF6F88" w:rsidR="00BF5E72" w:rsidRDefault="00BF5E72" w:rsidP="00BF5E72">
      <w:pPr>
        <w:ind w:firstLine="708"/>
      </w:pPr>
      <w:r>
        <w:t>3.3 Analysemethoden</w:t>
      </w:r>
      <w:r w:rsidR="00352DD3">
        <w:t>…………………………………………………………………………………………</w:t>
      </w:r>
      <w:r w:rsidR="00352DD3">
        <w:tab/>
      </w:r>
      <w:r w:rsidR="002829A2">
        <w:t>30</w:t>
      </w:r>
    </w:p>
    <w:p w14:paraId="010BE005" w14:textId="44C41971" w:rsidR="00BF5E72" w:rsidRDefault="00BF5E72" w:rsidP="00BF5E72">
      <w:pPr>
        <w:ind w:left="708" w:firstLine="708"/>
      </w:pPr>
      <w:r>
        <w:t>3.3.1 Discoursanalyse aan de hand van Critical Discourse Analysis</w:t>
      </w:r>
      <w:r w:rsidR="00352DD3">
        <w:t>………….</w:t>
      </w:r>
      <w:r w:rsidR="00352DD3">
        <w:tab/>
      </w:r>
      <w:r w:rsidR="002829A2">
        <w:t>30</w:t>
      </w:r>
    </w:p>
    <w:p w14:paraId="3F9DDC0F" w14:textId="216C949B" w:rsidR="00BF5E72" w:rsidRDefault="00BF5E72" w:rsidP="00BF5E72">
      <w:pPr>
        <w:ind w:left="708" w:firstLine="708"/>
      </w:pPr>
      <w:r>
        <w:t>3.3.2 Thematische analys</w:t>
      </w:r>
      <w:r w:rsidR="003B5426">
        <w:t>e………………………………………………………………………</w:t>
      </w:r>
      <w:r w:rsidR="003B5426">
        <w:tab/>
      </w:r>
      <w:r w:rsidR="00087A50">
        <w:t>31</w:t>
      </w:r>
    </w:p>
    <w:p w14:paraId="261006CA" w14:textId="23991346" w:rsidR="00BF5E72" w:rsidRDefault="00BF5E72" w:rsidP="00BF5E72">
      <w:r>
        <w:t>4. Resultaten</w:t>
      </w:r>
      <w:r w:rsidR="003B5426">
        <w:t>………………………………………………………………………………………………………………….</w:t>
      </w:r>
      <w:r w:rsidR="003B5426">
        <w:tab/>
      </w:r>
      <w:r>
        <w:t>3</w:t>
      </w:r>
      <w:r w:rsidR="00087A50">
        <w:t>2</w:t>
      </w:r>
    </w:p>
    <w:p w14:paraId="4FE1426E" w14:textId="0B487F09" w:rsidR="00BF5E72" w:rsidRDefault="00BF5E72" w:rsidP="007D63DE">
      <w:pPr>
        <w:ind w:firstLine="708"/>
      </w:pPr>
      <w:r>
        <w:t>4.1 Resultaten discoursanalyse</w:t>
      </w:r>
      <w:r w:rsidR="003B5426">
        <w:t>…………………………………………………………………………..</w:t>
      </w:r>
      <w:r w:rsidR="003B5426">
        <w:tab/>
      </w:r>
      <w:r>
        <w:t>3</w:t>
      </w:r>
      <w:r w:rsidR="00087A50">
        <w:t>2</w:t>
      </w:r>
    </w:p>
    <w:p w14:paraId="0FBE6801" w14:textId="0208186B" w:rsidR="00BF5E72" w:rsidRDefault="00BF5E72" w:rsidP="007D63DE">
      <w:pPr>
        <w:ind w:firstLine="708"/>
      </w:pPr>
      <w:r>
        <w:t>4.2 Resultaten thematische analyse</w:t>
      </w:r>
      <w:r w:rsidR="003B5426">
        <w:t>……………………………………………………………………</w:t>
      </w:r>
      <w:r w:rsidR="003B5426">
        <w:tab/>
      </w:r>
      <w:r w:rsidR="00087A50">
        <w:t>41</w:t>
      </w:r>
    </w:p>
    <w:p w14:paraId="16A8B360" w14:textId="71EDB299" w:rsidR="00BF5E72" w:rsidRDefault="00BF5E72" w:rsidP="007D63DE">
      <w:pPr>
        <w:ind w:left="708" w:firstLine="708"/>
      </w:pPr>
      <w:r>
        <w:t>4.2.1 Zichtbaarheid en interculturele communicatie</w:t>
      </w:r>
      <w:r w:rsidR="003B5426">
        <w:t>……………………………….</w:t>
      </w:r>
      <w:r w:rsidR="003B5426">
        <w:tab/>
      </w:r>
      <w:r w:rsidR="00087A50">
        <w:t>41</w:t>
      </w:r>
    </w:p>
    <w:p w14:paraId="60F62883" w14:textId="096577DF" w:rsidR="00BF5E72" w:rsidRDefault="00BF5E72" w:rsidP="007D63DE">
      <w:pPr>
        <w:ind w:left="708" w:firstLine="708"/>
      </w:pPr>
      <w:r>
        <w:t>4.2.2 Verantwoordelijkheid</w:t>
      </w:r>
      <w:r w:rsidR="003B5426">
        <w:t>……………………………………………………………………..</w:t>
      </w:r>
      <w:r w:rsidR="003B5426">
        <w:tab/>
      </w:r>
      <w:r>
        <w:t>4</w:t>
      </w:r>
      <w:r w:rsidR="00087A50">
        <w:t>4</w:t>
      </w:r>
    </w:p>
    <w:p w14:paraId="5E7D2419" w14:textId="67D0EB73" w:rsidR="00BF5E72" w:rsidRDefault="00BF5E72" w:rsidP="007D63DE">
      <w:pPr>
        <w:ind w:left="708" w:firstLine="708"/>
      </w:pPr>
      <w:r>
        <w:t>4.2.3 Macht</w:t>
      </w:r>
      <w:r w:rsidR="003B5426">
        <w:t>…………………………………………………………………………………………….</w:t>
      </w:r>
      <w:r w:rsidR="003B5426">
        <w:tab/>
      </w:r>
      <w:r>
        <w:t>4</w:t>
      </w:r>
      <w:r w:rsidR="00087A50">
        <w:t>7</w:t>
      </w:r>
    </w:p>
    <w:p w14:paraId="01DEAC40" w14:textId="02CE7688" w:rsidR="00BF5E72" w:rsidRDefault="00BF5E72" w:rsidP="00BF5E72">
      <w:r>
        <w:t>5. Conclusie</w:t>
      </w:r>
      <w:r w:rsidR="003B5426">
        <w:t>……………………………………………………………………………………………………………………</w:t>
      </w:r>
      <w:r w:rsidR="003B5426">
        <w:tab/>
      </w:r>
      <w:r>
        <w:t>5</w:t>
      </w:r>
      <w:r w:rsidR="00087A50">
        <w:t>2</w:t>
      </w:r>
    </w:p>
    <w:p w14:paraId="5682CC92" w14:textId="2BD6AE90" w:rsidR="00BF5E72" w:rsidRDefault="00BF5E72" w:rsidP="00BF5E72">
      <w:r>
        <w:t>Bibliografie</w:t>
      </w:r>
      <w:r w:rsidR="003B5426">
        <w:t>…………………………………………………………………………………………………………………….</w:t>
      </w:r>
      <w:r w:rsidR="003B5426">
        <w:tab/>
      </w:r>
      <w:r>
        <w:t>5</w:t>
      </w:r>
      <w:r w:rsidR="00AD5FD3">
        <w:t>6</w:t>
      </w:r>
    </w:p>
    <w:p w14:paraId="72EED527" w14:textId="775E33A8" w:rsidR="00BF5E72" w:rsidRDefault="00BF5E72" w:rsidP="00BF5E72">
      <w:r>
        <w:t>Appendix A:</w:t>
      </w:r>
      <w:r w:rsidR="005A74DE">
        <w:t xml:space="preserve"> </w:t>
      </w:r>
      <w:r w:rsidR="00937F8C" w:rsidRPr="00937F8C">
        <w:t>Overzicht richtlijnen in ethische gedragscodes voor vertalers</w:t>
      </w:r>
      <w:r w:rsidR="003B5426">
        <w:t>…………………….</w:t>
      </w:r>
      <w:r w:rsidR="003B5426">
        <w:tab/>
      </w:r>
      <w:r w:rsidR="00AD5FD3">
        <w:t>61</w:t>
      </w:r>
    </w:p>
    <w:p w14:paraId="1340CE54" w14:textId="75AC4331" w:rsidR="000C5A1A" w:rsidRDefault="00BF5E72" w:rsidP="00BF5E72">
      <w:r>
        <w:t>Appendix B:</w:t>
      </w:r>
      <w:r w:rsidR="000C5A1A">
        <w:t xml:space="preserve"> Metadata corpus</w:t>
      </w:r>
      <w:r w:rsidR="00F41B76">
        <w:t>………………………………………………………………………………………..</w:t>
      </w:r>
      <w:r w:rsidR="00F41B76">
        <w:tab/>
        <w:t>6</w:t>
      </w:r>
      <w:r w:rsidR="00AD5FD3">
        <w:t>3</w:t>
      </w:r>
    </w:p>
    <w:p w14:paraId="4F744163" w14:textId="038F1E41" w:rsidR="00BF5E72" w:rsidRDefault="000C5A1A" w:rsidP="00BF5E72">
      <w:r>
        <w:t xml:space="preserve">Appendix C: </w:t>
      </w:r>
      <w:r w:rsidR="005A74DE" w:rsidRPr="005A74DE">
        <w:t xml:space="preserve">Analyse conceptualisaties in het </w:t>
      </w:r>
      <w:proofErr w:type="spellStart"/>
      <w:r w:rsidR="005A74DE" w:rsidRPr="005A74DE">
        <w:t>subcorpus</w:t>
      </w:r>
      <w:proofErr w:type="spellEnd"/>
      <w:r w:rsidR="003B5426">
        <w:t>………………………………………………..</w:t>
      </w:r>
      <w:r w:rsidR="003B5426">
        <w:tab/>
      </w:r>
      <w:r w:rsidR="00980FC8">
        <w:t>6</w:t>
      </w:r>
      <w:r w:rsidR="00AD5FD3">
        <w:t>7</w:t>
      </w:r>
    </w:p>
    <w:p w14:paraId="4A84B259" w14:textId="1CED6D99" w:rsidR="003F3371" w:rsidRDefault="00BF5E72" w:rsidP="00BF5E72">
      <w:r>
        <w:t>Plagiaatverklaring</w:t>
      </w:r>
      <w:r w:rsidR="003B5426">
        <w:t>…………………………………………………………………………………………………………..</w:t>
      </w:r>
      <w:r w:rsidR="003B5426">
        <w:tab/>
      </w:r>
      <w:r w:rsidR="00F41B76">
        <w:t>9</w:t>
      </w:r>
      <w:r w:rsidR="0078301A">
        <w:t>3</w:t>
      </w:r>
      <w:r w:rsidR="003F3371">
        <w:br w:type="page"/>
      </w:r>
    </w:p>
    <w:p w14:paraId="70997FE5" w14:textId="77777777" w:rsidR="003F3371" w:rsidRPr="0095492E" w:rsidRDefault="003F3371" w:rsidP="003F3371">
      <w:pPr>
        <w:spacing w:line="360" w:lineRule="auto"/>
        <w:rPr>
          <w:b/>
          <w:bCs/>
          <w:sz w:val="32"/>
          <w:szCs w:val="32"/>
        </w:rPr>
      </w:pPr>
      <w:r w:rsidRPr="0095492E">
        <w:rPr>
          <w:b/>
          <w:bCs/>
          <w:sz w:val="32"/>
          <w:szCs w:val="32"/>
        </w:rPr>
        <w:lastRenderedPageBreak/>
        <w:t>1. Inleiding</w:t>
      </w:r>
    </w:p>
    <w:p w14:paraId="71B828D1" w14:textId="77777777" w:rsidR="00EF05FA" w:rsidRDefault="003F3371" w:rsidP="003F3371">
      <w:pPr>
        <w:spacing w:line="360" w:lineRule="auto"/>
      </w:pPr>
      <w:r>
        <w:t xml:space="preserve">Vertalers hebben misschien wel een van de meest ondankbare beroepen ter wereld. Ze formuleren de woorden van iemand anders uit een andere taal in hun eigen, maar moeten daarbij onzichtbaar blijven: wanneer de lezer aan hun tekst niet kan merken dat het om een vertaling gaat, hebben ze hun werk goed gedaan. Deze onzichtbaarheid gaat zelfs zo ver dat de naam van de vertaler vaak niet eens op de voorslag staan. Het is dus interessant en opvallend wanneer de vertaler wél in het middelpunt van de aandacht komt te staan, zoals in de discussie rondom de vertaling van het spoken word-gedicht </w:t>
      </w:r>
      <w:r w:rsidRPr="00E5128A">
        <w:rPr>
          <w:i/>
          <w:iCs/>
        </w:rPr>
        <w:t>The Hill We Climb</w:t>
      </w:r>
      <w:r>
        <w:t xml:space="preserve"> (2021) van Amanda Gorman.</w:t>
      </w:r>
    </w:p>
    <w:p w14:paraId="363999ED" w14:textId="77A4721F" w:rsidR="00EF05FA" w:rsidRDefault="003F3371" w:rsidP="003F3371">
      <w:pPr>
        <w:spacing w:line="360" w:lineRule="auto"/>
      </w:pPr>
      <w:r>
        <w:t>Gorman droeg haar gedicht voor tijdens de inauguratie van de Amerikaanse president Joe Biden op 20 januari 2021 en werd in één klap wereldberoemd.</w:t>
      </w:r>
      <w:r>
        <w:rPr>
          <w:rStyle w:val="Voetnootmarkering"/>
        </w:rPr>
        <w:footnoteReference w:id="1"/>
      </w:r>
      <w:r>
        <w:t xml:space="preserve"> Een maand </w:t>
      </w:r>
      <w:r w:rsidRPr="004535CA">
        <w:t>later</w:t>
      </w:r>
      <w:r>
        <w:t>, op 23 februari 2021, maakte uitgeverij Meulenhoff bekend dat zij de schrijver Lucas Rijneveld</w:t>
      </w:r>
      <w:r>
        <w:rPr>
          <w:rStyle w:val="Voetnootmarkering"/>
        </w:rPr>
        <w:footnoteReference w:id="2"/>
      </w:r>
      <w:r>
        <w:t xml:space="preserve"> hadden aangewezen om met de vertaling van het gedicht aan de slag te gaan. In een statement liet de uitgeverij weten in Rijneveld de ideale vertaler van het gedicht te zien, omdat zowel Rijneveld als Gorman “op jonge leeftijd internationale erkenning voor hun werk”</w:t>
      </w:r>
      <w:r>
        <w:rPr>
          <w:rStyle w:val="Voetnootmarkering"/>
        </w:rPr>
        <w:footnoteReference w:id="3"/>
      </w:r>
      <w:r>
        <w:t xml:space="preserve"> hebben gekregen en ook Rijneveld strijdt voor een inclusieve samenleving door “zaken als gendergelijkheid en mentale weerbaarheid bespreekbaar te maken”.</w:t>
      </w:r>
      <w:r>
        <w:rPr>
          <w:rStyle w:val="Voetnootmarkering"/>
        </w:rPr>
        <w:footnoteReference w:id="4"/>
      </w:r>
      <w:r>
        <w:t xml:space="preserve"> Niet lang na het openbaar maken van de keuze voor Rijneveld als vertaler brak er een felle discussie uit. Deze begon met de publicatie van de column van journaliste en activiste Janice Deul in </w:t>
      </w:r>
      <w:r w:rsidRPr="00382E9E">
        <w:rPr>
          <w:i/>
          <w:iCs/>
        </w:rPr>
        <w:t>de Volkskrant</w:t>
      </w:r>
      <w:r>
        <w:t xml:space="preserve"> op 25 februari 2021. Deul geeft in haar column kritiek op de keuze van Meulenhoff: ze noemt het “onbegrijpelijk”</w:t>
      </w:r>
      <w:r>
        <w:rPr>
          <w:rStyle w:val="Voetnootmarkering"/>
        </w:rPr>
        <w:footnoteReference w:id="5"/>
      </w:r>
      <w:r>
        <w:t xml:space="preserve"> dat er voor een witte schrijver is gekozen om de poëzie van Gorman te vertalen omdat er verschil zit “tussen de levenservaringen van de Zwarte Gorman en de witte Rijneveld”</w:t>
      </w:r>
      <w:r>
        <w:rPr>
          <w:rStyle w:val="Voetnootmarkering"/>
        </w:rPr>
        <w:footnoteReference w:id="6"/>
      </w:r>
      <w:r>
        <w:t xml:space="preserve"> en Rijneveld geen ervaring heeft op het gebied van vertalen.</w:t>
      </w:r>
      <w:r>
        <w:rPr>
          <w:rStyle w:val="Voetnootmarkering"/>
        </w:rPr>
        <w:footnoteReference w:id="7"/>
      </w:r>
      <w:r>
        <w:t xml:space="preserve"> Met haar column wil Deul echter niet zeggen dat Rijneveld hierom niet geschikt zou zijn als vertaler, maar vindt het een gemiste kans dat de vertaalopdracht van het gedicht </w:t>
      </w:r>
      <w:r>
        <w:lastRenderedPageBreak/>
        <w:t xml:space="preserve">van Gorman, wier werk draait om haar ervaringen en identiteit als </w:t>
      </w:r>
      <w:r w:rsidR="00EF05FA">
        <w:t>z</w:t>
      </w:r>
      <w:r>
        <w:t xml:space="preserve">warte vrouw, een tekst waarbij het zo belangrijk is wie er spreekt, niet </w:t>
      </w:r>
      <w:r w:rsidRPr="0022690B">
        <w:t>aan iemand wordt gegeven</w:t>
      </w:r>
      <w:r>
        <w:t xml:space="preserve"> die ook een </w:t>
      </w:r>
      <w:r w:rsidRPr="004E0430">
        <w:t xml:space="preserve">jonge, </w:t>
      </w:r>
      <w:r>
        <w:t>z</w:t>
      </w:r>
      <w:r w:rsidRPr="004E0430">
        <w:t xml:space="preserve">warte, vrouwelijke </w:t>
      </w:r>
      <w:r>
        <w:t>spokenwordartiest is. Spokenwordartiest Zaïre Krieger, die uiteindelijk Gormans gedicht heeft vertaald, deelt Deuls mening en pleit ervoor dat de huidskleur van de vertaler in deze context van belang is, omdat Bidens keuze om Gorman dit gedicht te laten voordragen bij zijn inauguratie ook met identiteit te maken heeft: “</w:t>
      </w:r>
      <w:r w:rsidRPr="00BF08B7">
        <w:t>Hij had iedereen kunnen kiezen, maar Biden koos er bewust voor een zwarte jonge vrouw op dat podium te zetten en een gedicht voor te dragen over Amerika</w:t>
      </w:r>
      <w:r>
        <w:t>.”</w:t>
      </w:r>
      <w:r>
        <w:rPr>
          <w:rStyle w:val="Voetnootmarkering"/>
        </w:rPr>
        <w:footnoteReference w:id="8"/>
      </w:r>
    </w:p>
    <w:p w14:paraId="4BCC7598" w14:textId="37C63950" w:rsidR="003F3371" w:rsidRDefault="003F3371" w:rsidP="003F3371">
      <w:pPr>
        <w:spacing w:line="360" w:lineRule="auto"/>
      </w:pPr>
      <w:r>
        <w:t>Veel mensen hebben de column echter verkeerd geïnterpreteerd en kregen het idee dat Deul beweerde dat alleen zwarte vertalers zwarte auteurs kunnen en mogen vertalen. Als gevolg ontstond er een heftige discussie in de Nederlandse media, die voornamelijk op X (voorheen Twitter) plaatsvond. Naar aanleiding van de ophef heeft Rijneveld de opdracht teruggegeven en is Krieger als vertaler van het gedicht aangewezen. De discussie kreeg ook internationaal aandacht en beïnvloedde de keuze voor de vertaler van Gormans gedicht ook in andere landen. Zo werd de oorspronkelijke Catalaanse vertaler gevraagd om de opdracht terug te geven</w:t>
      </w:r>
      <w:r>
        <w:rPr>
          <w:rStyle w:val="Voetnootmarkering"/>
        </w:rPr>
        <w:footnoteReference w:id="9"/>
      </w:r>
      <w:r>
        <w:t xml:space="preserve"> en in Duitsland is het gedicht vertaald door een team van drie vrouwen van verschillende achtergronden.</w:t>
      </w:r>
      <w:r>
        <w:rPr>
          <w:rStyle w:val="Voetnootmarkering"/>
        </w:rPr>
        <w:footnoteReference w:id="10"/>
      </w:r>
    </w:p>
    <w:p w14:paraId="7DC8165E" w14:textId="77777777" w:rsidR="003F3371" w:rsidRDefault="003F3371" w:rsidP="003F3371">
      <w:pPr>
        <w:spacing w:line="360" w:lineRule="auto"/>
      </w:pPr>
      <w:r>
        <w:t xml:space="preserve">Deul wilde een gesprek starten over de ongelijke kansen en de noodzaak voor meer diversiteit in de uitgeverswereld. In plaats daarvan begonnen deelnemers aan de discussie, waarvan een groot deel niet thuis in de vertaalwereld, te oordelen over wat een vertaler wel of niet mag en kan vertalen. </w:t>
      </w:r>
      <w:r w:rsidRPr="00C33F87">
        <w:t>Het handelen van een vertaler en de wijze waarop is een relevante kwestie binnen het domein van de vertaalethiek, en staat centraal in dit onderzoek</w:t>
      </w:r>
      <w:r>
        <w:t>.</w:t>
      </w:r>
    </w:p>
    <w:p w14:paraId="000EFF4D" w14:textId="77777777" w:rsidR="003F3371" w:rsidRDefault="003F3371" w:rsidP="003F3371">
      <w:pPr>
        <w:spacing w:line="360" w:lineRule="auto"/>
      </w:pPr>
      <w:r>
        <w:t xml:space="preserve">In dit onderzoek zal er worden gekeken naar de uitspraken over het handelen van de vertaler die zijn gedaan in het kader van de discussie rondom de vertaling van </w:t>
      </w:r>
      <w:r w:rsidRPr="009C4D9D">
        <w:rPr>
          <w:i/>
          <w:iCs/>
        </w:rPr>
        <w:t>The Hill We Climb</w:t>
      </w:r>
      <w:r>
        <w:t xml:space="preserve">. Aan de hand van een corpusgestuurde discoursanalyse worden patronen onderzocht rondom verschillende aannames over de vertaler, diens handelen en diens identiteit in Nederlandstalige gepubliceerde media zoals krantenartikelen, columns en lezersbrieven over </w:t>
      </w:r>
      <w:r>
        <w:lastRenderedPageBreak/>
        <w:t>de discussie. Op basis van deze patronen wordt geprobeerd om verschillende visies en conceptualisaties over het handelen van de vertaler te onderscheiden. Deze worden dan in contrast gezet met vertaalethische theorieën over de verantwoordelijkheden en het kunnen en mogen van de vertaler. De volgende onderzoeksvragen zullen worden beantwoord:</w:t>
      </w:r>
    </w:p>
    <w:p w14:paraId="5A64D6DB" w14:textId="76F2817E" w:rsidR="003F3371" w:rsidRPr="007D5888" w:rsidRDefault="003F3371" w:rsidP="003F3371">
      <w:pPr>
        <w:spacing w:line="360" w:lineRule="auto"/>
        <w:jc w:val="center"/>
        <w:rPr>
          <w:i/>
          <w:iCs/>
          <w:sz w:val="22"/>
          <w:szCs w:val="22"/>
        </w:rPr>
      </w:pPr>
      <w:r w:rsidRPr="007D5888">
        <w:rPr>
          <w:i/>
          <w:iCs/>
          <w:sz w:val="22"/>
          <w:szCs w:val="22"/>
        </w:rPr>
        <w:t>Welke conceptualisaties over het handelen van de vertaler kunnen er worden onderscheiden in nieuws</w:t>
      </w:r>
      <w:r w:rsidR="00362864">
        <w:rPr>
          <w:i/>
          <w:iCs/>
          <w:sz w:val="22"/>
          <w:szCs w:val="22"/>
        </w:rPr>
        <w:t>artikelen</w:t>
      </w:r>
      <w:r w:rsidR="006309C5">
        <w:rPr>
          <w:i/>
          <w:iCs/>
          <w:sz w:val="22"/>
          <w:szCs w:val="22"/>
        </w:rPr>
        <w:t xml:space="preserve"> en</w:t>
      </w:r>
      <w:r w:rsidRPr="007D5888">
        <w:rPr>
          <w:i/>
          <w:iCs/>
          <w:sz w:val="22"/>
          <w:szCs w:val="22"/>
        </w:rPr>
        <w:t xml:space="preserve"> columns over de discussie rondom de vertaling van </w:t>
      </w:r>
      <w:r w:rsidRPr="004E7AA7">
        <w:rPr>
          <w:sz w:val="22"/>
          <w:szCs w:val="22"/>
        </w:rPr>
        <w:t>The Hill We Climb</w:t>
      </w:r>
      <w:r w:rsidRPr="007D5888">
        <w:rPr>
          <w:i/>
          <w:iCs/>
          <w:sz w:val="22"/>
          <w:szCs w:val="22"/>
        </w:rPr>
        <w:t xml:space="preserve"> </w:t>
      </w:r>
      <w:r>
        <w:rPr>
          <w:i/>
          <w:iCs/>
          <w:sz w:val="22"/>
          <w:szCs w:val="22"/>
        </w:rPr>
        <w:t xml:space="preserve">(2021) </w:t>
      </w:r>
      <w:r w:rsidRPr="007D5888">
        <w:rPr>
          <w:i/>
          <w:iCs/>
          <w:sz w:val="22"/>
          <w:szCs w:val="22"/>
        </w:rPr>
        <w:t xml:space="preserve">en welke patronen kunnen </w:t>
      </w:r>
      <w:r>
        <w:rPr>
          <w:i/>
          <w:iCs/>
          <w:sz w:val="22"/>
          <w:szCs w:val="22"/>
        </w:rPr>
        <w:t>hierin</w:t>
      </w:r>
      <w:r w:rsidRPr="007D5888">
        <w:rPr>
          <w:i/>
          <w:iCs/>
          <w:sz w:val="22"/>
          <w:szCs w:val="22"/>
        </w:rPr>
        <w:t xml:space="preserve"> worden ontdekt?</w:t>
      </w:r>
    </w:p>
    <w:p w14:paraId="69937E01" w14:textId="77777777" w:rsidR="003F3371" w:rsidRPr="003F6BEB" w:rsidRDefault="003F3371" w:rsidP="003F3371">
      <w:pPr>
        <w:spacing w:line="360" w:lineRule="auto"/>
        <w:jc w:val="center"/>
        <w:rPr>
          <w:i/>
          <w:iCs/>
          <w:sz w:val="22"/>
          <w:szCs w:val="22"/>
        </w:rPr>
      </w:pPr>
      <w:r w:rsidRPr="007D5888">
        <w:rPr>
          <w:i/>
          <w:iCs/>
          <w:sz w:val="22"/>
          <w:szCs w:val="22"/>
        </w:rPr>
        <w:t xml:space="preserve">Hoe komen de conceptualisaties over het handelen van de vertaler in de discussie rondom de vertaling van </w:t>
      </w:r>
      <w:r w:rsidRPr="004E7AA7">
        <w:rPr>
          <w:sz w:val="22"/>
          <w:szCs w:val="22"/>
        </w:rPr>
        <w:t>The Hill We Climb</w:t>
      </w:r>
      <w:r w:rsidRPr="007D5888">
        <w:rPr>
          <w:i/>
          <w:iCs/>
          <w:sz w:val="22"/>
          <w:szCs w:val="22"/>
        </w:rPr>
        <w:t xml:space="preserve"> </w:t>
      </w:r>
      <w:r>
        <w:rPr>
          <w:i/>
          <w:iCs/>
          <w:sz w:val="22"/>
          <w:szCs w:val="22"/>
        </w:rPr>
        <w:t xml:space="preserve">(2021) </w:t>
      </w:r>
      <w:r w:rsidRPr="007D5888">
        <w:rPr>
          <w:i/>
          <w:iCs/>
          <w:sz w:val="22"/>
          <w:szCs w:val="22"/>
        </w:rPr>
        <w:t>overeen met vertaalethische theorieën over wat de vertaler kan en mag vertalen?</w:t>
      </w:r>
    </w:p>
    <w:p w14:paraId="5A55C9CC" w14:textId="77777777" w:rsidR="003F3371" w:rsidRDefault="003F3371" w:rsidP="003F3371">
      <w:pPr>
        <w:spacing w:line="360" w:lineRule="auto"/>
      </w:pPr>
      <w:r>
        <w:t xml:space="preserve">Het is nog niet voorgekomen dat de rol van de vertaler vanuit een ethisch oogpunt zoveel aandacht heeft gekregen in de media. De ophef rondom de vertaling van </w:t>
      </w:r>
      <w:r w:rsidRPr="007306BE">
        <w:rPr>
          <w:i/>
          <w:iCs/>
        </w:rPr>
        <w:t>The Hill We Climb</w:t>
      </w:r>
      <w:r>
        <w:t xml:space="preserve"> biedt dus voor het eerst een kans om de algemene visies over het handelen van de vertaler te onderzoeken. Zulk onderzoek kan zowel nieuwe perspectieven bieden aan vertaalethische discussies over de rol van de vertaler als ook meer diepgang bieden aan het al bestaande onderzoek over de algemeen heersende verwachtingen van vertalers en vertaling. In een bredere, maatschappelijke context fungeert dit onderzoek als vertaalwetenschappelijke bijdrage aan het actuele debat over representatie en inclusie in </w:t>
      </w:r>
      <w:r w:rsidRPr="00CF085E">
        <w:t>cultu</w:t>
      </w:r>
      <w:r>
        <w:t>ur- en media</w:t>
      </w:r>
      <w:r w:rsidRPr="00CF085E">
        <w:t>producten</w:t>
      </w:r>
      <w:r>
        <w:t>.</w:t>
      </w:r>
    </w:p>
    <w:p w14:paraId="2B08B362" w14:textId="30B41765" w:rsidR="003F3371" w:rsidRDefault="003F3371" w:rsidP="003F3371">
      <w:pPr>
        <w:spacing w:line="360" w:lineRule="auto"/>
      </w:pPr>
      <w:r>
        <w:t>In hoofdstuk 2 wordt een theoretisch kader geschetst rondom de onderwerpen vertaalethiek, ethiek in de vertaalpraktijk in de vorm van ethische gedragscodes, discussies over de identiteit van de vertaler en gerelateerd onderzoek over conceptualisaties van vertaling en de vertaler. In hoofdstuk drie wordt de methodologie uitgewerkt, door enerzijds het vormen van het corpus en de dataset te bespreken, anderzijds de opzet van de discoursanalyse. In hoofdstuk vier worden de resultaten van de discoursanalyse uiteengezet en worden de zichtbaar geworden patronen uitgewerkt. Hierna volgt een thematische analyse waarin de casus wordt betrokken op een aantal thema’s uit het vertaalethisch domein. Het onderzoek wordt afgesloten met een conclusie waarin de resultaten worden samengevat, de vragen worden beantwoord en suggesties worden gedaan voor vervolgonderzoek.</w:t>
      </w:r>
    </w:p>
    <w:p w14:paraId="07F24002" w14:textId="77777777" w:rsidR="003F3371" w:rsidRDefault="003F3371">
      <w:r>
        <w:br w:type="page"/>
      </w:r>
    </w:p>
    <w:p w14:paraId="7C867A79" w14:textId="77777777" w:rsidR="003F3371" w:rsidRDefault="003F3371" w:rsidP="006F6F60">
      <w:pPr>
        <w:spacing w:line="360" w:lineRule="auto"/>
        <w:rPr>
          <w:b/>
          <w:bCs/>
          <w:sz w:val="32"/>
          <w:szCs w:val="32"/>
        </w:rPr>
      </w:pPr>
      <w:r>
        <w:rPr>
          <w:b/>
          <w:bCs/>
          <w:sz w:val="32"/>
          <w:szCs w:val="32"/>
        </w:rPr>
        <w:lastRenderedPageBreak/>
        <w:t xml:space="preserve">2. </w:t>
      </w:r>
      <w:r w:rsidRPr="00717244">
        <w:rPr>
          <w:b/>
          <w:bCs/>
          <w:sz w:val="32"/>
          <w:szCs w:val="32"/>
        </w:rPr>
        <w:t>Theoretisch kader</w:t>
      </w:r>
    </w:p>
    <w:p w14:paraId="29D96644" w14:textId="731A7305" w:rsidR="003F3371" w:rsidRDefault="003F3371" w:rsidP="006F6F60">
      <w:pPr>
        <w:spacing w:line="360" w:lineRule="auto"/>
      </w:pPr>
      <w:r w:rsidRPr="002A0C5C">
        <w:t>In dit hoofdstuk wordt</w:t>
      </w:r>
      <w:r>
        <w:t xml:space="preserve"> het theoretische kader voor het onderzoek gevormd. Als eerste worden ter inleiding enkele invloedrijke teksten binnen het vertaalethische domein besproken. Ten tweede worden de ethische gedragscodes van vijf vertaalinstanties en -verenigingen geanalyseerd en met elkaar vergeleken om uiteen te zetten welke richtlijnen rondom het handelen van de vertaler in de praktijk zijn gesteld. Vervolgens wordt besproken welke rol de identiteit van de vertaler speelt bij het vertalen en wordt er gekeken naar de vraag wie er mag en/of kan vertalen. Tenslotte wordt er een overzicht gegeven van eerdere onderzoeken waarin conceptualisaties over de vertaler en vertalen centraal staan.</w:t>
      </w:r>
    </w:p>
    <w:p w14:paraId="5059216C" w14:textId="77777777" w:rsidR="001629D0" w:rsidRDefault="001629D0" w:rsidP="006F6F60">
      <w:pPr>
        <w:spacing w:line="360" w:lineRule="auto"/>
      </w:pPr>
    </w:p>
    <w:p w14:paraId="1434F6E7" w14:textId="77777777" w:rsidR="003F3371" w:rsidRPr="0065530F" w:rsidRDefault="003F3371" w:rsidP="006F6F60">
      <w:pPr>
        <w:spacing w:line="360" w:lineRule="auto"/>
        <w:rPr>
          <w:b/>
          <w:bCs/>
          <w:sz w:val="28"/>
          <w:szCs w:val="28"/>
        </w:rPr>
      </w:pPr>
      <w:r>
        <w:rPr>
          <w:b/>
          <w:bCs/>
          <w:sz w:val="28"/>
          <w:szCs w:val="28"/>
        </w:rPr>
        <w:t xml:space="preserve">2.1 </w:t>
      </w:r>
      <w:r w:rsidRPr="0065530F">
        <w:rPr>
          <w:b/>
          <w:bCs/>
          <w:sz w:val="28"/>
          <w:szCs w:val="28"/>
        </w:rPr>
        <w:t>Invloedrijke teksten binnen de vertaalethiek</w:t>
      </w:r>
    </w:p>
    <w:p w14:paraId="4EF0B83C" w14:textId="318086C8" w:rsidR="003F3371" w:rsidRDefault="003F3371" w:rsidP="006F6F60">
      <w:pPr>
        <w:spacing w:line="360" w:lineRule="auto"/>
      </w:pPr>
      <w:r>
        <w:t>De Dikke Van Dale definieert het woord ‘ethiek’ als “</w:t>
      </w:r>
      <w:r w:rsidRPr="00836BA6">
        <w:t>prak</w:t>
      </w:r>
      <w:r w:rsidRPr="00836BA6">
        <w:softHyphen/>
        <w:t>ti</w:t>
      </w:r>
      <w:r w:rsidRPr="00836BA6">
        <w:softHyphen/>
        <w:t>sche wijs</w:t>
      </w:r>
      <w:r w:rsidRPr="00836BA6">
        <w:softHyphen/>
        <w:t>be</w:t>
      </w:r>
      <w:r w:rsidRPr="00836BA6">
        <w:softHyphen/>
        <w:t>geer</w:t>
      </w:r>
      <w:r w:rsidRPr="00836BA6">
        <w:softHyphen/>
        <w:t>te die han</w:t>
      </w:r>
      <w:r w:rsidRPr="00836BA6">
        <w:softHyphen/>
        <w:t>delt over de ze</w:t>
      </w:r>
      <w:r w:rsidRPr="00836BA6">
        <w:softHyphen/>
        <w:t>de</w:t>
      </w:r>
      <w:r w:rsidRPr="00836BA6">
        <w:softHyphen/>
        <w:t>lij</w:t>
      </w:r>
      <w:r w:rsidRPr="00836BA6">
        <w:softHyphen/>
        <w:t>ke be</w:t>
      </w:r>
      <w:r w:rsidRPr="00836BA6">
        <w:softHyphen/>
        <w:t>grip</w:t>
      </w:r>
      <w:r w:rsidRPr="00836BA6">
        <w:softHyphen/>
        <w:t>pen en ge</w:t>
      </w:r>
      <w:r w:rsidRPr="00836BA6">
        <w:softHyphen/>
        <w:t>dra</w:t>
      </w:r>
      <w:r w:rsidRPr="00836BA6">
        <w:softHyphen/>
        <w:t>gin</w:t>
      </w:r>
      <w:r w:rsidRPr="00836BA6">
        <w:softHyphen/>
        <w:t>gen, over wat goed en kwaad is</w:t>
      </w:r>
      <w:r>
        <w:t>”</w:t>
      </w:r>
      <w:r w:rsidR="005F3A1B">
        <w:t>.</w:t>
      </w:r>
      <w:r>
        <w:rPr>
          <w:rStyle w:val="Voetnootmarkering"/>
        </w:rPr>
        <w:footnoteReference w:id="11"/>
      </w:r>
      <w:r>
        <w:t xml:space="preserve"> Ethiek is dus een tak binnen de filosofie waarin men zich bezighoudt met het beoordelen van het juiste of onjuiste handelen van de mens. Vanuit deze definitie kan vertaalethiek worden gezien als een wetenschapsdomein waarin er wordt beoordeeld hoe iemand binnen de context van een vertaling handelt. Vaak gaat dit om een vertaler en de keuzes die deze maakt, maar ook de opdrachtgever, het publiek en de geldende normen en waarden rondom vertaling kunnen onderwerp zijn.</w:t>
      </w:r>
    </w:p>
    <w:p w14:paraId="03D8B81B" w14:textId="3F30DEAC" w:rsidR="003F3371" w:rsidRDefault="003F3371" w:rsidP="006F6F60">
      <w:pPr>
        <w:spacing w:line="360" w:lineRule="auto"/>
      </w:pPr>
      <w:r>
        <w:t xml:space="preserve">Vertaalethiek is in de basis al eeuwen onderwerp van discussie; in de jaren tachtig werden echter voor het eerst expliciete theorieën op het gebied van ethiek beschreven. Het werk van Antoine Berman is hierbij toonaangevend geweest. In 1984 bracht hij zijn boek </w:t>
      </w:r>
      <w:proofErr w:type="spellStart"/>
      <w:r w:rsidRPr="007377ED">
        <w:rPr>
          <w:i/>
          <w:iCs/>
        </w:rPr>
        <w:t>L’épreuve</w:t>
      </w:r>
      <w:proofErr w:type="spellEnd"/>
      <w:r w:rsidRPr="007377ED">
        <w:rPr>
          <w:i/>
          <w:iCs/>
        </w:rPr>
        <w:t xml:space="preserve"> de </w:t>
      </w:r>
      <w:proofErr w:type="spellStart"/>
      <w:r w:rsidRPr="007377ED">
        <w:rPr>
          <w:i/>
          <w:iCs/>
        </w:rPr>
        <w:t>l</w:t>
      </w:r>
      <w:r w:rsidR="00036288">
        <w:rPr>
          <w:i/>
          <w:iCs/>
        </w:rPr>
        <w:t>’</w:t>
      </w:r>
      <w:r w:rsidRPr="007377ED">
        <w:rPr>
          <w:i/>
          <w:iCs/>
        </w:rPr>
        <w:t>étranger</w:t>
      </w:r>
      <w:proofErr w:type="spellEnd"/>
      <w:r w:rsidRPr="007377ED">
        <w:rPr>
          <w:i/>
          <w:iCs/>
        </w:rPr>
        <w:t>: Culture et traduction dans l’Allemagne romantique</w:t>
      </w:r>
      <w:r>
        <w:t xml:space="preserve"> uit, waarvan de Engelse vertaling in 1992 verscheen. Zijn theorie is gebaseerd op de ideeën uit de Duitse romantische stroming over vertaling en het omarmen van het onbekende, met voornamelijk Schleiermacher als grootste inspiratiebron. Volgens Bermans theorie is vertaling niet slechts een bemiddeling tussen twee culturen, maar een proces waarin de relatie tussen twee </w:t>
      </w:r>
      <w:r>
        <w:lastRenderedPageBreak/>
        <w:t>culturen uitgewerkt wordt.</w:t>
      </w:r>
      <w:r>
        <w:rPr>
          <w:rStyle w:val="Voetnootmarkering"/>
        </w:rPr>
        <w:footnoteReference w:id="12"/>
      </w:r>
      <w:r>
        <w:t xml:space="preserve"> De vertaling als een product uit een andere cultuur moet dus door de doellezers als zodanig worden ontvangen en geïnterpreteerd.</w:t>
      </w:r>
      <w:r>
        <w:rPr>
          <w:rStyle w:val="Voetnootmarkering"/>
        </w:rPr>
        <w:footnoteReference w:id="13"/>
      </w:r>
      <w:r>
        <w:t xml:space="preserve"> Dit doel, “receiving the Foreign as Foreign</w:t>
      </w:r>
      <w:r w:rsidR="008B1AB1">
        <w:t>,</w:t>
      </w:r>
      <w:r>
        <w:t>”</w:t>
      </w:r>
      <w:r>
        <w:rPr>
          <w:rStyle w:val="Voetnootmarkering"/>
        </w:rPr>
        <w:footnoteReference w:id="14"/>
      </w:r>
      <w:r>
        <w:t xml:space="preserve"> moet volgens hem dan ook de ethische drijfveer zijn voor een vertaler. In zijn essay </w:t>
      </w:r>
      <w:r w:rsidR="00662CA8">
        <w:t>“</w:t>
      </w:r>
      <w:r w:rsidRPr="00662CA8">
        <w:t>Translation and the trials of the foreign</w:t>
      </w:r>
      <w:r w:rsidR="00662CA8">
        <w:t>”</w:t>
      </w:r>
      <w:r>
        <w:rPr>
          <w:i/>
          <w:iCs/>
        </w:rPr>
        <w:t>,</w:t>
      </w:r>
      <w:r>
        <w:t xml:space="preserve"> oorspronkelijk uitgebracht in 1985 en naar het Engels vertaald door Lawrence Venuti, beschrijft Berman een methode waarmee een vertaler aan de hand van twaalf tactieken, door Berman ‘</w:t>
      </w:r>
      <w:r w:rsidRPr="00E31E39">
        <w:t>deforming tendencies</w:t>
      </w:r>
      <w:r>
        <w:t>’ genoemd, zowel de tekst voor het doelpubliek een nieuwe, ‘originele’ betekenis kan geven als de originele betekenis van de brontekst kan behouden.</w:t>
      </w:r>
      <w:r>
        <w:rPr>
          <w:rStyle w:val="Voetnootmarkering"/>
        </w:rPr>
        <w:footnoteReference w:id="15"/>
      </w:r>
      <w:r>
        <w:t xml:space="preserve"> Hiermee kan de vertaler de brontekst toegankelijk maken voor het doelpubliek terwijl de essentie van de bron en de culturele elementen die daar onderdeel van zijn behouden worden.</w:t>
      </w:r>
      <w:r>
        <w:rPr>
          <w:rStyle w:val="Voetnootmarkering"/>
        </w:rPr>
        <w:footnoteReference w:id="16"/>
      </w:r>
      <w:r>
        <w:t xml:space="preserve"> </w:t>
      </w:r>
    </w:p>
    <w:p w14:paraId="2C1BA346" w14:textId="76F9BDF3" w:rsidR="003F3371" w:rsidRPr="007B514F" w:rsidRDefault="003F3371" w:rsidP="006F6F60">
      <w:pPr>
        <w:spacing w:line="360" w:lineRule="auto"/>
        <w:rPr>
          <w:bCs/>
        </w:rPr>
      </w:pPr>
      <w:r>
        <w:t xml:space="preserve">Lawrence Venuti neemt in zijn boek </w:t>
      </w:r>
      <w:r w:rsidRPr="007377ED">
        <w:rPr>
          <w:bCs/>
          <w:i/>
          <w:iCs/>
        </w:rPr>
        <w:t>The Translator's Invisibility: A History of Translation</w:t>
      </w:r>
      <w:r>
        <w:rPr>
          <w:bCs/>
        </w:rPr>
        <w:t xml:space="preserve"> (2008) de theorie van Berman als uitgangspunt. In zijn werk onderzoekt Venuti de verhouding tussen de vloeiendheid van een tekst en de zichtbaarheid van de vertaler. Hij verwijst daarbij, net zoals Berman, naar de opvattingen van Schleiermacher. </w:t>
      </w:r>
      <w:r w:rsidRPr="00C1568F">
        <w:rPr>
          <w:bCs/>
          <w:lang w:val="en-US"/>
        </w:rPr>
        <w:t xml:space="preserve">Die beargumenteerde dat er maar twee manieren </w:t>
      </w:r>
      <w:r>
        <w:rPr>
          <w:bCs/>
          <w:lang w:val="en-US"/>
        </w:rPr>
        <w:t>zij</w:t>
      </w:r>
      <w:r w:rsidRPr="00C1568F">
        <w:rPr>
          <w:bCs/>
          <w:lang w:val="en-US"/>
        </w:rPr>
        <w:t>n om te vertalen: “Either the translator leaves the author in peace as much as possible and moves the reader towards him; or he leaves the reader in peace, as much as possible, and moves the author towards him</w:t>
      </w:r>
      <w:r w:rsidR="008B1AB1">
        <w:rPr>
          <w:bCs/>
          <w:lang w:val="en-US"/>
        </w:rPr>
        <w:t>.</w:t>
      </w:r>
      <w:r w:rsidRPr="00C1568F">
        <w:rPr>
          <w:bCs/>
          <w:lang w:val="en-US"/>
        </w:rPr>
        <w:t>”</w:t>
      </w:r>
      <w:r>
        <w:rPr>
          <w:rStyle w:val="Voetnootmarkering"/>
          <w:bCs/>
        </w:rPr>
        <w:footnoteReference w:id="17"/>
      </w:r>
      <w:r>
        <w:rPr>
          <w:bCs/>
          <w:lang w:val="en-US"/>
        </w:rPr>
        <w:t xml:space="preserve"> </w:t>
      </w:r>
      <w:r>
        <w:rPr>
          <w:bCs/>
        </w:rPr>
        <w:t xml:space="preserve">Venuti noemt deze methoden </w:t>
      </w:r>
      <w:r w:rsidRPr="00F12FCD">
        <w:rPr>
          <w:bCs/>
          <w:i/>
          <w:iCs/>
        </w:rPr>
        <w:t>domestication</w:t>
      </w:r>
      <w:r>
        <w:rPr>
          <w:bCs/>
        </w:rPr>
        <w:t xml:space="preserve"> en </w:t>
      </w:r>
      <w:r w:rsidRPr="00F12FCD">
        <w:rPr>
          <w:bCs/>
          <w:i/>
          <w:iCs/>
        </w:rPr>
        <w:t>foreigni</w:t>
      </w:r>
      <w:r>
        <w:rPr>
          <w:bCs/>
          <w:i/>
          <w:iCs/>
        </w:rPr>
        <w:t>z</w:t>
      </w:r>
      <w:r w:rsidRPr="00F12FCD">
        <w:rPr>
          <w:bCs/>
          <w:i/>
          <w:iCs/>
        </w:rPr>
        <w:t>ation</w:t>
      </w:r>
      <w:r>
        <w:rPr>
          <w:bCs/>
        </w:rPr>
        <w:t>, oftewel domesticeren en exotiseren. Hij beargumenteert dat het doel van vertalen is om het onbekende uit een andere cultuur als iets herkenbaars of misschien wel overeenkomends te presenteren;</w:t>
      </w:r>
      <w:r>
        <w:rPr>
          <w:rStyle w:val="Voetnootmarkering"/>
          <w:bCs/>
        </w:rPr>
        <w:footnoteReference w:id="18"/>
      </w:r>
      <w:r>
        <w:rPr>
          <w:bCs/>
        </w:rPr>
        <w:t xml:space="preserve"> door als vertaler een domesticerende of juist exotiserende positie aan te nemen, bepaal je op welke manier je dat onbekende aan je eigen cultuur presenteert. Volgens Venuti heeft vertaling namelijk de macht om culturele identiteiten te construeren en kan het daarom een belangrijke rol spelen bij etnische discriminatie, geopolitieke confrontatie, kolonialisme, terrorisme en oorlog.</w:t>
      </w:r>
      <w:r>
        <w:rPr>
          <w:rStyle w:val="Voetnootmarkering"/>
          <w:bCs/>
        </w:rPr>
        <w:footnoteReference w:id="19"/>
      </w:r>
      <w:r>
        <w:rPr>
          <w:bCs/>
        </w:rPr>
        <w:t xml:space="preserve"> Bij het kiezen hoe het onbekende wordt gepresenteerd, zijn ethische overwegingen dus van belang. Venuti is zelf voorstander van de exotiserende methode en </w:t>
      </w:r>
      <w:r>
        <w:rPr>
          <w:bCs/>
        </w:rPr>
        <w:lastRenderedPageBreak/>
        <w:t>beargumenteert dat door het zichtbaar laten van de culturele elementen uit de brontekst, etnocentrisme, racisme en imperialisme tegen kunnen worden gegaan, ten behoeve van de democratische geopolitieke verhoudingen.</w:t>
      </w:r>
      <w:r>
        <w:rPr>
          <w:rStyle w:val="Voetnootmarkering"/>
          <w:bCs/>
        </w:rPr>
        <w:footnoteReference w:id="20"/>
      </w:r>
      <w:r>
        <w:rPr>
          <w:bCs/>
        </w:rPr>
        <w:t xml:space="preserve"> Bij een vertaling aan de hand van de domesticerende methode, waarbij de vertaler actief probeert te verhullen dat de doeltekst een vertaling is, kan het namelijk lijken alsof de doeltekst in betekenis gelijk is aan de bron, terwijl het dan eigenlijk gaat om een doelcultuurgerichte en daarmee partijdige interpretatie.</w:t>
      </w:r>
      <w:r>
        <w:rPr>
          <w:rStyle w:val="Voetnootmarkering"/>
          <w:bCs/>
        </w:rPr>
        <w:footnoteReference w:id="21"/>
      </w:r>
      <w:r>
        <w:rPr>
          <w:bCs/>
        </w:rPr>
        <w:t xml:space="preserve"> Hierdoor verdwijnen de culturele verschillen, die juist zo belangrijk zijn bij het bemiddelen tussen twee culturen, wat het proces alleen maar benadeelt.</w:t>
      </w:r>
    </w:p>
    <w:p w14:paraId="3B538880" w14:textId="77777777" w:rsidR="003F3371" w:rsidRDefault="003F3371" w:rsidP="006F6F60">
      <w:pPr>
        <w:spacing w:line="360" w:lineRule="auto"/>
      </w:pPr>
      <w:r>
        <w:t>Vanaf het begin van de 21</w:t>
      </w:r>
      <w:r w:rsidRPr="00AB5D4F">
        <w:rPr>
          <w:vertAlign w:val="superscript"/>
        </w:rPr>
        <w:t>e</w:t>
      </w:r>
      <w:r>
        <w:t xml:space="preserve"> eeuw is de focus binnen de vertaalethiek veranderd en wordt er in plaats van naar de omgang met de brontekst meer gekeken naar het handelen van de vertaler. Moira Inghilleri (2009) onderscheidt drie soorten ethiek waar een vertaler zich door kan laten leiden: </w:t>
      </w:r>
      <w:r w:rsidRPr="0042465E">
        <w:t>ethische verantwoordelijkheid, sociaal activisme en persoonlijke integriteit</w:t>
      </w:r>
      <w:r>
        <w:t>.</w:t>
      </w:r>
      <w:r>
        <w:rPr>
          <w:rStyle w:val="Voetnootmarkering"/>
        </w:rPr>
        <w:footnoteReference w:id="22"/>
      </w:r>
      <w:r>
        <w:t xml:space="preserve"> De ethische verantwoordelijkheid heeft met name betrekking op de professionele aspecten van vertalen en gaat bijvoorbeeld over de verantwoordelijkheid van de vertaler naar de opdrachtgever toe en het leveren van kwaliteit. Deze verantwoordelijkheden worden vaak beschreven in ethische gedragscodes voor vertalers, die in paragraaf 2.2 nader besproken worden. De waarden van het sociaal activisme zijn van toepassing op de verantwoordelijkheid die de vertaler naar de maatschappij toe heeft en de impact die de vertalingen binnen hun sociale context kunnen hebben. Persoonlijke integriteit </w:t>
      </w:r>
      <w:r w:rsidRPr="00567CAA">
        <w:t>speelt op de achtergrond tijdens het vertalen</w:t>
      </w:r>
      <w:r>
        <w:t xml:space="preserve"> en komt voort uit de persoonlijke waarden en overtuigingen die de vertaler als mens heeft. Niet elke ethische overweging kan makkelijk in een categorie worden geplaatst, ze kunnen namelijk ook overlappen of met elkaar botsen.</w:t>
      </w:r>
      <w:r>
        <w:rPr>
          <w:rStyle w:val="Voetnootmarkering"/>
        </w:rPr>
        <w:footnoteReference w:id="23"/>
      </w:r>
    </w:p>
    <w:p w14:paraId="0EA868B3" w14:textId="577BAF2E" w:rsidR="003F3371" w:rsidRDefault="003F3371" w:rsidP="006F6F60">
      <w:pPr>
        <w:spacing w:line="360" w:lineRule="auto"/>
      </w:pPr>
      <w:r>
        <w:t xml:space="preserve">Anthony Pym bespreekt in zijn boek </w:t>
      </w:r>
      <w:r w:rsidRPr="007377ED">
        <w:rPr>
          <w:i/>
          <w:iCs/>
        </w:rPr>
        <w:t>On Translator Ethics</w:t>
      </w:r>
      <w:r>
        <w:t xml:space="preserve"> (2012) het handelen en de verantwoordelijkheid van de vertaler. In de inleiding stelt Pym voor om de vaak ter discussie gestelde vraag ‘hoe moet je vertalen?’ te veranderen in ‘moet je vertalen?’: “</w:t>
      </w:r>
      <w:r w:rsidRPr="008E09BB">
        <w:t>if we know why we translate, then we can deduce how we should translate and perhaps even what we should translate in each situation</w:t>
      </w:r>
      <w:r>
        <w:t>”</w:t>
      </w:r>
      <w:r w:rsidR="008B1AB1">
        <w:t>.</w:t>
      </w:r>
      <w:r>
        <w:rPr>
          <w:rStyle w:val="Voetnootmarkering"/>
        </w:rPr>
        <w:footnoteReference w:id="24"/>
      </w:r>
      <w:r>
        <w:t xml:space="preserve"> Zelf noemt hij het bevorderen van samenwerking als </w:t>
      </w:r>
      <w:r>
        <w:lastRenderedPageBreak/>
        <w:t>belangrijkste reden om te vertalen.</w:t>
      </w:r>
      <w:r>
        <w:rPr>
          <w:rStyle w:val="Voetnootmarkering"/>
        </w:rPr>
        <w:footnoteReference w:id="25"/>
      </w:r>
      <w:r>
        <w:t xml:space="preserve"> De hoofdstukken in zijn werk heeft hij opgedeeld in verschillende rollen die een vertaler aan kan nemen, bijvoorbeeld die van de boodschapper, de professional en de </w:t>
      </w:r>
      <w:r w:rsidRPr="00573982">
        <w:rPr>
          <w:i/>
          <w:iCs/>
        </w:rPr>
        <w:t>intervener</w:t>
      </w:r>
      <w:r>
        <w:t>. In deze hoofdstukken zoekt hij de grenzen op van de verantwoordelijkheid van de vertaler en de keuzes die de vertaler kan maken aan de hand van deze verantwoordelijkheid. In de conclusie formuleert Pym vijf principes als basis van zijn vertaalethiek:</w:t>
      </w:r>
    </w:p>
    <w:p w14:paraId="6DC55877" w14:textId="77777777" w:rsidR="003F3371" w:rsidRPr="00613A0F" w:rsidRDefault="003F3371" w:rsidP="00613A0F">
      <w:pPr>
        <w:spacing w:line="360" w:lineRule="auto"/>
        <w:rPr>
          <w:i/>
          <w:iCs/>
          <w:sz w:val="20"/>
          <w:szCs w:val="20"/>
          <w:lang w:val="en-US"/>
        </w:rPr>
      </w:pPr>
      <w:r w:rsidRPr="00613A0F">
        <w:rPr>
          <w:i/>
          <w:iCs/>
          <w:sz w:val="20"/>
          <w:szCs w:val="20"/>
          <w:lang w:val="en-US"/>
        </w:rPr>
        <w:t>1. Translators are responsible for their product as soon as they accept to produce it.</w:t>
      </w:r>
      <w:r w:rsidRPr="00613A0F">
        <w:rPr>
          <w:i/>
          <w:iCs/>
          <w:sz w:val="20"/>
          <w:szCs w:val="20"/>
          <w:lang w:val="en-US"/>
        </w:rPr>
        <w:br/>
        <w:t>2. Translators are responsible for the probable effects of their translations.</w:t>
      </w:r>
      <w:r w:rsidRPr="00613A0F">
        <w:rPr>
          <w:i/>
          <w:iCs/>
          <w:sz w:val="20"/>
          <w:szCs w:val="20"/>
          <w:lang w:val="en-US"/>
        </w:rPr>
        <w:br/>
        <w:t>3. Translator ethics need not involve deciding between two cultures.</w:t>
      </w:r>
      <w:r w:rsidRPr="00613A0F">
        <w:rPr>
          <w:i/>
          <w:iCs/>
          <w:sz w:val="20"/>
          <w:szCs w:val="20"/>
          <w:lang w:val="en-US"/>
        </w:rPr>
        <w:br/>
        <w:t>4. Transaction costs should not exceed the total benefits ensuing from the corresponding cooperative interaction.</w:t>
      </w:r>
      <w:r w:rsidRPr="00613A0F">
        <w:rPr>
          <w:i/>
          <w:iCs/>
          <w:sz w:val="20"/>
          <w:szCs w:val="20"/>
          <w:lang w:val="en-US"/>
        </w:rPr>
        <w:br/>
        <w:t>5. Translators, insofar as they are more than simple messengers, are responsible for the capacity of their work to contribute to long-term stable, crosscultural cooperation.</w:t>
      </w:r>
      <w:r w:rsidRPr="00613A0F">
        <w:rPr>
          <w:rStyle w:val="Voetnootmarkering"/>
          <w:i/>
          <w:iCs/>
          <w:sz w:val="20"/>
          <w:szCs w:val="20"/>
        </w:rPr>
        <w:footnoteReference w:id="26"/>
      </w:r>
    </w:p>
    <w:p w14:paraId="46DFCB56" w14:textId="5054C252" w:rsidR="003F3371" w:rsidRPr="002F246C" w:rsidRDefault="003F3371" w:rsidP="006F6F60">
      <w:pPr>
        <w:spacing w:line="360" w:lineRule="auto"/>
        <w:rPr>
          <w:sz w:val="20"/>
          <w:szCs w:val="20"/>
        </w:rPr>
      </w:pPr>
      <w:r>
        <w:t xml:space="preserve">Ook Andrew Chesterman (2001) heeft zich beziggehouden met het ontwikkelen van een ethische code voor vertalers. In zijn artikel </w:t>
      </w:r>
      <w:r w:rsidR="004F0DB0">
        <w:t>“</w:t>
      </w:r>
      <w:r w:rsidRPr="004F0DB0">
        <w:t>Proposal for a Hieronymic Oath</w:t>
      </w:r>
      <w:r w:rsidR="004F0DB0">
        <w:t>”</w:t>
      </w:r>
      <w:r w:rsidRPr="00C1568F">
        <w:t xml:space="preserve"> </w:t>
      </w:r>
      <w:r w:rsidRPr="00557094">
        <w:t xml:space="preserve">onderscheidt Chesterman </w:t>
      </w:r>
      <w:r>
        <w:t xml:space="preserve">vier ethische perspectieven op het gebied van professionele ethiek die vertalers kunnen aanhouden bij het maken van keuzes rondom hun handelen. Deze categorieën zijn </w:t>
      </w:r>
      <w:r w:rsidRPr="007246E0">
        <w:rPr>
          <w:i/>
          <w:iCs/>
        </w:rPr>
        <w:t>ethics of representation</w:t>
      </w:r>
      <w:r>
        <w:t xml:space="preserve"> (geef de inhoud van de brontekst zo precies mogelijk weer in de doeltaal)</w:t>
      </w:r>
      <w:r w:rsidR="008B1AB1">
        <w:t>,</w:t>
      </w:r>
      <w:r>
        <w:rPr>
          <w:rStyle w:val="Voetnootmarkering"/>
        </w:rPr>
        <w:footnoteReference w:id="27"/>
      </w:r>
      <w:r>
        <w:t xml:space="preserve"> </w:t>
      </w:r>
      <w:r w:rsidRPr="00146CEA">
        <w:rPr>
          <w:i/>
          <w:iCs/>
        </w:rPr>
        <w:t>ethics of service</w:t>
      </w:r>
      <w:r>
        <w:t xml:space="preserve"> (werk efficiënt en houd je aan de eisen van de opdrachtgever)</w:t>
      </w:r>
      <w:r w:rsidR="008B1AB1">
        <w:t>,</w:t>
      </w:r>
      <w:r>
        <w:rPr>
          <w:rStyle w:val="Voetnootmarkering"/>
        </w:rPr>
        <w:footnoteReference w:id="28"/>
      </w:r>
      <w:r>
        <w:t xml:space="preserve"> </w:t>
      </w:r>
      <w:r w:rsidRPr="00E83690">
        <w:rPr>
          <w:i/>
          <w:iCs/>
        </w:rPr>
        <w:t>ethics of communication</w:t>
      </w:r>
      <w:r>
        <w:t xml:space="preserve"> (probeer met de vertaling een zo goed mogelijk functionerende communicatie tussen de beide culturen mogelijk te maken)</w:t>
      </w:r>
      <w:r>
        <w:rPr>
          <w:rStyle w:val="Voetnootmarkering"/>
        </w:rPr>
        <w:footnoteReference w:id="29"/>
      </w:r>
      <w:r>
        <w:t xml:space="preserve"> en </w:t>
      </w:r>
      <w:r w:rsidRPr="00207CF9">
        <w:rPr>
          <w:i/>
          <w:iCs/>
        </w:rPr>
        <w:t>norm-based ethics</w:t>
      </w:r>
      <w:r>
        <w:t xml:space="preserve"> (vertaal de tekst op zo’n manier dat hij aan de verwachtingen van de doeltekstlezers voldoet)</w:t>
      </w:r>
      <w:r w:rsidR="008B1AB1">
        <w:t>.</w:t>
      </w:r>
      <w:r>
        <w:rPr>
          <w:rStyle w:val="Voetnootmarkering"/>
        </w:rPr>
        <w:footnoteReference w:id="30"/>
      </w:r>
      <w:r>
        <w:t xml:space="preserve"> </w:t>
      </w:r>
      <w:r w:rsidRPr="00347044">
        <w:t>Op elke categorie kan echter kritiek geleverd worden en bepaalde categorieën spreken elkaar ook tegen; het is dus niet mogelijk om je als vertaler aan al deze punten te houden.</w:t>
      </w:r>
      <w:r>
        <w:t xml:space="preserve"> Chesterman sluit zijn artikel af met een lijst van </w:t>
      </w:r>
      <w:r w:rsidRPr="003D365D">
        <w:rPr>
          <w:i/>
          <w:iCs/>
        </w:rPr>
        <w:t>virtues</w:t>
      </w:r>
      <w:r>
        <w:t xml:space="preserve"> waar de vertaler rekening mee kan </w:t>
      </w:r>
      <w:r w:rsidRPr="002F246C">
        <w:t>houden:</w:t>
      </w:r>
    </w:p>
    <w:p w14:paraId="175816F6" w14:textId="285EDC33" w:rsidR="003F3371" w:rsidRPr="002F246C" w:rsidRDefault="003F3371" w:rsidP="006F6F60">
      <w:pPr>
        <w:spacing w:line="360" w:lineRule="auto"/>
        <w:rPr>
          <w:i/>
          <w:iCs/>
          <w:sz w:val="20"/>
          <w:szCs w:val="20"/>
        </w:rPr>
      </w:pPr>
      <w:r w:rsidRPr="002F246C">
        <w:rPr>
          <w:i/>
          <w:iCs/>
          <w:sz w:val="20"/>
          <w:szCs w:val="20"/>
          <w:lang w:val="en-US"/>
        </w:rPr>
        <w:t>1. I swear to keep this Oath to the best of my ability and judgement. [Commitment]</w:t>
      </w:r>
      <w:r w:rsidRPr="002F246C">
        <w:rPr>
          <w:i/>
          <w:iCs/>
          <w:sz w:val="20"/>
          <w:szCs w:val="20"/>
          <w:lang w:val="en-US"/>
        </w:rPr>
        <w:br/>
        <w:t xml:space="preserve">2. I swear to be a loyal member of the translators’ profession, respecting its history. I am willing to share my </w:t>
      </w:r>
      <w:r w:rsidRPr="002F246C">
        <w:rPr>
          <w:i/>
          <w:iCs/>
          <w:sz w:val="20"/>
          <w:szCs w:val="20"/>
          <w:lang w:val="en-US"/>
        </w:rPr>
        <w:lastRenderedPageBreak/>
        <w:t>expertise with colleagues and to pass it on to trainee translators. I will not work for unreasonable fees. I will always translate to the best of my ability. [Loyalty to the profession]</w:t>
      </w:r>
      <w:r w:rsidRPr="002F246C">
        <w:rPr>
          <w:i/>
          <w:iCs/>
          <w:sz w:val="20"/>
          <w:szCs w:val="20"/>
          <w:lang w:val="en-US"/>
        </w:rPr>
        <w:br/>
        <w:t>3. I will use my expertise to maximize communication and minimize mis-understanding across language barriers. [Understanding]</w:t>
      </w:r>
      <w:r w:rsidRPr="002F246C">
        <w:rPr>
          <w:i/>
          <w:iCs/>
          <w:sz w:val="20"/>
          <w:szCs w:val="20"/>
          <w:lang w:val="en-US"/>
        </w:rPr>
        <w:br/>
        <w:t>4. I swear that my translations will not represent their source texts in unfair ways. [Truth]</w:t>
      </w:r>
      <w:r w:rsidRPr="002F246C">
        <w:rPr>
          <w:i/>
          <w:iCs/>
          <w:sz w:val="20"/>
          <w:szCs w:val="20"/>
          <w:lang w:val="en-US"/>
        </w:rPr>
        <w:br/>
        <w:t>5. I will respect my readers by trying to make my translations as accessible as possible, according to the conditions of each translation task. [Clarity]</w:t>
      </w:r>
      <w:r w:rsidRPr="002F246C">
        <w:rPr>
          <w:i/>
          <w:iCs/>
          <w:sz w:val="20"/>
          <w:szCs w:val="20"/>
          <w:lang w:val="en-US"/>
        </w:rPr>
        <w:br/>
        <w:t>6. I undertake to respect the professional secrets of my clients and not to exploit clients’ information for personal gain. I promise to respect deadlines and to follow clients’ instructions. [Trustworthiness]</w:t>
      </w:r>
      <w:r w:rsidRPr="002F246C">
        <w:rPr>
          <w:i/>
          <w:iCs/>
          <w:sz w:val="20"/>
          <w:szCs w:val="20"/>
          <w:lang w:val="en-US"/>
        </w:rPr>
        <w:br/>
        <w:t>7. I will be honest about my own qualifications and limitations; I will not accept work that is outside my competence. [Truthfulness]</w:t>
      </w:r>
      <w:r w:rsidRPr="002F246C">
        <w:rPr>
          <w:i/>
          <w:iCs/>
          <w:sz w:val="20"/>
          <w:szCs w:val="20"/>
          <w:lang w:val="en-US"/>
        </w:rPr>
        <w:br/>
        <w:t>8. I will inform clients of unresolved problems, and agree to arbitration incases of dispute. [Justice]</w:t>
      </w:r>
      <w:r w:rsidRPr="002F246C">
        <w:rPr>
          <w:i/>
          <w:iCs/>
          <w:sz w:val="20"/>
          <w:szCs w:val="20"/>
          <w:lang w:val="en-US"/>
        </w:rPr>
        <w:br/>
        <w:t xml:space="preserve">9. I will do all I can to maintain and improve my competence, including all relevant linguistic, technical and other knowledge and skills. </w:t>
      </w:r>
      <w:r w:rsidRPr="002F246C">
        <w:rPr>
          <w:i/>
          <w:iCs/>
          <w:sz w:val="20"/>
          <w:szCs w:val="20"/>
        </w:rPr>
        <w:t>[Striving for excellence]</w:t>
      </w:r>
      <w:r w:rsidRPr="002F246C">
        <w:rPr>
          <w:rStyle w:val="Voetnootmarkering"/>
          <w:i/>
          <w:iCs/>
          <w:sz w:val="20"/>
          <w:szCs w:val="20"/>
          <w:lang w:val="en-US"/>
        </w:rPr>
        <w:footnoteReference w:id="31"/>
      </w:r>
    </w:p>
    <w:p w14:paraId="01595BBC" w14:textId="77777777" w:rsidR="001629D0" w:rsidRPr="00C1568F" w:rsidRDefault="001629D0" w:rsidP="006F6F60">
      <w:pPr>
        <w:spacing w:line="360" w:lineRule="auto"/>
        <w:rPr>
          <w:i/>
          <w:iCs/>
        </w:rPr>
      </w:pPr>
    </w:p>
    <w:p w14:paraId="29759AFC" w14:textId="77777777" w:rsidR="003F3371" w:rsidRPr="0065530F" w:rsidRDefault="003F3371" w:rsidP="006F6F60">
      <w:pPr>
        <w:spacing w:line="360" w:lineRule="auto"/>
        <w:rPr>
          <w:b/>
          <w:bCs/>
          <w:sz w:val="28"/>
          <w:szCs w:val="28"/>
        </w:rPr>
      </w:pPr>
      <w:r>
        <w:rPr>
          <w:b/>
          <w:bCs/>
          <w:sz w:val="28"/>
          <w:szCs w:val="28"/>
        </w:rPr>
        <w:t xml:space="preserve">2.2 </w:t>
      </w:r>
      <w:r w:rsidRPr="0065530F">
        <w:rPr>
          <w:b/>
          <w:bCs/>
          <w:sz w:val="28"/>
          <w:szCs w:val="28"/>
        </w:rPr>
        <w:t>Ethische gedragscodes voor vertalers</w:t>
      </w:r>
    </w:p>
    <w:p w14:paraId="6F9E4A68" w14:textId="77777777" w:rsidR="00AC6384" w:rsidRDefault="003F3371" w:rsidP="006F6F60">
      <w:pPr>
        <w:spacing w:line="360" w:lineRule="auto"/>
      </w:pPr>
      <w:r>
        <w:t>Zoals in 2.1 is vastgesteld, is binnen de vertaalwetenschap vanaf het begin van de 21</w:t>
      </w:r>
      <w:r w:rsidRPr="000E753A">
        <w:rPr>
          <w:vertAlign w:val="superscript"/>
        </w:rPr>
        <w:t>e</w:t>
      </w:r>
      <w:r>
        <w:t xml:space="preserve"> eeuw de focus op de brontekst verlegd naar het handelen van de vertaler. In dit proces is de link tussen theoretische discussies over vertaalethiek en vertaalethiek in de praktijk van groter belang geworden.</w:t>
      </w:r>
      <w:r>
        <w:rPr>
          <w:rStyle w:val="Voetnootmarkering"/>
        </w:rPr>
        <w:footnoteReference w:id="32"/>
      </w:r>
      <w:r>
        <w:t xml:space="preserve"> Deze thema’s komen samen in ethische gedragscodes voor vertalers en tolken. De oudste twee gedragscodes voor vertalers stammen uit de jaren zestig,</w:t>
      </w:r>
      <w:r>
        <w:rPr>
          <w:rStyle w:val="Voetnootmarkering"/>
        </w:rPr>
        <w:footnoteReference w:id="33"/>
      </w:r>
      <w:r>
        <w:t xml:space="preserve"> maar vanaf 2000 werd het voor vertaalinstanties en -verenigingen steeds belangrijker om hun eigen gedragscode op te stellen voor de vertalers en/of tolken die bij ze zijn aangesloten en is het aantal gedragscodes flink gegroeid.</w:t>
      </w:r>
      <w:r>
        <w:rPr>
          <w:rStyle w:val="Voetnootmarkering"/>
        </w:rPr>
        <w:footnoteReference w:id="34"/>
      </w:r>
    </w:p>
    <w:p w14:paraId="1FC77131" w14:textId="580E9EE6" w:rsidR="003F3371" w:rsidRDefault="003F3371" w:rsidP="006F6F60">
      <w:pPr>
        <w:spacing w:line="360" w:lineRule="auto"/>
      </w:pPr>
      <w:r>
        <w:t>In de ethische gedragscodes staan</w:t>
      </w:r>
      <w:r w:rsidRPr="009B5CBD">
        <w:t xml:space="preserve"> r</w:t>
      </w:r>
      <w:r>
        <w:t>ichtlijnen</w:t>
      </w:r>
      <w:r w:rsidRPr="009B5CBD">
        <w:t xml:space="preserve"> </w:t>
      </w:r>
      <w:r>
        <w:t xml:space="preserve">die </w:t>
      </w:r>
      <w:r w:rsidRPr="009B5CBD">
        <w:t xml:space="preserve">laten zien </w:t>
      </w:r>
      <w:r>
        <w:t xml:space="preserve">wat volgens een organisatie gewenst gedrag is voor vertalers/tolken; een analyse van deze verschillende codes is dus een interessant beginpunt om te onderzoeken welke verwachtingen er van vertalers zijn. Voor deze analyse is er gekeken naar de ethische gedragscodes van de American Translators </w:t>
      </w:r>
      <w:r>
        <w:lastRenderedPageBreak/>
        <w:t>Association (ATA)</w:t>
      </w:r>
      <w:r w:rsidR="00AC6384">
        <w:t>,</w:t>
      </w:r>
      <w:r>
        <w:rPr>
          <w:rStyle w:val="Voetnootmarkering"/>
        </w:rPr>
        <w:footnoteReference w:id="35"/>
      </w:r>
      <w:r>
        <w:t xml:space="preserve"> de International Federation of Translators (FIT)</w:t>
      </w:r>
      <w:r w:rsidR="00AC6384">
        <w:t>,</w:t>
      </w:r>
      <w:r>
        <w:rPr>
          <w:rStyle w:val="Voetnootmarkering"/>
        </w:rPr>
        <w:footnoteReference w:id="36"/>
      </w:r>
      <w:r>
        <w:t xml:space="preserve"> de Australian Institute of Interpreters and Translators (AUSIT)</w:t>
      </w:r>
      <w:r w:rsidR="00AC6384">
        <w:t>,</w:t>
      </w:r>
      <w:r>
        <w:rPr>
          <w:rStyle w:val="Voetnootmarkering"/>
        </w:rPr>
        <w:footnoteReference w:id="37"/>
      </w:r>
      <w:r>
        <w:t xml:space="preserve"> het Nederlands Genootschap voor Tolken en Vertalers (NGTV)</w:t>
      </w:r>
      <w:r>
        <w:rPr>
          <w:rStyle w:val="Voetnootmarkering"/>
        </w:rPr>
        <w:footnoteReference w:id="38"/>
      </w:r>
      <w:r>
        <w:t xml:space="preserve"> en de </w:t>
      </w:r>
      <w:r w:rsidRPr="00AB6C8F">
        <w:t>Bundesverband der Dolmetscher und Übersetzer</w:t>
      </w:r>
      <w:r>
        <w:t xml:space="preserve"> (BDÜ)</w:t>
      </w:r>
      <w:r w:rsidR="00AC6384">
        <w:t>.</w:t>
      </w:r>
      <w:r>
        <w:rPr>
          <w:rStyle w:val="Voetnootmarkering"/>
        </w:rPr>
        <w:footnoteReference w:id="39"/>
      </w:r>
      <w:r>
        <w:t xml:space="preserve"> In appendix A is een overzicht te vinden van de hieronder besproken thema’s, de richtlijnen die binnen deze thema’s vallen en in welke ethische gedragscode de richtlijn in kwestie genoemd wordt.</w:t>
      </w:r>
    </w:p>
    <w:p w14:paraId="414E2EC1" w14:textId="77777777" w:rsidR="003F3371" w:rsidRDefault="003F3371" w:rsidP="006F6F60">
      <w:pPr>
        <w:spacing w:line="360" w:lineRule="auto"/>
      </w:pPr>
      <w:r>
        <w:t xml:space="preserve">Veruit de meeste </w:t>
      </w:r>
      <w:r w:rsidRPr="00D40D87">
        <w:t>richtlijnen</w:t>
      </w:r>
      <w:r>
        <w:t xml:space="preserve"> hebben niet perse concreet met het vertaalvak te maken, maar gaan over de manier waarop een vertaler zich professioneel gezien moet gedragen. Dit houdt bijvoorbeeld in dat vertalers (of tolken) zich te allen tijde aan de wet moeten houden, vertrouwelijke informatie niet door mogen vertellen en situaties waarin er sprake is van belangenverstrengeling moeten vermijden. Ook staat in de codes hoe vertalers om moeten gaan met hun klanten, collega’s of andere mensen met wie ze te maken krijgen in hun werk; zo wordt er genoemd dat vertalers zich aan hun contracten en afspraken moeten houden, vertalers onderling niet op oneerlijke wijze mogen concurreren of openbaar zwart mogen maken, en ze elkaar moeten aanbevelen als ze zichzelf niet in geschikt achten voor de opdracht.</w:t>
      </w:r>
    </w:p>
    <w:p w14:paraId="3457C8F9" w14:textId="502C7096" w:rsidR="005F46C0" w:rsidRDefault="003F3371" w:rsidP="006F6F60">
      <w:pPr>
        <w:spacing w:line="360" w:lineRule="auto"/>
      </w:pPr>
      <w:r>
        <w:t xml:space="preserve">Verder staan in de gedragscodes ook richtlijnen over hoe vertalers met de brontekst om moeten gaan. Gezien de eeuwenoude discussies over dit onderwerp is het niet opvallend dat elke gedragscode op een andere manier deze richtlijn formuleert. Zo noemt de ATA dat vertalers de betekenis van de tekst in de context van de opdracht accuraat over moet brengen, moeten vertalers volgens de FIT trouw blijven aan de betekenis en het register, en zegt de AUSIT dat een vertaling een complete en zo goed mogelijke weergave moet zijn van de inhoud en de boodschap van de brontekst, zonder dat elementen vervormd of weggelaten worden. Daarnaast worden vertalers geacht eventuele fouten in de brontekst door te geven aan de opdrachtgever en geen plagiaat te plegen. Waar alle gedragscodes het wel over eens zijn, is dat vertalers alleen opdrachten moeten aannemen die binnen hun </w:t>
      </w:r>
      <w:r>
        <w:lastRenderedPageBreak/>
        <w:t>expertise liggen.</w:t>
      </w:r>
      <w:r w:rsidR="004E39F2">
        <w:t xml:space="preserve"> </w:t>
      </w:r>
      <w:r w:rsidR="004F2CE8">
        <w:t>Op het eerste gezicht lijkt dit een logische uitspraak</w:t>
      </w:r>
      <w:r w:rsidR="006D065E">
        <w:t>, maar het is opvallend dat expertise niet gedefinieerd wordt.</w:t>
      </w:r>
      <w:r w:rsidR="004F2CE8">
        <w:t xml:space="preserve"> </w:t>
      </w:r>
      <w:r w:rsidR="00824923">
        <w:t xml:space="preserve">Dat kan eraan liggen dat sommige vormen van expertise zo voor de hand liggen dat een definitie niet nodig lijkt: </w:t>
      </w:r>
      <w:r w:rsidR="00CA3ABF">
        <w:t xml:space="preserve">het is </w:t>
      </w:r>
      <w:r w:rsidR="00824923">
        <w:t xml:space="preserve">vanzelfsprekend </w:t>
      </w:r>
      <w:r w:rsidR="00CA3ABF">
        <w:t xml:space="preserve">niet de bedoeling dat je als vertaler </w:t>
      </w:r>
      <w:r w:rsidR="00224BFA">
        <w:t xml:space="preserve">met een tekst aan de slag gaat uit een domein waar je geen kennis </w:t>
      </w:r>
      <w:r w:rsidR="00F43B84">
        <w:t xml:space="preserve">van hebt of vanuit een taal vertaalt </w:t>
      </w:r>
      <w:r w:rsidR="00741B46">
        <w:t xml:space="preserve">die je </w:t>
      </w:r>
      <w:r w:rsidR="00F819DC">
        <w:t>niet machtig bent.</w:t>
      </w:r>
      <w:r w:rsidR="00C22C5A">
        <w:t xml:space="preserve"> Door </w:t>
      </w:r>
      <w:r w:rsidR="00791DC8">
        <w:t xml:space="preserve">echter </w:t>
      </w:r>
      <w:r w:rsidR="00C22C5A">
        <w:t>niet expliciet te definiëren, worden andere vormen van expertise onzichtbaar gehouden</w:t>
      </w:r>
      <w:r w:rsidR="00632A96">
        <w:t>, zoals expertise die voortkomt uit levenservaring.</w:t>
      </w:r>
      <w:r w:rsidR="007665A3">
        <w:t xml:space="preserve"> D</w:t>
      </w:r>
      <w:r w:rsidR="0030388F">
        <w:t>eze onzichtbaarheid</w:t>
      </w:r>
      <w:r w:rsidR="00040AB3">
        <w:t xml:space="preserve"> betekent automatisch dat bepaalde vormen van expertise een geprivilegieerde status verkrijge</w:t>
      </w:r>
      <w:r w:rsidR="00AE2A6D">
        <w:t xml:space="preserve">n en er </w:t>
      </w:r>
      <w:r w:rsidR="006238AE">
        <w:t xml:space="preserve">minder of misschien wel </w:t>
      </w:r>
      <w:r w:rsidR="00AE2A6D">
        <w:t>te weinig ruimte is voor de subjectiviteit die levenservaringskennis met zich meebrengt.</w:t>
      </w:r>
    </w:p>
    <w:p w14:paraId="7E8F1ED1" w14:textId="77777777" w:rsidR="003F3371" w:rsidRDefault="003F3371" w:rsidP="006F6F60">
      <w:pPr>
        <w:spacing w:line="360" w:lineRule="auto"/>
      </w:pPr>
      <w:r>
        <w:t>Een laatste categorie van richtlijnen heeft betrekking op de vraag hoe je als vertaler ethisch gezien moet handelen. Het verschil tussen de vertaalwetenschappelijke theorieën waarin het ethisch handelen van de vertaler worden besproken en de gedragscodes is dat de richtlijnen die in de codes staan veel duidelijker grenzen trekken en daarmee concreter vaststellen wat goed en fout handelen is. Ethische grenzen zijn echter niet zwart-wit en kunnen per context verschillen; dat kan verklaren waarom de ethiekgerelateerde richtlijnen in de vijf onderzochte gedragscodes alleen sporadisch te vinden zijn en het bijna niet voorkomt dat dezelfde richtlijn in meerdere gedragscodes wordt genoemd. Tweemaal komt de richtlijn voor dat vertalers zich moeten blijven ontwikkelen en je als vertaler verantwoordelijk bent voor de vertaling die je vervaardigt. De gedragscode van AUSIT noemt dan weer dat de vertaler niet verantwoordelijk is voor de brontekst, en volgens de erecode van het NGTV moeten vertalers alle kennis en bekwaamheid gebruiken waarover ze beschikken. De gedragscode van de BDÜ draagt het meeste bij binnen deze categorie; zo staat in de code geschreven dat vertalers ethisch verantwoord moeten handelen, hun werk volgens de afspraak moeten uitvoeren, ze niet bewust verkeerd mogen vertalen of tolken, ze doelgericht moeten communiceren en actief culturele misvattingen op moeten lossen.</w:t>
      </w:r>
    </w:p>
    <w:p w14:paraId="4E5E04B0" w14:textId="77777777" w:rsidR="00AC6384" w:rsidRDefault="003F3371" w:rsidP="006F6F60">
      <w:pPr>
        <w:spacing w:line="360" w:lineRule="auto"/>
      </w:pPr>
      <w:r>
        <w:t>Deze laatste categorie biedt interessante inzichten over de waarde die aan het ethische gedrag van vertalers wordt gehecht. Het feit dat dit soort richtlijnen niet veel genoemd worden en per code verschillen, bevestigt dat het moeilijk is om een ethische grens te bepalen. Het is makkelijker om een regel op te stellen over het nakomen van contracten of een geheimhoudingsplicht, omdat die regels uit normen voortkomen – waardes kunnen per individu verschillen.</w:t>
      </w:r>
    </w:p>
    <w:p w14:paraId="539E29E4" w14:textId="7D6B36B0" w:rsidR="003F3371" w:rsidRDefault="003F3371" w:rsidP="006F6F60">
      <w:pPr>
        <w:spacing w:line="360" w:lineRule="auto"/>
      </w:pPr>
      <w:r>
        <w:lastRenderedPageBreak/>
        <w:t>Om de ethische voorschriften, zoals besproken in de theorieën en beschreven in de gedragscodes in de vorm van de richtlijnen, te betrekken op de casus van dit onderzoek, moet er worden gekeken hoe identiteit van de vertaler terugkomt in deze voorschriften. In de vertaalethische thema’s die directe betrekking hebben op de vertaler, namelijk zichtbaarheid en verantwoordelijkheid, heeft de identiteit van de vertaler nog geen plaats in het debat ingenomen. Ook de richtlijnen die een ethische insteek hebben, gaan over welke verantwoordelijkheid de vertaler heeft tegenover de opdrachtgevers, de cultuur en zichzelf. Er wordt dan wel vastgesteld dat de vertaler genoeg expertise moet hebben om de opdracht aan te mogen nemen, maar de identiteit wordt hierin niet betrokken</w:t>
      </w:r>
      <w:r w:rsidR="00E20014">
        <w:t xml:space="preserve"> omdat</w:t>
      </w:r>
      <w:r w:rsidR="004945E6">
        <w:t xml:space="preserve"> er geen expliciete definitie van expertise wordt gegeven en </w:t>
      </w:r>
      <w:r w:rsidR="00E439FA">
        <w:t xml:space="preserve">de expertise die voortkomt uit levenservaring dus niet wordt </w:t>
      </w:r>
      <w:r w:rsidR="005A7D9F">
        <w:t>overwogen</w:t>
      </w:r>
      <w:r>
        <w:t xml:space="preserve">. Naast het feit dat het moeilijk is om grenzen op het gebied van identiteit te trekken, is er überhaupt tot recent nog geen discussie is geweest over de toegevoegde waarde of juist beperking tijdens het vertalen als het gaat om welke levenservaring de vertaler van de tekst heeft. Het feit dat de discussie rondom de vertaling van </w:t>
      </w:r>
      <w:r w:rsidRPr="00D363A4">
        <w:rPr>
          <w:i/>
          <w:iCs/>
        </w:rPr>
        <w:t>The Hill We Climb</w:t>
      </w:r>
      <w:r>
        <w:t xml:space="preserve"> is ontstaan, benadrukt het ontbreken van algemene normen over het vertalen van kennis die voortkomt uit levenservaring </w:t>
      </w:r>
      <w:r w:rsidR="00D7574A">
        <w:t>en vereiste expertise voor het vertalen van deze kennis</w:t>
      </w:r>
      <w:r w:rsidR="007949E5">
        <w:t xml:space="preserve">, </w:t>
      </w:r>
      <w:r>
        <w:t>of</w:t>
      </w:r>
      <w:r w:rsidR="007949E5">
        <w:t xml:space="preserve"> laat</w:t>
      </w:r>
      <w:r>
        <w:t xml:space="preserve"> in ieder geval </w:t>
      </w:r>
      <w:r w:rsidR="007949E5">
        <w:t xml:space="preserve">zien </w:t>
      </w:r>
      <w:r>
        <w:t>dat de heersende normen rondom dit onderwerp aan het verschuiven zijn. De ophef laat zien dat de behoefte aan zulke normen toeneemt en het steeds relevanter en actueler wordt om deze ethische grenzen te onderzoeken.</w:t>
      </w:r>
    </w:p>
    <w:p w14:paraId="690238C5" w14:textId="77777777" w:rsidR="00484139" w:rsidRDefault="00484139" w:rsidP="006F6F60">
      <w:pPr>
        <w:spacing w:line="360" w:lineRule="auto"/>
      </w:pPr>
    </w:p>
    <w:p w14:paraId="75B9F44E" w14:textId="77777777" w:rsidR="003F3371" w:rsidRPr="0065530F" w:rsidRDefault="003F3371" w:rsidP="006F6F60">
      <w:pPr>
        <w:spacing w:line="360" w:lineRule="auto"/>
        <w:rPr>
          <w:b/>
          <w:bCs/>
          <w:sz w:val="28"/>
          <w:szCs w:val="28"/>
        </w:rPr>
      </w:pPr>
      <w:r>
        <w:rPr>
          <w:b/>
          <w:bCs/>
          <w:sz w:val="28"/>
          <w:szCs w:val="28"/>
        </w:rPr>
        <w:t xml:space="preserve">2.3 </w:t>
      </w:r>
      <w:r w:rsidRPr="0065530F">
        <w:rPr>
          <w:b/>
          <w:bCs/>
          <w:sz w:val="28"/>
          <w:szCs w:val="28"/>
        </w:rPr>
        <w:t>Wie vertaalt?</w:t>
      </w:r>
    </w:p>
    <w:p w14:paraId="79DE446D" w14:textId="77777777" w:rsidR="003F3371" w:rsidRDefault="003F3371" w:rsidP="006F6F60">
      <w:pPr>
        <w:spacing w:line="360" w:lineRule="auto"/>
      </w:pPr>
      <w:r>
        <w:t>Na de verschuiving van focus op de brontekst en de manier waarop vertaald moet worden naar het handelen van de vertaler, is er sinds enkele jaren een nieuwe vraag ontstaan die in lijn ligt met de actualiteit, namelijk: wie vertaalt?</w:t>
      </w:r>
    </w:p>
    <w:p w14:paraId="5EF3FF9C" w14:textId="3BA27FD1" w:rsidR="003F3371" w:rsidRDefault="003F3371" w:rsidP="006F6F60">
      <w:pPr>
        <w:spacing w:line="360" w:lineRule="auto"/>
      </w:pPr>
      <w:r>
        <w:t xml:space="preserve">In 2020 publiceerde </w:t>
      </w:r>
      <w:r w:rsidRPr="005A3C98">
        <w:t>Şebnem</w:t>
      </w:r>
      <w:r>
        <w:t xml:space="preserve"> Susam-Saraeva het artikel </w:t>
      </w:r>
      <w:r w:rsidR="00543355">
        <w:t>“</w:t>
      </w:r>
      <w:r w:rsidRPr="00387EBC">
        <w:t>Representing experiential knowledge: Who may translate whom?</w:t>
      </w:r>
      <w:r w:rsidR="00543355">
        <w:t>”</w:t>
      </w:r>
      <w:r>
        <w:t xml:space="preserve">, waarmee ze een discussie wilde starten over de vertaler als representant van de spreker of de schrijver van de bron. Dit onderwerp is afgeleid van de discussie die sinds een aantal jaar in de film- en theaterwereld gevoerd wordt. </w:t>
      </w:r>
      <w:r w:rsidRPr="00437CEC">
        <w:t xml:space="preserve">Als acteur ben je getraind om je voor te doen als iemand anders, maar bij rollen waarbij je iemand representeert die bijvoorbeeld een andere seksualiteit of etniciteit heeft, </w:t>
      </w:r>
      <w:r w:rsidRPr="00437CEC">
        <w:lastRenderedPageBreak/>
        <w:t>is het de vraag of je in staat bent de rol op een juiste manier te vertolken of dat je niet de aangewezen persoon bent omdat je bepaalde kennis mist die voortkomt uit (levens)ervaring. Bovendien gaat het, zoals bij de discussie rondom de vertaling van Gormans gedicht, ook hier om kansenongelijkheid en het afnemen van mogelijkheden van mensen die gemarginaliseerd worden.</w:t>
      </w:r>
    </w:p>
    <w:p w14:paraId="51A1E0CF" w14:textId="3DA2ECC3" w:rsidR="003F3371" w:rsidRDefault="003F3371" w:rsidP="006F6F60">
      <w:pPr>
        <w:spacing w:line="360" w:lineRule="auto"/>
      </w:pPr>
      <w:r w:rsidRPr="00BA373D">
        <w:t>Net zoals dat acteurs rollen moeten vertolken die buiten hun comfortzone liggen, kan het regelmatig voorkomen dat vertalers met inhoud moeten werken die niet binnen hun expertise lig</w:t>
      </w:r>
      <w:r>
        <w:t>t</w:t>
      </w:r>
      <w:r w:rsidRPr="00BA373D">
        <w:t xml:space="preserve">. Als de onbekende informatie behapbaar is, kan de vertaler met behulp van onderzoek en verdieping toch tot een vertaling komen. Als de vertaler echter oordeelt dat de inhoud te ver van </w:t>
      </w:r>
      <w:r>
        <w:t>diens</w:t>
      </w:r>
      <w:r w:rsidRPr="00BA373D">
        <w:t xml:space="preserve"> kennis afstaat, kan </w:t>
      </w:r>
      <w:r>
        <w:t>die</w:t>
      </w:r>
      <w:r w:rsidRPr="00BA373D">
        <w:t xml:space="preserve"> ervoor kiezen om de opdracht terug te geven</w:t>
      </w:r>
      <w:r w:rsidR="00400910">
        <w:t xml:space="preserve">, zoals van </w:t>
      </w:r>
      <w:r w:rsidR="00EB7938">
        <w:t>vertalers</w:t>
      </w:r>
      <w:r w:rsidR="00400910">
        <w:t xml:space="preserve"> gevraagd wordt</w:t>
      </w:r>
      <w:r w:rsidR="00EB7938">
        <w:t xml:space="preserve"> in de ethische gedragscodes </w:t>
      </w:r>
      <w:r w:rsidR="00083D7F">
        <w:t>(zie paragraaf 2.2)</w:t>
      </w:r>
      <w:r w:rsidRPr="00BA373D">
        <w:t>. De situatie ligt wat anders bij teksten waarbij ervaringsgerichte kennis en lichamelijke ervaringen een belangrijke rol spelen.</w:t>
      </w:r>
      <w:r>
        <w:t xml:space="preserve"> Bij objectieve kennis kan de vertaler zich inlezen, maar bij teksten waarin lichamelijke ervaringen centraal staan, is abstracte informatie als hulpbron niet genoeg. Het is dus de vraag of</w:t>
      </w:r>
      <w:r w:rsidRPr="00BA373D">
        <w:t xml:space="preserve"> </w:t>
      </w:r>
      <w:r>
        <w:t>e</w:t>
      </w:r>
      <w:r w:rsidRPr="00BA373D">
        <w:t>e</w:t>
      </w:r>
      <w:r>
        <w:t>n</w:t>
      </w:r>
      <w:r w:rsidRPr="00BA373D">
        <w:t xml:space="preserve"> vertaler </w:t>
      </w:r>
      <w:r>
        <w:t xml:space="preserve">die </w:t>
      </w:r>
      <w:r w:rsidRPr="00BA373D">
        <w:t xml:space="preserve">geen soortgelijke ervaring(en) heeft in staat </w:t>
      </w:r>
      <w:r>
        <w:t xml:space="preserve">is </w:t>
      </w:r>
      <w:r w:rsidRPr="00BA373D">
        <w:t>de inhoud correct weer te geven op een manier waarop de doelcultuur deze in haar eigen context begrijpt</w:t>
      </w:r>
      <w:r w:rsidR="00223A19">
        <w:t>.</w:t>
      </w:r>
      <w:r>
        <w:t xml:space="preserve"> </w:t>
      </w:r>
      <w:r w:rsidR="00223A19">
        <w:t>H</w:t>
      </w:r>
      <w:r>
        <w:t>ebben we vertalers nodig voor materiaal dat gebaseerd is op levenservaring?</w:t>
      </w:r>
      <w:r>
        <w:rPr>
          <w:rStyle w:val="Voetnootmarkering"/>
        </w:rPr>
        <w:footnoteReference w:id="40"/>
      </w:r>
    </w:p>
    <w:p w14:paraId="4A3A3692" w14:textId="3CC39DE8" w:rsidR="003F3371" w:rsidRDefault="003F3371" w:rsidP="006F6F60">
      <w:pPr>
        <w:spacing w:line="360" w:lineRule="auto"/>
      </w:pPr>
      <w:r>
        <w:t xml:space="preserve">In haar artikel bespreekt Susam-Saraeva de voordelen en nadelen van een vertaler met soortgelijke levenservaring. Een vertaler met soortgelijke ervaring is in principe beter in staat het verhaal te interpreteren en er woorden aan te geven als deze het verhaal kent vanuit eigen levenservaring, maar dit kan tegelijkertijd nadelig werken; als de vertaler denkt de situatie begrijpen vanuit de eigen levenservaring, kan deze minder goed in staat zijn naar de schrijver of spreker te luisteren en de interpretatie invullen met diens eigen ervaring en bijbehorende verwachtingen. Susam-Saraeva presenteert zelf twee methoden om als vertaler in staat te zijn de kennis die voortkomt uit (levens)ervaring zo goed mogelijk over te brengen. Allereerst noemt ze het concept van de vertaler als </w:t>
      </w:r>
      <w:r w:rsidRPr="004C324D">
        <w:rPr>
          <w:i/>
          <w:iCs/>
        </w:rPr>
        <w:t>secondary witness</w:t>
      </w:r>
      <w:r w:rsidRPr="000B37C1">
        <w:t>,</w:t>
      </w:r>
      <w:r>
        <w:t xml:space="preserve"> uiteengezet in het artikel </w:t>
      </w:r>
      <w:r w:rsidR="004F0DB0">
        <w:t>“</w:t>
      </w:r>
      <w:r w:rsidRPr="004F0DB0">
        <w:t>The translator as secondary witness: Mediating memory in Antelme's L'espèce humaine</w:t>
      </w:r>
      <w:r w:rsidR="004F0DB0">
        <w:t>”</w:t>
      </w:r>
      <w:r w:rsidRPr="00124DB4">
        <w:rPr>
          <w:i/>
          <w:iCs/>
        </w:rPr>
        <w:t xml:space="preserve"> </w:t>
      </w:r>
      <w:r>
        <w:t xml:space="preserve">door Sharon Deane-Cox in 2013. Volgens dit concept functioneert de vertaler als </w:t>
      </w:r>
      <w:r>
        <w:lastRenderedPageBreak/>
        <w:t>een soort getuige, die er enerzijds voor de spreker/schrijver is om te luisteren, anderzijds om te helpen diens verhaal over te brengen.</w:t>
      </w:r>
      <w:r>
        <w:rPr>
          <w:rStyle w:val="Voetnootmarkering"/>
        </w:rPr>
        <w:footnoteReference w:id="41"/>
      </w:r>
      <w:r>
        <w:t xml:space="preserve"> Door de eigen rol als getuige te begrijpen, aandachtig en bewust te luisteren en te bemiddelen, kan een vertaler, ook als deze geen soortgelijke ervaringen heeft, de spreker/schrijver helpen diens verhaal te vertellen.</w:t>
      </w:r>
      <w:r>
        <w:rPr>
          <w:rStyle w:val="Voetnootmarkering"/>
        </w:rPr>
        <w:footnoteReference w:id="42"/>
      </w:r>
      <w:r>
        <w:t xml:space="preserve"> De andere methode die Susam-Saraeva uiteenzet, is die van </w:t>
      </w:r>
      <w:r w:rsidRPr="00820452">
        <w:rPr>
          <w:i/>
          <w:iCs/>
        </w:rPr>
        <w:t>debriefing</w:t>
      </w:r>
      <w:r>
        <w:t>. Ze noemt hoe bij het trainen van doula’s er nadruk wordt gelegd op het loslaten van de eigen ervaringen, zodat ze niet andermans ervaring sturen en keuzes beïnvloeden vanuit de overtuigingen die ze op basis van hun eigen ervaringen hebben gevormd.</w:t>
      </w:r>
      <w:r>
        <w:rPr>
          <w:rStyle w:val="Voetnootmarkering"/>
        </w:rPr>
        <w:footnoteReference w:id="43"/>
      </w:r>
      <w:r>
        <w:t xml:space="preserve"> Ook vertalers kunnen deze tactiek gebruiken om te voorkomen dat ze </w:t>
      </w:r>
      <w:r w:rsidRPr="000D0EF4">
        <w:t>hun eigen ervaringen laten meewegen bij het interpreteren en bemiddelen van de woorden van de ander.</w:t>
      </w:r>
    </w:p>
    <w:p w14:paraId="364C62EB" w14:textId="77777777" w:rsidR="003F3371" w:rsidRDefault="003F3371" w:rsidP="006F6F60">
      <w:pPr>
        <w:spacing w:line="360" w:lineRule="auto"/>
      </w:pPr>
      <w:r>
        <w:t>Enkele vertaalwetenschappers, waaronder Henitiuk &amp; Mahieu (2021), Inghilleri (2021) en Kotze &amp; Strowe (2021), hebben op het artikel van Susam-Saraeva gereageerd en punten van kritiek aangesneden. Op hun bijdragen heeft Susam-Saraeva (2021) een afsluitende reactie gegeven, waarin ze de punten en argumenten uit de bijdragen samenvat. Veruit de meeste bijdragers noemen dat, voordat er naar de ethische keuzes van een vertaler kan worden gekeken, eerst de structurele ongelijkheid in de vertaal- en uitgeverswereld onder ogen moet worden gekomen.</w:t>
      </w:r>
      <w:r>
        <w:rPr>
          <w:rStyle w:val="Voetnootmarkering"/>
        </w:rPr>
        <w:footnoteReference w:id="44"/>
      </w:r>
      <w:r>
        <w:t xml:space="preserve"> De discussie laait steeds op als er zich een individuele situatie voordoet waarin een groot publiek vindt dat de vertaler in kwestie verkeerd is gekozen, maar om de echte problemen te identificeren, moet er breder worden gekeken.</w:t>
      </w:r>
      <w:r>
        <w:rPr>
          <w:rStyle w:val="Voetnootmarkering"/>
        </w:rPr>
        <w:footnoteReference w:id="45"/>
      </w:r>
      <w:r>
        <w:t xml:space="preserve"> Kotze en Strowe noemen dat tijdens deze individuele discussies niet in wordt gegaan op het feit dat er meestal veel vertalers zijn die in staat zijn de tekst te vertalen, maar de kans niet krijgen omdat ze de opdracht niet toegewezen krijgen.</w:t>
      </w:r>
      <w:r>
        <w:rPr>
          <w:rStyle w:val="Voetnootmarkering"/>
        </w:rPr>
        <w:footnoteReference w:id="46"/>
      </w:r>
      <w:r>
        <w:t xml:space="preserve"> Om vertalingen te produceren die de inhoud van hun bronteksten op inclusieve en respectvolle wijze representeren, moet dus eerst duidelijk worden hoe er wordt gekozen en wie er dus mag vertalen. Het is namelijk niet alleen aan de orde wie de kennis en kunde heeft, zowel op het gebied van abstracte kennis als levenservaring, maar ook wie de ruimte krijgt om te vertalen. Bij teksten met cultureel specifieke en/of gevoelige informatie kan daarbovenop ook nog de vraag gesteld worden wie </w:t>
      </w:r>
      <w:r>
        <w:lastRenderedPageBreak/>
        <w:t>het recht heeft om als vertaler de ruimte in te nemen en de stemmen op een ethische manier te vertolken.</w:t>
      </w:r>
    </w:p>
    <w:p w14:paraId="2B7BB015" w14:textId="77777777" w:rsidR="003F3371" w:rsidRDefault="003F3371" w:rsidP="006F6F60">
      <w:pPr>
        <w:spacing w:line="360" w:lineRule="auto"/>
      </w:pPr>
      <w:r>
        <w:t>Voor een rechtvaardig keuzeproces van de vertaler is het van belang om te beseffen wat voor rol vertaling speelt, met name bij teksten waarin ervaringen centraal staan die sterk verbonden zijn met bijvoorbeeld een bepaalde cultuur, etniciteit, seksualiteit of gender. De eerste stap is om te erkennen dat de tekst een ruimte is waarin gemarginaliseerde stemmen zich kunnen laten horen</w:t>
      </w:r>
      <w:r>
        <w:rPr>
          <w:rStyle w:val="Voetnootmarkering"/>
        </w:rPr>
        <w:footnoteReference w:id="47"/>
      </w:r>
      <w:r>
        <w:t xml:space="preserve"> en dat vertalen een manier is om een stem te geven aan de Ander; hiermee kan je begrip creëren tussen individuen met een verschillende achtergrond, of zelfs groepen en culturen.</w:t>
      </w:r>
      <w:r>
        <w:rPr>
          <w:rStyle w:val="Voetnootmarkering"/>
        </w:rPr>
        <w:footnoteReference w:id="48"/>
      </w:r>
      <w:r>
        <w:t xml:space="preserve"> Vervolgens moeten de richtlijnen worden onderzocht die bepalen wie wel of niet het recht heeft om te vertalen. De grenzen van deze richtlijnen zijn onmogelijk vast te stellen, en ook in individuele situaties is het eigenlijk niet te doen om te bepalen wat het recht is en wie het heeft. Toch is het van belang om bewust te zijn van wie in de machtspositie zit en wie de juiste inzichten, empathie of kennis heeft, omdat er alleen zo ruimte kan worden gecreëerd voor een communicatiesituatie waarin beide partijen op gelijke hoogte staan en die ook open staat voor buitenstaanders.</w:t>
      </w:r>
      <w:r>
        <w:rPr>
          <w:rStyle w:val="Voetnootmarkering"/>
        </w:rPr>
        <w:footnoteReference w:id="49"/>
      </w:r>
      <w:r>
        <w:t xml:space="preserve"> Henitiuk en Mahieu stellen niet vast wat het inhoudt om het recht te hebben om te vertalen, maar bekijken het vanuit een andere hoek en vragen zich af wat er misgaat als iemand vertaalt die het recht niet heeft,</w:t>
      </w:r>
      <w:r>
        <w:rPr>
          <w:rStyle w:val="Voetnootmarkering"/>
        </w:rPr>
        <w:footnoteReference w:id="50"/>
      </w:r>
      <w:r>
        <w:t xml:space="preserve"> bijvoorbeeld iemand die vanuit diens machtspositie de culturele kennis misbruikt die overgedragen wordt. De context die ze in hun reactie als voorbeeld gebruiken, is het vertalen van teksten van Inuit schrijvers. De eerste reden die ze noemen, namelijk het misbruik maken van de inhoud voor persoonlijk gewin, is volgens hen niet relevant voor hun context omdat er weinig voordeel kan worden gehaald uit de teksten over de cultuur van de Inuit.</w:t>
      </w:r>
      <w:r>
        <w:rPr>
          <w:rStyle w:val="Voetnootmarkering"/>
        </w:rPr>
        <w:footnoteReference w:id="51"/>
      </w:r>
      <w:r>
        <w:t xml:space="preserve"> Het gevaar bestaat er eerder in dat vertalers zonder ‘het recht’ de originele schrijvers of sprekers, in dit geval de Inuit, niet als partners behandelen; hiermee herhalen ze het patroon waarin er geen toestemming wordt gevraagd en ze geen ruimte geven aan de gemarginaliseerde stemmen.</w:t>
      </w:r>
      <w:r>
        <w:rPr>
          <w:rStyle w:val="Voetnootmarkering"/>
        </w:rPr>
        <w:footnoteReference w:id="52"/>
      </w:r>
    </w:p>
    <w:p w14:paraId="431EDFE2" w14:textId="77777777" w:rsidR="003F3371" w:rsidRDefault="003F3371" w:rsidP="006F6F60">
      <w:pPr>
        <w:spacing w:line="360" w:lineRule="auto"/>
      </w:pPr>
      <w:r>
        <w:lastRenderedPageBreak/>
        <w:t xml:space="preserve">Om als vertaler de boodschap van de bron zo goed mogelijk over te brengen, moet je dus in eerste instantie inzien wat de functie van een vertaling kan zijn voor gemarginaliseerde stemmen, en deze ruimte erkennen. Pas op dit punt zijn de methoden die Susam-Saraeva noemt, </w:t>
      </w:r>
      <w:r w:rsidRPr="00732C85">
        <w:rPr>
          <w:i/>
          <w:iCs/>
        </w:rPr>
        <w:t>debriefing</w:t>
      </w:r>
      <w:r>
        <w:t xml:space="preserve"> en optreden als </w:t>
      </w:r>
      <w:r w:rsidRPr="00732C85">
        <w:rPr>
          <w:i/>
          <w:iCs/>
        </w:rPr>
        <w:t>secondary witness</w:t>
      </w:r>
      <w:r>
        <w:t>, relevant. Een keuze voor een vertaler die zich bewust is van bovenstaande zaken en aan de hand van dit bewustzijn vertaalt, biedt de ruimte voor inclusiviteit en bemiddeling die onderwerpen als kennis die voortkomt uit fysieke of levenservaring nodig hebben. Een keuzeproces als deze klinkt als een ethisch verantwoorde manier om een geschikte vertaler met genoeg relevante kennis en kunde de opdracht te geven, maar het feit dat er discussies als de kwestie rondom Gormans vertaling gehouden worden, wijst erop dat er problemen zitten bij het keuzeproces in het algemeen. Ghazlane (2023) heeft dit selectieproces onderzocht en beschreven, specifiek dat van literair vertalers in Nederland tussen 2000-2022. Ze noemt onder andere dat maar aan een klein gedeelte van het vertalersbestand de opdrachten worden gegeven; een reden hiervoor is dat een bepaalde schrijver vaak een vaste vertaler krijgt toegewezen. Door vast te houden aan deze traditionele tendens, wordt de mogelijkheid tot diversiteit beperkt.</w:t>
      </w:r>
      <w:r>
        <w:rPr>
          <w:rStyle w:val="Voetnootmarkering"/>
        </w:rPr>
        <w:footnoteReference w:id="53"/>
      </w:r>
      <w:r>
        <w:t xml:space="preserve"> Een ander beperkend probleem in het keuzeproces is te wijten aan wie de keuze maakt: een kleine groep mensen is verantwoordelijk voor de selectie, die niet aan de hand van vastgestelde richtlijnen plaatsvindt, maar eerder grotendeels op basis van persoonlijke voorkeur lijkt te gebeuren.</w:t>
      </w:r>
      <w:r>
        <w:rPr>
          <w:rStyle w:val="Voetnootmarkering"/>
        </w:rPr>
        <w:footnoteReference w:id="54"/>
      </w:r>
      <w:r>
        <w:t xml:space="preserve"> De keuze wordt dus niet gestuurd door ethische drijfveren of relevante inzichten vanuit een vertaalperspectief, maar door een industrie waarin een kleine groep de macht heeft</w:t>
      </w:r>
      <w:r>
        <w:rPr>
          <w:rStyle w:val="Voetnootmarkering"/>
        </w:rPr>
        <w:footnoteReference w:id="55"/>
      </w:r>
      <w:r>
        <w:t xml:space="preserve"> en geld en naamsbekendheid de belangrijkste rol spelen.</w:t>
      </w:r>
      <w:r>
        <w:rPr>
          <w:rStyle w:val="Voetnootmarkering"/>
        </w:rPr>
        <w:footnoteReference w:id="56"/>
      </w:r>
      <w:r>
        <w:t xml:space="preserve"> Een andere relevante factor die het probleem verdiept, is de ongelijkheid in representatie van minderheden binnen de uitgeverswereld. Minderheden die structureel al de ruimte niet krijgen om zich te vestigen binnen deze wereld en naam te maken, krijgen zelfs in situaties waarin hun kennis en ervaring als minderheid relevant is de kans niet omdat ze als onbekende speler minder aandacht krijgen en daarmee minder geld binnenhalen.</w:t>
      </w:r>
      <w:r>
        <w:rPr>
          <w:rStyle w:val="Voetnootmarkering"/>
        </w:rPr>
        <w:footnoteReference w:id="57"/>
      </w:r>
    </w:p>
    <w:p w14:paraId="3A026845" w14:textId="3E6FAFB1" w:rsidR="00D37133" w:rsidRDefault="003F3371" w:rsidP="006F6F60">
      <w:pPr>
        <w:spacing w:line="360" w:lineRule="auto"/>
      </w:pPr>
      <w:r>
        <w:t xml:space="preserve">De kwestie van ‘wie vertaalt’ bestaat dus uit meerdere dimensies. Op tekstniveau moet de vertaler in staat zijn ruimte te geven aan de gemarginaliseerde stem en de kennis die daarbij </w:t>
      </w:r>
      <w:r>
        <w:lastRenderedPageBreak/>
        <w:t>hoort. Deze elementen moeten in de keuze voor de vertaler worden meegenomen, maar dat kan alleen als degenen die de macht hebben om te kiezen de ethische verantwoordelijkheid voelen om met deze factoren rekening te houden. Voordat er dus kan worden gesproken over de manier waarop de vertaler ethisch gezien moet en kan vertalen, moeten de structurele ongelijkheden aangepakt worden, zodat er een gelijk speelveld gecreëerd kan worden waarin gemarginaliseerde stemmen de ruimte krijgen en cultuurverschillen transparant bemiddeld kunnen worden.</w:t>
      </w:r>
    </w:p>
    <w:p w14:paraId="5A304D02" w14:textId="77777777" w:rsidR="003A1FC3" w:rsidRDefault="003A1FC3" w:rsidP="006F6F60">
      <w:pPr>
        <w:spacing w:line="360" w:lineRule="auto"/>
      </w:pPr>
    </w:p>
    <w:p w14:paraId="22C47EC5" w14:textId="77777777" w:rsidR="003F3371" w:rsidRPr="0065530F" w:rsidRDefault="003F3371" w:rsidP="006F6F60">
      <w:pPr>
        <w:spacing w:line="360" w:lineRule="auto"/>
        <w:rPr>
          <w:b/>
          <w:bCs/>
          <w:sz w:val="28"/>
          <w:szCs w:val="28"/>
        </w:rPr>
      </w:pPr>
      <w:bookmarkStart w:id="1" w:name="_Hlk182396730"/>
      <w:r>
        <w:rPr>
          <w:b/>
          <w:bCs/>
          <w:sz w:val="28"/>
          <w:szCs w:val="28"/>
        </w:rPr>
        <w:t xml:space="preserve">2.4 </w:t>
      </w:r>
      <w:r w:rsidRPr="0065530F">
        <w:rPr>
          <w:b/>
          <w:bCs/>
          <w:sz w:val="28"/>
          <w:szCs w:val="28"/>
        </w:rPr>
        <w:t>Onderzoek naar conceptualisaties van vertalers en vertalen</w:t>
      </w:r>
    </w:p>
    <w:bookmarkEnd w:id="1"/>
    <w:p w14:paraId="67401AEA" w14:textId="77777777" w:rsidR="003F3371" w:rsidRDefault="003F3371" w:rsidP="006F6F60">
      <w:pPr>
        <w:spacing w:line="360" w:lineRule="auto"/>
      </w:pPr>
      <w:r>
        <w:t>In de vorige paragrafen zijn enkele leidende vertaalethische theorieën besproken, is bekeken hoe vertaalethiek in de praktijk wordt toegepast en is er aandacht geweest voor de actuele discussie over de identiteit van de vertaler. Omdat in het onderzoek de uitspraken over het handelen van de vertaler en de verwachtingen die de krantlezers van de vertaler hebben, centraal staan, is het nodig om eerdere onderzoeken in kaart te brengen waarin geanalyseerd is hoe er in bepaalde contexten naar de vertaler en vertalen gekeken wordt en welke conceptualisaties er bestaan.</w:t>
      </w:r>
    </w:p>
    <w:p w14:paraId="21556A90" w14:textId="77777777" w:rsidR="003F3371" w:rsidRDefault="003F3371" w:rsidP="006F6F60">
      <w:pPr>
        <w:spacing w:line="360" w:lineRule="auto"/>
      </w:pPr>
      <w:r>
        <w:t>Er zijn inmiddels op verschillende niveaus onderzoeken uitgevoerd naar conceptualisaties van de vertaler en vertalen. Met name de conceptualisatie van de vertaler als fictief personage is meervoudig onderzocht; zo is er gekeken hoe de vertaler gepresenteerd wordt in literatuur, films en theater (Arrajo 2017; Ben-Ari 2010; Cronin 2009; Kaindl &amp; Spitzl 2014). De conceptualisatie die uit deze onderzoeken het vaakst naar voren komt, wordt gevormd door de positie van de vertaler als bemiddelaar tussen culturen. Deze positie zit vol paradoxen: de vertaler is onderdanig, is in dienst van de brontekst en staat onder de auteur, maar heeft tegelijkertijd de macht om communicatie tussen culturen mogelijk te maken, te laten slagen of te laten mislukken, zonder gecontroleerd te kunnen worden. Deze dubbelzinnigheden leiden ertoe dat de vertaler een ideaal personage is om thema’s als conflicten te belichamen.</w:t>
      </w:r>
      <w:r>
        <w:rPr>
          <w:rStyle w:val="Voetnootmarkering"/>
        </w:rPr>
        <w:footnoteReference w:id="58"/>
      </w:r>
    </w:p>
    <w:p w14:paraId="64E5CAD6" w14:textId="77777777" w:rsidR="003F3371" w:rsidRDefault="003F3371" w:rsidP="006F6F60">
      <w:pPr>
        <w:spacing w:line="360" w:lineRule="auto"/>
      </w:pPr>
      <w:r>
        <w:lastRenderedPageBreak/>
        <w:t>Binnen fictie roept het beeld van de vertaler als een persoon die tussen twee werelden leeft, romantische associaties op. In andere situaties kunnen de dubbelzinnige eigenschappen van de vertaler ook tot negatief geladen conceptualisaties leiden. In het artikel “</w:t>
      </w:r>
      <w:r w:rsidRPr="00160C90">
        <w:t>The translator and the scapegoat: On mimetic desire and intercultural mediation</w:t>
      </w:r>
      <w:r>
        <w:t xml:space="preserve">” (2024) onderzoeken Jan Buts en </w:t>
      </w:r>
      <w:r w:rsidRPr="00C65476">
        <w:t>Saliha Özçelik</w:t>
      </w:r>
      <w:r>
        <w:t xml:space="preserve"> de conceptualisatie van de vertaler als zondebok aan de hand van de mimetische theorie van René Girard, met het Bloedbad van Sivas als casestudy. In zijn mimetische theorie beweert Girard dat mensen leren door te imiteren: bij dit proces neemt de persoon die wil leren een andere persoon als voorbeeld die al de kennis of macht heeft die de persoon in kwestie begeert. Het voorbeeld wordt daarmee in eerste instantie een mediator tussen de persoon in kwestie en het begeerde, maar wordt vervolgens als een rivaal gezien, omdat deze mediator al heeft wat begeerd wordt. Deze rivaliteit kan tot conflicten en agressie leiden. Een sociale groep bestaat uit veel verschillende mimetische relaties, waardoor zulke conflicten en agressie zich snel kunnen verspreiden. Hierdoor ontstaat er wanorde, die alleen opgelost kan worden door als gemeenschap collectief een schuldige aan te wijzen die verantwoordelijk wordt gehouden voor de wanorde. Als de gemeenschap vervolgens vanuit een collectieve beslissing deze schuldige, de zondebok, verbant of vermoordt, wordt de orde hersteld.</w:t>
      </w:r>
      <w:r>
        <w:rPr>
          <w:rStyle w:val="Voetnootmarkering"/>
        </w:rPr>
        <w:footnoteReference w:id="59"/>
      </w:r>
    </w:p>
    <w:p w14:paraId="5EA35A3E" w14:textId="77777777" w:rsidR="003F3371" w:rsidRDefault="003F3371" w:rsidP="006F6F60">
      <w:pPr>
        <w:spacing w:line="360" w:lineRule="auto"/>
      </w:pPr>
      <w:r>
        <w:t>Zo’n zondebok wordt niet op basis van diens schuld of verantwoordelijkheid gekozen, maar eerder op basis van de positie binnen de gemeenschap: een ideale zondebok is iemand die deel is van de gemeenschap, maar om bepaalde redenen buiten de groep valt.</w:t>
      </w:r>
      <w:r>
        <w:rPr>
          <w:rStyle w:val="Voetnootmarkering"/>
        </w:rPr>
        <w:footnoteReference w:id="60"/>
      </w:r>
      <w:r>
        <w:t xml:space="preserve"> Vertalers en tolken bevinden zich in een soortgelijke positie. Omdat ze tussen twee gemeenschappen in staan en door hun kennis van de andere taal en cultuur een machtige uitgangspositie hebben, is het makkelijk ze te beschuldigen van verraad of spionage; daarbij groeit het wantrouwen snel omdat ze moeilijk te controleren zijn.</w:t>
      </w:r>
      <w:r>
        <w:rPr>
          <w:rStyle w:val="Voetnootmarkering"/>
        </w:rPr>
        <w:footnoteReference w:id="61"/>
      </w:r>
      <w:r>
        <w:t xml:space="preserve"> Dit denkbeeld kan verklaren waarom vertalers een makkelijk doelwit zijn om als zondebok aangewezen te worden.</w:t>
      </w:r>
    </w:p>
    <w:p w14:paraId="3BC9E8F2" w14:textId="58C1D785" w:rsidR="003F3371" w:rsidRDefault="003F3371" w:rsidP="006F6F60">
      <w:pPr>
        <w:spacing w:line="360" w:lineRule="auto"/>
      </w:pPr>
      <w:r>
        <w:t>Inmiddels zijn er ook enkele onderzoeken gedaan naar conceptualisaties van vertalers op sociale media. Voorbeelden hiervan zijn “</w:t>
      </w:r>
      <w:r w:rsidRPr="00F80AEF">
        <w:t>The concept of translation in Wikipedia</w:t>
      </w:r>
      <w:r>
        <w:t xml:space="preserve">” (2017), waarin Ester Torres-Simón op Wikipedia de definities van het concept ‘vertaling’ in alle </w:t>
      </w:r>
      <w:r>
        <w:lastRenderedPageBreak/>
        <w:t>beschikbare talen analyseert, en “</w:t>
      </w:r>
      <w:proofErr w:type="spellStart"/>
      <w:r w:rsidRPr="00925F8B">
        <w:t>Norms</w:t>
      </w:r>
      <w:proofErr w:type="spellEnd"/>
      <w:r w:rsidRPr="00925F8B">
        <w:t xml:space="preserve">, affect and </w:t>
      </w:r>
      <w:proofErr w:type="spellStart"/>
      <w:r w:rsidRPr="00925F8B">
        <w:t>evaluation</w:t>
      </w:r>
      <w:proofErr w:type="spellEnd"/>
      <w:r w:rsidRPr="00925F8B">
        <w:t xml:space="preserve"> in the </w:t>
      </w:r>
      <w:proofErr w:type="spellStart"/>
      <w:r w:rsidRPr="00925F8B">
        <w:t>reception</w:t>
      </w:r>
      <w:proofErr w:type="spellEnd"/>
      <w:r w:rsidRPr="00925F8B">
        <w:t xml:space="preserve"> of </w:t>
      </w:r>
      <w:proofErr w:type="spellStart"/>
      <w:r w:rsidRPr="00925F8B">
        <w:t>literary</w:t>
      </w:r>
      <w:proofErr w:type="spellEnd"/>
      <w:r w:rsidRPr="00925F8B">
        <w:t xml:space="preserve"> </w:t>
      </w:r>
      <w:proofErr w:type="spellStart"/>
      <w:r w:rsidRPr="00925F8B">
        <w:t>translations</w:t>
      </w:r>
      <w:proofErr w:type="spellEnd"/>
      <w:r w:rsidRPr="00925F8B">
        <w:t xml:space="preserve"> in </w:t>
      </w:r>
      <w:proofErr w:type="spellStart"/>
      <w:r w:rsidRPr="00925F8B">
        <w:t>multilingual</w:t>
      </w:r>
      <w:proofErr w:type="spellEnd"/>
      <w:r w:rsidRPr="00925F8B">
        <w:t xml:space="preserve"> online reading </w:t>
      </w:r>
      <w:proofErr w:type="spellStart"/>
      <w:r w:rsidRPr="00925F8B">
        <w:t>communities</w:t>
      </w:r>
      <w:proofErr w:type="spellEnd"/>
      <w:r>
        <w:t xml:space="preserve">” (2021), waarin Kotze et al. aan de hand van </w:t>
      </w:r>
      <w:proofErr w:type="spellStart"/>
      <w:r>
        <w:t>Goodreads</w:t>
      </w:r>
      <w:proofErr w:type="spellEnd"/>
      <w:r>
        <w:t>-reviews conceptualisaties van en reacties op vertalingen analyseren.</w:t>
      </w:r>
      <w:r>
        <w:br/>
        <w:t>Bijzonder relevant voor dit onderzoek is het artikel “</w:t>
      </w:r>
      <w:proofErr w:type="spellStart"/>
      <w:r w:rsidRPr="00925F8B">
        <w:t>Concepts</w:t>
      </w:r>
      <w:proofErr w:type="spellEnd"/>
      <w:r w:rsidRPr="00925F8B">
        <w:t xml:space="preserve"> of </w:t>
      </w:r>
      <w:proofErr w:type="spellStart"/>
      <w:r w:rsidRPr="00925F8B">
        <w:t>translators</w:t>
      </w:r>
      <w:proofErr w:type="spellEnd"/>
      <w:r w:rsidRPr="00925F8B">
        <w:t xml:space="preserve"> and translation in online </w:t>
      </w:r>
      <w:proofErr w:type="spellStart"/>
      <w:r w:rsidRPr="00925F8B">
        <w:t>social</w:t>
      </w:r>
      <w:proofErr w:type="spellEnd"/>
      <w:r w:rsidRPr="00925F8B">
        <w:t xml:space="preserve"> media: </w:t>
      </w:r>
      <w:proofErr w:type="spellStart"/>
      <w:r w:rsidRPr="00925F8B">
        <w:t>construal</w:t>
      </w:r>
      <w:proofErr w:type="spellEnd"/>
      <w:r w:rsidRPr="00925F8B">
        <w:t xml:space="preserve"> and </w:t>
      </w:r>
      <w:proofErr w:type="spellStart"/>
      <w:r w:rsidRPr="00925F8B">
        <w:t>contestation</w:t>
      </w:r>
      <w:proofErr w:type="spellEnd"/>
      <w:r>
        <w:t>” (</w:t>
      </w:r>
      <w:r w:rsidRPr="008C1944">
        <w:t>202</w:t>
      </w:r>
      <w:r w:rsidR="00995E20">
        <w:t>5</w:t>
      </w:r>
      <w:r>
        <w:t xml:space="preserve">) van </w:t>
      </w:r>
      <w:r w:rsidRPr="00A84713">
        <w:t>Haidee</w:t>
      </w:r>
      <w:r>
        <w:t xml:space="preserve"> Kotze. Met eveneens de ophef rondom de vertaling van </w:t>
      </w:r>
      <w:r w:rsidRPr="00D363A4">
        <w:rPr>
          <w:i/>
          <w:iCs/>
        </w:rPr>
        <w:t>The Hill We Climb</w:t>
      </w:r>
      <w:r>
        <w:t xml:space="preserve"> als casestudy heeft Kotze tweets geanalyseerd die hebben bijgedragen aan de discussie over de keuze van de vertaler. Ze concludeerde dat uit deze discussie twee conceptualisaties van de vertaler naar voren kwamen, namelijk de vertaler als een held die weerstand biedt tegen </w:t>
      </w:r>
      <w:proofErr w:type="spellStart"/>
      <w:r w:rsidRPr="001536F4">
        <w:rPr>
          <w:i/>
          <w:iCs/>
        </w:rPr>
        <w:t>wokeness</w:t>
      </w:r>
      <w:proofErr w:type="spellEnd"/>
      <w:r>
        <w:rPr>
          <w:rStyle w:val="Voetnootmarkering"/>
          <w:i/>
          <w:iCs/>
        </w:rPr>
        <w:footnoteReference w:id="62"/>
      </w:r>
      <w:r>
        <w:t xml:space="preserve"> of juist als een slachtoffer van de </w:t>
      </w:r>
      <w:proofErr w:type="spellStart"/>
      <w:r w:rsidRPr="00783207">
        <w:rPr>
          <w:i/>
          <w:iCs/>
        </w:rPr>
        <w:t>woke</w:t>
      </w:r>
      <w:proofErr w:type="spellEnd"/>
      <w:r>
        <w:t xml:space="preserve"> beweging</w:t>
      </w:r>
      <w:r w:rsidR="00223A19">
        <w:t>.</w:t>
      </w:r>
      <w:r>
        <w:rPr>
          <w:rStyle w:val="Voetnootmarkering"/>
        </w:rPr>
        <w:footnoteReference w:id="63"/>
      </w:r>
      <w:r>
        <w:t xml:space="preserve"> Enerzijds worden deze conceptualisaties gebruikt door mensen die niet perse interesse hebben in de vertaalwereld, maar hun standpunt in de discussie willen innemen om hun online identiteit vast te stellen; anderzijds zijn er mensen die wel bekend zijn met de vertaalwereld en met hun bijdrage bewustzijn willen creëren voor de ongelijkheid en het gebrek aan representatie in de uitgeverswereld (zie paragraaf 2.3).</w:t>
      </w:r>
      <w:r>
        <w:rPr>
          <w:rStyle w:val="Voetnootmarkering"/>
        </w:rPr>
        <w:footnoteReference w:id="64"/>
      </w:r>
    </w:p>
    <w:p w14:paraId="4BFA5F62" w14:textId="77777777" w:rsidR="003F3371" w:rsidRDefault="003F3371" w:rsidP="006F6F60">
      <w:pPr>
        <w:spacing w:line="360" w:lineRule="auto"/>
      </w:pPr>
      <w:r>
        <w:t>Veruit de meeste onderzoeken vinden plaats in een context waarin de visies van mensen buiten de vertaalwereld de conceptualisaties over vertalers en vertalen vormen. Tong King Lee heeft in zijn artikel “</w:t>
      </w:r>
      <w:proofErr w:type="spellStart"/>
      <w:r w:rsidRPr="00060320">
        <w:t>Translatophilia</w:t>
      </w:r>
      <w:proofErr w:type="spellEnd"/>
      <w:r>
        <w:t xml:space="preserve">” (2022) juist aandacht gegeven aan de manier waarop er binnen de vertaalwetenschap naar het concept van vertalen wordt gekeken. Volgens Lee is er een soort </w:t>
      </w:r>
      <w:proofErr w:type="spellStart"/>
      <w:r>
        <w:t>fetisjisering</w:t>
      </w:r>
      <w:proofErr w:type="spellEnd"/>
      <w:r>
        <w:t xml:space="preserve"> ontstaan waarbij vertalen opgehemeld wordt als een zeer creatieve en </w:t>
      </w:r>
      <w:proofErr w:type="spellStart"/>
      <w:r>
        <w:t>transformatieve</w:t>
      </w:r>
      <w:proofErr w:type="spellEnd"/>
      <w:r>
        <w:t xml:space="preserve"> handeling, om de gemarginaliseerde positie te </w:t>
      </w:r>
      <w:proofErr w:type="spellStart"/>
      <w:r>
        <w:t>hypercorrigeren</w:t>
      </w:r>
      <w:proofErr w:type="spellEnd"/>
      <w:r>
        <w:t xml:space="preserve"> waarin het vertalen, vertalers en vertalingen zich bevinden.</w:t>
      </w:r>
      <w:r>
        <w:rPr>
          <w:rStyle w:val="Voetnootmarkering"/>
        </w:rPr>
        <w:footnoteReference w:id="65"/>
      </w:r>
      <w:r>
        <w:t xml:space="preserve"> Lee heeft zijn theorie gebaseerd op </w:t>
      </w:r>
      <w:proofErr w:type="spellStart"/>
      <w:r>
        <w:t>Venuti’s</w:t>
      </w:r>
      <w:proofErr w:type="spellEnd"/>
      <w:r>
        <w:t xml:space="preserve"> ideeën, die in zijn theorieën bespreekt hoe de vertaler volgens de wetten over auteursrecht tegelijkertijd wel en niet een auteur is omdat deze geen oorspronkelijk idee verwoordt, maar wel met eigen taal een nieuw idee aan de doelcultuur presenteert.</w:t>
      </w:r>
      <w:r>
        <w:rPr>
          <w:rStyle w:val="Voetnootmarkering"/>
        </w:rPr>
        <w:footnoteReference w:id="66"/>
      </w:r>
      <w:r>
        <w:t xml:space="preserve"> Door de zelfstandigheid, maar ook creatieve capaciteit van de vertaler in een auteurspositie te benadrukken, wordt de vertaler en diens kunde geromantiseerd.</w:t>
      </w:r>
      <w:r>
        <w:rPr>
          <w:rStyle w:val="Voetnootmarkering"/>
        </w:rPr>
        <w:footnoteReference w:id="67"/>
      </w:r>
      <w:r>
        <w:t xml:space="preserve"> Het gevaar bestaat dan dat de vertaler teveel doelcultuurelementen aan de vertaling toevoegt en </w:t>
      </w:r>
      <w:r>
        <w:lastRenderedPageBreak/>
        <w:t>zo de tekst aanpast op een manier die de auteur niet bedoeld had.</w:t>
      </w:r>
      <w:r>
        <w:rPr>
          <w:rStyle w:val="Voetnootmarkering"/>
        </w:rPr>
        <w:footnoteReference w:id="68"/>
      </w:r>
      <w:r>
        <w:t xml:space="preserve"> Zo ontstaat er minder ruimte om het onbekende als het onbekende te ontvangen (zie paragraaf 2.1). Lee beargumenteert dat er een balans moet worden gevonden in het erkennen van de positie van de vertaler zonder deze te zeer op te hemelen, voordat het onderzoeksveld kan groeien en aansluiting kan vinden bij andere vormen van kennis.</w:t>
      </w:r>
      <w:r>
        <w:rPr>
          <w:rStyle w:val="Voetnootmarkering"/>
        </w:rPr>
        <w:footnoteReference w:id="69"/>
      </w:r>
    </w:p>
    <w:p w14:paraId="5F2A19C7" w14:textId="77777777" w:rsidR="003F3371" w:rsidRDefault="003F3371" w:rsidP="006F6F60">
      <w:pPr>
        <w:spacing w:line="360" w:lineRule="auto"/>
      </w:pPr>
      <w:r>
        <w:t xml:space="preserve">De bovenstaande onderzoeken houden zich bezig met conceptualisaties van vertalen en vertalers, en daarmee ook de zichtbaarheid van de vertaler en de erkenning die erbij komt kijken. Er is echter nog weinig aandacht gegeven aan de visies van mensen buiten de vertaalwereld op het handelen van de vertaler. Met het oog op de tendens om vertalers en vertalingen onzichtbaar te houden, ligt het voor de hand dat er zich nog weinig mogelijkheden voor hebben gedaan om informatie te verzamelen over wat mensen denken over de manier waarop een vertaler ethisch gezien moet handelen en keuzes moet maken. De ophef rondom de vertaling van </w:t>
      </w:r>
      <w:r w:rsidRPr="00D363A4">
        <w:rPr>
          <w:i/>
          <w:iCs/>
        </w:rPr>
        <w:t>The Hill We Climb</w:t>
      </w:r>
      <w:r>
        <w:t xml:space="preserve"> is daarom een interessante casestudy die een unieke kans biedt om deze visies te onderzoeken.</w:t>
      </w:r>
    </w:p>
    <w:p w14:paraId="14698F88" w14:textId="1C201480" w:rsidR="003F3371" w:rsidRDefault="003F3371" w:rsidP="006F6F60">
      <w:pPr>
        <w:spacing w:line="360" w:lineRule="auto"/>
      </w:pPr>
      <w:r>
        <w:t xml:space="preserve">In dit hoofdstuk is er een kader geschetst aan de hand van verschillende aspecten uit de vertaalethiek. Er is vastgesteld dat de focus binnen vertaalethische theorieën is verlegd van de brontekst naar de vertaler en hoe deze moet handelen in het opzicht van thema’s als zichtbaarheid en verantwoordelijkheid. De omgang met dit thema vindt een praktische uitwerking in de verschillende ethische gedragscodes van vertaalinstanties en -verenigingen. Het is echter lastig om in deze richtlijnen duidelijke grenzen te trekken op ethisch gebied, omdat ethisch verantwoord gedrag gebaseerd is op waarden. Er is tot nu toe weinig te vinden over de rol van de identiteit van de vertaler in de theorieën en de gedragscodes. Dit onderwerp, dat pas sinds een aantal jaar ter discussie wordt gesteld, bevat meerdere lagen; het gaat niet alleen om wat een vertaler wel of niet kan gebaseerd op diens identiteit, maar ook wie er mag en wie het recht heeft om te vertalen. Omdat er in het onderzoek gekeken wordt hoe er wordt gedacht over het handelen van de vertaler en </w:t>
      </w:r>
      <w:r w:rsidRPr="00E52C71">
        <w:t>de rol die identiteit daarbij speelt</w:t>
      </w:r>
      <w:r>
        <w:t xml:space="preserve">, is er als laatste een overzicht gegeven van tot nu toe onderzochte conceptualisaties </w:t>
      </w:r>
      <w:r>
        <w:lastRenderedPageBreak/>
        <w:t xml:space="preserve">over vertalers en vertalen. Dit kader biedt </w:t>
      </w:r>
      <w:r w:rsidRPr="00E52C71">
        <w:t>een achtergrond</w:t>
      </w:r>
      <w:r>
        <w:t xml:space="preserve"> voor de discours- en tekstuele analyse van de krant</w:t>
      </w:r>
      <w:r w:rsidR="00A03A71">
        <w:t>en</w:t>
      </w:r>
      <w:r>
        <w:t xml:space="preserve">artikelen over de vertaling van </w:t>
      </w:r>
      <w:r w:rsidRPr="00D363A4">
        <w:rPr>
          <w:i/>
          <w:iCs/>
        </w:rPr>
        <w:t>The Hill We Climb</w:t>
      </w:r>
      <w:r>
        <w:t>.</w:t>
      </w:r>
    </w:p>
    <w:p w14:paraId="7806D800" w14:textId="77777777" w:rsidR="003F3371" w:rsidRDefault="003F3371" w:rsidP="006F6F60">
      <w:pPr>
        <w:spacing w:line="360" w:lineRule="auto"/>
      </w:pPr>
      <w:r>
        <w:br w:type="page"/>
      </w:r>
    </w:p>
    <w:p w14:paraId="4F437909" w14:textId="54E1A846" w:rsidR="003F3371" w:rsidRPr="00895D81" w:rsidRDefault="003F3371" w:rsidP="006F6F60">
      <w:pPr>
        <w:spacing w:line="360" w:lineRule="auto"/>
        <w:rPr>
          <w:b/>
          <w:bCs/>
          <w:sz w:val="32"/>
          <w:szCs w:val="32"/>
        </w:rPr>
      </w:pPr>
      <w:r w:rsidRPr="000D0FF4">
        <w:rPr>
          <w:b/>
          <w:bCs/>
          <w:sz w:val="32"/>
          <w:szCs w:val="32"/>
        </w:rPr>
        <w:lastRenderedPageBreak/>
        <w:t>3. Methodologie</w:t>
      </w:r>
    </w:p>
    <w:p w14:paraId="5D14F79C" w14:textId="1703D035" w:rsidR="003F3371" w:rsidRDefault="003F3371" w:rsidP="006F6F60">
      <w:pPr>
        <w:spacing w:line="360" w:lineRule="auto"/>
      </w:pPr>
      <w:r>
        <w:t xml:space="preserve">Met dit onderzoek wordt geprobeerd een beeld te vormen van de in kranten gepubliceerde bijdragen aan de discussie over de vertaler en vertaling van </w:t>
      </w:r>
      <w:r w:rsidRPr="00257445">
        <w:rPr>
          <w:i/>
          <w:iCs/>
        </w:rPr>
        <w:t>The Hill We Climb</w:t>
      </w:r>
      <w:r>
        <w:t>, en daarmee conceptualisaties van het ethisch handelen van de vertaler te achterhalen. Voor de analyse is een corpus gevormd dat bestaat uit artikelen, ingezonden brieven, columns en interviews waarin visies op de discussie worden gedeeld</w:t>
      </w:r>
      <w:r w:rsidR="00C42825">
        <w:t>; deze dataset wordt beschreven in paragraaf</w:t>
      </w:r>
      <w:r w:rsidR="0044388C">
        <w:t xml:space="preserve"> 3.2</w:t>
      </w:r>
      <w:r>
        <w:t xml:space="preserve">. Vervolgens </w:t>
      </w:r>
      <w:r w:rsidR="00C24053">
        <w:t xml:space="preserve">wordt </w:t>
      </w:r>
      <w:r w:rsidR="00431659">
        <w:t xml:space="preserve">in paragraaf 3.3 </w:t>
      </w:r>
      <w:r w:rsidR="00C24053">
        <w:t>uitgewerkt</w:t>
      </w:r>
      <w:r>
        <w:t xml:space="preserve"> hoe op basis van een </w:t>
      </w:r>
      <w:proofErr w:type="spellStart"/>
      <w:r>
        <w:t>subcorpus</w:t>
      </w:r>
      <w:proofErr w:type="spellEnd"/>
      <w:r>
        <w:t>, dat gevormd is met behulp van een corpusanalyse om de eerste thema’s en patronen te onderscheiden</w:t>
      </w:r>
      <w:r w:rsidR="0052024A">
        <w:t xml:space="preserve"> (zie paragraaf 3.2.1)</w:t>
      </w:r>
      <w:r>
        <w:t>, de discoursanalyse aan de hand van de Critical Discourse Analysis-methode is uitgevoerd om het discours in kaart te brengen en een context voor de discussie van de vertaling te vormen. Als laatste wordt</w:t>
      </w:r>
      <w:r w:rsidR="00C24053">
        <w:t xml:space="preserve"> </w:t>
      </w:r>
      <w:r>
        <w:t xml:space="preserve">de aanpak van de thematische analyse uiteengezet, waarbij de casus wordt besproken aan de hand </w:t>
      </w:r>
      <w:r w:rsidRPr="00290486">
        <w:t xml:space="preserve">van </w:t>
      </w:r>
      <w:r>
        <w:t>enkele vertaalethische thema’s.</w:t>
      </w:r>
    </w:p>
    <w:p w14:paraId="49325714" w14:textId="77777777" w:rsidR="001629D0" w:rsidRDefault="001629D0" w:rsidP="006F6F60">
      <w:pPr>
        <w:spacing w:line="360" w:lineRule="auto"/>
      </w:pPr>
    </w:p>
    <w:p w14:paraId="086C12D0" w14:textId="7ED9156F" w:rsidR="003F3371" w:rsidRPr="00E27F4F" w:rsidRDefault="003F3371" w:rsidP="006F6F60">
      <w:pPr>
        <w:spacing w:line="360" w:lineRule="auto"/>
        <w:rPr>
          <w:b/>
          <w:bCs/>
          <w:sz w:val="28"/>
          <w:szCs w:val="28"/>
        </w:rPr>
      </w:pPr>
      <w:r w:rsidRPr="00E27F4F">
        <w:rPr>
          <w:b/>
          <w:bCs/>
          <w:sz w:val="28"/>
          <w:szCs w:val="28"/>
        </w:rPr>
        <w:t>3.</w:t>
      </w:r>
      <w:r w:rsidR="00895D81">
        <w:rPr>
          <w:b/>
          <w:bCs/>
          <w:sz w:val="28"/>
          <w:szCs w:val="28"/>
        </w:rPr>
        <w:t>1</w:t>
      </w:r>
      <w:r w:rsidRPr="00E27F4F">
        <w:rPr>
          <w:b/>
          <w:bCs/>
          <w:sz w:val="28"/>
          <w:szCs w:val="28"/>
        </w:rPr>
        <w:t xml:space="preserve"> </w:t>
      </w:r>
      <w:r>
        <w:rPr>
          <w:b/>
          <w:bCs/>
          <w:sz w:val="28"/>
          <w:szCs w:val="28"/>
        </w:rPr>
        <w:t>Analytisch</w:t>
      </w:r>
      <w:r w:rsidRPr="00E27F4F">
        <w:rPr>
          <w:b/>
          <w:bCs/>
          <w:sz w:val="28"/>
          <w:szCs w:val="28"/>
        </w:rPr>
        <w:t xml:space="preserve"> kader</w:t>
      </w:r>
    </w:p>
    <w:p w14:paraId="351A61B2" w14:textId="77777777" w:rsidR="003F3371" w:rsidRPr="00EF7589" w:rsidRDefault="003F3371" w:rsidP="006F6F60">
      <w:pPr>
        <w:spacing w:line="360" w:lineRule="auto"/>
        <w:rPr>
          <w:b/>
          <w:bCs/>
        </w:rPr>
      </w:pPr>
      <w:r>
        <w:t xml:space="preserve">Critical Discourse Analysis (CDA) is aan het begin van de jaren 90 geïntroduceerd door Norman </w:t>
      </w:r>
      <w:proofErr w:type="spellStart"/>
      <w:r>
        <w:t>Fairclough</w:t>
      </w:r>
      <w:proofErr w:type="spellEnd"/>
      <w:r>
        <w:t xml:space="preserve"> als een methode waarmee discourses via taal en media geanalyseerd kunnen worden. De primaire focus ligt op het onderzoeken van het effect van machtsrelaties en ongelijkheden op het ontstaan van sociale misstanden</w:t>
      </w:r>
      <w:r>
        <w:rPr>
          <w:rStyle w:val="Voetnootmarkering"/>
        </w:rPr>
        <w:footnoteReference w:id="70"/>
      </w:r>
      <w:r>
        <w:t xml:space="preserve"> en de wisselwerking tussen discours, macht en ideologie.</w:t>
      </w:r>
      <w:r>
        <w:rPr>
          <w:rStyle w:val="Voetnootmarkering"/>
        </w:rPr>
        <w:footnoteReference w:id="71"/>
      </w:r>
      <w:r>
        <w:t xml:space="preserve"> Hierbij staan de macht die door instituten zoals de overheid, de media en het rechtssysteem worden uitgeoefend en de taal die deze instituten hiervoor gebruiken centraal.</w:t>
      </w:r>
      <w:r>
        <w:rPr>
          <w:rStyle w:val="Voetnootmarkering"/>
        </w:rPr>
        <w:footnoteReference w:id="72"/>
      </w:r>
      <w:r>
        <w:t xml:space="preserve"> De analyse vindt in eerste instantie plaats op taalniveau, met als doel de achterliggende discourses en de manier waarop deze in de tekst (of ander medium) worden gearticuleerd bloot te leggen.</w:t>
      </w:r>
      <w:r>
        <w:rPr>
          <w:rStyle w:val="Voetnootmarkering"/>
        </w:rPr>
        <w:footnoteReference w:id="73"/>
      </w:r>
      <w:r>
        <w:t xml:space="preserve"> Verder heeft de methode betrekking op normen: er worden niet alleen maatschappelijke misstanden geïdentificeerd en beschreven, maar er wordt ook onderzocht hoe deze misstanden verbeterd of opgelost kunnen worden.</w:t>
      </w:r>
      <w:r>
        <w:rPr>
          <w:rStyle w:val="Voetnootmarkering"/>
        </w:rPr>
        <w:footnoteReference w:id="74"/>
      </w:r>
    </w:p>
    <w:p w14:paraId="5022C2FA" w14:textId="77777777" w:rsidR="003F3371" w:rsidRDefault="003F3371" w:rsidP="006F6F60">
      <w:pPr>
        <w:spacing w:line="360" w:lineRule="auto"/>
      </w:pPr>
      <w:proofErr w:type="spellStart"/>
      <w:r>
        <w:lastRenderedPageBreak/>
        <w:t>Fairclough</w:t>
      </w:r>
      <w:proofErr w:type="spellEnd"/>
      <w:r>
        <w:t xml:space="preserve"> heeft een model uitgewerkt waarin hij de verschillende fases in de analyse in kaart heeft gebracht, namelijk </w:t>
      </w:r>
      <w:proofErr w:type="spellStart"/>
      <w:r w:rsidRPr="00D07EB5">
        <w:rPr>
          <w:i/>
          <w:iCs/>
        </w:rPr>
        <w:t>Description</w:t>
      </w:r>
      <w:proofErr w:type="spellEnd"/>
      <w:r>
        <w:t xml:space="preserve">, </w:t>
      </w:r>
      <w:proofErr w:type="spellStart"/>
      <w:r w:rsidRPr="00D07EB5">
        <w:rPr>
          <w:i/>
          <w:iCs/>
        </w:rPr>
        <w:t>Interpretation</w:t>
      </w:r>
      <w:proofErr w:type="spellEnd"/>
      <w:r>
        <w:t xml:space="preserve"> en </w:t>
      </w:r>
      <w:proofErr w:type="spellStart"/>
      <w:r w:rsidRPr="00D07EB5">
        <w:rPr>
          <w:i/>
          <w:iCs/>
        </w:rPr>
        <w:t>Explanation</w:t>
      </w:r>
      <w:proofErr w:type="spellEnd"/>
      <w:r>
        <w:t xml:space="preserve"> (zie figuur 1). Op het beschrijvende niveau wordt er gekeken naar de vormelijke kenmerken van de tekst, bijvoorbeeld woordkeuze en formuleringen, metaforen en grammaticale kenmerken. Bij het interpreteren wordt de tekst beoordeeld als resultaat van de productie- en consumptieprocessen binnen het discours; er wordt dus gekeken hoe de tekst onderdeel is van de communicatie rondom het onderwerp en onderling verbonden is met andere teksten of media. Belangrijk hierbij is de manier waarop </w:t>
      </w:r>
      <w:r w:rsidRPr="00CA2F99">
        <w:t>interactie</w:t>
      </w:r>
      <w:r>
        <w:t xml:space="preserve"> een rol speelt in de tekst, bijvoorbeeld door intertekstualiteit en </w:t>
      </w:r>
      <w:proofErr w:type="spellStart"/>
      <w:r>
        <w:t>interdiscursiviteit</w:t>
      </w:r>
      <w:proofErr w:type="spellEnd"/>
      <w:r>
        <w:t>. Ten slotte wordt onderzocht op welke manier interactie tussen de tekst en de sociale context, de bijbehorende ideologieën en machtsrelaties plaatsvindt.</w:t>
      </w:r>
      <w:r>
        <w:rPr>
          <w:rStyle w:val="Voetnootmarkering"/>
        </w:rPr>
        <w:footnoteReference w:id="75"/>
      </w:r>
    </w:p>
    <w:p w14:paraId="609EDE70" w14:textId="77777777" w:rsidR="003F3371" w:rsidRPr="003B7EEE" w:rsidRDefault="003F3371" w:rsidP="006F6F60">
      <w:pPr>
        <w:spacing w:line="360" w:lineRule="auto"/>
        <w:rPr>
          <w:sz w:val="22"/>
          <w:szCs w:val="22"/>
          <w:lang w:val="en-US"/>
        </w:rPr>
      </w:pPr>
      <w:r w:rsidRPr="00741285">
        <w:rPr>
          <w:noProof/>
        </w:rPr>
        <w:drawing>
          <wp:inline distT="0" distB="0" distL="0" distR="0" wp14:anchorId="680823E4" wp14:editId="6372BE23">
            <wp:extent cx="5283200" cy="2424057"/>
            <wp:effectExtent l="0" t="0" r="0" b="0"/>
            <wp:docPr id="823818136" name="Afbeelding 2" descr="Afbeelding met tekst, diagram, lijn, Lettertyp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818136" name="Afbeelding 2" descr="Afbeelding met tekst, diagram, lijn, Lettertype&#10;&#10;Door AI gegenereerde inhoud is mogelijk onjuis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23453" cy="2442526"/>
                    </a:xfrm>
                    <a:prstGeom prst="rect">
                      <a:avLst/>
                    </a:prstGeom>
                    <a:noFill/>
                  </pic:spPr>
                </pic:pic>
              </a:graphicData>
            </a:graphic>
          </wp:inline>
        </w:drawing>
      </w:r>
      <w:r w:rsidRPr="003B7EEE">
        <w:rPr>
          <w:lang w:val="en-US"/>
        </w:rPr>
        <w:br/>
      </w:r>
      <w:proofErr w:type="spellStart"/>
      <w:r w:rsidRPr="003B7EEE">
        <w:rPr>
          <w:sz w:val="22"/>
          <w:szCs w:val="22"/>
          <w:lang w:val="en-US"/>
        </w:rPr>
        <w:t>Figuur</w:t>
      </w:r>
      <w:proofErr w:type="spellEnd"/>
      <w:r w:rsidRPr="003B7EEE">
        <w:rPr>
          <w:sz w:val="22"/>
          <w:szCs w:val="22"/>
          <w:lang w:val="en-US"/>
        </w:rPr>
        <w:t xml:space="preserve"> 1: </w:t>
      </w:r>
      <w:proofErr w:type="spellStart"/>
      <w:r w:rsidRPr="003B7EEE">
        <w:rPr>
          <w:sz w:val="22"/>
          <w:szCs w:val="22"/>
          <w:lang w:val="en-US"/>
        </w:rPr>
        <w:t>Faircloughs</w:t>
      </w:r>
      <w:proofErr w:type="spellEnd"/>
      <w:r w:rsidRPr="003B7EEE">
        <w:rPr>
          <w:sz w:val="22"/>
          <w:szCs w:val="22"/>
          <w:lang w:val="en-US"/>
        </w:rPr>
        <w:t xml:space="preserve"> Three-dimensional View of Discourse Analysis</w:t>
      </w:r>
      <w:r>
        <w:rPr>
          <w:rStyle w:val="Voetnootmarkering"/>
          <w:sz w:val="22"/>
          <w:szCs w:val="22"/>
        </w:rPr>
        <w:footnoteReference w:id="76"/>
      </w:r>
    </w:p>
    <w:p w14:paraId="27D4A3B4" w14:textId="2AF5E6AA" w:rsidR="003F3371" w:rsidRDefault="003F3371" w:rsidP="006F6F60">
      <w:pPr>
        <w:spacing w:line="360" w:lineRule="auto"/>
      </w:pPr>
      <w:r>
        <w:t>Een methode voor discoursanalyse, zoals CDA, kan worden ondersteund met elementen van corpusonderzoek. Door deze elementen te betrekken, krijgt de analyse een betrouwbaardere empirische basis omdat er een groter aantal systematisch gesampelde teksten kunnen worden onderzocht.</w:t>
      </w:r>
      <w:r>
        <w:rPr>
          <w:rStyle w:val="Voetnootmarkering"/>
        </w:rPr>
        <w:footnoteReference w:id="77"/>
      </w:r>
      <w:r>
        <w:t xml:space="preserve"> De combinatie van het kwalitatieve perspectief van de discoursanalyse en het kwantitatieve perspectief van de corpusanalyse geeft een goed inzicht in de manieren waarop discoursen worden gevormd door herhaling en toename in bepaald woordgebruik.</w:t>
      </w:r>
      <w:r>
        <w:rPr>
          <w:rStyle w:val="Voetnootmarkering"/>
        </w:rPr>
        <w:footnoteReference w:id="78"/>
      </w:r>
      <w:r>
        <w:t xml:space="preserve"> </w:t>
      </w:r>
      <w:r>
        <w:lastRenderedPageBreak/>
        <w:t>Ook zorg je met het gebruik van deze verschillende methodes voor een vorm van triangulatie waardoor het onderzoek objectiever is.</w:t>
      </w:r>
      <w:r>
        <w:rPr>
          <w:rStyle w:val="Voetnootmarkering"/>
        </w:rPr>
        <w:footnoteReference w:id="79"/>
      </w:r>
    </w:p>
    <w:p w14:paraId="56BE567D" w14:textId="77777777" w:rsidR="001629D0" w:rsidRDefault="001629D0" w:rsidP="006F6F60">
      <w:pPr>
        <w:spacing w:line="360" w:lineRule="auto"/>
      </w:pPr>
    </w:p>
    <w:p w14:paraId="2398EE6F" w14:textId="632860AF" w:rsidR="003F3371" w:rsidRPr="00E27F4F" w:rsidRDefault="003F3371" w:rsidP="006F6F60">
      <w:pPr>
        <w:spacing w:line="360" w:lineRule="auto"/>
        <w:rPr>
          <w:b/>
          <w:bCs/>
          <w:sz w:val="28"/>
          <w:szCs w:val="28"/>
        </w:rPr>
      </w:pPr>
      <w:r w:rsidRPr="00E27F4F">
        <w:rPr>
          <w:b/>
          <w:bCs/>
          <w:sz w:val="28"/>
          <w:szCs w:val="28"/>
        </w:rPr>
        <w:t>3.</w:t>
      </w:r>
      <w:r w:rsidR="00895D81">
        <w:rPr>
          <w:b/>
          <w:bCs/>
          <w:sz w:val="28"/>
          <w:szCs w:val="28"/>
        </w:rPr>
        <w:t>2</w:t>
      </w:r>
      <w:r w:rsidRPr="00E27F4F">
        <w:rPr>
          <w:b/>
          <w:bCs/>
          <w:sz w:val="28"/>
          <w:szCs w:val="28"/>
        </w:rPr>
        <w:t xml:space="preserve"> Dataset</w:t>
      </w:r>
    </w:p>
    <w:p w14:paraId="4E95F5D9" w14:textId="705A414C" w:rsidR="00A03A71" w:rsidRDefault="003F3371" w:rsidP="006F6F60">
      <w:pPr>
        <w:spacing w:line="360" w:lineRule="auto"/>
      </w:pPr>
      <w:r>
        <w:t xml:space="preserve">De dataset van dit onderzoek bestaat uit 35 Nederlandstalige nieuwsberichten, ingezonden brieven, columns en interviews. Van deze teksten is een corpus gevormd met een totale omvang van 27.818 woorden. De teksten zijn gevonden in de database </w:t>
      </w:r>
      <w:r w:rsidRPr="00AB63EE">
        <w:t xml:space="preserve">Nexus Uni </w:t>
      </w:r>
      <w:r>
        <w:t xml:space="preserve">aan de hand van de zoektermen ‘The Hill We Climb’ en ‘vertaler’. In totaal werden er 206 nieuwsartikelen gevonden in de periode tussen 01-01-2021 en 31-12-2023; deze einddatum is niet handmatig gekozen, maar is de maximale einddatum die werd aangegeven door Nexus Uni. Niet alle gevonden artikelen waren relevant voor het onderzoek: zo waren er enkele artikelen die meerdere keren in de database voorkwamen, bijvoorbeeld omdat ze in alle regionale versies van een bepaalde krant gepubliceerd waren. Ook ging een deel van de artikelen alleen over de vertaling van Zaïre Krieger en ging verder niet in op de commotie rond het keuzeproces van de vertaler. Omdat het belangrijk was dat elk artikel in ieder geval een bepaald standpunt bevatte, zijn ook artikelen die neutraal de gang van zaken beschreven, door bijvoorbeeld alleen de uitspraken en reacties van de verschillende partijen te citeren, achterwege gelaten. Na een handmatige selectie zijn 35 teksten relevant bevonden en als pdf’s geëxporteerd. Vervolgens is er in Excel een overzicht gemaakt van de teksten en de relevante metadata, namelijk de titel, auteur(s) voor zover bekend, bron, </w:t>
      </w:r>
      <w:r w:rsidR="00D67872">
        <w:t xml:space="preserve">het land van herkomst van de bron, </w:t>
      </w:r>
      <w:r>
        <w:t>woordaantal, datum van publicatie en</w:t>
      </w:r>
      <w:r w:rsidR="00065CA9">
        <w:t xml:space="preserve"> tekstsoort</w:t>
      </w:r>
      <w:r>
        <w:t>.</w:t>
      </w:r>
      <w:r w:rsidR="00065CA9">
        <w:t xml:space="preserve"> Dit overzicht is terug te vinden in appendix B.</w:t>
      </w:r>
      <w:r>
        <w:br/>
        <w:t>De teksten zijn afkomstig uit 13 verschillende kranten, waarvan 12 Nederlandse en 1 Belgische. Het woordaantal per tekst ligt tussen de 182 en 3104 woorden, met een gemiddelde van 795 woorden. De artikelen zijn geplaatst tussen 26-02-2021, de dag na de publicatie van de column van Janice Deul, en 17-05-2023.</w:t>
      </w:r>
    </w:p>
    <w:p w14:paraId="3CFFDB16" w14:textId="5004101F" w:rsidR="003F3371" w:rsidRDefault="003F3371" w:rsidP="006F6F60">
      <w:pPr>
        <w:spacing w:line="360" w:lineRule="auto"/>
      </w:pPr>
      <w:r>
        <w:t>Om ervoor te zorgen dat alleen de relevante</w:t>
      </w:r>
      <w:r w:rsidR="00BD4C40">
        <w:t xml:space="preserve"> tekstuele inhoud</w:t>
      </w:r>
      <w:r w:rsidR="003A22D2">
        <w:t xml:space="preserve"> (en dus niet de metadata </w:t>
      </w:r>
      <w:r w:rsidR="00ED53CA">
        <w:t>van de artikelen in</w:t>
      </w:r>
      <w:r w:rsidR="003A22D2">
        <w:t xml:space="preserve"> de pdf’s)</w:t>
      </w:r>
      <w:r>
        <w:t xml:space="preserve"> in het corpus terecht zouden komen, zijn de teksten in </w:t>
      </w:r>
      <w:proofErr w:type="spellStart"/>
      <w:r>
        <w:lastRenderedPageBreak/>
        <w:t>Wordbestanden</w:t>
      </w:r>
      <w:proofErr w:type="spellEnd"/>
      <w:r>
        <w:t xml:space="preserve"> geplakt. Deze zijn in </w:t>
      </w:r>
      <w:proofErr w:type="spellStart"/>
      <w:r>
        <w:t>SketchEngine</w:t>
      </w:r>
      <w:proofErr w:type="spellEnd"/>
      <w:r>
        <w:rPr>
          <w:rStyle w:val="Voetnootmarkering"/>
        </w:rPr>
        <w:footnoteReference w:id="80"/>
      </w:r>
      <w:r>
        <w:t xml:space="preserve"> handmatig geüpload, zodat de corpusanalysetools die het programma beschikbaar stelt voor dit onderzoek gebruikt konden worden.</w:t>
      </w:r>
    </w:p>
    <w:p w14:paraId="3E84AEC3" w14:textId="121AF3FF" w:rsidR="003F3371" w:rsidRDefault="003F3371" w:rsidP="006F6F60">
      <w:pPr>
        <w:spacing w:line="360" w:lineRule="auto"/>
        <w:rPr>
          <w:b/>
          <w:bCs/>
        </w:rPr>
      </w:pPr>
      <w:r w:rsidRPr="00986F74">
        <w:rPr>
          <w:b/>
          <w:bCs/>
        </w:rPr>
        <w:t>3.</w:t>
      </w:r>
      <w:r w:rsidR="00895D81">
        <w:rPr>
          <w:b/>
          <w:bCs/>
        </w:rPr>
        <w:t>2</w:t>
      </w:r>
      <w:r w:rsidRPr="00986F74">
        <w:rPr>
          <w:b/>
          <w:bCs/>
        </w:rPr>
        <w:t xml:space="preserve">.1 </w:t>
      </w:r>
      <w:proofErr w:type="spellStart"/>
      <w:r w:rsidRPr="00986F74">
        <w:rPr>
          <w:b/>
          <w:bCs/>
        </w:rPr>
        <w:t>Subcorpus</w:t>
      </w:r>
      <w:proofErr w:type="spellEnd"/>
    </w:p>
    <w:p w14:paraId="03314B88" w14:textId="3C27ADE6" w:rsidR="003F3371" w:rsidRPr="00734DBA" w:rsidRDefault="003F3371" w:rsidP="006F6F60">
      <w:pPr>
        <w:spacing w:line="360" w:lineRule="auto"/>
      </w:pPr>
      <w:r>
        <w:t xml:space="preserve">Als beginpunt voor de discoursanalyse is een simpele corpusanalyse uitgevoerd om de eerste patronen te ontdekken en aan de hand daarvan een </w:t>
      </w:r>
      <w:proofErr w:type="spellStart"/>
      <w:r>
        <w:t>subcorpus</w:t>
      </w:r>
      <w:proofErr w:type="spellEnd"/>
      <w:r>
        <w:t xml:space="preserve"> </w:t>
      </w:r>
      <w:r w:rsidR="00A03A71">
        <w:t xml:space="preserve">voor de discoursanalyse </w:t>
      </w:r>
      <w:r>
        <w:t xml:space="preserve">te vormen. </w:t>
      </w:r>
      <w:r w:rsidR="00533706">
        <w:t>Twaalf</w:t>
      </w:r>
      <w:r>
        <w:t xml:space="preserve"> teksten </w:t>
      </w:r>
      <w:r w:rsidR="00533706">
        <w:t>zijn</w:t>
      </w:r>
      <w:r>
        <w:t xml:space="preserve"> </w:t>
      </w:r>
      <w:r w:rsidR="00533706">
        <w:t xml:space="preserve">voor dit </w:t>
      </w:r>
      <w:proofErr w:type="spellStart"/>
      <w:r>
        <w:t>subcorpus</w:t>
      </w:r>
      <w:proofErr w:type="spellEnd"/>
      <w:r>
        <w:t xml:space="preserve"> geselecteerd op basis van patronen die wijzen op formuleringen van verwachtingen van de vertaler, zoals bepaalde collocaties</w:t>
      </w:r>
      <w:r w:rsidR="00B751BC">
        <w:t>. Dit is gedaan</w:t>
      </w:r>
      <w:r>
        <w:t xml:space="preserve"> zodat de teksten met expliciet uitgesproken aannames in meer detail kunnen worden geanalyseerd en daarmee de discoursanalyse efficiënter kan worden uitgevoerd.</w:t>
      </w:r>
      <w:r w:rsidR="000266B2">
        <w:t xml:space="preserve"> De teksten die onderdeel zijn van het </w:t>
      </w:r>
      <w:proofErr w:type="spellStart"/>
      <w:r w:rsidR="000266B2">
        <w:t>subcorpus</w:t>
      </w:r>
      <w:proofErr w:type="spellEnd"/>
      <w:r w:rsidR="000266B2">
        <w:t xml:space="preserve"> zij</w:t>
      </w:r>
      <w:r w:rsidR="00501547">
        <w:t>n in het overzicht in appendix B geel gearceerd.</w:t>
      </w:r>
    </w:p>
    <w:p w14:paraId="152B47F9" w14:textId="7762BA1B" w:rsidR="003F3371" w:rsidRDefault="003F3371" w:rsidP="006F6F60">
      <w:pPr>
        <w:spacing w:line="360" w:lineRule="auto"/>
        <w:rPr>
          <w:b/>
          <w:bCs/>
        </w:rPr>
      </w:pPr>
      <w:r>
        <w:rPr>
          <w:b/>
          <w:bCs/>
        </w:rPr>
        <w:t>3.</w:t>
      </w:r>
      <w:r w:rsidR="00895D81">
        <w:rPr>
          <w:b/>
          <w:bCs/>
        </w:rPr>
        <w:t>2</w:t>
      </w:r>
      <w:r>
        <w:rPr>
          <w:b/>
          <w:bCs/>
        </w:rPr>
        <w:t>.1.1 Methode</w:t>
      </w:r>
    </w:p>
    <w:p w14:paraId="692B8DA1" w14:textId="77777777" w:rsidR="00A03A71" w:rsidRDefault="003F3371" w:rsidP="006F6F60">
      <w:pPr>
        <w:spacing w:line="360" w:lineRule="auto"/>
      </w:pPr>
      <w:r>
        <w:t>Allereerst is de functie ‘</w:t>
      </w:r>
      <w:proofErr w:type="spellStart"/>
      <w:r>
        <w:t>Wordlist</w:t>
      </w:r>
      <w:proofErr w:type="spellEnd"/>
      <w:r>
        <w:t>’ in Sketch Engine gebruikt om een lijst op te stellen met de zelfstandig naamwoorden, werkwoorden en bijvoeglijk naamwoorden die het meest frequent zijn gebruikt in de teksten. Via de zoekmethode ‘basic’ zijn de woordcategorieën aangevinkt, vervolgens is er een frequentielijst opgesteld van 50 termen met de optie ‘</w:t>
      </w:r>
      <w:proofErr w:type="spellStart"/>
      <w:r>
        <w:t>frequency</w:t>
      </w:r>
      <w:proofErr w:type="spellEnd"/>
      <w:r>
        <w:t>’ aangezet, zodat het per term zichtbaar was hoe vaak deze voorkomt in het corpus. Uit deze top 50 zijn per lijst handmatig de mogelijk interessante termen geselecteerd.</w:t>
      </w:r>
    </w:p>
    <w:p w14:paraId="2939B4AC" w14:textId="33713A21" w:rsidR="00A03A71" w:rsidRDefault="003F3371" w:rsidP="006F6F60">
      <w:pPr>
        <w:spacing w:line="360" w:lineRule="auto"/>
      </w:pPr>
      <w:r>
        <w:t>Om te onderzoeken welke termen specifiek meer voorkomen in het voor dit onderzoek gevormde corpus ten opzichte van een algemeen corpus, is de functie ‘</w:t>
      </w:r>
      <w:proofErr w:type="spellStart"/>
      <w:r>
        <w:t>Keywords</w:t>
      </w:r>
      <w:proofErr w:type="spellEnd"/>
      <w:r>
        <w:t xml:space="preserve">’ gebruikt. Bij een </w:t>
      </w:r>
      <w:proofErr w:type="spellStart"/>
      <w:r>
        <w:t>Keywords</w:t>
      </w:r>
      <w:proofErr w:type="spellEnd"/>
      <w:r>
        <w:t>-analyse wordt eveneens een lijst opgesteld met frequent gebruikte termen, maar in dit geval worden termen genomen die specifiek in het corpus vaak worden gebruikt, waarmee een lijst wordt opgesteld met termen die typisch zijn voor de teksten in het corpus. De lijst wordt gecreëerd door het corpus te vergelijken met een referentiecorpus; hoe groter en algemener dit referentiecorpus, hoe betrouwbaarder de resultaten. De lijst met voor de teksten typische termen kan erg nuttig zijn voor een discoursanalyse, omdat aan de hand van deze lijst de relevante thema’s voor het discours makkelijk te identificeren zijn.</w:t>
      </w:r>
      <w:r>
        <w:br/>
      </w:r>
      <w:r>
        <w:lastRenderedPageBreak/>
        <w:t xml:space="preserve">Bij deze </w:t>
      </w:r>
      <w:proofErr w:type="spellStart"/>
      <w:r>
        <w:t>Keywords</w:t>
      </w:r>
      <w:proofErr w:type="spellEnd"/>
      <w:r>
        <w:t>-analyse is als referentiecorpus is het corpus nlTenTen20</w:t>
      </w:r>
      <w:r>
        <w:rPr>
          <w:rStyle w:val="Voetnootmarkering"/>
        </w:rPr>
        <w:footnoteReference w:id="81"/>
      </w:r>
      <w:r>
        <w:t xml:space="preserve"> gebruikt, waarin </w:t>
      </w:r>
      <w:r w:rsidR="00A03A71">
        <w:t xml:space="preserve">Nederlandse </w:t>
      </w:r>
      <w:r>
        <w:t xml:space="preserve">teksten van het internet verzameld zijn. Het corpus bestaat uit ruim 5,9 miljard </w:t>
      </w:r>
      <w:r w:rsidR="00ED53CA">
        <w:t>woorden</w:t>
      </w:r>
      <w:r>
        <w:t xml:space="preserve">. Zowel van de </w:t>
      </w:r>
      <w:proofErr w:type="spellStart"/>
      <w:r w:rsidR="00A03A71">
        <w:t>Keywords</w:t>
      </w:r>
      <w:proofErr w:type="spellEnd"/>
      <w:r w:rsidR="00A03A71">
        <w:t>-</w:t>
      </w:r>
      <w:r>
        <w:t>lijst met ‘single-</w:t>
      </w:r>
      <w:proofErr w:type="spellStart"/>
      <w:r>
        <w:t>words</w:t>
      </w:r>
      <w:proofErr w:type="spellEnd"/>
      <w:r>
        <w:t>’ als die met ‘</w:t>
      </w:r>
      <w:proofErr w:type="spellStart"/>
      <w:r>
        <w:t>multi</w:t>
      </w:r>
      <w:proofErr w:type="spellEnd"/>
      <w:r>
        <w:t xml:space="preserve">-term </w:t>
      </w:r>
      <w:proofErr w:type="spellStart"/>
      <w:r>
        <w:t>words</w:t>
      </w:r>
      <w:proofErr w:type="spellEnd"/>
      <w:r>
        <w:t>’ zijn ook hier in de top 50 de mogelijk relevante termen handmatig geselecteerd.</w:t>
      </w:r>
    </w:p>
    <w:p w14:paraId="6FCB395C" w14:textId="20C3E466" w:rsidR="001629D0" w:rsidRPr="00734DBA" w:rsidRDefault="003F3371" w:rsidP="006F6F60">
      <w:pPr>
        <w:spacing w:line="360" w:lineRule="auto"/>
      </w:pPr>
      <w:r>
        <w:t>Omdat in dit onderzoek conceptualisaties over de vertaler en diens handelen centraal staan, is als laatste via de functie ‘Word Sketch’ gekeken naar de vaak voorkomende woordcombinaties met de term ‘vertaler’. Een aantal van de overzichten die via deze functie werden opgesteld, zijn ook meegenomen in de analyse. Het gaat hierbij om de overzichten ‘</w:t>
      </w:r>
      <w:proofErr w:type="spellStart"/>
      <w:r>
        <w:t>modifiers</w:t>
      </w:r>
      <w:proofErr w:type="spellEnd"/>
      <w:r>
        <w:t xml:space="preserve"> of “vertaler”’, ‘</w:t>
      </w:r>
      <w:proofErr w:type="spellStart"/>
      <w:r>
        <w:t>verbs</w:t>
      </w:r>
      <w:proofErr w:type="spellEnd"/>
      <w:r>
        <w:t xml:space="preserve"> </w:t>
      </w:r>
      <w:proofErr w:type="spellStart"/>
      <w:r>
        <w:t>with</w:t>
      </w:r>
      <w:proofErr w:type="spellEnd"/>
      <w:r>
        <w:t xml:space="preserve"> “vertaler” as object’, ‘</w:t>
      </w:r>
      <w:proofErr w:type="spellStart"/>
      <w:r>
        <w:t>verbs</w:t>
      </w:r>
      <w:proofErr w:type="spellEnd"/>
      <w:r>
        <w:t xml:space="preserve"> </w:t>
      </w:r>
      <w:proofErr w:type="spellStart"/>
      <w:r>
        <w:t>with</w:t>
      </w:r>
      <w:proofErr w:type="spellEnd"/>
      <w:r>
        <w:t xml:space="preserve"> “vertaler” as subject’ en ‘… als “vertaler”’. Deze collocaties zijn een goed beginpunt om te bekijken hoe bepaalde verwachtingen worden geformuleerd en kunnen aanwijzingen geven over mogelijke tendensen. Zo kan het gebruik van veel positieve of juist negatieve bijvoeglijke naamwoorden een beeld geven van hoe over de vertaler wordt gepraat en tonen welke eigenschappen dan vaak naar voren komen, en kunnen de lijsten met de term ‘vertaler’ ten opzichte van een werkwoord aanduiden of de vertaler wordt gezien als iemand met agency (als deze veel als onderwerp bij een werkwoord wordt gebruikt) of juist als een passieve speler die de situatie ondergaat (als deze vaker als object bij een werkwoord wordt gebruikt).</w:t>
      </w:r>
      <w:r>
        <w:rPr>
          <w:rStyle w:val="Voetnootmarkering"/>
        </w:rPr>
        <w:footnoteReference w:id="82"/>
      </w:r>
    </w:p>
    <w:p w14:paraId="73A995B4" w14:textId="5CD156F0" w:rsidR="003F3371" w:rsidRPr="00986F74" w:rsidRDefault="003F3371" w:rsidP="006F6F60">
      <w:pPr>
        <w:spacing w:line="360" w:lineRule="auto"/>
        <w:rPr>
          <w:b/>
          <w:bCs/>
        </w:rPr>
      </w:pPr>
      <w:r>
        <w:rPr>
          <w:b/>
          <w:bCs/>
        </w:rPr>
        <w:t>3.</w:t>
      </w:r>
      <w:r w:rsidR="00895D81">
        <w:rPr>
          <w:b/>
          <w:bCs/>
        </w:rPr>
        <w:t>2</w:t>
      </w:r>
      <w:r>
        <w:rPr>
          <w:b/>
          <w:bCs/>
        </w:rPr>
        <w:t xml:space="preserve">.1.2 Vorming </w:t>
      </w:r>
      <w:proofErr w:type="spellStart"/>
      <w:r>
        <w:rPr>
          <w:b/>
          <w:bCs/>
        </w:rPr>
        <w:t>subcorpus</w:t>
      </w:r>
      <w:proofErr w:type="spellEnd"/>
    </w:p>
    <w:p w14:paraId="4BE11712" w14:textId="77777777" w:rsidR="003F3371" w:rsidRDefault="003F3371" w:rsidP="006F6F60">
      <w:pPr>
        <w:spacing w:line="360" w:lineRule="auto"/>
      </w:pPr>
      <w:r>
        <w:t xml:space="preserve">De termen uit de top 50 van de </w:t>
      </w:r>
      <w:proofErr w:type="spellStart"/>
      <w:r>
        <w:t>Wordlist</w:t>
      </w:r>
      <w:proofErr w:type="spellEnd"/>
      <w:r>
        <w:t xml:space="preserve">-analyse komen grotendeels overeen met die uit de top 50 van de </w:t>
      </w:r>
      <w:proofErr w:type="spellStart"/>
      <w:r>
        <w:t>Keywords</w:t>
      </w:r>
      <w:proofErr w:type="spellEnd"/>
      <w:r>
        <w:t xml:space="preserve">-analyse, dus is de </w:t>
      </w:r>
      <w:proofErr w:type="spellStart"/>
      <w:r>
        <w:t>Keywords</w:t>
      </w:r>
      <w:proofErr w:type="spellEnd"/>
      <w:r>
        <w:t xml:space="preserve">-analyse als leidend beschouwd. Er zijn echter enkele interessante woorden uit de </w:t>
      </w:r>
      <w:proofErr w:type="spellStart"/>
      <w:r>
        <w:t>Wordlist</w:t>
      </w:r>
      <w:proofErr w:type="spellEnd"/>
      <w:r>
        <w:t xml:space="preserve">-analyse naar voren gekomen die ook een wat algemenere betekenis kunnen hebben en daarom niet zijn opgepikt bij de </w:t>
      </w:r>
      <w:proofErr w:type="spellStart"/>
      <w:r>
        <w:t>Keywords</w:t>
      </w:r>
      <w:proofErr w:type="spellEnd"/>
      <w:r>
        <w:t>-analyse; deze zijn ook meegenomen in de beschrijving van de resultaten.</w:t>
      </w:r>
    </w:p>
    <w:p w14:paraId="153EF0F9" w14:textId="77777777" w:rsidR="003F3371" w:rsidRDefault="003F3371" w:rsidP="006F6F60">
      <w:pPr>
        <w:spacing w:line="360" w:lineRule="auto"/>
      </w:pPr>
      <w:r>
        <w:lastRenderedPageBreak/>
        <w:t>De relevante termen uit de termenlijsten die via Sketch Engine zijn opgesteld, kunnen in verschillende categorieën worden ingedeeld. Voor deze categorieën zijn de relevante thema’s binnen de casus geïdentificeerd, waarna de termen aan deze thema’s zijn gekoppeld. Als eerste is vrijwel de hele top tien gevuld met namen van de hoofdrolspelers binnen de discussie; denk bijvoorbeeld aan Gorman, Rijneveld en Deul, maar ook aan Meulenhoff. Opvallend is dat op nummer 9 de term ‘</w:t>
      </w:r>
      <w:proofErr w:type="spellStart"/>
      <w:r>
        <w:t>sensitivity</w:t>
      </w:r>
      <w:proofErr w:type="spellEnd"/>
      <w:r>
        <w:t xml:space="preserve"> readers’ staat, die op verschillende manieren terugkomt in de top 50 (‘meelezers’, ‘gevoeligheidslezer’). Een tweede categorie bestaat uit woorden die niet per se betrekking hebben op de discussie, maar voortkomen uit de achtergrond vooraf aan de ophef. Dit zijn woorden zoals ‘inauguratie’, ‘Biden’ en ‘dichteres’. Ten slotte zijn er woorden die specifiek een grote rol hebben gespeeld tijdens de discussie zelf. Dit zijn onder andere algemene beschrijvingen van de situatie, zoals ‘keuze’ en ‘vertaalopdracht’, maar ook woorden die de situatie wat meer inkleuren, zoals ‘</w:t>
      </w:r>
      <w:proofErr w:type="spellStart"/>
      <w:r>
        <w:t>woke</w:t>
      </w:r>
      <w:proofErr w:type="spellEnd"/>
      <w:r>
        <w:t>’. Ook valt hier een subcategorie te onderscheiden met woorden die de eigenschappen van de hoofdrolspelers beschrijven; die hebben enerzijds met identiteit te maken, zoals ‘non-binair’ en ‘huidskleur’, anderzijds woorden die op het kunnen van de personen slaat, zoals ‘vertaalervaring’ en ‘talent’.</w:t>
      </w:r>
    </w:p>
    <w:p w14:paraId="127E5C2B" w14:textId="77777777" w:rsidR="007E7F22" w:rsidRDefault="003F3371" w:rsidP="006F6F60">
      <w:pPr>
        <w:spacing w:line="360" w:lineRule="auto"/>
      </w:pPr>
      <w:r>
        <w:t xml:space="preserve">Bij de </w:t>
      </w:r>
      <w:r w:rsidRPr="00024489">
        <w:t>Word Sketch</w:t>
      </w:r>
      <w:r>
        <w:t>-analyse valt het op dat er een lange lijst is met bijvoeglijk naamwoorden die gekoppeld zijn aan het woord ‘vertaler’. Hier zitten een aantal woorden bij die een algemene rol spelen tijdens de discussie, zoals ‘zwarte’, ‘witte’ en ‘nieuwe’/‘andere’, maar ook woorden die kunnen wijzen op waardeoordelen van degene die de uitspraak heeft gedaan, zoals ‘(on)geschikte’, ‘goede’ en ‘gedroomde’. De werkwoorden waarbij ‘vertaler’ als lijdend voorwerp hoort, lijken met name met de omschrijving van de situatie te maken te hebben. Voorbeelden hiervan zijn ‘zoeken’, ‘kiezen’ en ‘wensen’. Bij de werkwoorden waarbij ‘vertaler’ als onderwerp fungeert, valt het op dat de lijst voornamelijk modale en koppelwerkwoorden bevat, bijvoorbeeld ‘moeten’, ‘kunnen’, ‘zijn’ en ‘hebben’. Omdat d</w:t>
      </w:r>
      <w:r w:rsidRPr="000730A6">
        <w:t>eze woorden kunnen wijzen op</w:t>
      </w:r>
      <w:r>
        <w:t xml:space="preserve"> concrete </w:t>
      </w:r>
      <w:r w:rsidRPr="000730A6">
        <w:t>verwachtingen van de vertaler</w:t>
      </w:r>
      <w:r>
        <w:t>,</w:t>
      </w:r>
      <w:r w:rsidRPr="000730A6">
        <w:t xml:space="preserve"> zijn d</w:t>
      </w:r>
      <w:r>
        <w:t xml:space="preserve">e teksten waarin deze collocaties voorkomen geselecteerd voor het </w:t>
      </w:r>
      <w:proofErr w:type="spellStart"/>
      <w:r>
        <w:t>subcorpus</w:t>
      </w:r>
      <w:proofErr w:type="spellEnd"/>
      <w:r w:rsidR="004647AE">
        <w:t xml:space="preserve"> voor de discoursanalyse</w:t>
      </w:r>
      <w:r>
        <w:t>. Met behulp van de zoekfunctie en de collocaties als zoekterm zijn de relevante teksten geïdentificeerd</w:t>
      </w:r>
      <w:r w:rsidR="007E7F22">
        <w:t>.</w:t>
      </w:r>
    </w:p>
    <w:p w14:paraId="1E9EC70B" w14:textId="448F865A" w:rsidR="003F3371" w:rsidRDefault="00C40405" w:rsidP="006F6F60">
      <w:pPr>
        <w:spacing w:line="360" w:lineRule="auto"/>
      </w:pPr>
      <w:r>
        <w:t xml:space="preserve">Het </w:t>
      </w:r>
      <w:proofErr w:type="spellStart"/>
      <w:r>
        <w:t>subcorpus</w:t>
      </w:r>
      <w:proofErr w:type="spellEnd"/>
      <w:r>
        <w:t xml:space="preserve"> bestaat uit twaalf teksten</w:t>
      </w:r>
      <w:r w:rsidR="00691594">
        <w:t xml:space="preserve">. Het totale woordaantal is 12.122, </w:t>
      </w:r>
      <w:r w:rsidR="008931FF">
        <w:t>met een gemiddelde van 1010 woorden</w:t>
      </w:r>
      <w:r w:rsidR="00BA4FE7">
        <w:t>; d</w:t>
      </w:r>
      <w:r w:rsidR="001426F9">
        <w:t xml:space="preserve">e teksten zijn afkomstig uit </w:t>
      </w:r>
      <w:r w:rsidR="00950F23">
        <w:t xml:space="preserve">zeven verschillende kranten, </w:t>
      </w:r>
      <w:r w:rsidR="00950F23">
        <w:lastRenderedPageBreak/>
        <w:t>waarvan zes Nederlan</w:t>
      </w:r>
      <w:r w:rsidR="008A0E5B">
        <w:t xml:space="preserve">dse en </w:t>
      </w:r>
      <w:r w:rsidR="00950F23">
        <w:t xml:space="preserve">één Belgische, en zijn gepubliceerd tussen </w:t>
      </w:r>
      <w:r w:rsidR="008A0E5B">
        <w:t>0</w:t>
      </w:r>
      <w:r w:rsidR="00950F23">
        <w:t>1</w:t>
      </w:r>
      <w:r w:rsidR="008A0E5B">
        <w:t>-03-</w:t>
      </w:r>
      <w:r w:rsidR="00950F23">
        <w:t>2021 en 17</w:t>
      </w:r>
      <w:r w:rsidR="008A0E5B">
        <w:t>-05-</w:t>
      </w:r>
      <w:r w:rsidR="00950F23">
        <w:t>2023</w:t>
      </w:r>
      <w:r w:rsidR="00BA4FE7">
        <w:t xml:space="preserve"> </w:t>
      </w:r>
      <w:r w:rsidR="003F3371">
        <w:t xml:space="preserve">(zie appendix </w:t>
      </w:r>
      <w:r w:rsidR="000C5A1A">
        <w:t>C</w:t>
      </w:r>
      <w:r w:rsidR="003F3371">
        <w:t>).</w:t>
      </w:r>
    </w:p>
    <w:p w14:paraId="4C46A273" w14:textId="53A15A95" w:rsidR="003F3371" w:rsidRPr="00E27F4F" w:rsidRDefault="003F3371" w:rsidP="006F6F60">
      <w:pPr>
        <w:spacing w:line="360" w:lineRule="auto"/>
        <w:rPr>
          <w:b/>
          <w:bCs/>
          <w:sz w:val="28"/>
          <w:szCs w:val="28"/>
        </w:rPr>
      </w:pPr>
      <w:r w:rsidRPr="00E27F4F">
        <w:rPr>
          <w:b/>
          <w:bCs/>
          <w:sz w:val="28"/>
          <w:szCs w:val="28"/>
        </w:rPr>
        <w:t>3.</w:t>
      </w:r>
      <w:r w:rsidR="00895D81">
        <w:rPr>
          <w:b/>
          <w:bCs/>
          <w:sz w:val="28"/>
          <w:szCs w:val="28"/>
        </w:rPr>
        <w:t>3</w:t>
      </w:r>
      <w:r w:rsidRPr="00E27F4F">
        <w:rPr>
          <w:b/>
          <w:bCs/>
          <w:sz w:val="28"/>
          <w:szCs w:val="28"/>
        </w:rPr>
        <w:t xml:space="preserve"> Analysemethode</w:t>
      </w:r>
      <w:r>
        <w:rPr>
          <w:b/>
          <w:bCs/>
          <w:sz w:val="28"/>
          <w:szCs w:val="28"/>
        </w:rPr>
        <w:t>n</w:t>
      </w:r>
    </w:p>
    <w:p w14:paraId="28502DB0" w14:textId="77777777" w:rsidR="004647AE" w:rsidRDefault="003F3371" w:rsidP="006F6F60">
      <w:pPr>
        <w:spacing w:line="360" w:lineRule="auto"/>
      </w:pPr>
      <w:r w:rsidRPr="00F70D6A">
        <w:rPr>
          <w:b/>
          <w:bCs/>
        </w:rPr>
        <w:t>3.</w:t>
      </w:r>
      <w:r w:rsidR="00895D81">
        <w:rPr>
          <w:b/>
          <w:bCs/>
        </w:rPr>
        <w:t>3</w:t>
      </w:r>
      <w:r w:rsidRPr="00F70D6A">
        <w:rPr>
          <w:b/>
          <w:bCs/>
        </w:rPr>
        <w:t>.1 Discoursanalyse aan de hand van Critical Discourse Analysis</w:t>
      </w:r>
      <w:r>
        <w:rPr>
          <w:b/>
          <w:bCs/>
        </w:rPr>
        <w:br/>
      </w:r>
      <w:r>
        <w:t xml:space="preserve">In dit onderzoek is een analyse aan de hand van de Critical Discourse Analysis-methode uitgevoerd om een beeld te vormen van het discours dat een rol speelt bij deze casus en om te zien hoe de artikelen bijdragen aan en deel uitmaken van dit discours. Hiervoor zijn in elke tekst van het </w:t>
      </w:r>
      <w:proofErr w:type="spellStart"/>
      <w:r>
        <w:t>subcorpus</w:t>
      </w:r>
      <w:proofErr w:type="spellEnd"/>
      <w:r>
        <w:t xml:space="preserve"> bepaalde aspecten op verschillende niveaus geanalyseerd. Zo is er gekeken op welke thematische aspecten van de commotie de auteurs ingaan, zodat er een context kan worden gevormd. Door in kaart te brengen welke punten in de reacties op de commotie worden aangesneden en als argumenten worden gebruikt, kunnen zowel algemene thema’s als bijbehorende associaties worden achterhaald. Ook de verbindingen die hiertussen gevormd worden, bijvoorbeeld ‘kansenongelijkheid’ en ‘omgekeerd racisme’ en ‘inclusiviteit’ en ‘</w:t>
      </w:r>
      <w:proofErr w:type="spellStart"/>
      <w:r>
        <w:t>sensitivity</w:t>
      </w:r>
      <w:proofErr w:type="spellEnd"/>
      <w:r>
        <w:t xml:space="preserve"> readers’, dragen bij aan deze context.</w:t>
      </w:r>
    </w:p>
    <w:p w14:paraId="33692E46" w14:textId="3BC3DE4D" w:rsidR="004647AE" w:rsidRDefault="003F3371" w:rsidP="006F6F60">
      <w:pPr>
        <w:spacing w:line="360" w:lineRule="auto"/>
      </w:pPr>
      <w:r>
        <w:t>Op tekstueel niveau zijn de formuleringen onderzocht, dus specifieker wat er met welke woorden wordt gezegd. Op dit vlak zijn de uitspraken die mensen doen over hun verwachtingen van de vertaler interessant. Dit kunnen verwachtingen zijn over de keuze van vertaler, het handelen van de vertaler en de manier waarop vertaald moet worden. Bij deze punten is bekeken welke argumenten de uitspraken ondersteunen en hoe deze worden geformuleerd. Met name bij deze stap zijn de woordenlijsten met vaak voorkomende woorden in het corpus een handig hulpmiddel.</w:t>
      </w:r>
    </w:p>
    <w:p w14:paraId="4CD2EB1F" w14:textId="2D3D9ED5" w:rsidR="003F3371" w:rsidRDefault="003F3371" w:rsidP="006F6F60">
      <w:pPr>
        <w:spacing w:line="360" w:lineRule="auto"/>
      </w:pPr>
      <w:r>
        <w:t xml:space="preserve">Binnen de analyse zijn ook de auteurs van de teksten in kaart gebracht; door te bekijken wie er spreekt en daarmee bijdraagt aan de discussie, kan het discours duidelijker binnen een sociale context worden geplaatst. De artikelen zijn niet alleen nieuwsweergaven, maar ook columns, interviews en ingezonden brieven. De auteurs staan dus op verschillende niveaus: sommigen hebben meer autoriteit dan anderen, columnisten worden door de lezer bijvoorbeeld serieuzer genomen dan de schrijvers van ingezonden brieven. Ook bepalen kranten wat ze willen uitdragen en kunnen daarom meer of minder ruimte geven aan bepaalde meningen. Nieuwsmedia zijn in veel gevallen ook niet (helemaal) neutraal maar </w:t>
      </w:r>
      <w:r>
        <w:lastRenderedPageBreak/>
        <w:t>hebben een politieke inslag, dus ook de krant zelf is relevant. Al deze aspecten samen kunnen helpen bij het vormen van het institutionele perspectief op deze casus.</w:t>
      </w:r>
    </w:p>
    <w:p w14:paraId="5292D9D4" w14:textId="5B70DE63" w:rsidR="003F3371" w:rsidRDefault="003F3371" w:rsidP="006F6F60">
      <w:pPr>
        <w:spacing w:line="360" w:lineRule="auto"/>
      </w:pPr>
      <w:r>
        <w:t xml:space="preserve">Naast de algemene patronen </w:t>
      </w:r>
      <w:r w:rsidR="008C16F4">
        <w:t>is</w:t>
      </w:r>
      <w:r>
        <w:t xml:space="preserve"> er specifiek gekeken naar de formuleringen waaruit conceptualisaties over de vertaler en vertalen op te maken zijn. Deze </w:t>
      </w:r>
      <w:r w:rsidR="008C16F4">
        <w:t>zijn</w:t>
      </w:r>
      <w:r>
        <w:t xml:space="preserve"> in de teksten van het corpus geïdentificeerd en vervolgens gecategoriseerd om zo de conceptualisatie en de bi</w:t>
      </w:r>
      <w:r w:rsidR="00895D81">
        <w:t>j</w:t>
      </w:r>
      <w:r>
        <w:t>behorende nuances te formuleren</w:t>
      </w:r>
      <w:r w:rsidR="008C16F4">
        <w:t xml:space="preserve"> (zie appendix </w:t>
      </w:r>
      <w:r w:rsidR="000C5A1A">
        <w:t>C</w:t>
      </w:r>
      <w:r w:rsidR="008C16F4">
        <w:t>)</w:t>
      </w:r>
      <w:r>
        <w:t>.</w:t>
      </w:r>
    </w:p>
    <w:p w14:paraId="66BB847D" w14:textId="62C2DD32" w:rsidR="003F3371" w:rsidRPr="00A15FB2" w:rsidRDefault="003F3371" w:rsidP="006F6F60">
      <w:pPr>
        <w:spacing w:line="360" w:lineRule="auto"/>
        <w:rPr>
          <w:b/>
          <w:bCs/>
        </w:rPr>
      </w:pPr>
      <w:r w:rsidRPr="00A15FB2">
        <w:rPr>
          <w:b/>
          <w:bCs/>
        </w:rPr>
        <w:t>3.</w:t>
      </w:r>
      <w:r w:rsidR="00895D81">
        <w:rPr>
          <w:b/>
          <w:bCs/>
        </w:rPr>
        <w:t>3</w:t>
      </w:r>
      <w:r w:rsidRPr="00A15FB2">
        <w:rPr>
          <w:b/>
          <w:bCs/>
        </w:rPr>
        <w:t>.2 Thematische analyse</w:t>
      </w:r>
    </w:p>
    <w:p w14:paraId="42D68D85" w14:textId="629A5A6B" w:rsidR="003F3371" w:rsidRDefault="003F3371" w:rsidP="006F6F60">
      <w:pPr>
        <w:spacing w:line="360" w:lineRule="auto"/>
      </w:pPr>
      <w:r>
        <w:t xml:space="preserve">Als onderdeel van de discoursanalyse </w:t>
      </w:r>
      <w:r w:rsidR="008C16F4">
        <w:t>is</w:t>
      </w:r>
      <w:r>
        <w:t xml:space="preserve"> een thematische analyse uitgevoerd. Hierbij </w:t>
      </w:r>
      <w:r w:rsidR="008C16F4">
        <w:t>zij</w:t>
      </w:r>
      <w:r>
        <w:t xml:space="preserve"> algemene thema’s uit de vertaalethiek toegepast op de casus om vanuit verschillende vertaalethische perspectieven het ethische handelen van en rondom de vertaler te beoordelen. Op basis van het literatuuronderzoek in hoofdstuk twee zijn drie algemene vertaalethische thema’s geïdentificeerd, namelijk zichtbaarheid en interculturele communicatie, verantwoordelijkheid en macht. Aan de hand van de theorieën in hoofdstuk twee </w:t>
      </w:r>
      <w:r w:rsidR="008C16F4">
        <w:t>is</w:t>
      </w:r>
      <w:r>
        <w:t xml:space="preserve"> de casus besproken om zo diepgang te geven aan het debat rondom de casus.</w:t>
      </w:r>
    </w:p>
    <w:p w14:paraId="3E0C3E05" w14:textId="63A525B5" w:rsidR="003F3371" w:rsidRDefault="003F3371" w:rsidP="006F6F60">
      <w:pPr>
        <w:spacing w:line="360" w:lineRule="auto"/>
      </w:pPr>
      <w:r>
        <w:t xml:space="preserve">In dit hoofdstuk is het verloop van de analyse uiteengezet. Met behulp van corpustechnieken zijn de relevante krantenartikelen geïdentificeerd en is er een </w:t>
      </w:r>
      <w:proofErr w:type="spellStart"/>
      <w:r>
        <w:t>subcorpus</w:t>
      </w:r>
      <w:proofErr w:type="spellEnd"/>
      <w:r>
        <w:t xml:space="preserve"> </w:t>
      </w:r>
      <w:r w:rsidR="00F9189A">
        <w:t xml:space="preserve">voor de discoursanalyse </w:t>
      </w:r>
      <w:r>
        <w:t xml:space="preserve">gevormd. Aan de hand van een discoursanalyse via de Critical Discourse Analysis-methode worden de patronen in deze artikelen onderzocht en de verschillende meningen en associaties van de deelnemers aan de discussie in kaart gebracht. </w:t>
      </w:r>
      <w:r w:rsidRPr="00F70D6A">
        <w:t>Door middel van deze methodiek kunnen de conceptualisaties over de vertaler en vertalen en de verschillende lagen hierin worden achterhaald en worden bekeken hoe de vertaalethische theorieën toegepast kunnen worden op de discussie.</w:t>
      </w:r>
    </w:p>
    <w:p w14:paraId="7A3D12D8" w14:textId="77777777" w:rsidR="003F3371" w:rsidRDefault="003F3371" w:rsidP="006F6F60">
      <w:pPr>
        <w:spacing w:line="360" w:lineRule="auto"/>
      </w:pPr>
      <w:r>
        <w:br w:type="page"/>
      </w:r>
    </w:p>
    <w:p w14:paraId="6EC85E2D" w14:textId="77777777" w:rsidR="003F3371" w:rsidRPr="00163DEE" w:rsidRDefault="003F3371" w:rsidP="006F6F60">
      <w:pPr>
        <w:spacing w:line="360" w:lineRule="auto"/>
        <w:rPr>
          <w:b/>
          <w:bCs/>
          <w:sz w:val="32"/>
          <w:szCs w:val="32"/>
        </w:rPr>
      </w:pPr>
      <w:r w:rsidRPr="00163DEE">
        <w:rPr>
          <w:b/>
          <w:bCs/>
          <w:sz w:val="32"/>
          <w:szCs w:val="32"/>
        </w:rPr>
        <w:lastRenderedPageBreak/>
        <w:t>4. Resultaten</w:t>
      </w:r>
    </w:p>
    <w:p w14:paraId="6A67C4E6" w14:textId="5A56FDF3" w:rsidR="003F3371" w:rsidRDefault="003F3371" w:rsidP="006F6F60">
      <w:pPr>
        <w:spacing w:line="360" w:lineRule="auto"/>
      </w:pPr>
      <w:r>
        <w:t xml:space="preserve">In dit hoofdstuk worden de resultaten van de verschillende analyses uitgelicht en geïnterpreteerd. In </w:t>
      </w:r>
      <w:r w:rsidR="00780474">
        <w:t>paragraaf 4.1 wor</w:t>
      </w:r>
      <w:r w:rsidR="002F7289">
        <w:t xml:space="preserve">den in </w:t>
      </w:r>
      <w:r>
        <w:t xml:space="preserve">de corpusgestuurde discoursanalyse verschillende facetten van de discussie en de context eromheen beschreven om de patronen in het discours te ontdekken. Vervolgens is </w:t>
      </w:r>
      <w:r w:rsidR="000A79FF">
        <w:t xml:space="preserve">in paragraaf 4.2 </w:t>
      </w:r>
      <w:r>
        <w:t>een thematische analyse uitge</w:t>
      </w:r>
      <w:r w:rsidR="000A79FF">
        <w:t>werkt</w:t>
      </w:r>
      <w:r>
        <w:t xml:space="preserve"> waarin de vertaalethische aspecten van de casus besproken zijn aan de hand van thema’s die geïdentificeerd zijn in hoofdstuk 2, namelijk zichtbaarheid</w:t>
      </w:r>
      <w:r w:rsidR="000A79FF">
        <w:t xml:space="preserve"> (4.2.1)</w:t>
      </w:r>
      <w:r>
        <w:t>, interculturele communicatie en verantwoordelijkheid</w:t>
      </w:r>
      <w:r w:rsidR="000A79FF">
        <w:t xml:space="preserve"> (4.2.2)</w:t>
      </w:r>
      <w:r>
        <w:t>, gevolgd door een analyse van de machtspatronen en -verhoudingen die bij de casus aan de orde zijn</w:t>
      </w:r>
      <w:r w:rsidR="000A79FF">
        <w:t xml:space="preserve"> (4.2.3)</w:t>
      </w:r>
      <w:r>
        <w:t>.</w:t>
      </w:r>
    </w:p>
    <w:p w14:paraId="1A83E4DD" w14:textId="77777777" w:rsidR="00254CBE" w:rsidRDefault="00254CBE" w:rsidP="006F6F60">
      <w:pPr>
        <w:spacing w:line="360" w:lineRule="auto"/>
      </w:pPr>
    </w:p>
    <w:p w14:paraId="29F996B4" w14:textId="5ED56D3E" w:rsidR="003F3371" w:rsidRPr="00E74CE1" w:rsidRDefault="003F3371" w:rsidP="006F6F60">
      <w:pPr>
        <w:spacing w:line="360" w:lineRule="auto"/>
        <w:rPr>
          <w:b/>
          <w:bCs/>
          <w:sz w:val="28"/>
          <w:szCs w:val="28"/>
        </w:rPr>
      </w:pPr>
      <w:r w:rsidRPr="00163DEE">
        <w:rPr>
          <w:b/>
          <w:bCs/>
          <w:sz w:val="28"/>
          <w:szCs w:val="28"/>
        </w:rPr>
        <w:t>4.</w:t>
      </w:r>
      <w:r w:rsidR="00D56C15">
        <w:rPr>
          <w:b/>
          <w:bCs/>
          <w:sz w:val="28"/>
          <w:szCs w:val="28"/>
        </w:rPr>
        <w:t>1</w:t>
      </w:r>
      <w:r w:rsidRPr="00163DEE">
        <w:rPr>
          <w:b/>
          <w:bCs/>
          <w:sz w:val="28"/>
          <w:szCs w:val="28"/>
        </w:rPr>
        <w:t xml:space="preserve"> Resultaten discoursanalyse</w:t>
      </w:r>
    </w:p>
    <w:p w14:paraId="6717477D" w14:textId="683430AA" w:rsidR="003F3371" w:rsidRPr="006E6B6D" w:rsidRDefault="003F3371" w:rsidP="006F6F60">
      <w:pPr>
        <w:spacing w:line="360" w:lineRule="auto"/>
        <w:rPr>
          <w:highlight w:val="yellow"/>
        </w:rPr>
      </w:pPr>
      <w:r w:rsidRPr="00BE4050">
        <w:t>Om te achterhalen wat de conceptualisaties zijn die met het handelen van de vertaler te maken hebben, ligt de focus in deze paragraaf op de aannames en bijbehorende argumenten over de vertaler en vertaling in het algemeen</w:t>
      </w:r>
      <w:r>
        <w:t xml:space="preserve"> die in de </w:t>
      </w:r>
      <w:r w:rsidR="00FA1166">
        <w:t>twaalf</w:t>
      </w:r>
      <w:r>
        <w:t xml:space="preserve"> teksten van het </w:t>
      </w:r>
      <w:proofErr w:type="spellStart"/>
      <w:r>
        <w:t>subcorpus</w:t>
      </w:r>
      <w:proofErr w:type="spellEnd"/>
      <w:r>
        <w:t xml:space="preserve"> te vinden zijn (zie appendix </w:t>
      </w:r>
      <w:r w:rsidR="000C5A1A">
        <w:t>C</w:t>
      </w:r>
      <w:r>
        <w:t>). De meest voorkomende conceptualisatie van zowel de vertaler als vertaling onderstreept de populariteit van een van de bekendste aannames over vertalen, namelijk onzichtbaarheid (zie hoofdstuk 2.1, nader besproken in 4.</w:t>
      </w:r>
      <w:r w:rsidR="001C71C3">
        <w:t>2</w:t>
      </w:r>
      <w:r>
        <w:t>). Uit de artikelen komt duidelijk naar voren dat mensen verwachten dat vertalers in de huid van de auteur kruipen en diens tekst en boodschap overbrengen zonder dat de lezer aan de tekst kan merken dat het uit een andere taal en misschien wel cultuur vandaan komt. Voor de expliciete verwoordingen van dit argument worden de woorden ‘verplaatsen’ en ‘inleven’ het vaakst gebruikt, respectievelijk acht en drie keer</w:t>
      </w:r>
      <w:r w:rsidR="007F5B6E">
        <w:t>.</w:t>
      </w:r>
    </w:p>
    <w:p w14:paraId="031E66EC" w14:textId="77777777" w:rsidR="003F3371" w:rsidRPr="00310DD5" w:rsidRDefault="003F3371" w:rsidP="006F6F60">
      <w:pPr>
        <w:pStyle w:val="Lijstalinea"/>
        <w:numPr>
          <w:ilvl w:val="0"/>
          <w:numId w:val="1"/>
        </w:numPr>
        <w:spacing w:line="360" w:lineRule="auto"/>
      </w:pPr>
      <w:r w:rsidRPr="00310DD5">
        <w:t>Bij vertaalwerk moet je je in de huid van anderen</w:t>
      </w:r>
      <w:r>
        <w:t xml:space="preserve"> </w:t>
      </w:r>
      <w:r w:rsidRPr="00310DD5">
        <w:t>verplaatsen, zelfs als die een andere kleur heeft dan je eigen huid.</w:t>
      </w:r>
      <w:r>
        <w:t xml:space="preserve"> (</w:t>
      </w:r>
      <w:r w:rsidRPr="00551012">
        <w:rPr>
          <w:i/>
          <w:iCs/>
        </w:rPr>
        <w:t>Liever Zwart</w:t>
      </w:r>
      <w:r>
        <w:t>, auteur onbekend)</w:t>
      </w:r>
    </w:p>
    <w:p w14:paraId="405F1D6A" w14:textId="77777777" w:rsidR="003F3371" w:rsidRPr="006E6B6D" w:rsidRDefault="003F3371" w:rsidP="006F6F60">
      <w:pPr>
        <w:pStyle w:val="Lijstalinea"/>
        <w:numPr>
          <w:ilvl w:val="0"/>
          <w:numId w:val="1"/>
        </w:numPr>
        <w:spacing w:line="360" w:lineRule="auto"/>
      </w:pPr>
      <w:r w:rsidRPr="00310DD5">
        <w:t>Een goede vertaler is een kameleon, die zich volledig inleeft en zelf onzichtbaar blijft.</w:t>
      </w:r>
      <w:r>
        <w:t xml:space="preserve"> (</w:t>
      </w:r>
      <w:r w:rsidRPr="0084312D">
        <w:rPr>
          <w:i/>
          <w:iCs/>
        </w:rPr>
        <w:t>Doet afkomst ertoe</w:t>
      </w:r>
      <w:r>
        <w:t>, Koelewijn)</w:t>
      </w:r>
    </w:p>
    <w:p w14:paraId="1BF82F66" w14:textId="09619D56" w:rsidR="003F3371" w:rsidRDefault="003F3371" w:rsidP="006F6F60">
      <w:pPr>
        <w:spacing w:line="360" w:lineRule="auto"/>
      </w:pPr>
      <w:r>
        <w:t xml:space="preserve">Uit voorbeeld (1) komt de verwachting naar voren dat de vertaler de eigen identiteit los moet kunnen laten om zo als transparante bemiddelaar op te kunnen treden. Bij voorbeeld (2) wordt de vertaler vergeleken met een kameleon, een dier met het vermogen om zich in </w:t>
      </w:r>
      <w:r>
        <w:lastRenderedPageBreak/>
        <w:t>zoverre aan te passen dat deze niet meer zichtbaar is. Opvallend is dat exact dezelfde metafoor in nog twee andere artikelen wordt gebruikt, maar net anders verwoord wordt</w:t>
      </w:r>
      <w:r w:rsidR="007F5B6E">
        <w:t>.</w:t>
      </w:r>
    </w:p>
    <w:p w14:paraId="1B3F15E7" w14:textId="77777777" w:rsidR="003F3371" w:rsidRDefault="003F3371" w:rsidP="006F6F60">
      <w:pPr>
        <w:pStyle w:val="Lijstalinea"/>
        <w:numPr>
          <w:ilvl w:val="0"/>
          <w:numId w:val="1"/>
        </w:numPr>
        <w:spacing w:line="360" w:lineRule="auto"/>
      </w:pPr>
      <w:r w:rsidRPr="00D23727">
        <w:t>Moet die iemand zwart zijn, vrouw, jong, een fashionicon, zoals Gorman? Kan allemaal heel goed, maar het hoeft niet. De goede vertaler is immers een kameleon.</w:t>
      </w:r>
      <w:r>
        <w:t xml:space="preserve"> (</w:t>
      </w:r>
      <w:r w:rsidRPr="00637289">
        <w:rPr>
          <w:i/>
          <w:iCs/>
        </w:rPr>
        <w:t>Amanda verdient beter</w:t>
      </w:r>
      <w:r>
        <w:t xml:space="preserve">, </w:t>
      </w:r>
      <w:proofErr w:type="spellStart"/>
      <w:r>
        <w:t>Roodnat</w:t>
      </w:r>
      <w:proofErr w:type="spellEnd"/>
      <w:r>
        <w:t>)</w:t>
      </w:r>
    </w:p>
    <w:p w14:paraId="5E37FB15" w14:textId="77777777" w:rsidR="003F3371" w:rsidRDefault="003F3371" w:rsidP="006F6F60">
      <w:pPr>
        <w:pStyle w:val="Lijstalinea"/>
        <w:numPr>
          <w:ilvl w:val="0"/>
          <w:numId w:val="1"/>
        </w:numPr>
        <w:spacing w:line="360" w:lineRule="auto"/>
      </w:pPr>
      <w:r w:rsidRPr="00250E6A">
        <w:t>Een goede vertaler is niet zwart, ook niet wit. Een goede vertaler is een kameleon. Onzichtbaar</w:t>
      </w:r>
      <w:r>
        <w:t>. (</w:t>
      </w:r>
      <w:r w:rsidRPr="004F0334">
        <w:rPr>
          <w:i/>
          <w:iCs/>
        </w:rPr>
        <w:t>Gevoel voor taal</w:t>
      </w:r>
      <w:r>
        <w:t>, Zijlstra)</w:t>
      </w:r>
    </w:p>
    <w:p w14:paraId="24A84F5D" w14:textId="7C32E1BE" w:rsidR="003F3371" w:rsidRPr="007E5FEB" w:rsidRDefault="003F3371" w:rsidP="006F6F60">
      <w:pPr>
        <w:spacing w:line="360" w:lineRule="auto"/>
      </w:pPr>
      <w:r>
        <w:t xml:space="preserve">Voorbeeld (2) is een uitspraak van Arthur Langeveld, vertaler Russisch-Nederlands, en komt voor in het artikel </w:t>
      </w:r>
      <w:r w:rsidR="002000C5">
        <w:t>“</w:t>
      </w:r>
      <w:r w:rsidRPr="002000C5">
        <w:t>Doet afkomst ertoe bij vertalen?</w:t>
      </w:r>
      <w:r w:rsidR="002000C5">
        <w:t>”</w:t>
      </w:r>
      <w:r>
        <w:t xml:space="preserve">. Dit artikel is een uiteenzetting waarin besproken wordt wat een goede vertaler precies is en moet kunnen, met behulp van de inzichten van drie geïnterviewde vertalers. Het artikel is geschreven door </w:t>
      </w:r>
      <w:proofErr w:type="spellStart"/>
      <w:r>
        <w:t>Rinskje</w:t>
      </w:r>
      <w:proofErr w:type="spellEnd"/>
      <w:r>
        <w:t xml:space="preserve"> Koelewijn en is op 1 maart 2021 in de NRC gepubliceerd. Voorbeeld (3) is afkomstig uit de column </w:t>
      </w:r>
      <w:r w:rsidR="002000C5">
        <w:t>“</w:t>
      </w:r>
      <w:r w:rsidRPr="002000C5">
        <w:t>Amanda verdient beter dan een rel</w:t>
      </w:r>
      <w:r w:rsidR="002000C5">
        <w:t>”</w:t>
      </w:r>
      <w:r>
        <w:t xml:space="preserve">, dat geschreven is door Joyce </w:t>
      </w:r>
      <w:proofErr w:type="spellStart"/>
      <w:r>
        <w:t>Roodnat</w:t>
      </w:r>
      <w:proofErr w:type="spellEnd"/>
      <w:r>
        <w:t xml:space="preserve">, eindredacteur van het Cultureel Supplement van de NRC. Deze column is twee dagen na het artikel van Koelewijn gepubliceerd, eveneens in de NRC. Voorbeeld (4) komt uit de column </w:t>
      </w:r>
      <w:r w:rsidR="002000C5">
        <w:t>“</w:t>
      </w:r>
      <w:r w:rsidRPr="002000C5">
        <w:t>Gevoel voor taal</w:t>
      </w:r>
      <w:r w:rsidR="002000C5">
        <w:t>”</w:t>
      </w:r>
      <w:r w:rsidRPr="002000C5">
        <w:t xml:space="preserve"> </w:t>
      </w:r>
      <w:r>
        <w:t xml:space="preserve">van </w:t>
      </w:r>
      <w:proofErr w:type="spellStart"/>
      <w:r>
        <w:t>Rymke</w:t>
      </w:r>
      <w:proofErr w:type="spellEnd"/>
      <w:r>
        <w:t xml:space="preserve"> Zijlstra, vertaler Scandinavisch, en is op 10 maart 2021 in de Leeuwarder Courant gepubliceerd. In deze column verwijst Zijlstra naar uitspraken die door verschillende mensen binnen de discussie zijn gedaan. Een van de artikelen die ze noemt is die van Koelewijn, en later in de tekst citeert ze ook een andere uitspraak uit de column van Roodnat. Het is dus aannemelijk dat ze de metafoor in beide artikelen heeft gelezen en deze </w:t>
      </w:r>
      <w:proofErr w:type="spellStart"/>
      <w:r>
        <w:t>ongeciteerd</w:t>
      </w:r>
      <w:proofErr w:type="spellEnd"/>
      <w:r>
        <w:t xml:space="preserve"> heeft overgenomen. Naast het feit dat beide artikelen in de NRC zijn gepubliceerd, is de link tussen de column van </w:t>
      </w:r>
      <w:proofErr w:type="spellStart"/>
      <w:r>
        <w:t>Roodnat</w:t>
      </w:r>
      <w:proofErr w:type="spellEnd"/>
      <w:r>
        <w:t xml:space="preserve"> en het artikel van Koelewijn niet duidelijk te vinden. Het is aannemelijk dat </w:t>
      </w:r>
      <w:proofErr w:type="spellStart"/>
      <w:r>
        <w:t>Roodnat</w:t>
      </w:r>
      <w:proofErr w:type="spellEnd"/>
      <w:r>
        <w:t xml:space="preserve"> het artikel van Koelewijn heeft gelezen en geïnspireerd is geraakt door de metafoor. Daarbij moet opgemerkt worden dat het hier misschien ook gaat om een enigszins gangbare metafoor; bij een Google-zoekopdracht met de combinatie ‘vertaler is’ en ‘kameleon’, komen er 55 zoekresultaten naar boven.</w:t>
      </w:r>
    </w:p>
    <w:p w14:paraId="67F96A7D" w14:textId="77777777" w:rsidR="003F3371" w:rsidRDefault="003F3371" w:rsidP="006F6F60">
      <w:pPr>
        <w:spacing w:line="360" w:lineRule="auto"/>
      </w:pPr>
      <w:r>
        <w:t xml:space="preserve">Een ander opvallend patroon in de conceptualisaties is dat veel aannames niet heel concreet zijn onderbouwd. Je volledig in kunnen leven in de brontekst, de boodschap goed over kunnen brengen of überhaupt kunnen vertalen zijn op het eerste gezicht logische eisen, maar geven geen informatie over bepaalde kwalificaties die een vertaler moet hebben om een goede vertaler te kunnen zijn. Er zijn echter ook concretere uitspraken gedaan, met </w:t>
      </w:r>
      <w:r>
        <w:lastRenderedPageBreak/>
        <w:t>name door geïnterviewde vertalers of vertaalwetenschappers, bijvoorbeeld over het aanhouden van de functie in de doeltekst, het beheersen van de brontaal en het aannemen of juist weigeren van opdrachten op basis van de eigen expertise:</w:t>
      </w:r>
    </w:p>
    <w:p w14:paraId="66773717" w14:textId="77777777" w:rsidR="003F3371" w:rsidRDefault="003F3371" w:rsidP="006F6F60">
      <w:pPr>
        <w:pStyle w:val="Lijstalinea"/>
        <w:numPr>
          <w:ilvl w:val="0"/>
          <w:numId w:val="1"/>
        </w:numPr>
        <w:spacing w:line="360" w:lineRule="auto"/>
      </w:pPr>
      <w:r w:rsidRPr="009C7FC0">
        <w:t>In de discussie over wie er gekwalificeerd is om deze poëzie te vertalen mis ik aandacht voor het belangrijkste element, de vertaler: de getalenteerde vakvrouw, -man of -persoon van welke kleur, sekse of leeftijd ook die via een solide, vaak universitaire opleiding de kennis en vaardigheden verworven heeft om anderstalige teksten op een treffende manier in haar/zijn/hun eigen taal te herscheppen en in de nieuwe context optimaal tot hun recht te laten komen.</w:t>
      </w:r>
      <w:r>
        <w:t xml:space="preserve"> (</w:t>
      </w:r>
      <w:r w:rsidRPr="00E63151">
        <w:rPr>
          <w:i/>
          <w:iCs/>
        </w:rPr>
        <w:t>Inclusiviteit</w:t>
      </w:r>
      <w:r>
        <w:t xml:space="preserve">, </w:t>
      </w:r>
      <w:proofErr w:type="spellStart"/>
      <w:r>
        <w:t>Linn</w:t>
      </w:r>
      <w:proofErr w:type="spellEnd"/>
      <w:r>
        <w:t>)</w:t>
      </w:r>
    </w:p>
    <w:p w14:paraId="06896CF6" w14:textId="77777777" w:rsidR="003F3371" w:rsidRPr="006B0211" w:rsidRDefault="003F3371" w:rsidP="006F6F60">
      <w:pPr>
        <w:pStyle w:val="Lijstalinea"/>
        <w:numPr>
          <w:ilvl w:val="0"/>
          <w:numId w:val="1"/>
        </w:numPr>
        <w:spacing w:line="360" w:lineRule="auto"/>
      </w:pPr>
      <w:r w:rsidRPr="006B0211">
        <w:t xml:space="preserve">Alles in dit gedicht is bedoeld om het voor te dragen. Aan de vertaler de taak het werk wakker te kussen, mooi te maken. </w:t>
      </w:r>
      <w:r>
        <w:t>“</w:t>
      </w:r>
      <w:r w:rsidRPr="006B0211">
        <w:t>De vorm, de rijm, de alliteratie, de assonanties, het vlammende en swingende ervan wil je lezen en horen.</w:t>
      </w:r>
      <w:r>
        <w:t>” (</w:t>
      </w:r>
      <w:r w:rsidRPr="004E70CA">
        <w:rPr>
          <w:i/>
          <w:iCs/>
        </w:rPr>
        <w:t>Doet afkomst ertoe</w:t>
      </w:r>
      <w:r>
        <w:t>, Koelewijn)</w:t>
      </w:r>
    </w:p>
    <w:p w14:paraId="6125D9A7" w14:textId="77777777" w:rsidR="003F3371" w:rsidRDefault="003F3371" w:rsidP="006F6F60">
      <w:pPr>
        <w:pStyle w:val="Lijstalinea"/>
        <w:numPr>
          <w:ilvl w:val="0"/>
          <w:numId w:val="1"/>
        </w:numPr>
        <w:spacing w:line="360" w:lineRule="auto"/>
      </w:pPr>
      <w:r w:rsidRPr="00706C21">
        <w:t>Daarbij weet een goede vertaler heel goed wanneer zijn of haar kennis voor een vertaalopdracht tekortschiet.</w:t>
      </w:r>
      <w:r>
        <w:t xml:space="preserve"> (</w:t>
      </w:r>
      <w:r w:rsidRPr="00BE7D5C">
        <w:rPr>
          <w:i/>
          <w:iCs/>
        </w:rPr>
        <w:t>Gevoel voor taal</w:t>
      </w:r>
      <w:r>
        <w:t>, Zijlstra)</w:t>
      </w:r>
    </w:p>
    <w:p w14:paraId="041BD608" w14:textId="77777777" w:rsidR="003F3371" w:rsidRDefault="003F3371" w:rsidP="006F6F60">
      <w:pPr>
        <w:pStyle w:val="Lijstalinea"/>
        <w:numPr>
          <w:ilvl w:val="0"/>
          <w:numId w:val="1"/>
        </w:numPr>
        <w:spacing w:line="360" w:lineRule="auto"/>
      </w:pPr>
      <w:r>
        <w:t>“</w:t>
      </w:r>
      <w:r w:rsidRPr="00AA63B9">
        <w:t>Mijn Engels is heel slecht</w:t>
      </w:r>
      <w:r>
        <w:t>”</w:t>
      </w:r>
      <w:r w:rsidRPr="00AA63B9">
        <w:t>, zei Marieke Lucas Rijneveld vorig jaar in een interview. Net zo slecht als dat van Louis van Gaal, aldus de voetballende auteur van bekroonde poëzie en romans. Het zou een goede reden geweest zijn om de vertaalopdracht te weigeren die uitgever Meulenhoff aan Rijneveld gaf.</w:t>
      </w:r>
      <w:r>
        <w:t xml:space="preserve"> (</w:t>
      </w:r>
      <w:r w:rsidRPr="00FA6E44">
        <w:rPr>
          <w:i/>
          <w:iCs/>
        </w:rPr>
        <w:t>Heeft Marieke Lucas</w:t>
      </w:r>
      <w:r>
        <w:t>, Slingerland)</w:t>
      </w:r>
    </w:p>
    <w:p w14:paraId="3AEE95C6" w14:textId="778A4AA8" w:rsidR="003F3371" w:rsidRDefault="003F3371" w:rsidP="006F6F60">
      <w:pPr>
        <w:spacing w:line="360" w:lineRule="auto"/>
      </w:pPr>
      <w:r>
        <w:t xml:space="preserve">De omschrijving uit voorbeeld (5) is gegeven door Stella </w:t>
      </w:r>
      <w:proofErr w:type="spellStart"/>
      <w:r>
        <w:t>Linn</w:t>
      </w:r>
      <w:proofErr w:type="spellEnd"/>
      <w:r>
        <w:t xml:space="preserve">, docente Vertalen en Letterkunde aan de Rijksuniversiteit Groningen. De nodige kwalificaties die in deze omschrijving worden genoemd zijn het hebben van talent en het hebben gevolgd van een (universitaire) opleiding tot vertaler. Bij voorbeeld (6) valt er een verwijzing naar het behouden van de tekstfunctie te onderscheiden. Volgens vertaler Arthur Langeveld moet het gedicht voorgedragen kunnen worden; de vertaler moet dus aan de hand van stijlmiddelen als rijm, alliteraties en assonanties het gedicht voordraagbaar maken. Voorbeeld (7) is afkomstig uit de column van Zijlstra, de vertaler Scandinavisch, en heeft betrekking op de norm dat de vertaler een opdracht niet moet aannemen of moet teruggeven als blijkt dat diens expertise niet voldoende is. Deze norm is ook terug te vinden in voorbeeld (8), afkomstig uit een column van </w:t>
      </w:r>
      <w:proofErr w:type="spellStart"/>
      <w:r>
        <w:t>Monic</w:t>
      </w:r>
      <w:proofErr w:type="spellEnd"/>
      <w:r>
        <w:t xml:space="preserve"> Slingerland, opinieredacteur bij de Trouw. De concrete </w:t>
      </w:r>
      <w:r>
        <w:lastRenderedPageBreak/>
        <w:t>verwachtingen die in deze voorbeelden naar voren komen, doen denken aan de regels die opgesteld zijn in de ethische gedragscodes van vertalersinstanties en -verenigingen (zie hoofdstuk 2.2). Deze argumenten hebben in principe niets met identiteit te maken, maar wel met kwalificaties en expertise, zaken die meetbaarder zijn en waarin duidelijk een grens kan worden getrokken.</w:t>
      </w:r>
      <w:r w:rsidR="00E51B70">
        <w:t xml:space="preserve"> Wel moet hierbij opgemerkt worden dat het</w:t>
      </w:r>
      <w:r w:rsidR="00052D01">
        <w:t xml:space="preserve"> hier</w:t>
      </w:r>
      <w:r w:rsidR="00E51B70">
        <w:t xml:space="preserve"> </w:t>
      </w:r>
      <w:r w:rsidR="00D04B80">
        <w:t>wederom alleen gaat om expertise op basis van kennis die je kan vergaren</w:t>
      </w:r>
      <w:r w:rsidR="00052D01">
        <w:t xml:space="preserve"> en niet om expertise die voortkomt uit levenservaring.</w:t>
      </w:r>
    </w:p>
    <w:p w14:paraId="6DF48E7D" w14:textId="7B68A3C0" w:rsidR="003F3371" w:rsidRDefault="003F3371" w:rsidP="006F6F60">
      <w:pPr>
        <w:spacing w:line="360" w:lineRule="auto"/>
      </w:pPr>
      <w:r>
        <w:t>Opmerkelijk is dat er enigszins verschil in standaard zit wat betreft het brontaalniveau van de vertaler</w:t>
      </w:r>
      <w:r w:rsidR="00983EAC">
        <w:t xml:space="preserve">. Zoals te zien is in voorbeelden (9) t/m </w:t>
      </w:r>
      <w:r w:rsidR="00152182">
        <w:t xml:space="preserve">(11) zijn </w:t>
      </w:r>
      <w:r>
        <w:t>sommigen ervan overtuigd dat de vertaler de taal perfect moet beheersen om zo alle connotaties en diepere lagen te kunnen onderscheiden</w:t>
      </w:r>
      <w:r w:rsidR="00152182">
        <w:t xml:space="preserve">, vinden </w:t>
      </w:r>
      <w:r>
        <w:t>anderen vinden een basisniveau voldoende of zijn</w:t>
      </w:r>
      <w:r w:rsidR="00152182">
        <w:t xml:space="preserve"> ze</w:t>
      </w:r>
      <w:r>
        <w:t xml:space="preserve"> zelfs tevreden met een vertaler die evenveel kennis van het Engels heeft als voetbaltrainer Louis van Gaal (aldus Rijneveld), die bekend staat om zijn lage Engelse taalniveau en de creatieve half-Nederlands-klinkende uitspraken die daaruit voortkomen:</w:t>
      </w:r>
    </w:p>
    <w:p w14:paraId="5A0B4F23" w14:textId="77777777" w:rsidR="003F3371" w:rsidRPr="00396D10" w:rsidRDefault="003F3371" w:rsidP="006F6F60">
      <w:pPr>
        <w:pStyle w:val="Lijstalinea"/>
        <w:numPr>
          <w:ilvl w:val="0"/>
          <w:numId w:val="1"/>
        </w:numPr>
        <w:spacing w:line="360" w:lineRule="auto"/>
      </w:pPr>
      <w:r w:rsidRPr="00396D10">
        <w:t>Een uitstekende beheersing van het Engels is een vereiste, zegt hij. Tweetaligheid is juist geen pré. “</w:t>
      </w:r>
      <w:proofErr w:type="spellStart"/>
      <w:r w:rsidRPr="00396D10">
        <w:t>Tweetaligen</w:t>
      </w:r>
      <w:proofErr w:type="spellEnd"/>
      <w:r w:rsidRPr="00396D10">
        <w:t xml:space="preserve"> zijn vaak tolk, en zelden vertalers.”</w:t>
      </w:r>
      <w:r>
        <w:t xml:space="preserve"> (</w:t>
      </w:r>
      <w:r w:rsidRPr="00FA6E44">
        <w:rPr>
          <w:i/>
          <w:iCs/>
        </w:rPr>
        <w:t>Doet afkomst ertoe</w:t>
      </w:r>
      <w:r>
        <w:t>, Koelewijn)</w:t>
      </w:r>
    </w:p>
    <w:p w14:paraId="7EE7EA1F" w14:textId="77777777" w:rsidR="003F3371" w:rsidRPr="00396D10" w:rsidRDefault="003F3371" w:rsidP="006F6F60">
      <w:pPr>
        <w:pStyle w:val="Lijstalinea"/>
        <w:numPr>
          <w:ilvl w:val="0"/>
          <w:numId w:val="1"/>
        </w:numPr>
        <w:spacing w:line="360" w:lineRule="auto"/>
      </w:pPr>
      <w:r w:rsidRPr="00396D10">
        <w:t>Hoewel Marieke Lucas zelf bescheiden vertelt dat haar Engels 'net zo goed is als dat van Louis van Gaal', moet dat naar mijn smaak geen donder uitmaken.</w:t>
      </w:r>
      <w:r>
        <w:t xml:space="preserve"> (</w:t>
      </w:r>
      <w:r w:rsidRPr="005F7195">
        <w:rPr>
          <w:i/>
          <w:iCs/>
        </w:rPr>
        <w:t>Amanda</w:t>
      </w:r>
      <w:r>
        <w:t>, Berk)</w:t>
      </w:r>
    </w:p>
    <w:p w14:paraId="220DA37F" w14:textId="77777777" w:rsidR="003F3371" w:rsidRPr="007A620E" w:rsidRDefault="003F3371" w:rsidP="006F6F60">
      <w:pPr>
        <w:pStyle w:val="Lijstalinea"/>
        <w:numPr>
          <w:ilvl w:val="0"/>
          <w:numId w:val="1"/>
        </w:numPr>
        <w:spacing w:line="360" w:lineRule="auto"/>
      </w:pPr>
      <w:r w:rsidRPr="0030461F">
        <w:t xml:space="preserve">Zelf noemde Rijneveld zich in een interview in 2020 de Louis van Gaal van de Nederlandse Letteren met haar </w:t>
      </w:r>
      <w:r>
        <w:t>“</w:t>
      </w:r>
      <w:proofErr w:type="spellStart"/>
      <w:r w:rsidRPr="0030461F">
        <w:t>steenkolen-Engels</w:t>
      </w:r>
      <w:proofErr w:type="spellEnd"/>
      <w:r>
        <w:t>”</w:t>
      </w:r>
      <w:r w:rsidRPr="0030461F">
        <w:t>. Op zichzelf geen ramp, denkt vertaler Engels-Nederlands Erik Bindervoet</w:t>
      </w:r>
      <w:r>
        <w:t xml:space="preserve"> […]</w:t>
      </w:r>
      <w:r w:rsidRPr="0030461F">
        <w:t xml:space="preserve">. </w:t>
      </w:r>
      <w:r>
        <w:t>“</w:t>
      </w:r>
      <w:r w:rsidRPr="0030461F">
        <w:t xml:space="preserve">Zo verschrikkelijk ingewikkeld is het Engels van Gormans gedicht niet. Met middelbare </w:t>
      </w:r>
      <w:proofErr w:type="spellStart"/>
      <w:r w:rsidRPr="0030461F">
        <w:t>school-Engels</w:t>
      </w:r>
      <w:proofErr w:type="spellEnd"/>
      <w:r w:rsidRPr="0030461F">
        <w:t xml:space="preserve"> kun je een heel eind komen.</w:t>
      </w:r>
      <w:r>
        <w:t>” (</w:t>
      </w:r>
      <w:r w:rsidRPr="005F7195">
        <w:rPr>
          <w:i/>
          <w:iCs/>
        </w:rPr>
        <w:t>Doet afkomst ertoe</w:t>
      </w:r>
      <w:r>
        <w:t>, Koelewijn)</w:t>
      </w:r>
    </w:p>
    <w:p w14:paraId="0045F8E9" w14:textId="69A6983F" w:rsidR="003F3371" w:rsidRDefault="003F3371" w:rsidP="006F6F60">
      <w:pPr>
        <w:spacing w:line="360" w:lineRule="auto"/>
      </w:pPr>
      <w:r>
        <w:t xml:space="preserve">Een ander opvallend punt is de rol van autoriteit en de machtsverhoudingen die ontstaan door het toekennen ervan. Een voorbeeld hiervan is terug te vinden in de column </w:t>
      </w:r>
      <w:r w:rsidR="002C5D88">
        <w:t>“</w:t>
      </w:r>
      <w:r w:rsidRPr="002C5D88">
        <w:t>Amanda</w:t>
      </w:r>
      <w:r w:rsidR="002C5D88">
        <w:t>”</w:t>
      </w:r>
      <w:r>
        <w:t xml:space="preserve"> van Marjan Berk in het AD. </w:t>
      </w:r>
      <w:r w:rsidR="009740AC">
        <w:t xml:space="preserve">In voorbeeld (12) komt naar voren dat </w:t>
      </w:r>
      <w:r>
        <w:t xml:space="preserve">Berk het niet eens </w:t>
      </w:r>
      <w:r w:rsidR="009740AC">
        <w:t xml:space="preserve">is </w:t>
      </w:r>
      <w:r>
        <w:t xml:space="preserve">met het feit dat Rijneveld de vertaalopdracht heeft teruggegeven en van mening </w:t>
      </w:r>
      <w:r w:rsidR="009740AC">
        <w:t xml:space="preserve">is </w:t>
      </w:r>
      <w:r>
        <w:t>dat Rijneveld een geschikte vertaler was geweest</w:t>
      </w:r>
      <w:r w:rsidR="002C5D88">
        <w:t>.</w:t>
      </w:r>
    </w:p>
    <w:p w14:paraId="176AB7D9" w14:textId="78C705F0" w:rsidR="003F3371" w:rsidRDefault="003F3371" w:rsidP="006F6F60">
      <w:pPr>
        <w:pStyle w:val="Lijstalinea"/>
        <w:numPr>
          <w:ilvl w:val="0"/>
          <w:numId w:val="2"/>
        </w:numPr>
        <w:spacing w:line="360" w:lineRule="auto"/>
      </w:pPr>
      <w:r w:rsidRPr="00D80E85">
        <w:lastRenderedPageBreak/>
        <w:t>Veel belangrijker vind ik het gedachtegoed dat twee jonge schrijfsters verbindt. Volgens mij is Marieke Lucas zeer goed in staat om het gedachtegoed van Gorman, samen met een vertaalster, over te zetten in het Nederlands.</w:t>
      </w:r>
      <w:r w:rsidR="00377ADF">
        <w:t xml:space="preserve"> (</w:t>
      </w:r>
      <w:r w:rsidR="00377ADF" w:rsidRPr="00377ADF">
        <w:rPr>
          <w:i/>
          <w:iCs/>
        </w:rPr>
        <w:t>Amanda</w:t>
      </w:r>
      <w:r w:rsidR="00377ADF">
        <w:t>, Berk)</w:t>
      </w:r>
    </w:p>
    <w:p w14:paraId="741BB1F5" w14:textId="3762F73F" w:rsidR="003F3371" w:rsidRPr="00D80E85" w:rsidRDefault="003F3371" w:rsidP="006F6F60">
      <w:pPr>
        <w:spacing w:line="360" w:lineRule="auto"/>
      </w:pPr>
      <w:r>
        <w:t>Dit argument is echter redelijk nietszeggend; er wordt niet onderbouwd wat dit gedachtegoed precies inhoudt en waarom Rijneveld en Gorman dit delen. Dit standpunt is op zichzelf staand dus wat zwak, maar om het kracht bij te zetten, wordt in de column de autoriteit die Rijneveld heeft als succesvolle schrijver benadrukt. Dat is bijvoorbeeld te zien aan de grote hoeveelheid lovende bijvoeglijke naamwoorden, zoals ‘gelauwerd’, ‘eervol’ en ‘prestigieus’, en de verwijzingen naar prijzen</w:t>
      </w:r>
      <w:r w:rsidR="00B61BBA">
        <w:t xml:space="preserve"> in voorbeelden (13) en (14)</w:t>
      </w:r>
      <w:r w:rsidR="002C5D88">
        <w:t>.</w:t>
      </w:r>
    </w:p>
    <w:p w14:paraId="65870011" w14:textId="5C386AD5" w:rsidR="003F3371" w:rsidRPr="00214AC1" w:rsidRDefault="003F3371" w:rsidP="006F6F60">
      <w:pPr>
        <w:pStyle w:val="Lijstalinea"/>
        <w:numPr>
          <w:ilvl w:val="0"/>
          <w:numId w:val="2"/>
        </w:numPr>
        <w:spacing w:line="360" w:lineRule="auto"/>
      </w:pPr>
      <w:r w:rsidRPr="00214AC1">
        <w:t xml:space="preserve">Toen ik las dat onze gelauwerde jonge dichteres Marieke Lucas Rijneveld de eervolle opdracht had teruggegeven om het gedicht </w:t>
      </w:r>
      <w:r w:rsidRPr="001301F3">
        <w:rPr>
          <w:i/>
          <w:iCs/>
        </w:rPr>
        <w:t>The Hill We Climb</w:t>
      </w:r>
      <w:r w:rsidRPr="00214AC1">
        <w:t xml:space="preserve"> van Amanda Gorman te vertalen, was ik heel boos.</w:t>
      </w:r>
      <w:r w:rsidR="00A03A88">
        <w:t xml:space="preserve"> (</w:t>
      </w:r>
      <w:r w:rsidR="00A03A88" w:rsidRPr="00A03A88">
        <w:rPr>
          <w:i/>
          <w:iCs/>
        </w:rPr>
        <w:t>Amanda</w:t>
      </w:r>
      <w:r w:rsidR="00A03A88">
        <w:t>, Berk)</w:t>
      </w:r>
    </w:p>
    <w:p w14:paraId="071A662B" w14:textId="3AC458F6" w:rsidR="003F3371" w:rsidRPr="009464C1" w:rsidRDefault="003F3371" w:rsidP="006F6F60">
      <w:pPr>
        <w:pStyle w:val="Lijstalinea"/>
        <w:numPr>
          <w:ilvl w:val="0"/>
          <w:numId w:val="2"/>
        </w:numPr>
        <w:spacing w:line="360" w:lineRule="auto"/>
      </w:pPr>
      <w:r w:rsidRPr="00255E8E">
        <w:t xml:space="preserve">Marieke Lucas is zelf een dichteres van formaat, en haar laatste roman werd gelauwerd met de prestigieuze </w:t>
      </w:r>
      <w:proofErr w:type="spellStart"/>
      <w:r w:rsidRPr="00255E8E">
        <w:t>Bookerprize</w:t>
      </w:r>
      <w:proofErr w:type="spellEnd"/>
      <w:r w:rsidRPr="00255E8E">
        <w:t>. Ook haar twee verschenen bundels gedichten vielen in de prijzen.</w:t>
      </w:r>
      <w:r w:rsidR="00A03A88">
        <w:t xml:space="preserve"> (</w:t>
      </w:r>
      <w:r w:rsidR="00A03A88" w:rsidRPr="00A03A88">
        <w:rPr>
          <w:i/>
          <w:iCs/>
        </w:rPr>
        <w:t>Amanda</w:t>
      </w:r>
      <w:r w:rsidR="00A03A88">
        <w:t>, Berk)</w:t>
      </w:r>
    </w:p>
    <w:p w14:paraId="1ACE38DE" w14:textId="4C29D9D2" w:rsidR="003F3371" w:rsidRDefault="003F3371" w:rsidP="006F6F60">
      <w:pPr>
        <w:spacing w:line="360" w:lineRule="auto"/>
      </w:pPr>
      <w:r>
        <w:t>In andere artikelen</w:t>
      </w:r>
      <w:r w:rsidR="00895C8E">
        <w:t>, zoals in voorbeeld (15) en (16) te zien,</w:t>
      </w:r>
      <w:r>
        <w:t xml:space="preserve"> wordt een aantal keer benoemd dat Rijneveld zelf door Gorman is aangewezen als vertaler van het werk; de keuze voor Rijneveld als vertaler wordt dan als valide gezien omdat de auteur wordt ingeschat als degene die in deze situatie het meest het voor het zeggen heeft. Dit is een patroon dat ook Kotze (2025) noemt in haar onderzoek naar de discussie rondom </w:t>
      </w:r>
      <w:r w:rsidRPr="00F40DE4">
        <w:rPr>
          <w:i/>
          <w:iCs/>
        </w:rPr>
        <w:t>The Hill We Climb</w:t>
      </w:r>
      <w:r>
        <w:t xml:space="preserve"> op sociale media; ze beschrijft hoe de deelnemers aan de discussie vanuit een romantisch idee over auteurschap een haast mythische status aan de auteur toeschrijven en het de ultieme belediging jegens de autoriteit van de auteur vinden dat de vertaler de opdracht ‘ontnomen’ is.</w:t>
      </w:r>
      <w:r>
        <w:rPr>
          <w:rStyle w:val="Voetnootmarkering"/>
        </w:rPr>
        <w:footnoteReference w:id="83"/>
      </w:r>
    </w:p>
    <w:p w14:paraId="74686DCB" w14:textId="77777777" w:rsidR="003F3371" w:rsidRDefault="003F3371" w:rsidP="006F6F60">
      <w:pPr>
        <w:pStyle w:val="Lijstalinea"/>
        <w:numPr>
          <w:ilvl w:val="0"/>
          <w:numId w:val="2"/>
        </w:numPr>
        <w:spacing w:line="360" w:lineRule="auto"/>
      </w:pPr>
      <w:r>
        <w:t xml:space="preserve"> </w:t>
      </w:r>
      <w:r w:rsidRPr="003B2427">
        <w:t>Gorman kiest een vertaler omdat die dingen schreef die ze goed vindt. Iemand die haar woorden kan overbrengen.</w:t>
      </w:r>
      <w:r>
        <w:t xml:space="preserve"> (</w:t>
      </w:r>
      <w:proofErr w:type="spellStart"/>
      <w:r w:rsidRPr="00796CFB">
        <w:rPr>
          <w:i/>
          <w:iCs/>
        </w:rPr>
        <w:t>Wokies</w:t>
      </w:r>
      <w:proofErr w:type="spellEnd"/>
      <w:r>
        <w:t>, auteur onbekend)</w:t>
      </w:r>
    </w:p>
    <w:p w14:paraId="6548FA15" w14:textId="77777777" w:rsidR="003F3371" w:rsidRPr="003B2427" w:rsidRDefault="003F3371" w:rsidP="006F6F60">
      <w:pPr>
        <w:pStyle w:val="Lijstalinea"/>
        <w:numPr>
          <w:ilvl w:val="0"/>
          <w:numId w:val="2"/>
        </w:numPr>
        <w:spacing w:line="360" w:lineRule="auto"/>
      </w:pPr>
      <w:r>
        <w:t>[Het is]</w:t>
      </w:r>
      <w:r w:rsidRPr="003B2427">
        <w:t xml:space="preserve"> logisch dat Gorman kiest voor een vertaler wiens naam het publiek in het land waarnaar de tekst wordt vertaald een naam is die het publiek aanspreekt, boven een vertaler die haar boodschap meer één op één zou kunnen vertolken naar haar eigen </w:t>
      </w:r>
      <w:r w:rsidRPr="003B2427">
        <w:lastRenderedPageBreak/>
        <w:t>interpretatie, of volgens een veronderstelde interpretatie van een specifiek lezerspubliek.</w:t>
      </w:r>
      <w:r>
        <w:t xml:space="preserve"> (</w:t>
      </w:r>
      <w:r w:rsidRPr="001F7DA3">
        <w:rPr>
          <w:i/>
          <w:iCs/>
        </w:rPr>
        <w:t>Inclusiviteit</w:t>
      </w:r>
      <w:r>
        <w:t xml:space="preserve">, Van </w:t>
      </w:r>
      <w:proofErr w:type="spellStart"/>
      <w:r>
        <w:t>Eenennaam</w:t>
      </w:r>
      <w:proofErr w:type="spellEnd"/>
      <w:r>
        <w:t>)</w:t>
      </w:r>
    </w:p>
    <w:p w14:paraId="3BAEE2DA" w14:textId="207AE2B3" w:rsidR="003F3371" w:rsidRDefault="003F3371" w:rsidP="006F6F60">
      <w:pPr>
        <w:spacing w:line="360" w:lineRule="auto"/>
      </w:pPr>
      <w:r>
        <w:t>Verder zijn in de artikelen flink wat drogredenen te herkennen, waaronder een aantal cirkelredeneringen als ‘de beste vertaler is iemand die het meest geschikt is voor de opdracht’ en ‘een vertaler moet kunnen vertalen’. Deze uitspraken klinken op het eerste gezicht logisch, maar met een wat kritischere blik is te zien dat deze argumenten geen onderbouwing hebben; de beste persoon voor de opdracht is inderdaad het meest geschikt en het is maar de vraag wat er overblijft van een vertaler als deze niet kan vertalen. De drogredenering die veruit het meest voorkomt in de artikelen is de valse gelijkheid. In veel artikelen worden appels met peren vergeleken, de situatie rondom Gorman wordt met andere vertalingen vergeleken zonder de hele context in acht te nemen</w:t>
      </w:r>
      <w:r w:rsidR="008F06E7">
        <w:t>. Enkele varianten worden in voorbeeld (17) t/m (19) genoemd.</w:t>
      </w:r>
    </w:p>
    <w:p w14:paraId="3F419C43" w14:textId="77777777" w:rsidR="003F3371" w:rsidRDefault="003F3371" w:rsidP="006F6F60">
      <w:pPr>
        <w:pStyle w:val="Lijstalinea"/>
        <w:numPr>
          <w:ilvl w:val="0"/>
          <w:numId w:val="2"/>
        </w:numPr>
        <w:spacing w:line="360" w:lineRule="auto"/>
      </w:pPr>
      <w:r w:rsidRPr="00BB4CFF">
        <w:t xml:space="preserve">Daarmee ligt de vraag op tafel of huidskleur en identiteit bepalend zijn voor de kwaliteiten van een vertaler. Eerder deze week werd in deze krant terecht de vraag gesteld of iemand antisemiet moet zijn om het werk te kunnen vertalen van de Franse schrijver Louis-Ferdinand Céline, die weliswaar een notoire </w:t>
      </w:r>
      <w:proofErr w:type="spellStart"/>
      <w:r w:rsidRPr="00BB4CFF">
        <w:t>jodenhater</w:t>
      </w:r>
      <w:proofErr w:type="spellEnd"/>
      <w:r w:rsidRPr="00BB4CFF">
        <w:t xml:space="preserve"> was, maar daarnaast de verschrikkingen van de Eerste Wereldoorlog op onnavolgbare wijze wist te vertolken.</w:t>
      </w:r>
      <w:r>
        <w:t xml:space="preserve"> (</w:t>
      </w:r>
      <w:r w:rsidRPr="00CF5A79">
        <w:rPr>
          <w:i/>
          <w:iCs/>
        </w:rPr>
        <w:t>Kleinzielig</w:t>
      </w:r>
      <w:r>
        <w:t xml:space="preserve">, </w:t>
      </w:r>
      <w:proofErr w:type="spellStart"/>
      <w:r>
        <w:t>Sprey</w:t>
      </w:r>
      <w:proofErr w:type="spellEnd"/>
      <w:r>
        <w:t>)</w:t>
      </w:r>
    </w:p>
    <w:p w14:paraId="531492BA" w14:textId="77777777" w:rsidR="003F3371" w:rsidRDefault="003F3371" w:rsidP="006F6F60">
      <w:pPr>
        <w:pStyle w:val="Lijstalinea"/>
        <w:numPr>
          <w:ilvl w:val="0"/>
          <w:numId w:val="2"/>
        </w:numPr>
        <w:spacing w:line="360" w:lineRule="auto"/>
      </w:pPr>
      <w:r w:rsidRPr="009F0CFC">
        <w:t>Hoe ga je in Oeganda een Joods, wit meisje van 16 jaar vinden alleen maar om het Dagboek van Anne Frank te kunnen vertalen? Als we zo strikt naar de letter van het antiracismedebat leven maken we elkaar het leven onmogelijk.</w:t>
      </w:r>
      <w:r>
        <w:t xml:space="preserve"> (</w:t>
      </w:r>
      <w:r w:rsidRPr="009F0CFC">
        <w:rPr>
          <w:i/>
          <w:iCs/>
        </w:rPr>
        <w:t>Inclusiviteit</w:t>
      </w:r>
      <w:r>
        <w:t xml:space="preserve">, </w:t>
      </w:r>
      <w:proofErr w:type="spellStart"/>
      <w:r>
        <w:t>Holdijk</w:t>
      </w:r>
      <w:proofErr w:type="spellEnd"/>
      <w:r>
        <w:t>)</w:t>
      </w:r>
    </w:p>
    <w:p w14:paraId="574DC1FC" w14:textId="77777777" w:rsidR="003F3371" w:rsidRPr="00842B99" w:rsidRDefault="003F3371" w:rsidP="006F6F60">
      <w:pPr>
        <w:pStyle w:val="Lijstalinea"/>
        <w:numPr>
          <w:ilvl w:val="0"/>
          <w:numId w:val="2"/>
        </w:numPr>
        <w:spacing w:line="360" w:lineRule="auto"/>
      </w:pPr>
      <w:r w:rsidRPr="00B770B5">
        <w:t xml:space="preserve">Hoe steekhoudend is het argument dat een gedicht van een zwarte auteur dat rassendiscriminatie als thema heeft, alleen een zwarte vertaler kan hebben? Het veronderstelt dat een vertaler persoonlijk verbonden moet zijn met het thema van het boek. Ik probeerde even buiten de huidskleur-kwestie te komen en de vraag opnieuw te stellen. Kan een man een boek vertalen dat over bevallen gaat? Een blik in de boekenkast laat zien dat deze eis aan de vertaler in het verleden zelden gesteld is, ook niet bij boeken die inhoudelijk minstens zo beladen zijn als het gedicht van Gorman. </w:t>
      </w:r>
      <w:r w:rsidRPr="00A17AB2">
        <w:t xml:space="preserve">Neem La </w:t>
      </w:r>
      <w:proofErr w:type="spellStart"/>
      <w:r w:rsidRPr="00A17AB2">
        <w:t>deuxième</w:t>
      </w:r>
      <w:proofErr w:type="spellEnd"/>
      <w:r w:rsidRPr="00A17AB2">
        <w:t xml:space="preserve"> </w:t>
      </w:r>
      <w:proofErr w:type="spellStart"/>
      <w:r w:rsidRPr="00A17AB2">
        <w:t>sexe</w:t>
      </w:r>
      <w:proofErr w:type="spellEnd"/>
      <w:r w:rsidRPr="00A17AB2">
        <w:t xml:space="preserve">, het feministische pamflet van Simone de </w:t>
      </w:r>
      <w:proofErr w:type="spellStart"/>
      <w:r w:rsidRPr="00A17AB2">
        <w:t>Beauvoir</w:t>
      </w:r>
      <w:proofErr w:type="spellEnd"/>
      <w:r w:rsidRPr="00A17AB2">
        <w:t xml:space="preserve">. </w:t>
      </w:r>
      <w:r w:rsidRPr="00B770B5">
        <w:t xml:space="preserve">In Nederland is Jan Hardenberg de vertaler. Ophef is er niet over geweest, zijn vertaling is geprezen. En als het toch over racisme gaat: de boeken van James Baldwin </w:t>
      </w:r>
      <w:r w:rsidRPr="00B770B5">
        <w:lastRenderedPageBreak/>
        <w:t>zijn in Nederland vertaald door Harm Damsma. Dat zijn huidskleur anders is dan die van Baldwin, was geen bezwaar</w:t>
      </w:r>
      <w:r>
        <w:t>. (</w:t>
      </w:r>
      <w:r w:rsidRPr="002F6852">
        <w:rPr>
          <w:i/>
          <w:iCs/>
        </w:rPr>
        <w:t>Heeft Marieke Lucas</w:t>
      </w:r>
      <w:r>
        <w:t>, Slingerland)</w:t>
      </w:r>
    </w:p>
    <w:p w14:paraId="5D17C746" w14:textId="2E168FDE" w:rsidR="003F3371" w:rsidRDefault="003F3371" w:rsidP="006F6F60">
      <w:pPr>
        <w:spacing w:line="360" w:lineRule="auto"/>
      </w:pPr>
      <w:r>
        <w:t xml:space="preserve">Tenslotte het belangrijkste punt voor dit onderzoek: het wel of niet delen van dezelfde identiteit van de auteur of overeenkomende levenservaring hebben als vertaler. Omdat dit een centrale vraag is binnen de discussie, zijn hier relatief veel aannames over te vinden in de teksten. Veruit de meeste geluiden over dit onderwerp komen van de mensen die vinden dat de vertaler niet dezelfde identiteit hoeft te delen met de oorspronkelijke auteur. Wel is daarbij op te merken dat een groot gedeelte hiervan Deuls column verkeerd heeft begrepen en zich vooral bezig houdt met de vraag of een witte vertaler de tekst van een zwarte auteur kan en mag vertalen. In het artikel </w:t>
      </w:r>
      <w:r w:rsidRPr="008B7D89">
        <w:rPr>
          <w:i/>
          <w:iCs/>
        </w:rPr>
        <w:t xml:space="preserve">Inclusiviteit of </w:t>
      </w:r>
      <w:r>
        <w:rPr>
          <w:i/>
          <w:iCs/>
        </w:rPr>
        <w:t>benepen k</w:t>
      </w:r>
      <w:r w:rsidRPr="008B7D89">
        <w:rPr>
          <w:i/>
          <w:iCs/>
        </w:rPr>
        <w:t>leinb</w:t>
      </w:r>
      <w:r>
        <w:rPr>
          <w:i/>
          <w:iCs/>
        </w:rPr>
        <w:t>urgerlijk</w:t>
      </w:r>
      <w:r w:rsidRPr="008B7D89">
        <w:rPr>
          <w:i/>
          <w:iCs/>
        </w:rPr>
        <w:t>heid?</w:t>
      </w:r>
      <w:r>
        <w:t>, een verzameling van lezersreacties op de column van Deul, zijn enkele reacties van lezers die de column verkeerd hebben geïnterpreteerd en kleur geen rol vinden spelen</w:t>
      </w:r>
      <w:r w:rsidR="008F06E7">
        <w:t>, zoals te zien in voorbeelden (20) t/m (22).</w:t>
      </w:r>
    </w:p>
    <w:p w14:paraId="7444A364" w14:textId="77777777" w:rsidR="003F3371" w:rsidRPr="003316EF" w:rsidRDefault="003F3371" w:rsidP="006F6F60">
      <w:pPr>
        <w:pStyle w:val="Lijstalinea"/>
        <w:numPr>
          <w:ilvl w:val="0"/>
          <w:numId w:val="2"/>
        </w:numPr>
        <w:spacing w:line="360" w:lineRule="auto"/>
      </w:pPr>
      <w:r w:rsidRPr="003316EF">
        <w:t>Als een witte schrijver/dichter het werk van Gorman niet zou kunnen begrijpen, hoe moet het dan met al die witte lezers van door mensen van kleur geschreven boeken?</w:t>
      </w:r>
      <w:r>
        <w:t xml:space="preserve"> (</w:t>
      </w:r>
      <w:proofErr w:type="spellStart"/>
      <w:r>
        <w:t>Vogt</w:t>
      </w:r>
      <w:proofErr w:type="spellEnd"/>
      <w:r>
        <w:t>)</w:t>
      </w:r>
    </w:p>
    <w:p w14:paraId="083D20CD" w14:textId="77777777" w:rsidR="003F3371" w:rsidRPr="003316EF" w:rsidRDefault="003F3371" w:rsidP="006F6F60">
      <w:pPr>
        <w:pStyle w:val="Lijstalinea"/>
        <w:numPr>
          <w:ilvl w:val="0"/>
          <w:numId w:val="2"/>
        </w:numPr>
        <w:spacing w:line="360" w:lineRule="auto"/>
      </w:pPr>
      <w:r w:rsidRPr="003316EF">
        <w:t>Vertalen is een vak en de opdracht dient te gaan naar de meest geschikte persoon, waarbij de kleur niet relevant is.</w:t>
      </w:r>
      <w:r>
        <w:t xml:space="preserve"> (Fontein)</w:t>
      </w:r>
    </w:p>
    <w:p w14:paraId="2C201A7C" w14:textId="77777777" w:rsidR="003F3371" w:rsidRDefault="003F3371" w:rsidP="006F6F60">
      <w:pPr>
        <w:pStyle w:val="Lijstalinea"/>
        <w:numPr>
          <w:ilvl w:val="0"/>
          <w:numId w:val="2"/>
        </w:numPr>
        <w:spacing w:line="360" w:lineRule="auto"/>
      </w:pPr>
      <w:r w:rsidRPr="003316EF">
        <w:t>Rijneveld is wit, non-binair, heeft geen ervaring op dit gebied. Blijkbaar moet de gedroomde vertaler niet alleen zwart zijn, maar ook binair.</w:t>
      </w:r>
      <w:r>
        <w:t xml:space="preserve"> (</w:t>
      </w:r>
      <w:proofErr w:type="spellStart"/>
      <w:r>
        <w:t>Seip</w:t>
      </w:r>
      <w:proofErr w:type="spellEnd"/>
      <w:r>
        <w:t>)</w:t>
      </w:r>
    </w:p>
    <w:p w14:paraId="66A4E1DC" w14:textId="72E35525" w:rsidR="003F3371" w:rsidRPr="00D42D4B" w:rsidRDefault="003F3371" w:rsidP="006F6F60">
      <w:pPr>
        <w:spacing w:line="360" w:lineRule="auto"/>
      </w:pPr>
      <w:r>
        <w:t>In andere artikelen waarin er wel wordt gekeken naar de vraag of gedeelde identiteit of levenservaring van belang is bij een goede vertaler, zijn de antwoorden wat meer verdeeld. Sommigen vinden deze aspecten niet aan de orde bij het bepalen of iemand een goede of geschikte vertaler is</w:t>
      </w:r>
      <w:r w:rsidR="008F06E7">
        <w:t xml:space="preserve"> (voorbeeld (23))</w:t>
      </w:r>
      <w:r>
        <w:t>, anderen zien er juist het voordeel van in</w:t>
      </w:r>
      <w:r w:rsidR="008F06E7">
        <w:t xml:space="preserve"> (voorbeeld (24)).</w:t>
      </w:r>
    </w:p>
    <w:p w14:paraId="5E799474" w14:textId="77777777" w:rsidR="003F3371" w:rsidRDefault="003F3371" w:rsidP="006F6F60">
      <w:pPr>
        <w:pStyle w:val="Lijstalinea"/>
        <w:numPr>
          <w:ilvl w:val="0"/>
          <w:numId w:val="2"/>
        </w:numPr>
        <w:spacing w:line="360" w:lineRule="auto"/>
      </w:pPr>
      <w:r w:rsidRPr="00DB136F">
        <w:t xml:space="preserve">Moet de vertaler ook nog vrouw, jong en zwart zijn? Doet afkomst, levenservaring, affiniteit met de Amerikaanse geschiedenis ertoe? Nee, zegt Langeveld. “Een goede vertaler is een kameleon, die zich volledig inleeft en zelf onzichtbaar blijft.” Erik Bindervoet zegt dat het juist niet de bedoeling is dat schrijver en vertaler dezelfde </w:t>
      </w:r>
      <w:r w:rsidRPr="00DB136F">
        <w:lastRenderedPageBreak/>
        <w:t>culturele achtergrond delen. “Dat is juist het omgekeerde van wat vertalen is.”</w:t>
      </w:r>
      <w:r>
        <w:t xml:space="preserve"> (</w:t>
      </w:r>
      <w:r w:rsidRPr="00A54186">
        <w:rPr>
          <w:i/>
          <w:iCs/>
        </w:rPr>
        <w:t>Doet afkomst ertoe</w:t>
      </w:r>
      <w:r>
        <w:t>, Koelewijn)</w:t>
      </w:r>
    </w:p>
    <w:p w14:paraId="794116AE" w14:textId="77777777" w:rsidR="003F3371" w:rsidRDefault="003F3371" w:rsidP="006F6F60">
      <w:pPr>
        <w:pStyle w:val="Lijstalinea"/>
        <w:numPr>
          <w:ilvl w:val="0"/>
          <w:numId w:val="2"/>
        </w:numPr>
        <w:spacing w:line="360" w:lineRule="auto"/>
      </w:pPr>
      <w:r w:rsidRPr="00ED2A21">
        <w:t xml:space="preserve">Ook Krieger voegde zich bij dat kritische koor en somde op Twitter een rijtje vrouwelijke </w:t>
      </w:r>
      <w:proofErr w:type="spellStart"/>
      <w:r w:rsidRPr="00ED2A21">
        <w:t>spokenworddichters</w:t>
      </w:r>
      <w:proofErr w:type="spellEnd"/>
      <w:r w:rsidRPr="00ED2A21">
        <w:t xml:space="preserve"> van kleur op - onder wie zijzelf - die beter geschikt zouden zijn voor deze vertaalklus. Niet alleen zijn deze vrouwen het </w:t>
      </w:r>
      <w:proofErr w:type="spellStart"/>
      <w:r w:rsidRPr="00ED2A21">
        <w:t>spokenwordambacht</w:t>
      </w:r>
      <w:proofErr w:type="spellEnd"/>
      <w:r w:rsidRPr="00ED2A21">
        <w:t xml:space="preserve"> beter machtig, aldus Krieger, ze staan als zwarte vrouwen ook dichter bij de ervaringen van Gorman.</w:t>
      </w:r>
      <w:r>
        <w:t xml:space="preserve"> (</w:t>
      </w:r>
      <w:r w:rsidRPr="0026303F">
        <w:rPr>
          <w:i/>
          <w:iCs/>
        </w:rPr>
        <w:t>Geen heuvel</w:t>
      </w:r>
      <w:r>
        <w:t xml:space="preserve">, </w:t>
      </w:r>
      <w:proofErr w:type="spellStart"/>
      <w:r>
        <w:t>Bahara</w:t>
      </w:r>
      <w:proofErr w:type="spellEnd"/>
      <w:r>
        <w:t>)</w:t>
      </w:r>
    </w:p>
    <w:p w14:paraId="51100AAB" w14:textId="36F8D376" w:rsidR="003F3371" w:rsidRDefault="003F3371" w:rsidP="006F6F60">
      <w:pPr>
        <w:spacing w:line="360" w:lineRule="auto"/>
      </w:pPr>
      <w:r>
        <w:t xml:space="preserve">Gedeelde identiteit of levenservaring wordt over het algemeen niet als een </w:t>
      </w:r>
      <w:r w:rsidRPr="00C456E3">
        <w:rPr>
          <w:i/>
          <w:iCs/>
        </w:rPr>
        <w:t>must</w:t>
      </w:r>
      <w:r>
        <w:t xml:space="preserve"> gezien, of wordt als niet relevant beschouwd. Toch zijn er een aantal mensen die, net als Zaïre Krieger in voorbeeld (24), wél de relevantie inzien van een vertaler met gedeelde ervaringen, al helemaal voor de vertaling van Gormans </w:t>
      </w:r>
      <w:proofErr w:type="spellStart"/>
      <w:r>
        <w:t>spokenwordgedicht</w:t>
      </w:r>
      <w:proofErr w:type="spellEnd"/>
      <w:r>
        <w:t>. Zij noemen dat binnen deze context de culturele achtergrond dusdanig relevant is voor de tekst dat een vertaler met een gedeelde achtergrond geschikter zou zijn, omdat het de boodschap rondom Gormans optreden alleen maar versterkt</w:t>
      </w:r>
      <w:r w:rsidR="00994E60">
        <w:t xml:space="preserve"> (voorbeelden (25) en (25))</w:t>
      </w:r>
      <w:r w:rsidR="00F22687">
        <w:t>.</w:t>
      </w:r>
    </w:p>
    <w:p w14:paraId="6F762CE4" w14:textId="77777777" w:rsidR="003F3371" w:rsidRPr="00FE40A4" w:rsidRDefault="003F3371" w:rsidP="006F6F60">
      <w:pPr>
        <w:pStyle w:val="Lijstalinea"/>
        <w:numPr>
          <w:ilvl w:val="0"/>
          <w:numId w:val="2"/>
        </w:numPr>
        <w:spacing w:line="360" w:lineRule="auto"/>
      </w:pPr>
      <w:r w:rsidRPr="00FE40A4">
        <w:t xml:space="preserve">Het is geen noodzaak iemand aan te wijzen met vergelijkbare antecedenten, maar het is wel een “gemiste kans”, zegt </w:t>
      </w:r>
      <w:proofErr w:type="spellStart"/>
      <w:r w:rsidRPr="00FE40A4">
        <w:t>Soortkill</w:t>
      </w:r>
      <w:proofErr w:type="spellEnd"/>
      <w:r w:rsidRPr="00FE40A4">
        <w:t>. Gormans voordracht bracht velen die eeuwen werden achtergesteld in vervoering. “Het was mooi geweest als die lijn was doorgezet.”</w:t>
      </w:r>
      <w:r>
        <w:t xml:space="preserve"> (</w:t>
      </w:r>
      <w:r w:rsidRPr="00B41130">
        <w:rPr>
          <w:i/>
          <w:iCs/>
        </w:rPr>
        <w:t>Doet afkomst ertoe</w:t>
      </w:r>
      <w:r>
        <w:t>, Koelewijn)</w:t>
      </w:r>
    </w:p>
    <w:p w14:paraId="23A520D0" w14:textId="77777777" w:rsidR="003F3371" w:rsidRPr="00FE40A4" w:rsidRDefault="003F3371" w:rsidP="006F6F60">
      <w:pPr>
        <w:pStyle w:val="Lijstalinea"/>
        <w:numPr>
          <w:ilvl w:val="0"/>
          <w:numId w:val="2"/>
        </w:numPr>
        <w:spacing w:line="360" w:lineRule="auto"/>
      </w:pPr>
      <w:r w:rsidRPr="00FE40A4">
        <w:t>Het is dan onnadenkend om in de vertaling de hele betekenis van dat moment te laten ‘witwassen’ als er kandidaten zijn die die context, juist ook in zijn literaire betekenis, meer recht kunnen aandoen.</w:t>
      </w:r>
      <w:r>
        <w:t xml:space="preserve"> (</w:t>
      </w:r>
      <w:r w:rsidRPr="00522776">
        <w:rPr>
          <w:i/>
          <w:iCs/>
        </w:rPr>
        <w:t>Opinie</w:t>
      </w:r>
      <w:r>
        <w:t xml:space="preserve">, </w:t>
      </w:r>
      <w:proofErr w:type="spellStart"/>
      <w:r>
        <w:t>Monsanto</w:t>
      </w:r>
      <w:proofErr w:type="spellEnd"/>
      <w:r>
        <w:t>)</w:t>
      </w:r>
    </w:p>
    <w:p w14:paraId="10E89A51" w14:textId="415466F5" w:rsidR="003F3371" w:rsidRDefault="003F3371" w:rsidP="006F6F60">
      <w:pPr>
        <w:spacing w:line="360" w:lineRule="auto"/>
      </w:pPr>
      <w:r>
        <w:t>Bij de uitspraken over de identiteit van de vertaler wordt het niet heel duidelijk waar precies de grens ligt van overeenkomende levenservaring. Er zijn enkele mensen die ervan overtuigd zijn dat Rijneveld en Gorman genoeg gemeen hebben met elkaar omdat ze beide deel zijn van een gemarginaliseerde groep, maar gebruiken dat als argument voor Rijneveld als geschikte vertaler en zien verder dus geen grens wat betreft identiteitseigenschappen</w:t>
      </w:r>
      <w:r w:rsidR="00745F68">
        <w:t>, zoals te zien is in voorbeelden (27) en (28)</w:t>
      </w:r>
      <w:r>
        <w:t>.</w:t>
      </w:r>
    </w:p>
    <w:p w14:paraId="4674C53B" w14:textId="77777777" w:rsidR="003F3371" w:rsidRDefault="003F3371" w:rsidP="006F6F60">
      <w:pPr>
        <w:pStyle w:val="Lijstalinea"/>
        <w:numPr>
          <w:ilvl w:val="0"/>
          <w:numId w:val="2"/>
        </w:numPr>
        <w:spacing w:line="360" w:lineRule="auto"/>
      </w:pPr>
      <w:r w:rsidRPr="00A5492C">
        <w:t>Waarom zou zij niet in staat zijn Amanda te vertalen? Gorman en Rijneveld hebben veel overeenkomsten: in leeftijd, belevingswereld, uitdrukkingsvermogen, menszijn</w:t>
      </w:r>
      <w:r>
        <w:t>. (</w:t>
      </w:r>
      <w:r w:rsidRPr="0045509A">
        <w:rPr>
          <w:i/>
          <w:iCs/>
        </w:rPr>
        <w:t>Inclusiviteit</w:t>
      </w:r>
      <w:r>
        <w:t xml:space="preserve">, </w:t>
      </w:r>
      <w:proofErr w:type="spellStart"/>
      <w:r>
        <w:t>Purify</w:t>
      </w:r>
      <w:proofErr w:type="spellEnd"/>
      <w:r>
        <w:t>)</w:t>
      </w:r>
    </w:p>
    <w:p w14:paraId="08BF3DEE" w14:textId="77777777" w:rsidR="003F3371" w:rsidRPr="00A5492C" w:rsidRDefault="003F3371" w:rsidP="006F6F60">
      <w:pPr>
        <w:pStyle w:val="Lijstalinea"/>
        <w:numPr>
          <w:ilvl w:val="0"/>
          <w:numId w:val="2"/>
        </w:numPr>
        <w:spacing w:line="360" w:lineRule="auto"/>
      </w:pPr>
      <w:r w:rsidRPr="00A5492C">
        <w:lastRenderedPageBreak/>
        <w:t>Dat Meulenhoff in Marieke Lucas Rijneveld een ‘gedroomde vertaler’ zag, is niet zo vreemd: het gaat hier om twee jonge mensen die allebei grote problemen uit hun jeugd in prachtige taal hebben verwoord.</w:t>
      </w:r>
      <w:r>
        <w:t xml:space="preserve"> (</w:t>
      </w:r>
      <w:r w:rsidRPr="009D0515">
        <w:rPr>
          <w:i/>
          <w:iCs/>
        </w:rPr>
        <w:t>Inclusiviteit</w:t>
      </w:r>
      <w:r>
        <w:t xml:space="preserve">, </w:t>
      </w:r>
      <w:proofErr w:type="spellStart"/>
      <w:r>
        <w:t>Purify</w:t>
      </w:r>
      <w:proofErr w:type="spellEnd"/>
      <w:r>
        <w:t>)</w:t>
      </w:r>
    </w:p>
    <w:p w14:paraId="2BB7909B" w14:textId="117EE7BC" w:rsidR="003F3371" w:rsidRDefault="003F3371" w:rsidP="006F6F60">
      <w:pPr>
        <w:spacing w:line="360" w:lineRule="auto"/>
      </w:pPr>
      <w:r>
        <w:t>Een beperkende grens, dus mogelijke argumenten tegen Rijneveld als vertaler op basis van identiteit, bestaat in het debat alleen uit het centrale argument ‘Rijneveld is wit’. Verdere tegenargumenten hebben alleen betrekking op de kwalificaties van Rijneveld als vertaler</w:t>
      </w:r>
      <w:r w:rsidR="00AF7C8F">
        <w:t xml:space="preserve"> (voorbeelden (29) en (30)).</w:t>
      </w:r>
    </w:p>
    <w:p w14:paraId="3C33462D" w14:textId="77777777" w:rsidR="003F3371" w:rsidRDefault="003F3371" w:rsidP="006F6F60">
      <w:pPr>
        <w:pStyle w:val="Lijstalinea"/>
        <w:numPr>
          <w:ilvl w:val="0"/>
          <w:numId w:val="2"/>
        </w:numPr>
        <w:spacing w:line="360" w:lineRule="auto"/>
      </w:pPr>
      <w:r w:rsidRPr="0067155B">
        <w:t xml:space="preserve">Rijneveld is auteur en dichter, maar geen vertaler. En dat is iets heel anders: </w:t>
      </w:r>
      <w:r>
        <w:t>“</w:t>
      </w:r>
      <w:r w:rsidRPr="0067155B">
        <w:t>Je kunt nog zo'n goede schrijver zijn, maar je moet bij het vertalen in de tekst kruipen om te beseffen welke betekenissen er allemaal zijn. Dat is een vak apart.</w:t>
      </w:r>
      <w:r>
        <w:t>” (</w:t>
      </w:r>
      <w:r w:rsidRPr="009A2EC4">
        <w:rPr>
          <w:i/>
          <w:iCs/>
        </w:rPr>
        <w:t>Gevoel voor taal</w:t>
      </w:r>
      <w:r>
        <w:t>, Zijlstra)</w:t>
      </w:r>
    </w:p>
    <w:p w14:paraId="16180B36" w14:textId="77777777" w:rsidR="003F3371" w:rsidRPr="008B7AA7" w:rsidRDefault="003F3371" w:rsidP="006F6F60">
      <w:pPr>
        <w:pStyle w:val="Lijstalinea"/>
        <w:numPr>
          <w:ilvl w:val="0"/>
          <w:numId w:val="2"/>
        </w:numPr>
        <w:spacing w:line="360" w:lineRule="auto"/>
      </w:pPr>
      <w:r w:rsidRPr="008B7AA7">
        <w:t>Als vertaler dompel je je helemaal onder in de brontekst. En dan heb je een uitstekende kennis van de brontaal nodig. En nu komt het: Marieke Lucas Rijneveld heeft zelf gezegd dat haar kennis van het Engels helemaal niet goed is.</w:t>
      </w:r>
      <w:r>
        <w:t xml:space="preserve"> (</w:t>
      </w:r>
      <w:r w:rsidRPr="00D86897">
        <w:rPr>
          <w:i/>
          <w:iCs/>
        </w:rPr>
        <w:t>Gevoel voor taal</w:t>
      </w:r>
      <w:r>
        <w:t>, Zijlstra)</w:t>
      </w:r>
    </w:p>
    <w:p w14:paraId="3372C872" w14:textId="506BBAFC" w:rsidR="003F3371" w:rsidRDefault="003F3371" w:rsidP="006F6F60">
      <w:pPr>
        <w:spacing w:line="360" w:lineRule="auto"/>
      </w:pPr>
      <w:r>
        <w:t xml:space="preserve">Het uiteindelijke achterliggende probleem bij de ophef rondom Gormans vertaling, namelijk de institutionele machtsdynamieken (zie hoofdstuk 2.3), komt weinig aan bod. Toch wordt het in twee artikelen aangestipt; Marisa </w:t>
      </w:r>
      <w:proofErr w:type="spellStart"/>
      <w:r>
        <w:t>Monsanto</w:t>
      </w:r>
      <w:proofErr w:type="spellEnd"/>
      <w:r>
        <w:t xml:space="preserve"> heeft er een heel opiniestuk aan gewijd, en Zijlstra noemt het kort in haar column </w:t>
      </w:r>
      <w:r w:rsidRPr="009E2A56">
        <w:rPr>
          <w:i/>
          <w:iCs/>
        </w:rPr>
        <w:t>Gevoel voor taal</w:t>
      </w:r>
      <w:r w:rsidR="00473DF8">
        <w:t>, te zien in voorbeeld (31).</w:t>
      </w:r>
    </w:p>
    <w:p w14:paraId="156EF33D" w14:textId="60FAFD92" w:rsidR="00254CBE" w:rsidRPr="00EC43AD" w:rsidRDefault="003F3371" w:rsidP="00254CBE">
      <w:pPr>
        <w:pStyle w:val="Lijstalinea"/>
        <w:numPr>
          <w:ilvl w:val="0"/>
          <w:numId w:val="2"/>
        </w:numPr>
        <w:spacing w:line="360" w:lineRule="auto"/>
      </w:pPr>
      <w:r w:rsidRPr="009E2A56">
        <w:t>En hoe zwaar weegt het commerciële belang bij het in vertaling uitbrengen van dit gedicht en deze dichter? Zwaar, dat lijkt mij duidelijk, en de keuze voor Rijneveld als vertaler bevestigt dat.</w:t>
      </w:r>
    </w:p>
    <w:p w14:paraId="24177834" w14:textId="0F95E57C" w:rsidR="00AB4B4F" w:rsidRDefault="0067235E" w:rsidP="006F6F60">
      <w:pPr>
        <w:spacing w:line="360" w:lineRule="auto"/>
      </w:pPr>
      <w:r>
        <w:t>In</w:t>
      </w:r>
      <w:r w:rsidR="00695AC5" w:rsidRPr="0058012F">
        <w:t xml:space="preserve"> </w:t>
      </w:r>
      <w:r w:rsidR="0058012F">
        <w:t xml:space="preserve">deze discoursanalyse </w:t>
      </w:r>
      <w:r>
        <w:t xml:space="preserve">zijn de opvallende thema’s in de krantenartikelen aangestipt en beschreven. </w:t>
      </w:r>
      <w:r w:rsidR="009568DD">
        <w:t xml:space="preserve">Grotere punten </w:t>
      </w:r>
      <w:r w:rsidR="0069352E">
        <w:t>die</w:t>
      </w:r>
      <w:r w:rsidR="009568DD">
        <w:t xml:space="preserve"> de schrijvers van de artikelen </w:t>
      </w:r>
      <w:r w:rsidR="0069352E">
        <w:t xml:space="preserve">noemen, gaan over </w:t>
      </w:r>
      <w:r w:rsidR="00F66B75">
        <w:t xml:space="preserve">de </w:t>
      </w:r>
      <w:r w:rsidR="0069352E">
        <w:t xml:space="preserve">onzichtbaarheid, kwalificaties </w:t>
      </w:r>
      <w:r w:rsidR="00F66B75">
        <w:t xml:space="preserve">en identiteit </w:t>
      </w:r>
      <w:r w:rsidR="0069352E">
        <w:t xml:space="preserve">van </w:t>
      </w:r>
      <w:r w:rsidR="00F66B75">
        <w:t>de</w:t>
      </w:r>
      <w:r w:rsidR="0069352E">
        <w:t xml:space="preserve"> vertaler</w:t>
      </w:r>
      <w:r w:rsidR="00F66B75">
        <w:t xml:space="preserve">. Andere </w:t>
      </w:r>
      <w:proofErr w:type="spellStart"/>
      <w:r w:rsidR="00F66B75">
        <w:t>opvallend</w:t>
      </w:r>
      <w:r w:rsidR="008B23BF">
        <w:t>heden</w:t>
      </w:r>
      <w:proofErr w:type="spellEnd"/>
      <w:r w:rsidR="000A2C55">
        <w:t xml:space="preserve"> zijn het romantiseren van de auteur, </w:t>
      </w:r>
      <w:r w:rsidR="00261653">
        <w:t xml:space="preserve">het hoge aantal </w:t>
      </w:r>
      <w:r w:rsidR="000A2C55">
        <w:t>drogredenen en</w:t>
      </w:r>
      <w:r w:rsidR="008B23BF">
        <w:t xml:space="preserve"> </w:t>
      </w:r>
      <w:r w:rsidR="00261653">
        <w:t>de relatief weinig aandacht voor het achterliggende probleem, namelijk de</w:t>
      </w:r>
      <w:r w:rsidR="00341AF5">
        <w:t xml:space="preserve"> institutionele</w:t>
      </w:r>
      <w:r w:rsidR="00261653">
        <w:t xml:space="preserve"> machtsdynamieken</w:t>
      </w:r>
      <w:r w:rsidR="00341AF5">
        <w:t>.</w:t>
      </w:r>
      <w:r w:rsidR="009E3976">
        <w:t xml:space="preserve"> In de volgende paragraaf</w:t>
      </w:r>
      <w:r w:rsidR="008E6689">
        <w:t xml:space="preserve"> zullen deze punten in context van </w:t>
      </w:r>
      <w:r w:rsidR="00ED0B4E">
        <w:t xml:space="preserve">enkele relevante </w:t>
      </w:r>
      <w:r w:rsidR="008E6689">
        <w:t xml:space="preserve">thema’s binnen de vertaalethiek </w:t>
      </w:r>
      <w:r w:rsidR="00ED0B4E">
        <w:t xml:space="preserve">(zie paragraaf 2.1) </w:t>
      </w:r>
      <w:r w:rsidR="00AB4B4F">
        <w:t>besproken en geduid worden.</w:t>
      </w:r>
    </w:p>
    <w:p w14:paraId="0305266E" w14:textId="77777777" w:rsidR="00AB4B4F" w:rsidRDefault="00AB4B4F">
      <w:r>
        <w:br w:type="page"/>
      </w:r>
    </w:p>
    <w:p w14:paraId="4003D820" w14:textId="6C80CBCD" w:rsidR="003F3371" w:rsidRDefault="003F3371" w:rsidP="006F6F60">
      <w:pPr>
        <w:spacing w:line="360" w:lineRule="auto"/>
        <w:rPr>
          <w:b/>
          <w:bCs/>
          <w:sz w:val="28"/>
          <w:szCs w:val="28"/>
        </w:rPr>
      </w:pPr>
      <w:r w:rsidRPr="00163DEE">
        <w:rPr>
          <w:b/>
          <w:bCs/>
          <w:sz w:val="28"/>
          <w:szCs w:val="28"/>
        </w:rPr>
        <w:lastRenderedPageBreak/>
        <w:t>4.</w:t>
      </w:r>
      <w:r w:rsidR="00D56C15">
        <w:rPr>
          <w:b/>
          <w:bCs/>
          <w:sz w:val="28"/>
          <w:szCs w:val="28"/>
        </w:rPr>
        <w:t>2</w:t>
      </w:r>
      <w:r w:rsidRPr="00163DEE">
        <w:rPr>
          <w:b/>
          <w:bCs/>
          <w:sz w:val="28"/>
          <w:szCs w:val="28"/>
        </w:rPr>
        <w:t xml:space="preserve"> Resultaten </w:t>
      </w:r>
      <w:r w:rsidRPr="00D87C21">
        <w:rPr>
          <w:b/>
          <w:bCs/>
          <w:sz w:val="28"/>
          <w:szCs w:val="28"/>
        </w:rPr>
        <w:t>t</w:t>
      </w:r>
      <w:r>
        <w:rPr>
          <w:b/>
          <w:bCs/>
          <w:sz w:val="28"/>
          <w:szCs w:val="28"/>
        </w:rPr>
        <w:t>hematische</w:t>
      </w:r>
      <w:r>
        <w:rPr>
          <w:b/>
          <w:bCs/>
          <w:i/>
          <w:iCs/>
          <w:sz w:val="28"/>
          <w:szCs w:val="28"/>
        </w:rPr>
        <w:t xml:space="preserve"> </w:t>
      </w:r>
      <w:r w:rsidRPr="00163DEE">
        <w:rPr>
          <w:b/>
          <w:bCs/>
          <w:sz w:val="28"/>
          <w:szCs w:val="28"/>
        </w:rPr>
        <w:t>analyse</w:t>
      </w:r>
    </w:p>
    <w:p w14:paraId="6E87099B" w14:textId="19A66851" w:rsidR="003F3371" w:rsidRPr="006164AB" w:rsidRDefault="003F3371" w:rsidP="006F6F60">
      <w:pPr>
        <w:spacing w:line="360" w:lineRule="auto"/>
        <w:rPr>
          <w:b/>
          <w:bCs/>
        </w:rPr>
      </w:pPr>
      <w:r w:rsidRPr="006164AB">
        <w:rPr>
          <w:b/>
          <w:bCs/>
        </w:rPr>
        <w:t>4.</w:t>
      </w:r>
      <w:r w:rsidR="00D56C15">
        <w:rPr>
          <w:b/>
          <w:bCs/>
        </w:rPr>
        <w:t>2</w:t>
      </w:r>
      <w:r w:rsidRPr="006164AB">
        <w:rPr>
          <w:b/>
          <w:bCs/>
        </w:rPr>
        <w:t>.1 Zichtbaarheid en interculturele communicatie</w:t>
      </w:r>
    </w:p>
    <w:p w14:paraId="4D88722C" w14:textId="0E2C9A34" w:rsidR="003F3371" w:rsidRPr="0005127C" w:rsidRDefault="003F3371" w:rsidP="006F6F60">
      <w:pPr>
        <w:spacing w:line="360" w:lineRule="auto"/>
        <w:rPr>
          <w:highlight w:val="yellow"/>
        </w:rPr>
      </w:pPr>
      <w:r>
        <w:t xml:space="preserve">Zichtbaarheid is een vertaalethisch thema waarbij ingegaan wordt op de rol die een vertaler speelt bij de vertaling: zo kan de vertaler juist meer op de voorgrond staan als het duidelijk te merken is dat een tekst is vertaald, of juist verdwijnen als het aan een vertaling (bijna) niet te zien is dat de tekst afkomstig is uit een andere cultuur. Zoals in 4.2 wordt besproken, heerst de verwachting dat de vertaler er actief voor moet zorgen dat de vertaling niet vertaald overkomt; dat wordt onderstreept door het aantal kameleonmetaforen en de vele aannames over de vaardigheid en de bereidheid van de vertaler om zich aan te passen en in te leven (voorbeeld </w:t>
      </w:r>
      <w:r w:rsidR="00E27BD3">
        <w:t>(</w:t>
      </w:r>
      <w:r>
        <w:t>1</w:t>
      </w:r>
      <w:r w:rsidR="00E27BD3">
        <w:t>)</w:t>
      </w:r>
      <w:r>
        <w:t xml:space="preserve"> t/m </w:t>
      </w:r>
      <w:r w:rsidR="00E27BD3">
        <w:t>(</w:t>
      </w:r>
      <w:r>
        <w:t>4</w:t>
      </w:r>
      <w:r w:rsidR="00E27BD3">
        <w:t>)</w:t>
      </w:r>
      <w:r>
        <w:t>). Deze onzichtbaarheid van de vertaler wordt dus als belangrijk en door sommigen misschien wel als voorwaarde gezien voor een goede leeservaring. Het belang van (on)zichtbaarheid verandert echter als we vertaling als cultureel product bekijken. Het speciale aan dit product is dat het niet binnen één cultuur thuishoort, maar onlosmakelijk verbonden is aan de broncultuur en dus de relatie tussen beide culturen representeert. Zichtbaarheid maakt hierin lezers bewust van deze relatie en de manier waarop deze in elkaar steekt. Vertaalwetenschappers als Berman en Venuti zien hiervan de waarde in en zien het ethische doel van vertaling juist als het ontvangen van onbekende culturele elementen in hun oorspronkelijke vorm,</w:t>
      </w:r>
      <w:r>
        <w:rPr>
          <w:rStyle w:val="Voetnootmarkering"/>
        </w:rPr>
        <w:footnoteReference w:id="84"/>
      </w:r>
      <w:r>
        <w:t xml:space="preserve"> zodat het de relatie tussen beide culturen versterkt</w:t>
      </w:r>
      <w:r>
        <w:rPr>
          <w:rStyle w:val="Voetnootmarkering"/>
        </w:rPr>
        <w:footnoteReference w:id="85"/>
      </w:r>
      <w:r>
        <w:t xml:space="preserve"> (zie hoofdstuk 2.1).</w:t>
      </w:r>
    </w:p>
    <w:p w14:paraId="0690ED5C" w14:textId="032148F8" w:rsidR="003F3371" w:rsidRDefault="003F3371" w:rsidP="006F6F60">
      <w:pPr>
        <w:spacing w:line="360" w:lineRule="auto"/>
      </w:pPr>
      <w:r>
        <w:t xml:space="preserve">Als je kijkt naar het feit dat onder een algemeen publiek onzichtbaarheid eigenlijk als de geldende norm wordt gezien, is het opvallend dat een discussie zoals die over de vertaling van </w:t>
      </w:r>
      <w:r w:rsidRPr="005A6CF1">
        <w:rPr>
          <w:i/>
          <w:iCs/>
        </w:rPr>
        <w:t>The Hill We Climb</w:t>
      </w:r>
      <w:r>
        <w:t xml:space="preserve"> zoveel aandacht heeft gekregen. Het is in die zin uitzonderlijk dat alle ogen gericht worden op een vertaler of een vertaling</w:t>
      </w:r>
      <w:r w:rsidR="00712721">
        <w:t>, zoals Koelewijn ook benoemd in haar artikel</w:t>
      </w:r>
      <w:r w:rsidR="00534DDA">
        <w:t xml:space="preserve"> in voorbeeld (32).</w:t>
      </w:r>
    </w:p>
    <w:p w14:paraId="00EEA111" w14:textId="77777777" w:rsidR="003F3371" w:rsidRPr="00DF67A9" w:rsidRDefault="003F3371" w:rsidP="006F6F60">
      <w:pPr>
        <w:pStyle w:val="Lijstalinea"/>
        <w:numPr>
          <w:ilvl w:val="0"/>
          <w:numId w:val="2"/>
        </w:numPr>
        <w:spacing w:line="360" w:lineRule="auto"/>
      </w:pPr>
      <w:r w:rsidRPr="00DF67A9">
        <w:t xml:space="preserve">De ophef over wie het gedicht 'The Hill We Climb' van Amanda Gorman al of niet mag vertalen, heeft de schijnwerper gericht op een beroepsgroep die normaal gesproken onzichtbaar blijft. Eén die taalbarrières slecht, culturele verschillen overbrugt en nooit </w:t>
      </w:r>
      <w:r w:rsidRPr="00DF67A9">
        <w:lastRenderedPageBreak/>
        <w:t>zelf een wig zal willen drijven tussen de schrijver van wie hij de tekst vertaalt, en de lezer ervan.</w:t>
      </w:r>
      <w:r>
        <w:t xml:space="preserve"> </w:t>
      </w:r>
      <w:r w:rsidRPr="001E239B">
        <w:t>(</w:t>
      </w:r>
      <w:r w:rsidRPr="001E239B">
        <w:rPr>
          <w:i/>
          <w:iCs/>
        </w:rPr>
        <w:t>Doet afkomst ertoe</w:t>
      </w:r>
      <w:r w:rsidRPr="001E239B">
        <w:t>, Koelewijn)</w:t>
      </w:r>
    </w:p>
    <w:p w14:paraId="5DA5B6F5" w14:textId="3AFF955F" w:rsidR="003F3371" w:rsidRDefault="003F3371" w:rsidP="006F6F60">
      <w:pPr>
        <w:spacing w:line="360" w:lineRule="auto"/>
      </w:pPr>
      <w:r>
        <w:t xml:space="preserve">Binnen de discussie staat misschien niet de vraag centraal of een vertaler/vertaling zichtbaar of onzichtbaar moet zijn, maar de waarde van vertaling als cultureel product wordt wel besproken. Er lijkt bewustzijn te zijn van </w:t>
      </w:r>
      <w:r w:rsidRPr="005A6CF1">
        <w:rPr>
          <w:i/>
          <w:iCs/>
        </w:rPr>
        <w:t>The Hill We Climb</w:t>
      </w:r>
      <w:r>
        <w:t xml:space="preserve"> en de betekenis van het gedicht en de voordracht binnen de eigen culturele context</w:t>
      </w:r>
      <w:r w:rsidR="00534DDA">
        <w:t>, ook benoemd door Zijlstra in voorbeeld (33).</w:t>
      </w:r>
    </w:p>
    <w:p w14:paraId="3968AE2C" w14:textId="77777777" w:rsidR="003F3371" w:rsidRPr="00F2577C" w:rsidRDefault="003F3371" w:rsidP="006F6F60">
      <w:pPr>
        <w:pStyle w:val="Lijstalinea"/>
        <w:numPr>
          <w:ilvl w:val="0"/>
          <w:numId w:val="2"/>
        </w:numPr>
        <w:spacing w:line="360" w:lineRule="auto"/>
      </w:pPr>
      <w:r w:rsidRPr="00F2577C">
        <w:t>Je kunt je afvragen of je dit gedicht in vertaling moet willen uitbrengen. Ook ik heb naar de inauguratie van Joe Biden gekeken, en had kippenvel op mijn armen bij de vlammende voordracht van Gorman. Haar stem, haar woorden, haar alles: dat kun je toch niet recht doen in een vertaling die alleen op papier zal bestaan, buiten de VS, buiten precies dat moment? (</w:t>
      </w:r>
      <w:r w:rsidRPr="00F2577C">
        <w:rPr>
          <w:i/>
          <w:iCs/>
        </w:rPr>
        <w:t>Gevoel voor taal</w:t>
      </w:r>
      <w:r w:rsidRPr="00F2577C">
        <w:t>, Zijlstra)</w:t>
      </w:r>
    </w:p>
    <w:p w14:paraId="7FEE92C4" w14:textId="56C100B8" w:rsidR="003F3371" w:rsidRDefault="003F3371" w:rsidP="006F6F60">
      <w:pPr>
        <w:spacing w:line="360" w:lineRule="auto"/>
      </w:pPr>
      <w:r>
        <w:t xml:space="preserve">Binnen de uitspraken over de identiteit van de vertaler kunnen ook verwachtingen van de vertaler als bruggenbouwer worden gevonden; de vertaler moet zich dan wel volledig inleven en onzichtbaar blijven, maar moet ook binnen de eigen cultuur de vreemde cultuur vertegenwoordigen. Om dit te kunnen doen, moet de vertaler in staat zijn het vreemde te begrijpen (zie voorbeeld </w:t>
      </w:r>
      <w:r w:rsidR="00D169C4">
        <w:t>(</w:t>
      </w:r>
      <w:r>
        <w:t>20</w:t>
      </w:r>
      <w:r w:rsidR="00D169C4">
        <w:t>)</w:t>
      </w:r>
      <w:r>
        <w:t xml:space="preserve">). Hiervoor is het volgens de meeste meningen niet nodig om dezelfde identiteit te delen, en misschien is het ook wel juist de bedoeling dat de vertaler een andere achtergrond heeft dan de auteur (zie voorbeeld </w:t>
      </w:r>
      <w:r w:rsidR="00D169C4">
        <w:t>(</w:t>
      </w:r>
      <w:r>
        <w:t>23</w:t>
      </w:r>
      <w:r w:rsidR="00D169C4">
        <w:t>)</w:t>
      </w:r>
      <w:r>
        <w:t>), omdat de vertaler op deze manier bewust de vreemde cultuur toegankelijk kan maken voor de eigen cultuur.</w:t>
      </w:r>
      <w:r>
        <w:br/>
        <w:t>Daarbij komt sterk naar voren dat veel mensen de discussie over culturele achtergrond een belemmering vinden voor het bouwen van bruggen tussen culturen. Door te beperken wie er mag vertalen, wordt de toegang tot vreemde culturen minder bereikbaar en kan het de interculturele band zelfs schaden</w:t>
      </w:r>
      <w:r w:rsidR="00531E99">
        <w:t>, zoals Van der Vegt en Scheffer in voorbeelden (34) en (35) beargumenteren.</w:t>
      </w:r>
    </w:p>
    <w:p w14:paraId="7E815FA9" w14:textId="77777777" w:rsidR="003F3371" w:rsidRPr="006A73BA" w:rsidRDefault="003F3371" w:rsidP="006F6F60">
      <w:pPr>
        <w:pStyle w:val="Lijstalinea"/>
        <w:numPr>
          <w:ilvl w:val="0"/>
          <w:numId w:val="2"/>
        </w:numPr>
        <w:spacing w:line="360" w:lineRule="auto"/>
      </w:pPr>
      <w:r w:rsidRPr="006A73BA">
        <w:t xml:space="preserve">De redenering van Janice Deul leidt niet naar een openstelling, maar naar een afsluiting: dat verschillende bevolkingsgroepen het recht verliezen om iets over elkaars ervaring te zeggen en om met elkaar over die ervaring een zinvolle uitwisseling te hebben. Zo zouden we elkaar opsluiten in afgebakende culturele </w:t>
      </w:r>
      <w:r w:rsidRPr="006A73BA">
        <w:lastRenderedPageBreak/>
        <w:t>invloedsferen. Dat leidt tot vervreemding en de conclusie kan op den duur alleen zijn dat we elkaar niets meer te vertellen hebben.</w:t>
      </w:r>
      <w:r>
        <w:t xml:space="preserve"> (</w:t>
      </w:r>
      <w:r w:rsidRPr="007D59AB">
        <w:rPr>
          <w:i/>
          <w:iCs/>
        </w:rPr>
        <w:t>Inclusiviteit</w:t>
      </w:r>
      <w:r>
        <w:t>, Van der Vegt)</w:t>
      </w:r>
    </w:p>
    <w:p w14:paraId="443FDD57" w14:textId="77777777" w:rsidR="003F3371" w:rsidRPr="00B331F4" w:rsidRDefault="003F3371" w:rsidP="006F6F60">
      <w:pPr>
        <w:pStyle w:val="Lijstalinea"/>
        <w:numPr>
          <w:ilvl w:val="0"/>
          <w:numId w:val="2"/>
        </w:numPr>
        <w:spacing w:line="360" w:lineRule="auto"/>
      </w:pPr>
      <w:r w:rsidRPr="00B331F4">
        <w:t xml:space="preserve">In de afwijzing van een 'witte' vertaler klinkt het leerstuk van de 'culturele </w:t>
      </w:r>
      <w:proofErr w:type="spellStart"/>
      <w:r w:rsidRPr="00B331F4">
        <w:t>toeëigening</w:t>
      </w:r>
      <w:proofErr w:type="spellEnd"/>
      <w:r w:rsidRPr="00B331F4">
        <w:t>' door: ongelijkheid wordt bestendigd doordat de een zich meester maakt van de verhalen van de ander.</w:t>
      </w:r>
      <w:r>
        <w:t xml:space="preserve"> (</w:t>
      </w:r>
      <w:r w:rsidRPr="005A3366">
        <w:rPr>
          <w:i/>
          <w:iCs/>
        </w:rPr>
        <w:t>Tegenover het verleden</w:t>
      </w:r>
      <w:r>
        <w:t>, Scheffer)</w:t>
      </w:r>
    </w:p>
    <w:p w14:paraId="611B31B0" w14:textId="4E105E2F" w:rsidR="003F3371" w:rsidRDefault="003F3371" w:rsidP="006F6F60">
      <w:pPr>
        <w:spacing w:line="360" w:lineRule="auto"/>
      </w:pPr>
      <w:r>
        <w:t xml:space="preserve">Het thema van culturele toe-eigening of </w:t>
      </w:r>
      <w:proofErr w:type="spellStart"/>
      <w:r w:rsidRPr="004B57B1">
        <w:rPr>
          <w:i/>
          <w:iCs/>
        </w:rPr>
        <w:t>cultural</w:t>
      </w:r>
      <w:proofErr w:type="spellEnd"/>
      <w:r w:rsidRPr="004B57B1">
        <w:rPr>
          <w:i/>
          <w:iCs/>
        </w:rPr>
        <w:t xml:space="preserve"> </w:t>
      </w:r>
      <w:proofErr w:type="spellStart"/>
      <w:r w:rsidRPr="004B57B1">
        <w:rPr>
          <w:i/>
          <w:iCs/>
        </w:rPr>
        <w:t>appropration</w:t>
      </w:r>
      <w:proofErr w:type="spellEnd"/>
      <w:r>
        <w:t xml:space="preserve"> wordt binnen dit argument vaker aangehaald. Door te beperken wie bezig mag gaan met het materiaal van een andere cultuur, staat volgens sommigen</w:t>
      </w:r>
      <w:r w:rsidR="005444E6">
        <w:t xml:space="preserve"> </w:t>
      </w:r>
      <w:r>
        <w:t>de verrijking die alleen mogelijk is door het delen van culturele elementen op het spel</w:t>
      </w:r>
      <w:r w:rsidR="005444E6">
        <w:t>, zoals beargumenteerd in voorbeelden (36) en (37)</w:t>
      </w:r>
      <w:r w:rsidR="00D96AC4">
        <w:t>.</w:t>
      </w:r>
    </w:p>
    <w:p w14:paraId="6B4E1A08" w14:textId="77777777" w:rsidR="003F3371" w:rsidRPr="0016686B" w:rsidRDefault="003F3371" w:rsidP="006F6F60">
      <w:pPr>
        <w:pStyle w:val="Lijstalinea"/>
        <w:numPr>
          <w:ilvl w:val="0"/>
          <w:numId w:val="2"/>
        </w:numPr>
        <w:spacing w:line="360" w:lineRule="auto"/>
      </w:pPr>
      <w:r w:rsidRPr="0016686B">
        <w:t xml:space="preserve">In de prehistorie was het heel gewoon dat culturen dingen van elkaar overnamen. Als een cultuur de versieringen van de ander mooi vonden dan namen ze die over. Als een in andere cultuur ergens een betere techniek voor hadden, dan namen ze die over. Tegenwoordig wordt zoiets bestempeld als </w:t>
      </w:r>
      <w:proofErr w:type="spellStart"/>
      <w:r w:rsidRPr="0016686B">
        <w:t>cultural</w:t>
      </w:r>
      <w:proofErr w:type="spellEnd"/>
      <w:r w:rsidRPr="0016686B">
        <w:t xml:space="preserve"> </w:t>
      </w:r>
      <w:proofErr w:type="spellStart"/>
      <w:r w:rsidRPr="0016686B">
        <w:t>appropriation</w:t>
      </w:r>
      <w:proofErr w:type="spellEnd"/>
      <w:r w:rsidRPr="0016686B">
        <w:t xml:space="preserve"> en ten zwaarste veroordeeld.</w:t>
      </w:r>
      <w:r>
        <w:t xml:space="preserve"> (</w:t>
      </w:r>
      <w:r w:rsidRPr="000110F3">
        <w:rPr>
          <w:i/>
          <w:iCs/>
        </w:rPr>
        <w:t>Inclusiviteit</w:t>
      </w:r>
      <w:r>
        <w:t xml:space="preserve">, Van </w:t>
      </w:r>
      <w:proofErr w:type="spellStart"/>
      <w:r>
        <w:t>Till</w:t>
      </w:r>
      <w:proofErr w:type="spellEnd"/>
      <w:r>
        <w:t>)</w:t>
      </w:r>
    </w:p>
    <w:p w14:paraId="2E4990BB" w14:textId="240277FB" w:rsidR="003F3371" w:rsidRPr="0016686B" w:rsidRDefault="003F3371" w:rsidP="006F6F60">
      <w:pPr>
        <w:pStyle w:val="Lijstalinea"/>
        <w:numPr>
          <w:ilvl w:val="0"/>
          <w:numId w:val="2"/>
        </w:numPr>
        <w:spacing w:line="360" w:lineRule="auto"/>
      </w:pPr>
      <w:r w:rsidRPr="0016686B">
        <w:t>Het hele idee dat je alleen over een onderwerp kunt schrijven als je de juiste etnische en genderidentiteit hebt, ondermijnt de kracht van cultuur zelf. Ik heb een gekleurde vriend die een hele reeks lezingen gaf onder de noemer 'Cultuur is toe-eigening'. Want alles is ontleend en niets is helemaal origineel.</w:t>
      </w:r>
      <w:r>
        <w:t xml:space="preserve"> (</w:t>
      </w:r>
      <w:proofErr w:type="spellStart"/>
      <w:r w:rsidRPr="00FE541F">
        <w:rPr>
          <w:i/>
          <w:iCs/>
        </w:rPr>
        <w:t>Wokies</w:t>
      </w:r>
      <w:proofErr w:type="spellEnd"/>
      <w:r w:rsidR="00D96AC4">
        <w:t>, auteur onbekend</w:t>
      </w:r>
      <w:r>
        <w:t>)</w:t>
      </w:r>
    </w:p>
    <w:p w14:paraId="57421818" w14:textId="46A334EF" w:rsidR="003F3371" w:rsidRDefault="003F3371" w:rsidP="006F6F60">
      <w:pPr>
        <w:spacing w:line="360" w:lineRule="auto"/>
      </w:pPr>
      <w:r>
        <w:t xml:space="preserve">Nu binnen deze casus de zichtbaarheid van de vertaler ineens sterk aan de orde is en het culturele belang van vertaling wordt besproken, is het de vraag: is Rijneveld in staat bruggen te bouwen tussen Gormans leefwereld en de Nederlandse cultuur? Enkele mensen gaan hierop in; denk aan het weinig onderbouwde argument dat Gorman en Rijneveld hetzelfde gedachtegoed delen (voorbeeld </w:t>
      </w:r>
      <w:r w:rsidR="00D169C4">
        <w:t>(</w:t>
      </w:r>
      <w:r>
        <w:t>12</w:t>
      </w:r>
      <w:r w:rsidR="00D169C4">
        <w:t>)</w:t>
      </w:r>
      <w:r>
        <w:t xml:space="preserve">) of dat Rijneveld is uitgekozen omdat die een relevante positie in het Nederlandse literatuurlandschap heeft en daarom het publiek kan aanspreken dat Gorman graag wil hebben (voorbeeld </w:t>
      </w:r>
      <w:r w:rsidR="00D169C4">
        <w:t>(</w:t>
      </w:r>
      <w:r>
        <w:t>16</w:t>
      </w:r>
      <w:r w:rsidR="00D169C4">
        <w:t>)</w:t>
      </w:r>
      <w:r>
        <w:t>). Toch wordt er geen stapje extra gezet om kritisch naar de situatie te kijken en gaat het in veruit de meeste gevallen niet verder dan het uiten van de woede over de identiteitskwestie</w:t>
      </w:r>
      <w:r w:rsidR="004F41A9">
        <w:t xml:space="preserve">, zoals te zien is in </w:t>
      </w:r>
      <w:proofErr w:type="spellStart"/>
      <w:r w:rsidR="004F41A9">
        <w:t>Purify’s</w:t>
      </w:r>
      <w:proofErr w:type="spellEnd"/>
      <w:r w:rsidR="004F41A9">
        <w:t xml:space="preserve"> lezersbrief in voorbeeld (38)</w:t>
      </w:r>
      <w:r w:rsidR="005444E6">
        <w:t>.</w:t>
      </w:r>
    </w:p>
    <w:p w14:paraId="1DA33979" w14:textId="77777777" w:rsidR="003F3371" w:rsidRPr="00ED0649" w:rsidRDefault="003F3371" w:rsidP="006F6F60">
      <w:pPr>
        <w:pStyle w:val="Lijstalinea"/>
        <w:numPr>
          <w:ilvl w:val="0"/>
          <w:numId w:val="2"/>
        </w:numPr>
        <w:spacing w:line="360" w:lineRule="auto"/>
      </w:pPr>
      <w:r w:rsidRPr="00F15EA2">
        <w:t>Marieke Rijneveld is verdomme veel meer dan wit en intelligent genoeg om zich in te kunnen leven in waar Amanda Gorman vandaan komt.</w:t>
      </w:r>
      <w:r>
        <w:t xml:space="preserve"> (</w:t>
      </w:r>
      <w:r w:rsidRPr="00E27D5A">
        <w:rPr>
          <w:i/>
          <w:iCs/>
        </w:rPr>
        <w:t>Inclusiviteit</w:t>
      </w:r>
      <w:r>
        <w:t xml:space="preserve">, </w:t>
      </w:r>
      <w:proofErr w:type="spellStart"/>
      <w:r>
        <w:t>Purify</w:t>
      </w:r>
      <w:proofErr w:type="spellEnd"/>
      <w:r>
        <w:t>)</w:t>
      </w:r>
    </w:p>
    <w:p w14:paraId="55C9DA64" w14:textId="1B1BA903" w:rsidR="003F3371" w:rsidRDefault="003F3371" w:rsidP="006F6F60">
      <w:pPr>
        <w:spacing w:line="360" w:lineRule="auto"/>
      </w:pPr>
      <w:r>
        <w:lastRenderedPageBreak/>
        <w:t xml:space="preserve">Er wordt dus door sommigen benoemd dat Rijneveld slim en vaardig genoeg is om de boodschap over te kunnen brengen, maar er zijn geen uitspraken te vinden die meer in detail treden dan voorbeelden </w:t>
      </w:r>
      <w:r w:rsidR="00D169C4">
        <w:t>(</w:t>
      </w:r>
      <w:r>
        <w:t>12</w:t>
      </w:r>
      <w:r w:rsidR="00D169C4">
        <w:t>)</w:t>
      </w:r>
      <w:r>
        <w:t xml:space="preserve"> en </w:t>
      </w:r>
      <w:r w:rsidR="00D169C4">
        <w:t>(</w:t>
      </w:r>
      <w:r>
        <w:t>16</w:t>
      </w:r>
      <w:r w:rsidR="00D169C4">
        <w:t>)</w:t>
      </w:r>
      <w:r>
        <w:t>. De overeenkomsten tussen Gorman en Rijneveld zijn hun gedachtegoed, zich bezighouden met inclusiviteit en erkend zijn voor hun werk, maar zodra je inzoomt op hoe deze punten er specifiek voor beide auteurs uit zien, is te zien dat de overeenkomsten inhoudelijk eigenlijk best wel van elkaar verschillen.</w:t>
      </w:r>
    </w:p>
    <w:p w14:paraId="3BCC20BF" w14:textId="3E0080B2" w:rsidR="003F3371" w:rsidRPr="006164AB" w:rsidRDefault="003F3371" w:rsidP="006F6F60">
      <w:pPr>
        <w:spacing w:line="360" w:lineRule="auto"/>
        <w:rPr>
          <w:b/>
          <w:bCs/>
        </w:rPr>
      </w:pPr>
      <w:r w:rsidRPr="006164AB">
        <w:rPr>
          <w:b/>
          <w:bCs/>
        </w:rPr>
        <w:t>4.</w:t>
      </w:r>
      <w:r w:rsidR="00D56C15">
        <w:rPr>
          <w:b/>
          <w:bCs/>
        </w:rPr>
        <w:t>2</w:t>
      </w:r>
      <w:r w:rsidRPr="006164AB">
        <w:rPr>
          <w:b/>
          <w:bCs/>
        </w:rPr>
        <w:t>.2 Verantwoordelijkheid</w:t>
      </w:r>
    </w:p>
    <w:p w14:paraId="211100E0" w14:textId="77777777" w:rsidR="003F3371" w:rsidRDefault="003F3371" w:rsidP="006F6F60">
      <w:pPr>
        <w:spacing w:line="360" w:lineRule="auto"/>
      </w:pPr>
      <w:r>
        <w:t>Het ethische thema dat de theorieën van Pym, Inghilleri en Chesterman verbindt, is dat van de verantwoordelijkheid van de vertaler. Zij hebben onderzocht waar de grenzen liggen van deze verantwoordelijkheid, en Pym en Chesterman hebben zelfs hun eigen ethische code opgesteld om de grenzen zo goed mogelijk vast te leggen (zie hoofdstuk 2.1). Hoewel ze allemaal hun eigen standpunten over de grenzen van verantwoordelijkheid verwoorden, beamen ze ook dat het lastig is om een duidelijke lijn te trekken; de verschillende ethische overwegingen liggen soms in het verlengde van elkaar, maar kunnen ook met elkaar overlappen of elkaar juist tegenspreken.</w:t>
      </w:r>
    </w:p>
    <w:p w14:paraId="245B61C6" w14:textId="77777777" w:rsidR="003F3371" w:rsidRDefault="003F3371" w:rsidP="006F6F60">
      <w:pPr>
        <w:spacing w:line="360" w:lineRule="auto"/>
      </w:pPr>
      <w:r>
        <w:t xml:space="preserve">Om de verschillende </w:t>
      </w:r>
      <w:r w:rsidRPr="004B564A">
        <w:t>ethische grenzen</w:t>
      </w:r>
      <w:r>
        <w:t xml:space="preserve"> toe te passen op de casus, is het de vraag waar de verantwoordelijkheid van Rijneveld ligt. Daarmee stuiten we gelijk op het punt dat deze situatie zo interessant maakt: Rijneveld heeft namelijk nooit het werk vertaald, maar de opdracht teruggegeven. Deze uitzonderingssituatie laat zien dat discussies over vertaalethiek meestal pas beginnen wanneer er een tekst wordt vertaald. Het thema verantwoordelijkheid vanuit vertaalethisch oogpunt heeft dus met name te maken met de vertaling van een tekst en voorlopig nog weinig met de keuze van vertaler, terwijl dat eigenlijk hetgeen is waar het bij deze casus juist om draait. </w:t>
      </w:r>
      <w:r w:rsidRPr="008A3351">
        <w:t>Rijneveld mag dan wel niet de tekst vertaald hebben, maar zijn keuze om de opdracht terug te geven getuigt alsnog van een</w:t>
      </w:r>
      <w:r>
        <w:t xml:space="preserve"> bepaalde verantwoordelijkheid die Rijneveld als vertaler moet hebben gevoeld; de overwegingen bij deze keuze zijn dan ook gebaseerd op dit verantwoordelijkheidsgevoel. Daarnaast is er nog een andere verantwoordelijke in de situatie, namelijk uitgeverij Meulenhoff die de opdracht heeft gegeven en daarmee verantwoordelijk is voor de keuze van vertaler. In d</w:t>
      </w:r>
      <w:r w:rsidRPr="00643017">
        <w:t>eze</w:t>
      </w:r>
      <w:r>
        <w:t xml:space="preserve"> paragraaf zullen</w:t>
      </w:r>
      <w:r w:rsidRPr="00643017">
        <w:t xml:space="preserve"> verschillende ethische standpunten</w:t>
      </w:r>
      <w:r>
        <w:t xml:space="preserve"> op het gebied van verantwoordelijkheid van de vertaler</w:t>
      </w:r>
      <w:r w:rsidRPr="00643017">
        <w:t xml:space="preserve"> in het kader van de casus worden</w:t>
      </w:r>
      <w:r>
        <w:t xml:space="preserve"> besproken; in de volgende paragraaf wordt er ingegaan op de verantwoordelijkheid rondom de keuze van vertaler</w:t>
      </w:r>
      <w:r w:rsidRPr="00643017">
        <w:t>.</w:t>
      </w:r>
    </w:p>
    <w:p w14:paraId="60C2BEF2" w14:textId="77777777" w:rsidR="003F3371" w:rsidRDefault="003F3371" w:rsidP="006F6F60">
      <w:pPr>
        <w:spacing w:line="360" w:lineRule="auto"/>
      </w:pPr>
      <w:r>
        <w:lastRenderedPageBreak/>
        <w:t xml:space="preserve">Volgens Inghilleri kan een vertaler diens keuzes maken vanuit persoonlijke, professionele en activistische verantwoordelijkheidsoverwegingen. Het ligt voor de hand dat de meeste van deze keuzes plaatsvinden tijdens het vertaalproces, maar in dit geval zijn die keuzes dus niet van toepassing. Twee keuzemomenten van Rijneveld zijn wel aan de orde, namelijk het wel of niet aannemen van de vertaalopdracht en het teruggeven na alle ophef. De persoonlijke overwegingen bij het aannemen van de opdracht kunnen bestaan uit verwantschap voelen met het gedicht of de auteur; bij het teruggeven spelen mogelijk redenen als kritiek op de eigen identiteit mee. Overtuigingen vanuit activistisch oogpunt kunnen bestaan uit het willen bijdragen aan meer inclusiviteit en meer begrip voor dit onderwerp. Een activistisch argument om de vertaalopdracht terug te geven kan de overtuiging zijn dat iemand anders de boodschap beter kan verkondigen dan Rijneveld zelf. Dit is een reden die Rijneveld niet expliciet heeft uitgesproken, maar wel valt op te maken uit het gedicht </w:t>
      </w:r>
      <w:r w:rsidRPr="004F41A9">
        <w:rPr>
          <w:i/>
          <w:iCs/>
        </w:rPr>
        <w:t>Alles bewoonbaar</w:t>
      </w:r>
      <w:r>
        <w:rPr>
          <w:rStyle w:val="Voetnootmarkering"/>
        </w:rPr>
        <w:footnoteReference w:id="86"/>
      </w:r>
      <w:r>
        <w:t xml:space="preserve"> dat hij als reactie op de ophef heeft geschreven voor de Volkskrant:</w:t>
      </w:r>
    </w:p>
    <w:p w14:paraId="2A2437D6" w14:textId="77777777" w:rsidR="003F3371" w:rsidRPr="001B0EC5" w:rsidRDefault="003F3371" w:rsidP="006F6F60">
      <w:pPr>
        <w:pStyle w:val="Lijstalinea"/>
        <w:spacing w:line="360" w:lineRule="auto"/>
        <w:jc w:val="center"/>
        <w:rPr>
          <w:i/>
          <w:iCs/>
        </w:rPr>
      </w:pPr>
      <w:r w:rsidRPr="001B0EC5">
        <w:rPr>
          <w:i/>
          <w:iCs/>
        </w:rPr>
        <w:t>je wilt zeggen dat je misschien niet alles begrijpt, dat je vast</w:t>
      </w:r>
    </w:p>
    <w:p w14:paraId="4A7ED220" w14:textId="77777777" w:rsidR="003F3371" w:rsidRPr="001B0EC5" w:rsidRDefault="003F3371" w:rsidP="006F6F60">
      <w:pPr>
        <w:pStyle w:val="Lijstalinea"/>
        <w:spacing w:line="360" w:lineRule="auto"/>
        <w:jc w:val="center"/>
        <w:rPr>
          <w:i/>
          <w:iCs/>
        </w:rPr>
      </w:pPr>
      <w:r w:rsidRPr="001B0EC5">
        <w:rPr>
          <w:i/>
          <w:iCs/>
        </w:rPr>
        <w:t>nooit helemaal de geraakte snaar vindt, maar dat je het</w:t>
      </w:r>
    </w:p>
    <w:p w14:paraId="7E4FF71A" w14:textId="77777777" w:rsidR="003F3371" w:rsidRPr="001B0EC5" w:rsidRDefault="003F3371" w:rsidP="006F6F60">
      <w:pPr>
        <w:pStyle w:val="Lijstalinea"/>
        <w:spacing w:line="360" w:lineRule="auto"/>
        <w:jc w:val="center"/>
        <w:rPr>
          <w:i/>
          <w:iCs/>
        </w:rPr>
      </w:pPr>
      <w:r w:rsidRPr="001B0EC5">
        <w:rPr>
          <w:i/>
          <w:iCs/>
        </w:rPr>
        <w:t>wel voelt […]</w:t>
      </w:r>
      <w:r w:rsidRPr="001B0EC5">
        <w:rPr>
          <w:i/>
          <w:iCs/>
        </w:rPr>
        <w:br/>
        <w:t>Nooit het verzet kwijtgeraakt, en toch inzien wanneer</w:t>
      </w:r>
    </w:p>
    <w:p w14:paraId="5CC7ACB6" w14:textId="77777777" w:rsidR="003F3371" w:rsidRPr="00AC1B77" w:rsidRDefault="003F3371" w:rsidP="006F6F60">
      <w:pPr>
        <w:pStyle w:val="Lijstalinea"/>
        <w:spacing w:line="360" w:lineRule="auto"/>
        <w:jc w:val="center"/>
        <w:rPr>
          <w:i/>
          <w:iCs/>
        </w:rPr>
      </w:pPr>
      <w:r w:rsidRPr="001B0EC5">
        <w:rPr>
          <w:i/>
          <w:iCs/>
        </w:rPr>
        <w:t>het niet jouw plek is</w:t>
      </w:r>
      <w:r>
        <w:rPr>
          <w:rStyle w:val="Voetnootmarkering"/>
          <w:i/>
          <w:iCs/>
        </w:rPr>
        <w:footnoteReference w:id="87"/>
      </w:r>
    </w:p>
    <w:p w14:paraId="73399D27" w14:textId="77777777" w:rsidR="003F3371" w:rsidRDefault="003F3371" w:rsidP="006F6F60">
      <w:pPr>
        <w:spacing w:line="360" w:lineRule="auto"/>
      </w:pPr>
      <w:r>
        <w:t xml:space="preserve">Een professioneel argument kan bestaan uit </w:t>
      </w:r>
      <w:proofErr w:type="spellStart"/>
      <w:r>
        <w:t>Rijnevelds</w:t>
      </w:r>
      <w:proofErr w:type="spellEnd"/>
      <w:r>
        <w:t xml:space="preserve"> overtuiging dat hij niet de kwaliteit kan leveren die van hem wordt geëist. Rijneveld bevestigt dit argument in een interview op Canvas: “</w:t>
      </w:r>
      <w:r w:rsidRPr="00B3528B">
        <w:t>Het was sowieso niet goed gevonden, omdat ik niet goed werd gevonden</w:t>
      </w:r>
      <w:r>
        <w:t>.”</w:t>
      </w:r>
      <w:r>
        <w:rPr>
          <w:rStyle w:val="Voetnootmarkering"/>
        </w:rPr>
        <w:footnoteReference w:id="88"/>
      </w:r>
      <w:r>
        <w:t xml:space="preserve"> Deze professionele motivatie verschilt dus wel van de activistische motivatie in het gedicht, waarin solidariteit als beweegreden gezien kan worden.</w:t>
      </w:r>
    </w:p>
    <w:p w14:paraId="044ED59C" w14:textId="24DFC842" w:rsidR="003F3371" w:rsidRDefault="003F3371" w:rsidP="006F6F60">
      <w:pPr>
        <w:spacing w:line="360" w:lineRule="auto"/>
      </w:pPr>
      <w:r>
        <w:t>De overweging van kwaliteit kunnen leveren is, na in eerste instantie het commentaar op de identiteit van de vertaler, ook een van de veelbesproken punten tijdens de discussie</w:t>
      </w:r>
      <w:r w:rsidR="00AE74DD">
        <w:t>, onder andere geformuleerd door Duinkerken in voorbeeld (39).</w:t>
      </w:r>
    </w:p>
    <w:p w14:paraId="5F657FA3" w14:textId="77777777" w:rsidR="003F3371" w:rsidRPr="007E2B38" w:rsidRDefault="003F3371" w:rsidP="006F6F60">
      <w:pPr>
        <w:pStyle w:val="Lijstalinea"/>
        <w:numPr>
          <w:ilvl w:val="0"/>
          <w:numId w:val="2"/>
        </w:numPr>
        <w:spacing w:line="360" w:lineRule="auto"/>
      </w:pPr>
      <w:r w:rsidRPr="00AD4FA6">
        <w:t>Kan Rijneveld vertalen lijkt me de enig relevante vraag</w:t>
      </w:r>
      <w:r>
        <w:t>. (</w:t>
      </w:r>
      <w:r w:rsidRPr="009B5851">
        <w:rPr>
          <w:i/>
          <w:iCs/>
        </w:rPr>
        <w:t>Inclusiviteit</w:t>
      </w:r>
      <w:r>
        <w:t>, Duinkerken)</w:t>
      </w:r>
    </w:p>
    <w:p w14:paraId="53DE725F" w14:textId="11FF4605" w:rsidR="003F3371" w:rsidRDefault="003F3371" w:rsidP="006F6F60">
      <w:pPr>
        <w:spacing w:line="360" w:lineRule="auto"/>
      </w:pPr>
      <w:r>
        <w:lastRenderedPageBreak/>
        <w:t xml:space="preserve">Dit is de focus die over het algemeen centraal staat bij discussies over vertalingen, zoals Michele </w:t>
      </w:r>
      <w:proofErr w:type="spellStart"/>
      <w:r>
        <w:t>Hutchison</w:t>
      </w:r>
      <w:proofErr w:type="spellEnd"/>
      <w:r>
        <w:t xml:space="preserve">, de vertaler van </w:t>
      </w:r>
      <w:proofErr w:type="spellStart"/>
      <w:r>
        <w:t>Rijnevelds</w:t>
      </w:r>
      <w:proofErr w:type="spellEnd"/>
      <w:r>
        <w:t xml:space="preserve"> roman </w:t>
      </w:r>
      <w:r w:rsidRPr="00E64623">
        <w:rPr>
          <w:i/>
          <w:iCs/>
        </w:rPr>
        <w:t>De avond is ongemak</w:t>
      </w:r>
      <w:r>
        <w:t>, in een interview bevestigt</w:t>
      </w:r>
      <w:r w:rsidR="00AE74DD">
        <w:t xml:space="preserve"> </w:t>
      </w:r>
      <w:r w:rsidR="00EC1B78">
        <w:t>(voorbeeld (40)).</w:t>
      </w:r>
    </w:p>
    <w:p w14:paraId="17D67E68" w14:textId="77777777" w:rsidR="003F3371" w:rsidRPr="00D3720F" w:rsidRDefault="003F3371" w:rsidP="006F6F60">
      <w:pPr>
        <w:pStyle w:val="Lijstalinea"/>
        <w:numPr>
          <w:ilvl w:val="0"/>
          <w:numId w:val="2"/>
        </w:numPr>
        <w:spacing w:line="360" w:lineRule="auto"/>
      </w:pPr>
      <w:r w:rsidRPr="00E64623">
        <w:t>Een vertaler wordt afgerekend op de kwaliteit van zijn werk, niet op zijn identiteit.</w:t>
      </w:r>
      <w:r>
        <w:t xml:space="preserve"> </w:t>
      </w:r>
      <w:r w:rsidRPr="001E239B">
        <w:t>(</w:t>
      </w:r>
      <w:r w:rsidRPr="001E239B">
        <w:rPr>
          <w:i/>
          <w:iCs/>
        </w:rPr>
        <w:t>Doet afkomst ertoe</w:t>
      </w:r>
      <w:r w:rsidRPr="001E239B">
        <w:t>, Koelewijn)</w:t>
      </w:r>
    </w:p>
    <w:p w14:paraId="1ABC11BB" w14:textId="23052DF9" w:rsidR="003F3371" w:rsidRDefault="003F3371" w:rsidP="006F6F60">
      <w:pPr>
        <w:spacing w:line="360" w:lineRule="auto"/>
      </w:pPr>
      <w:r>
        <w:t xml:space="preserve">Een vertaler wordt dus verantwoordelijk gehouden voor de kwaliteit van de vertaling, een standpunt dat in de vertaalethiek haast vanzelfsprekend is. De verantwoordelijkheid voor kwaliteit past bij de rol van de vertaler als dienstverlener, zoals Chesterman in zijn uitleg over zijn </w:t>
      </w:r>
      <w:r w:rsidRPr="00B541EA">
        <w:rPr>
          <w:i/>
          <w:iCs/>
        </w:rPr>
        <w:t>ethics of service</w:t>
      </w:r>
      <w:r>
        <w:t xml:space="preserve"> bevestigt: “</w:t>
      </w:r>
      <w:proofErr w:type="spellStart"/>
      <w:r w:rsidRPr="009270FB">
        <w:t>They</w:t>
      </w:r>
      <w:proofErr w:type="spellEnd"/>
      <w:r w:rsidRPr="009270FB">
        <w:t xml:space="preserve"> </w:t>
      </w:r>
      <w:proofErr w:type="spellStart"/>
      <w:r w:rsidRPr="009270FB">
        <w:t>provide</w:t>
      </w:r>
      <w:proofErr w:type="spellEnd"/>
      <w:r w:rsidRPr="009270FB">
        <w:t xml:space="preserve"> a commercial service, and clients </w:t>
      </w:r>
      <w:proofErr w:type="spellStart"/>
      <w:r w:rsidRPr="009270FB">
        <w:t>expect</w:t>
      </w:r>
      <w:proofErr w:type="spellEnd"/>
      <w:r w:rsidRPr="009270FB">
        <w:t xml:space="preserve"> </w:t>
      </w:r>
      <w:proofErr w:type="spellStart"/>
      <w:r w:rsidRPr="009270FB">
        <w:t>value</w:t>
      </w:r>
      <w:proofErr w:type="spellEnd"/>
      <w:r w:rsidRPr="009270FB">
        <w:t xml:space="preserve"> for money.</w:t>
      </w:r>
      <w:r>
        <w:t>”</w:t>
      </w:r>
      <w:r>
        <w:rPr>
          <w:rStyle w:val="Voetnootmarkering"/>
        </w:rPr>
        <w:footnoteReference w:id="89"/>
      </w:r>
      <w:r>
        <w:t xml:space="preserve"> De vraag wat deze kwaliteitsnormen inhouden, is dan weer lastiger te beantwoorden; dit is bijvoorbeeld te zien aan de verschillende richtlijnen in de ethische gedragscodes in hoofdstuk 2.2 die allemaal anders geformuleerd zijn en variëren in welk aspect ze benadrukken. De relevante kwaliteitsnormen zijn natuurlijk ook per situatie verschillend, dus ook bij de beoordeling van Rijneveld als vertaler zijn er enkele voorwaarden voor de kwaliteit naar voren gekomen. Ten eerste zijn er mensen die wel het vertrouwen hebben in Rijneveld als vertaler omdat Rijneveld een goede en geprezen auteur, dichter en schrijver is (zie voorbeelden </w:t>
      </w:r>
      <w:r w:rsidR="00D169C4">
        <w:t>(</w:t>
      </w:r>
      <w:r>
        <w:t>13</w:t>
      </w:r>
      <w:r w:rsidR="00D169C4">
        <w:t>)</w:t>
      </w:r>
      <w:r>
        <w:t xml:space="preserve"> en </w:t>
      </w:r>
      <w:r w:rsidR="00D169C4">
        <w:t>(</w:t>
      </w:r>
      <w:r>
        <w:t>14</w:t>
      </w:r>
      <w:r w:rsidR="00D169C4">
        <w:t>)</w:t>
      </w:r>
      <w:r>
        <w:t xml:space="preserve">). Zij hechten dus minder waarde aan vertaalervaring of een genoten vertaalopleiding. Toch zijn er anderen die wat kritischer kijken naar de mogelijke kwaliteit die Rijneveld kan bieden als vertaler. Argumenten als het niet hebben van ervaring met spoken word (voorbeeld </w:t>
      </w:r>
      <w:r w:rsidR="00D169C4">
        <w:t>(</w:t>
      </w:r>
      <w:r>
        <w:t>24</w:t>
      </w:r>
      <w:r w:rsidR="00D169C4">
        <w:t>)</w:t>
      </w:r>
      <w:r>
        <w:t>) en het feit dat Rijneveld eerder heeft erkend een laag niveau Engels te hebben (</w:t>
      </w:r>
      <w:r w:rsidRPr="004607E9">
        <w:t xml:space="preserve">voorbeelden </w:t>
      </w:r>
      <w:r w:rsidR="00D274D4">
        <w:t>(</w:t>
      </w:r>
      <w:r w:rsidRPr="004607E9">
        <w:t>8</w:t>
      </w:r>
      <w:r w:rsidR="00D274D4">
        <w:t>)</w:t>
      </w:r>
      <w:r w:rsidRPr="004607E9">
        <w:t xml:space="preserve"> t/m </w:t>
      </w:r>
      <w:r w:rsidR="00D274D4">
        <w:t>(</w:t>
      </w:r>
      <w:r w:rsidRPr="004607E9">
        <w:t>11</w:t>
      </w:r>
      <w:r w:rsidR="00D274D4">
        <w:t>)</w:t>
      </w:r>
      <w:r w:rsidRPr="004607E9">
        <w:t>)</w:t>
      </w:r>
      <w:r>
        <w:t>, komen hierbij het vaakst naar voren.</w:t>
      </w:r>
    </w:p>
    <w:p w14:paraId="3C010462" w14:textId="2CF94816" w:rsidR="003F3371" w:rsidRDefault="003F3371" w:rsidP="006F6F60">
      <w:pPr>
        <w:spacing w:line="360" w:lineRule="auto"/>
      </w:pPr>
      <w:r>
        <w:t xml:space="preserve">Een andere ethische invalhoek is de verantwoordelijkheid van de vertaler om te voldoen aan de door mensen gestelde normen en verwachtingen. In het geval van de vertaling van </w:t>
      </w:r>
      <w:r w:rsidRPr="00995E20">
        <w:rPr>
          <w:i/>
          <w:iCs/>
        </w:rPr>
        <w:t>The Hill We Climb</w:t>
      </w:r>
      <w:r>
        <w:t xml:space="preserve"> hebben deze normen en verwachtingen te maken met het zo goed mogelijk overbrengen van de oorspronkelijke boodschap van Amanda Gorman en haar ervaringen als </w:t>
      </w:r>
      <w:r w:rsidR="00DC47B7">
        <w:t>z</w:t>
      </w:r>
      <w:r>
        <w:t xml:space="preserve">warte vrouw. Uit de artikelen blijkt dat mensen verschillende standaarden hebben, zowel op het gebied van kwaliteit leveren als het kunnen bijdragen aan het leren begrijpen van de andere cultuur. Rijneveld heeft als vertaler verantwoordelijkheid voor de boodschap van de </w:t>
      </w:r>
      <w:r>
        <w:lastRenderedPageBreak/>
        <w:t xml:space="preserve">tekst, </w:t>
      </w:r>
      <w:r w:rsidRPr="000156EC">
        <w:t>maar volgens Pym ook op het effect van de vertaling.</w:t>
      </w:r>
      <w:r w:rsidRPr="000156EC">
        <w:rPr>
          <w:rStyle w:val="Voetnootmarkering"/>
        </w:rPr>
        <w:footnoteReference w:id="90"/>
      </w:r>
      <w:r>
        <w:t xml:space="preserve"> Als Rijneveld niet in staat is de boodschap goed over te dragen, of dat nou aan zijn vertaalcompetentie of identiteit ligt, kan de vertaling schadelijke effecten hebben, wat in het ergste geval leidt tot onbegrip van de andere cultuur</w:t>
      </w:r>
      <w:r w:rsidRPr="00B67B91">
        <w:t xml:space="preserve"> </w:t>
      </w:r>
      <w:r>
        <w:t>bij lezers. Bovendien komt daarbij kijken dat de keuze voor Rijneveld veel boosheid heeft opgeroepen en er vanuit verschillende hoeken tegenargumenten te bedenken zijn waarom Rijneveld niet kan voldoen aan de kwaliteitsnorm die door het publiek is gesteld.</w:t>
      </w:r>
    </w:p>
    <w:p w14:paraId="60016E94" w14:textId="2F9F9DD3" w:rsidR="003F3371" w:rsidRDefault="003F3371" w:rsidP="006F6F60">
      <w:pPr>
        <w:spacing w:line="360" w:lineRule="auto"/>
      </w:pPr>
      <w:r w:rsidRPr="00657AF4">
        <w:t xml:space="preserve">Als vertaler is Rijneveld </w:t>
      </w:r>
      <w:r>
        <w:t xml:space="preserve">dus </w:t>
      </w:r>
      <w:r w:rsidRPr="00657AF4">
        <w:t xml:space="preserve">verantwoordelijk voor het overbrengen van de boodschap en daarmee </w:t>
      </w:r>
      <w:r>
        <w:t xml:space="preserve">het toegankelijk maken van </w:t>
      </w:r>
      <w:r w:rsidRPr="00657AF4">
        <w:t>de Amerikaanse (</w:t>
      </w:r>
      <w:r w:rsidR="00DC47B7">
        <w:t>Z</w:t>
      </w:r>
      <w:r w:rsidRPr="00657AF4">
        <w:t xml:space="preserve">warte) cultuur voor mensen uit de Nederlandse cultuur. Los daarvan moet de vertaling ook van kwaliteit zijn. Er kunnen aan alle kanten argumenten worden bedacht waarom Rijneveld wel of niet geschikt zou zijn, of dat nou over huidskleur, (ver)taalcompetentie of inlevingsvermogen gaat; omdat er zoveel discussie, gevoeligheid en emotie met de situatie is verbonden, kan Rijneveld eigenlijk per definitie niet meer voldoen aan de verwachtingen van het publiek. </w:t>
      </w:r>
      <w:r>
        <w:t>Los van welk argument het meest terecht of onterecht is, kan er worden beargumenteerd dat Rijneveld uiteindelijk de meest ethisch verantwoorde keuze heeft gemaakt door de opdracht terug te geven.</w:t>
      </w:r>
    </w:p>
    <w:p w14:paraId="31FC14C2" w14:textId="6391F10B" w:rsidR="003F3371" w:rsidRPr="006164AB" w:rsidRDefault="003F3371" w:rsidP="006F6F60">
      <w:pPr>
        <w:spacing w:line="360" w:lineRule="auto"/>
        <w:rPr>
          <w:b/>
          <w:bCs/>
        </w:rPr>
      </w:pPr>
      <w:r w:rsidRPr="006164AB">
        <w:rPr>
          <w:b/>
          <w:bCs/>
        </w:rPr>
        <w:t>4.</w:t>
      </w:r>
      <w:r w:rsidR="00D56C15">
        <w:rPr>
          <w:b/>
          <w:bCs/>
        </w:rPr>
        <w:t>2</w:t>
      </w:r>
      <w:r w:rsidRPr="006164AB">
        <w:rPr>
          <w:b/>
          <w:bCs/>
        </w:rPr>
        <w:t>.3 Macht</w:t>
      </w:r>
    </w:p>
    <w:p w14:paraId="2EB52D05" w14:textId="77777777" w:rsidR="003F3371" w:rsidRDefault="003F3371" w:rsidP="006F6F60">
      <w:pPr>
        <w:spacing w:line="360" w:lineRule="auto"/>
      </w:pPr>
      <w:r>
        <w:t>In de vorige paragrafen is Rijneveld als vertaler besproken vanuit het perspectief van interculturele communicatie en verschillende soorten verantwoordelijkheid. Ook is vastgesteld dat het uitzonderlijke aan deze situatie is dat er niet wordt beoordeeld op basis van een vertaling, maar nu de keuze voor vertaler wordt bekritiseerd. Om de casus en de verschillende standpunten in een context te plaatsen, is het als laatste stap nodig om uit te zoomen en de machtsverhoudingen te beoordelen die in de situatie een rol spelen. Het gaat hier uiteindelijk namelijk niet om het ethische gedrag van de vertaler, maar om de keuzes die door een institutionele macht rondom vertaling zijn gemaakt.</w:t>
      </w:r>
    </w:p>
    <w:p w14:paraId="778CEAC9" w14:textId="77777777" w:rsidR="003F3371" w:rsidRDefault="003F3371" w:rsidP="006F6F60">
      <w:pPr>
        <w:spacing w:line="360" w:lineRule="auto"/>
      </w:pPr>
      <w:r>
        <w:t xml:space="preserve">In hoofdstuk 2.4 is geconcludeerd dat er om de Ander te leren kennen en deze een stem te geven in de eigen context, ruimte moet worden gecreëerd voor deze stem. De vertaler moet in staat zijn om deze ruimte te geven, maar de machtsinstantie die de hele culturele uitwisseling mogelijk maakt, moet zich ook verantwoordelijk voelen om deze ruimte te </w:t>
      </w:r>
      <w:r>
        <w:lastRenderedPageBreak/>
        <w:t>bieden. Deze machtsinstantie, in dit geval een uitgeverij die een vertaalopdracht geeft, moet hier actief voor kiezen; als andere overwegingen, bijvoorbeeld vanuit macht of commercie, bewust of onbewust de overhand hebben bij de keuze, wordt het machtspatroon in stand gehouden.</w:t>
      </w:r>
    </w:p>
    <w:p w14:paraId="74181648" w14:textId="3E18C0C3" w:rsidR="003F3371" w:rsidRDefault="003F3371" w:rsidP="006F6F60">
      <w:pPr>
        <w:spacing w:line="360" w:lineRule="auto"/>
      </w:pPr>
      <w:r>
        <w:t xml:space="preserve">In het NOS-bericht </w:t>
      </w:r>
      <w:r w:rsidR="00D274D4">
        <w:t>“</w:t>
      </w:r>
      <w:r w:rsidRPr="00D274D4">
        <w:t>Marieke Lucas Rijneveld geeft vertaalopdracht voor gedicht Amanda Gorman terug</w:t>
      </w:r>
      <w:r w:rsidR="00D274D4">
        <w:t>”</w:t>
      </w:r>
      <w:r w:rsidRPr="00D274D4">
        <w:t xml:space="preserve"> </w:t>
      </w:r>
      <w:r>
        <w:t xml:space="preserve">van 26 februari 2021 wordt Meulenhoffs keuzeproces van de vertaler voor </w:t>
      </w:r>
      <w:r w:rsidRPr="00995E20">
        <w:rPr>
          <w:i/>
          <w:iCs/>
        </w:rPr>
        <w:t>The Hill We Climb</w:t>
      </w:r>
      <w:r>
        <w:t xml:space="preserve"> beschreven:</w:t>
      </w:r>
    </w:p>
    <w:p w14:paraId="5B1BAC56" w14:textId="3F90C40C" w:rsidR="003F3371" w:rsidRPr="00B475CC" w:rsidRDefault="003F3371" w:rsidP="006F6F60">
      <w:pPr>
        <w:spacing w:line="360" w:lineRule="auto"/>
        <w:jc w:val="center"/>
      </w:pPr>
      <w:r w:rsidRPr="00995E20">
        <w:rPr>
          <w:sz w:val="20"/>
          <w:szCs w:val="20"/>
        </w:rPr>
        <w:t>Uitgeverij Meulenhoff verdedigde zich in eerste instantie door aan te geven dat Gorman en haar team zelf hadden ingestemd met Rijneveld. De Amerikaanse en haar team hadden gevraagd om een vertaler die een persoonlijke verwantschap voelde met Gorman, ook in stijl en toon.</w:t>
      </w:r>
      <w:r w:rsidRPr="00995E20">
        <w:rPr>
          <w:rFonts w:ascii="Helvetica" w:hAnsi="Helvetica" w:cs="Helvetica"/>
          <w:color w:val="202020"/>
          <w:sz w:val="18"/>
          <w:szCs w:val="18"/>
          <w:shd w:val="clear" w:color="auto" w:fill="FFFFFF"/>
        </w:rPr>
        <w:t xml:space="preserve"> </w:t>
      </w:r>
      <w:r w:rsidRPr="00995E20">
        <w:rPr>
          <w:sz w:val="20"/>
          <w:szCs w:val="20"/>
        </w:rPr>
        <w:t>Volgens Meulenhoff was die in Rijneveld gevonden, omdat die zaken als gendergelijkheid en mentale weerbaarheid bespreekbaar maakt en met passie werkt aan een inclusieve samenleving</w:t>
      </w:r>
      <w:r w:rsidR="00995E20">
        <w:rPr>
          <w:sz w:val="20"/>
          <w:szCs w:val="20"/>
        </w:rPr>
        <w:t>.</w:t>
      </w:r>
      <w:r w:rsidRPr="00B475CC">
        <w:rPr>
          <w:rStyle w:val="Voetnootmarkering"/>
        </w:rPr>
        <w:footnoteReference w:id="91"/>
      </w:r>
    </w:p>
    <w:p w14:paraId="4FAF3389" w14:textId="1EC6D73A" w:rsidR="003F3371" w:rsidRDefault="003F3371" w:rsidP="006F6F60">
      <w:pPr>
        <w:spacing w:line="360" w:lineRule="auto"/>
      </w:pPr>
      <w:r>
        <w:t xml:space="preserve">Op basis van deze formulering is de redenering van Meulenhoff dat Gorman en Rijneveld allebei voor inclusiviteit strijden en daarom genoeg gemeen hebben; Rijneveld zou zich dus genoeg kunnen inleven in de ervaringen van Gorman die in het </w:t>
      </w:r>
      <w:proofErr w:type="spellStart"/>
      <w:r>
        <w:t>spokenwordgedicht</w:t>
      </w:r>
      <w:proofErr w:type="spellEnd"/>
      <w:r>
        <w:t xml:space="preserve"> zijn verwerkt. Het bewustzijn over het belang van inclusie en verantwoordelijkheid willen nemen voor meer inclusiviteit lijkt dus aanwezig bij Meulenhoff, maar er is niet kritisch genoeg gekeken naar wat de boodschap nodig heeft om ook binnen de Nederlandse cultuur te floreren; redenen daarvoor kunnen gemakzucht en commerciële belangen zijn, zoals Marisa </w:t>
      </w:r>
      <w:proofErr w:type="spellStart"/>
      <w:r>
        <w:t>Monsanto</w:t>
      </w:r>
      <w:proofErr w:type="spellEnd"/>
      <w:r>
        <w:t xml:space="preserve"> in haar opiniestuk </w:t>
      </w:r>
      <w:r w:rsidRPr="00321373">
        <w:rPr>
          <w:i/>
          <w:iCs/>
        </w:rPr>
        <w:t>Witte vertaler voor poëzie van Gorman gaat niet over literatuur, maar over macht</w:t>
      </w:r>
      <w:r>
        <w:t xml:space="preserve"> betoogt</w:t>
      </w:r>
      <w:r w:rsidR="00BC7961">
        <w:t xml:space="preserve"> (voorbeeld (41)).</w:t>
      </w:r>
    </w:p>
    <w:p w14:paraId="0F58F5E0" w14:textId="77777777" w:rsidR="003F3371" w:rsidRDefault="003F3371" w:rsidP="006F6F60">
      <w:pPr>
        <w:pStyle w:val="Lijstalinea"/>
        <w:numPr>
          <w:ilvl w:val="0"/>
          <w:numId w:val="2"/>
        </w:numPr>
        <w:spacing w:line="360" w:lineRule="auto"/>
      </w:pPr>
      <w:r w:rsidRPr="00F669C8">
        <w:t>Meulenhoff heeft een microscoop op zijn eigen bekende wereld gezet, kent het talent daarbuiten niet en heeft zich daarvoor niet geïnteresseerd. Kennelijk was vooral het commerciële argument van een grote naam van belang.</w:t>
      </w:r>
      <w:r>
        <w:t xml:space="preserve"> (</w:t>
      </w:r>
      <w:r w:rsidRPr="00F669C8">
        <w:rPr>
          <w:i/>
          <w:iCs/>
        </w:rPr>
        <w:t>Opinie</w:t>
      </w:r>
      <w:r>
        <w:t>)</w:t>
      </w:r>
    </w:p>
    <w:p w14:paraId="62DD4374" w14:textId="68FE7BD0" w:rsidR="003F3371" w:rsidRPr="001E053D" w:rsidRDefault="003F3371" w:rsidP="006F6F60">
      <w:pPr>
        <w:spacing w:line="360" w:lineRule="auto"/>
      </w:pPr>
      <w:r>
        <w:t xml:space="preserve">Door niet bewust na te denken over de ethisch verantwoorde of passende keuze, is Meulenhoff vervallen in het machtspatroon van structurele ongelijkheid, </w:t>
      </w:r>
      <w:r w:rsidR="00986F97">
        <w:t>zoals</w:t>
      </w:r>
      <w:r>
        <w:t xml:space="preserve"> </w:t>
      </w:r>
      <w:proofErr w:type="spellStart"/>
      <w:r>
        <w:t>Monsanto</w:t>
      </w:r>
      <w:proofErr w:type="spellEnd"/>
      <w:r>
        <w:t xml:space="preserve"> beschr</w:t>
      </w:r>
      <w:r w:rsidR="00986F97">
        <w:t>ijft</w:t>
      </w:r>
      <w:r w:rsidR="00BC7961">
        <w:t xml:space="preserve"> in voorbeeld (42)</w:t>
      </w:r>
      <w:r w:rsidR="00F93A11">
        <w:t>.</w:t>
      </w:r>
    </w:p>
    <w:p w14:paraId="5D719201" w14:textId="77777777" w:rsidR="003F3371" w:rsidRDefault="003F3371" w:rsidP="006F6F60">
      <w:pPr>
        <w:pStyle w:val="Lijstalinea"/>
        <w:numPr>
          <w:ilvl w:val="0"/>
          <w:numId w:val="2"/>
        </w:numPr>
        <w:spacing w:line="360" w:lineRule="auto"/>
      </w:pPr>
      <w:r w:rsidRPr="00244B2A">
        <w:t xml:space="preserve">Het krediet dat Rijneveld kreeg valt mensen van kleur immers zelden of nooit ten deel. Die worden überhaupt niet gezien (zoals in dit geval), of moeten </w:t>
      </w:r>
      <w:r w:rsidRPr="00244B2A">
        <w:lastRenderedPageBreak/>
        <w:t>overgekwalificeerd zijn om iedere twijfel aan hun kwaliteit weg te nemen. En dan nog loopt vaak de witte, minder gekwalificeerde, concurrent met de buit heen.</w:t>
      </w:r>
    </w:p>
    <w:p w14:paraId="68FB1A89" w14:textId="415C4DE4" w:rsidR="003F3371" w:rsidRDefault="003F3371" w:rsidP="006F6F60">
      <w:pPr>
        <w:spacing w:line="360" w:lineRule="auto"/>
      </w:pPr>
      <w:r>
        <w:t xml:space="preserve">De uitwerking van deze structurele ongelijkheid in deze casus vat </w:t>
      </w:r>
      <w:proofErr w:type="spellStart"/>
      <w:r>
        <w:t>Monsanto</w:t>
      </w:r>
      <w:proofErr w:type="spellEnd"/>
      <w:r>
        <w:t xml:space="preserve"> in haar opiniestuk samen. De focus ligt in de discussie veelal op huidskleur, maar dat is eigenlijk niet deel van het probleem</w:t>
      </w:r>
      <w:r w:rsidR="00BF1061">
        <w:t>, zoals ze noemt in voorbeeld (43).</w:t>
      </w:r>
    </w:p>
    <w:p w14:paraId="0435E260" w14:textId="77777777" w:rsidR="003F3371" w:rsidRDefault="003F3371" w:rsidP="006F6F60">
      <w:pPr>
        <w:pStyle w:val="Lijstalinea"/>
        <w:numPr>
          <w:ilvl w:val="0"/>
          <w:numId w:val="2"/>
        </w:numPr>
        <w:spacing w:line="360" w:lineRule="auto"/>
      </w:pPr>
      <w:r w:rsidRPr="00810CB8">
        <w:t>De kern van de ophef is dat een wit persoon deze bijzondere en spraakmakende opdracht krijgt toebedeeld, zónder de daarvoor vereiste kwalificaties te bezitten. Meulenhoff heeft niet gepoogd de ‘beste’ kandidaat te vinden, zoals een spoken word-talent met een goede beheersing van het Engels. Het kennen van de materie vanuit de eigen ervaringswereld (dus niet alleen: de etnische identiteit) is daarbij alleszins een pre. Dat vinden we namelijk in andere gevallen óók. Dit alles komt juist ten goede aan de artistieke kwaliteit.</w:t>
      </w:r>
    </w:p>
    <w:p w14:paraId="223A1FDE" w14:textId="389984FB" w:rsidR="003F3371" w:rsidRDefault="003F3371" w:rsidP="006F6F60">
      <w:pPr>
        <w:spacing w:line="360" w:lineRule="auto"/>
      </w:pPr>
      <w:r>
        <w:t xml:space="preserve">Om de voor deze casus specifieke machtsverhoudingen te onderzoeken, moeten de rollen van de andere hoofdrolspelers nader bekeken worden. Zoals eerder vastgesteld, belichaamt Meulenhoff de institutionele macht, maar de uitgeverij is niet de enige machthebber in deze situatie. Ook Amanda Gorman, om wiens </w:t>
      </w:r>
      <w:proofErr w:type="spellStart"/>
      <w:r>
        <w:t>spokenwordvoordracht</w:t>
      </w:r>
      <w:proofErr w:type="spellEnd"/>
      <w:r>
        <w:t xml:space="preserve"> het uiteindelijk gaat, heeft een vorm van macht. Door alle lof en aandacht heeft Gorman een haast goddelijke status verworven, en heeft ze daarmee een voor sommigen onbetwistbare autoriteit om te beïnvloeden wie haar boodschap in een nieuwe taal mag vormgeven (zie voorbeeld </w:t>
      </w:r>
      <w:r w:rsidR="00D274D4">
        <w:t>(</w:t>
      </w:r>
      <w:r>
        <w:t>15</w:t>
      </w:r>
      <w:r w:rsidR="00D274D4">
        <w:t>)</w:t>
      </w:r>
      <w:r>
        <w:t xml:space="preserve"> en </w:t>
      </w:r>
      <w:r w:rsidR="00D274D4">
        <w:t>(</w:t>
      </w:r>
      <w:r>
        <w:t>16</w:t>
      </w:r>
      <w:r w:rsidR="00D274D4">
        <w:t>)</w:t>
      </w:r>
      <w:r>
        <w:t>). In zekere zin is dat ook zo: zoals in het citaat van het NOS-bericht te lezen is, heeft Gorman eisen gesteld waar een vertaler van haar gedicht aan moet voldoen en volgens Meulenhoff reageerden Gorman en haar team positief op de keuze voor Rijneveld.</w:t>
      </w:r>
      <w:r>
        <w:rPr>
          <w:rStyle w:val="Voetnootmarkering"/>
        </w:rPr>
        <w:footnoteReference w:id="92"/>
      </w:r>
      <w:r>
        <w:t xml:space="preserve"> Wat echter wel vergeten wordt, is dat Gorman alleen de voordracht goedkeurt; ze is niet bekend met het Nederlandse literaire landschap en kan dus ook niet zelf de voor haar beste optie uitzoeken of aangeven wie er beter geschikt zou zijn. Gormans inzicht is dus beperkt, waardoor haar autoriteit binnen dit argument minder waard is.</w:t>
      </w:r>
    </w:p>
    <w:p w14:paraId="2AE55AD2" w14:textId="16DEB1B6" w:rsidR="003F3371" w:rsidRDefault="003F3371" w:rsidP="006F6F60">
      <w:pPr>
        <w:spacing w:line="360" w:lineRule="auto"/>
      </w:pPr>
      <w:r>
        <w:t xml:space="preserve">Zoals in voorbeeld </w:t>
      </w:r>
      <w:r w:rsidR="00D169C4">
        <w:t>(</w:t>
      </w:r>
      <w:r>
        <w:t>13</w:t>
      </w:r>
      <w:r w:rsidR="00D169C4">
        <w:t>)</w:t>
      </w:r>
      <w:r>
        <w:t xml:space="preserve"> en </w:t>
      </w:r>
      <w:r w:rsidR="00D169C4">
        <w:t>(</w:t>
      </w:r>
      <w:r>
        <w:t>14</w:t>
      </w:r>
      <w:r w:rsidR="00D169C4">
        <w:t>)</w:t>
      </w:r>
      <w:r>
        <w:t xml:space="preserve"> te zien is, wordt ook Rijneveld autoriteit toegeschreven door te noemen dat hij is gelauwerd met prijzen en erkend wordt voor zijn werk. Daarbij krijgt hij lof als voorvechter voor meer inclusiviteit. In de machtsdynamiek binnen de casus wordt </w:t>
      </w:r>
      <w:r>
        <w:lastRenderedPageBreak/>
        <w:t xml:space="preserve">Rijneveld echter in een andere positie gezet, namelijk die van slachtoffer van zaken als </w:t>
      </w:r>
      <w:proofErr w:type="spellStart"/>
      <w:r w:rsidRPr="00E0350D">
        <w:rPr>
          <w:i/>
          <w:iCs/>
        </w:rPr>
        <w:t>wokeness</w:t>
      </w:r>
      <w:proofErr w:type="spellEnd"/>
      <w:r>
        <w:t xml:space="preserve"> en omgekeerd racisme. Dit zijn conceptualisaties die ook zijn bevestigd in het artikel van Kotze (</w:t>
      </w:r>
      <w:r w:rsidR="00995E20">
        <w:t>2025</w:t>
      </w:r>
      <w:r>
        <w:t xml:space="preserve">, zie hoofdstuk 2.4), in deze casus is de vertaler zowel een held omdat deze weerstand biedt tegen </w:t>
      </w:r>
      <w:proofErr w:type="spellStart"/>
      <w:r w:rsidRPr="00856830">
        <w:rPr>
          <w:i/>
          <w:iCs/>
        </w:rPr>
        <w:t>wokeness</w:t>
      </w:r>
      <w:proofErr w:type="spellEnd"/>
      <w:r>
        <w:t xml:space="preserve">, als een slachtoffer van deze </w:t>
      </w:r>
      <w:proofErr w:type="spellStart"/>
      <w:r w:rsidRPr="000C2F9B">
        <w:rPr>
          <w:i/>
          <w:iCs/>
        </w:rPr>
        <w:t>woke</w:t>
      </w:r>
      <w:proofErr w:type="spellEnd"/>
      <w:r>
        <w:t xml:space="preserve"> beweging.</w:t>
      </w:r>
      <w:r>
        <w:rPr>
          <w:rStyle w:val="Voetnootmarkering"/>
        </w:rPr>
        <w:footnoteReference w:id="93"/>
      </w:r>
    </w:p>
    <w:p w14:paraId="3BD9F598" w14:textId="06985041" w:rsidR="003F3371" w:rsidRDefault="003F3371" w:rsidP="006F6F60">
      <w:pPr>
        <w:spacing w:line="360" w:lineRule="auto"/>
      </w:pPr>
      <w:r>
        <w:t xml:space="preserve">Als laatste is er ook nog een zondebok in het spel. Buts en </w:t>
      </w:r>
      <w:r w:rsidRPr="00C65476">
        <w:t>Özçelik</w:t>
      </w:r>
      <w:r>
        <w:t xml:space="preserve"> bespreken in hun artikel (2024, zie hoofdstuk 2.5) dat deze rol vaak aan een vertaler wordt toebedeeld, omdat ze als bemiddelaar tussen twee culturen zowel deel zijn van de groep als erbuiten vallen.</w:t>
      </w:r>
      <w:r>
        <w:rPr>
          <w:rStyle w:val="Voetnootmarkering"/>
        </w:rPr>
        <w:footnoteReference w:id="94"/>
      </w:r>
      <w:r>
        <w:t xml:space="preserve"> In deze casus kan Rijneveld als zondebok worden gezien, omdat hij als resultaat van alle spanningen rondom het thema de opdracht heeft moeten teruggeven en in die zin door de groep is verbannen. Toch is er een andere speler die eigenlijk echt als de schuldige wordt aangewezen, namelijk Deul. Ze is dan niet een vertaler, maar wel een boodschapper die het discriminatieprobleem aankaart. Omdat ze haar boodschap de aanleiding voor de discussie was, hebben veel mensen hun woede op haar gericht. In veel van de lezersbrieven in het </w:t>
      </w:r>
      <w:r w:rsidRPr="00D56987">
        <w:t>artikel</w:t>
      </w:r>
      <w:r w:rsidRPr="0096231E">
        <w:rPr>
          <w:i/>
          <w:iCs/>
        </w:rPr>
        <w:t xml:space="preserve"> Inclusiviteit of benepen kleinburgerlijkheid</w:t>
      </w:r>
      <w:r>
        <w:t xml:space="preserve"> is deze woede terug te vinden</w:t>
      </w:r>
      <w:r w:rsidR="0032343B">
        <w:t>, zoals te zien in voorbeelden (44) t/m (47).</w:t>
      </w:r>
    </w:p>
    <w:p w14:paraId="33AF90C0" w14:textId="77777777" w:rsidR="003F3371" w:rsidRDefault="003F3371" w:rsidP="006F6F60">
      <w:pPr>
        <w:pStyle w:val="Lijstalinea"/>
        <w:numPr>
          <w:ilvl w:val="0"/>
          <w:numId w:val="2"/>
        </w:numPr>
        <w:spacing w:line="360" w:lineRule="auto"/>
      </w:pPr>
      <w:r w:rsidRPr="0014315C">
        <w:t xml:space="preserve">Ik hoop dat Janice Deul zich inmiddels realiseert dat ze dus precies </w:t>
      </w:r>
      <w:proofErr w:type="spellStart"/>
      <w:r w:rsidRPr="0014315C">
        <w:t>dàt</w:t>
      </w:r>
      <w:proofErr w:type="spellEnd"/>
      <w:r w:rsidRPr="0014315C">
        <w:t xml:space="preserve"> doet waar ze zelf zo op tegen is. </w:t>
      </w:r>
      <w:r>
        <w:t>(</w:t>
      </w:r>
      <w:r w:rsidRPr="0014315C">
        <w:t>Sportel</w:t>
      </w:r>
      <w:r>
        <w:t>)</w:t>
      </w:r>
    </w:p>
    <w:p w14:paraId="7150E8FE" w14:textId="77777777" w:rsidR="003F3371" w:rsidRPr="0014315C" w:rsidRDefault="003F3371" w:rsidP="006F6F60">
      <w:pPr>
        <w:pStyle w:val="Lijstalinea"/>
        <w:numPr>
          <w:ilvl w:val="0"/>
          <w:numId w:val="2"/>
        </w:numPr>
        <w:spacing w:line="360" w:lineRule="auto"/>
      </w:pPr>
      <w:r w:rsidRPr="006B1E93">
        <w:rPr>
          <w:lang w:val="en-US"/>
        </w:rPr>
        <w:t xml:space="preserve">Ik hoor echo’s van George Orwell; ‘all animals are equal, but some are less equal than others’, </w:t>
      </w:r>
      <w:proofErr w:type="spellStart"/>
      <w:r w:rsidRPr="006B1E93">
        <w:rPr>
          <w:lang w:val="en-US"/>
        </w:rPr>
        <w:t>althans</w:t>
      </w:r>
      <w:proofErr w:type="spellEnd"/>
      <w:r w:rsidRPr="006B1E93">
        <w:rPr>
          <w:lang w:val="en-US"/>
        </w:rPr>
        <w:t xml:space="preserve"> in de </w:t>
      </w:r>
      <w:proofErr w:type="spellStart"/>
      <w:r w:rsidRPr="006B1E93">
        <w:rPr>
          <w:lang w:val="en-US"/>
        </w:rPr>
        <w:t>ogen</w:t>
      </w:r>
      <w:proofErr w:type="spellEnd"/>
      <w:r w:rsidRPr="006B1E93">
        <w:rPr>
          <w:lang w:val="en-US"/>
        </w:rPr>
        <w:t xml:space="preserve"> van Janice Deul, </w:t>
      </w:r>
      <w:proofErr w:type="spellStart"/>
      <w:r w:rsidRPr="006B1E93">
        <w:rPr>
          <w:lang w:val="en-US"/>
        </w:rPr>
        <w:t>naar</w:t>
      </w:r>
      <w:proofErr w:type="spellEnd"/>
      <w:r w:rsidRPr="006B1E93">
        <w:rPr>
          <w:lang w:val="en-US"/>
        </w:rPr>
        <w:t xml:space="preserve"> het </w:t>
      </w:r>
      <w:proofErr w:type="spellStart"/>
      <w:r w:rsidRPr="006B1E93">
        <w:rPr>
          <w:lang w:val="en-US"/>
        </w:rPr>
        <w:t>schijnt</w:t>
      </w:r>
      <w:proofErr w:type="spellEnd"/>
      <w:r w:rsidRPr="006B1E93">
        <w:rPr>
          <w:lang w:val="en-US"/>
        </w:rPr>
        <w:t xml:space="preserve">. </w:t>
      </w:r>
      <w:r>
        <w:t>(</w:t>
      </w:r>
      <w:proofErr w:type="spellStart"/>
      <w:r w:rsidRPr="0014315C">
        <w:t>Maltha</w:t>
      </w:r>
      <w:proofErr w:type="spellEnd"/>
      <w:r>
        <w:t>)</w:t>
      </w:r>
    </w:p>
    <w:p w14:paraId="480750E8" w14:textId="77777777" w:rsidR="003F3371" w:rsidRPr="0014315C" w:rsidRDefault="003F3371" w:rsidP="006F6F60">
      <w:pPr>
        <w:pStyle w:val="Lijstalinea"/>
        <w:numPr>
          <w:ilvl w:val="0"/>
          <w:numId w:val="2"/>
        </w:numPr>
        <w:spacing w:line="360" w:lineRule="auto"/>
      </w:pPr>
      <w:r w:rsidRPr="006B1E93">
        <w:rPr>
          <w:lang w:val="en-US"/>
        </w:rPr>
        <w:t xml:space="preserve">Be the light, not the hill, </w:t>
      </w:r>
      <w:proofErr w:type="spellStart"/>
      <w:r w:rsidRPr="006B1E93">
        <w:rPr>
          <w:lang w:val="en-US"/>
        </w:rPr>
        <w:t>bijt</w:t>
      </w:r>
      <w:proofErr w:type="spellEnd"/>
      <w:r w:rsidRPr="006B1E93">
        <w:rPr>
          <w:lang w:val="en-US"/>
        </w:rPr>
        <w:t xml:space="preserve"> Deul de </w:t>
      </w:r>
      <w:proofErr w:type="spellStart"/>
      <w:r w:rsidRPr="006B1E93">
        <w:rPr>
          <w:lang w:val="en-US"/>
        </w:rPr>
        <w:t>literaire</w:t>
      </w:r>
      <w:proofErr w:type="spellEnd"/>
      <w:r w:rsidRPr="006B1E93">
        <w:rPr>
          <w:lang w:val="en-US"/>
        </w:rPr>
        <w:t xml:space="preserve"> </w:t>
      </w:r>
      <w:proofErr w:type="spellStart"/>
      <w:r w:rsidRPr="006B1E93">
        <w:rPr>
          <w:lang w:val="en-US"/>
        </w:rPr>
        <w:t>wereld</w:t>
      </w:r>
      <w:proofErr w:type="spellEnd"/>
      <w:r w:rsidRPr="006B1E93">
        <w:rPr>
          <w:lang w:val="en-US"/>
        </w:rPr>
        <w:t xml:space="preserve"> toe. </w:t>
      </w:r>
      <w:r w:rsidRPr="0014315C">
        <w:t xml:space="preserve">Niet begrijpend dat zij, door zich alleen maar op huidskleur te focussen, zelf de heuvel is die een werkelijk inclusief klimaat in de weg staat. </w:t>
      </w:r>
      <w:r>
        <w:t>(</w:t>
      </w:r>
      <w:r w:rsidRPr="0014315C">
        <w:t>Rozema</w:t>
      </w:r>
      <w:r>
        <w:t>)</w:t>
      </w:r>
    </w:p>
    <w:p w14:paraId="5BB7BF34" w14:textId="77777777" w:rsidR="003F3371" w:rsidRPr="0014315C" w:rsidRDefault="003F3371" w:rsidP="006F6F60">
      <w:pPr>
        <w:pStyle w:val="Lijstalinea"/>
        <w:numPr>
          <w:ilvl w:val="0"/>
          <w:numId w:val="2"/>
        </w:numPr>
        <w:spacing w:line="360" w:lineRule="auto"/>
      </w:pPr>
      <w:r w:rsidRPr="0014315C">
        <w:t xml:space="preserve">Als Deul Gorman én haar vertaler in het hokje ‘jonge, zwarte vrouw’ wil stoppen, dan heeft ze het gedicht misschien toch niet zo goed begrepen. </w:t>
      </w:r>
      <w:r>
        <w:t>(</w:t>
      </w:r>
      <w:r w:rsidRPr="0014315C">
        <w:t>Jansen</w:t>
      </w:r>
      <w:r>
        <w:t>)</w:t>
      </w:r>
    </w:p>
    <w:p w14:paraId="332F0F73" w14:textId="77777777" w:rsidR="003F3371" w:rsidRDefault="003F3371" w:rsidP="006F6F60">
      <w:pPr>
        <w:spacing w:line="360" w:lineRule="auto"/>
      </w:pPr>
      <w:r>
        <w:t xml:space="preserve">Het echte probleem bij deze casus is niet dat iemand wel of niet kan vertalen door diens huidskleur, identiteit of levenservaring, maar dat er los moet worden gebroken uit een patroon dat in stand wordt gehouden door machtsinstanties. Door bewust te worden van het patroon en hoe dit in elkaar steekt, welke elementen meewegen en wie er welke rol in </w:t>
      </w:r>
      <w:r>
        <w:lastRenderedPageBreak/>
        <w:t>speelt, kunnen kansen gelijker worden verdeeld en kan er meer ruimte worden gegeven aan gemarginaliseerde stemmen.</w:t>
      </w:r>
    </w:p>
    <w:p w14:paraId="74DF8DD1" w14:textId="780511F9" w:rsidR="00995E20" w:rsidRPr="00D87C21" w:rsidRDefault="00995E20" w:rsidP="006F6F60">
      <w:pPr>
        <w:spacing w:line="360" w:lineRule="auto"/>
      </w:pPr>
      <w:r>
        <w:t>In dit hoofdstuk zijn de verschillende elementen die samen het discours vormen uiteengezet en geïllustreerd met voorbeelden uit het corpus. Ook zijn de vertaalethische thema’s op het gebied van interculturele communicatie, verantwoordelijkheid en macht op de casus betrokken en uitgewerkt. In het volgende hoofdstuk worden de resultaten samengevat en worden de onderzoeksvragen beantwoord.</w:t>
      </w:r>
    </w:p>
    <w:p w14:paraId="6B4F8ED1" w14:textId="07FF65EF" w:rsidR="003F3371" w:rsidRDefault="003F3371" w:rsidP="006F6F60">
      <w:pPr>
        <w:spacing w:line="360" w:lineRule="auto"/>
      </w:pPr>
      <w:r>
        <w:br w:type="page"/>
      </w:r>
    </w:p>
    <w:p w14:paraId="03701A60" w14:textId="77777777" w:rsidR="003F3371" w:rsidRPr="002252E6" w:rsidRDefault="003F3371" w:rsidP="006F6F60">
      <w:pPr>
        <w:spacing w:line="360" w:lineRule="auto"/>
        <w:rPr>
          <w:b/>
          <w:bCs/>
          <w:sz w:val="32"/>
          <w:szCs w:val="32"/>
        </w:rPr>
      </w:pPr>
      <w:r w:rsidRPr="002252E6">
        <w:rPr>
          <w:b/>
          <w:bCs/>
          <w:sz w:val="32"/>
          <w:szCs w:val="32"/>
        </w:rPr>
        <w:lastRenderedPageBreak/>
        <w:t>5. Conclusie</w:t>
      </w:r>
    </w:p>
    <w:p w14:paraId="7EB07F35" w14:textId="77777777" w:rsidR="003F3371" w:rsidRDefault="003F3371" w:rsidP="006F6F60">
      <w:pPr>
        <w:spacing w:line="360" w:lineRule="auto"/>
      </w:pPr>
      <w:r>
        <w:t xml:space="preserve">Binnen het vertaalethisch domein is er veel aandacht gegeven aan thema’s als zichtbaarheid, de rol van vertaler en vertaling binnen interculturele communicatie en de verantwoordelijkheid van de vertaler. Het debat over de identiteit van de vertaler heeft echter sinds kort ook een plaats gekregen in de vertaalethiek. Het ontbreken van richtlijnen op basis van identiteit in ethische gedragscodes, die ethiek in de vertaalpraktijk representeren, onderstreept hoe recentelijk het onderwerp pas aan bod is gekomen. Uit de discussie die gestart is met </w:t>
      </w:r>
      <w:proofErr w:type="spellStart"/>
      <w:r>
        <w:t>Susam</w:t>
      </w:r>
      <w:proofErr w:type="spellEnd"/>
      <w:r>
        <w:t>-Saraeva’s artikel (2020) zijn meerdere lagen van het onderwerp naar voren gekomen; het gaat niet alleen om wie vertaalt en hoe de identiteit van de vertaler een rol speelt of kan spelen, maar ook wie er kan vertalen en mag vertalen. De kwestie is namelijk ook verbonden aan machtspatronen die bestaan op basis van structurele ongelijkheid; een institutionele macht, in dit geval een uitgeverij, bepaalt wie de kans krijgt en dat keuzeproces ligt in de handen van een kleine en selecte groep die vasthoudt aan tradities.</w:t>
      </w:r>
    </w:p>
    <w:p w14:paraId="540D0625" w14:textId="5B446088" w:rsidR="003F3371" w:rsidRDefault="003F3371" w:rsidP="006F6F60">
      <w:pPr>
        <w:spacing w:line="360" w:lineRule="auto"/>
      </w:pPr>
      <w:r>
        <w:t xml:space="preserve">Om te achterhalen welke conceptualisaties over de vertalen en diens handelen er bestaan in gepubliceerde media over de ophef rondom de vertaling van </w:t>
      </w:r>
      <w:r w:rsidRPr="00C33DA5">
        <w:rPr>
          <w:i/>
          <w:iCs/>
        </w:rPr>
        <w:t>The Hill We Climb</w:t>
      </w:r>
      <w:r>
        <w:t xml:space="preserve">, is er een corpusgestuurde discoursanalyse uitgevoerd. Met een </w:t>
      </w:r>
      <w:proofErr w:type="spellStart"/>
      <w:r>
        <w:t>Keywords</w:t>
      </w:r>
      <w:proofErr w:type="spellEnd"/>
      <w:r>
        <w:t xml:space="preserve">-analyse en een Word Sketch-analyse in Sketch Engine als beginpunt is er een </w:t>
      </w:r>
      <w:proofErr w:type="spellStart"/>
      <w:r>
        <w:t>subcorpus</w:t>
      </w:r>
      <w:proofErr w:type="spellEnd"/>
      <w:r>
        <w:t xml:space="preserve"> gevormd met </w:t>
      </w:r>
      <w:r w:rsidR="00FA1166">
        <w:t>twaalf</w:t>
      </w:r>
      <w:r>
        <w:t xml:space="preserve"> teksten waarin collocaties met ‘vertaler’ en modale werkwoorden ‘moeten’ ‘kunnen’ en ‘zijn’ voorkwamen, omdat hierin naar waarschijnlijkheid de meeste verwachtingen over de vertaler werden uitgesproken.</w:t>
      </w:r>
    </w:p>
    <w:p w14:paraId="12B196E1" w14:textId="7B1B3D04" w:rsidR="003F3371" w:rsidRDefault="003F3371" w:rsidP="006F6F60">
      <w:pPr>
        <w:spacing w:line="360" w:lineRule="auto"/>
      </w:pPr>
      <w:r>
        <w:t>In de discoursanalyse zijn verschillende conceptualisaties naar voren gekomen. Een populaire verwachting is dat de vertaler onzichtbaar moet blijven, beschreven met woorden als ‘inleven’ en ‘aanpassen’ en geïllustreerd met de metafoor van de vertaler als kameleon. Andere conceptualisaties h</w:t>
      </w:r>
      <w:r w:rsidR="001B2AA3">
        <w:t>ebben</w:t>
      </w:r>
      <w:r>
        <w:t xml:space="preserve"> te maken met de invloed van de vaardigheden van de vertaler op de kwaliteit van de vertaling. De verwachting heerst dat de vertaler gekwalificeerd moet zijn, maar hier w</w:t>
      </w:r>
      <w:r w:rsidR="001B2AA3">
        <w:t>o</w:t>
      </w:r>
      <w:r>
        <w:t xml:space="preserve">rden verschillende standaarden in aangegeven. Zo wordt een vertaler gekwalificeerd bevonden als deze is opgeleid, de brontaal perfect beheerst of anders goed genoeg beheerst. In het geval van de casus is het voor sommigen goed genoeg als de vertaler het gedachtegoed van de auteur deelt of zelf als auteur geprezen </w:t>
      </w:r>
      <w:r>
        <w:lastRenderedPageBreak/>
        <w:t xml:space="preserve">of goed bevonden wordt. Wat de identiteit van de vertaler betreft, valt er geen eenduidige conceptualisatie te onderscheiden. Een gedeelde identiteit met de auteur wordt door velen niet als relevant beschouwd voor de kwalificaties van een vertaler. Sommigen zien er het voordeel van in, maar deze overeenkomst wordt niet als een </w:t>
      </w:r>
      <w:r w:rsidRPr="00124C1A">
        <w:rPr>
          <w:i/>
          <w:iCs/>
        </w:rPr>
        <w:t>must</w:t>
      </w:r>
      <w:r>
        <w:t xml:space="preserve"> gezien. Toch worden er met betrekking op de casus ook nuances aangebracht: enkelen vinden dat in deze context de keuze voor een vertaler met gedeelde identiteit de boodschap juist kracht bijzet.</w:t>
      </w:r>
    </w:p>
    <w:p w14:paraId="790B0AAC" w14:textId="27A9906C" w:rsidR="00086E53" w:rsidRDefault="003F3371" w:rsidP="006F6F60">
      <w:pPr>
        <w:spacing w:line="360" w:lineRule="auto"/>
      </w:pPr>
      <w:r>
        <w:t>Bij de thematische analyse zijn de thema’s</w:t>
      </w:r>
      <w:r w:rsidRPr="00895430">
        <w:t xml:space="preserve"> </w:t>
      </w:r>
      <w:r>
        <w:t xml:space="preserve">zichtbaarheid en interculturele communicatie, verantwoordelijkheid en macht toegepast op de casus. Ten eerste is er gekeken naar de rol van Rijneveld, nu een duidelijk zichtbare vertaler, als bruggenbouwer tussen culturen. Ook is de ethische verantwoordelijkheid vanuit persoonlijk, activistisch en professioneel opzicht van Rijneveld besproken. Interessant aan deze situatie is dat Rijneveld niet heeft vertaald en eigenlijk de keuze van vertaler wordt bekritiseerd. De verantwoordelijkheid voor deze keuze is dus waar het eigenlijk om draait, en die ligt bij uitgeverij Meulenhoff. Het was aan hen om een geschikte vertaler te vinden voor het verwoorden van een gemarginaliseerde stem. Meulenhoff is echter niet kritisch genoeg geweest en is in een machtspatroon vervallen door niet vanuit een ethische drijfveer, namelijk de ruimte en kansen bieden aan een gemarginaliseerd persoon </w:t>
      </w:r>
      <w:r w:rsidR="00A256B5">
        <w:t>die</w:t>
      </w:r>
      <w:r>
        <w:t xml:space="preserve"> de boodschap van het gedicht</w:t>
      </w:r>
      <w:r w:rsidR="003F6549">
        <w:t xml:space="preserve"> </w:t>
      </w:r>
      <w:r w:rsidR="00A256B5">
        <w:t xml:space="preserve">extra </w:t>
      </w:r>
      <w:r w:rsidR="003F6549">
        <w:t>kracht</w:t>
      </w:r>
      <w:r>
        <w:t xml:space="preserve"> bij</w:t>
      </w:r>
      <w:r w:rsidR="00A256B5">
        <w:t xml:space="preserve"> kan</w:t>
      </w:r>
      <w:r>
        <w:t xml:space="preserve"> zetten, maar vanuit een commercieel oogpunt de keuze te maken.</w:t>
      </w:r>
    </w:p>
    <w:p w14:paraId="5C0B8056" w14:textId="0EA8BBD3" w:rsidR="00CB0676" w:rsidRDefault="00CB0676" w:rsidP="006F6F60">
      <w:pPr>
        <w:spacing w:line="360" w:lineRule="auto"/>
      </w:pPr>
      <w:r>
        <w:t xml:space="preserve">De conceptualisaties die in dit onderzoek naar voren zijn gekomen, liggen in het verlengde van de conceptualisaties die in eerder onderzoek zijn achterhaald, maar brengen ook nieuwe inzichten mee. </w:t>
      </w:r>
      <w:r w:rsidR="00F442BC">
        <w:t>Reeds onderzochte c</w:t>
      </w:r>
      <w:r w:rsidR="0020606F">
        <w:t xml:space="preserve">onceptualisaties hebben </w:t>
      </w:r>
      <w:r w:rsidR="00FF1A85">
        <w:t>eerder te maken met wat de vertaler belichaamt</w:t>
      </w:r>
      <w:r w:rsidR="00F442BC">
        <w:t>, bijvoorbeeld conflict</w:t>
      </w:r>
      <w:r w:rsidR="00067C72">
        <w:t xml:space="preserve"> of</w:t>
      </w:r>
      <w:r w:rsidR="00AF36EE">
        <w:t xml:space="preserve"> romanti</w:t>
      </w:r>
      <w:r w:rsidR="00067C72">
        <w:t>sche ideeën als</w:t>
      </w:r>
      <w:r w:rsidR="00154664">
        <w:t xml:space="preserve"> onbegrepen kunstenaar. </w:t>
      </w:r>
      <w:r w:rsidR="00E50DD5">
        <w:t>De</w:t>
      </w:r>
      <w:r w:rsidR="009A153C">
        <w:t xml:space="preserve"> verwachting over de</w:t>
      </w:r>
      <w:r>
        <w:t xml:space="preserve"> onzichtbaarheid van de vertaler</w:t>
      </w:r>
      <w:r w:rsidR="009A153C">
        <w:t xml:space="preserve">, die op de achtergrond opereert in dienst van de brontekst en de auteur, </w:t>
      </w:r>
      <w:r w:rsidR="00626893">
        <w:t xml:space="preserve">past </w:t>
      </w:r>
      <w:r w:rsidR="009A153C">
        <w:t xml:space="preserve">goed </w:t>
      </w:r>
      <w:r w:rsidR="00626893">
        <w:t xml:space="preserve">in </w:t>
      </w:r>
      <w:r w:rsidR="00E50DD5">
        <w:t>dit straatje</w:t>
      </w:r>
      <w:r w:rsidR="009A153C">
        <w:t>.</w:t>
      </w:r>
      <w:r w:rsidR="005B1275">
        <w:t xml:space="preserve"> </w:t>
      </w:r>
      <w:r w:rsidR="001770F6">
        <w:t>Nieuw is het echter om in te zoomen op de vertaler</w:t>
      </w:r>
      <w:r w:rsidR="00035BB4">
        <w:t xml:space="preserve"> en diens handelen</w:t>
      </w:r>
      <w:r w:rsidR="002C309D">
        <w:t>. Wat moet een vertaler kunnen en wie moet een vertaler zijn</w:t>
      </w:r>
      <w:r w:rsidR="0058411A">
        <w:t xml:space="preserve"> zodat deze in staat is </w:t>
      </w:r>
      <w:r w:rsidR="00D22C57">
        <w:t>de keuzes te maken die nodig zijn om tot de (vanuit ethisch oogpunt) beste vertaling mogelijk te komen?</w:t>
      </w:r>
    </w:p>
    <w:p w14:paraId="14E93329" w14:textId="77777777" w:rsidR="003F3371" w:rsidRDefault="003F3371" w:rsidP="006F6F60">
      <w:pPr>
        <w:spacing w:line="360" w:lineRule="auto"/>
      </w:pPr>
      <w:r>
        <w:t xml:space="preserve">De casus leert ons dat het nodig is om bewust te zijn, zowel over de machtsdynamieken rondom vertaling als over het keuzeproces van vertaler. Uit de conceptualisaties die in de artikelen naar voren komen, valt op te maken dat er geen duidelijke lijn te trekken valt wat de identiteit van een vertaler betreft; net zoals bij expertise is het per context en per </w:t>
      </w:r>
      <w:r>
        <w:lastRenderedPageBreak/>
        <w:t>vertaling verschillend wat er nodig is om een goede vertaling en daarmee culturele bemiddeling tot stand te brengen. Identiteit kan in sommige van deze gevallen waarde toevoegen. Het bewustzijn is dus nodig om per situatie goed te kunnen beoordelen wat het culturele belang is van de vertaling en waarom er wordt vertaald.</w:t>
      </w:r>
    </w:p>
    <w:p w14:paraId="515C65BD" w14:textId="14B6548E" w:rsidR="003F3371" w:rsidRDefault="003F3371" w:rsidP="006F6F60">
      <w:pPr>
        <w:spacing w:line="360" w:lineRule="auto"/>
      </w:pPr>
      <w:r>
        <w:t>Ethiek zal altijd een grijs gebied blijven waarin er wordt gestreefd een goed en een fout te onderscheiden, maar nooit helemaal k</w:t>
      </w:r>
      <w:r w:rsidR="0027201E">
        <w:t>u</w:t>
      </w:r>
      <w:r>
        <w:t>n</w:t>
      </w:r>
      <w:r w:rsidR="0027201E">
        <w:t>nen</w:t>
      </w:r>
      <w:r>
        <w:t xml:space="preserve"> worden gevonden. Toch kunnen er stappen worden gezet die het bewustzijn verhogen en daarmee mensen kunnen prikkelen de ethisch verantwoorde keuze te maken. Dit kan bijvoorbeeld door richtlijnen op te stellen voor de machtsinstanties, in dit geval de verantwoordelijken bij uitgeverijen die het keuzeproces van de vertaler uitvoeren en beïnvloeden, waarin stappen staan die hen helpen </w:t>
      </w:r>
      <w:r w:rsidRPr="007F4235">
        <w:t xml:space="preserve">beter </w:t>
      </w:r>
      <w:r>
        <w:t xml:space="preserve">te </w:t>
      </w:r>
      <w:r w:rsidRPr="007F4235">
        <w:t>reflecteren op het thema</w:t>
      </w:r>
      <w:r>
        <w:t xml:space="preserve"> en</w:t>
      </w:r>
      <w:r w:rsidRPr="007F4235">
        <w:t xml:space="preserve"> de boodschap </w:t>
      </w:r>
      <w:r>
        <w:t xml:space="preserve">van de brontekst </w:t>
      </w:r>
      <w:r w:rsidRPr="007F4235">
        <w:t>en het doel van de vertaling</w:t>
      </w:r>
      <w:r>
        <w:t xml:space="preserve">. Verder kan de juiste motivatie van de keuze worden bewaakt door hierop te controleren, eventueel door een externe partij. Het is logisch dat commerciële belangen meewegen, maar </w:t>
      </w:r>
      <w:r w:rsidRPr="007771BC">
        <w:t xml:space="preserve">ethisch gezien </w:t>
      </w:r>
      <w:r w:rsidR="007771BC">
        <w:t>heeft</w:t>
      </w:r>
      <w:r>
        <w:t xml:space="preserve"> het goed overbrengen van de boodschap een hogere prioriteit.</w:t>
      </w:r>
    </w:p>
    <w:p w14:paraId="3812D916" w14:textId="57A88E93" w:rsidR="002529AE" w:rsidRDefault="009A3E46" w:rsidP="006F6F60">
      <w:pPr>
        <w:spacing w:line="360" w:lineRule="auto"/>
      </w:pPr>
      <w:r>
        <w:t xml:space="preserve">In dit onderzoek is ervoor gekozen </w:t>
      </w:r>
      <w:r w:rsidR="000E6DC2">
        <w:t>voor een analyse van</w:t>
      </w:r>
      <w:r>
        <w:t xml:space="preserve"> gepubliceerde krantenartikelen</w:t>
      </w:r>
      <w:r w:rsidR="006D632D">
        <w:t>.</w:t>
      </w:r>
      <w:r w:rsidR="00AA368E">
        <w:t xml:space="preserve"> Er is geprobeerd om </w:t>
      </w:r>
      <w:r w:rsidR="00E333FD">
        <w:t>rekening te houden met de diversiteit van de</w:t>
      </w:r>
      <w:r w:rsidR="0076796B">
        <w:t xml:space="preserve"> dataset</w:t>
      </w:r>
      <w:r w:rsidR="0015520C">
        <w:t>, bijvoorbeeld op het gebied van bronnen en tekstsoorten</w:t>
      </w:r>
      <w:r w:rsidR="00E333FD">
        <w:t xml:space="preserve">, maar </w:t>
      </w:r>
      <w:r w:rsidR="006E6592">
        <w:t xml:space="preserve">het is onontkoombaar dat </w:t>
      </w:r>
      <w:r w:rsidR="00A76ABF">
        <w:t>het onderzoek een institutioneel perspectief bevat</w:t>
      </w:r>
      <w:r w:rsidR="00792904">
        <w:t>, omdat</w:t>
      </w:r>
      <w:r w:rsidR="00A76ABF">
        <w:t xml:space="preserve"> de teksten zijn geschreven </w:t>
      </w:r>
      <w:r w:rsidR="001F2C29">
        <w:t xml:space="preserve">en voor publicatie </w:t>
      </w:r>
      <w:r w:rsidR="00792904">
        <w:t xml:space="preserve">zijn </w:t>
      </w:r>
      <w:r w:rsidR="001F2C29">
        <w:t xml:space="preserve">uitgekozen </w:t>
      </w:r>
      <w:r w:rsidR="00A76ABF">
        <w:t>door een specifiek</w:t>
      </w:r>
      <w:r w:rsidR="001F2C29">
        <w:t>e groep mensen</w:t>
      </w:r>
      <w:r w:rsidR="003E7ACE">
        <w:t xml:space="preserve"> die de macht hebben om te kiezen welk verhaal op welke manier wordt verteld.</w:t>
      </w:r>
      <w:r w:rsidR="004A460F">
        <w:t xml:space="preserve"> Dit </w:t>
      </w:r>
      <w:r w:rsidR="00491032">
        <w:t>geeft het onderzoek een bepaalde kleur</w:t>
      </w:r>
      <w:r w:rsidR="00972F71">
        <w:t xml:space="preserve">; het kan ons nog altijd veel vertellen over de verwachtingen van de vertaler in deze context, maar </w:t>
      </w:r>
      <w:r w:rsidR="00F83118">
        <w:t>biedt geen</w:t>
      </w:r>
      <w:r w:rsidR="00972F71">
        <w:t xml:space="preserve"> representatief </w:t>
      </w:r>
      <w:r w:rsidR="00F83118">
        <w:t>beeld van de verwachtingen over de vertaler vanuit de gehele samenleving.</w:t>
      </w:r>
    </w:p>
    <w:p w14:paraId="6BF63EAA" w14:textId="761697B7" w:rsidR="003F3371" w:rsidRDefault="003F3371" w:rsidP="00995E20">
      <w:pPr>
        <w:spacing w:line="360" w:lineRule="auto"/>
      </w:pPr>
      <w:r>
        <w:t>De identiteit van de vertaler heeft nog maar recent een plaats gekregen binnen het vertaalethisch debat. Er valt dus genoeg te onderzoeken rondom dit thema. Zo kan worden bekeken hoe identiteit in vertalingen naar voren komt en hoe vertalers hun identiteit kunnen inzetten tijdens het vertaalproces. Ook de machtsdynamieken in de vertaalwereld zijn relevant om te onderzoeken; een interessant beginpunt kan bijvoorbeeld het bewaken van het keuzeproces van vertaler zijn.</w:t>
      </w:r>
      <w:r w:rsidR="00CC20BC">
        <w:t xml:space="preserve"> </w:t>
      </w:r>
      <w:r w:rsidR="00600DDB">
        <w:t xml:space="preserve">Wat deze casus betreft, </w:t>
      </w:r>
      <w:r w:rsidR="00412EBF">
        <w:t xml:space="preserve">is het </w:t>
      </w:r>
      <w:r w:rsidR="002628BF">
        <w:t xml:space="preserve">mogelijk om </w:t>
      </w:r>
      <w:r w:rsidR="00470A45">
        <w:t xml:space="preserve">in een andere vorm van bronnen </w:t>
      </w:r>
      <w:r w:rsidR="00D35E9E">
        <w:t xml:space="preserve">conceptualisaties te </w:t>
      </w:r>
      <w:r w:rsidR="00470A45">
        <w:t xml:space="preserve">onderzoeken. </w:t>
      </w:r>
      <w:r w:rsidR="007D7435">
        <w:t>De verwachtingen die</w:t>
      </w:r>
      <w:r w:rsidR="00373D15">
        <w:t xml:space="preserve"> naar voren </w:t>
      </w:r>
      <w:r w:rsidR="00373D15">
        <w:lastRenderedPageBreak/>
        <w:t>komen</w:t>
      </w:r>
      <w:r w:rsidR="007D7435">
        <w:t xml:space="preserve"> in teksten die niet </w:t>
      </w:r>
      <w:r w:rsidR="00DA5DC0">
        <w:t xml:space="preserve">institutioneel </w:t>
      </w:r>
      <w:r w:rsidR="007D7435">
        <w:t>zijn beïnvloed</w:t>
      </w:r>
      <w:r w:rsidR="00DA5DC0">
        <w:t xml:space="preserve">, kunnen nieuwe </w:t>
      </w:r>
      <w:r w:rsidR="00373D15">
        <w:t>inzichten</w:t>
      </w:r>
      <w:r w:rsidR="00DA5DC0">
        <w:t xml:space="preserve"> en nuances opbrengen.</w:t>
      </w:r>
      <w:r>
        <w:br w:type="page"/>
      </w:r>
    </w:p>
    <w:p w14:paraId="4982F398" w14:textId="6B5F344A" w:rsidR="003F3371" w:rsidRPr="00525731" w:rsidRDefault="003F3371" w:rsidP="003F3371">
      <w:pPr>
        <w:spacing w:line="360" w:lineRule="auto"/>
        <w:ind w:left="708" w:hanging="708"/>
        <w:rPr>
          <w:b/>
          <w:bCs/>
          <w:sz w:val="32"/>
          <w:szCs w:val="32"/>
          <w:lang w:val="en-US"/>
        </w:rPr>
      </w:pPr>
      <w:proofErr w:type="spellStart"/>
      <w:r w:rsidRPr="00525731">
        <w:rPr>
          <w:b/>
          <w:bCs/>
          <w:sz w:val="32"/>
          <w:szCs w:val="32"/>
          <w:lang w:val="en-US"/>
        </w:rPr>
        <w:lastRenderedPageBreak/>
        <w:t>Bibliografie</w:t>
      </w:r>
      <w:proofErr w:type="spellEnd"/>
    </w:p>
    <w:p w14:paraId="37D93808" w14:textId="7A78260E" w:rsidR="00DD085A" w:rsidRPr="00DD085A" w:rsidRDefault="00DD085A" w:rsidP="00DD085A">
      <w:pPr>
        <w:spacing w:line="360" w:lineRule="auto"/>
        <w:ind w:left="708" w:hanging="708"/>
      </w:pPr>
      <w:r w:rsidRPr="006437A0">
        <w:rPr>
          <w:lang w:val="en-US"/>
        </w:rPr>
        <w:t xml:space="preserve">AFP (10-03-2021). </w:t>
      </w:r>
      <w:r w:rsidRPr="006437A0">
        <w:rPr>
          <w:i/>
          <w:iCs/>
          <w:lang w:val="en-US"/>
        </w:rPr>
        <w:t>'Not suitable': Catalan translator for Amanda Gorman poem removed</w:t>
      </w:r>
      <w:r w:rsidRPr="006437A0">
        <w:rPr>
          <w:lang w:val="en-US"/>
        </w:rPr>
        <w:t xml:space="preserve">. </w:t>
      </w:r>
      <w:r w:rsidRPr="001E518E">
        <w:t>Geraadpleegd op 09-04-2024 via: https://www.theguardian.com/books/2021/mar/10/not-suitable-catalan-translator-for-amanda-gorman-poem-removed.</w:t>
      </w:r>
    </w:p>
    <w:p w14:paraId="3FC7F326" w14:textId="43E80A20" w:rsidR="003F3371" w:rsidRDefault="003F3371" w:rsidP="003F3371">
      <w:pPr>
        <w:spacing w:line="360" w:lineRule="auto"/>
        <w:ind w:left="708" w:hanging="708"/>
        <w:rPr>
          <w:lang w:val="en-US"/>
        </w:rPr>
      </w:pPr>
      <w:r w:rsidRPr="00A812B6">
        <w:rPr>
          <w:lang w:val="en-US"/>
        </w:rPr>
        <w:t>Arrojo</w:t>
      </w:r>
      <w:r w:rsidRPr="006437A0">
        <w:rPr>
          <w:lang w:val="en-US"/>
        </w:rPr>
        <w:t xml:space="preserve">, Rosemary (2017). </w:t>
      </w:r>
      <w:r w:rsidRPr="006437A0">
        <w:rPr>
          <w:i/>
          <w:iCs/>
          <w:lang w:val="en-US"/>
        </w:rPr>
        <w:t>Fictional Translators: Rethinking Translation through Literature</w:t>
      </w:r>
      <w:r w:rsidRPr="006437A0">
        <w:rPr>
          <w:lang w:val="en-US"/>
        </w:rPr>
        <w:t>. London: Routledge.</w:t>
      </w:r>
    </w:p>
    <w:p w14:paraId="74C7C5FA" w14:textId="77777777" w:rsidR="003F3371" w:rsidRPr="009F5F9F" w:rsidRDefault="003F3371" w:rsidP="003F3371">
      <w:pPr>
        <w:spacing w:line="360" w:lineRule="auto"/>
        <w:ind w:left="708" w:hanging="708"/>
      </w:pPr>
      <w:r>
        <w:rPr>
          <w:lang w:val="en-US"/>
        </w:rPr>
        <w:t xml:space="preserve">ATA (2020). </w:t>
      </w:r>
      <w:r w:rsidRPr="00525731">
        <w:rPr>
          <w:i/>
          <w:iCs/>
          <w:lang w:val="en-US"/>
        </w:rPr>
        <w:t xml:space="preserve">American Translators Association Code of Ethics and Professional Practice. </w:t>
      </w:r>
      <w:proofErr w:type="spellStart"/>
      <w:r w:rsidRPr="00EF59DF">
        <w:rPr>
          <w:i/>
          <w:iCs/>
        </w:rPr>
        <w:t>Commentary</w:t>
      </w:r>
      <w:proofErr w:type="spellEnd"/>
      <w:r>
        <w:t xml:space="preserve">. Geraadpleegd op 03-10-2024 via: </w:t>
      </w:r>
      <w:r w:rsidRPr="009F5F9F">
        <w:t>https://atanet.org/wp-content/uploads/2020/06/code_of_ethics_commentary.pdf</w:t>
      </w:r>
      <w:r>
        <w:t>.</w:t>
      </w:r>
    </w:p>
    <w:p w14:paraId="2F030B78" w14:textId="77777777" w:rsidR="003F3371" w:rsidRPr="00525731" w:rsidRDefault="003F3371" w:rsidP="003F3371">
      <w:pPr>
        <w:spacing w:line="360" w:lineRule="auto"/>
        <w:ind w:left="708" w:hanging="708"/>
      </w:pPr>
      <w:r w:rsidRPr="00525731">
        <w:t xml:space="preserve">ATA (2022). </w:t>
      </w:r>
      <w:r w:rsidRPr="00525731">
        <w:rPr>
          <w:i/>
          <w:iCs/>
        </w:rPr>
        <w:t>Code of Ethics</w:t>
      </w:r>
      <w:r w:rsidRPr="00525731">
        <w:t>. Geraadpleegd op 03-10-2024 via: https://www.atanet.org/about-us/code-of-ethics/https://www.atanet.org/about-us/code-of-ethics/.</w:t>
      </w:r>
    </w:p>
    <w:p w14:paraId="22DBD9FB" w14:textId="77777777" w:rsidR="003F3371" w:rsidRPr="00525731" w:rsidRDefault="003F3371" w:rsidP="003F3371">
      <w:pPr>
        <w:spacing w:line="360" w:lineRule="auto"/>
        <w:ind w:left="708" w:hanging="708"/>
      </w:pPr>
      <w:r>
        <w:rPr>
          <w:lang w:val="en-US"/>
        </w:rPr>
        <w:t xml:space="preserve">AUSIT (2012). </w:t>
      </w:r>
      <w:r w:rsidRPr="008F0434">
        <w:rPr>
          <w:i/>
          <w:iCs/>
          <w:lang w:val="en-US"/>
        </w:rPr>
        <w:t>AUSIT Code of Ethics and Code of Conduct</w:t>
      </w:r>
      <w:r>
        <w:rPr>
          <w:lang w:val="en-US"/>
        </w:rPr>
        <w:t xml:space="preserve">. </w:t>
      </w:r>
      <w:r w:rsidRPr="00525731">
        <w:t>Geraadpleegd op 03-10-2024 via: https://ausit.org/wp-content/uploads/2024/09/AUSIT-Code-of-Ethics-and-Code-of-Conduct.pdf.</w:t>
      </w:r>
    </w:p>
    <w:p w14:paraId="67462E6D" w14:textId="77777777" w:rsidR="003F3371" w:rsidRPr="00525731" w:rsidRDefault="003F3371" w:rsidP="003F3371">
      <w:pPr>
        <w:spacing w:line="360" w:lineRule="auto"/>
        <w:ind w:left="708" w:hanging="708"/>
        <w:rPr>
          <w:lang w:val="de-DE"/>
        </w:rPr>
      </w:pPr>
      <w:r w:rsidRPr="00525731">
        <w:rPr>
          <w:lang w:val="de-DE"/>
        </w:rPr>
        <w:t xml:space="preserve">BDÜ (21-04-2024). </w:t>
      </w:r>
      <w:r w:rsidRPr="00525731">
        <w:rPr>
          <w:i/>
          <w:iCs/>
          <w:lang w:val="de-DE"/>
        </w:rPr>
        <w:t>Berufs- und Ehrenordnung</w:t>
      </w:r>
      <w:r w:rsidRPr="00525731">
        <w:rPr>
          <w:lang w:val="de-DE"/>
        </w:rPr>
        <w:t xml:space="preserve">. </w:t>
      </w:r>
      <w:proofErr w:type="spellStart"/>
      <w:r w:rsidRPr="00525731">
        <w:rPr>
          <w:lang w:val="de-DE"/>
        </w:rPr>
        <w:t>Geraadpleegd</w:t>
      </w:r>
      <w:proofErr w:type="spellEnd"/>
      <w:r w:rsidRPr="00525731">
        <w:rPr>
          <w:lang w:val="de-DE"/>
        </w:rPr>
        <w:t xml:space="preserve"> </w:t>
      </w:r>
      <w:proofErr w:type="spellStart"/>
      <w:r w:rsidRPr="00525731">
        <w:rPr>
          <w:lang w:val="de-DE"/>
        </w:rPr>
        <w:t>op</w:t>
      </w:r>
      <w:proofErr w:type="spellEnd"/>
      <w:r w:rsidRPr="00525731">
        <w:rPr>
          <w:lang w:val="de-DE"/>
        </w:rPr>
        <w:t xml:space="preserve"> 03-10-2024 via: https://bdue.de/der-bdue/statuten/berufs-und-ehrenordnung.</w:t>
      </w:r>
    </w:p>
    <w:p w14:paraId="0A6FE6F0" w14:textId="77777777" w:rsidR="003F3371" w:rsidRDefault="003F3371" w:rsidP="003F3371">
      <w:pPr>
        <w:spacing w:line="360" w:lineRule="auto"/>
        <w:ind w:left="708" w:hanging="708"/>
        <w:rPr>
          <w:lang w:val="en-US"/>
        </w:rPr>
      </w:pPr>
      <w:r w:rsidRPr="00AC64BF">
        <w:rPr>
          <w:lang w:val="en-US"/>
        </w:rPr>
        <w:t>Berman</w:t>
      </w:r>
      <w:r>
        <w:rPr>
          <w:lang w:val="en-US"/>
        </w:rPr>
        <w:t>, Antoine</w:t>
      </w:r>
      <w:r w:rsidRPr="00AC64BF">
        <w:rPr>
          <w:lang w:val="en-US"/>
        </w:rPr>
        <w:t xml:space="preserve"> </w:t>
      </w:r>
      <w:r>
        <w:rPr>
          <w:lang w:val="en-US"/>
        </w:rPr>
        <w:t>(</w:t>
      </w:r>
      <w:r w:rsidRPr="00AC64BF">
        <w:rPr>
          <w:lang w:val="en-US"/>
        </w:rPr>
        <w:t>1992</w:t>
      </w:r>
      <w:r>
        <w:rPr>
          <w:lang w:val="en-US"/>
        </w:rPr>
        <w:t>)</w:t>
      </w:r>
      <w:r w:rsidRPr="00AC64BF">
        <w:rPr>
          <w:lang w:val="en-US"/>
        </w:rPr>
        <w:t xml:space="preserve">: </w:t>
      </w:r>
      <w:r w:rsidRPr="00C8793F">
        <w:rPr>
          <w:i/>
          <w:iCs/>
          <w:lang w:val="en-US"/>
        </w:rPr>
        <w:t>The experience of the foreign: culture and translation in romantic Germany</w:t>
      </w:r>
      <w:r w:rsidRPr="00AC64BF">
        <w:rPr>
          <w:lang w:val="en-US"/>
        </w:rPr>
        <w:t>. Albany N.Y.: State University of New York Press.</w:t>
      </w:r>
    </w:p>
    <w:p w14:paraId="01FB48C7" w14:textId="77777777" w:rsidR="003F3371" w:rsidRDefault="003F3371" w:rsidP="003F3371">
      <w:pPr>
        <w:spacing w:line="360" w:lineRule="auto"/>
        <w:ind w:left="708" w:hanging="708"/>
        <w:rPr>
          <w:lang w:val="en-US"/>
        </w:rPr>
      </w:pPr>
      <w:r>
        <w:rPr>
          <w:lang w:val="en-US"/>
        </w:rPr>
        <w:t xml:space="preserve">Berman, Antoine (2004): </w:t>
      </w:r>
      <w:r w:rsidRPr="00525731">
        <w:rPr>
          <w:lang w:val="en-US"/>
        </w:rPr>
        <w:t xml:space="preserve">Translation and the trials of the foreign. Translated by Lawrence Venuti. In Venuti, Lawrence &amp; Mona Baker (eds.) </w:t>
      </w:r>
      <w:r w:rsidRPr="00525731">
        <w:rPr>
          <w:i/>
          <w:iCs/>
          <w:lang w:val="en-US"/>
        </w:rPr>
        <w:t>The Translation Studies Reader</w:t>
      </w:r>
      <w:r w:rsidRPr="00525731">
        <w:rPr>
          <w:lang w:val="en-US"/>
        </w:rPr>
        <w:t>. 284-297.</w:t>
      </w:r>
    </w:p>
    <w:p w14:paraId="2023A7A0" w14:textId="77777777" w:rsidR="003F3371" w:rsidRDefault="003F3371" w:rsidP="003F3371">
      <w:pPr>
        <w:spacing w:line="360" w:lineRule="auto"/>
        <w:ind w:left="708" w:hanging="708"/>
        <w:rPr>
          <w:lang w:val="en-US"/>
        </w:rPr>
      </w:pPr>
      <w:r w:rsidRPr="00C243F3">
        <w:rPr>
          <w:lang w:val="en-US"/>
        </w:rPr>
        <w:t>Ben-Ari</w:t>
      </w:r>
      <w:r>
        <w:rPr>
          <w:lang w:val="en-US"/>
        </w:rPr>
        <w:t xml:space="preserve">, Nitsa (2010). Representations of translators in popular culture. </w:t>
      </w:r>
      <w:r w:rsidRPr="00C243F3">
        <w:rPr>
          <w:i/>
          <w:iCs/>
          <w:lang w:val="en-US"/>
        </w:rPr>
        <w:t>Translation and Interpreting Studies</w:t>
      </w:r>
      <w:r>
        <w:rPr>
          <w:lang w:val="en-US"/>
        </w:rPr>
        <w:t xml:space="preserve">, </w:t>
      </w:r>
      <w:r w:rsidRPr="00465203">
        <w:rPr>
          <w:lang w:val="en-US"/>
        </w:rPr>
        <w:t>5</w:t>
      </w:r>
      <w:r>
        <w:rPr>
          <w:lang w:val="en-US"/>
        </w:rPr>
        <w:t>(2):</w:t>
      </w:r>
      <w:r w:rsidRPr="00465203">
        <w:rPr>
          <w:lang w:val="en-US"/>
        </w:rPr>
        <w:t xml:space="preserve"> 220 </w:t>
      </w:r>
      <w:r>
        <w:rPr>
          <w:lang w:val="en-US"/>
        </w:rPr>
        <w:t>–</w:t>
      </w:r>
      <w:r w:rsidRPr="00465203">
        <w:rPr>
          <w:lang w:val="en-US"/>
        </w:rPr>
        <w:t xml:space="preserve"> 242</w:t>
      </w:r>
      <w:r>
        <w:rPr>
          <w:lang w:val="en-US"/>
        </w:rPr>
        <w:t>.</w:t>
      </w:r>
    </w:p>
    <w:p w14:paraId="12E27AD9" w14:textId="77777777" w:rsidR="003F3371" w:rsidRPr="006437A0" w:rsidRDefault="003F3371" w:rsidP="003F3371">
      <w:pPr>
        <w:spacing w:line="360" w:lineRule="auto"/>
        <w:ind w:left="708" w:hanging="708"/>
        <w:rPr>
          <w:lang w:val="en-US"/>
        </w:rPr>
      </w:pPr>
      <w:r w:rsidRPr="007A315D">
        <w:rPr>
          <w:lang w:val="en-US"/>
        </w:rPr>
        <w:t>Buts</w:t>
      </w:r>
      <w:r>
        <w:rPr>
          <w:lang w:val="en-US"/>
        </w:rPr>
        <w:t xml:space="preserve">, Jan &amp; Deniz </w:t>
      </w:r>
      <w:proofErr w:type="spellStart"/>
      <w:r>
        <w:rPr>
          <w:lang w:val="en-US"/>
        </w:rPr>
        <w:t>Malaymar</w:t>
      </w:r>
      <w:proofErr w:type="spellEnd"/>
      <w:r>
        <w:rPr>
          <w:lang w:val="en-US"/>
        </w:rPr>
        <w:t xml:space="preserve"> (2024). </w:t>
      </w:r>
      <w:r w:rsidRPr="002A7591">
        <w:rPr>
          <w:lang w:val="en-US"/>
        </w:rPr>
        <w:t>A Look at What is Lost: Combining Bibliographic and Corpus Data to Study Clichés of Translation</w:t>
      </w:r>
      <w:r>
        <w:rPr>
          <w:lang w:val="en-US"/>
        </w:rPr>
        <w:t xml:space="preserve">. </w:t>
      </w:r>
      <w:r w:rsidRPr="002A7591">
        <w:rPr>
          <w:i/>
          <w:iCs/>
          <w:lang w:val="en-US"/>
        </w:rPr>
        <w:t>Corpus-based Studies across Humanities</w:t>
      </w:r>
      <w:r>
        <w:rPr>
          <w:lang w:val="en-US"/>
        </w:rPr>
        <w:t>, 1(1): 1-22.</w:t>
      </w:r>
    </w:p>
    <w:p w14:paraId="158F9985" w14:textId="77777777" w:rsidR="003F3371" w:rsidRDefault="003F3371" w:rsidP="003F3371">
      <w:pPr>
        <w:spacing w:line="360" w:lineRule="auto"/>
        <w:rPr>
          <w:lang w:val="en-US"/>
        </w:rPr>
      </w:pPr>
      <w:r w:rsidRPr="00690A3B">
        <w:rPr>
          <w:lang w:val="en-US"/>
        </w:rPr>
        <w:lastRenderedPageBreak/>
        <w:t>Buts</w:t>
      </w:r>
      <w:r w:rsidRPr="001A78BC">
        <w:rPr>
          <w:lang w:val="en-US"/>
        </w:rPr>
        <w:t xml:space="preserve">, Jan </w:t>
      </w:r>
      <w:r>
        <w:rPr>
          <w:lang w:val="en-US"/>
        </w:rPr>
        <w:t>&amp;</w:t>
      </w:r>
      <w:r w:rsidRPr="001A78BC">
        <w:rPr>
          <w:lang w:val="en-US"/>
        </w:rPr>
        <w:t xml:space="preserve"> Saliha Özçelik</w:t>
      </w:r>
      <w:r>
        <w:rPr>
          <w:lang w:val="en-US"/>
        </w:rPr>
        <w:t xml:space="preserve"> (</w:t>
      </w:r>
      <w:r w:rsidRPr="001A78BC">
        <w:rPr>
          <w:lang w:val="en-US"/>
        </w:rPr>
        <w:t>2024</w:t>
      </w:r>
      <w:r>
        <w:rPr>
          <w:lang w:val="en-US"/>
        </w:rPr>
        <w:t>)</w:t>
      </w:r>
      <w:r w:rsidRPr="001A78BC">
        <w:rPr>
          <w:lang w:val="en-US"/>
        </w:rPr>
        <w:t xml:space="preserve">. The translator and the scapegoat: on mimetic desire and </w:t>
      </w:r>
      <w:r>
        <w:rPr>
          <w:lang w:val="en-US"/>
        </w:rPr>
        <w:tab/>
      </w:r>
      <w:r w:rsidRPr="001A78BC">
        <w:rPr>
          <w:lang w:val="en-US"/>
        </w:rPr>
        <w:t xml:space="preserve">intercultural mediation. In Baker, Mona </w:t>
      </w:r>
      <w:r>
        <w:rPr>
          <w:lang w:val="en-US"/>
        </w:rPr>
        <w:t>&amp;</w:t>
      </w:r>
      <w:r w:rsidRPr="001A78BC">
        <w:rPr>
          <w:lang w:val="en-US"/>
        </w:rPr>
        <w:t xml:space="preserve"> John Ødemark</w:t>
      </w:r>
      <w:r>
        <w:rPr>
          <w:lang w:val="en-US"/>
        </w:rPr>
        <w:t xml:space="preserve"> (</w:t>
      </w:r>
      <w:r w:rsidRPr="001A78BC">
        <w:rPr>
          <w:lang w:val="en-US"/>
        </w:rPr>
        <w:t>eds.</w:t>
      </w:r>
      <w:r>
        <w:rPr>
          <w:lang w:val="en-US"/>
        </w:rPr>
        <w:t>)</w:t>
      </w:r>
      <w:r w:rsidRPr="001A78BC">
        <w:rPr>
          <w:lang w:val="en-US"/>
        </w:rPr>
        <w:t xml:space="preserve"> </w:t>
      </w:r>
      <w:r w:rsidRPr="00BE1F98">
        <w:rPr>
          <w:i/>
          <w:iCs/>
          <w:lang w:val="en-US"/>
        </w:rPr>
        <w:t xml:space="preserve">Translational and </w:t>
      </w:r>
      <w:r>
        <w:rPr>
          <w:i/>
          <w:iCs/>
          <w:lang w:val="en-US"/>
        </w:rPr>
        <w:tab/>
      </w:r>
      <w:r w:rsidRPr="00BE1F98">
        <w:rPr>
          <w:i/>
          <w:iCs/>
          <w:lang w:val="en-US"/>
        </w:rPr>
        <w:t>narrative epistemologies</w:t>
      </w:r>
      <w:r w:rsidRPr="001A78BC">
        <w:rPr>
          <w:lang w:val="en-US"/>
        </w:rPr>
        <w:t xml:space="preserve">. </w:t>
      </w:r>
      <w:r w:rsidRPr="00BE1F98">
        <w:rPr>
          <w:i/>
          <w:iCs/>
          <w:lang w:val="en-US"/>
        </w:rPr>
        <w:t>Encounters in Translation</w:t>
      </w:r>
      <w:r w:rsidRPr="001A78BC">
        <w:rPr>
          <w:lang w:val="en-US"/>
        </w:rPr>
        <w:t> (1)</w:t>
      </w:r>
      <w:r>
        <w:rPr>
          <w:lang w:val="en-US"/>
        </w:rPr>
        <w:t>.</w:t>
      </w:r>
    </w:p>
    <w:p w14:paraId="4101501E" w14:textId="77777777" w:rsidR="003F3371" w:rsidRPr="006437A0" w:rsidRDefault="003F3371" w:rsidP="003F3371">
      <w:pPr>
        <w:spacing w:line="360" w:lineRule="auto"/>
        <w:ind w:left="708" w:hanging="708"/>
        <w:rPr>
          <w:lang w:val="en-US"/>
        </w:rPr>
      </w:pPr>
      <w:r w:rsidRPr="006437A0">
        <w:rPr>
          <w:lang w:val="en-US"/>
        </w:rPr>
        <w:t xml:space="preserve">Chesterman, Andrew (2001). Proposal for a </w:t>
      </w:r>
      <w:proofErr w:type="spellStart"/>
      <w:r w:rsidRPr="006437A0">
        <w:rPr>
          <w:lang w:val="en-US"/>
        </w:rPr>
        <w:t>Hieronymic</w:t>
      </w:r>
      <w:proofErr w:type="spellEnd"/>
      <w:r w:rsidRPr="006437A0">
        <w:rPr>
          <w:lang w:val="en-US"/>
        </w:rPr>
        <w:t xml:space="preserve"> Oath. </w:t>
      </w:r>
      <w:r w:rsidRPr="006437A0">
        <w:rPr>
          <w:i/>
          <w:iCs/>
          <w:lang w:val="en-US"/>
        </w:rPr>
        <w:t>The Translator</w:t>
      </w:r>
      <w:r w:rsidRPr="006437A0">
        <w:rPr>
          <w:lang w:val="en-US"/>
        </w:rPr>
        <w:t>, 7(2): 139-154.</w:t>
      </w:r>
    </w:p>
    <w:p w14:paraId="6A6B6FB4" w14:textId="77777777" w:rsidR="003F3371" w:rsidRPr="006437A0" w:rsidRDefault="003F3371" w:rsidP="003F3371">
      <w:pPr>
        <w:spacing w:line="360" w:lineRule="auto"/>
        <w:ind w:left="708" w:hanging="708"/>
        <w:rPr>
          <w:lang w:val="en-US"/>
        </w:rPr>
      </w:pPr>
      <w:r w:rsidRPr="005025C0">
        <w:rPr>
          <w:lang w:val="en-US"/>
        </w:rPr>
        <w:t>Choi</w:t>
      </w:r>
      <w:r w:rsidRPr="006437A0">
        <w:rPr>
          <w:lang w:val="en-US"/>
        </w:rPr>
        <w:t xml:space="preserve">, </w:t>
      </w:r>
      <w:proofErr w:type="spellStart"/>
      <w:r w:rsidRPr="006437A0">
        <w:rPr>
          <w:lang w:val="en-US"/>
        </w:rPr>
        <w:t>Jinsil</w:t>
      </w:r>
      <w:proofErr w:type="spellEnd"/>
      <w:r w:rsidRPr="006437A0">
        <w:rPr>
          <w:lang w:val="en-US"/>
        </w:rPr>
        <w:t xml:space="preserve">, Jonathan Evans &amp; Kyung Hye Kim (2021). Response by Choi, Evans and Kim to ‘Representing Experiential Knowledge’. </w:t>
      </w:r>
      <w:r w:rsidRPr="006437A0">
        <w:rPr>
          <w:i/>
          <w:iCs/>
          <w:lang w:val="en-US"/>
        </w:rPr>
        <w:t>Translation Studies</w:t>
      </w:r>
      <w:r w:rsidRPr="006437A0">
        <w:rPr>
          <w:lang w:val="en-US"/>
        </w:rPr>
        <w:t>, 14(2): 354–358.</w:t>
      </w:r>
    </w:p>
    <w:p w14:paraId="36A9404E" w14:textId="77777777" w:rsidR="003F3371" w:rsidRDefault="003F3371" w:rsidP="003F3371">
      <w:pPr>
        <w:spacing w:line="360" w:lineRule="auto"/>
        <w:rPr>
          <w:lang w:val="en-US"/>
        </w:rPr>
      </w:pPr>
      <w:r w:rsidRPr="00A812B6">
        <w:rPr>
          <w:lang w:val="en-US"/>
        </w:rPr>
        <w:t>Cronin</w:t>
      </w:r>
      <w:r w:rsidRPr="006437A0">
        <w:rPr>
          <w:lang w:val="en-US"/>
        </w:rPr>
        <w:t xml:space="preserve">, Michael (2009). </w:t>
      </w:r>
      <w:r w:rsidRPr="006437A0">
        <w:rPr>
          <w:i/>
          <w:iCs/>
          <w:lang w:val="en-US"/>
        </w:rPr>
        <w:t>Translation Goes to the Movies</w:t>
      </w:r>
      <w:r w:rsidRPr="006437A0">
        <w:rPr>
          <w:lang w:val="en-US"/>
        </w:rPr>
        <w:t>. Lond</w:t>
      </w:r>
      <w:r>
        <w:rPr>
          <w:lang w:val="en-US"/>
        </w:rPr>
        <w:t>e</w:t>
      </w:r>
      <w:r w:rsidRPr="006437A0">
        <w:rPr>
          <w:lang w:val="en-US"/>
        </w:rPr>
        <w:t>n: Routledge.</w:t>
      </w:r>
    </w:p>
    <w:p w14:paraId="1614CA1A" w14:textId="77777777" w:rsidR="003F3371" w:rsidRDefault="003F3371" w:rsidP="003F3371">
      <w:pPr>
        <w:spacing w:line="360" w:lineRule="auto"/>
      </w:pPr>
      <w:r w:rsidRPr="008C09DF">
        <w:rPr>
          <w:lang w:val="en-US"/>
        </w:rPr>
        <w:t xml:space="preserve">Deane-Cox, Sharon (2013). The Translator as Secondary Witness: Mediating Memory in </w:t>
      </w:r>
      <w:r>
        <w:rPr>
          <w:lang w:val="en-US"/>
        </w:rPr>
        <w:tab/>
      </w:r>
      <w:proofErr w:type="spellStart"/>
      <w:r w:rsidRPr="008C09DF">
        <w:rPr>
          <w:lang w:val="en-US"/>
        </w:rPr>
        <w:t>Antelme’s</w:t>
      </w:r>
      <w:proofErr w:type="spellEnd"/>
      <w:r w:rsidRPr="008C09DF">
        <w:rPr>
          <w:lang w:val="en-US"/>
        </w:rPr>
        <w:t xml:space="preserve"> </w:t>
      </w:r>
      <w:proofErr w:type="spellStart"/>
      <w:r w:rsidRPr="008C09DF">
        <w:rPr>
          <w:lang w:val="en-US"/>
        </w:rPr>
        <w:t>L’espèce</w:t>
      </w:r>
      <w:proofErr w:type="spellEnd"/>
      <w:r w:rsidRPr="008C09DF">
        <w:rPr>
          <w:lang w:val="en-US"/>
        </w:rPr>
        <w:t xml:space="preserve"> humaine. </w:t>
      </w:r>
      <w:r w:rsidRPr="00525731">
        <w:rPr>
          <w:i/>
          <w:iCs/>
        </w:rPr>
        <w:t>Translation</w:t>
      </w:r>
      <w:r w:rsidRPr="00AF54DE">
        <w:rPr>
          <w:i/>
          <w:iCs/>
        </w:rPr>
        <w:t xml:space="preserve"> Studies</w:t>
      </w:r>
      <w:r w:rsidRPr="00AF54DE">
        <w:t> </w:t>
      </w:r>
      <w:r>
        <w:t>6</w:t>
      </w:r>
      <w:r w:rsidRPr="00AF54DE">
        <w:t>(</w:t>
      </w:r>
      <w:r>
        <w:t>3</w:t>
      </w:r>
      <w:r w:rsidRPr="00AF54DE">
        <w:t>): 309–323</w:t>
      </w:r>
      <w:r>
        <w:t>.</w:t>
      </w:r>
    </w:p>
    <w:p w14:paraId="6205D5B2" w14:textId="17CFF162" w:rsidR="00DD085A" w:rsidRDefault="00DD085A" w:rsidP="00DD085A">
      <w:pPr>
        <w:spacing w:line="360" w:lineRule="auto"/>
      </w:pPr>
      <w:r>
        <w:t xml:space="preserve">Deul, Janice (25-02-2021). </w:t>
      </w:r>
      <w:r w:rsidRPr="00DD085A">
        <w:rPr>
          <w:i/>
          <w:iCs/>
        </w:rPr>
        <w:t xml:space="preserve">Opinie: Een witte vertaler voor poëzie van Amanda Gorman: </w:t>
      </w:r>
      <w:r w:rsidRPr="00DD085A">
        <w:rPr>
          <w:i/>
          <w:iCs/>
        </w:rPr>
        <w:tab/>
        <w:t>Onbegrijpelijk</w:t>
      </w:r>
      <w:r>
        <w:t xml:space="preserve">. Geraadpleegd op 24-03-2025 via: </w:t>
      </w:r>
      <w:r w:rsidRPr="00DD085A">
        <w:t>https://www.volkskrant.nl/columns-</w:t>
      </w:r>
      <w:r>
        <w:tab/>
        <w:t>opinie/opinie-een-witte-vertalervoor-poezie-van-amanda-gorman-onbegrijpelijk.</w:t>
      </w:r>
    </w:p>
    <w:p w14:paraId="369A1226" w14:textId="77777777" w:rsidR="003F3371" w:rsidRPr="00525731" w:rsidRDefault="003F3371" w:rsidP="003F3371">
      <w:pPr>
        <w:spacing w:line="360" w:lineRule="auto"/>
        <w:rPr>
          <w:lang w:val="en-US"/>
        </w:rPr>
      </w:pPr>
      <w:r w:rsidRPr="00525731">
        <w:rPr>
          <w:lang w:val="en-US"/>
        </w:rPr>
        <w:t xml:space="preserve">Fairclough, Norman (2010). </w:t>
      </w:r>
      <w:r w:rsidRPr="00525731">
        <w:rPr>
          <w:i/>
          <w:iCs/>
          <w:lang w:val="en-US"/>
        </w:rPr>
        <w:t xml:space="preserve">Critical Discourse Analysis: The Critical Study of Language. </w:t>
      </w:r>
      <w:r w:rsidRPr="00525731">
        <w:rPr>
          <w:i/>
          <w:iCs/>
          <w:lang w:val="en-US"/>
        </w:rPr>
        <w:tab/>
        <w:t>Second Edition</w:t>
      </w:r>
      <w:r w:rsidRPr="00525731">
        <w:rPr>
          <w:lang w:val="en-US"/>
        </w:rPr>
        <w:t xml:space="preserve">. Londen: Routledge. </w:t>
      </w:r>
    </w:p>
    <w:p w14:paraId="4FB71951" w14:textId="77777777" w:rsidR="003F3371" w:rsidRPr="00525731" w:rsidRDefault="003F3371" w:rsidP="003F3371">
      <w:pPr>
        <w:spacing w:line="360" w:lineRule="auto"/>
        <w:ind w:left="708" w:hanging="708"/>
        <w:rPr>
          <w:lang w:val="en-US"/>
        </w:rPr>
      </w:pPr>
      <w:r w:rsidRPr="00525731">
        <w:rPr>
          <w:lang w:val="en-US"/>
        </w:rPr>
        <w:t xml:space="preserve">FIT (2015). </w:t>
      </w:r>
      <w:r w:rsidRPr="00525731">
        <w:rPr>
          <w:i/>
          <w:iCs/>
          <w:lang w:val="en-US"/>
        </w:rPr>
        <w:t>Code of Professional Practice</w:t>
      </w:r>
      <w:r w:rsidRPr="00525731">
        <w:rPr>
          <w:lang w:val="en-US"/>
        </w:rPr>
        <w:t xml:space="preserve">. </w:t>
      </w:r>
      <w:proofErr w:type="spellStart"/>
      <w:r w:rsidRPr="00525731">
        <w:rPr>
          <w:lang w:val="en-US"/>
        </w:rPr>
        <w:t>Geraadpleegd</w:t>
      </w:r>
      <w:proofErr w:type="spellEnd"/>
      <w:r w:rsidRPr="00525731">
        <w:rPr>
          <w:lang w:val="en-US"/>
        </w:rPr>
        <w:t xml:space="preserve"> op 03-10-2024 via: https://translation-ethics.ru/wp-content/uploads/2015/02/FIT-EUROPE-Code-of-Ethics.pdf.</w:t>
      </w:r>
    </w:p>
    <w:p w14:paraId="3E530647" w14:textId="77777777" w:rsidR="003F3371" w:rsidRDefault="003F3371" w:rsidP="003F3371">
      <w:pPr>
        <w:spacing w:line="360" w:lineRule="auto"/>
        <w:ind w:left="708" w:hanging="708"/>
      </w:pPr>
      <w:r>
        <w:t xml:space="preserve">Ghazlane, </w:t>
      </w:r>
      <w:proofErr w:type="spellStart"/>
      <w:r>
        <w:t>Nour</w:t>
      </w:r>
      <w:proofErr w:type="spellEnd"/>
      <w:r>
        <w:t xml:space="preserve"> el </w:t>
      </w:r>
      <w:proofErr w:type="spellStart"/>
      <w:r>
        <w:t>Houda</w:t>
      </w:r>
      <w:proofErr w:type="spellEnd"/>
      <w:r>
        <w:t xml:space="preserve"> (2023). </w:t>
      </w:r>
      <w:r w:rsidRPr="00661194">
        <w:t>De selectie van literair vertalers Engels-Nederlands (2000-2022)</w:t>
      </w:r>
      <w:r>
        <w:t xml:space="preserve">. Geraadpleegd op 28-05-2025 via: </w:t>
      </w:r>
      <w:r w:rsidRPr="007E16B5">
        <w:t>https://studenttheses.uu.nl/bitstream/handle/20.500.12932/44972/GHAZLANE%20-%200038520%20-%20MA%20Scriptie%20-%20Maart%202023.pdf?sequence=1&amp;isAllowed=y</w:t>
      </w:r>
      <w:r>
        <w:t>.</w:t>
      </w:r>
    </w:p>
    <w:p w14:paraId="1224A112" w14:textId="77777777" w:rsidR="003F3371" w:rsidRPr="00525731" w:rsidRDefault="003F3371" w:rsidP="003F3371">
      <w:pPr>
        <w:spacing w:line="360" w:lineRule="auto"/>
        <w:ind w:left="708" w:hanging="708"/>
        <w:rPr>
          <w:lang w:val="en-US"/>
        </w:rPr>
      </w:pPr>
      <w:r w:rsidRPr="00525731">
        <w:rPr>
          <w:lang w:val="en-US"/>
        </w:rPr>
        <w:t xml:space="preserve">Gillings, Mathew, Gerlinde Mautner &amp; Paul Baker (2023). </w:t>
      </w:r>
      <w:r w:rsidRPr="00525731">
        <w:rPr>
          <w:i/>
          <w:iCs/>
          <w:lang w:val="en-US"/>
        </w:rPr>
        <w:t>Corpus-Assisted Discourse Studies</w:t>
      </w:r>
      <w:r w:rsidRPr="00525731">
        <w:rPr>
          <w:lang w:val="en-US"/>
        </w:rPr>
        <w:t>. Cambridge: Cambridge University Press.</w:t>
      </w:r>
    </w:p>
    <w:p w14:paraId="2243E9C3" w14:textId="77777777" w:rsidR="003F3371" w:rsidRDefault="003F3371" w:rsidP="003F3371">
      <w:pPr>
        <w:spacing w:line="360" w:lineRule="auto"/>
        <w:ind w:left="708" w:hanging="708"/>
      </w:pPr>
      <w:r w:rsidRPr="006437A0">
        <w:rPr>
          <w:lang w:val="en-US"/>
        </w:rPr>
        <w:t xml:space="preserve">Gorman, Amanda (2021). </w:t>
      </w:r>
      <w:r w:rsidRPr="006437A0">
        <w:rPr>
          <w:i/>
          <w:iCs/>
          <w:lang w:val="en-US"/>
        </w:rPr>
        <w:t>The Hill We Climb</w:t>
      </w:r>
      <w:r w:rsidRPr="006437A0">
        <w:rPr>
          <w:lang w:val="en-US"/>
        </w:rPr>
        <w:t xml:space="preserve">. </w:t>
      </w:r>
      <w:r>
        <w:t>Vertaald door Zaïre Krieger. Amsterdam: Meulenhoff.</w:t>
      </w:r>
    </w:p>
    <w:p w14:paraId="226B967D" w14:textId="77777777" w:rsidR="003F3371" w:rsidRDefault="003F3371" w:rsidP="003F3371">
      <w:pPr>
        <w:spacing w:line="360" w:lineRule="auto"/>
        <w:ind w:left="708" w:hanging="708"/>
        <w:rPr>
          <w:lang w:val="en-US"/>
        </w:rPr>
      </w:pPr>
      <w:r w:rsidRPr="005025C0">
        <w:rPr>
          <w:lang w:val="en-US"/>
        </w:rPr>
        <w:t>Henitiuk</w:t>
      </w:r>
      <w:r w:rsidRPr="00657F1A">
        <w:rPr>
          <w:lang w:val="en-US"/>
        </w:rPr>
        <w:t xml:space="preserve">, Valerie &amp; Marc-Antoine Mahieu (2021). </w:t>
      </w:r>
      <w:r w:rsidRPr="006437A0">
        <w:rPr>
          <w:lang w:val="en-US"/>
        </w:rPr>
        <w:t xml:space="preserve">Response by </w:t>
      </w:r>
      <w:proofErr w:type="spellStart"/>
      <w:r w:rsidRPr="006437A0">
        <w:rPr>
          <w:lang w:val="en-US"/>
        </w:rPr>
        <w:t>Henitiuk</w:t>
      </w:r>
      <w:proofErr w:type="spellEnd"/>
      <w:r w:rsidRPr="006437A0">
        <w:rPr>
          <w:lang w:val="en-US"/>
        </w:rPr>
        <w:t xml:space="preserve"> and Mahieu to ‘Representing Experiential Knowledge’. </w:t>
      </w:r>
      <w:r w:rsidRPr="006437A0">
        <w:rPr>
          <w:i/>
          <w:iCs/>
          <w:lang w:val="en-US"/>
        </w:rPr>
        <w:t>Translation Studies</w:t>
      </w:r>
      <w:r w:rsidRPr="006437A0">
        <w:rPr>
          <w:lang w:val="en-US"/>
        </w:rPr>
        <w:t>, 14(1): 99-104.</w:t>
      </w:r>
    </w:p>
    <w:p w14:paraId="1478F92D" w14:textId="77777777" w:rsidR="003F3371" w:rsidRPr="006437A0" w:rsidRDefault="003F3371" w:rsidP="003F3371">
      <w:pPr>
        <w:spacing w:line="360" w:lineRule="auto"/>
        <w:rPr>
          <w:lang w:val="en-US"/>
        </w:rPr>
      </w:pPr>
      <w:proofErr w:type="spellStart"/>
      <w:r w:rsidRPr="005025C0">
        <w:rPr>
          <w:lang w:val="en-US"/>
        </w:rPr>
        <w:lastRenderedPageBreak/>
        <w:t>Inghilleri</w:t>
      </w:r>
      <w:proofErr w:type="spellEnd"/>
      <w:r>
        <w:rPr>
          <w:lang w:val="en-US"/>
        </w:rPr>
        <w:t>, Moira</w:t>
      </w:r>
      <w:r w:rsidRPr="00EB1119">
        <w:rPr>
          <w:lang w:val="en-US"/>
        </w:rPr>
        <w:t xml:space="preserve"> </w:t>
      </w:r>
      <w:r>
        <w:rPr>
          <w:lang w:val="en-US"/>
        </w:rPr>
        <w:t>(</w:t>
      </w:r>
      <w:r w:rsidRPr="00EB1119">
        <w:rPr>
          <w:lang w:val="en-US"/>
        </w:rPr>
        <w:t>2009</w:t>
      </w:r>
      <w:r>
        <w:rPr>
          <w:lang w:val="en-US"/>
        </w:rPr>
        <w:t>)</w:t>
      </w:r>
      <w:r w:rsidRPr="00EB1119">
        <w:rPr>
          <w:lang w:val="en-US"/>
        </w:rPr>
        <w:t xml:space="preserve">: </w:t>
      </w:r>
      <w:r w:rsidRPr="00166D4C">
        <w:rPr>
          <w:lang w:val="en-US"/>
        </w:rPr>
        <w:t xml:space="preserve">Ethics. In M. Baker and G. Saldanha (eds.) </w:t>
      </w:r>
      <w:r w:rsidRPr="00166D4C">
        <w:rPr>
          <w:i/>
          <w:iCs/>
          <w:lang w:val="en-US"/>
        </w:rPr>
        <w:t xml:space="preserve">The Routledge </w:t>
      </w:r>
      <w:r>
        <w:rPr>
          <w:i/>
          <w:iCs/>
          <w:lang w:val="en-US"/>
        </w:rPr>
        <w:tab/>
      </w:r>
      <w:proofErr w:type="spellStart"/>
      <w:r w:rsidRPr="00166D4C">
        <w:rPr>
          <w:i/>
          <w:iCs/>
          <w:lang w:val="en-US"/>
        </w:rPr>
        <w:t>encyclopaedia</w:t>
      </w:r>
      <w:proofErr w:type="spellEnd"/>
      <w:r w:rsidRPr="00166D4C">
        <w:rPr>
          <w:i/>
          <w:iCs/>
          <w:lang w:val="en-US"/>
        </w:rPr>
        <w:t xml:space="preserve"> of translation studies</w:t>
      </w:r>
      <w:r w:rsidRPr="00166D4C">
        <w:rPr>
          <w:lang w:val="en-US"/>
        </w:rPr>
        <w:t xml:space="preserve">. </w:t>
      </w:r>
      <w:r>
        <w:rPr>
          <w:lang w:val="en-US"/>
        </w:rPr>
        <w:t xml:space="preserve">Londen: </w:t>
      </w:r>
      <w:r w:rsidRPr="00166D4C">
        <w:rPr>
          <w:lang w:val="en-US"/>
        </w:rPr>
        <w:t>Routledge</w:t>
      </w:r>
      <w:r>
        <w:rPr>
          <w:lang w:val="en-US"/>
        </w:rPr>
        <w:t>.</w:t>
      </w:r>
      <w:r w:rsidRPr="00166D4C">
        <w:rPr>
          <w:lang w:val="en-US"/>
        </w:rPr>
        <w:t xml:space="preserve"> 100-104</w:t>
      </w:r>
      <w:r>
        <w:rPr>
          <w:lang w:val="en-US"/>
        </w:rPr>
        <w:t>.</w:t>
      </w:r>
    </w:p>
    <w:p w14:paraId="7FFBFCEC" w14:textId="77777777" w:rsidR="003F3371" w:rsidRPr="00525731" w:rsidRDefault="003F3371" w:rsidP="003F3371">
      <w:pPr>
        <w:spacing w:line="360" w:lineRule="auto"/>
        <w:ind w:left="708" w:hanging="708"/>
        <w:rPr>
          <w:lang w:val="en-US"/>
        </w:rPr>
      </w:pPr>
      <w:r w:rsidRPr="00A812B6">
        <w:rPr>
          <w:lang w:val="en-US"/>
        </w:rPr>
        <w:t>Kaindl</w:t>
      </w:r>
      <w:r w:rsidRPr="006437A0">
        <w:rPr>
          <w:lang w:val="en-US"/>
        </w:rPr>
        <w:t xml:space="preserve">, Klaus &amp; Karlheinz Spitzl, eds. (2014). </w:t>
      </w:r>
      <w:proofErr w:type="spellStart"/>
      <w:r w:rsidRPr="006437A0">
        <w:rPr>
          <w:i/>
          <w:iCs/>
          <w:lang w:val="en-US"/>
        </w:rPr>
        <w:t>Transfiction</w:t>
      </w:r>
      <w:proofErr w:type="spellEnd"/>
      <w:r w:rsidRPr="006437A0">
        <w:rPr>
          <w:i/>
          <w:iCs/>
          <w:lang w:val="en-US"/>
        </w:rPr>
        <w:t>: Research into the Realities of Translation Fiction.</w:t>
      </w:r>
      <w:r w:rsidRPr="006437A0">
        <w:rPr>
          <w:lang w:val="en-US"/>
        </w:rPr>
        <w:t xml:space="preserve"> </w:t>
      </w:r>
      <w:r w:rsidRPr="00525731">
        <w:rPr>
          <w:lang w:val="en-US"/>
        </w:rPr>
        <w:t>Amsterdam: John Benjamins.</w:t>
      </w:r>
    </w:p>
    <w:p w14:paraId="0122F82D" w14:textId="77777777" w:rsidR="003F3371" w:rsidRPr="00525731" w:rsidRDefault="003F3371" w:rsidP="003F3371">
      <w:pPr>
        <w:spacing w:line="360" w:lineRule="auto"/>
        <w:ind w:left="708" w:hanging="708"/>
        <w:rPr>
          <w:lang w:val="en-US"/>
        </w:rPr>
      </w:pPr>
      <w:proofErr w:type="spellStart"/>
      <w:r w:rsidRPr="00525731">
        <w:rPr>
          <w:lang w:val="en-US"/>
        </w:rPr>
        <w:t>Kilgarriff</w:t>
      </w:r>
      <w:proofErr w:type="spellEnd"/>
      <w:r w:rsidRPr="00525731">
        <w:rPr>
          <w:lang w:val="en-US"/>
        </w:rPr>
        <w:t xml:space="preserve">, Adam, Pavel Rychlý, Pavel </w:t>
      </w:r>
      <w:proofErr w:type="spellStart"/>
      <w:r w:rsidRPr="00525731">
        <w:rPr>
          <w:lang w:val="en-US"/>
        </w:rPr>
        <w:t>Smrž</w:t>
      </w:r>
      <w:proofErr w:type="spellEnd"/>
      <w:r w:rsidRPr="00525731">
        <w:rPr>
          <w:lang w:val="en-US"/>
        </w:rPr>
        <w:t xml:space="preserve"> &amp; David Tugwell (2004). The Sketch Engine. </w:t>
      </w:r>
      <w:r w:rsidRPr="00525731">
        <w:rPr>
          <w:i/>
          <w:iCs/>
          <w:lang w:val="en-US"/>
        </w:rPr>
        <w:t>Proceedings of the 11th EURALEX International Congress</w:t>
      </w:r>
      <w:r w:rsidRPr="00525731">
        <w:rPr>
          <w:lang w:val="en-US"/>
        </w:rPr>
        <w:t xml:space="preserve">. 105-116. </w:t>
      </w:r>
      <w:proofErr w:type="spellStart"/>
      <w:r w:rsidRPr="00525731">
        <w:rPr>
          <w:lang w:val="en-US"/>
        </w:rPr>
        <w:t>Geraadpleegd</w:t>
      </w:r>
      <w:proofErr w:type="spellEnd"/>
      <w:r w:rsidRPr="00525731">
        <w:rPr>
          <w:lang w:val="en-US"/>
        </w:rPr>
        <w:t xml:space="preserve"> op 22-02-2025 via: http://www.sketchengine.eu/.</w:t>
      </w:r>
    </w:p>
    <w:p w14:paraId="3597955D" w14:textId="6ED4F947" w:rsidR="003F3371" w:rsidRDefault="003F3371" w:rsidP="003F3371">
      <w:pPr>
        <w:spacing w:line="360" w:lineRule="auto"/>
        <w:ind w:left="708" w:hanging="708"/>
      </w:pPr>
      <w:r w:rsidRPr="008E160F">
        <w:rPr>
          <w:lang w:val="en-US"/>
        </w:rPr>
        <w:t>Kotze</w:t>
      </w:r>
      <w:r w:rsidRPr="006437A0">
        <w:rPr>
          <w:lang w:val="en-US"/>
        </w:rPr>
        <w:t>, Haidee (202</w:t>
      </w:r>
      <w:r w:rsidR="00995E20">
        <w:rPr>
          <w:lang w:val="en-US"/>
        </w:rPr>
        <w:t>5</w:t>
      </w:r>
      <w:r w:rsidRPr="006437A0">
        <w:rPr>
          <w:lang w:val="en-US"/>
        </w:rPr>
        <w:t xml:space="preserve">). Concepts of translators and translation in online social media: Construal and contestation. </w:t>
      </w:r>
      <w:r w:rsidRPr="00BB23CE">
        <w:rPr>
          <w:i/>
          <w:iCs/>
        </w:rPr>
        <w:t>Translation Studies</w:t>
      </w:r>
      <w:r w:rsidRPr="00BB23CE">
        <w:t xml:space="preserve">. Advance online </w:t>
      </w:r>
      <w:proofErr w:type="spellStart"/>
      <w:r w:rsidRPr="00BB23CE">
        <w:t>publication</w:t>
      </w:r>
      <w:proofErr w:type="spellEnd"/>
      <w:r w:rsidRPr="00BB23CE">
        <w:t xml:space="preserve">. </w:t>
      </w:r>
      <w:r w:rsidR="00DD085A" w:rsidRPr="00DD085A">
        <w:t>https://doi.org/10.1080/14781700.2023.2282581</w:t>
      </w:r>
      <w:r w:rsidRPr="00BB23CE">
        <w:t>.</w:t>
      </w:r>
    </w:p>
    <w:p w14:paraId="40E313F4" w14:textId="2547D7CB" w:rsidR="00DD085A" w:rsidRDefault="00DD085A" w:rsidP="003F3371">
      <w:pPr>
        <w:spacing w:line="360" w:lineRule="auto"/>
        <w:ind w:left="708" w:hanging="708"/>
      </w:pPr>
      <w:r w:rsidRPr="00DD085A">
        <w:t xml:space="preserve">Kotze, Haidee (2021). Vertalen is de spreekwoordelijke kanarie in de kolenmijn: Waar het debat over Amanda Gormans vertalers werkelijk over gaat. </w:t>
      </w:r>
      <w:r w:rsidRPr="00DD085A">
        <w:rPr>
          <w:i/>
          <w:iCs/>
        </w:rPr>
        <w:t>Filter. Tijdschrift over vertalen</w:t>
      </w:r>
      <w:r w:rsidRPr="00DD085A">
        <w:t>, 28(2): 87-101. Geraadpleegd</w:t>
      </w:r>
      <w:r>
        <w:t xml:space="preserve"> op 18-09-2024</w:t>
      </w:r>
      <w:r w:rsidRPr="00DD085A">
        <w:t xml:space="preserve"> via: https://www.tijdschrift-filter.nl/jaargangen/2021/282/vertalen-is-de-spreekwoordelijke-kanarie-in-de-kolenmijn-87-101/.</w:t>
      </w:r>
    </w:p>
    <w:p w14:paraId="1349E16A" w14:textId="77777777" w:rsidR="003F3371" w:rsidRDefault="003F3371" w:rsidP="003F3371">
      <w:pPr>
        <w:spacing w:line="360" w:lineRule="auto"/>
        <w:ind w:left="708" w:hanging="708"/>
        <w:rPr>
          <w:lang w:val="en-US"/>
        </w:rPr>
      </w:pPr>
      <w:r w:rsidRPr="008E160F">
        <w:t>Kotze</w:t>
      </w:r>
      <w:r>
        <w:t xml:space="preserve">, </w:t>
      </w:r>
      <w:r w:rsidRPr="002A12E6">
        <w:t>Haidee</w:t>
      </w:r>
      <w:r>
        <w:t>,</w:t>
      </w:r>
      <w:r w:rsidRPr="002A12E6">
        <w:t xml:space="preserve"> </w:t>
      </w:r>
      <w:proofErr w:type="spellStart"/>
      <w:r w:rsidRPr="002A12E6">
        <w:t>Berit</w:t>
      </w:r>
      <w:proofErr w:type="spellEnd"/>
      <w:r w:rsidRPr="002A12E6">
        <w:t xml:space="preserve"> Janssen, Corina Koolen, Luka van der Plas &amp; </w:t>
      </w:r>
      <w:proofErr w:type="spellStart"/>
      <w:r w:rsidRPr="002A12E6">
        <w:t>Gys</w:t>
      </w:r>
      <w:proofErr w:type="spellEnd"/>
      <w:r w:rsidRPr="002A12E6">
        <w:t xml:space="preserve">-Walt van Egdom </w:t>
      </w:r>
      <w:r>
        <w:t xml:space="preserve">(2021). </w:t>
      </w:r>
      <w:r w:rsidRPr="006437A0">
        <w:rPr>
          <w:lang w:val="en-US"/>
        </w:rPr>
        <w:t xml:space="preserve">Norms, affect and evaluation in the reception of literary translations in multilingual online reading communities. Deriving cognitive-evaluative templates from big data. </w:t>
      </w:r>
      <w:r w:rsidRPr="006437A0">
        <w:rPr>
          <w:i/>
          <w:iCs/>
          <w:lang w:val="en-US"/>
        </w:rPr>
        <w:t>Translation, Cognition &amp; Behavior</w:t>
      </w:r>
      <w:r w:rsidRPr="006437A0">
        <w:rPr>
          <w:lang w:val="en-US"/>
        </w:rPr>
        <w:t>, 4(2): 147-186</w:t>
      </w:r>
      <w:r>
        <w:rPr>
          <w:lang w:val="en-US"/>
        </w:rPr>
        <w:t>.</w:t>
      </w:r>
    </w:p>
    <w:p w14:paraId="1459492C" w14:textId="77777777" w:rsidR="003F3371" w:rsidRPr="00525731" w:rsidRDefault="003F3371" w:rsidP="003F3371">
      <w:pPr>
        <w:spacing w:line="360" w:lineRule="auto"/>
        <w:ind w:left="708" w:hanging="708"/>
      </w:pPr>
      <w:r w:rsidRPr="005025C0">
        <w:rPr>
          <w:lang w:val="en-US"/>
        </w:rPr>
        <w:t>Kotze</w:t>
      </w:r>
      <w:r w:rsidRPr="006437A0">
        <w:rPr>
          <w:lang w:val="en-US"/>
        </w:rPr>
        <w:t xml:space="preserve">, Haidee &amp; Anna Strowe (2021). Response by Kotze and Strowe to ‘Representing Experiential Knowledge. </w:t>
      </w:r>
      <w:r w:rsidRPr="00525731">
        <w:rPr>
          <w:i/>
          <w:iCs/>
        </w:rPr>
        <w:t>Translation Studies</w:t>
      </w:r>
      <w:r w:rsidRPr="00525731">
        <w:t>, 14(3): 350-354.</w:t>
      </w:r>
    </w:p>
    <w:p w14:paraId="363F63A9" w14:textId="2DD72E3E" w:rsidR="00DD085A" w:rsidRPr="00DD085A" w:rsidRDefault="00DD085A" w:rsidP="00DD085A">
      <w:pPr>
        <w:spacing w:line="360" w:lineRule="auto"/>
        <w:ind w:left="708" w:hanging="708"/>
      </w:pPr>
      <w:r w:rsidRPr="00EB7C11">
        <w:t xml:space="preserve">Klok, Daniël (29-03-2021). </w:t>
      </w:r>
      <w:r w:rsidRPr="00EB7C11">
        <w:rPr>
          <w:i/>
          <w:iCs/>
        </w:rPr>
        <w:t>Amanda Gormans ‘The Hill We Climb' naar het Duits vertaald door divers team</w:t>
      </w:r>
      <w:r w:rsidRPr="00EB7C11">
        <w:t>. Geraadpleegd op 09-04-2024 via: https://bazarow.com/amanda-gormans-the-hill-we-climb-in-duitsland-vertaald-door-divers-team/.</w:t>
      </w:r>
    </w:p>
    <w:p w14:paraId="4058D029" w14:textId="77777777" w:rsidR="003F3371" w:rsidRDefault="003F3371" w:rsidP="003F3371">
      <w:pPr>
        <w:spacing w:line="360" w:lineRule="auto"/>
        <w:ind w:left="708" w:hanging="708"/>
        <w:rPr>
          <w:lang w:val="en-US"/>
        </w:rPr>
      </w:pPr>
      <w:proofErr w:type="spellStart"/>
      <w:r w:rsidRPr="005025C0">
        <w:rPr>
          <w:lang w:val="en-US"/>
        </w:rPr>
        <w:t>Inghilleri</w:t>
      </w:r>
      <w:proofErr w:type="spellEnd"/>
      <w:r w:rsidRPr="006437A0">
        <w:rPr>
          <w:lang w:val="en-US"/>
        </w:rPr>
        <w:t xml:space="preserve">, Moira (2021). Response by </w:t>
      </w:r>
      <w:proofErr w:type="spellStart"/>
      <w:r w:rsidRPr="006437A0">
        <w:rPr>
          <w:lang w:val="en-US"/>
        </w:rPr>
        <w:t>Inghilleri</w:t>
      </w:r>
      <w:proofErr w:type="spellEnd"/>
      <w:r w:rsidRPr="006437A0">
        <w:rPr>
          <w:lang w:val="en-US"/>
        </w:rPr>
        <w:t xml:space="preserve"> to ‘Representing Experiential Knowledge’. </w:t>
      </w:r>
      <w:r w:rsidRPr="006437A0">
        <w:rPr>
          <w:i/>
          <w:iCs/>
          <w:lang w:val="en-US"/>
        </w:rPr>
        <w:t>Translation Studies</w:t>
      </w:r>
      <w:r w:rsidRPr="006437A0">
        <w:rPr>
          <w:lang w:val="en-US"/>
        </w:rPr>
        <w:t>, 14(1): 95-99.</w:t>
      </w:r>
    </w:p>
    <w:p w14:paraId="2A36910F" w14:textId="77777777" w:rsidR="003F3371" w:rsidRDefault="003F3371" w:rsidP="003F3371">
      <w:pPr>
        <w:spacing w:line="360" w:lineRule="auto"/>
        <w:ind w:left="708" w:hanging="708"/>
        <w:rPr>
          <w:lang w:val="en-US"/>
        </w:rPr>
      </w:pPr>
      <w:r w:rsidRPr="0020045E">
        <w:rPr>
          <w:lang w:val="en-US"/>
        </w:rPr>
        <w:t>Lee</w:t>
      </w:r>
      <w:r>
        <w:rPr>
          <w:lang w:val="en-US"/>
        </w:rPr>
        <w:t xml:space="preserve">, Tong King (2022). </w:t>
      </w:r>
      <w:proofErr w:type="spellStart"/>
      <w:r w:rsidRPr="005A4567">
        <w:rPr>
          <w:lang w:val="en-US"/>
        </w:rPr>
        <w:t>Translatophilia</w:t>
      </w:r>
      <w:proofErr w:type="spellEnd"/>
      <w:r>
        <w:rPr>
          <w:lang w:val="en-US"/>
        </w:rPr>
        <w:t xml:space="preserve">. </w:t>
      </w:r>
      <w:r w:rsidRPr="008A7F66">
        <w:rPr>
          <w:i/>
          <w:iCs/>
          <w:lang w:val="en-US"/>
        </w:rPr>
        <w:t>Target. International Journal of Translation Studies</w:t>
      </w:r>
      <w:r>
        <w:rPr>
          <w:lang w:val="en-US"/>
        </w:rPr>
        <w:t>, 34(4): 543-564.</w:t>
      </w:r>
    </w:p>
    <w:p w14:paraId="23F29B8F" w14:textId="22E20536" w:rsidR="003F3371" w:rsidRDefault="003F3371" w:rsidP="003F3371">
      <w:pPr>
        <w:spacing w:line="360" w:lineRule="auto"/>
      </w:pPr>
      <w:r w:rsidRPr="00525731">
        <w:rPr>
          <w:lang w:val="en-US"/>
        </w:rPr>
        <w:lastRenderedPageBreak/>
        <w:t xml:space="preserve">May Bennett, Phillippa (2021). Ethics in translation practice: A comparison of professional </w:t>
      </w:r>
      <w:r w:rsidR="00FA7259" w:rsidRPr="00525731">
        <w:rPr>
          <w:lang w:val="en-US"/>
        </w:rPr>
        <w:tab/>
      </w:r>
      <w:r w:rsidRPr="00525731">
        <w:rPr>
          <w:lang w:val="en-US"/>
        </w:rPr>
        <w:t xml:space="preserve">codes of conduct. </w:t>
      </w:r>
      <w:r w:rsidRPr="007736CE">
        <w:rPr>
          <w:i/>
          <w:iCs/>
        </w:rPr>
        <w:t xml:space="preserve">Verba </w:t>
      </w:r>
      <w:proofErr w:type="spellStart"/>
      <w:r w:rsidRPr="007736CE">
        <w:rPr>
          <w:i/>
          <w:iCs/>
        </w:rPr>
        <w:t>Hispanica</w:t>
      </w:r>
      <w:proofErr w:type="spellEnd"/>
      <w:r>
        <w:t xml:space="preserve">, </w:t>
      </w:r>
      <w:r w:rsidRPr="008977E6">
        <w:t>29(1):</w:t>
      </w:r>
      <w:r>
        <w:t xml:space="preserve"> 31-52.</w:t>
      </w:r>
    </w:p>
    <w:p w14:paraId="3CA9E426" w14:textId="41D25D99" w:rsidR="00DD085A" w:rsidRPr="00294281" w:rsidRDefault="00DD085A" w:rsidP="003F3371">
      <w:pPr>
        <w:spacing w:line="360" w:lineRule="auto"/>
      </w:pPr>
      <w:r w:rsidRPr="00DD085A">
        <w:t xml:space="preserve">Meulenhoff/@Meulenhoff (2021). “Uitgeverij Meulenhoff over…” X, 24-02-2021, 16:57 uur. </w:t>
      </w:r>
      <w:r>
        <w:tab/>
      </w:r>
      <w:r w:rsidRPr="00DD085A">
        <w:t>https://twitter.com/meulenhoff/status/1364605334795517953.</w:t>
      </w:r>
    </w:p>
    <w:p w14:paraId="2D468E9F" w14:textId="2169F5AA" w:rsidR="003F3371" w:rsidRPr="00525731" w:rsidRDefault="003F3371" w:rsidP="003F3371">
      <w:pPr>
        <w:spacing w:line="360" w:lineRule="auto"/>
        <w:ind w:left="708" w:hanging="708"/>
      </w:pPr>
      <w:r w:rsidRPr="00525731">
        <w:t xml:space="preserve">NGTV. </w:t>
      </w:r>
      <w:r w:rsidRPr="00525731">
        <w:rPr>
          <w:i/>
          <w:iCs/>
        </w:rPr>
        <w:t>Erecode</w:t>
      </w:r>
      <w:r w:rsidRPr="00525731">
        <w:t xml:space="preserve">. Geraadpleegd op 03-10-2024 via: </w:t>
      </w:r>
      <w:r w:rsidR="00DD085A" w:rsidRPr="00525731">
        <w:t>https://ngtv.nl/nl/over-ons/erecode</w:t>
      </w:r>
      <w:r w:rsidRPr="00525731">
        <w:t>.</w:t>
      </w:r>
    </w:p>
    <w:p w14:paraId="59180F6B" w14:textId="6671E5E9" w:rsidR="00DD085A" w:rsidRPr="00525731" w:rsidRDefault="00DD085A" w:rsidP="003F3371">
      <w:pPr>
        <w:spacing w:line="360" w:lineRule="auto"/>
        <w:ind w:left="708" w:hanging="708"/>
      </w:pPr>
      <w:r w:rsidRPr="00525731">
        <w:t xml:space="preserve">NOS (21-01-2021). </w:t>
      </w:r>
      <w:r w:rsidRPr="00525731">
        <w:rPr>
          <w:i/>
          <w:iCs/>
        </w:rPr>
        <w:t>Lof en bestsellernotering voor jonge dichteres bij inauguratie Biden</w:t>
      </w:r>
      <w:r w:rsidRPr="00525731">
        <w:t xml:space="preserve">. Geraadpleegd op 09-04-2024 via: </w:t>
      </w:r>
      <w:r w:rsidR="0043415A" w:rsidRPr="00525731">
        <w:t>https://nos.nl/artikel/2365419-lof-en-bestsellernotering-voor-jonge-dichteres-bij-inauguratie-biden</w:t>
      </w:r>
      <w:r w:rsidRPr="00525731">
        <w:t>.</w:t>
      </w:r>
    </w:p>
    <w:p w14:paraId="60C7A4E9" w14:textId="7DB8D6D7" w:rsidR="0043415A" w:rsidRPr="006437A0" w:rsidRDefault="0043415A" w:rsidP="003F3371">
      <w:pPr>
        <w:spacing w:line="360" w:lineRule="auto"/>
        <w:ind w:left="708" w:hanging="708"/>
        <w:rPr>
          <w:lang w:val="en-US"/>
        </w:rPr>
      </w:pPr>
      <w:r w:rsidRPr="00525731">
        <w:t xml:space="preserve">NOS (26-02-2021). </w:t>
      </w:r>
      <w:r w:rsidRPr="00525731">
        <w:rPr>
          <w:i/>
          <w:iCs/>
        </w:rPr>
        <w:t>Marieke Lucas Rijneveld geeft vertaalopdracht voor gedicht Amanda Gorman terug</w:t>
      </w:r>
      <w:r w:rsidRPr="00525731">
        <w:t xml:space="preserve">. </w:t>
      </w:r>
      <w:proofErr w:type="spellStart"/>
      <w:r>
        <w:rPr>
          <w:lang w:val="en-US"/>
        </w:rPr>
        <w:t>Geraadpleegd</w:t>
      </w:r>
      <w:proofErr w:type="spellEnd"/>
      <w:r>
        <w:rPr>
          <w:lang w:val="en-US"/>
        </w:rPr>
        <w:t xml:space="preserve"> op 24-04-2025 via: </w:t>
      </w:r>
      <w:r w:rsidRPr="0043415A">
        <w:rPr>
          <w:lang w:val="en-US"/>
        </w:rPr>
        <w:t>https://nos.nl/artikel/2370409</w:t>
      </w:r>
      <w:r>
        <w:rPr>
          <w:lang w:val="en-US"/>
        </w:rPr>
        <w:t>.</w:t>
      </w:r>
    </w:p>
    <w:p w14:paraId="06DA4328" w14:textId="77777777" w:rsidR="003F3371" w:rsidRPr="00525731" w:rsidRDefault="003F3371" w:rsidP="003F3371">
      <w:pPr>
        <w:spacing w:line="360" w:lineRule="auto"/>
        <w:ind w:left="708" w:hanging="708"/>
      </w:pPr>
      <w:proofErr w:type="spellStart"/>
      <w:r w:rsidRPr="0020045E">
        <w:rPr>
          <w:lang w:val="en-US"/>
        </w:rPr>
        <w:t>Odumosu</w:t>
      </w:r>
      <w:proofErr w:type="spellEnd"/>
      <w:r w:rsidRPr="006437A0">
        <w:rPr>
          <w:lang w:val="en-US"/>
        </w:rPr>
        <w:t xml:space="preserve">, Temi (2021). Response by </w:t>
      </w:r>
      <w:proofErr w:type="spellStart"/>
      <w:r w:rsidRPr="006437A0">
        <w:rPr>
          <w:lang w:val="en-US"/>
        </w:rPr>
        <w:t>Odumosu</w:t>
      </w:r>
      <w:proofErr w:type="spellEnd"/>
      <w:r w:rsidRPr="006437A0">
        <w:rPr>
          <w:lang w:val="en-US"/>
        </w:rPr>
        <w:t xml:space="preserve"> to ‘Representing Experiential Knowledge’. </w:t>
      </w:r>
      <w:r w:rsidRPr="00525731">
        <w:rPr>
          <w:i/>
          <w:iCs/>
        </w:rPr>
        <w:t>Translation Studies</w:t>
      </w:r>
      <w:r w:rsidRPr="00525731">
        <w:t>, 14(1): 108-113.</w:t>
      </w:r>
    </w:p>
    <w:p w14:paraId="4F8E9D72" w14:textId="3CA25AFD" w:rsidR="00FA7259" w:rsidRPr="00525731" w:rsidRDefault="00FA7259" w:rsidP="003F3371">
      <w:pPr>
        <w:spacing w:line="360" w:lineRule="auto"/>
        <w:ind w:left="708" w:hanging="708"/>
      </w:pPr>
      <w:r w:rsidRPr="00525731">
        <w:t xml:space="preserve">Peppelenbos, Coen (06-03-2021). </w:t>
      </w:r>
      <w:r w:rsidRPr="00525731">
        <w:rPr>
          <w:i/>
          <w:iCs/>
        </w:rPr>
        <w:t>Nieuws: Herkenning en erkenning in gedicht van Marieke Lucas Rijneveld over vertaalaffaire rond Amanda Gorman</w:t>
      </w:r>
      <w:r w:rsidRPr="00525731">
        <w:t xml:space="preserve">. Geraadpleegd op 23-06-2025 via: </w:t>
      </w:r>
      <w:r w:rsidRPr="00523AA7">
        <w:t>https://www.tzum.info/2021/03/nieuws-herkenning-en-erkenning-in-gedicht-van-marieke-lucas-rijneveld-over-vertaalaffaire-rond-amanda-gorman/</w:t>
      </w:r>
      <w:r>
        <w:t>.</w:t>
      </w:r>
    </w:p>
    <w:p w14:paraId="7E4EFD64" w14:textId="77777777" w:rsidR="003F3371" w:rsidRPr="00525731" w:rsidRDefault="003F3371" w:rsidP="003F3371">
      <w:pPr>
        <w:spacing w:line="360" w:lineRule="auto"/>
        <w:ind w:left="708" w:hanging="708"/>
      </w:pPr>
      <w:r w:rsidRPr="006437A0">
        <w:rPr>
          <w:lang w:val="en-US"/>
        </w:rPr>
        <w:t xml:space="preserve">Pym, Antoine (2012). </w:t>
      </w:r>
      <w:r w:rsidRPr="006437A0">
        <w:rPr>
          <w:i/>
          <w:iCs/>
          <w:lang w:val="en-US"/>
        </w:rPr>
        <w:t>On Translator Ethics. Principles for Mediation between Cultures</w:t>
      </w:r>
      <w:r w:rsidRPr="006437A0">
        <w:rPr>
          <w:lang w:val="en-US"/>
        </w:rPr>
        <w:t xml:space="preserve">. </w:t>
      </w:r>
      <w:r w:rsidRPr="00525731">
        <w:t>Amsterdam-Philadelphia: Benjamins.</w:t>
      </w:r>
    </w:p>
    <w:p w14:paraId="401818A0" w14:textId="727304B6" w:rsidR="003F3371" w:rsidRPr="00525731" w:rsidRDefault="003F3371" w:rsidP="003F3371">
      <w:pPr>
        <w:spacing w:line="360" w:lineRule="auto"/>
        <w:ind w:left="708" w:hanging="708"/>
      </w:pPr>
      <w:r w:rsidRPr="00525731">
        <w:t xml:space="preserve">Rijneveld, Lucas (06-03-2021). </w:t>
      </w:r>
      <w:r w:rsidRPr="00525731">
        <w:rPr>
          <w:i/>
          <w:iCs/>
        </w:rPr>
        <w:t>Marieke Lucas Rijneveld reageert op de commotie rond d</w:t>
      </w:r>
      <w:r w:rsidR="00FA7259" w:rsidRPr="00525731">
        <w:rPr>
          <w:i/>
          <w:iCs/>
        </w:rPr>
        <w:t>é</w:t>
      </w:r>
      <w:r w:rsidRPr="00525731">
        <w:rPr>
          <w:i/>
          <w:iCs/>
        </w:rPr>
        <w:t xml:space="preserve"> vertaling</w:t>
      </w:r>
      <w:r w:rsidR="00FA7259" w:rsidRPr="00525731">
        <w:rPr>
          <w:i/>
          <w:iCs/>
        </w:rPr>
        <w:t>,</w:t>
      </w:r>
      <w:r w:rsidRPr="00525731">
        <w:rPr>
          <w:i/>
          <w:iCs/>
        </w:rPr>
        <w:t xml:space="preserve"> met een gedicht</w:t>
      </w:r>
      <w:r w:rsidRPr="00525731">
        <w:t>. Geraadpleegd op 23-06-2025 via: https://www.volkskrant.nl/cultuur-media/marieke-lucas-rijneveld-reageert-op-de-commotie-rond-de-vertaling-met-een-gedicht~bbb769af/?referrer=https%3A%2F%2Fwww.google.com%2F.</w:t>
      </w:r>
    </w:p>
    <w:p w14:paraId="375BD772" w14:textId="77777777" w:rsidR="003F3371" w:rsidRDefault="003F3371" w:rsidP="003F3371">
      <w:pPr>
        <w:spacing w:line="360" w:lineRule="auto"/>
        <w:ind w:left="708" w:hanging="708"/>
        <w:rPr>
          <w:lang w:val="en-US"/>
        </w:rPr>
      </w:pPr>
      <w:r w:rsidRPr="005025C0">
        <w:rPr>
          <w:lang w:val="en-US"/>
        </w:rPr>
        <w:t>Shread</w:t>
      </w:r>
      <w:r w:rsidRPr="006437A0">
        <w:rPr>
          <w:lang w:val="en-US"/>
        </w:rPr>
        <w:t xml:space="preserve">, Carolyn (2021). Response by Shread to ‘Representing Experiential Knowledge’. </w:t>
      </w:r>
      <w:r w:rsidRPr="006437A0">
        <w:rPr>
          <w:i/>
          <w:iCs/>
          <w:lang w:val="en-US"/>
        </w:rPr>
        <w:t>Translation Studies</w:t>
      </w:r>
      <w:r w:rsidRPr="006437A0">
        <w:rPr>
          <w:lang w:val="en-US"/>
        </w:rPr>
        <w:t>, 14(1): 104-108.</w:t>
      </w:r>
    </w:p>
    <w:p w14:paraId="5964FC77" w14:textId="2139555C" w:rsidR="003F3371" w:rsidRDefault="003F3371" w:rsidP="003F3371">
      <w:pPr>
        <w:spacing w:line="360" w:lineRule="auto"/>
        <w:ind w:left="708" w:hanging="708"/>
        <w:rPr>
          <w:lang w:val="en-US"/>
        </w:rPr>
      </w:pPr>
      <w:proofErr w:type="spellStart"/>
      <w:r w:rsidRPr="003D6817">
        <w:rPr>
          <w:lang w:val="en-US"/>
        </w:rPr>
        <w:t>SketchEngine</w:t>
      </w:r>
      <w:proofErr w:type="spellEnd"/>
      <w:r w:rsidRPr="003D6817">
        <w:rPr>
          <w:lang w:val="en-US"/>
        </w:rPr>
        <w:t xml:space="preserve">. </w:t>
      </w:r>
      <w:proofErr w:type="spellStart"/>
      <w:r w:rsidRPr="003D6817">
        <w:rPr>
          <w:i/>
          <w:iCs/>
          <w:lang w:val="en-US"/>
        </w:rPr>
        <w:t>nlTenTen</w:t>
      </w:r>
      <w:proofErr w:type="spellEnd"/>
      <w:r w:rsidRPr="003D6817">
        <w:rPr>
          <w:i/>
          <w:iCs/>
          <w:lang w:val="en-US"/>
        </w:rPr>
        <w:t>: Corpus of the Dutch Web</w:t>
      </w:r>
      <w:r w:rsidRPr="003D6817">
        <w:rPr>
          <w:lang w:val="en-US"/>
        </w:rPr>
        <w:t xml:space="preserve">. </w:t>
      </w:r>
      <w:proofErr w:type="spellStart"/>
      <w:r w:rsidRPr="003D6817">
        <w:rPr>
          <w:lang w:val="en-US"/>
        </w:rPr>
        <w:t>Geraadpleegd</w:t>
      </w:r>
      <w:proofErr w:type="spellEnd"/>
      <w:r w:rsidRPr="003D6817">
        <w:rPr>
          <w:lang w:val="en-US"/>
        </w:rPr>
        <w:t xml:space="preserve"> op 24-01-2025 via: </w:t>
      </w:r>
      <w:r w:rsidRPr="003F3371">
        <w:rPr>
          <w:lang w:val="en-US"/>
        </w:rPr>
        <w:t>https://www.sketchengine.eu/nltenten-dutch-corpus/</w:t>
      </w:r>
      <w:r w:rsidRPr="003D6817">
        <w:rPr>
          <w:lang w:val="en-US"/>
        </w:rPr>
        <w:t>.</w:t>
      </w:r>
    </w:p>
    <w:p w14:paraId="0935B592" w14:textId="3B64BF67" w:rsidR="003F3371" w:rsidRPr="00525731" w:rsidRDefault="003F3371" w:rsidP="003F3371">
      <w:pPr>
        <w:spacing w:line="360" w:lineRule="auto"/>
        <w:ind w:left="708" w:hanging="708"/>
      </w:pPr>
      <w:r w:rsidRPr="00525731">
        <w:rPr>
          <w:lang w:val="en-US"/>
        </w:rPr>
        <w:lastRenderedPageBreak/>
        <w:t xml:space="preserve">Sokol, Kirsten (06-11-2021). </w:t>
      </w:r>
      <w:r w:rsidRPr="003F3371">
        <w:rPr>
          <w:i/>
          <w:iCs/>
        </w:rPr>
        <w:t>Waarom Marieke Lucas Rijneveld gedicht Amanda Gorman toch niet vertaalde: "Zou niet goed zijn, omdat ik niet goed was"</w:t>
      </w:r>
      <w:r>
        <w:t>. Geraadpleegd op 23-06-2025 via:</w:t>
      </w:r>
      <w:r w:rsidRPr="00E21701">
        <w:t xml:space="preserve"> </w:t>
      </w:r>
      <w:r w:rsidRPr="003F3371">
        <w:t>https://www.vrt.be/vrtnws/nl/2021/11/06/alleen-elvis-marieke-lukas-rijneveld-over-gordon/</w:t>
      </w:r>
      <w:r>
        <w:t>.</w:t>
      </w:r>
    </w:p>
    <w:p w14:paraId="12364916" w14:textId="77777777" w:rsidR="003F3371" w:rsidRPr="006437A0" w:rsidRDefault="003F3371" w:rsidP="003F3371">
      <w:pPr>
        <w:spacing w:line="360" w:lineRule="auto"/>
        <w:ind w:left="708" w:hanging="708"/>
        <w:rPr>
          <w:lang w:val="en-US"/>
        </w:rPr>
      </w:pPr>
      <w:r>
        <w:rPr>
          <w:lang w:val="en-US"/>
        </w:rPr>
        <w:t xml:space="preserve">Statham, Simon (2022). </w:t>
      </w:r>
      <w:r w:rsidRPr="00A2269B">
        <w:rPr>
          <w:i/>
          <w:iCs/>
          <w:lang w:val="en-US"/>
        </w:rPr>
        <w:t>Critical Discourse Analysis. A practical introduction to power in language</w:t>
      </w:r>
      <w:r>
        <w:rPr>
          <w:lang w:val="en-US"/>
        </w:rPr>
        <w:t>. Londen: Routledge.</w:t>
      </w:r>
    </w:p>
    <w:p w14:paraId="479E7B07" w14:textId="77777777" w:rsidR="003F3371" w:rsidRPr="006437A0" w:rsidRDefault="003F3371" w:rsidP="003F3371">
      <w:pPr>
        <w:spacing w:line="360" w:lineRule="auto"/>
        <w:ind w:left="708" w:hanging="708"/>
        <w:rPr>
          <w:lang w:val="en-US"/>
        </w:rPr>
      </w:pPr>
      <w:proofErr w:type="spellStart"/>
      <w:r w:rsidRPr="006437A0">
        <w:rPr>
          <w:lang w:val="en-US"/>
        </w:rPr>
        <w:t>Susam-Saraeva</w:t>
      </w:r>
      <w:proofErr w:type="spellEnd"/>
      <w:r w:rsidRPr="006437A0">
        <w:rPr>
          <w:lang w:val="en-US"/>
        </w:rPr>
        <w:t xml:space="preserve">, </w:t>
      </w:r>
      <w:proofErr w:type="spellStart"/>
      <w:r w:rsidRPr="006437A0">
        <w:rPr>
          <w:lang w:val="en-US"/>
        </w:rPr>
        <w:t>Şebnem</w:t>
      </w:r>
      <w:proofErr w:type="spellEnd"/>
      <w:r w:rsidRPr="006437A0">
        <w:rPr>
          <w:lang w:val="en-US"/>
        </w:rPr>
        <w:t xml:space="preserve"> (2020). Representing experiential knowledge: </w:t>
      </w:r>
      <w:bookmarkStart w:id="2" w:name="_Hlk163652490"/>
      <w:r w:rsidRPr="006437A0">
        <w:rPr>
          <w:lang w:val="en-US"/>
        </w:rPr>
        <w:t>Who may translate whom?</w:t>
      </w:r>
      <w:bookmarkEnd w:id="2"/>
      <w:r w:rsidRPr="006437A0">
        <w:rPr>
          <w:lang w:val="en-US"/>
        </w:rPr>
        <w:t xml:space="preserve"> </w:t>
      </w:r>
      <w:r w:rsidRPr="006437A0">
        <w:rPr>
          <w:i/>
          <w:iCs/>
          <w:lang w:val="en-US"/>
        </w:rPr>
        <w:t>Translation Studies</w:t>
      </w:r>
      <w:r w:rsidRPr="006437A0">
        <w:rPr>
          <w:lang w:val="en-US"/>
        </w:rPr>
        <w:t>, 14(1): 84-95.</w:t>
      </w:r>
    </w:p>
    <w:p w14:paraId="25E29190" w14:textId="77777777" w:rsidR="003F3371" w:rsidRPr="00525731" w:rsidRDefault="003F3371" w:rsidP="003F3371">
      <w:pPr>
        <w:spacing w:line="360" w:lineRule="auto"/>
        <w:ind w:left="708" w:hanging="708"/>
      </w:pPr>
      <w:proofErr w:type="spellStart"/>
      <w:r w:rsidRPr="006437A0">
        <w:rPr>
          <w:lang w:val="en-US"/>
        </w:rPr>
        <w:t>Susam-Saraeva</w:t>
      </w:r>
      <w:proofErr w:type="spellEnd"/>
      <w:r w:rsidRPr="006437A0">
        <w:rPr>
          <w:lang w:val="en-US"/>
        </w:rPr>
        <w:t xml:space="preserve">, </w:t>
      </w:r>
      <w:proofErr w:type="spellStart"/>
      <w:r w:rsidRPr="006437A0">
        <w:rPr>
          <w:lang w:val="en-US"/>
        </w:rPr>
        <w:t>Şebnem</w:t>
      </w:r>
      <w:proofErr w:type="spellEnd"/>
      <w:r w:rsidRPr="006437A0">
        <w:rPr>
          <w:lang w:val="en-US"/>
        </w:rPr>
        <w:t xml:space="preserve"> (2021). Response by </w:t>
      </w:r>
      <w:proofErr w:type="spellStart"/>
      <w:r w:rsidRPr="006437A0">
        <w:rPr>
          <w:lang w:val="en-US"/>
        </w:rPr>
        <w:t>Susam-Saraeva</w:t>
      </w:r>
      <w:proofErr w:type="spellEnd"/>
      <w:r w:rsidRPr="006437A0">
        <w:rPr>
          <w:lang w:val="en-US"/>
        </w:rPr>
        <w:t xml:space="preserve"> to the responses to “Representing experiential knowledge”. </w:t>
      </w:r>
      <w:r w:rsidRPr="00525731">
        <w:rPr>
          <w:i/>
          <w:iCs/>
        </w:rPr>
        <w:t>Translation Studies</w:t>
      </w:r>
      <w:r w:rsidRPr="00525731">
        <w:t>, 14(3): 358-363.</w:t>
      </w:r>
    </w:p>
    <w:p w14:paraId="7FF708DE" w14:textId="77777777" w:rsidR="003F3371" w:rsidRPr="00525731" w:rsidRDefault="003F3371" w:rsidP="003F3371">
      <w:pPr>
        <w:spacing w:line="360" w:lineRule="auto"/>
        <w:ind w:left="708" w:hanging="708"/>
      </w:pPr>
      <w:r w:rsidRPr="00525731">
        <w:t xml:space="preserve">Van Dale. Ethiek. In </w:t>
      </w:r>
      <w:r w:rsidRPr="00525731">
        <w:rPr>
          <w:i/>
          <w:iCs/>
        </w:rPr>
        <w:t>Dikke Van Dale Online</w:t>
      </w:r>
      <w:r w:rsidRPr="00525731">
        <w:t>. Geraadpleegd op 28 mei 2025.</w:t>
      </w:r>
    </w:p>
    <w:p w14:paraId="431C1865" w14:textId="77777777" w:rsidR="003F3371" w:rsidRDefault="003F3371" w:rsidP="003F3371">
      <w:pPr>
        <w:spacing w:line="360" w:lineRule="auto"/>
        <w:ind w:left="708" w:hanging="708"/>
        <w:rPr>
          <w:lang w:val="en-US"/>
        </w:rPr>
      </w:pPr>
      <w:r w:rsidRPr="00525731">
        <w:t xml:space="preserve">Venuti, Lawrence (2018). </w:t>
      </w:r>
      <w:r w:rsidRPr="00814881">
        <w:rPr>
          <w:i/>
          <w:iCs/>
          <w:lang w:val="en-US"/>
        </w:rPr>
        <w:t>The Translator’s Invisibility: A History of Translation</w:t>
      </w:r>
      <w:r>
        <w:rPr>
          <w:lang w:val="en-US"/>
        </w:rPr>
        <w:t>. Londen: Routledge.</w:t>
      </w:r>
    </w:p>
    <w:p w14:paraId="74927E9C" w14:textId="0E45C3EC" w:rsidR="00506A47" w:rsidRDefault="003F3371" w:rsidP="003F3371">
      <w:pPr>
        <w:spacing w:line="360" w:lineRule="auto"/>
        <w:ind w:left="708" w:hanging="708"/>
      </w:pPr>
      <w:r w:rsidRPr="00525731">
        <w:rPr>
          <w:lang w:val="en-US"/>
        </w:rPr>
        <w:t xml:space="preserve">Yan, Yuxi (2023). A Corpus‐Based Critical Discourse Analysis of News Reports about China on COVID‐19 in The New York Times. </w:t>
      </w:r>
      <w:r w:rsidRPr="00812951">
        <w:rPr>
          <w:i/>
          <w:iCs/>
        </w:rPr>
        <w:t xml:space="preserve">International Journal of </w:t>
      </w:r>
      <w:proofErr w:type="spellStart"/>
      <w:r w:rsidRPr="00812951">
        <w:rPr>
          <w:i/>
          <w:iCs/>
        </w:rPr>
        <w:t>Education</w:t>
      </w:r>
      <w:proofErr w:type="spellEnd"/>
      <w:r w:rsidRPr="00812951">
        <w:rPr>
          <w:i/>
          <w:iCs/>
        </w:rPr>
        <w:t xml:space="preserve"> and </w:t>
      </w:r>
      <w:proofErr w:type="spellStart"/>
      <w:r w:rsidRPr="00812951">
        <w:rPr>
          <w:i/>
          <w:iCs/>
        </w:rPr>
        <w:t>Humanities</w:t>
      </w:r>
      <w:proofErr w:type="spellEnd"/>
      <w:r>
        <w:t>, 10(2): 36-45.</w:t>
      </w:r>
    </w:p>
    <w:p w14:paraId="2579FAA5" w14:textId="77777777" w:rsidR="00506A47" w:rsidRDefault="00506A47">
      <w:r>
        <w:br w:type="page"/>
      </w:r>
    </w:p>
    <w:p w14:paraId="04550C7A" w14:textId="77777777" w:rsidR="00756568" w:rsidRPr="003D162F" w:rsidRDefault="00756568" w:rsidP="00756568">
      <w:pPr>
        <w:rPr>
          <w:b/>
          <w:bCs/>
          <w:sz w:val="32"/>
          <w:szCs w:val="32"/>
        </w:rPr>
      </w:pPr>
      <w:r>
        <w:rPr>
          <w:b/>
          <w:bCs/>
          <w:sz w:val="32"/>
          <w:szCs w:val="32"/>
        </w:rPr>
        <w:lastRenderedPageBreak/>
        <w:t>Appendix A: Overzicht richtlijnen in ethische gedragscodes voor vertalers</w:t>
      </w:r>
    </w:p>
    <w:tbl>
      <w:tblPr>
        <w:tblStyle w:val="Tabelraster"/>
        <w:tblW w:w="0" w:type="auto"/>
        <w:tblLook w:val="04A0" w:firstRow="1" w:lastRow="0" w:firstColumn="1" w:lastColumn="0" w:noHBand="0" w:noVBand="1"/>
      </w:tblPr>
      <w:tblGrid>
        <w:gridCol w:w="3572"/>
        <w:gridCol w:w="3572"/>
      </w:tblGrid>
      <w:tr w:rsidR="00756568" w14:paraId="37DBBE7E" w14:textId="77777777" w:rsidTr="00DE63E1">
        <w:tc>
          <w:tcPr>
            <w:tcW w:w="3572" w:type="dxa"/>
            <w:tcBorders>
              <w:top w:val="single" w:sz="8" w:space="0" w:color="auto"/>
              <w:left w:val="single" w:sz="8" w:space="0" w:color="auto"/>
              <w:bottom w:val="single" w:sz="8" w:space="0" w:color="auto"/>
              <w:right w:val="single" w:sz="8" w:space="0" w:color="auto"/>
            </w:tcBorders>
          </w:tcPr>
          <w:p w14:paraId="4DCC49C9" w14:textId="77777777" w:rsidR="00756568" w:rsidRDefault="00756568" w:rsidP="00DE63E1">
            <w:proofErr w:type="spellStart"/>
            <w:r>
              <w:t>Richtlijn</w:t>
            </w:r>
            <w:proofErr w:type="spellEnd"/>
          </w:p>
        </w:tc>
        <w:tc>
          <w:tcPr>
            <w:tcW w:w="3572" w:type="dxa"/>
            <w:tcBorders>
              <w:top w:val="single" w:sz="8" w:space="0" w:color="auto"/>
              <w:left w:val="single" w:sz="8" w:space="0" w:color="auto"/>
              <w:right w:val="single" w:sz="8" w:space="0" w:color="auto"/>
            </w:tcBorders>
          </w:tcPr>
          <w:p w14:paraId="313776F7" w14:textId="77777777" w:rsidR="00756568" w:rsidRDefault="00756568" w:rsidP="00DE63E1">
            <w:proofErr w:type="spellStart"/>
            <w:r>
              <w:t>Vertaalinstanties</w:t>
            </w:r>
            <w:proofErr w:type="spellEnd"/>
            <w:r>
              <w:t xml:space="preserve"> </w:t>
            </w:r>
            <w:proofErr w:type="spellStart"/>
            <w:r>
              <w:t>en</w:t>
            </w:r>
            <w:proofErr w:type="spellEnd"/>
            <w:r>
              <w:t xml:space="preserve"> -</w:t>
            </w:r>
            <w:proofErr w:type="spellStart"/>
            <w:r>
              <w:t>verenigingen</w:t>
            </w:r>
            <w:proofErr w:type="spellEnd"/>
          </w:p>
        </w:tc>
      </w:tr>
      <w:tr w:rsidR="00756568" w14:paraId="037DBE3F" w14:textId="77777777" w:rsidTr="00DE63E1">
        <w:trPr>
          <w:trHeight w:val="454"/>
        </w:trPr>
        <w:tc>
          <w:tcPr>
            <w:tcW w:w="7144" w:type="dxa"/>
            <w:gridSpan w:val="2"/>
            <w:tcBorders>
              <w:top w:val="single" w:sz="8" w:space="0" w:color="auto"/>
              <w:left w:val="single" w:sz="8" w:space="0" w:color="auto"/>
              <w:right w:val="single" w:sz="8" w:space="0" w:color="auto"/>
            </w:tcBorders>
          </w:tcPr>
          <w:p w14:paraId="0427BCAC" w14:textId="77777777" w:rsidR="00756568" w:rsidRPr="00525731" w:rsidRDefault="00756568" w:rsidP="00DE63E1">
            <w:pPr>
              <w:spacing w:before="50"/>
              <w:jc w:val="center"/>
              <w:rPr>
                <w:rFonts w:ascii="Calibri" w:hAnsi="Calibri" w:cs="Calibri"/>
                <w:b/>
                <w:bCs/>
                <w:lang w:val="nl-NL"/>
              </w:rPr>
            </w:pPr>
            <w:r w:rsidRPr="00525731">
              <w:rPr>
                <w:rFonts w:ascii="Calibri" w:hAnsi="Calibri" w:cs="Calibri"/>
                <w:b/>
                <w:bCs/>
                <w:lang w:val="nl-NL"/>
              </w:rPr>
              <w:t>Hoe gedraag je je als vertaler op professioneel vlak?</w:t>
            </w:r>
          </w:p>
        </w:tc>
      </w:tr>
      <w:tr w:rsidR="00756568" w14:paraId="08580486" w14:textId="77777777" w:rsidTr="00DE63E1">
        <w:tc>
          <w:tcPr>
            <w:tcW w:w="3572" w:type="dxa"/>
            <w:tcBorders>
              <w:top w:val="single" w:sz="8" w:space="0" w:color="auto"/>
              <w:left w:val="single" w:sz="8" w:space="0" w:color="auto"/>
              <w:right w:val="single" w:sz="8" w:space="0" w:color="auto"/>
            </w:tcBorders>
          </w:tcPr>
          <w:p w14:paraId="09F82D5D" w14:textId="77777777" w:rsidR="00756568" w:rsidRPr="00525731" w:rsidRDefault="00756568" w:rsidP="00DE63E1">
            <w:pPr>
              <w:rPr>
                <w:rFonts w:ascii="Calibri" w:hAnsi="Calibri" w:cs="Calibri"/>
                <w:lang w:val="nl-NL"/>
              </w:rPr>
            </w:pPr>
            <w:r w:rsidRPr="00525731">
              <w:rPr>
                <w:rFonts w:ascii="Calibri" w:hAnsi="Calibri" w:cs="Calibri"/>
                <w:lang w:val="nl-NL"/>
              </w:rPr>
              <w:t>De vertaler/tolk moet zich aan de wet houden</w:t>
            </w:r>
          </w:p>
        </w:tc>
        <w:tc>
          <w:tcPr>
            <w:tcW w:w="3572" w:type="dxa"/>
            <w:tcBorders>
              <w:top w:val="single" w:sz="8" w:space="0" w:color="auto"/>
              <w:left w:val="single" w:sz="8" w:space="0" w:color="auto"/>
              <w:right w:val="single" w:sz="8" w:space="0" w:color="auto"/>
            </w:tcBorders>
          </w:tcPr>
          <w:p w14:paraId="10F0FE4A" w14:textId="77777777" w:rsidR="00756568" w:rsidRPr="005A74DE" w:rsidRDefault="00756568" w:rsidP="00DE63E1">
            <w:pPr>
              <w:rPr>
                <w:rFonts w:ascii="Calibri" w:hAnsi="Calibri" w:cs="Calibri"/>
              </w:rPr>
            </w:pPr>
            <w:r w:rsidRPr="005A74DE">
              <w:rPr>
                <w:rFonts w:ascii="Calibri" w:hAnsi="Calibri" w:cs="Calibri"/>
              </w:rPr>
              <w:t>FIT</w:t>
            </w:r>
          </w:p>
        </w:tc>
      </w:tr>
      <w:tr w:rsidR="00756568" w14:paraId="0F67ED5D" w14:textId="77777777" w:rsidTr="00DE63E1">
        <w:tc>
          <w:tcPr>
            <w:tcW w:w="3572" w:type="dxa"/>
            <w:tcBorders>
              <w:left w:val="single" w:sz="8" w:space="0" w:color="auto"/>
              <w:right w:val="single" w:sz="8" w:space="0" w:color="auto"/>
            </w:tcBorders>
          </w:tcPr>
          <w:p w14:paraId="33B23F87" w14:textId="77777777" w:rsidR="00756568" w:rsidRPr="00525731" w:rsidRDefault="00756568" w:rsidP="00DE63E1">
            <w:pPr>
              <w:rPr>
                <w:rFonts w:ascii="Calibri" w:hAnsi="Calibri" w:cs="Calibri"/>
                <w:lang w:val="nl-NL"/>
              </w:rPr>
            </w:pPr>
            <w:r w:rsidRPr="00525731">
              <w:rPr>
                <w:rFonts w:ascii="Calibri" w:hAnsi="Calibri" w:cs="Calibri"/>
                <w:lang w:val="nl-NL"/>
              </w:rPr>
              <w:t>De vertaler/tolk moet niet door diens gedrag het beroep of de vereniging/instantie benadelen</w:t>
            </w:r>
          </w:p>
        </w:tc>
        <w:tc>
          <w:tcPr>
            <w:tcW w:w="3572" w:type="dxa"/>
            <w:tcBorders>
              <w:left w:val="single" w:sz="8" w:space="0" w:color="auto"/>
              <w:right w:val="single" w:sz="8" w:space="0" w:color="auto"/>
            </w:tcBorders>
          </w:tcPr>
          <w:p w14:paraId="583BF662" w14:textId="77777777" w:rsidR="00756568" w:rsidRPr="005A74DE" w:rsidRDefault="00756568" w:rsidP="00DE63E1">
            <w:pPr>
              <w:rPr>
                <w:rFonts w:ascii="Calibri" w:hAnsi="Calibri" w:cs="Calibri"/>
              </w:rPr>
            </w:pPr>
            <w:r w:rsidRPr="005A74DE">
              <w:rPr>
                <w:rFonts w:ascii="Calibri" w:hAnsi="Calibri" w:cs="Calibri"/>
              </w:rPr>
              <w:t>ATA</w:t>
            </w:r>
          </w:p>
        </w:tc>
      </w:tr>
      <w:tr w:rsidR="00756568" w14:paraId="62B4C8D3" w14:textId="77777777" w:rsidTr="00DE63E1">
        <w:tc>
          <w:tcPr>
            <w:tcW w:w="3572" w:type="dxa"/>
            <w:tcBorders>
              <w:left w:val="single" w:sz="8" w:space="0" w:color="auto"/>
              <w:right w:val="single" w:sz="8" w:space="0" w:color="auto"/>
            </w:tcBorders>
          </w:tcPr>
          <w:p w14:paraId="2109C182" w14:textId="77777777" w:rsidR="00756568" w:rsidRPr="00525731" w:rsidRDefault="00756568" w:rsidP="00DE63E1">
            <w:pPr>
              <w:rPr>
                <w:rFonts w:ascii="Calibri" w:hAnsi="Calibri" w:cs="Calibri"/>
                <w:lang w:val="nl-NL"/>
              </w:rPr>
            </w:pPr>
            <w:r w:rsidRPr="00525731">
              <w:rPr>
                <w:rFonts w:ascii="Calibri" w:hAnsi="Calibri" w:cs="Calibri"/>
                <w:lang w:val="nl-NL"/>
              </w:rPr>
              <w:t>De vertaler/tolk moet vertrouwelijke informatie voor zich houden</w:t>
            </w:r>
          </w:p>
        </w:tc>
        <w:tc>
          <w:tcPr>
            <w:tcW w:w="3572" w:type="dxa"/>
            <w:tcBorders>
              <w:left w:val="single" w:sz="8" w:space="0" w:color="auto"/>
              <w:right w:val="single" w:sz="8" w:space="0" w:color="auto"/>
            </w:tcBorders>
          </w:tcPr>
          <w:p w14:paraId="0E515EF6" w14:textId="77777777" w:rsidR="00756568" w:rsidRPr="005A74DE" w:rsidRDefault="00756568" w:rsidP="00DE63E1">
            <w:pPr>
              <w:rPr>
                <w:rFonts w:ascii="Calibri" w:hAnsi="Calibri" w:cs="Calibri"/>
              </w:rPr>
            </w:pPr>
            <w:r w:rsidRPr="005A74DE">
              <w:rPr>
                <w:rFonts w:ascii="Calibri" w:hAnsi="Calibri" w:cs="Calibri"/>
              </w:rPr>
              <w:t>ATA, AUSIT, BDÜ, FIT, NGTV</w:t>
            </w:r>
          </w:p>
        </w:tc>
      </w:tr>
      <w:tr w:rsidR="00756568" w14:paraId="5E20BE7B" w14:textId="77777777" w:rsidTr="00DE63E1">
        <w:tc>
          <w:tcPr>
            <w:tcW w:w="3572" w:type="dxa"/>
            <w:tcBorders>
              <w:left w:val="single" w:sz="8" w:space="0" w:color="auto"/>
              <w:right w:val="single" w:sz="8" w:space="0" w:color="auto"/>
            </w:tcBorders>
          </w:tcPr>
          <w:p w14:paraId="4C892F1A" w14:textId="77777777" w:rsidR="00756568" w:rsidRPr="00525731" w:rsidRDefault="00756568" w:rsidP="00DE63E1">
            <w:pPr>
              <w:rPr>
                <w:rFonts w:ascii="Calibri" w:hAnsi="Calibri" w:cs="Calibri"/>
                <w:lang w:val="nl-NL"/>
              </w:rPr>
            </w:pPr>
            <w:r w:rsidRPr="00525731">
              <w:rPr>
                <w:rFonts w:ascii="Calibri" w:hAnsi="Calibri" w:cs="Calibri"/>
                <w:lang w:val="nl-NL"/>
              </w:rPr>
              <w:t>De vertaler/tolk moet mogelijke belangenverstrengeling vermijden</w:t>
            </w:r>
          </w:p>
        </w:tc>
        <w:tc>
          <w:tcPr>
            <w:tcW w:w="3572" w:type="dxa"/>
            <w:tcBorders>
              <w:left w:val="single" w:sz="8" w:space="0" w:color="auto"/>
              <w:right w:val="single" w:sz="8" w:space="0" w:color="auto"/>
            </w:tcBorders>
          </w:tcPr>
          <w:p w14:paraId="45E0DA3A" w14:textId="77777777" w:rsidR="00756568" w:rsidRPr="005A74DE" w:rsidRDefault="00756568" w:rsidP="00DE63E1">
            <w:pPr>
              <w:rPr>
                <w:rFonts w:ascii="Calibri" w:hAnsi="Calibri" w:cs="Calibri"/>
              </w:rPr>
            </w:pPr>
            <w:r w:rsidRPr="005A74DE">
              <w:rPr>
                <w:rFonts w:ascii="Calibri" w:hAnsi="Calibri" w:cs="Calibri"/>
              </w:rPr>
              <w:t>ATA, AUSIT, BDÜ, FIT</w:t>
            </w:r>
          </w:p>
        </w:tc>
      </w:tr>
      <w:tr w:rsidR="00756568" w14:paraId="25B48869" w14:textId="77777777" w:rsidTr="00DE63E1">
        <w:tc>
          <w:tcPr>
            <w:tcW w:w="3572" w:type="dxa"/>
            <w:tcBorders>
              <w:left w:val="single" w:sz="8" w:space="0" w:color="auto"/>
              <w:right w:val="single" w:sz="8" w:space="0" w:color="auto"/>
            </w:tcBorders>
          </w:tcPr>
          <w:p w14:paraId="2938659A" w14:textId="77777777" w:rsidR="00756568" w:rsidRPr="00525731" w:rsidRDefault="00756568" w:rsidP="00DE63E1">
            <w:pPr>
              <w:rPr>
                <w:rFonts w:ascii="Calibri" w:hAnsi="Calibri" w:cs="Calibri"/>
                <w:lang w:val="nl-NL"/>
              </w:rPr>
            </w:pPr>
            <w:r w:rsidRPr="00525731">
              <w:rPr>
                <w:rFonts w:ascii="Calibri" w:hAnsi="Calibri" w:cs="Calibri"/>
                <w:lang w:val="nl-NL"/>
              </w:rPr>
              <w:t>De vertaler/tolk moet zich aan contracten/afspraken houden</w:t>
            </w:r>
          </w:p>
        </w:tc>
        <w:tc>
          <w:tcPr>
            <w:tcW w:w="3572" w:type="dxa"/>
            <w:tcBorders>
              <w:left w:val="single" w:sz="8" w:space="0" w:color="auto"/>
              <w:right w:val="single" w:sz="8" w:space="0" w:color="auto"/>
            </w:tcBorders>
          </w:tcPr>
          <w:p w14:paraId="739E9484" w14:textId="77777777" w:rsidR="00756568" w:rsidRPr="005A74DE" w:rsidRDefault="00756568" w:rsidP="00DE63E1">
            <w:pPr>
              <w:rPr>
                <w:rFonts w:ascii="Calibri" w:hAnsi="Calibri" w:cs="Calibri"/>
              </w:rPr>
            </w:pPr>
            <w:r w:rsidRPr="005A74DE">
              <w:rPr>
                <w:rFonts w:ascii="Calibri" w:hAnsi="Calibri" w:cs="Calibri"/>
              </w:rPr>
              <w:t>ATA, FIT</w:t>
            </w:r>
          </w:p>
        </w:tc>
      </w:tr>
      <w:tr w:rsidR="00756568" w14:paraId="4E89F822" w14:textId="77777777" w:rsidTr="00DE63E1">
        <w:tc>
          <w:tcPr>
            <w:tcW w:w="3572" w:type="dxa"/>
            <w:tcBorders>
              <w:left w:val="single" w:sz="8" w:space="0" w:color="auto"/>
              <w:right w:val="single" w:sz="8" w:space="0" w:color="auto"/>
            </w:tcBorders>
          </w:tcPr>
          <w:p w14:paraId="19E1F2BF" w14:textId="77777777" w:rsidR="00756568" w:rsidRPr="00525731" w:rsidRDefault="00756568" w:rsidP="00DE63E1">
            <w:pPr>
              <w:rPr>
                <w:rFonts w:ascii="Calibri" w:hAnsi="Calibri" w:cs="Calibri"/>
                <w:lang w:val="nl-NL"/>
              </w:rPr>
            </w:pPr>
            <w:r w:rsidRPr="00525731">
              <w:rPr>
                <w:rFonts w:ascii="Calibri" w:hAnsi="Calibri" w:cs="Calibri"/>
                <w:lang w:val="nl-NL"/>
              </w:rPr>
              <w:t>De vertaler/tolk mag niet op oneerlijke wijze concurreren</w:t>
            </w:r>
          </w:p>
        </w:tc>
        <w:tc>
          <w:tcPr>
            <w:tcW w:w="3572" w:type="dxa"/>
            <w:tcBorders>
              <w:left w:val="single" w:sz="8" w:space="0" w:color="auto"/>
              <w:right w:val="single" w:sz="8" w:space="0" w:color="auto"/>
            </w:tcBorders>
          </w:tcPr>
          <w:p w14:paraId="0C2A519F" w14:textId="77777777" w:rsidR="00756568" w:rsidRPr="005A74DE" w:rsidRDefault="00756568" w:rsidP="00DE63E1">
            <w:pPr>
              <w:rPr>
                <w:rFonts w:ascii="Calibri" w:hAnsi="Calibri" w:cs="Calibri"/>
              </w:rPr>
            </w:pPr>
            <w:r w:rsidRPr="005A74DE">
              <w:rPr>
                <w:rFonts w:ascii="Calibri" w:hAnsi="Calibri" w:cs="Calibri"/>
              </w:rPr>
              <w:t>BDÜ, FIT, NGTV</w:t>
            </w:r>
          </w:p>
        </w:tc>
      </w:tr>
      <w:tr w:rsidR="00756568" w14:paraId="7B75F355" w14:textId="77777777" w:rsidTr="00DE63E1">
        <w:tc>
          <w:tcPr>
            <w:tcW w:w="3572" w:type="dxa"/>
            <w:tcBorders>
              <w:left w:val="single" w:sz="8" w:space="0" w:color="auto"/>
              <w:right w:val="single" w:sz="8" w:space="0" w:color="auto"/>
            </w:tcBorders>
          </w:tcPr>
          <w:p w14:paraId="1E01131C" w14:textId="77777777" w:rsidR="00756568" w:rsidRPr="00525731" w:rsidRDefault="00756568" w:rsidP="00DE63E1">
            <w:pPr>
              <w:rPr>
                <w:rFonts w:ascii="Calibri" w:hAnsi="Calibri" w:cs="Calibri"/>
                <w:lang w:val="nl-NL"/>
              </w:rPr>
            </w:pPr>
            <w:r w:rsidRPr="00525731">
              <w:rPr>
                <w:rFonts w:ascii="Calibri" w:hAnsi="Calibri" w:cs="Calibri"/>
                <w:lang w:val="nl-NL"/>
              </w:rPr>
              <w:t>De vertaler/tolk moet eerlijk omgaan met klanten/collega’s/derden</w:t>
            </w:r>
          </w:p>
        </w:tc>
        <w:tc>
          <w:tcPr>
            <w:tcW w:w="3572" w:type="dxa"/>
            <w:tcBorders>
              <w:left w:val="single" w:sz="8" w:space="0" w:color="auto"/>
              <w:right w:val="single" w:sz="8" w:space="0" w:color="auto"/>
            </w:tcBorders>
          </w:tcPr>
          <w:p w14:paraId="2A46DC16" w14:textId="77777777" w:rsidR="00756568" w:rsidRPr="005A74DE" w:rsidRDefault="00756568" w:rsidP="00DE63E1">
            <w:pPr>
              <w:rPr>
                <w:rFonts w:ascii="Calibri" w:hAnsi="Calibri" w:cs="Calibri"/>
              </w:rPr>
            </w:pPr>
            <w:r w:rsidRPr="005A74DE">
              <w:rPr>
                <w:rFonts w:ascii="Calibri" w:hAnsi="Calibri" w:cs="Calibri"/>
              </w:rPr>
              <w:t>ATA</w:t>
            </w:r>
          </w:p>
        </w:tc>
      </w:tr>
      <w:tr w:rsidR="00756568" w14:paraId="6DA85A2D" w14:textId="77777777" w:rsidTr="00DE63E1">
        <w:tc>
          <w:tcPr>
            <w:tcW w:w="3572" w:type="dxa"/>
            <w:tcBorders>
              <w:left w:val="single" w:sz="8" w:space="0" w:color="auto"/>
              <w:right w:val="single" w:sz="8" w:space="0" w:color="auto"/>
            </w:tcBorders>
          </w:tcPr>
          <w:p w14:paraId="7704FEAF" w14:textId="77777777" w:rsidR="00756568" w:rsidRPr="00525731" w:rsidRDefault="00756568" w:rsidP="00DE63E1">
            <w:pPr>
              <w:rPr>
                <w:rFonts w:ascii="Calibri" w:hAnsi="Calibri" w:cs="Calibri"/>
                <w:lang w:val="nl-NL"/>
              </w:rPr>
            </w:pPr>
            <w:r w:rsidRPr="00525731">
              <w:rPr>
                <w:rFonts w:ascii="Calibri" w:hAnsi="Calibri" w:cs="Calibri"/>
                <w:lang w:val="nl-NL"/>
              </w:rPr>
              <w:t>De vertaler/tolk mag alleen contact opnemen met de eindklant als die daar toestemming voor heeft</w:t>
            </w:r>
          </w:p>
        </w:tc>
        <w:tc>
          <w:tcPr>
            <w:tcW w:w="3572" w:type="dxa"/>
            <w:tcBorders>
              <w:left w:val="single" w:sz="8" w:space="0" w:color="auto"/>
              <w:right w:val="single" w:sz="8" w:space="0" w:color="auto"/>
            </w:tcBorders>
          </w:tcPr>
          <w:p w14:paraId="15AB74B1" w14:textId="77777777" w:rsidR="00756568" w:rsidRPr="005A74DE" w:rsidRDefault="00756568" w:rsidP="00DE63E1">
            <w:pPr>
              <w:rPr>
                <w:rFonts w:ascii="Calibri" w:hAnsi="Calibri" w:cs="Calibri"/>
              </w:rPr>
            </w:pPr>
            <w:r w:rsidRPr="005A74DE">
              <w:rPr>
                <w:rFonts w:ascii="Calibri" w:hAnsi="Calibri" w:cs="Calibri"/>
              </w:rPr>
              <w:t>FIT, NGTV</w:t>
            </w:r>
          </w:p>
        </w:tc>
      </w:tr>
      <w:tr w:rsidR="00756568" w14:paraId="04763E93" w14:textId="77777777" w:rsidTr="00DE63E1">
        <w:tc>
          <w:tcPr>
            <w:tcW w:w="3572" w:type="dxa"/>
            <w:tcBorders>
              <w:left w:val="single" w:sz="8" w:space="0" w:color="auto"/>
              <w:right w:val="single" w:sz="8" w:space="0" w:color="auto"/>
            </w:tcBorders>
          </w:tcPr>
          <w:p w14:paraId="6E98732C" w14:textId="77777777" w:rsidR="00756568" w:rsidRPr="00525731" w:rsidRDefault="00756568" w:rsidP="00DE63E1">
            <w:pPr>
              <w:rPr>
                <w:rFonts w:ascii="Calibri" w:hAnsi="Calibri" w:cs="Calibri"/>
                <w:lang w:val="nl-NL"/>
              </w:rPr>
            </w:pPr>
            <w:r w:rsidRPr="00525731">
              <w:rPr>
                <w:rFonts w:ascii="Calibri" w:hAnsi="Calibri" w:cs="Calibri"/>
                <w:lang w:val="nl-NL"/>
              </w:rPr>
              <w:t>De vertaler/tolk mag geen collega’s zwartmaken</w:t>
            </w:r>
          </w:p>
        </w:tc>
        <w:tc>
          <w:tcPr>
            <w:tcW w:w="3572" w:type="dxa"/>
            <w:tcBorders>
              <w:left w:val="single" w:sz="8" w:space="0" w:color="auto"/>
              <w:right w:val="single" w:sz="8" w:space="0" w:color="auto"/>
            </w:tcBorders>
          </w:tcPr>
          <w:p w14:paraId="69873E84" w14:textId="77777777" w:rsidR="00756568" w:rsidRPr="005A74DE" w:rsidRDefault="00756568" w:rsidP="00DE63E1">
            <w:pPr>
              <w:rPr>
                <w:rFonts w:ascii="Calibri" w:hAnsi="Calibri" w:cs="Calibri"/>
              </w:rPr>
            </w:pPr>
            <w:r w:rsidRPr="005A74DE">
              <w:rPr>
                <w:rFonts w:ascii="Calibri" w:hAnsi="Calibri" w:cs="Calibri"/>
              </w:rPr>
              <w:t>BDÜ, FIT, NGTV</w:t>
            </w:r>
          </w:p>
        </w:tc>
      </w:tr>
      <w:tr w:rsidR="00756568" w14:paraId="7682D834" w14:textId="77777777" w:rsidTr="00DE63E1">
        <w:tc>
          <w:tcPr>
            <w:tcW w:w="3572" w:type="dxa"/>
            <w:tcBorders>
              <w:left w:val="single" w:sz="8" w:space="0" w:color="auto"/>
              <w:bottom w:val="single" w:sz="8" w:space="0" w:color="auto"/>
              <w:right w:val="single" w:sz="8" w:space="0" w:color="auto"/>
            </w:tcBorders>
          </w:tcPr>
          <w:p w14:paraId="474B411A" w14:textId="77777777" w:rsidR="00756568" w:rsidRPr="00525731" w:rsidRDefault="00756568" w:rsidP="00DE63E1">
            <w:pPr>
              <w:rPr>
                <w:rFonts w:ascii="Calibri" w:hAnsi="Calibri" w:cs="Calibri"/>
                <w:lang w:val="nl-NL"/>
              </w:rPr>
            </w:pPr>
            <w:r w:rsidRPr="00525731">
              <w:rPr>
                <w:rFonts w:ascii="Calibri" w:hAnsi="Calibri" w:cs="Calibri"/>
                <w:lang w:val="nl-NL"/>
              </w:rPr>
              <w:t>De vertaler/tolk moet een collega aanbevelen als deze zelf niet in staat is de opdracht uit te voeren</w:t>
            </w:r>
          </w:p>
        </w:tc>
        <w:tc>
          <w:tcPr>
            <w:tcW w:w="3572" w:type="dxa"/>
            <w:tcBorders>
              <w:left w:val="single" w:sz="8" w:space="0" w:color="auto"/>
              <w:bottom w:val="single" w:sz="8" w:space="0" w:color="auto"/>
              <w:right w:val="single" w:sz="8" w:space="0" w:color="auto"/>
            </w:tcBorders>
          </w:tcPr>
          <w:p w14:paraId="2D0D6906" w14:textId="77777777" w:rsidR="00756568" w:rsidRPr="005A74DE" w:rsidRDefault="00756568" w:rsidP="00DE63E1">
            <w:pPr>
              <w:rPr>
                <w:rFonts w:ascii="Calibri" w:hAnsi="Calibri" w:cs="Calibri"/>
              </w:rPr>
            </w:pPr>
            <w:r w:rsidRPr="005A74DE">
              <w:rPr>
                <w:rFonts w:ascii="Calibri" w:hAnsi="Calibri" w:cs="Calibri"/>
              </w:rPr>
              <w:t>ATA, FIT</w:t>
            </w:r>
          </w:p>
        </w:tc>
      </w:tr>
      <w:tr w:rsidR="00756568" w14:paraId="54615392" w14:textId="77777777" w:rsidTr="00DE63E1">
        <w:trPr>
          <w:trHeight w:val="454"/>
        </w:trPr>
        <w:tc>
          <w:tcPr>
            <w:tcW w:w="7144" w:type="dxa"/>
            <w:gridSpan w:val="2"/>
            <w:tcBorders>
              <w:top w:val="single" w:sz="8" w:space="0" w:color="auto"/>
              <w:left w:val="single" w:sz="8" w:space="0" w:color="auto"/>
              <w:bottom w:val="single" w:sz="8" w:space="0" w:color="auto"/>
              <w:right w:val="single" w:sz="8" w:space="0" w:color="auto"/>
            </w:tcBorders>
          </w:tcPr>
          <w:p w14:paraId="14AD389B" w14:textId="77777777" w:rsidR="00756568" w:rsidRPr="00525731" w:rsidRDefault="00756568" w:rsidP="00DE63E1">
            <w:pPr>
              <w:spacing w:before="50"/>
              <w:jc w:val="center"/>
              <w:rPr>
                <w:rFonts w:ascii="Calibri" w:hAnsi="Calibri" w:cs="Calibri"/>
                <w:b/>
                <w:bCs/>
                <w:lang w:val="nl-NL"/>
              </w:rPr>
            </w:pPr>
            <w:r w:rsidRPr="00525731">
              <w:rPr>
                <w:rFonts w:ascii="Calibri" w:hAnsi="Calibri" w:cs="Calibri"/>
                <w:b/>
                <w:bCs/>
                <w:lang w:val="nl-NL"/>
              </w:rPr>
              <w:t>Hoe ga je als vertaler met de brontekst om?</w:t>
            </w:r>
          </w:p>
        </w:tc>
      </w:tr>
      <w:tr w:rsidR="00756568" w14:paraId="4A1D45D6" w14:textId="77777777" w:rsidTr="00DE63E1">
        <w:tc>
          <w:tcPr>
            <w:tcW w:w="3572" w:type="dxa"/>
            <w:tcBorders>
              <w:top w:val="single" w:sz="8" w:space="0" w:color="auto"/>
              <w:left w:val="single" w:sz="8" w:space="0" w:color="auto"/>
              <w:right w:val="single" w:sz="8" w:space="0" w:color="auto"/>
            </w:tcBorders>
          </w:tcPr>
          <w:p w14:paraId="34CFE9E5"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moet de betekenis van de tekst in de context van de opdracht accuraat overbrengen</w:t>
            </w:r>
          </w:p>
        </w:tc>
        <w:tc>
          <w:tcPr>
            <w:tcW w:w="3572" w:type="dxa"/>
            <w:tcBorders>
              <w:top w:val="single" w:sz="8" w:space="0" w:color="auto"/>
              <w:left w:val="single" w:sz="8" w:space="0" w:color="auto"/>
              <w:right w:val="single" w:sz="8" w:space="0" w:color="auto"/>
            </w:tcBorders>
          </w:tcPr>
          <w:p w14:paraId="274CD893" w14:textId="77777777" w:rsidR="00756568" w:rsidRPr="005A74DE" w:rsidRDefault="00756568" w:rsidP="00DE63E1">
            <w:pPr>
              <w:rPr>
                <w:rFonts w:ascii="Calibri" w:hAnsi="Calibri" w:cs="Calibri"/>
                <w:lang w:val="nl-NL"/>
              </w:rPr>
            </w:pPr>
            <w:r w:rsidRPr="005A74DE">
              <w:rPr>
                <w:rFonts w:ascii="Calibri" w:hAnsi="Calibri" w:cs="Calibri"/>
                <w:lang w:val="nl-NL"/>
              </w:rPr>
              <w:t>ATA</w:t>
            </w:r>
          </w:p>
        </w:tc>
      </w:tr>
      <w:tr w:rsidR="00756568" w14:paraId="565D454B" w14:textId="77777777" w:rsidTr="00DE63E1">
        <w:tc>
          <w:tcPr>
            <w:tcW w:w="3572" w:type="dxa"/>
            <w:tcBorders>
              <w:left w:val="single" w:sz="8" w:space="0" w:color="auto"/>
              <w:right w:val="single" w:sz="8" w:space="0" w:color="auto"/>
            </w:tcBorders>
          </w:tcPr>
          <w:p w14:paraId="600CF2B0"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moet trouw blijven aan de betekenis en het register</w:t>
            </w:r>
          </w:p>
        </w:tc>
        <w:tc>
          <w:tcPr>
            <w:tcW w:w="3572" w:type="dxa"/>
            <w:tcBorders>
              <w:left w:val="single" w:sz="8" w:space="0" w:color="auto"/>
              <w:right w:val="single" w:sz="8" w:space="0" w:color="auto"/>
            </w:tcBorders>
          </w:tcPr>
          <w:p w14:paraId="6BC742DF" w14:textId="77777777" w:rsidR="00756568" w:rsidRPr="005A74DE" w:rsidRDefault="00756568" w:rsidP="00DE63E1">
            <w:pPr>
              <w:rPr>
                <w:rFonts w:ascii="Calibri" w:hAnsi="Calibri" w:cs="Calibri"/>
                <w:lang w:val="nl-NL"/>
              </w:rPr>
            </w:pPr>
            <w:r w:rsidRPr="005A74DE">
              <w:rPr>
                <w:rFonts w:ascii="Calibri" w:hAnsi="Calibri" w:cs="Calibri"/>
                <w:lang w:val="nl-NL"/>
              </w:rPr>
              <w:t>FIT</w:t>
            </w:r>
          </w:p>
        </w:tc>
      </w:tr>
      <w:tr w:rsidR="00756568" w14:paraId="6EB1212F" w14:textId="77777777" w:rsidTr="00DE63E1">
        <w:tc>
          <w:tcPr>
            <w:tcW w:w="3572" w:type="dxa"/>
            <w:tcBorders>
              <w:left w:val="single" w:sz="8" w:space="0" w:color="auto"/>
              <w:right w:val="single" w:sz="8" w:space="0" w:color="auto"/>
            </w:tcBorders>
          </w:tcPr>
          <w:p w14:paraId="533837D2" w14:textId="77777777" w:rsidR="00756568" w:rsidRPr="005A74DE" w:rsidRDefault="00756568" w:rsidP="00DE63E1">
            <w:pPr>
              <w:rPr>
                <w:rFonts w:ascii="Calibri" w:hAnsi="Calibri" w:cs="Calibri"/>
                <w:lang w:val="nl-NL"/>
              </w:rPr>
            </w:pPr>
            <w:r w:rsidRPr="005A74DE">
              <w:rPr>
                <w:rFonts w:ascii="Calibri" w:hAnsi="Calibri" w:cs="Calibri"/>
                <w:lang w:val="nl-NL"/>
              </w:rPr>
              <w:t xml:space="preserve">De vertaler/tolk moet een complete en zo goed mogelijke weergave moet van de inhoud en de boodschap van de brontekst </w:t>
            </w:r>
            <w:r w:rsidRPr="005A74DE">
              <w:rPr>
                <w:rFonts w:ascii="Calibri" w:hAnsi="Calibri" w:cs="Calibri"/>
                <w:lang w:val="nl-NL"/>
              </w:rPr>
              <w:lastRenderedPageBreak/>
              <w:t>geven zonder elementen te vervormen of weg te laten</w:t>
            </w:r>
          </w:p>
        </w:tc>
        <w:tc>
          <w:tcPr>
            <w:tcW w:w="3572" w:type="dxa"/>
            <w:tcBorders>
              <w:left w:val="single" w:sz="8" w:space="0" w:color="auto"/>
              <w:right w:val="single" w:sz="8" w:space="0" w:color="auto"/>
            </w:tcBorders>
          </w:tcPr>
          <w:p w14:paraId="2EC24A82" w14:textId="77777777" w:rsidR="00756568" w:rsidRPr="005A74DE" w:rsidRDefault="00756568" w:rsidP="00DE63E1">
            <w:pPr>
              <w:rPr>
                <w:rFonts w:ascii="Calibri" w:hAnsi="Calibri" w:cs="Calibri"/>
                <w:lang w:val="nl-NL"/>
              </w:rPr>
            </w:pPr>
            <w:r w:rsidRPr="005A74DE">
              <w:rPr>
                <w:rFonts w:ascii="Calibri" w:hAnsi="Calibri" w:cs="Calibri"/>
                <w:lang w:val="nl-NL"/>
              </w:rPr>
              <w:lastRenderedPageBreak/>
              <w:t>AUSIT</w:t>
            </w:r>
          </w:p>
        </w:tc>
      </w:tr>
      <w:tr w:rsidR="00756568" w14:paraId="5EA5DB77" w14:textId="77777777" w:rsidTr="00DE63E1">
        <w:tc>
          <w:tcPr>
            <w:tcW w:w="3572" w:type="dxa"/>
            <w:tcBorders>
              <w:left w:val="single" w:sz="8" w:space="0" w:color="auto"/>
              <w:right w:val="single" w:sz="8" w:space="0" w:color="auto"/>
            </w:tcBorders>
          </w:tcPr>
          <w:p w14:paraId="1C52FE9D"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moet eventuele fouten in de brontekst doorgeven aan de opdrachtgever</w:t>
            </w:r>
          </w:p>
        </w:tc>
        <w:tc>
          <w:tcPr>
            <w:tcW w:w="3572" w:type="dxa"/>
            <w:tcBorders>
              <w:left w:val="single" w:sz="8" w:space="0" w:color="auto"/>
              <w:right w:val="single" w:sz="8" w:space="0" w:color="auto"/>
            </w:tcBorders>
          </w:tcPr>
          <w:p w14:paraId="36FE8E4C" w14:textId="77777777" w:rsidR="00756568" w:rsidRPr="005A74DE" w:rsidRDefault="00756568" w:rsidP="00DE63E1">
            <w:pPr>
              <w:rPr>
                <w:rFonts w:ascii="Calibri" w:hAnsi="Calibri" w:cs="Calibri"/>
                <w:lang w:val="nl-NL"/>
              </w:rPr>
            </w:pPr>
            <w:r w:rsidRPr="005A74DE">
              <w:rPr>
                <w:rFonts w:ascii="Calibri" w:hAnsi="Calibri" w:cs="Calibri"/>
                <w:lang w:val="nl-NL"/>
              </w:rPr>
              <w:t>BDÜ, FIT</w:t>
            </w:r>
          </w:p>
        </w:tc>
      </w:tr>
      <w:tr w:rsidR="00756568" w14:paraId="494ABA8B" w14:textId="77777777" w:rsidTr="00DE63E1">
        <w:tc>
          <w:tcPr>
            <w:tcW w:w="3572" w:type="dxa"/>
            <w:tcBorders>
              <w:left w:val="single" w:sz="8" w:space="0" w:color="auto"/>
              <w:right w:val="single" w:sz="8" w:space="0" w:color="auto"/>
            </w:tcBorders>
          </w:tcPr>
          <w:p w14:paraId="1BE1469D"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mag geen plagiaat plegen</w:t>
            </w:r>
          </w:p>
        </w:tc>
        <w:tc>
          <w:tcPr>
            <w:tcW w:w="3572" w:type="dxa"/>
            <w:tcBorders>
              <w:left w:val="single" w:sz="8" w:space="0" w:color="auto"/>
              <w:right w:val="single" w:sz="8" w:space="0" w:color="auto"/>
            </w:tcBorders>
          </w:tcPr>
          <w:p w14:paraId="2C5EBB78" w14:textId="77777777" w:rsidR="00756568" w:rsidRPr="005A74DE" w:rsidRDefault="00756568" w:rsidP="00DE63E1">
            <w:pPr>
              <w:rPr>
                <w:rFonts w:ascii="Calibri" w:hAnsi="Calibri" w:cs="Calibri"/>
                <w:lang w:val="nl-NL"/>
              </w:rPr>
            </w:pPr>
            <w:r w:rsidRPr="005A74DE">
              <w:rPr>
                <w:rFonts w:ascii="Calibri" w:hAnsi="Calibri" w:cs="Calibri"/>
                <w:lang w:val="nl-NL"/>
              </w:rPr>
              <w:t>FIT, NGTV</w:t>
            </w:r>
          </w:p>
        </w:tc>
      </w:tr>
      <w:tr w:rsidR="00756568" w14:paraId="163D6F01" w14:textId="77777777" w:rsidTr="00DE63E1">
        <w:tc>
          <w:tcPr>
            <w:tcW w:w="3572" w:type="dxa"/>
            <w:tcBorders>
              <w:left w:val="single" w:sz="8" w:space="0" w:color="auto"/>
              <w:bottom w:val="single" w:sz="8" w:space="0" w:color="auto"/>
              <w:right w:val="single" w:sz="8" w:space="0" w:color="auto"/>
            </w:tcBorders>
          </w:tcPr>
          <w:p w14:paraId="52E33911"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moet alleen een opdracht aannemen als deze binnen de eigen expertise valt</w:t>
            </w:r>
          </w:p>
        </w:tc>
        <w:tc>
          <w:tcPr>
            <w:tcW w:w="3572" w:type="dxa"/>
            <w:tcBorders>
              <w:left w:val="single" w:sz="8" w:space="0" w:color="auto"/>
              <w:bottom w:val="single" w:sz="8" w:space="0" w:color="auto"/>
              <w:right w:val="single" w:sz="8" w:space="0" w:color="auto"/>
            </w:tcBorders>
          </w:tcPr>
          <w:p w14:paraId="72112175" w14:textId="77777777" w:rsidR="00756568" w:rsidRPr="005A74DE" w:rsidRDefault="00756568" w:rsidP="00DE63E1">
            <w:pPr>
              <w:rPr>
                <w:rFonts w:ascii="Calibri" w:hAnsi="Calibri" w:cs="Calibri"/>
                <w:lang w:val="nl-NL"/>
              </w:rPr>
            </w:pPr>
            <w:r w:rsidRPr="005A74DE">
              <w:rPr>
                <w:rFonts w:ascii="Calibri" w:hAnsi="Calibri" w:cs="Calibri"/>
                <w:lang w:val="nl-NL"/>
              </w:rPr>
              <w:t>ATA, BDÜ, FIT, NGTV</w:t>
            </w:r>
          </w:p>
        </w:tc>
      </w:tr>
      <w:tr w:rsidR="00756568" w14:paraId="7D8CD41D" w14:textId="77777777" w:rsidTr="00DE63E1">
        <w:tc>
          <w:tcPr>
            <w:tcW w:w="7144" w:type="dxa"/>
            <w:gridSpan w:val="2"/>
            <w:tcBorders>
              <w:top w:val="single" w:sz="8" w:space="0" w:color="auto"/>
              <w:left w:val="single" w:sz="8" w:space="0" w:color="auto"/>
              <w:bottom w:val="single" w:sz="8" w:space="0" w:color="auto"/>
              <w:right w:val="single" w:sz="8" w:space="0" w:color="auto"/>
            </w:tcBorders>
          </w:tcPr>
          <w:p w14:paraId="4DD8499C" w14:textId="77777777" w:rsidR="00756568" w:rsidRPr="00525731" w:rsidRDefault="00756568" w:rsidP="00DE63E1">
            <w:pPr>
              <w:spacing w:before="50" w:after="50"/>
              <w:jc w:val="center"/>
              <w:rPr>
                <w:rFonts w:ascii="Calibri" w:hAnsi="Calibri" w:cs="Calibri"/>
                <w:b/>
                <w:bCs/>
                <w:lang w:val="nl-NL"/>
              </w:rPr>
            </w:pPr>
            <w:r w:rsidRPr="00525731">
              <w:rPr>
                <w:rFonts w:ascii="Calibri" w:hAnsi="Calibri" w:cs="Calibri"/>
                <w:b/>
                <w:bCs/>
                <w:lang w:val="nl-NL"/>
              </w:rPr>
              <w:t>Hoe gedraag je je vertaler op een ethisch verantwoorde manier?</w:t>
            </w:r>
          </w:p>
        </w:tc>
      </w:tr>
      <w:tr w:rsidR="00756568" w14:paraId="478158CA" w14:textId="77777777" w:rsidTr="00DE63E1">
        <w:tc>
          <w:tcPr>
            <w:tcW w:w="3572" w:type="dxa"/>
            <w:tcBorders>
              <w:top w:val="single" w:sz="8" w:space="0" w:color="auto"/>
              <w:left w:val="single" w:sz="8" w:space="0" w:color="auto"/>
              <w:right w:val="single" w:sz="8" w:space="0" w:color="auto"/>
            </w:tcBorders>
          </w:tcPr>
          <w:p w14:paraId="1EB252B3"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moet zich blijven ontwikkelen als vertaler</w:t>
            </w:r>
          </w:p>
        </w:tc>
        <w:tc>
          <w:tcPr>
            <w:tcW w:w="3572" w:type="dxa"/>
            <w:tcBorders>
              <w:top w:val="single" w:sz="8" w:space="0" w:color="auto"/>
              <w:left w:val="single" w:sz="8" w:space="0" w:color="auto"/>
              <w:right w:val="single" w:sz="8" w:space="0" w:color="auto"/>
            </w:tcBorders>
          </w:tcPr>
          <w:p w14:paraId="3A1B61BD" w14:textId="77777777" w:rsidR="00756568" w:rsidRPr="005A74DE" w:rsidRDefault="00756568" w:rsidP="00DE63E1">
            <w:pPr>
              <w:rPr>
                <w:rFonts w:ascii="Calibri" w:hAnsi="Calibri" w:cs="Calibri"/>
                <w:lang w:val="nl-NL"/>
              </w:rPr>
            </w:pPr>
            <w:r w:rsidRPr="005A74DE">
              <w:rPr>
                <w:rFonts w:ascii="Calibri" w:hAnsi="Calibri" w:cs="Calibri"/>
                <w:lang w:val="nl-NL"/>
              </w:rPr>
              <w:t>ATA, FIT</w:t>
            </w:r>
          </w:p>
        </w:tc>
      </w:tr>
      <w:tr w:rsidR="00756568" w14:paraId="6B266DE2" w14:textId="77777777" w:rsidTr="00DE63E1">
        <w:tc>
          <w:tcPr>
            <w:tcW w:w="3572" w:type="dxa"/>
            <w:tcBorders>
              <w:left w:val="single" w:sz="8" w:space="0" w:color="auto"/>
              <w:right w:val="single" w:sz="8" w:space="0" w:color="auto"/>
            </w:tcBorders>
          </w:tcPr>
          <w:p w14:paraId="48382203"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is verantwoordelijk voor de vertaling</w:t>
            </w:r>
          </w:p>
        </w:tc>
        <w:tc>
          <w:tcPr>
            <w:tcW w:w="3572" w:type="dxa"/>
            <w:tcBorders>
              <w:left w:val="single" w:sz="8" w:space="0" w:color="auto"/>
              <w:right w:val="single" w:sz="8" w:space="0" w:color="auto"/>
            </w:tcBorders>
          </w:tcPr>
          <w:p w14:paraId="2C7DA4C2" w14:textId="77777777" w:rsidR="00756568" w:rsidRPr="005A74DE" w:rsidRDefault="00756568" w:rsidP="00DE63E1">
            <w:pPr>
              <w:rPr>
                <w:rFonts w:ascii="Calibri" w:hAnsi="Calibri" w:cs="Calibri"/>
                <w:lang w:val="nl-NL"/>
              </w:rPr>
            </w:pPr>
            <w:r w:rsidRPr="005A74DE">
              <w:rPr>
                <w:rFonts w:ascii="Calibri" w:hAnsi="Calibri" w:cs="Calibri"/>
                <w:lang w:val="nl-NL"/>
              </w:rPr>
              <w:t>FIT, NGTV</w:t>
            </w:r>
          </w:p>
        </w:tc>
      </w:tr>
      <w:tr w:rsidR="00756568" w14:paraId="659AF34D" w14:textId="77777777" w:rsidTr="00DE63E1">
        <w:tc>
          <w:tcPr>
            <w:tcW w:w="3572" w:type="dxa"/>
            <w:tcBorders>
              <w:left w:val="single" w:sz="8" w:space="0" w:color="auto"/>
              <w:right w:val="single" w:sz="8" w:space="0" w:color="auto"/>
            </w:tcBorders>
          </w:tcPr>
          <w:p w14:paraId="3C5254EA"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is niet verantwoordelijk voor de brontekst</w:t>
            </w:r>
          </w:p>
        </w:tc>
        <w:tc>
          <w:tcPr>
            <w:tcW w:w="3572" w:type="dxa"/>
            <w:tcBorders>
              <w:left w:val="single" w:sz="8" w:space="0" w:color="auto"/>
              <w:right w:val="single" w:sz="8" w:space="0" w:color="auto"/>
            </w:tcBorders>
          </w:tcPr>
          <w:p w14:paraId="3D90585E" w14:textId="77777777" w:rsidR="00756568" w:rsidRPr="005A74DE" w:rsidRDefault="00756568" w:rsidP="00DE63E1">
            <w:pPr>
              <w:rPr>
                <w:rFonts w:ascii="Calibri" w:hAnsi="Calibri" w:cs="Calibri"/>
                <w:lang w:val="nl-NL"/>
              </w:rPr>
            </w:pPr>
            <w:r w:rsidRPr="005A74DE">
              <w:rPr>
                <w:rFonts w:ascii="Calibri" w:hAnsi="Calibri" w:cs="Calibri"/>
                <w:lang w:val="nl-NL"/>
              </w:rPr>
              <w:t>AUSIT</w:t>
            </w:r>
          </w:p>
        </w:tc>
      </w:tr>
      <w:tr w:rsidR="00756568" w14:paraId="5AFBBA28" w14:textId="77777777" w:rsidTr="00DE63E1">
        <w:tc>
          <w:tcPr>
            <w:tcW w:w="3572" w:type="dxa"/>
            <w:tcBorders>
              <w:left w:val="single" w:sz="8" w:space="0" w:color="auto"/>
              <w:right w:val="single" w:sz="8" w:space="0" w:color="auto"/>
            </w:tcBorders>
          </w:tcPr>
          <w:p w14:paraId="0474B30F"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moet gebruikmaken van alle kennis en bekwaamheid die deze bezit</w:t>
            </w:r>
          </w:p>
        </w:tc>
        <w:tc>
          <w:tcPr>
            <w:tcW w:w="3572" w:type="dxa"/>
            <w:tcBorders>
              <w:left w:val="single" w:sz="8" w:space="0" w:color="auto"/>
              <w:right w:val="single" w:sz="8" w:space="0" w:color="auto"/>
            </w:tcBorders>
          </w:tcPr>
          <w:p w14:paraId="0C05F103" w14:textId="77777777" w:rsidR="00756568" w:rsidRPr="005A74DE" w:rsidRDefault="00756568" w:rsidP="00DE63E1">
            <w:pPr>
              <w:rPr>
                <w:rFonts w:ascii="Calibri" w:hAnsi="Calibri" w:cs="Calibri"/>
                <w:lang w:val="nl-NL"/>
              </w:rPr>
            </w:pPr>
            <w:r w:rsidRPr="005A74DE">
              <w:rPr>
                <w:rFonts w:ascii="Calibri" w:hAnsi="Calibri" w:cs="Calibri"/>
                <w:lang w:val="nl-NL"/>
              </w:rPr>
              <w:t>NGTV</w:t>
            </w:r>
          </w:p>
        </w:tc>
      </w:tr>
      <w:tr w:rsidR="00756568" w14:paraId="301F9747" w14:textId="77777777" w:rsidTr="00DE63E1">
        <w:tc>
          <w:tcPr>
            <w:tcW w:w="3572" w:type="dxa"/>
            <w:tcBorders>
              <w:left w:val="single" w:sz="8" w:space="0" w:color="auto"/>
              <w:right w:val="single" w:sz="8" w:space="0" w:color="auto"/>
            </w:tcBorders>
          </w:tcPr>
          <w:p w14:paraId="062187F9"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mag alleen onder diens eigen naam een vertaling publiceren</w:t>
            </w:r>
          </w:p>
        </w:tc>
        <w:tc>
          <w:tcPr>
            <w:tcW w:w="3572" w:type="dxa"/>
            <w:tcBorders>
              <w:left w:val="single" w:sz="8" w:space="0" w:color="auto"/>
              <w:right w:val="single" w:sz="8" w:space="0" w:color="auto"/>
            </w:tcBorders>
          </w:tcPr>
          <w:p w14:paraId="4F69FD19" w14:textId="77777777" w:rsidR="00756568" w:rsidRPr="005A74DE" w:rsidRDefault="00756568" w:rsidP="00DE63E1">
            <w:pPr>
              <w:rPr>
                <w:rFonts w:ascii="Calibri" w:hAnsi="Calibri" w:cs="Calibri"/>
                <w:lang w:val="nl-NL"/>
              </w:rPr>
            </w:pPr>
            <w:r w:rsidRPr="005A74DE">
              <w:rPr>
                <w:rFonts w:ascii="Calibri" w:hAnsi="Calibri" w:cs="Calibri"/>
                <w:lang w:val="nl-NL"/>
              </w:rPr>
              <w:t>NGTV</w:t>
            </w:r>
          </w:p>
        </w:tc>
      </w:tr>
      <w:tr w:rsidR="00756568" w14:paraId="35C46F00" w14:textId="77777777" w:rsidTr="00DE63E1">
        <w:tc>
          <w:tcPr>
            <w:tcW w:w="3572" w:type="dxa"/>
            <w:tcBorders>
              <w:left w:val="single" w:sz="8" w:space="0" w:color="auto"/>
              <w:right w:val="single" w:sz="8" w:space="0" w:color="auto"/>
            </w:tcBorders>
          </w:tcPr>
          <w:p w14:paraId="46FB478C"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moet ethisch verantwoord en objectief handelen</w:t>
            </w:r>
          </w:p>
        </w:tc>
        <w:tc>
          <w:tcPr>
            <w:tcW w:w="3572" w:type="dxa"/>
            <w:tcBorders>
              <w:left w:val="single" w:sz="8" w:space="0" w:color="auto"/>
              <w:right w:val="single" w:sz="8" w:space="0" w:color="auto"/>
            </w:tcBorders>
          </w:tcPr>
          <w:p w14:paraId="30F4AE03" w14:textId="77777777" w:rsidR="00756568" w:rsidRPr="005A74DE" w:rsidRDefault="00756568" w:rsidP="00DE63E1">
            <w:pPr>
              <w:rPr>
                <w:rFonts w:ascii="Calibri" w:hAnsi="Calibri" w:cs="Calibri"/>
                <w:lang w:val="nl-NL"/>
              </w:rPr>
            </w:pPr>
            <w:r w:rsidRPr="005A74DE">
              <w:rPr>
                <w:rFonts w:ascii="Calibri" w:hAnsi="Calibri" w:cs="Calibri"/>
                <w:lang w:val="nl-NL"/>
              </w:rPr>
              <w:t>BDÜ</w:t>
            </w:r>
          </w:p>
        </w:tc>
      </w:tr>
      <w:tr w:rsidR="00756568" w14:paraId="0E2C6451" w14:textId="77777777" w:rsidTr="00DE63E1">
        <w:tc>
          <w:tcPr>
            <w:tcW w:w="3572" w:type="dxa"/>
            <w:tcBorders>
              <w:left w:val="single" w:sz="8" w:space="0" w:color="auto"/>
              <w:right w:val="single" w:sz="8" w:space="0" w:color="auto"/>
            </w:tcBorders>
          </w:tcPr>
          <w:p w14:paraId="4BE31888"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moet diens werk volgens de afspraak uitvoeren</w:t>
            </w:r>
          </w:p>
        </w:tc>
        <w:tc>
          <w:tcPr>
            <w:tcW w:w="3572" w:type="dxa"/>
            <w:tcBorders>
              <w:left w:val="single" w:sz="8" w:space="0" w:color="auto"/>
              <w:right w:val="single" w:sz="8" w:space="0" w:color="auto"/>
            </w:tcBorders>
          </w:tcPr>
          <w:p w14:paraId="623108D3" w14:textId="77777777" w:rsidR="00756568" w:rsidRPr="005A74DE" w:rsidRDefault="00756568" w:rsidP="00DE63E1">
            <w:pPr>
              <w:rPr>
                <w:rFonts w:ascii="Calibri" w:hAnsi="Calibri" w:cs="Calibri"/>
                <w:lang w:val="nl-NL"/>
              </w:rPr>
            </w:pPr>
            <w:r w:rsidRPr="005A74DE">
              <w:rPr>
                <w:rFonts w:ascii="Calibri" w:hAnsi="Calibri" w:cs="Calibri"/>
                <w:lang w:val="nl-NL"/>
              </w:rPr>
              <w:t>BDÜ</w:t>
            </w:r>
          </w:p>
        </w:tc>
      </w:tr>
      <w:tr w:rsidR="00756568" w14:paraId="607B8867" w14:textId="77777777" w:rsidTr="00DE63E1">
        <w:tc>
          <w:tcPr>
            <w:tcW w:w="3572" w:type="dxa"/>
            <w:tcBorders>
              <w:left w:val="single" w:sz="8" w:space="0" w:color="auto"/>
              <w:right w:val="single" w:sz="8" w:space="0" w:color="auto"/>
            </w:tcBorders>
          </w:tcPr>
          <w:p w14:paraId="58112CD9"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mag niet bewust verkeerd vertalen of tolken</w:t>
            </w:r>
          </w:p>
        </w:tc>
        <w:tc>
          <w:tcPr>
            <w:tcW w:w="3572" w:type="dxa"/>
            <w:tcBorders>
              <w:left w:val="single" w:sz="8" w:space="0" w:color="auto"/>
              <w:right w:val="single" w:sz="8" w:space="0" w:color="auto"/>
            </w:tcBorders>
          </w:tcPr>
          <w:p w14:paraId="25F26E3B" w14:textId="77777777" w:rsidR="00756568" w:rsidRPr="005A74DE" w:rsidRDefault="00756568" w:rsidP="00DE63E1">
            <w:pPr>
              <w:rPr>
                <w:rFonts w:ascii="Calibri" w:hAnsi="Calibri" w:cs="Calibri"/>
                <w:lang w:val="nl-NL"/>
              </w:rPr>
            </w:pPr>
            <w:r w:rsidRPr="005A74DE">
              <w:rPr>
                <w:rFonts w:ascii="Calibri" w:hAnsi="Calibri" w:cs="Calibri"/>
                <w:lang w:val="nl-NL"/>
              </w:rPr>
              <w:t>BDÜ</w:t>
            </w:r>
          </w:p>
        </w:tc>
      </w:tr>
      <w:tr w:rsidR="00756568" w14:paraId="2B271C81" w14:textId="77777777" w:rsidTr="00DE63E1">
        <w:tc>
          <w:tcPr>
            <w:tcW w:w="3572" w:type="dxa"/>
            <w:tcBorders>
              <w:left w:val="single" w:sz="8" w:space="0" w:color="auto"/>
              <w:right w:val="single" w:sz="8" w:space="0" w:color="auto"/>
            </w:tcBorders>
          </w:tcPr>
          <w:p w14:paraId="7E2CAF61"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moet doelgericht communiceren</w:t>
            </w:r>
          </w:p>
        </w:tc>
        <w:tc>
          <w:tcPr>
            <w:tcW w:w="3572" w:type="dxa"/>
            <w:tcBorders>
              <w:left w:val="single" w:sz="8" w:space="0" w:color="auto"/>
              <w:bottom w:val="single" w:sz="4" w:space="0" w:color="auto"/>
              <w:right w:val="single" w:sz="8" w:space="0" w:color="auto"/>
            </w:tcBorders>
          </w:tcPr>
          <w:p w14:paraId="135125E2" w14:textId="77777777" w:rsidR="00756568" w:rsidRPr="005A74DE" w:rsidRDefault="00756568" w:rsidP="00DE63E1">
            <w:pPr>
              <w:rPr>
                <w:rFonts w:ascii="Calibri" w:hAnsi="Calibri" w:cs="Calibri"/>
                <w:lang w:val="nl-NL"/>
              </w:rPr>
            </w:pPr>
            <w:r w:rsidRPr="005A74DE">
              <w:rPr>
                <w:rFonts w:ascii="Calibri" w:hAnsi="Calibri" w:cs="Calibri"/>
                <w:lang w:val="nl-NL"/>
              </w:rPr>
              <w:t>BDÜ</w:t>
            </w:r>
          </w:p>
        </w:tc>
      </w:tr>
      <w:tr w:rsidR="00756568" w14:paraId="2D144EA6" w14:textId="77777777" w:rsidTr="00DE63E1">
        <w:tc>
          <w:tcPr>
            <w:tcW w:w="3572" w:type="dxa"/>
            <w:tcBorders>
              <w:left w:val="single" w:sz="8" w:space="0" w:color="auto"/>
              <w:bottom w:val="single" w:sz="8" w:space="0" w:color="auto"/>
              <w:right w:val="single" w:sz="8" w:space="0" w:color="auto"/>
            </w:tcBorders>
          </w:tcPr>
          <w:p w14:paraId="167D4CB2" w14:textId="77777777" w:rsidR="00756568" w:rsidRPr="005A74DE" w:rsidRDefault="00756568" w:rsidP="00DE63E1">
            <w:pPr>
              <w:rPr>
                <w:rFonts w:ascii="Calibri" w:hAnsi="Calibri" w:cs="Calibri"/>
                <w:lang w:val="nl-NL"/>
              </w:rPr>
            </w:pPr>
            <w:r w:rsidRPr="005A74DE">
              <w:rPr>
                <w:rFonts w:ascii="Calibri" w:hAnsi="Calibri" w:cs="Calibri"/>
                <w:lang w:val="nl-NL"/>
              </w:rPr>
              <w:t>De vertaler/tolk moet actief culturele misvattingen oplossen</w:t>
            </w:r>
          </w:p>
        </w:tc>
        <w:tc>
          <w:tcPr>
            <w:tcW w:w="3572" w:type="dxa"/>
            <w:tcBorders>
              <w:left w:val="single" w:sz="8" w:space="0" w:color="auto"/>
              <w:bottom w:val="single" w:sz="8" w:space="0" w:color="auto"/>
              <w:right w:val="single" w:sz="8" w:space="0" w:color="auto"/>
            </w:tcBorders>
          </w:tcPr>
          <w:p w14:paraId="5FF3F53F" w14:textId="77777777" w:rsidR="00756568" w:rsidRPr="005A74DE" w:rsidRDefault="00756568" w:rsidP="00DE63E1">
            <w:pPr>
              <w:rPr>
                <w:rFonts w:ascii="Calibri" w:hAnsi="Calibri" w:cs="Calibri"/>
                <w:lang w:val="nl-NL"/>
              </w:rPr>
            </w:pPr>
            <w:r w:rsidRPr="005A74DE">
              <w:rPr>
                <w:rFonts w:ascii="Calibri" w:hAnsi="Calibri" w:cs="Calibri"/>
                <w:lang w:val="nl-NL"/>
              </w:rPr>
              <w:t>BDÜ</w:t>
            </w:r>
          </w:p>
        </w:tc>
      </w:tr>
    </w:tbl>
    <w:p w14:paraId="7F1A0B32" w14:textId="370C3E9D" w:rsidR="0011166C" w:rsidRDefault="00756568" w:rsidP="00756568">
      <w:pPr>
        <w:rPr>
          <w:b/>
          <w:bCs/>
          <w:sz w:val="32"/>
          <w:szCs w:val="32"/>
        </w:rPr>
      </w:pPr>
      <w:r>
        <w:rPr>
          <w:b/>
          <w:bCs/>
          <w:sz w:val="32"/>
          <w:szCs w:val="32"/>
        </w:rPr>
        <w:t xml:space="preserve"> </w:t>
      </w:r>
      <w:r>
        <w:rPr>
          <w:b/>
          <w:bCs/>
          <w:sz w:val="32"/>
          <w:szCs w:val="32"/>
        </w:rPr>
        <w:br w:type="page"/>
      </w:r>
    </w:p>
    <w:p w14:paraId="476E792B" w14:textId="40E4DE22" w:rsidR="002F525A" w:rsidRDefault="002F525A" w:rsidP="002F525A">
      <w:pPr>
        <w:spacing w:line="360" w:lineRule="auto"/>
        <w:rPr>
          <w:b/>
          <w:bCs/>
          <w:sz w:val="32"/>
          <w:szCs w:val="32"/>
        </w:rPr>
      </w:pPr>
      <w:r w:rsidRPr="00991C2D">
        <w:rPr>
          <w:b/>
          <w:bCs/>
          <w:sz w:val="32"/>
          <w:szCs w:val="32"/>
        </w:rPr>
        <w:lastRenderedPageBreak/>
        <w:t xml:space="preserve">Appendix </w:t>
      </w:r>
      <w:r>
        <w:rPr>
          <w:b/>
          <w:bCs/>
          <w:sz w:val="32"/>
          <w:szCs w:val="32"/>
        </w:rPr>
        <w:t>B</w:t>
      </w:r>
      <w:r w:rsidRPr="00991C2D">
        <w:rPr>
          <w:b/>
          <w:bCs/>
          <w:sz w:val="32"/>
          <w:szCs w:val="32"/>
        </w:rPr>
        <w:t xml:space="preserve">: </w:t>
      </w:r>
      <w:r w:rsidR="00CF675E">
        <w:rPr>
          <w:b/>
          <w:bCs/>
          <w:sz w:val="32"/>
          <w:szCs w:val="32"/>
        </w:rPr>
        <w:t>Metadata corpus</w:t>
      </w:r>
    </w:p>
    <w:p w14:paraId="10B34435" w14:textId="232022DE" w:rsidR="00ED124C" w:rsidRPr="00ED124C" w:rsidRDefault="00ED124C" w:rsidP="002F525A">
      <w:pPr>
        <w:spacing w:line="360" w:lineRule="auto"/>
      </w:pPr>
      <w:r>
        <w:t>Deze appendix bevat een overzicht</w:t>
      </w:r>
      <w:r w:rsidR="003363BA">
        <w:t xml:space="preserve"> </w:t>
      </w:r>
      <w:r w:rsidR="00091BDF">
        <w:t xml:space="preserve">met de metadata van alle teksten die deel uitmaken van het </w:t>
      </w:r>
      <w:r w:rsidR="001B6EE8">
        <w:t xml:space="preserve">corpus. De teksten waarmee het </w:t>
      </w:r>
      <w:proofErr w:type="spellStart"/>
      <w:r w:rsidR="001B6EE8">
        <w:t>subcorpus</w:t>
      </w:r>
      <w:proofErr w:type="spellEnd"/>
      <w:r w:rsidR="001B6EE8">
        <w:t xml:space="preserve"> is gevormd, zijn in dit overzicht geel gearceerd.</w:t>
      </w:r>
    </w:p>
    <w:tbl>
      <w:tblPr>
        <w:tblStyle w:val="Tabelraster"/>
        <w:tblW w:w="0" w:type="auto"/>
        <w:tblInd w:w="38" w:type="dxa"/>
        <w:tblLayout w:type="fixed"/>
        <w:tblLook w:val="04A0" w:firstRow="1" w:lastRow="0" w:firstColumn="1" w:lastColumn="0" w:noHBand="0" w:noVBand="1"/>
      </w:tblPr>
      <w:tblGrid>
        <w:gridCol w:w="1795"/>
        <w:gridCol w:w="1574"/>
        <w:gridCol w:w="1119"/>
        <w:gridCol w:w="851"/>
        <w:gridCol w:w="1134"/>
        <w:gridCol w:w="1139"/>
        <w:gridCol w:w="1402"/>
      </w:tblGrid>
      <w:tr w:rsidR="003B0F25" w14:paraId="66124DFA" w14:textId="77777777" w:rsidTr="002714C5">
        <w:tc>
          <w:tcPr>
            <w:tcW w:w="1795" w:type="dxa"/>
            <w:tcBorders>
              <w:top w:val="single" w:sz="8" w:space="0" w:color="auto"/>
              <w:left w:val="single" w:sz="8" w:space="0" w:color="auto"/>
              <w:bottom w:val="single" w:sz="8" w:space="0" w:color="auto"/>
              <w:right w:val="single" w:sz="8" w:space="0" w:color="auto"/>
            </w:tcBorders>
          </w:tcPr>
          <w:p w14:paraId="6BA0E2AB" w14:textId="77777777" w:rsidR="003B0F25" w:rsidRPr="00394F7A" w:rsidRDefault="003B0F25" w:rsidP="00CF5B5B">
            <w:pPr>
              <w:rPr>
                <w:rFonts w:ascii="Calibri" w:hAnsi="Calibri" w:cs="Calibri"/>
                <w:b/>
                <w:bCs/>
              </w:rPr>
            </w:pPr>
            <w:r w:rsidRPr="00394F7A">
              <w:rPr>
                <w:rFonts w:ascii="Calibri" w:hAnsi="Calibri" w:cs="Calibri"/>
                <w:b/>
                <w:bCs/>
              </w:rPr>
              <w:t>Titel</w:t>
            </w:r>
          </w:p>
        </w:tc>
        <w:tc>
          <w:tcPr>
            <w:tcW w:w="1574" w:type="dxa"/>
            <w:tcBorders>
              <w:top w:val="single" w:sz="8" w:space="0" w:color="auto"/>
              <w:left w:val="single" w:sz="8" w:space="0" w:color="auto"/>
              <w:bottom w:val="single" w:sz="8" w:space="0" w:color="auto"/>
              <w:right w:val="single" w:sz="8" w:space="0" w:color="auto"/>
            </w:tcBorders>
          </w:tcPr>
          <w:p w14:paraId="1624B169" w14:textId="77777777" w:rsidR="003B0F25" w:rsidRPr="00394F7A" w:rsidRDefault="003B0F25" w:rsidP="00CF5B5B">
            <w:pPr>
              <w:rPr>
                <w:rFonts w:ascii="Calibri" w:hAnsi="Calibri" w:cs="Calibri"/>
                <w:b/>
                <w:bCs/>
              </w:rPr>
            </w:pPr>
            <w:r w:rsidRPr="00394F7A">
              <w:rPr>
                <w:rFonts w:ascii="Calibri" w:hAnsi="Calibri" w:cs="Calibri"/>
                <w:b/>
                <w:bCs/>
              </w:rPr>
              <w:t>Auteur(s)</w:t>
            </w:r>
          </w:p>
        </w:tc>
        <w:tc>
          <w:tcPr>
            <w:tcW w:w="1119" w:type="dxa"/>
            <w:tcBorders>
              <w:top w:val="single" w:sz="8" w:space="0" w:color="auto"/>
              <w:left w:val="single" w:sz="8" w:space="0" w:color="auto"/>
              <w:bottom w:val="single" w:sz="8" w:space="0" w:color="auto"/>
              <w:right w:val="single" w:sz="8" w:space="0" w:color="auto"/>
            </w:tcBorders>
          </w:tcPr>
          <w:p w14:paraId="18B6C337" w14:textId="77777777" w:rsidR="003B0F25" w:rsidRPr="00394F7A" w:rsidRDefault="003B0F25" w:rsidP="00CF5B5B">
            <w:pPr>
              <w:rPr>
                <w:rFonts w:ascii="Calibri" w:hAnsi="Calibri" w:cs="Calibri"/>
                <w:b/>
                <w:bCs/>
              </w:rPr>
            </w:pPr>
            <w:r w:rsidRPr="00394F7A">
              <w:rPr>
                <w:rFonts w:ascii="Calibri" w:hAnsi="Calibri" w:cs="Calibri"/>
                <w:b/>
                <w:bCs/>
              </w:rPr>
              <w:t>Bron</w:t>
            </w:r>
          </w:p>
        </w:tc>
        <w:tc>
          <w:tcPr>
            <w:tcW w:w="851" w:type="dxa"/>
            <w:tcBorders>
              <w:top w:val="single" w:sz="8" w:space="0" w:color="auto"/>
              <w:left w:val="single" w:sz="8" w:space="0" w:color="auto"/>
              <w:bottom w:val="single" w:sz="8" w:space="0" w:color="auto"/>
              <w:right w:val="single" w:sz="8" w:space="0" w:color="auto"/>
            </w:tcBorders>
          </w:tcPr>
          <w:p w14:paraId="6EF45A66" w14:textId="6E6F4519" w:rsidR="003B0F25" w:rsidRPr="00394F7A" w:rsidRDefault="003B0F25" w:rsidP="00CF5B5B">
            <w:pPr>
              <w:rPr>
                <w:b/>
                <w:bCs/>
              </w:rPr>
            </w:pPr>
            <w:r>
              <w:rPr>
                <w:b/>
                <w:bCs/>
              </w:rPr>
              <w:t>Land</w:t>
            </w:r>
          </w:p>
        </w:tc>
        <w:tc>
          <w:tcPr>
            <w:tcW w:w="1134" w:type="dxa"/>
            <w:tcBorders>
              <w:top w:val="single" w:sz="8" w:space="0" w:color="auto"/>
              <w:left w:val="single" w:sz="8" w:space="0" w:color="auto"/>
              <w:bottom w:val="single" w:sz="8" w:space="0" w:color="auto"/>
              <w:right w:val="single" w:sz="8" w:space="0" w:color="auto"/>
            </w:tcBorders>
          </w:tcPr>
          <w:p w14:paraId="366BE60E" w14:textId="3B03D7B7" w:rsidR="003B0F25" w:rsidRPr="00394F7A" w:rsidRDefault="002714C5" w:rsidP="00CF5B5B">
            <w:pPr>
              <w:rPr>
                <w:rFonts w:ascii="Calibri" w:hAnsi="Calibri" w:cs="Calibri"/>
                <w:b/>
                <w:bCs/>
              </w:rPr>
            </w:pPr>
            <w:r>
              <w:rPr>
                <w:rFonts w:ascii="Calibri" w:hAnsi="Calibri" w:cs="Calibri"/>
                <w:b/>
                <w:bCs/>
              </w:rPr>
              <w:t xml:space="preserve">Aantal </w:t>
            </w:r>
            <w:proofErr w:type="spellStart"/>
            <w:r>
              <w:rPr>
                <w:rFonts w:ascii="Calibri" w:hAnsi="Calibri" w:cs="Calibri"/>
                <w:b/>
                <w:bCs/>
              </w:rPr>
              <w:t>woorden</w:t>
            </w:r>
            <w:proofErr w:type="spellEnd"/>
          </w:p>
        </w:tc>
        <w:tc>
          <w:tcPr>
            <w:tcW w:w="1139" w:type="dxa"/>
            <w:tcBorders>
              <w:top w:val="single" w:sz="8" w:space="0" w:color="auto"/>
              <w:left w:val="single" w:sz="8" w:space="0" w:color="auto"/>
              <w:bottom w:val="single" w:sz="8" w:space="0" w:color="auto"/>
              <w:right w:val="single" w:sz="8" w:space="0" w:color="auto"/>
            </w:tcBorders>
          </w:tcPr>
          <w:p w14:paraId="64656F17" w14:textId="77777777" w:rsidR="003B0F25" w:rsidRPr="00394F7A" w:rsidRDefault="003B0F25" w:rsidP="00CF5B5B">
            <w:pPr>
              <w:rPr>
                <w:rFonts w:ascii="Calibri" w:hAnsi="Calibri" w:cs="Calibri"/>
                <w:b/>
                <w:bCs/>
              </w:rPr>
            </w:pPr>
            <w:r w:rsidRPr="00394F7A">
              <w:rPr>
                <w:rFonts w:ascii="Calibri" w:hAnsi="Calibri" w:cs="Calibri"/>
                <w:b/>
                <w:bCs/>
              </w:rPr>
              <w:t>Datum</w:t>
            </w:r>
          </w:p>
        </w:tc>
        <w:tc>
          <w:tcPr>
            <w:tcW w:w="1402" w:type="dxa"/>
            <w:tcBorders>
              <w:top w:val="single" w:sz="8" w:space="0" w:color="auto"/>
              <w:left w:val="single" w:sz="8" w:space="0" w:color="auto"/>
              <w:bottom w:val="single" w:sz="8" w:space="0" w:color="auto"/>
              <w:right w:val="single" w:sz="8" w:space="0" w:color="auto"/>
            </w:tcBorders>
          </w:tcPr>
          <w:p w14:paraId="2263B48D" w14:textId="77777777" w:rsidR="003B0F25" w:rsidRPr="00394F7A" w:rsidRDefault="003B0F25" w:rsidP="00CF5B5B">
            <w:pPr>
              <w:rPr>
                <w:rFonts w:ascii="Calibri" w:hAnsi="Calibri" w:cs="Calibri"/>
                <w:b/>
                <w:bCs/>
              </w:rPr>
            </w:pPr>
            <w:proofErr w:type="spellStart"/>
            <w:r w:rsidRPr="00394F7A">
              <w:rPr>
                <w:rFonts w:ascii="Calibri" w:hAnsi="Calibri" w:cs="Calibri"/>
                <w:b/>
                <w:bCs/>
              </w:rPr>
              <w:t>Tekstsoort</w:t>
            </w:r>
            <w:proofErr w:type="spellEnd"/>
          </w:p>
        </w:tc>
      </w:tr>
      <w:tr w:rsidR="003B0F25" w14:paraId="332D6100" w14:textId="77777777" w:rsidTr="002714C5">
        <w:tc>
          <w:tcPr>
            <w:tcW w:w="1795" w:type="dxa"/>
            <w:tcBorders>
              <w:top w:val="single" w:sz="8" w:space="0" w:color="auto"/>
              <w:left w:val="single" w:sz="8" w:space="0" w:color="auto"/>
              <w:right w:val="single" w:sz="8" w:space="0" w:color="auto"/>
            </w:tcBorders>
            <w:shd w:val="clear" w:color="auto" w:fill="FFFF00"/>
          </w:tcPr>
          <w:p w14:paraId="62D837F8" w14:textId="77777777" w:rsidR="003B0F25" w:rsidRPr="00BC283B" w:rsidRDefault="003B0F25" w:rsidP="00CF5B5B">
            <w:pPr>
              <w:rPr>
                <w:rFonts w:ascii="Calibri" w:hAnsi="Calibri" w:cs="Calibri"/>
              </w:rPr>
            </w:pPr>
            <w:r w:rsidRPr="00BC283B">
              <w:rPr>
                <w:rFonts w:ascii="Calibri" w:hAnsi="Calibri" w:cs="Calibri"/>
              </w:rPr>
              <w:t>Amanda</w:t>
            </w:r>
          </w:p>
        </w:tc>
        <w:tc>
          <w:tcPr>
            <w:tcW w:w="1574" w:type="dxa"/>
            <w:tcBorders>
              <w:top w:val="single" w:sz="8" w:space="0" w:color="auto"/>
              <w:left w:val="single" w:sz="8" w:space="0" w:color="auto"/>
              <w:right w:val="single" w:sz="8" w:space="0" w:color="auto"/>
            </w:tcBorders>
            <w:shd w:val="clear" w:color="auto" w:fill="FFFF00"/>
          </w:tcPr>
          <w:p w14:paraId="1BE81D95" w14:textId="77777777" w:rsidR="003B0F25" w:rsidRPr="00BC283B" w:rsidRDefault="003B0F25" w:rsidP="00CF5B5B">
            <w:pPr>
              <w:rPr>
                <w:rFonts w:ascii="Calibri" w:hAnsi="Calibri" w:cs="Calibri"/>
              </w:rPr>
            </w:pPr>
            <w:r w:rsidRPr="00BC283B">
              <w:rPr>
                <w:rFonts w:ascii="Calibri" w:hAnsi="Calibri" w:cs="Calibri"/>
              </w:rPr>
              <w:t>Marjan Berk</w:t>
            </w:r>
          </w:p>
        </w:tc>
        <w:tc>
          <w:tcPr>
            <w:tcW w:w="1119" w:type="dxa"/>
            <w:tcBorders>
              <w:top w:val="single" w:sz="8" w:space="0" w:color="auto"/>
              <w:left w:val="single" w:sz="8" w:space="0" w:color="auto"/>
              <w:right w:val="single" w:sz="8" w:space="0" w:color="auto"/>
            </w:tcBorders>
            <w:shd w:val="clear" w:color="auto" w:fill="FFFF00"/>
          </w:tcPr>
          <w:p w14:paraId="32C3939A" w14:textId="77777777" w:rsidR="003B0F25" w:rsidRPr="00BC283B" w:rsidRDefault="003B0F25" w:rsidP="00CF5B5B">
            <w:pPr>
              <w:rPr>
                <w:rFonts w:ascii="Calibri" w:hAnsi="Calibri" w:cs="Calibri"/>
              </w:rPr>
            </w:pPr>
            <w:r w:rsidRPr="00BC283B">
              <w:rPr>
                <w:rFonts w:ascii="Calibri" w:hAnsi="Calibri" w:cs="Calibri"/>
              </w:rPr>
              <w:t>AD</w:t>
            </w:r>
          </w:p>
        </w:tc>
        <w:tc>
          <w:tcPr>
            <w:tcW w:w="851" w:type="dxa"/>
            <w:tcBorders>
              <w:top w:val="single" w:sz="8" w:space="0" w:color="auto"/>
              <w:left w:val="single" w:sz="8" w:space="0" w:color="auto"/>
              <w:right w:val="single" w:sz="8" w:space="0" w:color="auto"/>
            </w:tcBorders>
            <w:shd w:val="clear" w:color="auto" w:fill="FFFF00"/>
          </w:tcPr>
          <w:p w14:paraId="7309589A" w14:textId="7E5A59DD" w:rsidR="003B0F25" w:rsidRPr="00BC283B" w:rsidRDefault="002714C5" w:rsidP="00CF5B5B">
            <w:r>
              <w:t>NL</w:t>
            </w:r>
          </w:p>
        </w:tc>
        <w:tc>
          <w:tcPr>
            <w:tcW w:w="1134" w:type="dxa"/>
            <w:tcBorders>
              <w:top w:val="single" w:sz="8" w:space="0" w:color="auto"/>
              <w:left w:val="single" w:sz="8" w:space="0" w:color="auto"/>
              <w:right w:val="single" w:sz="8" w:space="0" w:color="auto"/>
            </w:tcBorders>
            <w:shd w:val="clear" w:color="auto" w:fill="FFFF00"/>
          </w:tcPr>
          <w:p w14:paraId="140256CF" w14:textId="09ADFE81" w:rsidR="003B0F25" w:rsidRPr="00BC283B" w:rsidRDefault="003B0F25" w:rsidP="00CF5B5B">
            <w:pPr>
              <w:rPr>
                <w:rFonts w:ascii="Calibri" w:hAnsi="Calibri" w:cs="Calibri"/>
              </w:rPr>
            </w:pPr>
            <w:r w:rsidRPr="00BC283B">
              <w:rPr>
                <w:rFonts w:ascii="Calibri" w:hAnsi="Calibri" w:cs="Calibri"/>
              </w:rPr>
              <w:t>381</w:t>
            </w:r>
          </w:p>
        </w:tc>
        <w:tc>
          <w:tcPr>
            <w:tcW w:w="1139" w:type="dxa"/>
            <w:tcBorders>
              <w:top w:val="single" w:sz="8" w:space="0" w:color="auto"/>
              <w:left w:val="single" w:sz="8" w:space="0" w:color="auto"/>
              <w:right w:val="single" w:sz="8" w:space="0" w:color="auto"/>
            </w:tcBorders>
            <w:shd w:val="clear" w:color="auto" w:fill="FFFF00"/>
          </w:tcPr>
          <w:p w14:paraId="38C91133" w14:textId="77777777" w:rsidR="003B0F25" w:rsidRPr="00BC283B" w:rsidRDefault="003B0F25" w:rsidP="00CF5B5B">
            <w:pPr>
              <w:rPr>
                <w:rFonts w:ascii="Calibri" w:hAnsi="Calibri" w:cs="Calibri"/>
              </w:rPr>
            </w:pPr>
            <w:r w:rsidRPr="00BC283B">
              <w:rPr>
                <w:rFonts w:ascii="Calibri" w:hAnsi="Calibri" w:cs="Calibri"/>
              </w:rPr>
              <w:t>3-6-2021</w:t>
            </w:r>
          </w:p>
        </w:tc>
        <w:tc>
          <w:tcPr>
            <w:tcW w:w="1402" w:type="dxa"/>
            <w:tcBorders>
              <w:top w:val="single" w:sz="8" w:space="0" w:color="auto"/>
              <w:left w:val="single" w:sz="8" w:space="0" w:color="auto"/>
              <w:right w:val="single" w:sz="8" w:space="0" w:color="auto"/>
            </w:tcBorders>
            <w:shd w:val="clear" w:color="auto" w:fill="FFFF00"/>
          </w:tcPr>
          <w:p w14:paraId="14A5AEBE" w14:textId="77777777" w:rsidR="003B0F25" w:rsidRPr="00BC283B" w:rsidRDefault="003B0F25" w:rsidP="00CF5B5B">
            <w:pPr>
              <w:rPr>
                <w:rFonts w:ascii="Calibri" w:hAnsi="Calibri" w:cs="Calibri"/>
              </w:rPr>
            </w:pPr>
            <w:r w:rsidRPr="00BC283B">
              <w:rPr>
                <w:rFonts w:ascii="Calibri" w:hAnsi="Calibri" w:cs="Calibri"/>
              </w:rPr>
              <w:t>Column</w:t>
            </w:r>
          </w:p>
        </w:tc>
      </w:tr>
      <w:tr w:rsidR="003B0F25" w14:paraId="777616CF" w14:textId="77777777" w:rsidTr="002714C5">
        <w:tc>
          <w:tcPr>
            <w:tcW w:w="1795" w:type="dxa"/>
            <w:tcBorders>
              <w:left w:val="single" w:sz="8" w:space="0" w:color="auto"/>
              <w:right w:val="single" w:sz="8" w:space="0" w:color="auto"/>
            </w:tcBorders>
            <w:shd w:val="clear" w:color="auto" w:fill="FFFF00"/>
          </w:tcPr>
          <w:p w14:paraId="6EEF1CC1" w14:textId="77777777" w:rsidR="003B0F25" w:rsidRPr="00BC283B" w:rsidRDefault="003B0F25" w:rsidP="00CF5B5B">
            <w:pPr>
              <w:rPr>
                <w:rFonts w:ascii="Calibri" w:hAnsi="Calibri" w:cs="Calibri"/>
              </w:rPr>
            </w:pPr>
            <w:r w:rsidRPr="00BC283B">
              <w:rPr>
                <w:rFonts w:ascii="Calibri" w:hAnsi="Calibri" w:cs="Calibri"/>
              </w:rPr>
              <w:t xml:space="preserve">Amanda </w:t>
            </w:r>
            <w:proofErr w:type="spellStart"/>
            <w:r w:rsidRPr="00BC283B">
              <w:rPr>
                <w:rFonts w:ascii="Calibri" w:hAnsi="Calibri" w:cs="Calibri"/>
              </w:rPr>
              <w:t>verdient</w:t>
            </w:r>
            <w:proofErr w:type="spellEnd"/>
            <w:r w:rsidRPr="00BC283B">
              <w:rPr>
                <w:rFonts w:ascii="Calibri" w:hAnsi="Calibri" w:cs="Calibri"/>
              </w:rPr>
              <w:t xml:space="preserve"> </w:t>
            </w:r>
            <w:proofErr w:type="spellStart"/>
            <w:r w:rsidRPr="00BC283B">
              <w:rPr>
                <w:rFonts w:ascii="Calibri" w:hAnsi="Calibri" w:cs="Calibri"/>
              </w:rPr>
              <w:t>beter</w:t>
            </w:r>
            <w:proofErr w:type="spellEnd"/>
            <w:r w:rsidRPr="00BC283B">
              <w:rPr>
                <w:rFonts w:ascii="Calibri" w:hAnsi="Calibri" w:cs="Calibri"/>
              </w:rPr>
              <w:t xml:space="preserve"> dan </w:t>
            </w:r>
            <w:proofErr w:type="spellStart"/>
            <w:r w:rsidRPr="00BC283B">
              <w:rPr>
                <w:rFonts w:ascii="Calibri" w:hAnsi="Calibri" w:cs="Calibri"/>
              </w:rPr>
              <w:t>een</w:t>
            </w:r>
            <w:proofErr w:type="spellEnd"/>
            <w:r w:rsidRPr="00BC283B">
              <w:rPr>
                <w:rFonts w:ascii="Calibri" w:hAnsi="Calibri" w:cs="Calibri"/>
              </w:rPr>
              <w:t xml:space="preserve"> </w:t>
            </w:r>
            <w:proofErr w:type="spellStart"/>
            <w:r w:rsidRPr="00BC283B">
              <w:rPr>
                <w:rFonts w:ascii="Calibri" w:hAnsi="Calibri" w:cs="Calibri"/>
              </w:rPr>
              <w:t>rel</w:t>
            </w:r>
            <w:proofErr w:type="spellEnd"/>
          </w:p>
        </w:tc>
        <w:tc>
          <w:tcPr>
            <w:tcW w:w="1574" w:type="dxa"/>
            <w:tcBorders>
              <w:left w:val="single" w:sz="8" w:space="0" w:color="auto"/>
              <w:right w:val="single" w:sz="8" w:space="0" w:color="auto"/>
            </w:tcBorders>
            <w:shd w:val="clear" w:color="auto" w:fill="FFFF00"/>
          </w:tcPr>
          <w:p w14:paraId="662F1D8F" w14:textId="77777777" w:rsidR="003B0F25" w:rsidRPr="00BC283B" w:rsidRDefault="003B0F25" w:rsidP="00CF5B5B">
            <w:pPr>
              <w:rPr>
                <w:rFonts w:ascii="Calibri" w:hAnsi="Calibri" w:cs="Calibri"/>
              </w:rPr>
            </w:pPr>
            <w:r w:rsidRPr="00BC283B">
              <w:rPr>
                <w:rFonts w:ascii="Calibri" w:hAnsi="Calibri" w:cs="Calibri"/>
              </w:rPr>
              <w:t xml:space="preserve">Joyce </w:t>
            </w:r>
            <w:proofErr w:type="spellStart"/>
            <w:r w:rsidRPr="00BC283B">
              <w:rPr>
                <w:rFonts w:ascii="Calibri" w:hAnsi="Calibri" w:cs="Calibri"/>
              </w:rPr>
              <w:t>Roodnat</w:t>
            </w:r>
            <w:proofErr w:type="spellEnd"/>
          </w:p>
        </w:tc>
        <w:tc>
          <w:tcPr>
            <w:tcW w:w="1119" w:type="dxa"/>
            <w:tcBorders>
              <w:left w:val="single" w:sz="8" w:space="0" w:color="auto"/>
              <w:right w:val="single" w:sz="8" w:space="0" w:color="auto"/>
            </w:tcBorders>
            <w:shd w:val="clear" w:color="auto" w:fill="FFFF00"/>
          </w:tcPr>
          <w:p w14:paraId="388DE41F" w14:textId="77777777" w:rsidR="003B0F25" w:rsidRPr="00BC283B" w:rsidRDefault="003B0F25" w:rsidP="00CF5B5B">
            <w:pPr>
              <w:rPr>
                <w:rFonts w:ascii="Calibri" w:hAnsi="Calibri" w:cs="Calibri"/>
              </w:rPr>
            </w:pPr>
            <w:r w:rsidRPr="00BC283B">
              <w:rPr>
                <w:rFonts w:ascii="Calibri" w:hAnsi="Calibri" w:cs="Calibri"/>
              </w:rPr>
              <w:t>NRC</w:t>
            </w:r>
          </w:p>
        </w:tc>
        <w:tc>
          <w:tcPr>
            <w:tcW w:w="851" w:type="dxa"/>
            <w:tcBorders>
              <w:left w:val="single" w:sz="8" w:space="0" w:color="auto"/>
              <w:right w:val="single" w:sz="8" w:space="0" w:color="auto"/>
            </w:tcBorders>
            <w:shd w:val="clear" w:color="auto" w:fill="FFFF00"/>
          </w:tcPr>
          <w:p w14:paraId="622BF02B" w14:textId="654A1C17" w:rsidR="003B0F25" w:rsidRPr="00BC283B" w:rsidRDefault="002714C5" w:rsidP="00CF5B5B">
            <w:r>
              <w:t>NL</w:t>
            </w:r>
          </w:p>
        </w:tc>
        <w:tc>
          <w:tcPr>
            <w:tcW w:w="1134" w:type="dxa"/>
            <w:tcBorders>
              <w:left w:val="single" w:sz="8" w:space="0" w:color="auto"/>
              <w:right w:val="single" w:sz="8" w:space="0" w:color="auto"/>
            </w:tcBorders>
            <w:shd w:val="clear" w:color="auto" w:fill="FFFF00"/>
          </w:tcPr>
          <w:p w14:paraId="367545B1" w14:textId="441E86F3" w:rsidR="003B0F25" w:rsidRPr="00BC283B" w:rsidRDefault="003B0F25" w:rsidP="00CF5B5B">
            <w:pPr>
              <w:rPr>
                <w:rFonts w:ascii="Calibri" w:hAnsi="Calibri" w:cs="Calibri"/>
              </w:rPr>
            </w:pPr>
            <w:r w:rsidRPr="00BC283B">
              <w:rPr>
                <w:rFonts w:ascii="Calibri" w:hAnsi="Calibri" w:cs="Calibri"/>
              </w:rPr>
              <w:t>424</w:t>
            </w:r>
          </w:p>
        </w:tc>
        <w:tc>
          <w:tcPr>
            <w:tcW w:w="1139" w:type="dxa"/>
            <w:tcBorders>
              <w:left w:val="single" w:sz="8" w:space="0" w:color="auto"/>
              <w:right w:val="single" w:sz="8" w:space="0" w:color="auto"/>
            </w:tcBorders>
            <w:shd w:val="clear" w:color="auto" w:fill="FFFF00"/>
          </w:tcPr>
          <w:p w14:paraId="4BFF5544" w14:textId="77777777" w:rsidR="003B0F25" w:rsidRPr="00BC283B" w:rsidRDefault="003B0F25" w:rsidP="00CF5B5B">
            <w:pPr>
              <w:rPr>
                <w:rFonts w:ascii="Calibri" w:hAnsi="Calibri" w:cs="Calibri"/>
              </w:rPr>
            </w:pPr>
            <w:r w:rsidRPr="00BC283B">
              <w:rPr>
                <w:rFonts w:ascii="Calibri" w:hAnsi="Calibri" w:cs="Calibri"/>
              </w:rPr>
              <w:t>4-3-2021</w:t>
            </w:r>
          </w:p>
        </w:tc>
        <w:tc>
          <w:tcPr>
            <w:tcW w:w="1402" w:type="dxa"/>
            <w:tcBorders>
              <w:left w:val="single" w:sz="8" w:space="0" w:color="auto"/>
              <w:right w:val="single" w:sz="8" w:space="0" w:color="auto"/>
            </w:tcBorders>
            <w:shd w:val="clear" w:color="auto" w:fill="FFFF00"/>
          </w:tcPr>
          <w:p w14:paraId="1D76F3DD" w14:textId="77777777" w:rsidR="003B0F25" w:rsidRPr="00BC283B" w:rsidRDefault="003B0F25" w:rsidP="00CF5B5B">
            <w:pPr>
              <w:rPr>
                <w:rFonts w:ascii="Calibri" w:hAnsi="Calibri" w:cs="Calibri"/>
              </w:rPr>
            </w:pPr>
            <w:r w:rsidRPr="00BC283B">
              <w:rPr>
                <w:rFonts w:ascii="Calibri" w:hAnsi="Calibri" w:cs="Calibri"/>
              </w:rPr>
              <w:t>Column</w:t>
            </w:r>
          </w:p>
        </w:tc>
      </w:tr>
      <w:tr w:rsidR="003B0F25" w14:paraId="152CD267" w14:textId="77777777" w:rsidTr="002714C5">
        <w:tc>
          <w:tcPr>
            <w:tcW w:w="1795" w:type="dxa"/>
            <w:tcBorders>
              <w:left w:val="single" w:sz="8" w:space="0" w:color="auto"/>
              <w:right w:val="single" w:sz="8" w:space="0" w:color="auto"/>
            </w:tcBorders>
          </w:tcPr>
          <w:p w14:paraId="085605E1" w14:textId="77777777" w:rsidR="003B0F25" w:rsidRPr="00BC283B" w:rsidRDefault="003B0F25" w:rsidP="00CF5B5B">
            <w:pPr>
              <w:rPr>
                <w:rFonts w:ascii="Calibri" w:hAnsi="Calibri" w:cs="Calibri"/>
              </w:rPr>
            </w:pPr>
            <w:proofErr w:type="spellStart"/>
            <w:r w:rsidRPr="00BC283B">
              <w:rPr>
                <w:rFonts w:ascii="Calibri" w:hAnsi="Calibri" w:cs="Calibri"/>
              </w:rPr>
              <w:t>Brieven</w:t>
            </w:r>
            <w:proofErr w:type="spellEnd"/>
            <w:r w:rsidRPr="00BC283B">
              <w:rPr>
                <w:rFonts w:ascii="Calibri" w:hAnsi="Calibri" w:cs="Calibri"/>
              </w:rPr>
              <w:t xml:space="preserve"> --&gt; </w:t>
            </w:r>
            <w:proofErr w:type="spellStart"/>
            <w:r w:rsidRPr="00BC283B">
              <w:rPr>
                <w:rFonts w:ascii="Calibri" w:hAnsi="Calibri" w:cs="Calibri"/>
              </w:rPr>
              <w:t>Slaaf</w:t>
            </w:r>
            <w:proofErr w:type="spellEnd"/>
            <w:r w:rsidRPr="00BC283B">
              <w:rPr>
                <w:rFonts w:ascii="Calibri" w:hAnsi="Calibri" w:cs="Calibri"/>
              </w:rPr>
              <w:t>(</w:t>
            </w:r>
            <w:proofErr w:type="spellStart"/>
            <w:r w:rsidRPr="00BC283B">
              <w:rPr>
                <w:rFonts w:ascii="Calibri" w:hAnsi="Calibri" w:cs="Calibri"/>
              </w:rPr>
              <w:t>gemaakte</w:t>
            </w:r>
            <w:proofErr w:type="spellEnd"/>
            <w:r w:rsidRPr="00BC283B">
              <w:rPr>
                <w:rFonts w:ascii="Calibri" w:hAnsi="Calibri" w:cs="Calibri"/>
              </w:rPr>
              <w:t>)</w:t>
            </w:r>
          </w:p>
        </w:tc>
        <w:tc>
          <w:tcPr>
            <w:tcW w:w="1574" w:type="dxa"/>
            <w:tcBorders>
              <w:left w:val="single" w:sz="8" w:space="0" w:color="auto"/>
              <w:right w:val="single" w:sz="8" w:space="0" w:color="auto"/>
            </w:tcBorders>
          </w:tcPr>
          <w:p w14:paraId="672C33D2" w14:textId="77777777" w:rsidR="003B0F25" w:rsidRPr="00BC283B" w:rsidRDefault="003B0F25" w:rsidP="00CF5B5B">
            <w:pPr>
              <w:rPr>
                <w:rFonts w:ascii="Calibri" w:hAnsi="Calibri" w:cs="Calibri"/>
              </w:rPr>
            </w:pPr>
            <w:r w:rsidRPr="00BC283B">
              <w:rPr>
                <w:rFonts w:ascii="Calibri" w:hAnsi="Calibri" w:cs="Calibri"/>
              </w:rPr>
              <w:t>Rob van der Veer</w:t>
            </w:r>
          </w:p>
        </w:tc>
        <w:tc>
          <w:tcPr>
            <w:tcW w:w="1119" w:type="dxa"/>
            <w:tcBorders>
              <w:left w:val="single" w:sz="8" w:space="0" w:color="auto"/>
              <w:right w:val="single" w:sz="8" w:space="0" w:color="auto"/>
            </w:tcBorders>
          </w:tcPr>
          <w:p w14:paraId="25CCEA24" w14:textId="77777777" w:rsidR="003B0F25" w:rsidRPr="00BC283B" w:rsidRDefault="003B0F25" w:rsidP="00CF5B5B">
            <w:pPr>
              <w:rPr>
                <w:rFonts w:ascii="Calibri" w:hAnsi="Calibri" w:cs="Calibri"/>
              </w:rPr>
            </w:pPr>
            <w:r w:rsidRPr="00BC283B">
              <w:rPr>
                <w:rFonts w:ascii="Calibri" w:hAnsi="Calibri" w:cs="Calibri"/>
              </w:rPr>
              <w:t xml:space="preserve">Het </w:t>
            </w:r>
            <w:proofErr w:type="spellStart"/>
            <w:r w:rsidRPr="00BC283B">
              <w:rPr>
                <w:rFonts w:ascii="Calibri" w:hAnsi="Calibri" w:cs="Calibri"/>
              </w:rPr>
              <w:t>Parool</w:t>
            </w:r>
            <w:proofErr w:type="spellEnd"/>
          </w:p>
        </w:tc>
        <w:tc>
          <w:tcPr>
            <w:tcW w:w="851" w:type="dxa"/>
            <w:tcBorders>
              <w:left w:val="single" w:sz="8" w:space="0" w:color="auto"/>
              <w:right w:val="single" w:sz="8" w:space="0" w:color="auto"/>
            </w:tcBorders>
          </w:tcPr>
          <w:p w14:paraId="6B092B98" w14:textId="2D60AFF4" w:rsidR="003B0F25" w:rsidRPr="00BC283B" w:rsidRDefault="002714C5" w:rsidP="00CF5B5B">
            <w:r>
              <w:t>NL</w:t>
            </w:r>
          </w:p>
        </w:tc>
        <w:tc>
          <w:tcPr>
            <w:tcW w:w="1134" w:type="dxa"/>
            <w:tcBorders>
              <w:left w:val="single" w:sz="8" w:space="0" w:color="auto"/>
              <w:right w:val="single" w:sz="8" w:space="0" w:color="auto"/>
            </w:tcBorders>
          </w:tcPr>
          <w:p w14:paraId="413F1B4E" w14:textId="372A40EA" w:rsidR="003B0F25" w:rsidRPr="00BC283B" w:rsidRDefault="003B0F25" w:rsidP="00CF5B5B">
            <w:pPr>
              <w:rPr>
                <w:rFonts w:ascii="Calibri" w:hAnsi="Calibri" w:cs="Calibri"/>
              </w:rPr>
            </w:pPr>
            <w:r w:rsidRPr="00BC283B">
              <w:rPr>
                <w:rFonts w:ascii="Calibri" w:hAnsi="Calibri" w:cs="Calibri"/>
              </w:rPr>
              <w:t>517</w:t>
            </w:r>
          </w:p>
        </w:tc>
        <w:tc>
          <w:tcPr>
            <w:tcW w:w="1139" w:type="dxa"/>
            <w:tcBorders>
              <w:left w:val="single" w:sz="8" w:space="0" w:color="auto"/>
              <w:right w:val="single" w:sz="8" w:space="0" w:color="auto"/>
            </w:tcBorders>
          </w:tcPr>
          <w:p w14:paraId="2D0749F7" w14:textId="77777777" w:rsidR="003B0F25" w:rsidRPr="00BC283B" w:rsidRDefault="003B0F25" w:rsidP="00CF5B5B">
            <w:pPr>
              <w:rPr>
                <w:rFonts w:ascii="Calibri" w:hAnsi="Calibri" w:cs="Calibri"/>
              </w:rPr>
            </w:pPr>
            <w:r w:rsidRPr="00BC283B">
              <w:rPr>
                <w:rFonts w:ascii="Calibri" w:hAnsi="Calibri" w:cs="Calibri"/>
              </w:rPr>
              <w:t>13-9-2021</w:t>
            </w:r>
          </w:p>
        </w:tc>
        <w:tc>
          <w:tcPr>
            <w:tcW w:w="1402" w:type="dxa"/>
            <w:tcBorders>
              <w:left w:val="single" w:sz="8" w:space="0" w:color="auto"/>
              <w:right w:val="single" w:sz="8" w:space="0" w:color="auto"/>
            </w:tcBorders>
          </w:tcPr>
          <w:p w14:paraId="0BAD5F47" w14:textId="77777777" w:rsidR="003B0F25" w:rsidRPr="00BC283B" w:rsidRDefault="003B0F25" w:rsidP="00CF5B5B">
            <w:pPr>
              <w:rPr>
                <w:rFonts w:ascii="Calibri" w:hAnsi="Calibri" w:cs="Calibri"/>
              </w:rPr>
            </w:pPr>
            <w:proofErr w:type="spellStart"/>
            <w:r w:rsidRPr="00BC283B">
              <w:rPr>
                <w:rFonts w:ascii="Calibri" w:hAnsi="Calibri" w:cs="Calibri"/>
              </w:rPr>
              <w:t>Ingezonden</w:t>
            </w:r>
            <w:proofErr w:type="spellEnd"/>
            <w:r w:rsidRPr="00BC283B">
              <w:rPr>
                <w:rFonts w:ascii="Calibri" w:hAnsi="Calibri" w:cs="Calibri"/>
              </w:rPr>
              <w:t xml:space="preserve"> brief</w:t>
            </w:r>
          </w:p>
        </w:tc>
      </w:tr>
      <w:tr w:rsidR="003B0F25" w14:paraId="540B7324" w14:textId="77777777" w:rsidTr="002714C5">
        <w:tc>
          <w:tcPr>
            <w:tcW w:w="1795" w:type="dxa"/>
            <w:tcBorders>
              <w:left w:val="single" w:sz="8" w:space="0" w:color="auto"/>
              <w:right w:val="single" w:sz="8" w:space="0" w:color="auto"/>
            </w:tcBorders>
            <w:shd w:val="clear" w:color="auto" w:fill="FFFF00"/>
          </w:tcPr>
          <w:p w14:paraId="73908851" w14:textId="77777777" w:rsidR="003B0F25" w:rsidRPr="00BC283B" w:rsidRDefault="003B0F25" w:rsidP="00CF5B5B">
            <w:pPr>
              <w:rPr>
                <w:rFonts w:ascii="Calibri" w:hAnsi="Calibri" w:cs="Calibri"/>
              </w:rPr>
            </w:pPr>
            <w:proofErr w:type="spellStart"/>
            <w:r w:rsidRPr="00BC283B">
              <w:rPr>
                <w:rFonts w:ascii="Calibri" w:hAnsi="Calibri" w:cs="Calibri"/>
              </w:rPr>
              <w:t>Doet</w:t>
            </w:r>
            <w:proofErr w:type="spellEnd"/>
            <w:r w:rsidRPr="00BC283B">
              <w:rPr>
                <w:rFonts w:ascii="Calibri" w:hAnsi="Calibri" w:cs="Calibri"/>
              </w:rPr>
              <w:t xml:space="preserve"> </w:t>
            </w:r>
            <w:proofErr w:type="spellStart"/>
            <w:r w:rsidRPr="00BC283B">
              <w:rPr>
                <w:rFonts w:ascii="Calibri" w:hAnsi="Calibri" w:cs="Calibri"/>
              </w:rPr>
              <w:t>afkomst</w:t>
            </w:r>
            <w:proofErr w:type="spellEnd"/>
            <w:r w:rsidRPr="00BC283B">
              <w:rPr>
                <w:rFonts w:ascii="Calibri" w:hAnsi="Calibri" w:cs="Calibri"/>
              </w:rPr>
              <w:t xml:space="preserve"> </w:t>
            </w:r>
            <w:proofErr w:type="spellStart"/>
            <w:r w:rsidRPr="00BC283B">
              <w:rPr>
                <w:rFonts w:ascii="Calibri" w:hAnsi="Calibri" w:cs="Calibri"/>
              </w:rPr>
              <w:t>ertoe</w:t>
            </w:r>
            <w:proofErr w:type="spellEnd"/>
            <w:r w:rsidRPr="00BC283B">
              <w:rPr>
                <w:rFonts w:ascii="Calibri" w:hAnsi="Calibri" w:cs="Calibri"/>
              </w:rPr>
              <w:t xml:space="preserve"> </w:t>
            </w:r>
            <w:proofErr w:type="spellStart"/>
            <w:r w:rsidRPr="00BC283B">
              <w:rPr>
                <w:rFonts w:ascii="Calibri" w:hAnsi="Calibri" w:cs="Calibri"/>
              </w:rPr>
              <w:t>bij</w:t>
            </w:r>
            <w:proofErr w:type="spellEnd"/>
            <w:r w:rsidRPr="00BC283B">
              <w:rPr>
                <w:rFonts w:ascii="Calibri" w:hAnsi="Calibri" w:cs="Calibri"/>
              </w:rPr>
              <w:t xml:space="preserve"> </w:t>
            </w:r>
            <w:proofErr w:type="spellStart"/>
            <w:r w:rsidRPr="00BC283B">
              <w:rPr>
                <w:rFonts w:ascii="Calibri" w:hAnsi="Calibri" w:cs="Calibri"/>
              </w:rPr>
              <w:t>vertalen</w:t>
            </w:r>
            <w:proofErr w:type="spellEnd"/>
            <w:r w:rsidRPr="00BC283B">
              <w:rPr>
                <w:rFonts w:ascii="Calibri" w:hAnsi="Calibri" w:cs="Calibri"/>
              </w:rPr>
              <w:t>?</w:t>
            </w:r>
          </w:p>
        </w:tc>
        <w:tc>
          <w:tcPr>
            <w:tcW w:w="1574" w:type="dxa"/>
            <w:tcBorders>
              <w:left w:val="single" w:sz="8" w:space="0" w:color="auto"/>
              <w:right w:val="single" w:sz="8" w:space="0" w:color="auto"/>
            </w:tcBorders>
            <w:shd w:val="clear" w:color="auto" w:fill="FFFF00"/>
          </w:tcPr>
          <w:p w14:paraId="0ACA6F89" w14:textId="77777777" w:rsidR="003B0F25" w:rsidRPr="00BC283B" w:rsidRDefault="003B0F25" w:rsidP="00CF5B5B">
            <w:pPr>
              <w:rPr>
                <w:rFonts w:ascii="Calibri" w:hAnsi="Calibri" w:cs="Calibri"/>
              </w:rPr>
            </w:pPr>
            <w:proofErr w:type="spellStart"/>
            <w:r w:rsidRPr="00BC283B">
              <w:rPr>
                <w:rFonts w:ascii="Calibri" w:hAnsi="Calibri" w:cs="Calibri"/>
              </w:rPr>
              <w:t>Rinskje</w:t>
            </w:r>
            <w:proofErr w:type="spellEnd"/>
            <w:r w:rsidRPr="00BC283B">
              <w:rPr>
                <w:rFonts w:ascii="Calibri" w:hAnsi="Calibri" w:cs="Calibri"/>
              </w:rPr>
              <w:t xml:space="preserve"> Koelewijn</w:t>
            </w:r>
          </w:p>
        </w:tc>
        <w:tc>
          <w:tcPr>
            <w:tcW w:w="1119" w:type="dxa"/>
            <w:tcBorders>
              <w:left w:val="single" w:sz="8" w:space="0" w:color="auto"/>
              <w:right w:val="single" w:sz="8" w:space="0" w:color="auto"/>
            </w:tcBorders>
            <w:shd w:val="clear" w:color="auto" w:fill="FFFF00"/>
          </w:tcPr>
          <w:p w14:paraId="132581A9" w14:textId="77777777" w:rsidR="003B0F25" w:rsidRPr="00BC283B" w:rsidRDefault="003B0F25" w:rsidP="00CF5B5B">
            <w:pPr>
              <w:rPr>
                <w:rFonts w:ascii="Calibri" w:hAnsi="Calibri" w:cs="Calibri"/>
              </w:rPr>
            </w:pPr>
            <w:r w:rsidRPr="00BC283B">
              <w:rPr>
                <w:rFonts w:ascii="Calibri" w:hAnsi="Calibri" w:cs="Calibri"/>
              </w:rPr>
              <w:t>NRC</w:t>
            </w:r>
          </w:p>
        </w:tc>
        <w:tc>
          <w:tcPr>
            <w:tcW w:w="851" w:type="dxa"/>
            <w:tcBorders>
              <w:left w:val="single" w:sz="8" w:space="0" w:color="auto"/>
              <w:right w:val="single" w:sz="8" w:space="0" w:color="auto"/>
            </w:tcBorders>
            <w:shd w:val="clear" w:color="auto" w:fill="FFFF00"/>
          </w:tcPr>
          <w:p w14:paraId="14F6028D" w14:textId="16B6E749" w:rsidR="003B0F25" w:rsidRPr="00BC283B" w:rsidRDefault="002714C5" w:rsidP="00CF5B5B">
            <w:r>
              <w:t>NL</w:t>
            </w:r>
          </w:p>
        </w:tc>
        <w:tc>
          <w:tcPr>
            <w:tcW w:w="1134" w:type="dxa"/>
            <w:tcBorders>
              <w:left w:val="single" w:sz="8" w:space="0" w:color="auto"/>
              <w:right w:val="single" w:sz="8" w:space="0" w:color="auto"/>
            </w:tcBorders>
            <w:shd w:val="clear" w:color="auto" w:fill="FFFF00"/>
          </w:tcPr>
          <w:p w14:paraId="20EBEE4A" w14:textId="34AABBDE" w:rsidR="003B0F25" w:rsidRPr="00BC283B" w:rsidRDefault="003B0F25" w:rsidP="00CF5B5B">
            <w:pPr>
              <w:rPr>
                <w:rFonts w:ascii="Calibri" w:hAnsi="Calibri" w:cs="Calibri"/>
              </w:rPr>
            </w:pPr>
            <w:r w:rsidRPr="00BC283B">
              <w:rPr>
                <w:rFonts w:ascii="Calibri" w:hAnsi="Calibri" w:cs="Calibri"/>
              </w:rPr>
              <w:t>997</w:t>
            </w:r>
          </w:p>
        </w:tc>
        <w:tc>
          <w:tcPr>
            <w:tcW w:w="1139" w:type="dxa"/>
            <w:tcBorders>
              <w:left w:val="single" w:sz="8" w:space="0" w:color="auto"/>
              <w:right w:val="single" w:sz="8" w:space="0" w:color="auto"/>
            </w:tcBorders>
            <w:shd w:val="clear" w:color="auto" w:fill="FFFF00"/>
          </w:tcPr>
          <w:p w14:paraId="162141B6" w14:textId="77777777" w:rsidR="003B0F25" w:rsidRPr="00BC283B" w:rsidRDefault="003B0F25" w:rsidP="00CF5B5B">
            <w:pPr>
              <w:rPr>
                <w:rFonts w:ascii="Calibri" w:hAnsi="Calibri" w:cs="Calibri"/>
              </w:rPr>
            </w:pPr>
            <w:r w:rsidRPr="00BC283B">
              <w:rPr>
                <w:rFonts w:ascii="Calibri" w:hAnsi="Calibri" w:cs="Calibri"/>
              </w:rPr>
              <w:t>1-3-2021</w:t>
            </w:r>
          </w:p>
        </w:tc>
        <w:tc>
          <w:tcPr>
            <w:tcW w:w="1402" w:type="dxa"/>
            <w:tcBorders>
              <w:left w:val="single" w:sz="8" w:space="0" w:color="auto"/>
              <w:right w:val="single" w:sz="8" w:space="0" w:color="auto"/>
            </w:tcBorders>
            <w:shd w:val="clear" w:color="auto" w:fill="FFFF00"/>
          </w:tcPr>
          <w:p w14:paraId="14E298C5" w14:textId="77777777" w:rsidR="003B0F25" w:rsidRPr="00BC283B" w:rsidRDefault="003B0F25" w:rsidP="00CF5B5B">
            <w:pPr>
              <w:rPr>
                <w:rFonts w:ascii="Calibri" w:hAnsi="Calibri" w:cs="Calibri"/>
              </w:rPr>
            </w:pPr>
            <w:proofErr w:type="spellStart"/>
            <w:r w:rsidRPr="00BC283B">
              <w:rPr>
                <w:rFonts w:ascii="Calibri" w:hAnsi="Calibri" w:cs="Calibri"/>
              </w:rPr>
              <w:t>Achtergrond</w:t>
            </w:r>
            <w:proofErr w:type="spellEnd"/>
          </w:p>
        </w:tc>
      </w:tr>
      <w:tr w:rsidR="003B0F25" w14:paraId="33402C0C" w14:textId="77777777" w:rsidTr="002714C5">
        <w:tc>
          <w:tcPr>
            <w:tcW w:w="1795" w:type="dxa"/>
            <w:tcBorders>
              <w:left w:val="single" w:sz="8" w:space="0" w:color="auto"/>
              <w:right w:val="single" w:sz="8" w:space="0" w:color="auto"/>
            </w:tcBorders>
          </w:tcPr>
          <w:p w14:paraId="564D010C" w14:textId="77777777" w:rsidR="003B0F25" w:rsidRPr="00BC283B" w:rsidRDefault="003B0F25" w:rsidP="00CF5B5B">
            <w:pPr>
              <w:rPr>
                <w:rFonts w:ascii="Calibri" w:hAnsi="Calibri" w:cs="Calibri"/>
              </w:rPr>
            </w:pPr>
            <w:r w:rsidRPr="00BC283B">
              <w:rPr>
                <w:rFonts w:ascii="Calibri" w:hAnsi="Calibri" w:cs="Calibri"/>
              </w:rPr>
              <w:t xml:space="preserve">Foute </w:t>
            </w:r>
            <w:proofErr w:type="spellStart"/>
            <w:r w:rsidRPr="00BC283B">
              <w:rPr>
                <w:rFonts w:ascii="Calibri" w:hAnsi="Calibri" w:cs="Calibri"/>
              </w:rPr>
              <w:t>keuze</w:t>
            </w:r>
            <w:proofErr w:type="spellEnd"/>
          </w:p>
        </w:tc>
        <w:tc>
          <w:tcPr>
            <w:tcW w:w="1574" w:type="dxa"/>
            <w:tcBorders>
              <w:left w:val="single" w:sz="8" w:space="0" w:color="auto"/>
              <w:right w:val="single" w:sz="8" w:space="0" w:color="auto"/>
            </w:tcBorders>
          </w:tcPr>
          <w:p w14:paraId="632E0273" w14:textId="77777777" w:rsidR="003B0F25" w:rsidRPr="00BC283B" w:rsidRDefault="003B0F25" w:rsidP="00CF5B5B">
            <w:pPr>
              <w:rPr>
                <w:rFonts w:ascii="Calibri" w:hAnsi="Calibri" w:cs="Calibri"/>
              </w:rPr>
            </w:pPr>
            <w:r w:rsidRPr="00BC283B">
              <w:rPr>
                <w:rFonts w:ascii="Calibri" w:hAnsi="Calibri" w:cs="Calibri"/>
              </w:rPr>
              <w:t>Joep van Ruiten</w:t>
            </w:r>
          </w:p>
        </w:tc>
        <w:tc>
          <w:tcPr>
            <w:tcW w:w="1119" w:type="dxa"/>
            <w:tcBorders>
              <w:left w:val="single" w:sz="8" w:space="0" w:color="auto"/>
              <w:right w:val="single" w:sz="8" w:space="0" w:color="auto"/>
            </w:tcBorders>
          </w:tcPr>
          <w:p w14:paraId="7720CE7D" w14:textId="77777777" w:rsidR="003B0F25" w:rsidRPr="00BC283B" w:rsidRDefault="003B0F25" w:rsidP="00CF5B5B">
            <w:pPr>
              <w:rPr>
                <w:rFonts w:ascii="Calibri" w:hAnsi="Calibri" w:cs="Calibri"/>
              </w:rPr>
            </w:pPr>
            <w:r w:rsidRPr="00BC283B">
              <w:rPr>
                <w:rFonts w:ascii="Calibri" w:hAnsi="Calibri" w:cs="Calibri"/>
              </w:rPr>
              <w:t>Dagblad v/h Noorden</w:t>
            </w:r>
          </w:p>
        </w:tc>
        <w:tc>
          <w:tcPr>
            <w:tcW w:w="851" w:type="dxa"/>
            <w:tcBorders>
              <w:left w:val="single" w:sz="8" w:space="0" w:color="auto"/>
              <w:right w:val="single" w:sz="8" w:space="0" w:color="auto"/>
            </w:tcBorders>
          </w:tcPr>
          <w:p w14:paraId="1B07C8E1" w14:textId="6E01B624" w:rsidR="003B0F25" w:rsidRPr="00BC283B" w:rsidRDefault="002714C5" w:rsidP="00CF5B5B">
            <w:r>
              <w:t>NL</w:t>
            </w:r>
          </w:p>
        </w:tc>
        <w:tc>
          <w:tcPr>
            <w:tcW w:w="1134" w:type="dxa"/>
            <w:tcBorders>
              <w:left w:val="single" w:sz="8" w:space="0" w:color="auto"/>
              <w:right w:val="single" w:sz="8" w:space="0" w:color="auto"/>
            </w:tcBorders>
          </w:tcPr>
          <w:p w14:paraId="409E9403" w14:textId="12066971" w:rsidR="003B0F25" w:rsidRPr="00BC283B" w:rsidRDefault="003B0F25" w:rsidP="00CF5B5B">
            <w:pPr>
              <w:rPr>
                <w:rFonts w:ascii="Calibri" w:hAnsi="Calibri" w:cs="Calibri"/>
              </w:rPr>
            </w:pPr>
            <w:r w:rsidRPr="00BC283B">
              <w:rPr>
                <w:rFonts w:ascii="Calibri" w:hAnsi="Calibri" w:cs="Calibri"/>
              </w:rPr>
              <w:t>373</w:t>
            </w:r>
          </w:p>
        </w:tc>
        <w:tc>
          <w:tcPr>
            <w:tcW w:w="1139" w:type="dxa"/>
            <w:tcBorders>
              <w:left w:val="single" w:sz="8" w:space="0" w:color="auto"/>
              <w:right w:val="single" w:sz="8" w:space="0" w:color="auto"/>
            </w:tcBorders>
          </w:tcPr>
          <w:p w14:paraId="1EA101A5" w14:textId="77777777" w:rsidR="003B0F25" w:rsidRPr="00BC283B" w:rsidRDefault="003B0F25" w:rsidP="00CF5B5B">
            <w:pPr>
              <w:rPr>
                <w:rFonts w:ascii="Calibri" w:hAnsi="Calibri" w:cs="Calibri"/>
              </w:rPr>
            </w:pPr>
            <w:r w:rsidRPr="00BC283B">
              <w:rPr>
                <w:rFonts w:ascii="Calibri" w:hAnsi="Calibri" w:cs="Calibri"/>
              </w:rPr>
              <w:t>4-6-2021</w:t>
            </w:r>
          </w:p>
        </w:tc>
        <w:tc>
          <w:tcPr>
            <w:tcW w:w="1402" w:type="dxa"/>
            <w:tcBorders>
              <w:left w:val="single" w:sz="8" w:space="0" w:color="auto"/>
              <w:right w:val="single" w:sz="8" w:space="0" w:color="auto"/>
            </w:tcBorders>
          </w:tcPr>
          <w:p w14:paraId="21C8E684" w14:textId="77777777" w:rsidR="003B0F25" w:rsidRPr="00BC283B" w:rsidRDefault="003B0F25" w:rsidP="00CF5B5B">
            <w:pPr>
              <w:rPr>
                <w:rFonts w:ascii="Calibri" w:hAnsi="Calibri" w:cs="Calibri"/>
              </w:rPr>
            </w:pPr>
            <w:r w:rsidRPr="00BC283B">
              <w:rPr>
                <w:rFonts w:ascii="Calibri" w:hAnsi="Calibri" w:cs="Calibri"/>
              </w:rPr>
              <w:t>Column</w:t>
            </w:r>
          </w:p>
        </w:tc>
      </w:tr>
      <w:tr w:rsidR="003B0F25" w14:paraId="1C63F7E8" w14:textId="77777777" w:rsidTr="002714C5">
        <w:tc>
          <w:tcPr>
            <w:tcW w:w="1795" w:type="dxa"/>
            <w:tcBorders>
              <w:left w:val="single" w:sz="8" w:space="0" w:color="auto"/>
              <w:right w:val="single" w:sz="8" w:space="0" w:color="auto"/>
            </w:tcBorders>
            <w:shd w:val="clear" w:color="auto" w:fill="FFFF00"/>
          </w:tcPr>
          <w:p w14:paraId="3FE696E2" w14:textId="77777777" w:rsidR="003B0F25" w:rsidRPr="00BC283B" w:rsidRDefault="003B0F25" w:rsidP="00CF5B5B">
            <w:pPr>
              <w:rPr>
                <w:rFonts w:ascii="Calibri" w:hAnsi="Calibri" w:cs="Calibri"/>
              </w:rPr>
            </w:pPr>
            <w:r w:rsidRPr="00BC283B">
              <w:rPr>
                <w:rFonts w:ascii="Calibri" w:hAnsi="Calibri" w:cs="Calibri"/>
              </w:rPr>
              <w:t xml:space="preserve">Geen </w:t>
            </w:r>
            <w:proofErr w:type="spellStart"/>
            <w:r w:rsidRPr="00BC283B">
              <w:rPr>
                <w:rFonts w:ascii="Calibri" w:hAnsi="Calibri" w:cs="Calibri"/>
              </w:rPr>
              <w:t>heuvel</w:t>
            </w:r>
            <w:proofErr w:type="spellEnd"/>
            <w:r w:rsidRPr="00BC283B">
              <w:rPr>
                <w:rFonts w:ascii="Calibri" w:hAnsi="Calibri" w:cs="Calibri"/>
              </w:rPr>
              <w:t xml:space="preserve"> </w:t>
            </w:r>
            <w:proofErr w:type="spellStart"/>
            <w:r w:rsidRPr="00BC283B">
              <w:rPr>
                <w:rFonts w:ascii="Calibri" w:hAnsi="Calibri" w:cs="Calibri"/>
              </w:rPr>
              <w:t>te</w:t>
            </w:r>
            <w:proofErr w:type="spellEnd"/>
            <w:r w:rsidRPr="00BC283B">
              <w:rPr>
                <w:rFonts w:ascii="Calibri" w:hAnsi="Calibri" w:cs="Calibri"/>
              </w:rPr>
              <w:t xml:space="preserve"> </w:t>
            </w:r>
            <w:proofErr w:type="spellStart"/>
            <w:r w:rsidRPr="00BC283B">
              <w:rPr>
                <w:rFonts w:ascii="Calibri" w:hAnsi="Calibri" w:cs="Calibri"/>
              </w:rPr>
              <w:t>hoog</w:t>
            </w:r>
            <w:proofErr w:type="spellEnd"/>
          </w:p>
        </w:tc>
        <w:tc>
          <w:tcPr>
            <w:tcW w:w="1574" w:type="dxa"/>
            <w:tcBorders>
              <w:left w:val="single" w:sz="8" w:space="0" w:color="auto"/>
              <w:right w:val="single" w:sz="8" w:space="0" w:color="auto"/>
            </w:tcBorders>
            <w:shd w:val="clear" w:color="auto" w:fill="FFFF00"/>
          </w:tcPr>
          <w:p w14:paraId="0C3743BB" w14:textId="77777777" w:rsidR="003B0F25" w:rsidRPr="00BC283B" w:rsidRDefault="003B0F25" w:rsidP="00CF5B5B">
            <w:pPr>
              <w:rPr>
                <w:rFonts w:ascii="Calibri" w:hAnsi="Calibri" w:cs="Calibri"/>
              </w:rPr>
            </w:pPr>
            <w:r w:rsidRPr="00BC283B">
              <w:rPr>
                <w:rFonts w:ascii="Calibri" w:hAnsi="Calibri" w:cs="Calibri"/>
              </w:rPr>
              <w:t>Hassan Bahara</w:t>
            </w:r>
          </w:p>
        </w:tc>
        <w:tc>
          <w:tcPr>
            <w:tcW w:w="1119" w:type="dxa"/>
            <w:tcBorders>
              <w:left w:val="single" w:sz="8" w:space="0" w:color="auto"/>
              <w:right w:val="single" w:sz="8" w:space="0" w:color="auto"/>
            </w:tcBorders>
            <w:shd w:val="clear" w:color="auto" w:fill="FFFF00"/>
          </w:tcPr>
          <w:p w14:paraId="3F2E186D" w14:textId="77777777" w:rsidR="003B0F25" w:rsidRPr="00BC283B" w:rsidRDefault="003B0F25" w:rsidP="00CF5B5B">
            <w:pPr>
              <w:rPr>
                <w:rFonts w:ascii="Calibri" w:hAnsi="Calibri" w:cs="Calibri"/>
              </w:rPr>
            </w:pPr>
            <w:r w:rsidRPr="00BC283B">
              <w:rPr>
                <w:rFonts w:ascii="Calibri" w:hAnsi="Calibri" w:cs="Calibri"/>
              </w:rPr>
              <w:t>De Volkskrant</w:t>
            </w:r>
          </w:p>
        </w:tc>
        <w:tc>
          <w:tcPr>
            <w:tcW w:w="851" w:type="dxa"/>
            <w:tcBorders>
              <w:left w:val="single" w:sz="8" w:space="0" w:color="auto"/>
              <w:right w:val="single" w:sz="8" w:space="0" w:color="auto"/>
            </w:tcBorders>
            <w:shd w:val="clear" w:color="auto" w:fill="FFFF00"/>
          </w:tcPr>
          <w:p w14:paraId="26A4A98E" w14:textId="329F02B1" w:rsidR="003B0F25" w:rsidRPr="00BC283B" w:rsidRDefault="002714C5" w:rsidP="00CF5B5B">
            <w:r>
              <w:t>NL</w:t>
            </w:r>
          </w:p>
        </w:tc>
        <w:tc>
          <w:tcPr>
            <w:tcW w:w="1134" w:type="dxa"/>
            <w:tcBorders>
              <w:left w:val="single" w:sz="8" w:space="0" w:color="auto"/>
              <w:right w:val="single" w:sz="8" w:space="0" w:color="auto"/>
            </w:tcBorders>
            <w:shd w:val="clear" w:color="auto" w:fill="FFFF00"/>
          </w:tcPr>
          <w:p w14:paraId="666BEFFA" w14:textId="74D83CE2" w:rsidR="003B0F25" w:rsidRPr="00BC283B" w:rsidRDefault="003B0F25" w:rsidP="00CF5B5B">
            <w:pPr>
              <w:rPr>
                <w:rFonts w:ascii="Calibri" w:hAnsi="Calibri" w:cs="Calibri"/>
              </w:rPr>
            </w:pPr>
            <w:r w:rsidRPr="00BC283B">
              <w:rPr>
                <w:rFonts w:ascii="Calibri" w:hAnsi="Calibri" w:cs="Calibri"/>
              </w:rPr>
              <w:t>2084</w:t>
            </w:r>
          </w:p>
        </w:tc>
        <w:tc>
          <w:tcPr>
            <w:tcW w:w="1139" w:type="dxa"/>
            <w:tcBorders>
              <w:left w:val="single" w:sz="8" w:space="0" w:color="auto"/>
              <w:right w:val="single" w:sz="8" w:space="0" w:color="auto"/>
            </w:tcBorders>
            <w:shd w:val="clear" w:color="auto" w:fill="FFFF00"/>
          </w:tcPr>
          <w:p w14:paraId="55E2369D" w14:textId="77777777" w:rsidR="003B0F25" w:rsidRPr="00BC283B" w:rsidRDefault="003B0F25" w:rsidP="00CF5B5B">
            <w:pPr>
              <w:rPr>
                <w:rFonts w:ascii="Calibri" w:hAnsi="Calibri" w:cs="Calibri"/>
              </w:rPr>
            </w:pPr>
            <w:r w:rsidRPr="00BC283B">
              <w:rPr>
                <w:rFonts w:ascii="Calibri" w:hAnsi="Calibri" w:cs="Calibri"/>
              </w:rPr>
              <w:t>4-9-2021</w:t>
            </w:r>
          </w:p>
        </w:tc>
        <w:tc>
          <w:tcPr>
            <w:tcW w:w="1402" w:type="dxa"/>
            <w:tcBorders>
              <w:left w:val="single" w:sz="8" w:space="0" w:color="auto"/>
              <w:right w:val="single" w:sz="8" w:space="0" w:color="auto"/>
            </w:tcBorders>
            <w:shd w:val="clear" w:color="auto" w:fill="FFFF00"/>
          </w:tcPr>
          <w:p w14:paraId="62561B58" w14:textId="77777777" w:rsidR="003B0F25" w:rsidRPr="00BC283B" w:rsidRDefault="003B0F25" w:rsidP="00CF5B5B">
            <w:pPr>
              <w:rPr>
                <w:rFonts w:ascii="Calibri" w:hAnsi="Calibri" w:cs="Calibri"/>
              </w:rPr>
            </w:pPr>
            <w:r w:rsidRPr="00BC283B">
              <w:rPr>
                <w:rFonts w:ascii="Calibri" w:hAnsi="Calibri" w:cs="Calibri"/>
              </w:rPr>
              <w:t>Interview</w:t>
            </w:r>
          </w:p>
        </w:tc>
      </w:tr>
      <w:tr w:rsidR="003B0F25" w14:paraId="3AF22A7A" w14:textId="77777777" w:rsidTr="002714C5">
        <w:tc>
          <w:tcPr>
            <w:tcW w:w="1795" w:type="dxa"/>
            <w:tcBorders>
              <w:left w:val="single" w:sz="8" w:space="0" w:color="auto"/>
              <w:right w:val="single" w:sz="8" w:space="0" w:color="auto"/>
            </w:tcBorders>
            <w:shd w:val="clear" w:color="auto" w:fill="FFFF00"/>
          </w:tcPr>
          <w:p w14:paraId="422A3933" w14:textId="77777777" w:rsidR="003B0F25" w:rsidRPr="00BC283B" w:rsidRDefault="003B0F25" w:rsidP="00CF5B5B">
            <w:pPr>
              <w:rPr>
                <w:rFonts w:ascii="Calibri" w:hAnsi="Calibri" w:cs="Calibri"/>
              </w:rPr>
            </w:pPr>
            <w:proofErr w:type="spellStart"/>
            <w:r w:rsidRPr="00BC283B">
              <w:rPr>
                <w:rFonts w:ascii="Calibri" w:hAnsi="Calibri" w:cs="Calibri"/>
              </w:rPr>
              <w:t>Gevoel</w:t>
            </w:r>
            <w:proofErr w:type="spellEnd"/>
            <w:r w:rsidRPr="00BC283B">
              <w:rPr>
                <w:rFonts w:ascii="Calibri" w:hAnsi="Calibri" w:cs="Calibri"/>
              </w:rPr>
              <w:t xml:space="preserve"> </w:t>
            </w:r>
            <w:proofErr w:type="spellStart"/>
            <w:r w:rsidRPr="00BC283B">
              <w:rPr>
                <w:rFonts w:ascii="Calibri" w:hAnsi="Calibri" w:cs="Calibri"/>
              </w:rPr>
              <w:t>voor</w:t>
            </w:r>
            <w:proofErr w:type="spellEnd"/>
            <w:r w:rsidRPr="00BC283B">
              <w:rPr>
                <w:rFonts w:ascii="Calibri" w:hAnsi="Calibri" w:cs="Calibri"/>
              </w:rPr>
              <w:t xml:space="preserve"> taal</w:t>
            </w:r>
          </w:p>
        </w:tc>
        <w:tc>
          <w:tcPr>
            <w:tcW w:w="1574" w:type="dxa"/>
            <w:tcBorders>
              <w:left w:val="single" w:sz="8" w:space="0" w:color="auto"/>
              <w:right w:val="single" w:sz="8" w:space="0" w:color="auto"/>
            </w:tcBorders>
            <w:shd w:val="clear" w:color="auto" w:fill="FFFF00"/>
          </w:tcPr>
          <w:p w14:paraId="68E14306" w14:textId="77777777" w:rsidR="003B0F25" w:rsidRPr="00BC283B" w:rsidRDefault="003B0F25" w:rsidP="00CF5B5B">
            <w:pPr>
              <w:rPr>
                <w:rFonts w:ascii="Calibri" w:hAnsi="Calibri" w:cs="Calibri"/>
              </w:rPr>
            </w:pPr>
            <w:proofErr w:type="spellStart"/>
            <w:r w:rsidRPr="00BC283B">
              <w:rPr>
                <w:rFonts w:ascii="Calibri" w:hAnsi="Calibri" w:cs="Calibri"/>
              </w:rPr>
              <w:t>Rymke</w:t>
            </w:r>
            <w:proofErr w:type="spellEnd"/>
            <w:r w:rsidRPr="00BC283B">
              <w:rPr>
                <w:rFonts w:ascii="Calibri" w:hAnsi="Calibri" w:cs="Calibri"/>
              </w:rPr>
              <w:t xml:space="preserve"> Zijlstra</w:t>
            </w:r>
          </w:p>
        </w:tc>
        <w:tc>
          <w:tcPr>
            <w:tcW w:w="1119" w:type="dxa"/>
            <w:tcBorders>
              <w:left w:val="single" w:sz="8" w:space="0" w:color="auto"/>
              <w:right w:val="single" w:sz="8" w:space="0" w:color="auto"/>
            </w:tcBorders>
            <w:shd w:val="clear" w:color="auto" w:fill="FFFF00"/>
          </w:tcPr>
          <w:p w14:paraId="24D533CB" w14:textId="77777777" w:rsidR="003B0F25" w:rsidRPr="00BC283B" w:rsidRDefault="003B0F25" w:rsidP="00CF5B5B">
            <w:pPr>
              <w:rPr>
                <w:rFonts w:ascii="Calibri" w:hAnsi="Calibri" w:cs="Calibri"/>
              </w:rPr>
            </w:pPr>
            <w:proofErr w:type="spellStart"/>
            <w:r w:rsidRPr="00BC283B">
              <w:rPr>
                <w:rFonts w:ascii="Calibri" w:hAnsi="Calibri" w:cs="Calibri"/>
              </w:rPr>
              <w:t>Leeuwarder</w:t>
            </w:r>
            <w:proofErr w:type="spellEnd"/>
            <w:r w:rsidRPr="00BC283B">
              <w:rPr>
                <w:rFonts w:ascii="Calibri" w:hAnsi="Calibri" w:cs="Calibri"/>
              </w:rPr>
              <w:t xml:space="preserve"> Courant</w:t>
            </w:r>
          </w:p>
        </w:tc>
        <w:tc>
          <w:tcPr>
            <w:tcW w:w="851" w:type="dxa"/>
            <w:tcBorders>
              <w:left w:val="single" w:sz="8" w:space="0" w:color="auto"/>
              <w:right w:val="single" w:sz="8" w:space="0" w:color="auto"/>
            </w:tcBorders>
            <w:shd w:val="clear" w:color="auto" w:fill="FFFF00"/>
          </w:tcPr>
          <w:p w14:paraId="6F0CA0E3" w14:textId="02ED6879" w:rsidR="003B0F25" w:rsidRPr="00BC283B" w:rsidRDefault="002714C5" w:rsidP="00CF5B5B">
            <w:r>
              <w:t>NL</w:t>
            </w:r>
          </w:p>
        </w:tc>
        <w:tc>
          <w:tcPr>
            <w:tcW w:w="1134" w:type="dxa"/>
            <w:tcBorders>
              <w:left w:val="single" w:sz="8" w:space="0" w:color="auto"/>
              <w:right w:val="single" w:sz="8" w:space="0" w:color="auto"/>
            </w:tcBorders>
            <w:shd w:val="clear" w:color="auto" w:fill="FFFF00"/>
          </w:tcPr>
          <w:p w14:paraId="2230BAD4" w14:textId="1006C6FD" w:rsidR="003B0F25" w:rsidRPr="00BC283B" w:rsidRDefault="003B0F25" w:rsidP="00CF5B5B">
            <w:pPr>
              <w:rPr>
                <w:rFonts w:ascii="Calibri" w:hAnsi="Calibri" w:cs="Calibri"/>
              </w:rPr>
            </w:pPr>
            <w:r w:rsidRPr="00BC283B">
              <w:rPr>
                <w:rFonts w:ascii="Calibri" w:hAnsi="Calibri" w:cs="Calibri"/>
              </w:rPr>
              <w:t>678</w:t>
            </w:r>
          </w:p>
        </w:tc>
        <w:tc>
          <w:tcPr>
            <w:tcW w:w="1139" w:type="dxa"/>
            <w:tcBorders>
              <w:left w:val="single" w:sz="8" w:space="0" w:color="auto"/>
              <w:right w:val="single" w:sz="8" w:space="0" w:color="auto"/>
            </w:tcBorders>
            <w:shd w:val="clear" w:color="auto" w:fill="FFFF00"/>
          </w:tcPr>
          <w:p w14:paraId="427C26D0" w14:textId="77777777" w:rsidR="003B0F25" w:rsidRPr="00BC283B" w:rsidRDefault="003B0F25" w:rsidP="00CF5B5B">
            <w:pPr>
              <w:rPr>
                <w:rFonts w:ascii="Calibri" w:hAnsi="Calibri" w:cs="Calibri"/>
              </w:rPr>
            </w:pPr>
            <w:r w:rsidRPr="00BC283B">
              <w:rPr>
                <w:rFonts w:ascii="Calibri" w:hAnsi="Calibri" w:cs="Calibri"/>
              </w:rPr>
              <w:t>10-3-2021</w:t>
            </w:r>
          </w:p>
        </w:tc>
        <w:tc>
          <w:tcPr>
            <w:tcW w:w="1402" w:type="dxa"/>
            <w:tcBorders>
              <w:left w:val="single" w:sz="8" w:space="0" w:color="auto"/>
              <w:right w:val="single" w:sz="8" w:space="0" w:color="auto"/>
            </w:tcBorders>
            <w:shd w:val="clear" w:color="auto" w:fill="FFFF00"/>
          </w:tcPr>
          <w:p w14:paraId="2FE9E490" w14:textId="77777777" w:rsidR="003B0F25" w:rsidRPr="00BC283B" w:rsidRDefault="003B0F25" w:rsidP="00CF5B5B">
            <w:pPr>
              <w:rPr>
                <w:rFonts w:ascii="Calibri" w:hAnsi="Calibri" w:cs="Calibri"/>
              </w:rPr>
            </w:pPr>
            <w:r w:rsidRPr="00BC283B">
              <w:rPr>
                <w:rFonts w:ascii="Calibri" w:hAnsi="Calibri" w:cs="Calibri"/>
              </w:rPr>
              <w:t>Column</w:t>
            </w:r>
          </w:p>
        </w:tc>
      </w:tr>
      <w:tr w:rsidR="003B0F25" w14:paraId="274D577A" w14:textId="77777777" w:rsidTr="002714C5">
        <w:tc>
          <w:tcPr>
            <w:tcW w:w="1795" w:type="dxa"/>
            <w:tcBorders>
              <w:left w:val="single" w:sz="8" w:space="0" w:color="auto"/>
              <w:right w:val="single" w:sz="8" w:space="0" w:color="auto"/>
            </w:tcBorders>
          </w:tcPr>
          <w:p w14:paraId="77544CB4" w14:textId="77777777" w:rsidR="003B0F25" w:rsidRPr="00BC283B" w:rsidRDefault="003B0F25" w:rsidP="00CF5B5B">
            <w:pPr>
              <w:rPr>
                <w:rFonts w:ascii="Calibri" w:hAnsi="Calibri" w:cs="Calibri"/>
              </w:rPr>
            </w:pPr>
            <w:proofErr w:type="spellStart"/>
            <w:r w:rsidRPr="00BC283B">
              <w:rPr>
                <w:rFonts w:ascii="Calibri" w:hAnsi="Calibri" w:cs="Calibri"/>
              </w:rPr>
              <w:t>Gevaarlijk</w:t>
            </w:r>
            <w:proofErr w:type="spellEnd"/>
            <w:r w:rsidRPr="00BC283B">
              <w:rPr>
                <w:rFonts w:ascii="Calibri" w:hAnsi="Calibri" w:cs="Calibri"/>
              </w:rPr>
              <w:t xml:space="preserve"> </w:t>
            </w:r>
            <w:proofErr w:type="spellStart"/>
            <w:r w:rsidRPr="00BC283B">
              <w:rPr>
                <w:rFonts w:ascii="Calibri" w:hAnsi="Calibri" w:cs="Calibri"/>
              </w:rPr>
              <w:t>activisme</w:t>
            </w:r>
            <w:proofErr w:type="spellEnd"/>
            <w:r w:rsidRPr="00BC283B">
              <w:rPr>
                <w:rFonts w:ascii="Calibri" w:hAnsi="Calibri" w:cs="Calibri"/>
              </w:rPr>
              <w:t xml:space="preserve"> </w:t>
            </w:r>
            <w:proofErr w:type="spellStart"/>
            <w:r w:rsidRPr="00BC283B">
              <w:rPr>
                <w:rFonts w:ascii="Calibri" w:hAnsi="Calibri" w:cs="Calibri"/>
              </w:rPr>
              <w:t>rond</w:t>
            </w:r>
            <w:proofErr w:type="spellEnd"/>
            <w:r w:rsidRPr="00BC283B">
              <w:rPr>
                <w:rFonts w:ascii="Calibri" w:hAnsi="Calibri" w:cs="Calibri"/>
              </w:rPr>
              <w:t xml:space="preserve"> </w:t>
            </w:r>
            <w:proofErr w:type="spellStart"/>
            <w:r w:rsidRPr="00BC283B">
              <w:rPr>
                <w:rFonts w:ascii="Calibri" w:hAnsi="Calibri" w:cs="Calibri"/>
              </w:rPr>
              <w:t>dichtsensatie</w:t>
            </w:r>
            <w:proofErr w:type="spellEnd"/>
          </w:p>
        </w:tc>
        <w:tc>
          <w:tcPr>
            <w:tcW w:w="1574" w:type="dxa"/>
            <w:tcBorders>
              <w:left w:val="single" w:sz="8" w:space="0" w:color="auto"/>
              <w:right w:val="single" w:sz="8" w:space="0" w:color="auto"/>
            </w:tcBorders>
          </w:tcPr>
          <w:p w14:paraId="780F930B" w14:textId="77777777" w:rsidR="003B0F25" w:rsidRPr="00BC283B" w:rsidRDefault="003B0F25" w:rsidP="00CF5B5B">
            <w:pPr>
              <w:rPr>
                <w:rFonts w:ascii="Calibri" w:hAnsi="Calibri" w:cs="Calibri"/>
              </w:rPr>
            </w:pPr>
            <w:proofErr w:type="spellStart"/>
            <w:r w:rsidRPr="00BC283B">
              <w:rPr>
                <w:rFonts w:ascii="Calibri" w:hAnsi="Calibri" w:cs="Calibri"/>
                <w:i/>
                <w:iCs/>
              </w:rPr>
              <w:t>Onbekend</w:t>
            </w:r>
            <w:proofErr w:type="spellEnd"/>
          </w:p>
        </w:tc>
        <w:tc>
          <w:tcPr>
            <w:tcW w:w="1119" w:type="dxa"/>
            <w:tcBorders>
              <w:left w:val="single" w:sz="8" w:space="0" w:color="auto"/>
              <w:right w:val="single" w:sz="8" w:space="0" w:color="auto"/>
            </w:tcBorders>
          </w:tcPr>
          <w:p w14:paraId="0888FE5E" w14:textId="77777777" w:rsidR="003B0F25" w:rsidRPr="00BC283B" w:rsidRDefault="003B0F25" w:rsidP="00CF5B5B">
            <w:pPr>
              <w:rPr>
                <w:rFonts w:ascii="Calibri" w:hAnsi="Calibri" w:cs="Calibri"/>
              </w:rPr>
            </w:pPr>
            <w:r w:rsidRPr="00BC283B">
              <w:rPr>
                <w:rFonts w:ascii="Calibri" w:hAnsi="Calibri" w:cs="Calibri"/>
              </w:rPr>
              <w:t>De Stentor</w:t>
            </w:r>
          </w:p>
        </w:tc>
        <w:tc>
          <w:tcPr>
            <w:tcW w:w="851" w:type="dxa"/>
            <w:tcBorders>
              <w:left w:val="single" w:sz="8" w:space="0" w:color="auto"/>
              <w:right w:val="single" w:sz="8" w:space="0" w:color="auto"/>
            </w:tcBorders>
          </w:tcPr>
          <w:p w14:paraId="181ECC51" w14:textId="13032630" w:rsidR="003B0F25" w:rsidRPr="00BC283B" w:rsidRDefault="002714C5" w:rsidP="00CF5B5B">
            <w:r>
              <w:t>NL</w:t>
            </w:r>
          </w:p>
        </w:tc>
        <w:tc>
          <w:tcPr>
            <w:tcW w:w="1134" w:type="dxa"/>
            <w:tcBorders>
              <w:left w:val="single" w:sz="8" w:space="0" w:color="auto"/>
              <w:right w:val="single" w:sz="8" w:space="0" w:color="auto"/>
            </w:tcBorders>
          </w:tcPr>
          <w:p w14:paraId="0A9308E2" w14:textId="077B169A" w:rsidR="003B0F25" w:rsidRPr="00BC283B" w:rsidRDefault="003B0F25" w:rsidP="00CF5B5B">
            <w:pPr>
              <w:rPr>
                <w:rFonts w:ascii="Calibri" w:hAnsi="Calibri" w:cs="Calibri"/>
              </w:rPr>
            </w:pPr>
            <w:r w:rsidRPr="00BC283B">
              <w:rPr>
                <w:rFonts w:ascii="Calibri" w:hAnsi="Calibri" w:cs="Calibri"/>
              </w:rPr>
              <w:t>417</w:t>
            </w:r>
          </w:p>
        </w:tc>
        <w:tc>
          <w:tcPr>
            <w:tcW w:w="1139" w:type="dxa"/>
            <w:tcBorders>
              <w:left w:val="single" w:sz="8" w:space="0" w:color="auto"/>
              <w:right w:val="single" w:sz="8" w:space="0" w:color="auto"/>
            </w:tcBorders>
          </w:tcPr>
          <w:p w14:paraId="45C88A70" w14:textId="77777777" w:rsidR="003B0F25" w:rsidRPr="00BC283B" w:rsidRDefault="003B0F25" w:rsidP="00CF5B5B">
            <w:pPr>
              <w:rPr>
                <w:rFonts w:ascii="Calibri" w:hAnsi="Calibri" w:cs="Calibri"/>
              </w:rPr>
            </w:pPr>
            <w:r w:rsidRPr="00BC283B">
              <w:rPr>
                <w:rFonts w:ascii="Calibri" w:hAnsi="Calibri" w:cs="Calibri"/>
              </w:rPr>
              <w:t>27-2-2021</w:t>
            </w:r>
          </w:p>
        </w:tc>
        <w:tc>
          <w:tcPr>
            <w:tcW w:w="1402" w:type="dxa"/>
            <w:tcBorders>
              <w:left w:val="single" w:sz="8" w:space="0" w:color="auto"/>
              <w:right w:val="single" w:sz="8" w:space="0" w:color="auto"/>
            </w:tcBorders>
          </w:tcPr>
          <w:p w14:paraId="3973B757" w14:textId="77777777" w:rsidR="003B0F25" w:rsidRPr="00BC283B" w:rsidRDefault="003B0F25" w:rsidP="00CF5B5B">
            <w:pPr>
              <w:rPr>
                <w:rFonts w:ascii="Calibri" w:hAnsi="Calibri" w:cs="Calibri"/>
              </w:rPr>
            </w:pPr>
            <w:r w:rsidRPr="00BC283B">
              <w:rPr>
                <w:rFonts w:ascii="Calibri" w:hAnsi="Calibri" w:cs="Calibri"/>
              </w:rPr>
              <w:t>Column</w:t>
            </w:r>
          </w:p>
        </w:tc>
      </w:tr>
      <w:tr w:rsidR="003B0F25" w14:paraId="2D08991D" w14:textId="77777777" w:rsidTr="002714C5">
        <w:tc>
          <w:tcPr>
            <w:tcW w:w="1795" w:type="dxa"/>
            <w:tcBorders>
              <w:left w:val="single" w:sz="8" w:space="0" w:color="auto"/>
              <w:right w:val="single" w:sz="8" w:space="0" w:color="auto"/>
            </w:tcBorders>
          </w:tcPr>
          <w:p w14:paraId="5D21B91D" w14:textId="77777777" w:rsidR="003B0F25" w:rsidRPr="00BC283B" w:rsidRDefault="003B0F25" w:rsidP="00CF5B5B">
            <w:pPr>
              <w:rPr>
                <w:rFonts w:ascii="Calibri" w:hAnsi="Calibri" w:cs="Calibri"/>
              </w:rPr>
            </w:pPr>
            <w:proofErr w:type="spellStart"/>
            <w:r w:rsidRPr="00BC283B">
              <w:rPr>
                <w:rFonts w:ascii="Calibri" w:hAnsi="Calibri" w:cs="Calibri"/>
              </w:rPr>
              <w:t>Gevoeligheidslezen</w:t>
            </w:r>
            <w:proofErr w:type="spellEnd"/>
          </w:p>
        </w:tc>
        <w:tc>
          <w:tcPr>
            <w:tcW w:w="1574" w:type="dxa"/>
            <w:tcBorders>
              <w:left w:val="single" w:sz="8" w:space="0" w:color="auto"/>
              <w:right w:val="single" w:sz="8" w:space="0" w:color="auto"/>
            </w:tcBorders>
          </w:tcPr>
          <w:p w14:paraId="71C7668C" w14:textId="77777777" w:rsidR="003B0F25" w:rsidRPr="00BC283B" w:rsidRDefault="003B0F25" w:rsidP="00CF5B5B">
            <w:pPr>
              <w:rPr>
                <w:rFonts w:ascii="Calibri" w:hAnsi="Calibri" w:cs="Calibri"/>
              </w:rPr>
            </w:pPr>
            <w:proofErr w:type="spellStart"/>
            <w:r w:rsidRPr="00BC283B">
              <w:rPr>
                <w:rFonts w:ascii="Calibri" w:hAnsi="Calibri" w:cs="Calibri"/>
                <w:i/>
                <w:iCs/>
              </w:rPr>
              <w:t>Onbekend</w:t>
            </w:r>
            <w:proofErr w:type="spellEnd"/>
          </w:p>
        </w:tc>
        <w:tc>
          <w:tcPr>
            <w:tcW w:w="1119" w:type="dxa"/>
            <w:tcBorders>
              <w:left w:val="single" w:sz="8" w:space="0" w:color="auto"/>
              <w:right w:val="single" w:sz="8" w:space="0" w:color="auto"/>
            </w:tcBorders>
          </w:tcPr>
          <w:p w14:paraId="09B600F9" w14:textId="77777777" w:rsidR="003B0F25" w:rsidRPr="00BC283B" w:rsidRDefault="003B0F25" w:rsidP="00CF5B5B">
            <w:pPr>
              <w:rPr>
                <w:rFonts w:ascii="Calibri" w:hAnsi="Calibri" w:cs="Calibri"/>
              </w:rPr>
            </w:pPr>
            <w:proofErr w:type="spellStart"/>
            <w:r w:rsidRPr="00BC283B">
              <w:rPr>
                <w:rFonts w:ascii="Calibri" w:hAnsi="Calibri" w:cs="Calibri"/>
              </w:rPr>
              <w:t>Friesch</w:t>
            </w:r>
            <w:proofErr w:type="spellEnd"/>
            <w:r w:rsidRPr="00BC283B">
              <w:rPr>
                <w:rFonts w:ascii="Calibri" w:hAnsi="Calibri" w:cs="Calibri"/>
              </w:rPr>
              <w:t xml:space="preserve"> Dagblad</w:t>
            </w:r>
          </w:p>
        </w:tc>
        <w:tc>
          <w:tcPr>
            <w:tcW w:w="851" w:type="dxa"/>
            <w:tcBorders>
              <w:left w:val="single" w:sz="8" w:space="0" w:color="auto"/>
              <w:right w:val="single" w:sz="8" w:space="0" w:color="auto"/>
            </w:tcBorders>
          </w:tcPr>
          <w:p w14:paraId="183235B1" w14:textId="4C8AAA3F" w:rsidR="003B0F25" w:rsidRPr="00BC283B" w:rsidRDefault="002714C5" w:rsidP="00CF5B5B">
            <w:r>
              <w:t>NL</w:t>
            </w:r>
          </w:p>
        </w:tc>
        <w:tc>
          <w:tcPr>
            <w:tcW w:w="1134" w:type="dxa"/>
            <w:tcBorders>
              <w:left w:val="single" w:sz="8" w:space="0" w:color="auto"/>
              <w:right w:val="single" w:sz="8" w:space="0" w:color="auto"/>
            </w:tcBorders>
          </w:tcPr>
          <w:p w14:paraId="26500A87" w14:textId="50744970" w:rsidR="003B0F25" w:rsidRPr="00BC283B" w:rsidRDefault="003B0F25" w:rsidP="00CF5B5B">
            <w:pPr>
              <w:rPr>
                <w:rFonts w:ascii="Calibri" w:hAnsi="Calibri" w:cs="Calibri"/>
              </w:rPr>
            </w:pPr>
            <w:r w:rsidRPr="00BC283B">
              <w:rPr>
                <w:rFonts w:ascii="Calibri" w:hAnsi="Calibri" w:cs="Calibri"/>
              </w:rPr>
              <w:t>491</w:t>
            </w:r>
          </w:p>
        </w:tc>
        <w:tc>
          <w:tcPr>
            <w:tcW w:w="1139" w:type="dxa"/>
            <w:tcBorders>
              <w:left w:val="single" w:sz="8" w:space="0" w:color="auto"/>
              <w:right w:val="single" w:sz="8" w:space="0" w:color="auto"/>
            </w:tcBorders>
          </w:tcPr>
          <w:p w14:paraId="67B0AE1D" w14:textId="77777777" w:rsidR="003B0F25" w:rsidRPr="00BC283B" w:rsidRDefault="003B0F25" w:rsidP="00CF5B5B">
            <w:pPr>
              <w:rPr>
                <w:rFonts w:ascii="Calibri" w:hAnsi="Calibri" w:cs="Calibri"/>
              </w:rPr>
            </w:pPr>
            <w:r w:rsidRPr="00BC283B">
              <w:rPr>
                <w:rFonts w:ascii="Calibri" w:hAnsi="Calibri" w:cs="Calibri"/>
              </w:rPr>
              <w:t>6-3-2021</w:t>
            </w:r>
          </w:p>
        </w:tc>
        <w:tc>
          <w:tcPr>
            <w:tcW w:w="1402" w:type="dxa"/>
            <w:tcBorders>
              <w:left w:val="single" w:sz="8" w:space="0" w:color="auto"/>
              <w:right w:val="single" w:sz="8" w:space="0" w:color="auto"/>
            </w:tcBorders>
          </w:tcPr>
          <w:p w14:paraId="00147CE9" w14:textId="77777777" w:rsidR="003B0F25" w:rsidRPr="00BC283B" w:rsidRDefault="003B0F25" w:rsidP="00CF5B5B">
            <w:pPr>
              <w:rPr>
                <w:rFonts w:ascii="Calibri" w:hAnsi="Calibri" w:cs="Calibri"/>
              </w:rPr>
            </w:pPr>
            <w:r w:rsidRPr="00BC283B">
              <w:rPr>
                <w:rFonts w:ascii="Calibri" w:hAnsi="Calibri" w:cs="Calibri"/>
              </w:rPr>
              <w:t>Column</w:t>
            </w:r>
          </w:p>
        </w:tc>
      </w:tr>
      <w:tr w:rsidR="003B0F25" w14:paraId="2872EE61" w14:textId="77777777" w:rsidTr="002714C5">
        <w:tc>
          <w:tcPr>
            <w:tcW w:w="1795" w:type="dxa"/>
            <w:tcBorders>
              <w:left w:val="single" w:sz="8" w:space="0" w:color="auto"/>
              <w:right w:val="single" w:sz="8" w:space="0" w:color="auto"/>
            </w:tcBorders>
          </w:tcPr>
          <w:p w14:paraId="3DE6B64B" w14:textId="77777777" w:rsidR="003B0F25" w:rsidRPr="00BC283B" w:rsidRDefault="003B0F25" w:rsidP="00CF5B5B">
            <w:pPr>
              <w:rPr>
                <w:rFonts w:ascii="Calibri" w:hAnsi="Calibri" w:cs="Calibri"/>
              </w:rPr>
            </w:pPr>
            <w:proofErr w:type="spellStart"/>
            <w:r w:rsidRPr="00BC283B">
              <w:rPr>
                <w:rFonts w:ascii="Calibri" w:hAnsi="Calibri" w:cs="Calibri"/>
              </w:rPr>
              <w:t>Gezocht</w:t>
            </w:r>
            <w:proofErr w:type="spellEnd"/>
            <w:r w:rsidRPr="00BC283B">
              <w:rPr>
                <w:rFonts w:ascii="Calibri" w:hAnsi="Calibri" w:cs="Calibri"/>
              </w:rPr>
              <w:t xml:space="preserve">: 'unapologetically black' </w:t>
            </w:r>
            <w:proofErr w:type="spellStart"/>
            <w:r w:rsidRPr="00BC283B">
              <w:rPr>
                <w:rFonts w:ascii="Calibri" w:hAnsi="Calibri" w:cs="Calibri"/>
              </w:rPr>
              <w:t>vertaalteam</w:t>
            </w:r>
            <w:proofErr w:type="spellEnd"/>
            <w:r w:rsidRPr="00BC283B">
              <w:rPr>
                <w:rFonts w:ascii="Calibri" w:hAnsi="Calibri" w:cs="Calibri"/>
              </w:rPr>
              <w:t xml:space="preserve"> </w:t>
            </w:r>
            <w:proofErr w:type="spellStart"/>
            <w:r w:rsidRPr="00BC283B">
              <w:rPr>
                <w:rFonts w:ascii="Calibri" w:hAnsi="Calibri" w:cs="Calibri"/>
              </w:rPr>
              <w:t>voor</w:t>
            </w:r>
            <w:proofErr w:type="spellEnd"/>
            <w:r w:rsidRPr="00BC283B">
              <w:rPr>
                <w:rFonts w:ascii="Calibri" w:hAnsi="Calibri" w:cs="Calibri"/>
              </w:rPr>
              <w:t xml:space="preserve"> Gorman</w:t>
            </w:r>
          </w:p>
        </w:tc>
        <w:tc>
          <w:tcPr>
            <w:tcW w:w="1574" w:type="dxa"/>
            <w:tcBorders>
              <w:left w:val="single" w:sz="8" w:space="0" w:color="auto"/>
              <w:right w:val="single" w:sz="8" w:space="0" w:color="auto"/>
            </w:tcBorders>
          </w:tcPr>
          <w:p w14:paraId="56EC2AAB" w14:textId="77777777" w:rsidR="003B0F25" w:rsidRPr="00BC283B" w:rsidRDefault="003B0F25" w:rsidP="00CF5B5B">
            <w:pPr>
              <w:rPr>
                <w:rFonts w:ascii="Calibri" w:hAnsi="Calibri" w:cs="Calibri"/>
              </w:rPr>
            </w:pPr>
            <w:r w:rsidRPr="00BC283B">
              <w:rPr>
                <w:rFonts w:ascii="Calibri" w:hAnsi="Calibri" w:cs="Calibri"/>
              </w:rPr>
              <w:t>Hans Bouman</w:t>
            </w:r>
          </w:p>
        </w:tc>
        <w:tc>
          <w:tcPr>
            <w:tcW w:w="1119" w:type="dxa"/>
            <w:tcBorders>
              <w:left w:val="single" w:sz="8" w:space="0" w:color="auto"/>
              <w:right w:val="single" w:sz="8" w:space="0" w:color="auto"/>
            </w:tcBorders>
          </w:tcPr>
          <w:p w14:paraId="3D2DD0A4" w14:textId="77777777" w:rsidR="003B0F25" w:rsidRPr="00BC283B" w:rsidRDefault="003B0F25" w:rsidP="00CF5B5B">
            <w:pPr>
              <w:rPr>
                <w:rFonts w:ascii="Calibri" w:hAnsi="Calibri" w:cs="Calibri"/>
              </w:rPr>
            </w:pPr>
            <w:r w:rsidRPr="00BC283B">
              <w:rPr>
                <w:rFonts w:ascii="Calibri" w:hAnsi="Calibri" w:cs="Calibri"/>
              </w:rPr>
              <w:t>De Volkskrant</w:t>
            </w:r>
          </w:p>
        </w:tc>
        <w:tc>
          <w:tcPr>
            <w:tcW w:w="851" w:type="dxa"/>
            <w:tcBorders>
              <w:left w:val="single" w:sz="8" w:space="0" w:color="auto"/>
              <w:right w:val="single" w:sz="8" w:space="0" w:color="auto"/>
            </w:tcBorders>
          </w:tcPr>
          <w:p w14:paraId="504CE5A7" w14:textId="5D84FDF8" w:rsidR="003B0F25" w:rsidRPr="00BC283B" w:rsidRDefault="002714C5" w:rsidP="00CF5B5B">
            <w:r>
              <w:t>NL</w:t>
            </w:r>
          </w:p>
        </w:tc>
        <w:tc>
          <w:tcPr>
            <w:tcW w:w="1134" w:type="dxa"/>
            <w:tcBorders>
              <w:left w:val="single" w:sz="8" w:space="0" w:color="auto"/>
              <w:right w:val="single" w:sz="8" w:space="0" w:color="auto"/>
            </w:tcBorders>
          </w:tcPr>
          <w:p w14:paraId="21A9FA59" w14:textId="55A5AF8F" w:rsidR="003B0F25" w:rsidRPr="00BC283B" w:rsidRDefault="003B0F25" w:rsidP="00CF5B5B">
            <w:pPr>
              <w:rPr>
                <w:rFonts w:ascii="Calibri" w:hAnsi="Calibri" w:cs="Calibri"/>
              </w:rPr>
            </w:pPr>
            <w:r w:rsidRPr="00BC283B">
              <w:rPr>
                <w:rFonts w:ascii="Calibri" w:hAnsi="Calibri" w:cs="Calibri"/>
              </w:rPr>
              <w:t>552</w:t>
            </w:r>
          </w:p>
        </w:tc>
        <w:tc>
          <w:tcPr>
            <w:tcW w:w="1139" w:type="dxa"/>
            <w:tcBorders>
              <w:left w:val="single" w:sz="8" w:space="0" w:color="auto"/>
              <w:right w:val="single" w:sz="8" w:space="0" w:color="auto"/>
            </w:tcBorders>
          </w:tcPr>
          <w:p w14:paraId="10F5E8D9" w14:textId="77777777" w:rsidR="003B0F25" w:rsidRPr="00BC283B" w:rsidRDefault="003B0F25" w:rsidP="00CF5B5B">
            <w:pPr>
              <w:rPr>
                <w:rFonts w:ascii="Calibri" w:hAnsi="Calibri" w:cs="Calibri"/>
              </w:rPr>
            </w:pPr>
            <w:r w:rsidRPr="00BC283B">
              <w:rPr>
                <w:rFonts w:ascii="Calibri" w:hAnsi="Calibri" w:cs="Calibri"/>
              </w:rPr>
              <w:t>1-3-2021</w:t>
            </w:r>
          </w:p>
        </w:tc>
        <w:tc>
          <w:tcPr>
            <w:tcW w:w="1402" w:type="dxa"/>
            <w:tcBorders>
              <w:left w:val="single" w:sz="8" w:space="0" w:color="auto"/>
              <w:right w:val="single" w:sz="8" w:space="0" w:color="auto"/>
            </w:tcBorders>
          </w:tcPr>
          <w:p w14:paraId="44F28F5E" w14:textId="77777777" w:rsidR="003B0F25" w:rsidRPr="00BC283B" w:rsidRDefault="003B0F25" w:rsidP="00CF5B5B">
            <w:pPr>
              <w:rPr>
                <w:rFonts w:ascii="Calibri" w:hAnsi="Calibri" w:cs="Calibri"/>
              </w:rPr>
            </w:pPr>
            <w:proofErr w:type="spellStart"/>
            <w:r w:rsidRPr="00BC283B">
              <w:rPr>
                <w:rFonts w:ascii="Calibri" w:hAnsi="Calibri" w:cs="Calibri"/>
              </w:rPr>
              <w:t>Analyse</w:t>
            </w:r>
            <w:proofErr w:type="spellEnd"/>
          </w:p>
        </w:tc>
      </w:tr>
      <w:tr w:rsidR="003B0F25" w14:paraId="34378B79" w14:textId="77777777" w:rsidTr="002714C5">
        <w:tc>
          <w:tcPr>
            <w:tcW w:w="1795" w:type="dxa"/>
            <w:tcBorders>
              <w:left w:val="single" w:sz="8" w:space="0" w:color="auto"/>
              <w:right w:val="single" w:sz="8" w:space="0" w:color="auto"/>
            </w:tcBorders>
            <w:shd w:val="clear" w:color="auto" w:fill="FFFF00"/>
          </w:tcPr>
          <w:p w14:paraId="5C2FC1EC" w14:textId="77777777" w:rsidR="003B0F25" w:rsidRPr="00BC283B" w:rsidRDefault="003B0F25" w:rsidP="00CF5B5B">
            <w:pPr>
              <w:rPr>
                <w:rFonts w:ascii="Calibri" w:hAnsi="Calibri" w:cs="Calibri"/>
              </w:rPr>
            </w:pPr>
            <w:proofErr w:type="spellStart"/>
            <w:r w:rsidRPr="00BC283B">
              <w:rPr>
                <w:rFonts w:ascii="Calibri" w:hAnsi="Calibri" w:cs="Calibri"/>
              </w:rPr>
              <w:t>Heeft</w:t>
            </w:r>
            <w:proofErr w:type="spellEnd"/>
            <w:r w:rsidRPr="00BC283B">
              <w:rPr>
                <w:rFonts w:ascii="Calibri" w:hAnsi="Calibri" w:cs="Calibri"/>
              </w:rPr>
              <w:t xml:space="preserve"> Marieke Lucas Rijneveld de </w:t>
            </w:r>
            <w:proofErr w:type="spellStart"/>
            <w:r w:rsidRPr="00BC283B">
              <w:rPr>
                <w:rFonts w:ascii="Calibri" w:hAnsi="Calibri" w:cs="Calibri"/>
              </w:rPr>
              <w:t>vertaalopdracht</w:t>
            </w:r>
            <w:proofErr w:type="spellEnd"/>
            <w:r w:rsidRPr="00BC283B">
              <w:rPr>
                <w:rFonts w:ascii="Calibri" w:hAnsi="Calibri" w:cs="Calibri"/>
              </w:rPr>
              <w:t xml:space="preserve"> </w:t>
            </w:r>
            <w:proofErr w:type="spellStart"/>
            <w:r w:rsidRPr="00BC283B">
              <w:rPr>
                <w:rFonts w:ascii="Calibri" w:hAnsi="Calibri" w:cs="Calibri"/>
              </w:rPr>
              <w:t>terecht</w:t>
            </w:r>
            <w:proofErr w:type="spellEnd"/>
            <w:r w:rsidRPr="00BC283B">
              <w:rPr>
                <w:rFonts w:ascii="Calibri" w:hAnsi="Calibri" w:cs="Calibri"/>
              </w:rPr>
              <w:t xml:space="preserve"> </w:t>
            </w:r>
            <w:proofErr w:type="spellStart"/>
            <w:r w:rsidRPr="00BC283B">
              <w:rPr>
                <w:rFonts w:ascii="Calibri" w:hAnsi="Calibri" w:cs="Calibri"/>
              </w:rPr>
              <w:t>teruggegeven</w:t>
            </w:r>
            <w:proofErr w:type="spellEnd"/>
            <w:r w:rsidRPr="00BC283B">
              <w:rPr>
                <w:rFonts w:ascii="Calibri" w:hAnsi="Calibri" w:cs="Calibri"/>
              </w:rPr>
              <w:t>?</w:t>
            </w:r>
          </w:p>
        </w:tc>
        <w:tc>
          <w:tcPr>
            <w:tcW w:w="1574" w:type="dxa"/>
            <w:tcBorders>
              <w:left w:val="single" w:sz="8" w:space="0" w:color="auto"/>
              <w:right w:val="single" w:sz="8" w:space="0" w:color="auto"/>
            </w:tcBorders>
            <w:shd w:val="clear" w:color="auto" w:fill="FFFF00"/>
          </w:tcPr>
          <w:p w14:paraId="2F2F6DE7" w14:textId="77777777" w:rsidR="003B0F25" w:rsidRPr="00BC283B" w:rsidRDefault="003B0F25" w:rsidP="00CF5B5B">
            <w:pPr>
              <w:rPr>
                <w:rFonts w:ascii="Calibri" w:hAnsi="Calibri" w:cs="Calibri"/>
              </w:rPr>
            </w:pPr>
            <w:r w:rsidRPr="00BC283B">
              <w:rPr>
                <w:rFonts w:ascii="Calibri" w:hAnsi="Calibri" w:cs="Calibri"/>
              </w:rPr>
              <w:t>Monic Slingerland</w:t>
            </w:r>
          </w:p>
        </w:tc>
        <w:tc>
          <w:tcPr>
            <w:tcW w:w="1119" w:type="dxa"/>
            <w:tcBorders>
              <w:left w:val="single" w:sz="8" w:space="0" w:color="auto"/>
              <w:right w:val="single" w:sz="8" w:space="0" w:color="auto"/>
            </w:tcBorders>
            <w:shd w:val="clear" w:color="auto" w:fill="FFFF00"/>
          </w:tcPr>
          <w:p w14:paraId="4997F15D" w14:textId="77777777" w:rsidR="003B0F25" w:rsidRPr="00BC283B" w:rsidRDefault="003B0F25" w:rsidP="00CF5B5B">
            <w:pPr>
              <w:rPr>
                <w:rFonts w:ascii="Calibri" w:hAnsi="Calibri" w:cs="Calibri"/>
              </w:rPr>
            </w:pPr>
            <w:proofErr w:type="spellStart"/>
            <w:r w:rsidRPr="00BC283B">
              <w:rPr>
                <w:rFonts w:ascii="Calibri" w:hAnsi="Calibri" w:cs="Calibri"/>
              </w:rPr>
              <w:t>Trouw</w:t>
            </w:r>
            <w:proofErr w:type="spellEnd"/>
          </w:p>
        </w:tc>
        <w:tc>
          <w:tcPr>
            <w:tcW w:w="851" w:type="dxa"/>
            <w:tcBorders>
              <w:left w:val="single" w:sz="8" w:space="0" w:color="auto"/>
              <w:right w:val="single" w:sz="8" w:space="0" w:color="auto"/>
            </w:tcBorders>
            <w:shd w:val="clear" w:color="auto" w:fill="FFFF00"/>
          </w:tcPr>
          <w:p w14:paraId="0A74301F" w14:textId="30797986" w:rsidR="003B0F25" w:rsidRPr="00BC283B" w:rsidRDefault="002714C5" w:rsidP="00CF5B5B">
            <w:r>
              <w:t>NL</w:t>
            </w:r>
          </w:p>
        </w:tc>
        <w:tc>
          <w:tcPr>
            <w:tcW w:w="1134" w:type="dxa"/>
            <w:tcBorders>
              <w:left w:val="single" w:sz="8" w:space="0" w:color="auto"/>
              <w:right w:val="single" w:sz="8" w:space="0" w:color="auto"/>
            </w:tcBorders>
            <w:shd w:val="clear" w:color="auto" w:fill="FFFF00"/>
          </w:tcPr>
          <w:p w14:paraId="65134A56" w14:textId="1D52BEF3" w:rsidR="003B0F25" w:rsidRPr="00BC283B" w:rsidRDefault="003B0F25" w:rsidP="00CF5B5B">
            <w:pPr>
              <w:rPr>
                <w:rFonts w:ascii="Calibri" w:hAnsi="Calibri" w:cs="Calibri"/>
              </w:rPr>
            </w:pPr>
            <w:r w:rsidRPr="00BC283B">
              <w:rPr>
                <w:rFonts w:ascii="Calibri" w:hAnsi="Calibri" w:cs="Calibri"/>
              </w:rPr>
              <w:t>491</w:t>
            </w:r>
          </w:p>
        </w:tc>
        <w:tc>
          <w:tcPr>
            <w:tcW w:w="1139" w:type="dxa"/>
            <w:tcBorders>
              <w:left w:val="single" w:sz="8" w:space="0" w:color="auto"/>
              <w:right w:val="single" w:sz="8" w:space="0" w:color="auto"/>
            </w:tcBorders>
            <w:shd w:val="clear" w:color="auto" w:fill="FFFF00"/>
          </w:tcPr>
          <w:p w14:paraId="30179F02" w14:textId="77777777" w:rsidR="003B0F25" w:rsidRPr="00BC283B" w:rsidRDefault="003B0F25" w:rsidP="00CF5B5B">
            <w:pPr>
              <w:rPr>
                <w:rFonts w:ascii="Calibri" w:hAnsi="Calibri" w:cs="Calibri"/>
              </w:rPr>
            </w:pPr>
            <w:r w:rsidRPr="00BC283B">
              <w:rPr>
                <w:rFonts w:ascii="Calibri" w:hAnsi="Calibri" w:cs="Calibri"/>
              </w:rPr>
              <w:t>6-3-2021</w:t>
            </w:r>
          </w:p>
        </w:tc>
        <w:tc>
          <w:tcPr>
            <w:tcW w:w="1402" w:type="dxa"/>
            <w:tcBorders>
              <w:left w:val="single" w:sz="8" w:space="0" w:color="auto"/>
              <w:right w:val="single" w:sz="8" w:space="0" w:color="auto"/>
            </w:tcBorders>
            <w:shd w:val="clear" w:color="auto" w:fill="FFFF00"/>
          </w:tcPr>
          <w:p w14:paraId="153BDA6F" w14:textId="77777777" w:rsidR="003B0F25" w:rsidRPr="00BC283B" w:rsidRDefault="003B0F25" w:rsidP="00CF5B5B">
            <w:pPr>
              <w:rPr>
                <w:rFonts w:ascii="Calibri" w:hAnsi="Calibri" w:cs="Calibri"/>
              </w:rPr>
            </w:pPr>
            <w:proofErr w:type="spellStart"/>
            <w:r w:rsidRPr="00BC283B">
              <w:rPr>
                <w:rFonts w:ascii="Calibri" w:hAnsi="Calibri" w:cs="Calibri"/>
              </w:rPr>
              <w:t>Opiniestuk</w:t>
            </w:r>
            <w:proofErr w:type="spellEnd"/>
          </w:p>
        </w:tc>
      </w:tr>
      <w:tr w:rsidR="003B0F25" w14:paraId="5EE98D53" w14:textId="77777777" w:rsidTr="002714C5">
        <w:tc>
          <w:tcPr>
            <w:tcW w:w="1795" w:type="dxa"/>
            <w:tcBorders>
              <w:left w:val="single" w:sz="8" w:space="0" w:color="auto"/>
              <w:right w:val="single" w:sz="8" w:space="0" w:color="auto"/>
            </w:tcBorders>
          </w:tcPr>
          <w:p w14:paraId="51EE6ECF" w14:textId="77777777" w:rsidR="003B0F25" w:rsidRPr="00BC283B" w:rsidRDefault="003B0F25" w:rsidP="00CF5B5B">
            <w:pPr>
              <w:rPr>
                <w:rFonts w:ascii="Calibri" w:hAnsi="Calibri" w:cs="Calibri"/>
              </w:rPr>
            </w:pPr>
            <w:r w:rsidRPr="00BC283B">
              <w:rPr>
                <w:rFonts w:ascii="Calibri" w:hAnsi="Calibri" w:cs="Calibri"/>
              </w:rPr>
              <w:t xml:space="preserve">Het </w:t>
            </w:r>
            <w:proofErr w:type="spellStart"/>
            <w:r w:rsidRPr="00BC283B">
              <w:rPr>
                <w:rFonts w:ascii="Calibri" w:hAnsi="Calibri" w:cs="Calibri"/>
              </w:rPr>
              <w:t>ik</w:t>
            </w:r>
            <w:proofErr w:type="spellEnd"/>
            <w:r w:rsidRPr="00BC283B">
              <w:rPr>
                <w:rFonts w:ascii="Calibri" w:hAnsi="Calibri" w:cs="Calibri"/>
              </w:rPr>
              <w:t xml:space="preserve"> </w:t>
            </w:r>
            <w:proofErr w:type="spellStart"/>
            <w:r w:rsidRPr="00BC283B">
              <w:rPr>
                <w:rFonts w:ascii="Calibri" w:hAnsi="Calibri" w:cs="Calibri"/>
              </w:rPr>
              <w:t>en</w:t>
            </w:r>
            <w:proofErr w:type="spellEnd"/>
            <w:r w:rsidRPr="00BC283B">
              <w:rPr>
                <w:rFonts w:ascii="Calibri" w:hAnsi="Calibri" w:cs="Calibri"/>
              </w:rPr>
              <w:t xml:space="preserve"> het </w:t>
            </w:r>
            <w:proofErr w:type="spellStart"/>
            <w:r w:rsidRPr="00BC283B">
              <w:rPr>
                <w:rFonts w:ascii="Calibri" w:hAnsi="Calibri" w:cs="Calibri"/>
              </w:rPr>
              <w:t>wij</w:t>
            </w:r>
            <w:proofErr w:type="spellEnd"/>
            <w:r w:rsidRPr="00BC283B">
              <w:rPr>
                <w:rFonts w:ascii="Calibri" w:hAnsi="Calibri" w:cs="Calibri"/>
              </w:rPr>
              <w:t xml:space="preserve">, het </w:t>
            </w:r>
            <w:proofErr w:type="spellStart"/>
            <w:r w:rsidRPr="00BC283B">
              <w:rPr>
                <w:rFonts w:ascii="Calibri" w:hAnsi="Calibri" w:cs="Calibri"/>
              </w:rPr>
              <w:t>wij</w:t>
            </w:r>
            <w:proofErr w:type="spellEnd"/>
            <w:r w:rsidRPr="00BC283B">
              <w:rPr>
                <w:rFonts w:ascii="Calibri" w:hAnsi="Calibri" w:cs="Calibri"/>
              </w:rPr>
              <w:t xml:space="preserve"> </w:t>
            </w:r>
            <w:proofErr w:type="spellStart"/>
            <w:r w:rsidRPr="00BC283B">
              <w:rPr>
                <w:rFonts w:ascii="Calibri" w:hAnsi="Calibri" w:cs="Calibri"/>
              </w:rPr>
              <w:t>en</w:t>
            </w:r>
            <w:proofErr w:type="spellEnd"/>
            <w:r w:rsidRPr="00BC283B">
              <w:rPr>
                <w:rFonts w:ascii="Calibri" w:hAnsi="Calibri" w:cs="Calibri"/>
              </w:rPr>
              <w:t xml:space="preserve"> het </w:t>
            </w:r>
            <w:proofErr w:type="spellStart"/>
            <w:r w:rsidRPr="00BC283B">
              <w:rPr>
                <w:rFonts w:ascii="Calibri" w:hAnsi="Calibri" w:cs="Calibri"/>
              </w:rPr>
              <w:t>ik</w:t>
            </w:r>
            <w:proofErr w:type="spellEnd"/>
          </w:p>
        </w:tc>
        <w:tc>
          <w:tcPr>
            <w:tcW w:w="1574" w:type="dxa"/>
            <w:tcBorders>
              <w:left w:val="single" w:sz="8" w:space="0" w:color="auto"/>
              <w:right w:val="single" w:sz="8" w:space="0" w:color="auto"/>
            </w:tcBorders>
          </w:tcPr>
          <w:p w14:paraId="431DCA79" w14:textId="77777777" w:rsidR="003B0F25" w:rsidRPr="00BC283B" w:rsidRDefault="003B0F25" w:rsidP="00CF5B5B">
            <w:pPr>
              <w:rPr>
                <w:rFonts w:ascii="Calibri" w:hAnsi="Calibri" w:cs="Calibri"/>
              </w:rPr>
            </w:pPr>
            <w:r w:rsidRPr="00BC283B">
              <w:rPr>
                <w:rFonts w:ascii="Calibri" w:hAnsi="Calibri" w:cs="Calibri"/>
              </w:rPr>
              <w:t>Esma Linnemann</w:t>
            </w:r>
          </w:p>
        </w:tc>
        <w:tc>
          <w:tcPr>
            <w:tcW w:w="1119" w:type="dxa"/>
            <w:tcBorders>
              <w:left w:val="single" w:sz="8" w:space="0" w:color="auto"/>
              <w:right w:val="single" w:sz="8" w:space="0" w:color="auto"/>
            </w:tcBorders>
          </w:tcPr>
          <w:p w14:paraId="68ED648A" w14:textId="77777777" w:rsidR="003B0F25" w:rsidRPr="00BC283B" w:rsidRDefault="003B0F25" w:rsidP="00CF5B5B">
            <w:pPr>
              <w:rPr>
                <w:rFonts w:ascii="Calibri" w:hAnsi="Calibri" w:cs="Calibri"/>
              </w:rPr>
            </w:pPr>
            <w:r w:rsidRPr="00BC283B">
              <w:rPr>
                <w:rFonts w:ascii="Calibri" w:hAnsi="Calibri" w:cs="Calibri"/>
              </w:rPr>
              <w:t>De Volkskrant</w:t>
            </w:r>
          </w:p>
        </w:tc>
        <w:tc>
          <w:tcPr>
            <w:tcW w:w="851" w:type="dxa"/>
            <w:tcBorders>
              <w:left w:val="single" w:sz="8" w:space="0" w:color="auto"/>
              <w:right w:val="single" w:sz="8" w:space="0" w:color="auto"/>
            </w:tcBorders>
          </w:tcPr>
          <w:p w14:paraId="19D2F627" w14:textId="143FB21C" w:rsidR="003B0F25" w:rsidRPr="00BC283B" w:rsidRDefault="002714C5" w:rsidP="00CF5B5B">
            <w:r>
              <w:t>NL</w:t>
            </w:r>
          </w:p>
        </w:tc>
        <w:tc>
          <w:tcPr>
            <w:tcW w:w="1134" w:type="dxa"/>
            <w:tcBorders>
              <w:left w:val="single" w:sz="8" w:space="0" w:color="auto"/>
              <w:right w:val="single" w:sz="8" w:space="0" w:color="auto"/>
            </w:tcBorders>
          </w:tcPr>
          <w:p w14:paraId="7636E124" w14:textId="6AA367D3" w:rsidR="003B0F25" w:rsidRPr="00BC283B" w:rsidRDefault="003B0F25" w:rsidP="00CF5B5B">
            <w:pPr>
              <w:rPr>
                <w:rFonts w:ascii="Calibri" w:hAnsi="Calibri" w:cs="Calibri"/>
              </w:rPr>
            </w:pPr>
            <w:r w:rsidRPr="00BC283B">
              <w:rPr>
                <w:rFonts w:ascii="Calibri" w:hAnsi="Calibri" w:cs="Calibri"/>
              </w:rPr>
              <w:t>2194</w:t>
            </w:r>
          </w:p>
        </w:tc>
        <w:tc>
          <w:tcPr>
            <w:tcW w:w="1139" w:type="dxa"/>
            <w:tcBorders>
              <w:left w:val="single" w:sz="8" w:space="0" w:color="auto"/>
              <w:right w:val="single" w:sz="8" w:space="0" w:color="auto"/>
            </w:tcBorders>
          </w:tcPr>
          <w:p w14:paraId="32680835" w14:textId="77777777" w:rsidR="003B0F25" w:rsidRPr="00BC283B" w:rsidRDefault="003B0F25" w:rsidP="00CF5B5B">
            <w:pPr>
              <w:rPr>
                <w:rFonts w:ascii="Calibri" w:hAnsi="Calibri" w:cs="Calibri"/>
              </w:rPr>
            </w:pPr>
            <w:r w:rsidRPr="00BC283B">
              <w:rPr>
                <w:rFonts w:ascii="Calibri" w:hAnsi="Calibri" w:cs="Calibri"/>
              </w:rPr>
              <w:t>27-10-2021</w:t>
            </w:r>
          </w:p>
        </w:tc>
        <w:tc>
          <w:tcPr>
            <w:tcW w:w="1402" w:type="dxa"/>
            <w:tcBorders>
              <w:left w:val="single" w:sz="8" w:space="0" w:color="auto"/>
              <w:right w:val="single" w:sz="8" w:space="0" w:color="auto"/>
            </w:tcBorders>
          </w:tcPr>
          <w:p w14:paraId="5C0FA2E8" w14:textId="77777777" w:rsidR="003B0F25" w:rsidRPr="00BC283B" w:rsidRDefault="003B0F25" w:rsidP="00CF5B5B">
            <w:pPr>
              <w:rPr>
                <w:rFonts w:ascii="Calibri" w:hAnsi="Calibri" w:cs="Calibri"/>
              </w:rPr>
            </w:pPr>
            <w:r w:rsidRPr="00BC283B">
              <w:rPr>
                <w:rFonts w:ascii="Calibri" w:hAnsi="Calibri" w:cs="Calibri"/>
              </w:rPr>
              <w:t>Interview</w:t>
            </w:r>
          </w:p>
        </w:tc>
      </w:tr>
      <w:tr w:rsidR="003B0F25" w14:paraId="2FFCC230" w14:textId="77777777" w:rsidTr="002714C5">
        <w:tc>
          <w:tcPr>
            <w:tcW w:w="1795" w:type="dxa"/>
            <w:tcBorders>
              <w:left w:val="single" w:sz="8" w:space="0" w:color="auto"/>
              <w:right w:val="single" w:sz="8" w:space="0" w:color="auto"/>
            </w:tcBorders>
          </w:tcPr>
          <w:p w14:paraId="40DF8A56" w14:textId="77777777" w:rsidR="003B0F25" w:rsidRPr="00BC283B" w:rsidRDefault="003B0F25" w:rsidP="00CF5B5B">
            <w:pPr>
              <w:rPr>
                <w:rFonts w:ascii="Calibri" w:hAnsi="Calibri" w:cs="Calibri"/>
              </w:rPr>
            </w:pPr>
            <w:r w:rsidRPr="00BC283B">
              <w:rPr>
                <w:rFonts w:ascii="Calibri" w:hAnsi="Calibri" w:cs="Calibri"/>
              </w:rPr>
              <w:lastRenderedPageBreak/>
              <w:t xml:space="preserve">Het </w:t>
            </w:r>
            <w:proofErr w:type="spellStart"/>
            <w:r w:rsidRPr="00BC283B">
              <w:rPr>
                <w:rFonts w:ascii="Calibri" w:hAnsi="Calibri" w:cs="Calibri"/>
              </w:rPr>
              <w:t>ligt</w:t>
            </w:r>
            <w:proofErr w:type="spellEnd"/>
            <w:r w:rsidRPr="00BC283B">
              <w:rPr>
                <w:rFonts w:ascii="Calibri" w:hAnsi="Calibri" w:cs="Calibri"/>
              </w:rPr>
              <w:t xml:space="preserve"> </w:t>
            </w:r>
            <w:proofErr w:type="spellStart"/>
            <w:r w:rsidRPr="00BC283B">
              <w:rPr>
                <w:rFonts w:ascii="Calibri" w:hAnsi="Calibri" w:cs="Calibri"/>
              </w:rPr>
              <w:t>allemaal</w:t>
            </w:r>
            <w:proofErr w:type="spellEnd"/>
            <w:r w:rsidRPr="00BC283B">
              <w:rPr>
                <w:rFonts w:ascii="Calibri" w:hAnsi="Calibri" w:cs="Calibri"/>
              </w:rPr>
              <w:t xml:space="preserve"> </w:t>
            </w:r>
            <w:proofErr w:type="spellStart"/>
            <w:r w:rsidRPr="00BC283B">
              <w:rPr>
                <w:rFonts w:ascii="Calibri" w:hAnsi="Calibri" w:cs="Calibri"/>
              </w:rPr>
              <w:t>gevoelig</w:t>
            </w:r>
            <w:proofErr w:type="spellEnd"/>
          </w:p>
        </w:tc>
        <w:tc>
          <w:tcPr>
            <w:tcW w:w="1574" w:type="dxa"/>
            <w:tcBorders>
              <w:left w:val="single" w:sz="8" w:space="0" w:color="auto"/>
              <w:right w:val="single" w:sz="8" w:space="0" w:color="auto"/>
            </w:tcBorders>
          </w:tcPr>
          <w:p w14:paraId="5ACACF45" w14:textId="77777777" w:rsidR="003B0F25" w:rsidRPr="00BC283B" w:rsidRDefault="003B0F25" w:rsidP="00CF5B5B">
            <w:pPr>
              <w:rPr>
                <w:rFonts w:ascii="Calibri" w:hAnsi="Calibri" w:cs="Calibri"/>
              </w:rPr>
            </w:pPr>
            <w:r w:rsidRPr="00BC283B">
              <w:rPr>
                <w:rFonts w:ascii="Calibri" w:hAnsi="Calibri" w:cs="Calibri"/>
              </w:rPr>
              <w:t>Hans Bouman</w:t>
            </w:r>
          </w:p>
        </w:tc>
        <w:tc>
          <w:tcPr>
            <w:tcW w:w="1119" w:type="dxa"/>
            <w:tcBorders>
              <w:left w:val="single" w:sz="8" w:space="0" w:color="auto"/>
              <w:right w:val="single" w:sz="8" w:space="0" w:color="auto"/>
            </w:tcBorders>
          </w:tcPr>
          <w:p w14:paraId="317E7597" w14:textId="77777777" w:rsidR="003B0F25" w:rsidRPr="00BC283B" w:rsidRDefault="003B0F25" w:rsidP="00CF5B5B">
            <w:pPr>
              <w:rPr>
                <w:rFonts w:ascii="Calibri" w:hAnsi="Calibri" w:cs="Calibri"/>
              </w:rPr>
            </w:pPr>
            <w:r w:rsidRPr="00BC283B">
              <w:rPr>
                <w:rFonts w:ascii="Calibri" w:hAnsi="Calibri" w:cs="Calibri"/>
              </w:rPr>
              <w:t>De Volkskrant</w:t>
            </w:r>
          </w:p>
        </w:tc>
        <w:tc>
          <w:tcPr>
            <w:tcW w:w="851" w:type="dxa"/>
            <w:tcBorders>
              <w:left w:val="single" w:sz="8" w:space="0" w:color="auto"/>
              <w:right w:val="single" w:sz="8" w:space="0" w:color="auto"/>
            </w:tcBorders>
          </w:tcPr>
          <w:p w14:paraId="00393573" w14:textId="77777777" w:rsidR="003B0F25" w:rsidRPr="00BC283B" w:rsidRDefault="003B0F25" w:rsidP="00CF5B5B"/>
        </w:tc>
        <w:tc>
          <w:tcPr>
            <w:tcW w:w="1134" w:type="dxa"/>
            <w:tcBorders>
              <w:left w:val="single" w:sz="8" w:space="0" w:color="auto"/>
              <w:right w:val="single" w:sz="8" w:space="0" w:color="auto"/>
            </w:tcBorders>
          </w:tcPr>
          <w:p w14:paraId="5B71EE6E" w14:textId="371A1F8D" w:rsidR="003B0F25" w:rsidRPr="00BC283B" w:rsidRDefault="003B0F25" w:rsidP="00CF5B5B">
            <w:pPr>
              <w:rPr>
                <w:rFonts w:ascii="Calibri" w:hAnsi="Calibri" w:cs="Calibri"/>
              </w:rPr>
            </w:pPr>
            <w:r w:rsidRPr="00BC283B">
              <w:rPr>
                <w:rFonts w:ascii="Calibri" w:hAnsi="Calibri" w:cs="Calibri"/>
              </w:rPr>
              <w:t>2852</w:t>
            </w:r>
          </w:p>
        </w:tc>
        <w:tc>
          <w:tcPr>
            <w:tcW w:w="1139" w:type="dxa"/>
            <w:tcBorders>
              <w:left w:val="single" w:sz="8" w:space="0" w:color="auto"/>
              <w:right w:val="single" w:sz="8" w:space="0" w:color="auto"/>
            </w:tcBorders>
          </w:tcPr>
          <w:p w14:paraId="3CD4E43A" w14:textId="77777777" w:rsidR="003B0F25" w:rsidRPr="00BC283B" w:rsidRDefault="003B0F25" w:rsidP="00CF5B5B">
            <w:pPr>
              <w:rPr>
                <w:rFonts w:ascii="Calibri" w:hAnsi="Calibri" w:cs="Calibri"/>
              </w:rPr>
            </w:pPr>
            <w:r w:rsidRPr="00BC283B">
              <w:rPr>
                <w:rFonts w:ascii="Calibri" w:hAnsi="Calibri" w:cs="Calibri"/>
              </w:rPr>
              <w:t>20-3-2021</w:t>
            </w:r>
          </w:p>
        </w:tc>
        <w:tc>
          <w:tcPr>
            <w:tcW w:w="1402" w:type="dxa"/>
            <w:tcBorders>
              <w:left w:val="single" w:sz="8" w:space="0" w:color="auto"/>
              <w:right w:val="single" w:sz="8" w:space="0" w:color="auto"/>
            </w:tcBorders>
          </w:tcPr>
          <w:p w14:paraId="4E445EFC" w14:textId="77777777" w:rsidR="003B0F25" w:rsidRPr="00BC283B" w:rsidRDefault="003B0F25" w:rsidP="00CF5B5B">
            <w:pPr>
              <w:rPr>
                <w:rFonts w:ascii="Calibri" w:hAnsi="Calibri" w:cs="Calibri"/>
              </w:rPr>
            </w:pPr>
            <w:proofErr w:type="spellStart"/>
            <w:r w:rsidRPr="00BC283B">
              <w:rPr>
                <w:rFonts w:ascii="Calibri" w:hAnsi="Calibri" w:cs="Calibri"/>
              </w:rPr>
              <w:t>Beschouwing</w:t>
            </w:r>
            <w:proofErr w:type="spellEnd"/>
          </w:p>
        </w:tc>
      </w:tr>
      <w:tr w:rsidR="003B0F25" w14:paraId="2582B280" w14:textId="77777777" w:rsidTr="002714C5">
        <w:tc>
          <w:tcPr>
            <w:tcW w:w="1795" w:type="dxa"/>
            <w:tcBorders>
              <w:left w:val="single" w:sz="8" w:space="0" w:color="auto"/>
              <w:right w:val="single" w:sz="8" w:space="0" w:color="auto"/>
            </w:tcBorders>
            <w:shd w:val="clear" w:color="auto" w:fill="FFFF00"/>
          </w:tcPr>
          <w:p w14:paraId="0EB280B6" w14:textId="77777777" w:rsidR="003B0F25" w:rsidRPr="00BC283B" w:rsidRDefault="003B0F25" w:rsidP="00CF5B5B">
            <w:pPr>
              <w:rPr>
                <w:rFonts w:ascii="Calibri" w:hAnsi="Calibri" w:cs="Calibri"/>
              </w:rPr>
            </w:pPr>
            <w:proofErr w:type="spellStart"/>
            <w:r w:rsidRPr="00BC283B">
              <w:rPr>
                <w:rFonts w:ascii="Calibri" w:hAnsi="Calibri" w:cs="Calibri"/>
              </w:rPr>
              <w:t>Inclusiviteit</w:t>
            </w:r>
            <w:proofErr w:type="spellEnd"/>
            <w:r w:rsidRPr="00BC283B">
              <w:rPr>
                <w:rFonts w:ascii="Calibri" w:hAnsi="Calibri" w:cs="Calibri"/>
              </w:rPr>
              <w:t xml:space="preserve"> of </w:t>
            </w:r>
            <w:proofErr w:type="spellStart"/>
            <w:r w:rsidRPr="00BC283B">
              <w:rPr>
                <w:rFonts w:ascii="Calibri" w:hAnsi="Calibri" w:cs="Calibri"/>
              </w:rPr>
              <w:t>benepen</w:t>
            </w:r>
            <w:proofErr w:type="spellEnd"/>
            <w:r w:rsidRPr="00BC283B">
              <w:rPr>
                <w:rFonts w:ascii="Calibri" w:hAnsi="Calibri" w:cs="Calibri"/>
              </w:rPr>
              <w:t xml:space="preserve"> </w:t>
            </w:r>
            <w:proofErr w:type="spellStart"/>
            <w:r w:rsidRPr="00BC283B">
              <w:rPr>
                <w:rFonts w:ascii="Calibri" w:hAnsi="Calibri" w:cs="Calibri"/>
              </w:rPr>
              <w:t>kleinburgelijkheid</w:t>
            </w:r>
            <w:proofErr w:type="spellEnd"/>
            <w:r w:rsidRPr="00BC283B">
              <w:rPr>
                <w:rFonts w:ascii="Calibri" w:hAnsi="Calibri" w:cs="Calibri"/>
              </w:rPr>
              <w:t xml:space="preserve">? </w:t>
            </w:r>
            <w:proofErr w:type="spellStart"/>
            <w:r w:rsidRPr="00BC283B">
              <w:rPr>
                <w:rFonts w:ascii="Calibri" w:hAnsi="Calibri" w:cs="Calibri"/>
              </w:rPr>
              <w:t>Lezers</w:t>
            </w:r>
            <w:proofErr w:type="spellEnd"/>
            <w:r w:rsidRPr="00BC283B">
              <w:rPr>
                <w:rFonts w:ascii="Calibri" w:hAnsi="Calibri" w:cs="Calibri"/>
              </w:rPr>
              <w:t xml:space="preserve"> </w:t>
            </w:r>
            <w:proofErr w:type="spellStart"/>
            <w:r w:rsidRPr="00BC283B">
              <w:rPr>
                <w:rFonts w:ascii="Calibri" w:hAnsi="Calibri" w:cs="Calibri"/>
              </w:rPr>
              <w:t>reageren</w:t>
            </w:r>
            <w:proofErr w:type="spellEnd"/>
            <w:r w:rsidRPr="00BC283B">
              <w:rPr>
                <w:rFonts w:ascii="Calibri" w:hAnsi="Calibri" w:cs="Calibri"/>
              </w:rPr>
              <w:t xml:space="preserve"> </w:t>
            </w:r>
            <w:proofErr w:type="spellStart"/>
            <w:r w:rsidRPr="00BC283B">
              <w:rPr>
                <w:rFonts w:ascii="Calibri" w:hAnsi="Calibri" w:cs="Calibri"/>
              </w:rPr>
              <w:t>massaal</w:t>
            </w:r>
            <w:proofErr w:type="spellEnd"/>
            <w:r w:rsidRPr="00BC283B">
              <w:rPr>
                <w:rFonts w:ascii="Calibri" w:hAnsi="Calibri" w:cs="Calibri"/>
              </w:rPr>
              <w:t xml:space="preserve"> op de </w:t>
            </w:r>
            <w:proofErr w:type="spellStart"/>
            <w:r w:rsidRPr="00BC283B">
              <w:rPr>
                <w:rFonts w:ascii="Calibri" w:hAnsi="Calibri" w:cs="Calibri"/>
              </w:rPr>
              <w:t>rel</w:t>
            </w:r>
            <w:proofErr w:type="spellEnd"/>
            <w:r w:rsidRPr="00BC283B">
              <w:rPr>
                <w:rFonts w:ascii="Calibri" w:hAnsi="Calibri" w:cs="Calibri"/>
              </w:rPr>
              <w:t xml:space="preserve"> </w:t>
            </w:r>
            <w:proofErr w:type="spellStart"/>
            <w:r w:rsidRPr="00BC283B">
              <w:rPr>
                <w:rFonts w:ascii="Calibri" w:hAnsi="Calibri" w:cs="Calibri"/>
              </w:rPr>
              <w:t>rond</w:t>
            </w:r>
            <w:proofErr w:type="spellEnd"/>
            <w:r w:rsidRPr="00BC283B">
              <w:rPr>
                <w:rFonts w:ascii="Calibri" w:hAnsi="Calibri" w:cs="Calibri"/>
              </w:rPr>
              <w:t xml:space="preserve"> de </w:t>
            </w:r>
            <w:proofErr w:type="spellStart"/>
            <w:r w:rsidRPr="00BC283B">
              <w:rPr>
                <w:rFonts w:ascii="Calibri" w:hAnsi="Calibri" w:cs="Calibri"/>
              </w:rPr>
              <w:t>vertaling</w:t>
            </w:r>
            <w:proofErr w:type="spellEnd"/>
            <w:r w:rsidRPr="00BC283B">
              <w:rPr>
                <w:rFonts w:ascii="Calibri" w:hAnsi="Calibri" w:cs="Calibri"/>
              </w:rPr>
              <w:t xml:space="preserve"> van Amanda Gorman</w:t>
            </w:r>
          </w:p>
        </w:tc>
        <w:tc>
          <w:tcPr>
            <w:tcW w:w="1574" w:type="dxa"/>
            <w:tcBorders>
              <w:left w:val="single" w:sz="8" w:space="0" w:color="auto"/>
              <w:right w:val="single" w:sz="8" w:space="0" w:color="auto"/>
            </w:tcBorders>
            <w:shd w:val="clear" w:color="auto" w:fill="FFFF00"/>
          </w:tcPr>
          <w:p w14:paraId="71006E5A" w14:textId="77777777" w:rsidR="003B0F25" w:rsidRPr="00BC283B" w:rsidRDefault="003B0F25" w:rsidP="00CF5B5B">
            <w:pPr>
              <w:rPr>
                <w:rFonts w:ascii="Calibri" w:hAnsi="Calibri" w:cs="Calibri"/>
              </w:rPr>
            </w:pPr>
            <w:proofErr w:type="spellStart"/>
            <w:r w:rsidRPr="00BC283B">
              <w:rPr>
                <w:rFonts w:ascii="Calibri" w:hAnsi="Calibri" w:cs="Calibri"/>
              </w:rPr>
              <w:t>Redactie</w:t>
            </w:r>
            <w:proofErr w:type="spellEnd"/>
          </w:p>
        </w:tc>
        <w:tc>
          <w:tcPr>
            <w:tcW w:w="1119" w:type="dxa"/>
            <w:tcBorders>
              <w:left w:val="single" w:sz="8" w:space="0" w:color="auto"/>
              <w:right w:val="single" w:sz="8" w:space="0" w:color="auto"/>
            </w:tcBorders>
            <w:shd w:val="clear" w:color="auto" w:fill="FFFF00"/>
          </w:tcPr>
          <w:p w14:paraId="3896614A" w14:textId="77777777" w:rsidR="003B0F25" w:rsidRPr="00BC283B" w:rsidRDefault="003B0F25" w:rsidP="00CF5B5B">
            <w:pPr>
              <w:rPr>
                <w:rFonts w:ascii="Calibri" w:hAnsi="Calibri" w:cs="Calibri"/>
              </w:rPr>
            </w:pPr>
            <w:r w:rsidRPr="00BC283B">
              <w:rPr>
                <w:rFonts w:ascii="Calibri" w:hAnsi="Calibri" w:cs="Calibri"/>
              </w:rPr>
              <w:t>De Volkskrant</w:t>
            </w:r>
          </w:p>
        </w:tc>
        <w:tc>
          <w:tcPr>
            <w:tcW w:w="851" w:type="dxa"/>
            <w:tcBorders>
              <w:left w:val="single" w:sz="8" w:space="0" w:color="auto"/>
              <w:right w:val="single" w:sz="8" w:space="0" w:color="auto"/>
            </w:tcBorders>
            <w:shd w:val="clear" w:color="auto" w:fill="FFFF00"/>
          </w:tcPr>
          <w:p w14:paraId="28EF917F" w14:textId="7757D043" w:rsidR="003B0F25" w:rsidRPr="00BC283B" w:rsidRDefault="002714C5" w:rsidP="00CF5B5B">
            <w:r>
              <w:t>NL</w:t>
            </w:r>
          </w:p>
        </w:tc>
        <w:tc>
          <w:tcPr>
            <w:tcW w:w="1134" w:type="dxa"/>
            <w:tcBorders>
              <w:left w:val="single" w:sz="8" w:space="0" w:color="auto"/>
              <w:right w:val="single" w:sz="8" w:space="0" w:color="auto"/>
            </w:tcBorders>
            <w:shd w:val="clear" w:color="auto" w:fill="FFFF00"/>
          </w:tcPr>
          <w:p w14:paraId="7C1F319D" w14:textId="7BAFF8FA" w:rsidR="003B0F25" w:rsidRPr="00BC283B" w:rsidRDefault="003B0F25" w:rsidP="00CF5B5B">
            <w:pPr>
              <w:rPr>
                <w:rFonts w:ascii="Calibri" w:hAnsi="Calibri" w:cs="Calibri"/>
              </w:rPr>
            </w:pPr>
            <w:r w:rsidRPr="00BC283B">
              <w:rPr>
                <w:rFonts w:ascii="Calibri" w:hAnsi="Calibri" w:cs="Calibri"/>
              </w:rPr>
              <w:t>3104</w:t>
            </w:r>
          </w:p>
        </w:tc>
        <w:tc>
          <w:tcPr>
            <w:tcW w:w="1139" w:type="dxa"/>
            <w:tcBorders>
              <w:left w:val="single" w:sz="8" w:space="0" w:color="auto"/>
              <w:right w:val="single" w:sz="8" w:space="0" w:color="auto"/>
            </w:tcBorders>
            <w:shd w:val="clear" w:color="auto" w:fill="FFFF00"/>
          </w:tcPr>
          <w:p w14:paraId="53BF5D27" w14:textId="77777777" w:rsidR="003B0F25" w:rsidRPr="00BC283B" w:rsidRDefault="003B0F25" w:rsidP="00CF5B5B">
            <w:pPr>
              <w:rPr>
                <w:rFonts w:ascii="Calibri" w:hAnsi="Calibri" w:cs="Calibri"/>
              </w:rPr>
            </w:pPr>
            <w:r w:rsidRPr="00BC283B">
              <w:rPr>
                <w:rFonts w:ascii="Calibri" w:hAnsi="Calibri" w:cs="Calibri"/>
              </w:rPr>
              <w:t>4-3-2021</w:t>
            </w:r>
          </w:p>
        </w:tc>
        <w:tc>
          <w:tcPr>
            <w:tcW w:w="1402" w:type="dxa"/>
            <w:tcBorders>
              <w:left w:val="single" w:sz="8" w:space="0" w:color="auto"/>
              <w:right w:val="single" w:sz="8" w:space="0" w:color="auto"/>
            </w:tcBorders>
            <w:shd w:val="clear" w:color="auto" w:fill="FFFF00"/>
          </w:tcPr>
          <w:p w14:paraId="6F658A97" w14:textId="77777777" w:rsidR="003B0F25" w:rsidRPr="00BC283B" w:rsidRDefault="003B0F25" w:rsidP="00CF5B5B">
            <w:pPr>
              <w:rPr>
                <w:rFonts w:ascii="Calibri" w:hAnsi="Calibri" w:cs="Calibri"/>
              </w:rPr>
            </w:pPr>
            <w:proofErr w:type="spellStart"/>
            <w:r w:rsidRPr="00BC283B">
              <w:rPr>
                <w:rFonts w:ascii="Calibri" w:hAnsi="Calibri" w:cs="Calibri"/>
              </w:rPr>
              <w:t>Ingezonden</w:t>
            </w:r>
            <w:proofErr w:type="spellEnd"/>
            <w:r w:rsidRPr="00BC283B">
              <w:rPr>
                <w:rFonts w:ascii="Calibri" w:hAnsi="Calibri" w:cs="Calibri"/>
              </w:rPr>
              <w:t xml:space="preserve"> </w:t>
            </w:r>
            <w:proofErr w:type="spellStart"/>
            <w:r w:rsidRPr="00BC283B">
              <w:rPr>
                <w:rFonts w:ascii="Calibri" w:hAnsi="Calibri" w:cs="Calibri"/>
              </w:rPr>
              <w:t>brieven</w:t>
            </w:r>
            <w:proofErr w:type="spellEnd"/>
          </w:p>
        </w:tc>
      </w:tr>
      <w:tr w:rsidR="003B0F25" w14:paraId="63495724" w14:textId="77777777" w:rsidTr="002714C5">
        <w:tc>
          <w:tcPr>
            <w:tcW w:w="1795" w:type="dxa"/>
            <w:tcBorders>
              <w:left w:val="single" w:sz="8" w:space="0" w:color="auto"/>
              <w:right w:val="single" w:sz="8" w:space="0" w:color="auto"/>
            </w:tcBorders>
            <w:shd w:val="clear" w:color="auto" w:fill="FFFF00"/>
          </w:tcPr>
          <w:p w14:paraId="2206A4DB" w14:textId="77777777" w:rsidR="003B0F25" w:rsidRPr="00BC283B" w:rsidRDefault="003B0F25" w:rsidP="00CF5B5B">
            <w:pPr>
              <w:rPr>
                <w:rFonts w:ascii="Calibri" w:hAnsi="Calibri" w:cs="Calibri"/>
              </w:rPr>
            </w:pPr>
            <w:proofErr w:type="spellStart"/>
            <w:r w:rsidRPr="00BC283B">
              <w:rPr>
                <w:rFonts w:ascii="Calibri" w:hAnsi="Calibri" w:cs="Calibri"/>
              </w:rPr>
              <w:t>Kleinzielig</w:t>
            </w:r>
            <w:proofErr w:type="spellEnd"/>
          </w:p>
        </w:tc>
        <w:tc>
          <w:tcPr>
            <w:tcW w:w="1574" w:type="dxa"/>
            <w:tcBorders>
              <w:left w:val="single" w:sz="8" w:space="0" w:color="auto"/>
              <w:right w:val="single" w:sz="8" w:space="0" w:color="auto"/>
            </w:tcBorders>
            <w:shd w:val="clear" w:color="auto" w:fill="FFFF00"/>
          </w:tcPr>
          <w:p w14:paraId="73EF1C8E" w14:textId="77777777" w:rsidR="003B0F25" w:rsidRPr="00BC283B" w:rsidRDefault="003B0F25" w:rsidP="00CF5B5B">
            <w:pPr>
              <w:rPr>
                <w:rFonts w:ascii="Calibri" w:hAnsi="Calibri" w:cs="Calibri"/>
              </w:rPr>
            </w:pPr>
            <w:r w:rsidRPr="00BC283B">
              <w:rPr>
                <w:rFonts w:ascii="Calibri" w:hAnsi="Calibri" w:cs="Calibri"/>
              </w:rPr>
              <w:t xml:space="preserve">Roeland </w:t>
            </w:r>
            <w:proofErr w:type="spellStart"/>
            <w:r w:rsidRPr="00BC283B">
              <w:rPr>
                <w:rFonts w:ascii="Calibri" w:hAnsi="Calibri" w:cs="Calibri"/>
              </w:rPr>
              <w:t>Sprey</w:t>
            </w:r>
            <w:proofErr w:type="spellEnd"/>
          </w:p>
        </w:tc>
        <w:tc>
          <w:tcPr>
            <w:tcW w:w="1119" w:type="dxa"/>
            <w:tcBorders>
              <w:left w:val="single" w:sz="8" w:space="0" w:color="auto"/>
              <w:right w:val="single" w:sz="8" w:space="0" w:color="auto"/>
            </w:tcBorders>
            <w:shd w:val="clear" w:color="auto" w:fill="FFFF00"/>
          </w:tcPr>
          <w:p w14:paraId="372759DD" w14:textId="77777777" w:rsidR="003B0F25" w:rsidRPr="00BC283B" w:rsidRDefault="003B0F25" w:rsidP="00CF5B5B">
            <w:pPr>
              <w:rPr>
                <w:rFonts w:ascii="Calibri" w:hAnsi="Calibri" w:cs="Calibri"/>
              </w:rPr>
            </w:pPr>
            <w:proofErr w:type="spellStart"/>
            <w:r w:rsidRPr="00BC283B">
              <w:rPr>
                <w:rFonts w:ascii="Calibri" w:hAnsi="Calibri" w:cs="Calibri"/>
              </w:rPr>
              <w:t>Leeuwarder</w:t>
            </w:r>
            <w:proofErr w:type="spellEnd"/>
            <w:r w:rsidRPr="00BC283B">
              <w:rPr>
                <w:rFonts w:ascii="Calibri" w:hAnsi="Calibri" w:cs="Calibri"/>
              </w:rPr>
              <w:t xml:space="preserve"> Courant</w:t>
            </w:r>
          </w:p>
        </w:tc>
        <w:tc>
          <w:tcPr>
            <w:tcW w:w="851" w:type="dxa"/>
            <w:tcBorders>
              <w:left w:val="single" w:sz="8" w:space="0" w:color="auto"/>
              <w:right w:val="single" w:sz="8" w:space="0" w:color="auto"/>
            </w:tcBorders>
            <w:shd w:val="clear" w:color="auto" w:fill="FFFF00"/>
          </w:tcPr>
          <w:p w14:paraId="3CEF3FC6" w14:textId="23D32C7C" w:rsidR="003B0F25" w:rsidRPr="00BC283B" w:rsidRDefault="002714C5" w:rsidP="00CF5B5B">
            <w:r>
              <w:t>NL</w:t>
            </w:r>
          </w:p>
        </w:tc>
        <w:tc>
          <w:tcPr>
            <w:tcW w:w="1134" w:type="dxa"/>
            <w:tcBorders>
              <w:left w:val="single" w:sz="8" w:space="0" w:color="auto"/>
              <w:right w:val="single" w:sz="8" w:space="0" w:color="auto"/>
            </w:tcBorders>
            <w:shd w:val="clear" w:color="auto" w:fill="FFFF00"/>
          </w:tcPr>
          <w:p w14:paraId="7BAF4ADF" w14:textId="61600D68" w:rsidR="003B0F25" w:rsidRPr="00BC283B" w:rsidRDefault="003B0F25" w:rsidP="00CF5B5B">
            <w:pPr>
              <w:rPr>
                <w:rFonts w:ascii="Calibri" w:hAnsi="Calibri" w:cs="Calibri"/>
              </w:rPr>
            </w:pPr>
            <w:r w:rsidRPr="00BC283B">
              <w:rPr>
                <w:rFonts w:ascii="Calibri" w:hAnsi="Calibri" w:cs="Calibri"/>
              </w:rPr>
              <w:t>529</w:t>
            </w:r>
          </w:p>
        </w:tc>
        <w:tc>
          <w:tcPr>
            <w:tcW w:w="1139" w:type="dxa"/>
            <w:tcBorders>
              <w:left w:val="single" w:sz="8" w:space="0" w:color="auto"/>
              <w:right w:val="single" w:sz="8" w:space="0" w:color="auto"/>
            </w:tcBorders>
            <w:shd w:val="clear" w:color="auto" w:fill="FFFF00"/>
          </w:tcPr>
          <w:p w14:paraId="0ED85A2E" w14:textId="77777777" w:rsidR="003B0F25" w:rsidRPr="00BC283B" w:rsidRDefault="003B0F25" w:rsidP="00CF5B5B">
            <w:pPr>
              <w:rPr>
                <w:rFonts w:ascii="Calibri" w:hAnsi="Calibri" w:cs="Calibri"/>
              </w:rPr>
            </w:pPr>
            <w:r w:rsidRPr="00BC283B">
              <w:rPr>
                <w:rFonts w:ascii="Calibri" w:hAnsi="Calibri" w:cs="Calibri"/>
              </w:rPr>
              <w:t>5-3-2021</w:t>
            </w:r>
          </w:p>
        </w:tc>
        <w:tc>
          <w:tcPr>
            <w:tcW w:w="1402" w:type="dxa"/>
            <w:tcBorders>
              <w:left w:val="single" w:sz="8" w:space="0" w:color="auto"/>
              <w:right w:val="single" w:sz="8" w:space="0" w:color="auto"/>
            </w:tcBorders>
            <w:shd w:val="clear" w:color="auto" w:fill="FFFF00"/>
          </w:tcPr>
          <w:p w14:paraId="1D085248" w14:textId="77777777" w:rsidR="003B0F25" w:rsidRPr="00BC283B" w:rsidRDefault="003B0F25" w:rsidP="00CF5B5B">
            <w:pPr>
              <w:rPr>
                <w:rFonts w:ascii="Calibri" w:hAnsi="Calibri" w:cs="Calibri"/>
              </w:rPr>
            </w:pPr>
            <w:proofErr w:type="spellStart"/>
            <w:r w:rsidRPr="00BC283B">
              <w:rPr>
                <w:rFonts w:ascii="Calibri" w:hAnsi="Calibri" w:cs="Calibri"/>
              </w:rPr>
              <w:t>Opiniestuk</w:t>
            </w:r>
            <w:proofErr w:type="spellEnd"/>
          </w:p>
        </w:tc>
      </w:tr>
      <w:tr w:rsidR="003B0F25" w14:paraId="10BDBEBA" w14:textId="77777777" w:rsidTr="002714C5">
        <w:tc>
          <w:tcPr>
            <w:tcW w:w="1795" w:type="dxa"/>
            <w:tcBorders>
              <w:left w:val="single" w:sz="8" w:space="0" w:color="auto"/>
              <w:right w:val="single" w:sz="8" w:space="0" w:color="auto"/>
            </w:tcBorders>
          </w:tcPr>
          <w:p w14:paraId="0FA0E8C2" w14:textId="77777777" w:rsidR="003B0F25" w:rsidRPr="00BC283B" w:rsidRDefault="003B0F25" w:rsidP="00CF5B5B">
            <w:pPr>
              <w:rPr>
                <w:rFonts w:ascii="Calibri" w:hAnsi="Calibri" w:cs="Calibri"/>
              </w:rPr>
            </w:pPr>
            <w:proofErr w:type="spellStart"/>
            <w:r w:rsidRPr="00BC283B">
              <w:rPr>
                <w:rFonts w:ascii="Calibri" w:hAnsi="Calibri" w:cs="Calibri"/>
              </w:rPr>
              <w:t>Kleur</w:t>
            </w:r>
            <w:proofErr w:type="spellEnd"/>
            <w:r w:rsidRPr="00BC283B">
              <w:rPr>
                <w:rFonts w:ascii="Calibri" w:hAnsi="Calibri" w:cs="Calibri"/>
              </w:rPr>
              <w:t xml:space="preserve"> vs. Taal</w:t>
            </w:r>
          </w:p>
        </w:tc>
        <w:tc>
          <w:tcPr>
            <w:tcW w:w="1574" w:type="dxa"/>
            <w:tcBorders>
              <w:left w:val="single" w:sz="8" w:space="0" w:color="auto"/>
              <w:right w:val="single" w:sz="8" w:space="0" w:color="auto"/>
            </w:tcBorders>
          </w:tcPr>
          <w:p w14:paraId="2B0E0470" w14:textId="77777777" w:rsidR="003B0F25" w:rsidRPr="00BC283B" w:rsidRDefault="003B0F25" w:rsidP="00CF5B5B">
            <w:pPr>
              <w:rPr>
                <w:rFonts w:ascii="Calibri" w:hAnsi="Calibri" w:cs="Calibri"/>
              </w:rPr>
            </w:pPr>
            <w:r w:rsidRPr="00BC283B">
              <w:rPr>
                <w:rFonts w:ascii="Calibri" w:hAnsi="Calibri" w:cs="Calibri"/>
              </w:rPr>
              <w:t>Theodor Holman</w:t>
            </w:r>
          </w:p>
        </w:tc>
        <w:tc>
          <w:tcPr>
            <w:tcW w:w="1119" w:type="dxa"/>
            <w:tcBorders>
              <w:left w:val="single" w:sz="8" w:space="0" w:color="auto"/>
              <w:right w:val="single" w:sz="8" w:space="0" w:color="auto"/>
            </w:tcBorders>
          </w:tcPr>
          <w:p w14:paraId="53CD0BBC" w14:textId="77777777" w:rsidR="003B0F25" w:rsidRPr="00BC283B" w:rsidRDefault="003B0F25" w:rsidP="00CF5B5B">
            <w:pPr>
              <w:rPr>
                <w:rFonts w:ascii="Calibri" w:hAnsi="Calibri" w:cs="Calibri"/>
              </w:rPr>
            </w:pPr>
            <w:r w:rsidRPr="00BC283B">
              <w:rPr>
                <w:rFonts w:ascii="Calibri" w:hAnsi="Calibri" w:cs="Calibri"/>
              </w:rPr>
              <w:t xml:space="preserve">Het </w:t>
            </w:r>
            <w:proofErr w:type="spellStart"/>
            <w:r w:rsidRPr="00BC283B">
              <w:rPr>
                <w:rFonts w:ascii="Calibri" w:hAnsi="Calibri" w:cs="Calibri"/>
              </w:rPr>
              <w:t>Parool</w:t>
            </w:r>
            <w:proofErr w:type="spellEnd"/>
          </w:p>
        </w:tc>
        <w:tc>
          <w:tcPr>
            <w:tcW w:w="851" w:type="dxa"/>
            <w:tcBorders>
              <w:left w:val="single" w:sz="8" w:space="0" w:color="auto"/>
              <w:right w:val="single" w:sz="8" w:space="0" w:color="auto"/>
            </w:tcBorders>
          </w:tcPr>
          <w:p w14:paraId="64706686" w14:textId="65728769" w:rsidR="003B0F25" w:rsidRPr="00BC283B" w:rsidRDefault="002714C5" w:rsidP="00CF5B5B">
            <w:r>
              <w:t>NL</w:t>
            </w:r>
          </w:p>
        </w:tc>
        <w:tc>
          <w:tcPr>
            <w:tcW w:w="1134" w:type="dxa"/>
            <w:tcBorders>
              <w:left w:val="single" w:sz="8" w:space="0" w:color="auto"/>
              <w:right w:val="single" w:sz="8" w:space="0" w:color="auto"/>
            </w:tcBorders>
          </w:tcPr>
          <w:p w14:paraId="7C481D56" w14:textId="48BF0D5C" w:rsidR="003B0F25" w:rsidRPr="00BC283B" w:rsidRDefault="003B0F25" w:rsidP="00CF5B5B">
            <w:pPr>
              <w:rPr>
                <w:rFonts w:ascii="Calibri" w:hAnsi="Calibri" w:cs="Calibri"/>
              </w:rPr>
            </w:pPr>
            <w:r w:rsidRPr="00BC283B">
              <w:rPr>
                <w:rFonts w:ascii="Calibri" w:hAnsi="Calibri" w:cs="Calibri"/>
              </w:rPr>
              <w:t>424</w:t>
            </w:r>
          </w:p>
        </w:tc>
        <w:tc>
          <w:tcPr>
            <w:tcW w:w="1139" w:type="dxa"/>
            <w:tcBorders>
              <w:left w:val="single" w:sz="8" w:space="0" w:color="auto"/>
              <w:right w:val="single" w:sz="8" w:space="0" w:color="auto"/>
            </w:tcBorders>
          </w:tcPr>
          <w:p w14:paraId="759A579D" w14:textId="77777777" w:rsidR="003B0F25" w:rsidRPr="00BC283B" w:rsidRDefault="003B0F25" w:rsidP="00CF5B5B">
            <w:pPr>
              <w:rPr>
                <w:rFonts w:ascii="Calibri" w:hAnsi="Calibri" w:cs="Calibri"/>
              </w:rPr>
            </w:pPr>
            <w:r w:rsidRPr="00BC283B">
              <w:rPr>
                <w:rFonts w:ascii="Calibri" w:hAnsi="Calibri" w:cs="Calibri"/>
              </w:rPr>
              <w:t>3-3-2021</w:t>
            </w:r>
          </w:p>
        </w:tc>
        <w:tc>
          <w:tcPr>
            <w:tcW w:w="1402" w:type="dxa"/>
            <w:tcBorders>
              <w:left w:val="single" w:sz="8" w:space="0" w:color="auto"/>
              <w:right w:val="single" w:sz="8" w:space="0" w:color="auto"/>
            </w:tcBorders>
          </w:tcPr>
          <w:p w14:paraId="3D20071D" w14:textId="77777777" w:rsidR="003B0F25" w:rsidRPr="00BC283B" w:rsidRDefault="003B0F25" w:rsidP="00CF5B5B">
            <w:pPr>
              <w:rPr>
                <w:rFonts w:ascii="Calibri" w:hAnsi="Calibri" w:cs="Calibri"/>
              </w:rPr>
            </w:pPr>
            <w:r w:rsidRPr="00BC283B">
              <w:rPr>
                <w:rFonts w:ascii="Calibri" w:hAnsi="Calibri" w:cs="Calibri"/>
              </w:rPr>
              <w:t>Column</w:t>
            </w:r>
          </w:p>
        </w:tc>
      </w:tr>
      <w:tr w:rsidR="003B0F25" w14:paraId="24A9DF0C" w14:textId="77777777" w:rsidTr="002714C5">
        <w:tc>
          <w:tcPr>
            <w:tcW w:w="1795" w:type="dxa"/>
            <w:tcBorders>
              <w:left w:val="single" w:sz="8" w:space="0" w:color="auto"/>
              <w:right w:val="single" w:sz="8" w:space="0" w:color="auto"/>
            </w:tcBorders>
          </w:tcPr>
          <w:p w14:paraId="5A4A9B38" w14:textId="77777777" w:rsidR="003B0F25" w:rsidRPr="00BC283B" w:rsidRDefault="003B0F25" w:rsidP="00CF5B5B">
            <w:pPr>
              <w:rPr>
                <w:rFonts w:ascii="Calibri" w:hAnsi="Calibri" w:cs="Calibri"/>
              </w:rPr>
            </w:pPr>
            <w:r w:rsidRPr="00BC283B">
              <w:rPr>
                <w:rFonts w:ascii="Calibri" w:hAnsi="Calibri" w:cs="Calibri"/>
              </w:rPr>
              <w:t xml:space="preserve">Leg </w:t>
            </w:r>
            <w:proofErr w:type="spellStart"/>
            <w:r w:rsidRPr="00BC283B">
              <w:rPr>
                <w:rFonts w:ascii="Calibri" w:hAnsi="Calibri" w:cs="Calibri"/>
              </w:rPr>
              <w:t>nadruk</w:t>
            </w:r>
            <w:proofErr w:type="spellEnd"/>
            <w:r w:rsidRPr="00BC283B">
              <w:rPr>
                <w:rFonts w:ascii="Calibri" w:hAnsi="Calibri" w:cs="Calibri"/>
              </w:rPr>
              <w:t xml:space="preserve"> op talent </w:t>
            </w:r>
            <w:proofErr w:type="spellStart"/>
            <w:r w:rsidRPr="00BC283B">
              <w:rPr>
                <w:rFonts w:ascii="Calibri" w:hAnsi="Calibri" w:cs="Calibri"/>
              </w:rPr>
              <w:t>en</w:t>
            </w:r>
            <w:proofErr w:type="spellEnd"/>
            <w:r w:rsidRPr="00BC283B">
              <w:rPr>
                <w:rFonts w:ascii="Calibri" w:hAnsi="Calibri" w:cs="Calibri"/>
              </w:rPr>
              <w:t xml:space="preserve"> </w:t>
            </w:r>
            <w:proofErr w:type="spellStart"/>
            <w:r w:rsidRPr="00BC283B">
              <w:rPr>
                <w:rFonts w:ascii="Calibri" w:hAnsi="Calibri" w:cs="Calibri"/>
              </w:rPr>
              <w:t>niet</w:t>
            </w:r>
            <w:proofErr w:type="spellEnd"/>
            <w:r w:rsidRPr="00BC283B">
              <w:rPr>
                <w:rFonts w:ascii="Calibri" w:hAnsi="Calibri" w:cs="Calibri"/>
              </w:rPr>
              <w:t xml:space="preserve"> op </w:t>
            </w:r>
            <w:proofErr w:type="spellStart"/>
            <w:r w:rsidRPr="00BC283B">
              <w:rPr>
                <w:rFonts w:ascii="Calibri" w:hAnsi="Calibri" w:cs="Calibri"/>
              </w:rPr>
              <w:t>huidskleur</w:t>
            </w:r>
            <w:proofErr w:type="spellEnd"/>
          </w:p>
        </w:tc>
        <w:tc>
          <w:tcPr>
            <w:tcW w:w="1574" w:type="dxa"/>
            <w:tcBorders>
              <w:left w:val="single" w:sz="8" w:space="0" w:color="auto"/>
              <w:right w:val="single" w:sz="8" w:space="0" w:color="auto"/>
            </w:tcBorders>
          </w:tcPr>
          <w:p w14:paraId="7B318F47" w14:textId="77777777" w:rsidR="003B0F25" w:rsidRPr="00BC283B" w:rsidRDefault="003B0F25" w:rsidP="00CF5B5B">
            <w:pPr>
              <w:rPr>
                <w:rFonts w:ascii="Calibri" w:hAnsi="Calibri" w:cs="Calibri"/>
              </w:rPr>
            </w:pPr>
            <w:proofErr w:type="spellStart"/>
            <w:r w:rsidRPr="00BC283B">
              <w:rPr>
                <w:rFonts w:ascii="Calibri" w:hAnsi="Calibri" w:cs="Calibri"/>
                <w:i/>
                <w:iCs/>
              </w:rPr>
              <w:t>Onbekend</w:t>
            </w:r>
            <w:proofErr w:type="spellEnd"/>
          </w:p>
        </w:tc>
        <w:tc>
          <w:tcPr>
            <w:tcW w:w="1119" w:type="dxa"/>
            <w:tcBorders>
              <w:left w:val="single" w:sz="8" w:space="0" w:color="auto"/>
              <w:right w:val="single" w:sz="8" w:space="0" w:color="auto"/>
            </w:tcBorders>
          </w:tcPr>
          <w:p w14:paraId="37529220" w14:textId="77777777" w:rsidR="003B0F25" w:rsidRPr="00BC283B" w:rsidRDefault="003B0F25" w:rsidP="00CF5B5B">
            <w:pPr>
              <w:rPr>
                <w:rFonts w:ascii="Calibri" w:hAnsi="Calibri" w:cs="Calibri"/>
              </w:rPr>
            </w:pPr>
            <w:r w:rsidRPr="00BC283B">
              <w:rPr>
                <w:rFonts w:ascii="Calibri" w:hAnsi="Calibri" w:cs="Calibri"/>
              </w:rPr>
              <w:t xml:space="preserve">De </w:t>
            </w:r>
            <w:proofErr w:type="spellStart"/>
            <w:r w:rsidRPr="00BC283B">
              <w:rPr>
                <w:rFonts w:ascii="Calibri" w:hAnsi="Calibri" w:cs="Calibri"/>
              </w:rPr>
              <w:t>Telegraaf</w:t>
            </w:r>
            <w:proofErr w:type="spellEnd"/>
          </w:p>
        </w:tc>
        <w:tc>
          <w:tcPr>
            <w:tcW w:w="851" w:type="dxa"/>
            <w:tcBorders>
              <w:left w:val="single" w:sz="8" w:space="0" w:color="auto"/>
              <w:right w:val="single" w:sz="8" w:space="0" w:color="auto"/>
            </w:tcBorders>
          </w:tcPr>
          <w:p w14:paraId="5321D7F3" w14:textId="3C516DD4" w:rsidR="003B0F25" w:rsidRPr="00BC283B" w:rsidRDefault="002714C5" w:rsidP="00CF5B5B">
            <w:r>
              <w:t>NL</w:t>
            </w:r>
          </w:p>
        </w:tc>
        <w:tc>
          <w:tcPr>
            <w:tcW w:w="1134" w:type="dxa"/>
            <w:tcBorders>
              <w:left w:val="single" w:sz="8" w:space="0" w:color="auto"/>
              <w:right w:val="single" w:sz="8" w:space="0" w:color="auto"/>
            </w:tcBorders>
          </w:tcPr>
          <w:p w14:paraId="75BCAEDD" w14:textId="07834CB1" w:rsidR="003B0F25" w:rsidRPr="00BC283B" w:rsidRDefault="003B0F25" w:rsidP="00CF5B5B">
            <w:pPr>
              <w:rPr>
                <w:rFonts w:ascii="Calibri" w:hAnsi="Calibri" w:cs="Calibri"/>
              </w:rPr>
            </w:pPr>
            <w:r w:rsidRPr="00BC283B">
              <w:rPr>
                <w:rFonts w:ascii="Calibri" w:hAnsi="Calibri" w:cs="Calibri"/>
              </w:rPr>
              <w:t>825</w:t>
            </w:r>
          </w:p>
        </w:tc>
        <w:tc>
          <w:tcPr>
            <w:tcW w:w="1139" w:type="dxa"/>
            <w:tcBorders>
              <w:left w:val="single" w:sz="8" w:space="0" w:color="auto"/>
              <w:right w:val="single" w:sz="8" w:space="0" w:color="auto"/>
            </w:tcBorders>
          </w:tcPr>
          <w:p w14:paraId="628D3AEF" w14:textId="77777777" w:rsidR="003B0F25" w:rsidRPr="00BC283B" w:rsidRDefault="003B0F25" w:rsidP="00CF5B5B">
            <w:pPr>
              <w:rPr>
                <w:rFonts w:ascii="Calibri" w:hAnsi="Calibri" w:cs="Calibri"/>
              </w:rPr>
            </w:pPr>
            <w:r w:rsidRPr="00BC283B">
              <w:rPr>
                <w:rFonts w:ascii="Calibri" w:hAnsi="Calibri" w:cs="Calibri"/>
              </w:rPr>
              <w:t>14-6-2021</w:t>
            </w:r>
          </w:p>
        </w:tc>
        <w:tc>
          <w:tcPr>
            <w:tcW w:w="1402" w:type="dxa"/>
            <w:tcBorders>
              <w:left w:val="single" w:sz="8" w:space="0" w:color="auto"/>
              <w:right w:val="single" w:sz="8" w:space="0" w:color="auto"/>
            </w:tcBorders>
          </w:tcPr>
          <w:p w14:paraId="5F1ADD55" w14:textId="77777777" w:rsidR="003B0F25" w:rsidRPr="00BC283B" w:rsidRDefault="003B0F25" w:rsidP="00CF5B5B">
            <w:pPr>
              <w:rPr>
                <w:rFonts w:ascii="Calibri" w:hAnsi="Calibri" w:cs="Calibri"/>
              </w:rPr>
            </w:pPr>
            <w:r w:rsidRPr="00BC283B">
              <w:rPr>
                <w:rFonts w:ascii="Calibri" w:hAnsi="Calibri" w:cs="Calibri"/>
              </w:rPr>
              <w:t>Column</w:t>
            </w:r>
          </w:p>
        </w:tc>
      </w:tr>
      <w:tr w:rsidR="003B0F25" w14:paraId="785C3B30" w14:textId="77777777" w:rsidTr="002714C5">
        <w:tc>
          <w:tcPr>
            <w:tcW w:w="1795" w:type="dxa"/>
            <w:tcBorders>
              <w:left w:val="single" w:sz="8" w:space="0" w:color="auto"/>
              <w:right w:val="single" w:sz="8" w:space="0" w:color="auto"/>
            </w:tcBorders>
            <w:shd w:val="clear" w:color="auto" w:fill="FFFF00"/>
          </w:tcPr>
          <w:p w14:paraId="23DE88AE" w14:textId="77777777" w:rsidR="003B0F25" w:rsidRPr="00BC283B" w:rsidRDefault="003B0F25" w:rsidP="00CF5B5B">
            <w:pPr>
              <w:rPr>
                <w:rFonts w:ascii="Calibri" w:hAnsi="Calibri" w:cs="Calibri"/>
              </w:rPr>
            </w:pPr>
            <w:proofErr w:type="spellStart"/>
            <w:r w:rsidRPr="00BC283B">
              <w:rPr>
                <w:rFonts w:ascii="Calibri" w:hAnsi="Calibri" w:cs="Calibri"/>
              </w:rPr>
              <w:t>Liever</w:t>
            </w:r>
            <w:proofErr w:type="spellEnd"/>
            <w:r w:rsidRPr="00BC283B">
              <w:rPr>
                <w:rFonts w:ascii="Calibri" w:hAnsi="Calibri" w:cs="Calibri"/>
              </w:rPr>
              <w:t xml:space="preserve"> </w:t>
            </w:r>
            <w:proofErr w:type="spellStart"/>
            <w:r w:rsidRPr="00BC283B">
              <w:rPr>
                <w:rFonts w:ascii="Calibri" w:hAnsi="Calibri" w:cs="Calibri"/>
              </w:rPr>
              <w:t>zwart</w:t>
            </w:r>
            <w:proofErr w:type="spellEnd"/>
          </w:p>
        </w:tc>
        <w:tc>
          <w:tcPr>
            <w:tcW w:w="1574" w:type="dxa"/>
            <w:tcBorders>
              <w:left w:val="single" w:sz="8" w:space="0" w:color="auto"/>
              <w:right w:val="single" w:sz="8" w:space="0" w:color="auto"/>
            </w:tcBorders>
            <w:shd w:val="clear" w:color="auto" w:fill="FFFF00"/>
          </w:tcPr>
          <w:p w14:paraId="2B2E5354" w14:textId="77777777" w:rsidR="003B0F25" w:rsidRPr="00BC283B" w:rsidRDefault="003B0F25" w:rsidP="00CF5B5B">
            <w:pPr>
              <w:rPr>
                <w:rFonts w:ascii="Calibri" w:hAnsi="Calibri" w:cs="Calibri"/>
              </w:rPr>
            </w:pPr>
            <w:proofErr w:type="spellStart"/>
            <w:r w:rsidRPr="00BC283B">
              <w:rPr>
                <w:rFonts w:ascii="Calibri" w:hAnsi="Calibri" w:cs="Calibri"/>
                <w:i/>
                <w:iCs/>
              </w:rPr>
              <w:t>Onbekend</w:t>
            </w:r>
            <w:proofErr w:type="spellEnd"/>
          </w:p>
        </w:tc>
        <w:tc>
          <w:tcPr>
            <w:tcW w:w="1119" w:type="dxa"/>
            <w:tcBorders>
              <w:left w:val="single" w:sz="8" w:space="0" w:color="auto"/>
              <w:right w:val="single" w:sz="8" w:space="0" w:color="auto"/>
            </w:tcBorders>
            <w:shd w:val="clear" w:color="auto" w:fill="FFFF00"/>
          </w:tcPr>
          <w:p w14:paraId="2B3F885F" w14:textId="77777777" w:rsidR="003B0F25" w:rsidRPr="00BC283B" w:rsidRDefault="003B0F25" w:rsidP="00CF5B5B">
            <w:pPr>
              <w:rPr>
                <w:rFonts w:ascii="Calibri" w:hAnsi="Calibri" w:cs="Calibri"/>
              </w:rPr>
            </w:pPr>
            <w:r w:rsidRPr="00BC283B">
              <w:rPr>
                <w:rFonts w:ascii="Calibri" w:hAnsi="Calibri" w:cs="Calibri"/>
              </w:rPr>
              <w:t xml:space="preserve">De </w:t>
            </w:r>
            <w:proofErr w:type="spellStart"/>
            <w:r w:rsidRPr="00BC283B">
              <w:rPr>
                <w:rFonts w:ascii="Calibri" w:hAnsi="Calibri" w:cs="Calibri"/>
              </w:rPr>
              <w:t>Telegraaf</w:t>
            </w:r>
            <w:proofErr w:type="spellEnd"/>
          </w:p>
        </w:tc>
        <w:tc>
          <w:tcPr>
            <w:tcW w:w="851" w:type="dxa"/>
            <w:tcBorders>
              <w:left w:val="single" w:sz="8" w:space="0" w:color="auto"/>
              <w:right w:val="single" w:sz="8" w:space="0" w:color="auto"/>
            </w:tcBorders>
            <w:shd w:val="clear" w:color="auto" w:fill="FFFF00"/>
          </w:tcPr>
          <w:p w14:paraId="208F4CF1" w14:textId="15D9AE20" w:rsidR="003B0F25" w:rsidRPr="00BC283B" w:rsidRDefault="002714C5" w:rsidP="00CF5B5B">
            <w:r>
              <w:t>NL</w:t>
            </w:r>
          </w:p>
        </w:tc>
        <w:tc>
          <w:tcPr>
            <w:tcW w:w="1134" w:type="dxa"/>
            <w:tcBorders>
              <w:left w:val="single" w:sz="8" w:space="0" w:color="auto"/>
              <w:right w:val="single" w:sz="8" w:space="0" w:color="auto"/>
            </w:tcBorders>
            <w:shd w:val="clear" w:color="auto" w:fill="FFFF00"/>
          </w:tcPr>
          <w:p w14:paraId="3F5F6999" w14:textId="4B83F65E" w:rsidR="003B0F25" w:rsidRPr="00BC283B" w:rsidRDefault="003B0F25" w:rsidP="00CF5B5B">
            <w:pPr>
              <w:rPr>
                <w:rFonts w:ascii="Calibri" w:hAnsi="Calibri" w:cs="Calibri"/>
              </w:rPr>
            </w:pPr>
            <w:r w:rsidRPr="00BC283B">
              <w:rPr>
                <w:rFonts w:ascii="Calibri" w:hAnsi="Calibri" w:cs="Calibri"/>
              </w:rPr>
              <w:t>330</w:t>
            </w:r>
          </w:p>
        </w:tc>
        <w:tc>
          <w:tcPr>
            <w:tcW w:w="1139" w:type="dxa"/>
            <w:tcBorders>
              <w:left w:val="single" w:sz="8" w:space="0" w:color="auto"/>
              <w:right w:val="single" w:sz="8" w:space="0" w:color="auto"/>
            </w:tcBorders>
            <w:shd w:val="clear" w:color="auto" w:fill="FFFF00"/>
          </w:tcPr>
          <w:p w14:paraId="4A62D831" w14:textId="77777777" w:rsidR="003B0F25" w:rsidRPr="00BC283B" w:rsidRDefault="003B0F25" w:rsidP="00CF5B5B">
            <w:pPr>
              <w:rPr>
                <w:rFonts w:ascii="Calibri" w:hAnsi="Calibri" w:cs="Calibri"/>
              </w:rPr>
            </w:pPr>
            <w:r w:rsidRPr="00BC283B">
              <w:rPr>
                <w:rFonts w:ascii="Calibri" w:hAnsi="Calibri" w:cs="Calibri"/>
              </w:rPr>
              <w:t>12-3-2021</w:t>
            </w:r>
          </w:p>
        </w:tc>
        <w:tc>
          <w:tcPr>
            <w:tcW w:w="1402" w:type="dxa"/>
            <w:tcBorders>
              <w:left w:val="single" w:sz="8" w:space="0" w:color="auto"/>
              <w:right w:val="single" w:sz="8" w:space="0" w:color="auto"/>
            </w:tcBorders>
            <w:shd w:val="clear" w:color="auto" w:fill="FFFF00"/>
          </w:tcPr>
          <w:p w14:paraId="4D0C9FD3" w14:textId="77777777" w:rsidR="003B0F25" w:rsidRPr="00BC283B" w:rsidRDefault="003B0F25" w:rsidP="00CF5B5B">
            <w:pPr>
              <w:rPr>
                <w:rFonts w:ascii="Calibri" w:hAnsi="Calibri" w:cs="Calibri"/>
              </w:rPr>
            </w:pPr>
            <w:proofErr w:type="spellStart"/>
            <w:r w:rsidRPr="00BC283B">
              <w:rPr>
                <w:rFonts w:ascii="Calibri" w:hAnsi="Calibri" w:cs="Calibri"/>
              </w:rPr>
              <w:t>Achtergrond</w:t>
            </w:r>
            <w:proofErr w:type="spellEnd"/>
          </w:p>
        </w:tc>
      </w:tr>
      <w:tr w:rsidR="003B0F25" w14:paraId="016AC2DE" w14:textId="77777777" w:rsidTr="002714C5">
        <w:tc>
          <w:tcPr>
            <w:tcW w:w="1795" w:type="dxa"/>
            <w:tcBorders>
              <w:left w:val="single" w:sz="8" w:space="0" w:color="auto"/>
              <w:right w:val="single" w:sz="8" w:space="0" w:color="auto"/>
            </w:tcBorders>
          </w:tcPr>
          <w:p w14:paraId="0557A2F7" w14:textId="77777777" w:rsidR="003B0F25" w:rsidRPr="00BC283B" w:rsidRDefault="003B0F25" w:rsidP="00CF5B5B">
            <w:pPr>
              <w:rPr>
                <w:rFonts w:ascii="Calibri" w:hAnsi="Calibri" w:cs="Calibri"/>
              </w:rPr>
            </w:pPr>
            <w:r w:rsidRPr="00BC283B">
              <w:rPr>
                <w:rFonts w:ascii="Calibri" w:hAnsi="Calibri" w:cs="Calibri"/>
              </w:rPr>
              <w:t xml:space="preserve">Mogen </w:t>
            </w:r>
            <w:proofErr w:type="spellStart"/>
            <w:r w:rsidRPr="00BC283B">
              <w:rPr>
                <w:rFonts w:ascii="Calibri" w:hAnsi="Calibri" w:cs="Calibri"/>
              </w:rPr>
              <w:t>Vlamingen</w:t>
            </w:r>
            <w:proofErr w:type="spellEnd"/>
            <w:r w:rsidRPr="00BC283B">
              <w:rPr>
                <w:rFonts w:ascii="Calibri" w:hAnsi="Calibri" w:cs="Calibri"/>
              </w:rPr>
              <w:t xml:space="preserve"> </w:t>
            </w:r>
            <w:proofErr w:type="spellStart"/>
            <w:r w:rsidRPr="00BC283B">
              <w:rPr>
                <w:rFonts w:ascii="Calibri" w:hAnsi="Calibri" w:cs="Calibri"/>
              </w:rPr>
              <w:t>misschien</w:t>
            </w:r>
            <w:proofErr w:type="spellEnd"/>
            <w:r w:rsidRPr="00BC283B">
              <w:rPr>
                <w:rFonts w:ascii="Calibri" w:hAnsi="Calibri" w:cs="Calibri"/>
              </w:rPr>
              <w:t xml:space="preserve"> </w:t>
            </w:r>
            <w:proofErr w:type="spellStart"/>
            <w:r w:rsidRPr="00BC283B">
              <w:rPr>
                <w:rFonts w:ascii="Calibri" w:hAnsi="Calibri" w:cs="Calibri"/>
              </w:rPr>
              <w:t>ook</w:t>
            </w:r>
            <w:proofErr w:type="spellEnd"/>
            <w:r w:rsidRPr="00BC283B">
              <w:rPr>
                <w:rFonts w:ascii="Calibri" w:hAnsi="Calibri" w:cs="Calibri"/>
              </w:rPr>
              <w:t xml:space="preserve"> </w:t>
            </w:r>
            <w:proofErr w:type="spellStart"/>
            <w:r w:rsidRPr="00BC283B">
              <w:rPr>
                <w:rFonts w:ascii="Calibri" w:hAnsi="Calibri" w:cs="Calibri"/>
              </w:rPr>
              <w:t>een</w:t>
            </w:r>
            <w:proofErr w:type="spellEnd"/>
            <w:r w:rsidRPr="00BC283B">
              <w:rPr>
                <w:rFonts w:ascii="Calibri" w:hAnsi="Calibri" w:cs="Calibri"/>
              </w:rPr>
              <w:t xml:space="preserve"> </w:t>
            </w:r>
            <w:proofErr w:type="spellStart"/>
            <w:r w:rsidRPr="00BC283B">
              <w:rPr>
                <w:rFonts w:ascii="Calibri" w:hAnsi="Calibri" w:cs="Calibri"/>
              </w:rPr>
              <w:t>vertaler</w:t>
            </w:r>
            <w:proofErr w:type="spellEnd"/>
            <w:r w:rsidRPr="00BC283B">
              <w:rPr>
                <w:rFonts w:ascii="Calibri" w:hAnsi="Calibri" w:cs="Calibri"/>
              </w:rPr>
              <w:t xml:space="preserve"> </w:t>
            </w:r>
            <w:proofErr w:type="spellStart"/>
            <w:r w:rsidRPr="00BC283B">
              <w:rPr>
                <w:rFonts w:ascii="Calibri" w:hAnsi="Calibri" w:cs="Calibri"/>
              </w:rPr>
              <w:t>leveren</w:t>
            </w:r>
            <w:proofErr w:type="spellEnd"/>
            <w:r w:rsidRPr="00BC283B">
              <w:rPr>
                <w:rFonts w:ascii="Calibri" w:hAnsi="Calibri" w:cs="Calibri"/>
              </w:rPr>
              <w:t xml:space="preserve"> </w:t>
            </w:r>
            <w:proofErr w:type="spellStart"/>
            <w:r w:rsidRPr="00BC283B">
              <w:rPr>
                <w:rFonts w:ascii="Calibri" w:hAnsi="Calibri" w:cs="Calibri"/>
              </w:rPr>
              <w:t>voor</w:t>
            </w:r>
            <w:proofErr w:type="spellEnd"/>
            <w:r w:rsidRPr="00BC283B">
              <w:rPr>
                <w:rFonts w:ascii="Calibri" w:hAnsi="Calibri" w:cs="Calibri"/>
              </w:rPr>
              <w:t xml:space="preserve"> </w:t>
            </w:r>
            <w:proofErr w:type="spellStart"/>
            <w:r w:rsidRPr="00BC283B">
              <w:rPr>
                <w:rFonts w:ascii="Calibri" w:hAnsi="Calibri" w:cs="Calibri"/>
              </w:rPr>
              <w:t>gedicht</w:t>
            </w:r>
            <w:proofErr w:type="spellEnd"/>
            <w:r w:rsidRPr="00BC283B">
              <w:rPr>
                <w:rFonts w:ascii="Calibri" w:hAnsi="Calibri" w:cs="Calibri"/>
              </w:rPr>
              <w:t xml:space="preserve"> van Amanda Gorman?</w:t>
            </w:r>
          </w:p>
        </w:tc>
        <w:tc>
          <w:tcPr>
            <w:tcW w:w="1574" w:type="dxa"/>
            <w:tcBorders>
              <w:left w:val="single" w:sz="8" w:space="0" w:color="auto"/>
              <w:right w:val="single" w:sz="8" w:space="0" w:color="auto"/>
            </w:tcBorders>
          </w:tcPr>
          <w:p w14:paraId="0E13A165" w14:textId="77777777" w:rsidR="003B0F25" w:rsidRPr="00BC283B" w:rsidRDefault="003B0F25" w:rsidP="00CF5B5B">
            <w:pPr>
              <w:rPr>
                <w:rFonts w:ascii="Calibri" w:hAnsi="Calibri" w:cs="Calibri"/>
              </w:rPr>
            </w:pPr>
            <w:r w:rsidRPr="00BC283B">
              <w:rPr>
                <w:rFonts w:ascii="Calibri" w:hAnsi="Calibri" w:cs="Calibri"/>
              </w:rPr>
              <w:t>Geert Hoste</w:t>
            </w:r>
          </w:p>
        </w:tc>
        <w:tc>
          <w:tcPr>
            <w:tcW w:w="1119" w:type="dxa"/>
            <w:tcBorders>
              <w:left w:val="single" w:sz="8" w:space="0" w:color="auto"/>
              <w:right w:val="single" w:sz="8" w:space="0" w:color="auto"/>
            </w:tcBorders>
          </w:tcPr>
          <w:p w14:paraId="222353FE" w14:textId="77777777" w:rsidR="003B0F25" w:rsidRPr="00BC283B" w:rsidRDefault="003B0F25" w:rsidP="00CF5B5B">
            <w:pPr>
              <w:rPr>
                <w:rFonts w:ascii="Calibri" w:hAnsi="Calibri" w:cs="Calibri"/>
              </w:rPr>
            </w:pPr>
            <w:r w:rsidRPr="00BC283B">
              <w:rPr>
                <w:rFonts w:ascii="Calibri" w:hAnsi="Calibri" w:cs="Calibri"/>
              </w:rPr>
              <w:t>De Volkskrant</w:t>
            </w:r>
          </w:p>
        </w:tc>
        <w:tc>
          <w:tcPr>
            <w:tcW w:w="851" w:type="dxa"/>
            <w:tcBorders>
              <w:left w:val="single" w:sz="8" w:space="0" w:color="auto"/>
              <w:right w:val="single" w:sz="8" w:space="0" w:color="auto"/>
            </w:tcBorders>
          </w:tcPr>
          <w:p w14:paraId="7707FE14" w14:textId="7B954186" w:rsidR="003B0F25" w:rsidRPr="00BC283B" w:rsidRDefault="002714C5" w:rsidP="00CF5B5B">
            <w:r>
              <w:t>NL</w:t>
            </w:r>
          </w:p>
        </w:tc>
        <w:tc>
          <w:tcPr>
            <w:tcW w:w="1134" w:type="dxa"/>
            <w:tcBorders>
              <w:left w:val="single" w:sz="8" w:space="0" w:color="auto"/>
              <w:right w:val="single" w:sz="8" w:space="0" w:color="auto"/>
            </w:tcBorders>
          </w:tcPr>
          <w:p w14:paraId="405A08DF" w14:textId="634206B3" w:rsidR="003B0F25" w:rsidRPr="00BC283B" w:rsidRDefault="003B0F25" w:rsidP="00CF5B5B">
            <w:pPr>
              <w:rPr>
                <w:rFonts w:ascii="Calibri" w:hAnsi="Calibri" w:cs="Calibri"/>
              </w:rPr>
            </w:pPr>
            <w:r w:rsidRPr="00BC283B">
              <w:rPr>
                <w:rFonts w:ascii="Calibri" w:hAnsi="Calibri" w:cs="Calibri"/>
              </w:rPr>
              <w:t>517</w:t>
            </w:r>
          </w:p>
        </w:tc>
        <w:tc>
          <w:tcPr>
            <w:tcW w:w="1139" w:type="dxa"/>
            <w:tcBorders>
              <w:left w:val="single" w:sz="8" w:space="0" w:color="auto"/>
              <w:right w:val="single" w:sz="8" w:space="0" w:color="auto"/>
            </w:tcBorders>
          </w:tcPr>
          <w:p w14:paraId="5913256E" w14:textId="77777777" w:rsidR="003B0F25" w:rsidRPr="00BC283B" w:rsidRDefault="003B0F25" w:rsidP="00CF5B5B">
            <w:pPr>
              <w:rPr>
                <w:rFonts w:ascii="Calibri" w:hAnsi="Calibri" w:cs="Calibri"/>
              </w:rPr>
            </w:pPr>
            <w:r w:rsidRPr="00BC283B">
              <w:rPr>
                <w:rFonts w:ascii="Calibri" w:hAnsi="Calibri" w:cs="Calibri"/>
              </w:rPr>
              <w:t>1-3-2021</w:t>
            </w:r>
          </w:p>
        </w:tc>
        <w:tc>
          <w:tcPr>
            <w:tcW w:w="1402" w:type="dxa"/>
            <w:tcBorders>
              <w:left w:val="single" w:sz="8" w:space="0" w:color="auto"/>
              <w:right w:val="single" w:sz="8" w:space="0" w:color="auto"/>
            </w:tcBorders>
          </w:tcPr>
          <w:p w14:paraId="4E8FE5AB" w14:textId="77777777" w:rsidR="003B0F25" w:rsidRPr="00BC283B" w:rsidRDefault="003B0F25" w:rsidP="00CF5B5B">
            <w:pPr>
              <w:rPr>
                <w:rFonts w:ascii="Calibri" w:hAnsi="Calibri" w:cs="Calibri"/>
              </w:rPr>
            </w:pPr>
            <w:proofErr w:type="spellStart"/>
            <w:r w:rsidRPr="00BC283B">
              <w:rPr>
                <w:rFonts w:ascii="Calibri" w:hAnsi="Calibri" w:cs="Calibri"/>
              </w:rPr>
              <w:t>Opiniestuk</w:t>
            </w:r>
            <w:proofErr w:type="spellEnd"/>
          </w:p>
        </w:tc>
      </w:tr>
      <w:tr w:rsidR="003B0F25" w14:paraId="4C087715" w14:textId="77777777" w:rsidTr="002714C5">
        <w:tc>
          <w:tcPr>
            <w:tcW w:w="1795" w:type="dxa"/>
            <w:tcBorders>
              <w:left w:val="single" w:sz="8" w:space="0" w:color="auto"/>
              <w:right w:val="single" w:sz="8" w:space="0" w:color="auto"/>
            </w:tcBorders>
          </w:tcPr>
          <w:p w14:paraId="77C267C8" w14:textId="77777777" w:rsidR="003B0F25" w:rsidRPr="00BC283B" w:rsidRDefault="003B0F25" w:rsidP="00CF5B5B">
            <w:pPr>
              <w:rPr>
                <w:rFonts w:ascii="Calibri" w:hAnsi="Calibri" w:cs="Calibri"/>
              </w:rPr>
            </w:pPr>
            <w:proofErr w:type="spellStart"/>
            <w:r w:rsidRPr="00BC283B">
              <w:rPr>
                <w:rFonts w:ascii="Calibri" w:hAnsi="Calibri" w:cs="Calibri"/>
              </w:rPr>
              <w:t>Notoir</w:t>
            </w:r>
            <w:proofErr w:type="spellEnd"/>
            <w:r w:rsidRPr="00BC283B">
              <w:rPr>
                <w:rFonts w:ascii="Calibri" w:hAnsi="Calibri" w:cs="Calibri"/>
              </w:rPr>
              <w:t xml:space="preserve"> </w:t>
            </w:r>
            <w:proofErr w:type="spellStart"/>
            <w:r w:rsidRPr="00BC283B">
              <w:rPr>
                <w:rFonts w:ascii="Calibri" w:hAnsi="Calibri" w:cs="Calibri"/>
              </w:rPr>
              <w:t>lastig</w:t>
            </w:r>
            <w:proofErr w:type="spellEnd"/>
            <w:r w:rsidRPr="00BC283B">
              <w:rPr>
                <w:rFonts w:ascii="Calibri" w:hAnsi="Calibri" w:cs="Calibri"/>
              </w:rPr>
              <w:t xml:space="preserve"> </w:t>
            </w:r>
            <w:proofErr w:type="spellStart"/>
            <w:r w:rsidRPr="00BC283B">
              <w:rPr>
                <w:rFonts w:ascii="Calibri" w:hAnsi="Calibri" w:cs="Calibri"/>
              </w:rPr>
              <w:t>te</w:t>
            </w:r>
            <w:proofErr w:type="spellEnd"/>
            <w:r w:rsidRPr="00BC283B">
              <w:rPr>
                <w:rFonts w:ascii="Calibri" w:hAnsi="Calibri" w:cs="Calibri"/>
              </w:rPr>
              <w:t xml:space="preserve"> </w:t>
            </w:r>
            <w:proofErr w:type="spellStart"/>
            <w:r w:rsidRPr="00BC283B">
              <w:rPr>
                <w:rFonts w:ascii="Calibri" w:hAnsi="Calibri" w:cs="Calibri"/>
              </w:rPr>
              <w:t>vertalen</w:t>
            </w:r>
            <w:proofErr w:type="spellEnd"/>
          </w:p>
        </w:tc>
        <w:tc>
          <w:tcPr>
            <w:tcW w:w="1574" w:type="dxa"/>
            <w:tcBorders>
              <w:left w:val="single" w:sz="8" w:space="0" w:color="auto"/>
              <w:right w:val="single" w:sz="8" w:space="0" w:color="auto"/>
            </w:tcBorders>
          </w:tcPr>
          <w:p w14:paraId="78145924" w14:textId="77777777" w:rsidR="003B0F25" w:rsidRPr="00BC283B" w:rsidRDefault="003B0F25" w:rsidP="00CF5B5B">
            <w:pPr>
              <w:rPr>
                <w:rFonts w:ascii="Calibri" w:hAnsi="Calibri" w:cs="Calibri"/>
              </w:rPr>
            </w:pPr>
            <w:r w:rsidRPr="00BC283B">
              <w:rPr>
                <w:rFonts w:ascii="Calibri" w:hAnsi="Calibri" w:cs="Calibri"/>
              </w:rPr>
              <w:t xml:space="preserve">Jann </w:t>
            </w:r>
            <w:proofErr w:type="spellStart"/>
            <w:r w:rsidRPr="00BC283B">
              <w:rPr>
                <w:rFonts w:ascii="Calibri" w:hAnsi="Calibri" w:cs="Calibri"/>
              </w:rPr>
              <w:t>Ruyters</w:t>
            </w:r>
            <w:proofErr w:type="spellEnd"/>
          </w:p>
        </w:tc>
        <w:tc>
          <w:tcPr>
            <w:tcW w:w="1119" w:type="dxa"/>
            <w:tcBorders>
              <w:left w:val="single" w:sz="8" w:space="0" w:color="auto"/>
              <w:right w:val="single" w:sz="8" w:space="0" w:color="auto"/>
            </w:tcBorders>
          </w:tcPr>
          <w:p w14:paraId="3FACBEA0" w14:textId="77777777" w:rsidR="003B0F25" w:rsidRPr="00BC283B" w:rsidRDefault="003B0F25" w:rsidP="00CF5B5B">
            <w:pPr>
              <w:rPr>
                <w:rFonts w:ascii="Calibri" w:hAnsi="Calibri" w:cs="Calibri"/>
              </w:rPr>
            </w:pPr>
            <w:proofErr w:type="spellStart"/>
            <w:r w:rsidRPr="00BC283B">
              <w:rPr>
                <w:rFonts w:ascii="Calibri" w:hAnsi="Calibri" w:cs="Calibri"/>
              </w:rPr>
              <w:t>Trouw</w:t>
            </w:r>
            <w:proofErr w:type="spellEnd"/>
          </w:p>
        </w:tc>
        <w:tc>
          <w:tcPr>
            <w:tcW w:w="851" w:type="dxa"/>
            <w:tcBorders>
              <w:left w:val="single" w:sz="8" w:space="0" w:color="auto"/>
              <w:right w:val="single" w:sz="8" w:space="0" w:color="auto"/>
            </w:tcBorders>
          </w:tcPr>
          <w:p w14:paraId="3CD8B75E" w14:textId="01C0DA4E" w:rsidR="003B0F25" w:rsidRPr="00BC283B" w:rsidRDefault="002714C5" w:rsidP="00CF5B5B">
            <w:r>
              <w:t>NL</w:t>
            </w:r>
          </w:p>
        </w:tc>
        <w:tc>
          <w:tcPr>
            <w:tcW w:w="1134" w:type="dxa"/>
            <w:tcBorders>
              <w:left w:val="single" w:sz="8" w:space="0" w:color="auto"/>
              <w:right w:val="single" w:sz="8" w:space="0" w:color="auto"/>
            </w:tcBorders>
          </w:tcPr>
          <w:p w14:paraId="6119E667" w14:textId="2767313D" w:rsidR="003B0F25" w:rsidRPr="00BC283B" w:rsidRDefault="003B0F25" w:rsidP="00CF5B5B">
            <w:pPr>
              <w:rPr>
                <w:rFonts w:ascii="Calibri" w:hAnsi="Calibri" w:cs="Calibri"/>
              </w:rPr>
            </w:pPr>
            <w:r w:rsidRPr="00BC283B">
              <w:rPr>
                <w:rFonts w:ascii="Calibri" w:hAnsi="Calibri" w:cs="Calibri"/>
              </w:rPr>
              <w:t>284</w:t>
            </w:r>
          </w:p>
        </w:tc>
        <w:tc>
          <w:tcPr>
            <w:tcW w:w="1139" w:type="dxa"/>
            <w:tcBorders>
              <w:left w:val="single" w:sz="8" w:space="0" w:color="auto"/>
              <w:right w:val="single" w:sz="8" w:space="0" w:color="auto"/>
            </w:tcBorders>
          </w:tcPr>
          <w:p w14:paraId="39A8D4EF" w14:textId="77777777" w:rsidR="003B0F25" w:rsidRPr="00BC283B" w:rsidRDefault="003B0F25" w:rsidP="00CF5B5B">
            <w:pPr>
              <w:rPr>
                <w:rFonts w:ascii="Calibri" w:hAnsi="Calibri" w:cs="Calibri"/>
              </w:rPr>
            </w:pPr>
            <w:r w:rsidRPr="00BC283B">
              <w:rPr>
                <w:rFonts w:ascii="Calibri" w:hAnsi="Calibri" w:cs="Calibri"/>
              </w:rPr>
              <w:t>6-3-2021</w:t>
            </w:r>
          </w:p>
        </w:tc>
        <w:tc>
          <w:tcPr>
            <w:tcW w:w="1402" w:type="dxa"/>
            <w:tcBorders>
              <w:left w:val="single" w:sz="8" w:space="0" w:color="auto"/>
              <w:right w:val="single" w:sz="8" w:space="0" w:color="auto"/>
            </w:tcBorders>
          </w:tcPr>
          <w:p w14:paraId="1CFDB4A9" w14:textId="77777777" w:rsidR="003B0F25" w:rsidRPr="00BC283B" w:rsidRDefault="003B0F25" w:rsidP="00CF5B5B">
            <w:pPr>
              <w:rPr>
                <w:rFonts w:ascii="Calibri" w:hAnsi="Calibri" w:cs="Calibri"/>
              </w:rPr>
            </w:pPr>
            <w:proofErr w:type="spellStart"/>
            <w:r w:rsidRPr="00BC283B">
              <w:rPr>
                <w:rFonts w:ascii="Calibri" w:hAnsi="Calibri" w:cs="Calibri"/>
              </w:rPr>
              <w:t>Rumoer</w:t>
            </w:r>
            <w:proofErr w:type="spellEnd"/>
          </w:p>
        </w:tc>
      </w:tr>
      <w:tr w:rsidR="003B0F25" w14:paraId="2EA4D7D5" w14:textId="77777777" w:rsidTr="002714C5">
        <w:tc>
          <w:tcPr>
            <w:tcW w:w="1795" w:type="dxa"/>
            <w:tcBorders>
              <w:left w:val="single" w:sz="8" w:space="0" w:color="auto"/>
              <w:right w:val="single" w:sz="8" w:space="0" w:color="auto"/>
            </w:tcBorders>
          </w:tcPr>
          <w:p w14:paraId="03A7F94D" w14:textId="1DD031CC" w:rsidR="003B0F25" w:rsidRPr="00BC283B" w:rsidRDefault="003B0F25" w:rsidP="00DD0A22">
            <w:proofErr w:type="spellStart"/>
            <w:r w:rsidRPr="00BC283B">
              <w:rPr>
                <w:rFonts w:ascii="Calibri" w:hAnsi="Calibri" w:cs="Calibri"/>
              </w:rPr>
              <w:t>Nul-som-spel</w:t>
            </w:r>
            <w:proofErr w:type="spellEnd"/>
          </w:p>
        </w:tc>
        <w:tc>
          <w:tcPr>
            <w:tcW w:w="1574" w:type="dxa"/>
            <w:tcBorders>
              <w:left w:val="single" w:sz="8" w:space="0" w:color="auto"/>
              <w:right w:val="single" w:sz="8" w:space="0" w:color="auto"/>
            </w:tcBorders>
          </w:tcPr>
          <w:p w14:paraId="5E13AD5A" w14:textId="571326BD" w:rsidR="003B0F25" w:rsidRPr="00BC283B" w:rsidRDefault="003B0F25" w:rsidP="00DD0A22">
            <w:r w:rsidRPr="00BC283B">
              <w:rPr>
                <w:rFonts w:ascii="Calibri" w:hAnsi="Calibri" w:cs="Calibri"/>
              </w:rPr>
              <w:t xml:space="preserve">Jamal </w:t>
            </w:r>
            <w:proofErr w:type="spellStart"/>
            <w:r w:rsidRPr="00BC283B">
              <w:rPr>
                <w:rFonts w:ascii="Calibri" w:hAnsi="Calibri" w:cs="Calibri"/>
              </w:rPr>
              <w:t>Ouariachi</w:t>
            </w:r>
            <w:proofErr w:type="spellEnd"/>
          </w:p>
        </w:tc>
        <w:tc>
          <w:tcPr>
            <w:tcW w:w="1119" w:type="dxa"/>
            <w:tcBorders>
              <w:left w:val="single" w:sz="8" w:space="0" w:color="auto"/>
              <w:right w:val="single" w:sz="8" w:space="0" w:color="auto"/>
            </w:tcBorders>
          </w:tcPr>
          <w:p w14:paraId="33EE403F" w14:textId="14C21361" w:rsidR="003B0F25" w:rsidRPr="00BC283B" w:rsidRDefault="003B0F25" w:rsidP="00DD0A22">
            <w:proofErr w:type="spellStart"/>
            <w:r w:rsidRPr="00BC283B">
              <w:rPr>
                <w:rFonts w:ascii="Calibri" w:hAnsi="Calibri" w:cs="Calibri"/>
              </w:rPr>
              <w:t>Trouw</w:t>
            </w:r>
            <w:proofErr w:type="spellEnd"/>
          </w:p>
        </w:tc>
        <w:tc>
          <w:tcPr>
            <w:tcW w:w="851" w:type="dxa"/>
            <w:tcBorders>
              <w:left w:val="single" w:sz="8" w:space="0" w:color="auto"/>
              <w:right w:val="single" w:sz="8" w:space="0" w:color="auto"/>
            </w:tcBorders>
          </w:tcPr>
          <w:p w14:paraId="1E629F06" w14:textId="1CBE67A5" w:rsidR="003B0F25" w:rsidRPr="00BC283B" w:rsidRDefault="002714C5" w:rsidP="00DD0A22">
            <w:r>
              <w:t>NL</w:t>
            </w:r>
          </w:p>
        </w:tc>
        <w:tc>
          <w:tcPr>
            <w:tcW w:w="1134" w:type="dxa"/>
            <w:tcBorders>
              <w:left w:val="single" w:sz="8" w:space="0" w:color="auto"/>
              <w:right w:val="single" w:sz="8" w:space="0" w:color="auto"/>
            </w:tcBorders>
          </w:tcPr>
          <w:p w14:paraId="56236F9A" w14:textId="55E71D79" w:rsidR="003B0F25" w:rsidRPr="00BC283B" w:rsidRDefault="003B0F25" w:rsidP="00DD0A22">
            <w:r w:rsidRPr="00BC283B">
              <w:rPr>
                <w:rFonts w:ascii="Calibri" w:hAnsi="Calibri" w:cs="Calibri"/>
              </w:rPr>
              <w:t>496</w:t>
            </w:r>
          </w:p>
        </w:tc>
        <w:tc>
          <w:tcPr>
            <w:tcW w:w="1139" w:type="dxa"/>
            <w:tcBorders>
              <w:left w:val="single" w:sz="8" w:space="0" w:color="auto"/>
              <w:right w:val="single" w:sz="8" w:space="0" w:color="auto"/>
            </w:tcBorders>
          </w:tcPr>
          <w:p w14:paraId="287D420F" w14:textId="40E40F13" w:rsidR="003B0F25" w:rsidRPr="00BC283B" w:rsidRDefault="003B0F25" w:rsidP="00DD0A22">
            <w:r w:rsidRPr="00BC283B">
              <w:rPr>
                <w:rFonts w:ascii="Calibri" w:hAnsi="Calibri" w:cs="Calibri"/>
              </w:rPr>
              <w:t>6-3-2021</w:t>
            </w:r>
          </w:p>
        </w:tc>
        <w:tc>
          <w:tcPr>
            <w:tcW w:w="1402" w:type="dxa"/>
            <w:tcBorders>
              <w:left w:val="single" w:sz="8" w:space="0" w:color="auto"/>
              <w:right w:val="single" w:sz="8" w:space="0" w:color="auto"/>
            </w:tcBorders>
          </w:tcPr>
          <w:p w14:paraId="685C0E7E" w14:textId="0823237F" w:rsidR="003B0F25" w:rsidRPr="00BC283B" w:rsidRDefault="003B0F25" w:rsidP="00DD0A22">
            <w:r w:rsidRPr="00BC283B">
              <w:rPr>
                <w:rFonts w:ascii="Calibri" w:hAnsi="Calibri" w:cs="Calibri"/>
              </w:rPr>
              <w:t>Column</w:t>
            </w:r>
          </w:p>
        </w:tc>
      </w:tr>
      <w:tr w:rsidR="003B0F25" w14:paraId="2116F42B" w14:textId="77777777" w:rsidTr="002714C5">
        <w:tc>
          <w:tcPr>
            <w:tcW w:w="1795" w:type="dxa"/>
            <w:tcBorders>
              <w:left w:val="single" w:sz="8" w:space="0" w:color="auto"/>
              <w:right w:val="single" w:sz="8" w:space="0" w:color="auto"/>
            </w:tcBorders>
          </w:tcPr>
          <w:p w14:paraId="7BCD499A" w14:textId="77777777" w:rsidR="003B0F25" w:rsidRPr="00BC283B" w:rsidRDefault="003B0F25" w:rsidP="00DD0A22">
            <w:pPr>
              <w:rPr>
                <w:rFonts w:ascii="Calibri" w:hAnsi="Calibri" w:cs="Calibri"/>
              </w:rPr>
            </w:pPr>
            <w:proofErr w:type="spellStart"/>
            <w:r w:rsidRPr="00BC283B">
              <w:rPr>
                <w:rFonts w:ascii="Calibri" w:hAnsi="Calibri" w:cs="Calibri"/>
              </w:rPr>
              <w:t>Ongemak</w:t>
            </w:r>
            <w:proofErr w:type="spellEnd"/>
          </w:p>
        </w:tc>
        <w:tc>
          <w:tcPr>
            <w:tcW w:w="1574" w:type="dxa"/>
            <w:tcBorders>
              <w:left w:val="single" w:sz="8" w:space="0" w:color="auto"/>
              <w:right w:val="single" w:sz="8" w:space="0" w:color="auto"/>
            </w:tcBorders>
          </w:tcPr>
          <w:p w14:paraId="0D8D8525" w14:textId="77777777" w:rsidR="003B0F25" w:rsidRPr="00BC283B" w:rsidRDefault="003B0F25" w:rsidP="00DD0A22">
            <w:pPr>
              <w:rPr>
                <w:rFonts w:ascii="Calibri" w:hAnsi="Calibri" w:cs="Calibri"/>
              </w:rPr>
            </w:pPr>
            <w:r w:rsidRPr="00BC283B">
              <w:rPr>
                <w:rFonts w:ascii="Calibri" w:hAnsi="Calibri" w:cs="Calibri"/>
              </w:rPr>
              <w:t>Stevo Akkerman</w:t>
            </w:r>
          </w:p>
        </w:tc>
        <w:tc>
          <w:tcPr>
            <w:tcW w:w="1119" w:type="dxa"/>
            <w:tcBorders>
              <w:left w:val="single" w:sz="8" w:space="0" w:color="auto"/>
              <w:right w:val="single" w:sz="8" w:space="0" w:color="auto"/>
            </w:tcBorders>
          </w:tcPr>
          <w:p w14:paraId="09399B03" w14:textId="77777777" w:rsidR="003B0F25" w:rsidRPr="00BC283B" w:rsidRDefault="003B0F25" w:rsidP="00DD0A22">
            <w:pPr>
              <w:rPr>
                <w:rFonts w:ascii="Calibri" w:hAnsi="Calibri" w:cs="Calibri"/>
              </w:rPr>
            </w:pPr>
            <w:proofErr w:type="spellStart"/>
            <w:r w:rsidRPr="00BC283B">
              <w:rPr>
                <w:rFonts w:ascii="Calibri" w:hAnsi="Calibri" w:cs="Calibri"/>
              </w:rPr>
              <w:t>Trouw</w:t>
            </w:r>
            <w:proofErr w:type="spellEnd"/>
          </w:p>
        </w:tc>
        <w:tc>
          <w:tcPr>
            <w:tcW w:w="851" w:type="dxa"/>
            <w:tcBorders>
              <w:left w:val="single" w:sz="8" w:space="0" w:color="auto"/>
              <w:right w:val="single" w:sz="8" w:space="0" w:color="auto"/>
            </w:tcBorders>
          </w:tcPr>
          <w:p w14:paraId="41974065" w14:textId="3B0E9584" w:rsidR="003B0F25" w:rsidRPr="00BC283B" w:rsidRDefault="002714C5" w:rsidP="00DD0A22">
            <w:r>
              <w:t>NL</w:t>
            </w:r>
          </w:p>
        </w:tc>
        <w:tc>
          <w:tcPr>
            <w:tcW w:w="1134" w:type="dxa"/>
            <w:tcBorders>
              <w:left w:val="single" w:sz="8" w:space="0" w:color="auto"/>
              <w:right w:val="single" w:sz="8" w:space="0" w:color="auto"/>
            </w:tcBorders>
          </w:tcPr>
          <w:p w14:paraId="01FC68E8" w14:textId="6C52DA8D" w:rsidR="003B0F25" w:rsidRPr="00BC283B" w:rsidRDefault="003B0F25" w:rsidP="00DD0A22">
            <w:pPr>
              <w:rPr>
                <w:rFonts w:ascii="Calibri" w:hAnsi="Calibri" w:cs="Calibri"/>
              </w:rPr>
            </w:pPr>
            <w:r w:rsidRPr="00BC283B">
              <w:rPr>
                <w:rFonts w:ascii="Calibri" w:hAnsi="Calibri" w:cs="Calibri"/>
              </w:rPr>
              <w:t>535</w:t>
            </w:r>
          </w:p>
        </w:tc>
        <w:tc>
          <w:tcPr>
            <w:tcW w:w="1139" w:type="dxa"/>
            <w:tcBorders>
              <w:left w:val="single" w:sz="8" w:space="0" w:color="auto"/>
              <w:right w:val="single" w:sz="8" w:space="0" w:color="auto"/>
            </w:tcBorders>
          </w:tcPr>
          <w:p w14:paraId="4B514334" w14:textId="77777777" w:rsidR="003B0F25" w:rsidRPr="00BC283B" w:rsidRDefault="003B0F25" w:rsidP="00DD0A22">
            <w:pPr>
              <w:rPr>
                <w:rFonts w:ascii="Calibri" w:hAnsi="Calibri" w:cs="Calibri"/>
              </w:rPr>
            </w:pPr>
            <w:r w:rsidRPr="00BC283B">
              <w:rPr>
                <w:rFonts w:ascii="Calibri" w:hAnsi="Calibri" w:cs="Calibri"/>
              </w:rPr>
              <w:t>26-2-2021</w:t>
            </w:r>
          </w:p>
        </w:tc>
        <w:tc>
          <w:tcPr>
            <w:tcW w:w="1402" w:type="dxa"/>
            <w:tcBorders>
              <w:left w:val="single" w:sz="8" w:space="0" w:color="auto"/>
              <w:right w:val="single" w:sz="8" w:space="0" w:color="auto"/>
            </w:tcBorders>
          </w:tcPr>
          <w:p w14:paraId="078C0135" w14:textId="77777777" w:rsidR="003B0F25" w:rsidRPr="00BC283B" w:rsidRDefault="003B0F25" w:rsidP="00DD0A22">
            <w:pPr>
              <w:rPr>
                <w:rFonts w:ascii="Calibri" w:hAnsi="Calibri" w:cs="Calibri"/>
              </w:rPr>
            </w:pPr>
            <w:r w:rsidRPr="00BC283B">
              <w:rPr>
                <w:rFonts w:ascii="Calibri" w:hAnsi="Calibri" w:cs="Calibri"/>
              </w:rPr>
              <w:t>Column</w:t>
            </w:r>
          </w:p>
        </w:tc>
      </w:tr>
      <w:tr w:rsidR="003B0F25" w14:paraId="68C6C3A9" w14:textId="77777777" w:rsidTr="002714C5">
        <w:tc>
          <w:tcPr>
            <w:tcW w:w="1795" w:type="dxa"/>
            <w:tcBorders>
              <w:left w:val="single" w:sz="8" w:space="0" w:color="auto"/>
              <w:right w:val="single" w:sz="8" w:space="0" w:color="auto"/>
            </w:tcBorders>
          </w:tcPr>
          <w:p w14:paraId="08A1EC04" w14:textId="77777777" w:rsidR="003B0F25" w:rsidRPr="00BC283B" w:rsidRDefault="003B0F25" w:rsidP="00DD0A22">
            <w:pPr>
              <w:rPr>
                <w:rFonts w:ascii="Calibri" w:hAnsi="Calibri" w:cs="Calibri"/>
              </w:rPr>
            </w:pPr>
            <w:r w:rsidRPr="00BC283B">
              <w:rPr>
                <w:rFonts w:ascii="Calibri" w:hAnsi="Calibri" w:cs="Calibri"/>
              </w:rPr>
              <w:t xml:space="preserve">Ook Nick </w:t>
            </w:r>
            <w:proofErr w:type="spellStart"/>
            <w:r w:rsidRPr="00BC283B">
              <w:rPr>
                <w:rFonts w:ascii="Calibri" w:hAnsi="Calibri" w:cs="Calibri"/>
              </w:rPr>
              <w:t>en</w:t>
            </w:r>
            <w:proofErr w:type="spellEnd"/>
            <w:r w:rsidRPr="00BC283B">
              <w:rPr>
                <w:rFonts w:ascii="Calibri" w:hAnsi="Calibri" w:cs="Calibri"/>
              </w:rPr>
              <w:t xml:space="preserve"> Simon </w:t>
            </w:r>
            <w:proofErr w:type="spellStart"/>
            <w:r w:rsidRPr="00BC283B">
              <w:rPr>
                <w:rFonts w:ascii="Calibri" w:hAnsi="Calibri" w:cs="Calibri"/>
              </w:rPr>
              <w:t>schrijven</w:t>
            </w:r>
            <w:proofErr w:type="spellEnd"/>
            <w:r w:rsidRPr="00BC283B">
              <w:rPr>
                <w:rFonts w:ascii="Calibri" w:hAnsi="Calibri" w:cs="Calibri"/>
              </w:rPr>
              <w:t xml:space="preserve"> over </w:t>
            </w:r>
            <w:proofErr w:type="spellStart"/>
            <w:r w:rsidRPr="00BC283B">
              <w:rPr>
                <w:rFonts w:ascii="Calibri" w:hAnsi="Calibri" w:cs="Calibri"/>
              </w:rPr>
              <w:t>bergen</w:t>
            </w:r>
            <w:proofErr w:type="spellEnd"/>
            <w:r w:rsidRPr="00BC283B">
              <w:rPr>
                <w:rFonts w:ascii="Calibri" w:hAnsi="Calibri" w:cs="Calibri"/>
              </w:rPr>
              <w:t xml:space="preserve"> </w:t>
            </w:r>
            <w:proofErr w:type="spellStart"/>
            <w:r w:rsidRPr="00BC283B">
              <w:rPr>
                <w:rFonts w:ascii="Calibri" w:hAnsi="Calibri" w:cs="Calibri"/>
              </w:rPr>
              <w:t>beklimmen</w:t>
            </w:r>
            <w:proofErr w:type="spellEnd"/>
            <w:r w:rsidRPr="00BC283B">
              <w:rPr>
                <w:rFonts w:ascii="Calibri" w:hAnsi="Calibri" w:cs="Calibri"/>
              </w:rPr>
              <w:t xml:space="preserve"> </w:t>
            </w:r>
            <w:proofErr w:type="spellStart"/>
            <w:r w:rsidRPr="00BC283B">
              <w:rPr>
                <w:rFonts w:ascii="Calibri" w:hAnsi="Calibri" w:cs="Calibri"/>
              </w:rPr>
              <w:t>en</w:t>
            </w:r>
            <w:proofErr w:type="spellEnd"/>
            <w:r w:rsidRPr="00BC283B">
              <w:rPr>
                <w:rFonts w:ascii="Calibri" w:hAnsi="Calibri" w:cs="Calibri"/>
              </w:rPr>
              <w:t xml:space="preserve"> </w:t>
            </w:r>
            <w:proofErr w:type="spellStart"/>
            <w:r w:rsidRPr="00BC283B">
              <w:rPr>
                <w:rFonts w:ascii="Calibri" w:hAnsi="Calibri" w:cs="Calibri"/>
              </w:rPr>
              <w:t>haat</w:t>
            </w:r>
            <w:proofErr w:type="spellEnd"/>
            <w:r w:rsidRPr="00BC283B">
              <w:rPr>
                <w:rFonts w:ascii="Calibri" w:hAnsi="Calibri" w:cs="Calibri"/>
              </w:rPr>
              <w:t xml:space="preserve"> </w:t>
            </w:r>
            <w:proofErr w:type="spellStart"/>
            <w:r w:rsidRPr="00BC283B">
              <w:rPr>
                <w:rFonts w:ascii="Calibri" w:hAnsi="Calibri" w:cs="Calibri"/>
              </w:rPr>
              <w:t>overwinnen</w:t>
            </w:r>
            <w:proofErr w:type="spellEnd"/>
            <w:r w:rsidRPr="00BC283B">
              <w:rPr>
                <w:rFonts w:ascii="Calibri" w:hAnsi="Calibri" w:cs="Calibri"/>
              </w:rPr>
              <w:t xml:space="preserve">. Maar </w:t>
            </w:r>
            <w:proofErr w:type="spellStart"/>
            <w:r w:rsidRPr="00BC283B">
              <w:rPr>
                <w:rFonts w:ascii="Calibri" w:hAnsi="Calibri" w:cs="Calibri"/>
              </w:rPr>
              <w:t>wie</w:t>
            </w:r>
            <w:proofErr w:type="spellEnd"/>
            <w:r w:rsidRPr="00BC283B">
              <w:rPr>
                <w:rFonts w:ascii="Calibri" w:hAnsi="Calibri" w:cs="Calibri"/>
              </w:rPr>
              <w:t xml:space="preserve"> </w:t>
            </w:r>
            <w:proofErr w:type="spellStart"/>
            <w:r w:rsidRPr="00BC283B">
              <w:rPr>
                <w:rFonts w:ascii="Calibri" w:hAnsi="Calibri" w:cs="Calibri"/>
              </w:rPr>
              <w:t>zou</w:t>
            </w:r>
            <w:proofErr w:type="spellEnd"/>
            <w:r w:rsidRPr="00BC283B">
              <w:rPr>
                <w:rFonts w:ascii="Calibri" w:hAnsi="Calibri" w:cs="Calibri"/>
              </w:rPr>
              <w:t xml:space="preserve"> hen </w:t>
            </w:r>
            <w:proofErr w:type="spellStart"/>
            <w:r w:rsidRPr="00BC283B">
              <w:rPr>
                <w:rFonts w:ascii="Calibri" w:hAnsi="Calibri" w:cs="Calibri"/>
              </w:rPr>
              <w:t>moeten</w:t>
            </w:r>
            <w:proofErr w:type="spellEnd"/>
            <w:r w:rsidRPr="00BC283B">
              <w:rPr>
                <w:rFonts w:ascii="Calibri" w:hAnsi="Calibri" w:cs="Calibri"/>
              </w:rPr>
              <w:t xml:space="preserve"> </w:t>
            </w:r>
            <w:proofErr w:type="spellStart"/>
            <w:r w:rsidRPr="00BC283B">
              <w:rPr>
                <w:rFonts w:ascii="Calibri" w:hAnsi="Calibri" w:cs="Calibri"/>
              </w:rPr>
              <w:t>vertalen</w:t>
            </w:r>
            <w:proofErr w:type="spellEnd"/>
            <w:r w:rsidRPr="00BC283B">
              <w:rPr>
                <w:rFonts w:ascii="Calibri" w:hAnsi="Calibri" w:cs="Calibri"/>
              </w:rPr>
              <w:t>?</w:t>
            </w:r>
          </w:p>
        </w:tc>
        <w:tc>
          <w:tcPr>
            <w:tcW w:w="1574" w:type="dxa"/>
            <w:tcBorders>
              <w:left w:val="single" w:sz="8" w:space="0" w:color="auto"/>
              <w:right w:val="single" w:sz="8" w:space="0" w:color="auto"/>
            </w:tcBorders>
          </w:tcPr>
          <w:p w14:paraId="46E8197D" w14:textId="77777777" w:rsidR="003B0F25" w:rsidRPr="00BC283B" w:rsidRDefault="003B0F25" w:rsidP="00DD0A22">
            <w:pPr>
              <w:rPr>
                <w:rFonts w:ascii="Calibri" w:hAnsi="Calibri" w:cs="Calibri"/>
              </w:rPr>
            </w:pPr>
            <w:r w:rsidRPr="00BC283B">
              <w:rPr>
                <w:rFonts w:ascii="Calibri" w:hAnsi="Calibri" w:cs="Calibri"/>
              </w:rPr>
              <w:t>Sylvia Witteman</w:t>
            </w:r>
          </w:p>
        </w:tc>
        <w:tc>
          <w:tcPr>
            <w:tcW w:w="1119" w:type="dxa"/>
            <w:tcBorders>
              <w:left w:val="single" w:sz="8" w:space="0" w:color="auto"/>
              <w:right w:val="single" w:sz="8" w:space="0" w:color="auto"/>
            </w:tcBorders>
          </w:tcPr>
          <w:p w14:paraId="5126A78D" w14:textId="77777777" w:rsidR="003B0F25" w:rsidRPr="00BC283B" w:rsidRDefault="003B0F25" w:rsidP="00DD0A22">
            <w:pPr>
              <w:rPr>
                <w:rFonts w:ascii="Calibri" w:hAnsi="Calibri" w:cs="Calibri"/>
              </w:rPr>
            </w:pPr>
            <w:r w:rsidRPr="00BC283B">
              <w:rPr>
                <w:rFonts w:ascii="Calibri" w:hAnsi="Calibri" w:cs="Calibri"/>
              </w:rPr>
              <w:t>De Volkskrant</w:t>
            </w:r>
          </w:p>
        </w:tc>
        <w:tc>
          <w:tcPr>
            <w:tcW w:w="851" w:type="dxa"/>
            <w:tcBorders>
              <w:left w:val="single" w:sz="8" w:space="0" w:color="auto"/>
              <w:right w:val="single" w:sz="8" w:space="0" w:color="auto"/>
            </w:tcBorders>
          </w:tcPr>
          <w:p w14:paraId="5B46E62A" w14:textId="18C55674" w:rsidR="003B0F25" w:rsidRPr="00BC283B" w:rsidRDefault="002714C5" w:rsidP="00DD0A22">
            <w:r>
              <w:t>NL</w:t>
            </w:r>
          </w:p>
        </w:tc>
        <w:tc>
          <w:tcPr>
            <w:tcW w:w="1134" w:type="dxa"/>
            <w:tcBorders>
              <w:left w:val="single" w:sz="8" w:space="0" w:color="auto"/>
              <w:right w:val="single" w:sz="8" w:space="0" w:color="auto"/>
            </w:tcBorders>
          </w:tcPr>
          <w:p w14:paraId="52F6AF94" w14:textId="5EB4DB1E" w:rsidR="003B0F25" w:rsidRPr="00BC283B" w:rsidRDefault="003B0F25" w:rsidP="00DD0A22">
            <w:pPr>
              <w:rPr>
                <w:rFonts w:ascii="Calibri" w:hAnsi="Calibri" w:cs="Calibri"/>
              </w:rPr>
            </w:pPr>
            <w:r w:rsidRPr="00BC283B">
              <w:rPr>
                <w:rFonts w:ascii="Calibri" w:hAnsi="Calibri" w:cs="Calibri"/>
              </w:rPr>
              <w:t>578</w:t>
            </w:r>
          </w:p>
        </w:tc>
        <w:tc>
          <w:tcPr>
            <w:tcW w:w="1139" w:type="dxa"/>
            <w:tcBorders>
              <w:left w:val="single" w:sz="8" w:space="0" w:color="auto"/>
              <w:right w:val="single" w:sz="8" w:space="0" w:color="auto"/>
            </w:tcBorders>
          </w:tcPr>
          <w:p w14:paraId="5CBA950F" w14:textId="77777777" w:rsidR="003B0F25" w:rsidRPr="00BC283B" w:rsidRDefault="003B0F25" w:rsidP="00DD0A22">
            <w:pPr>
              <w:rPr>
                <w:rFonts w:ascii="Calibri" w:hAnsi="Calibri" w:cs="Calibri"/>
              </w:rPr>
            </w:pPr>
            <w:r w:rsidRPr="00BC283B">
              <w:rPr>
                <w:rFonts w:ascii="Calibri" w:hAnsi="Calibri" w:cs="Calibri"/>
              </w:rPr>
              <w:t>5-3-2021</w:t>
            </w:r>
          </w:p>
        </w:tc>
        <w:tc>
          <w:tcPr>
            <w:tcW w:w="1402" w:type="dxa"/>
            <w:tcBorders>
              <w:left w:val="single" w:sz="8" w:space="0" w:color="auto"/>
              <w:right w:val="single" w:sz="8" w:space="0" w:color="auto"/>
            </w:tcBorders>
          </w:tcPr>
          <w:p w14:paraId="7CF5478C" w14:textId="77777777" w:rsidR="003B0F25" w:rsidRPr="00BC283B" w:rsidRDefault="003B0F25" w:rsidP="00DD0A22">
            <w:pPr>
              <w:rPr>
                <w:rFonts w:ascii="Calibri" w:hAnsi="Calibri" w:cs="Calibri"/>
              </w:rPr>
            </w:pPr>
            <w:r w:rsidRPr="00BC283B">
              <w:rPr>
                <w:rFonts w:ascii="Calibri" w:hAnsi="Calibri" w:cs="Calibri"/>
              </w:rPr>
              <w:t>Column</w:t>
            </w:r>
          </w:p>
        </w:tc>
      </w:tr>
      <w:tr w:rsidR="003B0F25" w14:paraId="7A7C7F7B" w14:textId="77777777" w:rsidTr="002714C5">
        <w:tc>
          <w:tcPr>
            <w:tcW w:w="1795" w:type="dxa"/>
            <w:tcBorders>
              <w:left w:val="single" w:sz="8" w:space="0" w:color="auto"/>
              <w:right w:val="single" w:sz="8" w:space="0" w:color="auto"/>
            </w:tcBorders>
            <w:shd w:val="clear" w:color="auto" w:fill="FFFF00"/>
          </w:tcPr>
          <w:p w14:paraId="2C4D29B3" w14:textId="77777777" w:rsidR="003B0F25" w:rsidRPr="00BC283B" w:rsidRDefault="003B0F25" w:rsidP="00DD0A22">
            <w:pPr>
              <w:rPr>
                <w:rFonts w:ascii="Calibri" w:hAnsi="Calibri" w:cs="Calibri"/>
              </w:rPr>
            </w:pPr>
            <w:proofErr w:type="spellStart"/>
            <w:r w:rsidRPr="00BC283B">
              <w:rPr>
                <w:rFonts w:ascii="Calibri" w:hAnsi="Calibri" w:cs="Calibri"/>
              </w:rPr>
              <w:lastRenderedPageBreak/>
              <w:t>Opinie</w:t>
            </w:r>
            <w:proofErr w:type="spellEnd"/>
            <w:r w:rsidRPr="00BC283B">
              <w:rPr>
                <w:rFonts w:ascii="Calibri" w:hAnsi="Calibri" w:cs="Calibri"/>
              </w:rPr>
              <w:t xml:space="preserve">: Witte </w:t>
            </w:r>
            <w:proofErr w:type="spellStart"/>
            <w:r w:rsidRPr="00BC283B">
              <w:rPr>
                <w:rFonts w:ascii="Calibri" w:hAnsi="Calibri" w:cs="Calibri"/>
              </w:rPr>
              <w:t>vertaler</w:t>
            </w:r>
            <w:proofErr w:type="spellEnd"/>
            <w:r w:rsidRPr="00BC283B">
              <w:rPr>
                <w:rFonts w:ascii="Calibri" w:hAnsi="Calibri" w:cs="Calibri"/>
              </w:rPr>
              <w:t xml:space="preserve"> </w:t>
            </w:r>
            <w:proofErr w:type="spellStart"/>
            <w:r w:rsidRPr="00BC283B">
              <w:rPr>
                <w:rFonts w:ascii="Calibri" w:hAnsi="Calibri" w:cs="Calibri"/>
              </w:rPr>
              <w:t>voor</w:t>
            </w:r>
            <w:proofErr w:type="spellEnd"/>
            <w:r w:rsidRPr="00BC283B">
              <w:rPr>
                <w:rFonts w:ascii="Calibri" w:hAnsi="Calibri" w:cs="Calibri"/>
              </w:rPr>
              <w:t xml:space="preserve"> </w:t>
            </w:r>
            <w:proofErr w:type="spellStart"/>
            <w:r w:rsidRPr="00BC283B">
              <w:rPr>
                <w:rFonts w:ascii="Calibri" w:hAnsi="Calibri" w:cs="Calibri"/>
              </w:rPr>
              <w:t>poëzie</w:t>
            </w:r>
            <w:proofErr w:type="spellEnd"/>
            <w:r w:rsidRPr="00BC283B">
              <w:rPr>
                <w:rFonts w:ascii="Calibri" w:hAnsi="Calibri" w:cs="Calibri"/>
              </w:rPr>
              <w:t xml:space="preserve"> van Gorman </w:t>
            </w:r>
            <w:proofErr w:type="spellStart"/>
            <w:r w:rsidRPr="00BC283B">
              <w:rPr>
                <w:rFonts w:ascii="Calibri" w:hAnsi="Calibri" w:cs="Calibri"/>
              </w:rPr>
              <w:t>gaat</w:t>
            </w:r>
            <w:proofErr w:type="spellEnd"/>
            <w:r w:rsidRPr="00BC283B">
              <w:rPr>
                <w:rFonts w:ascii="Calibri" w:hAnsi="Calibri" w:cs="Calibri"/>
              </w:rPr>
              <w:t xml:space="preserve"> </w:t>
            </w:r>
            <w:proofErr w:type="spellStart"/>
            <w:r w:rsidRPr="00BC283B">
              <w:rPr>
                <w:rFonts w:ascii="Calibri" w:hAnsi="Calibri" w:cs="Calibri"/>
              </w:rPr>
              <w:t>niet</w:t>
            </w:r>
            <w:proofErr w:type="spellEnd"/>
            <w:r w:rsidRPr="00BC283B">
              <w:rPr>
                <w:rFonts w:ascii="Calibri" w:hAnsi="Calibri" w:cs="Calibri"/>
              </w:rPr>
              <w:t xml:space="preserve"> over </w:t>
            </w:r>
            <w:proofErr w:type="spellStart"/>
            <w:r w:rsidRPr="00BC283B">
              <w:rPr>
                <w:rFonts w:ascii="Calibri" w:hAnsi="Calibri" w:cs="Calibri"/>
              </w:rPr>
              <w:t>literatuur</w:t>
            </w:r>
            <w:proofErr w:type="spellEnd"/>
            <w:r w:rsidRPr="00BC283B">
              <w:rPr>
                <w:rFonts w:ascii="Calibri" w:hAnsi="Calibri" w:cs="Calibri"/>
              </w:rPr>
              <w:t xml:space="preserve">, maar over </w:t>
            </w:r>
            <w:proofErr w:type="spellStart"/>
            <w:r w:rsidRPr="00BC283B">
              <w:rPr>
                <w:rFonts w:ascii="Calibri" w:hAnsi="Calibri" w:cs="Calibri"/>
              </w:rPr>
              <w:t>macht</w:t>
            </w:r>
            <w:proofErr w:type="spellEnd"/>
          </w:p>
        </w:tc>
        <w:tc>
          <w:tcPr>
            <w:tcW w:w="1574" w:type="dxa"/>
            <w:tcBorders>
              <w:left w:val="single" w:sz="8" w:space="0" w:color="auto"/>
              <w:right w:val="single" w:sz="8" w:space="0" w:color="auto"/>
            </w:tcBorders>
            <w:shd w:val="clear" w:color="auto" w:fill="FFFF00"/>
          </w:tcPr>
          <w:p w14:paraId="274582CF" w14:textId="77777777" w:rsidR="003B0F25" w:rsidRPr="00BC283B" w:rsidRDefault="003B0F25" w:rsidP="00DD0A22">
            <w:pPr>
              <w:rPr>
                <w:rFonts w:ascii="Calibri" w:hAnsi="Calibri" w:cs="Calibri"/>
              </w:rPr>
            </w:pPr>
            <w:r w:rsidRPr="00BC283B">
              <w:rPr>
                <w:rFonts w:ascii="Calibri" w:hAnsi="Calibri" w:cs="Calibri"/>
              </w:rPr>
              <w:t>Marisa Monsanto</w:t>
            </w:r>
          </w:p>
        </w:tc>
        <w:tc>
          <w:tcPr>
            <w:tcW w:w="1119" w:type="dxa"/>
            <w:tcBorders>
              <w:left w:val="single" w:sz="8" w:space="0" w:color="auto"/>
              <w:right w:val="single" w:sz="8" w:space="0" w:color="auto"/>
            </w:tcBorders>
            <w:shd w:val="clear" w:color="auto" w:fill="FFFF00"/>
          </w:tcPr>
          <w:p w14:paraId="30B7FD51" w14:textId="77777777" w:rsidR="003B0F25" w:rsidRPr="00BC283B" w:rsidRDefault="003B0F25" w:rsidP="00DD0A22">
            <w:pPr>
              <w:rPr>
                <w:rFonts w:ascii="Calibri" w:hAnsi="Calibri" w:cs="Calibri"/>
              </w:rPr>
            </w:pPr>
            <w:r w:rsidRPr="00BC283B">
              <w:rPr>
                <w:rFonts w:ascii="Calibri" w:hAnsi="Calibri" w:cs="Calibri"/>
              </w:rPr>
              <w:t>De Volkskrant</w:t>
            </w:r>
          </w:p>
        </w:tc>
        <w:tc>
          <w:tcPr>
            <w:tcW w:w="851" w:type="dxa"/>
            <w:tcBorders>
              <w:left w:val="single" w:sz="8" w:space="0" w:color="auto"/>
              <w:right w:val="single" w:sz="8" w:space="0" w:color="auto"/>
            </w:tcBorders>
            <w:shd w:val="clear" w:color="auto" w:fill="FFFF00"/>
          </w:tcPr>
          <w:p w14:paraId="2F62E040" w14:textId="519E2C2F" w:rsidR="003B0F25" w:rsidRPr="00BC283B" w:rsidRDefault="002714C5" w:rsidP="00DD0A22">
            <w:r>
              <w:t>NL</w:t>
            </w:r>
          </w:p>
        </w:tc>
        <w:tc>
          <w:tcPr>
            <w:tcW w:w="1134" w:type="dxa"/>
            <w:tcBorders>
              <w:left w:val="single" w:sz="8" w:space="0" w:color="auto"/>
              <w:right w:val="single" w:sz="8" w:space="0" w:color="auto"/>
            </w:tcBorders>
            <w:shd w:val="clear" w:color="auto" w:fill="FFFF00"/>
          </w:tcPr>
          <w:p w14:paraId="1D7DD628" w14:textId="1B1FD609" w:rsidR="003B0F25" w:rsidRPr="00BC283B" w:rsidRDefault="003B0F25" w:rsidP="00DD0A22">
            <w:pPr>
              <w:rPr>
                <w:rFonts w:ascii="Calibri" w:hAnsi="Calibri" w:cs="Calibri"/>
              </w:rPr>
            </w:pPr>
            <w:r w:rsidRPr="00BC283B">
              <w:rPr>
                <w:rFonts w:ascii="Calibri" w:hAnsi="Calibri" w:cs="Calibri"/>
              </w:rPr>
              <w:t>685</w:t>
            </w:r>
          </w:p>
        </w:tc>
        <w:tc>
          <w:tcPr>
            <w:tcW w:w="1139" w:type="dxa"/>
            <w:tcBorders>
              <w:left w:val="single" w:sz="8" w:space="0" w:color="auto"/>
              <w:right w:val="single" w:sz="8" w:space="0" w:color="auto"/>
            </w:tcBorders>
            <w:shd w:val="clear" w:color="auto" w:fill="FFFF00"/>
          </w:tcPr>
          <w:p w14:paraId="7F8D8C2D" w14:textId="77777777" w:rsidR="003B0F25" w:rsidRPr="00BC283B" w:rsidRDefault="003B0F25" w:rsidP="00DD0A22">
            <w:pPr>
              <w:rPr>
                <w:rFonts w:ascii="Calibri" w:hAnsi="Calibri" w:cs="Calibri"/>
              </w:rPr>
            </w:pPr>
            <w:r w:rsidRPr="00BC283B">
              <w:rPr>
                <w:rFonts w:ascii="Calibri" w:hAnsi="Calibri" w:cs="Calibri"/>
              </w:rPr>
              <w:t>2-3-2021</w:t>
            </w:r>
          </w:p>
        </w:tc>
        <w:tc>
          <w:tcPr>
            <w:tcW w:w="1402" w:type="dxa"/>
            <w:tcBorders>
              <w:left w:val="single" w:sz="8" w:space="0" w:color="auto"/>
              <w:right w:val="single" w:sz="8" w:space="0" w:color="auto"/>
            </w:tcBorders>
            <w:shd w:val="clear" w:color="auto" w:fill="FFFF00"/>
          </w:tcPr>
          <w:p w14:paraId="74479DC5" w14:textId="77777777" w:rsidR="003B0F25" w:rsidRPr="00BC283B" w:rsidRDefault="003B0F25" w:rsidP="00DD0A22">
            <w:pPr>
              <w:rPr>
                <w:rFonts w:ascii="Calibri" w:hAnsi="Calibri" w:cs="Calibri"/>
              </w:rPr>
            </w:pPr>
            <w:proofErr w:type="spellStart"/>
            <w:r w:rsidRPr="00BC283B">
              <w:rPr>
                <w:rFonts w:ascii="Calibri" w:hAnsi="Calibri" w:cs="Calibri"/>
              </w:rPr>
              <w:t>Opiniestuk</w:t>
            </w:r>
            <w:proofErr w:type="spellEnd"/>
          </w:p>
        </w:tc>
      </w:tr>
      <w:tr w:rsidR="003B0F25" w14:paraId="3F4C85B8" w14:textId="77777777" w:rsidTr="002714C5">
        <w:tc>
          <w:tcPr>
            <w:tcW w:w="1795" w:type="dxa"/>
            <w:tcBorders>
              <w:left w:val="single" w:sz="8" w:space="0" w:color="auto"/>
              <w:right w:val="single" w:sz="8" w:space="0" w:color="auto"/>
            </w:tcBorders>
          </w:tcPr>
          <w:p w14:paraId="153387B3" w14:textId="77777777" w:rsidR="003B0F25" w:rsidRPr="00BC283B" w:rsidRDefault="003B0F25" w:rsidP="00DD0A22">
            <w:pPr>
              <w:rPr>
                <w:rFonts w:ascii="Calibri" w:hAnsi="Calibri" w:cs="Calibri"/>
              </w:rPr>
            </w:pPr>
            <w:proofErr w:type="spellStart"/>
            <w:r w:rsidRPr="00BC283B">
              <w:rPr>
                <w:rFonts w:ascii="Calibri" w:hAnsi="Calibri" w:cs="Calibri"/>
              </w:rPr>
              <w:t>Racisme</w:t>
            </w:r>
            <w:proofErr w:type="spellEnd"/>
            <w:r w:rsidRPr="00BC283B">
              <w:rPr>
                <w:rFonts w:ascii="Calibri" w:hAnsi="Calibri" w:cs="Calibri"/>
              </w:rPr>
              <w:t xml:space="preserve"> </w:t>
            </w:r>
            <w:proofErr w:type="spellStart"/>
            <w:r w:rsidRPr="00BC283B">
              <w:rPr>
                <w:rFonts w:ascii="Calibri" w:hAnsi="Calibri" w:cs="Calibri"/>
              </w:rPr>
              <w:t>komt</w:t>
            </w:r>
            <w:proofErr w:type="spellEnd"/>
            <w:r w:rsidRPr="00BC283B">
              <w:rPr>
                <w:rFonts w:ascii="Calibri" w:hAnsi="Calibri" w:cs="Calibri"/>
              </w:rPr>
              <w:t xml:space="preserve"> </w:t>
            </w:r>
            <w:proofErr w:type="spellStart"/>
            <w:r w:rsidRPr="00BC283B">
              <w:rPr>
                <w:rFonts w:ascii="Calibri" w:hAnsi="Calibri" w:cs="Calibri"/>
              </w:rPr>
              <w:t>voor</w:t>
            </w:r>
            <w:proofErr w:type="spellEnd"/>
            <w:r w:rsidRPr="00BC283B">
              <w:rPr>
                <w:rFonts w:ascii="Calibri" w:hAnsi="Calibri" w:cs="Calibri"/>
              </w:rPr>
              <w:t xml:space="preserve"> in </w:t>
            </w:r>
            <w:proofErr w:type="spellStart"/>
            <w:r w:rsidRPr="00BC283B">
              <w:rPr>
                <w:rFonts w:ascii="Calibri" w:hAnsi="Calibri" w:cs="Calibri"/>
              </w:rPr>
              <w:t>meerdere</w:t>
            </w:r>
            <w:proofErr w:type="spellEnd"/>
            <w:r w:rsidRPr="00BC283B">
              <w:rPr>
                <w:rFonts w:ascii="Calibri" w:hAnsi="Calibri" w:cs="Calibri"/>
              </w:rPr>
              <w:t xml:space="preserve"> </w:t>
            </w:r>
            <w:proofErr w:type="spellStart"/>
            <w:r w:rsidRPr="00BC283B">
              <w:rPr>
                <w:rFonts w:ascii="Calibri" w:hAnsi="Calibri" w:cs="Calibri"/>
              </w:rPr>
              <w:t>kleuren</w:t>
            </w:r>
            <w:proofErr w:type="spellEnd"/>
          </w:p>
        </w:tc>
        <w:tc>
          <w:tcPr>
            <w:tcW w:w="1574" w:type="dxa"/>
            <w:tcBorders>
              <w:left w:val="single" w:sz="8" w:space="0" w:color="auto"/>
              <w:right w:val="single" w:sz="8" w:space="0" w:color="auto"/>
            </w:tcBorders>
          </w:tcPr>
          <w:p w14:paraId="74E994CC" w14:textId="77777777" w:rsidR="003B0F25" w:rsidRPr="00BC283B" w:rsidRDefault="003B0F25" w:rsidP="00DD0A22">
            <w:pPr>
              <w:rPr>
                <w:rFonts w:ascii="Calibri" w:hAnsi="Calibri" w:cs="Calibri"/>
              </w:rPr>
            </w:pPr>
            <w:proofErr w:type="spellStart"/>
            <w:r w:rsidRPr="00BC283B">
              <w:rPr>
                <w:rFonts w:ascii="Calibri" w:hAnsi="Calibri" w:cs="Calibri"/>
              </w:rPr>
              <w:t>Thiadrik</w:t>
            </w:r>
            <w:proofErr w:type="spellEnd"/>
            <w:r w:rsidRPr="00BC283B">
              <w:rPr>
                <w:rFonts w:ascii="Calibri" w:hAnsi="Calibri" w:cs="Calibri"/>
              </w:rPr>
              <w:t xml:space="preserve"> </w:t>
            </w:r>
            <w:proofErr w:type="spellStart"/>
            <w:r w:rsidRPr="00BC283B">
              <w:rPr>
                <w:rFonts w:ascii="Calibri" w:hAnsi="Calibri" w:cs="Calibri"/>
              </w:rPr>
              <w:t>Twerda</w:t>
            </w:r>
            <w:proofErr w:type="spellEnd"/>
          </w:p>
        </w:tc>
        <w:tc>
          <w:tcPr>
            <w:tcW w:w="1119" w:type="dxa"/>
            <w:tcBorders>
              <w:left w:val="single" w:sz="8" w:space="0" w:color="auto"/>
              <w:right w:val="single" w:sz="8" w:space="0" w:color="auto"/>
            </w:tcBorders>
          </w:tcPr>
          <w:p w14:paraId="3FFE4DD8" w14:textId="77777777" w:rsidR="003B0F25" w:rsidRPr="00BC283B" w:rsidRDefault="003B0F25" w:rsidP="00DD0A22">
            <w:pPr>
              <w:rPr>
                <w:rFonts w:ascii="Calibri" w:hAnsi="Calibri" w:cs="Calibri"/>
              </w:rPr>
            </w:pPr>
            <w:proofErr w:type="spellStart"/>
            <w:r w:rsidRPr="00BC283B">
              <w:rPr>
                <w:rFonts w:ascii="Calibri" w:hAnsi="Calibri" w:cs="Calibri"/>
              </w:rPr>
              <w:t>Leeuwarder</w:t>
            </w:r>
            <w:proofErr w:type="spellEnd"/>
            <w:r w:rsidRPr="00BC283B">
              <w:rPr>
                <w:rFonts w:ascii="Calibri" w:hAnsi="Calibri" w:cs="Calibri"/>
              </w:rPr>
              <w:t xml:space="preserve"> Courant</w:t>
            </w:r>
          </w:p>
        </w:tc>
        <w:tc>
          <w:tcPr>
            <w:tcW w:w="851" w:type="dxa"/>
            <w:tcBorders>
              <w:left w:val="single" w:sz="8" w:space="0" w:color="auto"/>
              <w:right w:val="single" w:sz="8" w:space="0" w:color="auto"/>
            </w:tcBorders>
          </w:tcPr>
          <w:p w14:paraId="1D402089" w14:textId="5174C2E2" w:rsidR="003B0F25" w:rsidRPr="00BC283B" w:rsidRDefault="002714C5" w:rsidP="00DD0A22">
            <w:r>
              <w:t>NL</w:t>
            </w:r>
          </w:p>
        </w:tc>
        <w:tc>
          <w:tcPr>
            <w:tcW w:w="1134" w:type="dxa"/>
            <w:tcBorders>
              <w:left w:val="single" w:sz="8" w:space="0" w:color="auto"/>
              <w:right w:val="single" w:sz="8" w:space="0" w:color="auto"/>
            </w:tcBorders>
          </w:tcPr>
          <w:p w14:paraId="19FD3B80" w14:textId="337B5387" w:rsidR="003B0F25" w:rsidRPr="00BC283B" w:rsidRDefault="003B0F25" w:rsidP="00DD0A22">
            <w:pPr>
              <w:rPr>
                <w:rFonts w:ascii="Calibri" w:hAnsi="Calibri" w:cs="Calibri"/>
              </w:rPr>
            </w:pPr>
            <w:r w:rsidRPr="00BC283B">
              <w:rPr>
                <w:rFonts w:ascii="Calibri" w:hAnsi="Calibri" w:cs="Calibri"/>
              </w:rPr>
              <w:t>504</w:t>
            </w:r>
          </w:p>
        </w:tc>
        <w:tc>
          <w:tcPr>
            <w:tcW w:w="1139" w:type="dxa"/>
            <w:tcBorders>
              <w:left w:val="single" w:sz="8" w:space="0" w:color="auto"/>
              <w:right w:val="single" w:sz="8" w:space="0" w:color="auto"/>
            </w:tcBorders>
          </w:tcPr>
          <w:p w14:paraId="22E063C9" w14:textId="77777777" w:rsidR="003B0F25" w:rsidRPr="00BC283B" w:rsidRDefault="003B0F25" w:rsidP="00DD0A22">
            <w:pPr>
              <w:rPr>
                <w:rFonts w:ascii="Calibri" w:hAnsi="Calibri" w:cs="Calibri"/>
              </w:rPr>
            </w:pPr>
            <w:r w:rsidRPr="00BC283B">
              <w:rPr>
                <w:rFonts w:ascii="Calibri" w:hAnsi="Calibri" w:cs="Calibri"/>
              </w:rPr>
              <w:t>4-3-2021</w:t>
            </w:r>
          </w:p>
        </w:tc>
        <w:tc>
          <w:tcPr>
            <w:tcW w:w="1402" w:type="dxa"/>
            <w:tcBorders>
              <w:left w:val="single" w:sz="8" w:space="0" w:color="auto"/>
              <w:right w:val="single" w:sz="8" w:space="0" w:color="auto"/>
            </w:tcBorders>
          </w:tcPr>
          <w:p w14:paraId="1560D809" w14:textId="77777777" w:rsidR="003B0F25" w:rsidRPr="00BC283B" w:rsidRDefault="003B0F25" w:rsidP="00DD0A22">
            <w:pPr>
              <w:rPr>
                <w:rFonts w:ascii="Calibri" w:hAnsi="Calibri" w:cs="Calibri"/>
              </w:rPr>
            </w:pPr>
            <w:proofErr w:type="spellStart"/>
            <w:r w:rsidRPr="00BC283B">
              <w:rPr>
                <w:rFonts w:ascii="Calibri" w:hAnsi="Calibri" w:cs="Calibri"/>
              </w:rPr>
              <w:t>Opiniestuk</w:t>
            </w:r>
            <w:proofErr w:type="spellEnd"/>
          </w:p>
        </w:tc>
      </w:tr>
      <w:tr w:rsidR="003B0F25" w14:paraId="7BBB78CF" w14:textId="77777777" w:rsidTr="002714C5">
        <w:tc>
          <w:tcPr>
            <w:tcW w:w="1795" w:type="dxa"/>
            <w:tcBorders>
              <w:left w:val="single" w:sz="8" w:space="0" w:color="auto"/>
              <w:right w:val="single" w:sz="8" w:space="0" w:color="auto"/>
            </w:tcBorders>
          </w:tcPr>
          <w:p w14:paraId="75B2C360" w14:textId="77777777" w:rsidR="003B0F25" w:rsidRPr="00BC283B" w:rsidRDefault="003B0F25" w:rsidP="00DD0A22">
            <w:pPr>
              <w:rPr>
                <w:rFonts w:ascii="Calibri" w:hAnsi="Calibri" w:cs="Calibri"/>
              </w:rPr>
            </w:pPr>
            <w:proofErr w:type="spellStart"/>
            <w:r w:rsidRPr="00BC283B">
              <w:rPr>
                <w:rFonts w:ascii="Calibri" w:hAnsi="Calibri" w:cs="Calibri"/>
              </w:rPr>
              <w:t>Straat</w:t>
            </w:r>
            <w:proofErr w:type="spellEnd"/>
            <w:r w:rsidRPr="00BC283B">
              <w:rPr>
                <w:rFonts w:ascii="Calibri" w:hAnsi="Calibri" w:cs="Calibri"/>
              </w:rPr>
              <w:t xml:space="preserve"> </w:t>
            </w:r>
            <w:proofErr w:type="spellStart"/>
            <w:r w:rsidRPr="00BC283B">
              <w:rPr>
                <w:rFonts w:ascii="Calibri" w:hAnsi="Calibri" w:cs="Calibri"/>
              </w:rPr>
              <w:t>bepaalt</w:t>
            </w:r>
            <w:proofErr w:type="spellEnd"/>
            <w:r w:rsidRPr="00BC283B">
              <w:rPr>
                <w:rFonts w:ascii="Calibri" w:hAnsi="Calibri" w:cs="Calibri"/>
              </w:rPr>
              <w:t xml:space="preserve">; </w:t>
            </w:r>
            <w:proofErr w:type="spellStart"/>
            <w:r w:rsidRPr="00BC283B">
              <w:rPr>
                <w:rFonts w:ascii="Calibri" w:hAnsi="Calibri" w:cs="Calibri"/>
              </w:rPr>
              <w:t>Uitsluiter</w:t>
            </w:r>
            <w:proofErr w:type="spellEnd"/>
            <w:r w:rsidRPr="00BC283B">
              <w:rPr>
                <w:rFonts w:ascii="Calibri" w:hAnsi="Calibri" w:cs="Calibri"/>
              </w:rPr>
              <w:t xml:space="preserve"> van </w:t>
            </w:r>
            <w:proofErr w:type="spellStart"/>
            <w:r w:rsidRPr="00BC283B">
              <w:rPr>
                <w:rFonts w:ascii="Calibri" w:hAnsi="Calibri" w:cs="Calibri"/>
              </w:rPr>
              <w:t>Rijneveld</w:t>
            </w:r>
            <w:proofErr w:type="spellEnd"/>
            <w:r w:rsidRPr="00BC283B">
              <w:rPr>
                <w:rFonts w:ascii="Calibri" w:hAnsi="Calibri" w:cs="Calibri"/>
              </w:rPr>
              <w:t xml:space="preserve"> mag nu </w:t>
            </w:r>
            <w:proofErr w:type="spellStart"/>
            <w:r w:rsidRPr="00BC283B">
              <w:rPr>
                <w:rFonts w:ascii="Calibri" w:hAnsi="Calibri" w:cs="Calibri"/>
              </w:rPr>
              <w:t>zelf</w:t>
            </w:r>
            <w:proofErr w:type="spellEnd"/>
            <w:r w:rsidRPr="00BC283B">
              <w:rPr>
                <w:rFonts w:ascii="Calibri" w:hAnsi="Calibri" w:cs="Calibri"/>
              </w:rPr>
              <w:t xml:space="preserve"> Gorman </w:t>
            </w:r>
            <w:proofErr w:type="spellStart"/>
            <w:r w:rsidRPr="00BC283B">
              <w:rPr>
                <w:rFonts w:ascii="Calibri" w:hAnsi="Calibri" w:cs="Calibri"/>
              </w:rPr>
              <w:t>vertalen</w:t>
            </w:r>
            <w:proofErr w:type="spellEnd"/>
            <w:r w:rsidRPr="00BC283B">
              <w:rPr>
                <w:rFonts w:ascii="Calibri" w:hAnsi="Calibri" w:cs="Calibri"/>
              </w:rPr>
              <w:t xml:space="preserve">. </w:t>
            </w:r>
            <w:proofErr w:type="spellStart"/>
            <w:r w:rsidRPr="00BC283B">
              <w:rPr>
                <w:rFonts w:ascii="Calibri" w:hAnsi="Calibri" w:cs="Calibri"/>
              </w:rPr>
              <w:t>Schandelijk</w:t>
            </w:r>
            <w:proofErr w:type="spellEnd"/>
            <w:r w:rsidRPr="00BC283B">
              <w:rPr>
                <w:rFonts w:ascii="Calibri" w:hAnsi="Calibri" w:cs="Calibri"/>
              </w:rPr>
              <w:t>.</w:t>
            </w:r>
          </w:p>
        </w:tc>
        <w:tc>
          <w:tcPr>
            <w:tcW w:w="1574" w:type="dxa"/>
            <w:tcBorders>
              <w:left w:val="single" w:sz="8" w:space="0" w:color="auto"/>
              <w:right w:val="single" w:sz="8" w:space="0" w:color="auto"/>
            </w:tcBorders>
          </w:tcPr>
          <w:p w14:paraId="65FE2A6A" w14:textId="77777777" w:rsidR="003B0F25" w:rsidRPr="00BC283B" w:rsidRDefault="003B0F25" w:rsidP="00DD0A22">
            <w:pPr>
              <w:rPr>
                <w:rFonts w:ascii="Calibri" w:hAnsi="Calibri" w:cs="Calibri"/>
              </w:rPr>
            </w:pPr>
            <w:r w:rsidRPr="00BC283B">
              <w:rPr>
                <w:rFonts w:ascii="Calibri" w:hAnsi="Calibri" w:cs="Calibri"/>
              </w:rPr>
              <w:t>Gertjan van Schoonhoven</w:t>
            </w:r>
          </w:p>
        </w:tc>
        <w:tc>
          <w:tcPr>
            <w:tcW w:w="1119" w:type="dxa"/>
            <w:tcBorders>
              <w:left w:val="single" w:sz="8" w:space="0" w:color="auto"/>
              <w:right w:val="single" w:sz="8" w:space="0" w:color="auto"/>
            </w:tcBorders>
          </w:tcPr>
          <w:p w14:paraId="62AE1E1D" w14:textId="77777777" w:rsidR="003B0F25" w:rsidRPr="00BC283B" w:rsidRDefault="003B0F25" w:rsidP="00DD0A22">
            <w:pPr>
              <w:rPr>
                <w:rFonts w:ascii="Calibri" w:hAnsi="Calibri" w:cs="Calibri"/>
              </w:rPr>
            </w:pPr>
            <w:r w:rsidRPr="00BC283B">
              <w:rPr>
                <w:rFonts w:ascii="Calibri" w:hAnsi="Calibri" w:cs="Calibri"/>
              </w:rPr>
              <w:t>EW</w:t>
            </w:r>
          </w:p>
        </w:tc>
        <w:tc>
          <w:tcPr>
            <w:tcW w:w="851" w:type="dxa"/>
            <w:tcBorders>
              <w:left w:val="single" w:sz="8" w:space="0" w:color="auto"/>
              <w:right w:val="single" w:sz="8" w:space="0" w:color="auto"/>
            </w:tcBorders>
          </w:tcPr>
          <w:p w14:paraId="03CA0E87" w14:textId="3F368ACE" w:rsidR="003B0F25" w:rsidRPr="00BC283B" w:rsidRDefault="002714C5" w:rsidP="00DD0A22">
            <w:r>
              <w:t>NL</w:t>
            </w:r>
          </w:p>
        </w:tc>
        <w:tc>
          <w:tcPr>
            <w:tcW w:w="1134" w:type="dxa"/>
            <w:tcBorders>
              <w:left w:val="single" w:sz="8" w:space="0" w:color="auto"/>
              <w:right w:val="single" w:sz="8" w:space="0" w:color="auto"/>
            </w:tcBorders>
          </w:tcPr>
          <w:p w14:paraId="4CC6372B" w14:textId="56AE9D01" w:rsidR="003B0F25" w:rsidRPr="00BC283B" w:rsidRDefault="003B0F25" w:rsidP="00DD0A22">
            <w:pPr>
              <w:rPr>
                <w:rFonts w:ascii="Calibri" w:hAnsi="Calibri" w:cs="Calibri"/>
              </w:rPr>
            </w:pPr>
            <w:r w:rsidRPr="00BC283B">
              <w:rPr>
                <w:rFonts w:ascii="Calibri" w:hAnsi="Calibri" w:cs="Calibri"/>
              </w:rPr>
              <w:t>184</w:t>
            </w:r>
          </w:p>
        </w:tc>
        <w:tc>
          <w:tcPr>
            <w:tcW w:w="1139" w:type="dxa"/>
            <w:tcBorders>
              <w:left w:val="single" w:sz="8" w:space="0" w:color="auto"/>
              <w:right w:val="single" w:sz="8" w:space="0" w:color="auto"/>
            </w:tcBorders>
          </w:tcPr>
          <w:p w14:paraId="6B3F5764" w14:textId="77777777" w:rsidR="003B0F25" w:rsidRPr="00BC283B" w:rsidRDefault="003B0F25" w:rsidP="00DD0A22">
            <w:pPr>
              <w:rPr>
                <w:rFonts w:ascii="Calibri" w:hAnsi="Calibri" w:cs="Calibri"/>
              </w:rPr>
            </w:pPr>
            <w:r w:rsidRPr="00BC283B">
              <w:rPr>
                <w:rFonts w:ascii="Calibri" w:hAnsi="Calibri" w:cs="Calibri"/>
              </w:rPr>
              <w:t>19-6-2021</w:t>
            </w:r>
          </w:p>
        </w:tc>
        <w:tc>
          <w:tcPr>
            <w:tcW w:w="1402" w:type="dxa"/>
            <w:tcBorders>
              <w:left w:val="single" w:sz="8" w:space="0" w:color="auto"/>
              <w:right w:val="single" w:sz="8" w:space="0" w:color="auto"/>
            </w:tcBorders>
          </w:tcPr>
          <w:p w14:paraId="7808914F" w14:textId="77777777" w:rsidR="003B0F25" w:rsidRPr="00BC283B" w:rsidRDefault="003B0F25" w:rsidP="00DD0A22">
            <w:pPr>
              <w:rPr>
                <w:rFonts w:ascii="Calibri" w:hAnsi="Calibri" w:cs="Calibri"/>
              </w:rPr>
            </w:pPr>
            <w:r w:rsidRPr="00BC283B">
              <w:rPr>
                <w:rFonts w:ascii="Calibri" w:hAnsi="Calibri" w:cs="Calibri"/>
              </w:rPr>
              <w:t>Column</w:t>
            </w:r>
          </w:p>
        </w:tc>
      </w:tr>
      <w:tr w:rsidR="003B0F25" w14:paraId="2EF152CC" w14:textId="77777777" w:rsidTr="002714C5">
        <w:tc>
          <w:tcPr>
            <w:tcW w:w="1795" w:type="dxa"/>
            <w:tcBorders>
              <w:left w:val="single" w:sz="8" w:space="0" w:color="auto"/>
              <w:right w:val="single" w:sz="8" w:space="0" w:color="auto"/>
            </w:tcBorders>
          </w:tcPr>
          <w:p w14:paraId="621699CE" w14:textId="77777777" w:rsidR="003B0F25" w:rsidRPr="00BC283B" w:rsidRDefault="003B0F25" w:rsidP="00DD0A22">
            <w:pPr>
              <w:rPr>
                <w:rFonts w:ascii="Calibri" w:hAnsi="Calibri" w:cs="Calibri"/>
              </w:rPr>
            </w:pPr>
            <w:proofErr w:type="spellStart"/>
            <w:r w:rsidRPr="00BC283B">
              <w:rPr>
                <w:rFonts w:ascii="Calibri" w:hAnsi="Calibri" w:cs="Calibri"/>
              </w:rPr>
              <w:t>Rijneveld</w:t>
            </w:r>
            <w:proofErr w:type="spellEnd"/>
            <w:r w:rsidRPr="00BC283B">
              <w:rPr>
                <w:rFonts w:ascii="Calibri" w:hAnsi="Calibri" w:cs="Calibri"/>
              </w:rPr>
              <w:t xml:space="preserve"> is dan </w:t>
            </w:r>
            <w:proofErr w:type="spellStart"/>
            <w:r w:rsidRPr="00BC283B">
              <w:rPr>
                <w:rFonts w:ascii="Calibri" w:hAnsi="Calibri" w:cs="Calibri"/>
              </w:rPr>
              <w:t>niet</w:t>
            </w:r>
            <w:proofErr w:type="spellEnd"/>
            <w:r w:rsidRPr="00BC283B">
              <w:rPr>
                <w:rFonts w:ascii="Calibri" w:hAnsi="Calibri" w:cs="Calibri"/>
              </w:rPr>
              <w:t xml:space="preserve"> ‘unapologetically black’, maar </w:t>
            </w:r>
            <w:proofErr w:type="spellStart"/>
            <w:r w:rsidRPr="00BC283B">
              <w:rPr>
                <w:rFonts w:ascii="Calibri" w:hAnsi="Calibri" w:cs="Calibri"/>
              </w:rPr>
              <w:t>kan</w:t>
            </w:r>
            <w:proofErr w:type="spellEnd"/>
            <w:r w:rsidRPr="00BC283B">
              <w:rPr>
                <w:rFonts w:ascii="Calibri" w:hAnsi="Calibri" w:cs="Calibri"/>
              </w:rPr>
              <w:t xml:space="preserve"> </w:t>
            </w:r>
            <w:proofErr w:type="spellStart"/>
            <w:r w:rsidRPr="00BC283B">
              <w:rPr>
                <w:rFonts w:ascii="Calibri" w:hAnsi="Calibri" w:cs="Calibri"/>
              </w:rPr>
              <w:t>zich</w:t>
            </w:r>
            <w:proofErr w:type="spellEnd"/>
            <w:r w:rsidRPr="00BC283B">
              <w:rPr>
                <w:rFonts w:ascii="Calibri" w:hAnsi="Calibri" w:cs="Calibri"/>
              </w:rPr>
              <w:t xml:space="preserve"> vast </w:t>
            </w:r>
            <w:proofErr w:type="spellStart"/>
            <w:r w:rsidRPr="00BC283B">
              <w:rPr>
                <w:rFonts w:ascii="Calibri" w:hAnsi="Calibri" w:cs="Calibri"/>
              </w:rPr>
              <w:t>inleven</w:t>
            </w:r>
            <w:proofErr w:type="spellEnd"/>
            <w:r w:rsidRPr="00BC283B">
              <w:rPr>
                <w:rFonts w:ascii="Calibri" w:hAnsi="Calibri" w:cs="Calibri"/>
              </w:rPr>
              <w:t xml:space="preserve"> in Amanda Gorman</w:t>
            </w:r>
          </w:p>
        </w:tc>
        <w:tc>
          <w:tcPr>
            <w:tcW w:w="1574" w:type="dxa"/>
            <w:tcBorders>
              <w:left w:val="single" w:sz="8" w:space="0" w:color="auto"/>
              <w:right w:val="single" w:sz="8" w:space="0" w:color="auto"/>
            </w:tcBorders>
          </w:tcPr>
          <w:p w14:paraId="18175060" w14:textId="77777777" w:rsidR="003B0F25" w:rsidRPr="00BC283B" w:rsidRDefault="003B0F25" w:rsidP="00DD0A22">
            <w:pPr>
              <w:rPr>
                <w:rFonts w:ascii="Calibri" w:hAnsi="Calibri" w:cs="Calibri"/>
              </w:rPr>
            </w:pPr>
            <w:r w:rsidRPr="00BC283B">
              <w:rPr>
                <w:rFonts w:ascii="Calibri" w:hAnsi="Calibri" w:cs="Calibri"/>
              </w:rPr>
              <w:t>Hans Bouman</w:t>
            </w:r>
          </w:p>
        </w:tc>
        <w:tc>
          <w:tcPr>
            <w:tcW w:w="1119" w:type="dxa"/>
            <w:tcBorders>
              <w:left w:val="single" w:sz="8" w:space="0" w:color="auto"/>
              <w:right w:val="single" w:sz="8" w:space="0" w:color="auto"/>
            </w:tcBorders>
          </w:tcPr>
          <w:p w14:paraId="517332DD" w14:textId="77777777" w:rsidR="003B0F25" w:rsidRPr="00BC283B" w:rsidRDefault="003B0F25" w:rsidP="00DD0A22">
            <w:pPr>
              <w:rPr>
                <w:rFonts w:ascii="Calibri" w:hAnsi="Calibri" w:cs="Calibri"/>
              </w:rPr>
            </w:pPr>
            <w:r w:rsidRPr="00BC283B">
              <w:rPr>
                <w:rFonts w:ascii="Calibri" w:hAnsi="Calibri" w:cs="Calibri"/>
              </w:rPr>
              <w:t>De Volkskrant</w:t>
            </w:r>
          </w:p>
        </w:tc>
        <w:tc>
          <w:tcPr>
            <w:tcW w:w="851" w:type="dxa"/>
            <w:tcBorders>
              <w:left w:val="single" w:sz="8" w:space="0" w:color="auto"/>
              <w:right w:val="single" w:sz="8" w:space="0" w:color="auto"/>
            </w:tcBorders>
          </w:tcPr>
          <w:p w14:paraId="7915796C" w14:textId="2EA29C7F" w:rsidR="003B0F25" w:rsidRPr="00BC283B" w:rsidRDefault="002714C5" w:rsidP="00DD0A22">
            <w:r>
              <w:t>NL</w:t>
            </w:r>
          </w:p>
        </w:tc>
        <w:tc>
          <w:tcPr>
            <w:tcW w:w="1134" w:type="dxa"/>
            <w:tcBorders>
              <w:left w:val="single" w:sz="8" w:space="0" w:color="auto"/>
              <w:right w:val="single" w:sz="8" w:space="0" w:color="auto"/>
            </w:tcBorders>
          </w:tcPr>
          <w:p w14:paraId="4B7326C5" w14:textId="30564803" w:rsidR="003B0F25" w:rsidRPr="00BC283B" w:rsidRDefault="003B0F25" w:rsidP="00DD0A22">
            <w:pPr>
              <w:rPr>
                <w:rFonts w:ascii="Calibri" w:hAnsi="Calibri" w:cs="Calibri"/>
              </w:rPr>
            </w:pPr>
            <w:r w:rsidRPr="00BC283B">
              <w:rPr>
                <w:rFonts w:ascii="Calibri" w:hAnsi="Calibri" w:cs="Calibri"/>
              </w:rPr>
              <w:t>814</w:t>
            </w:r>
          </w:p>
        </w:tc>
        <w:tc>
          <w:tcPr>
            <w:tcW w:w="1139" w:type="dxa"/>
            <w:tcBorders>
              <w:left w:val="single" w:sz="8" w:space="0" w:color="auto"/>
              <w:right w:val="single" w:sz="8" w:space="0" w:color="auto"/>
            </w:tcBorders>
          </w:tcPr>
          <w:p w14:paraId="1BA32F48" w14:textId="77777777" w:rsidR="003B0F25" w:rsidRPr="00BC283B" w:rsidRDefault="003B0F25" w:rsidP="00DD0A22">
            <w:pPr>
              <w:rPr>
                <w:rFonts w:ascii="Calibri" w:hAnsi="Calibri" w:cs="Calibri"/>
              </w:rPr>
            </w:pPr>
            <w:r w:rsidRPr="00BC283B">
              <w:rPr>
                <w:rFonts w:ascii="Calibri" w:hAnsi="Calibri" w:cs="Calibri"/>
              </w:rPr>
              <w:t>28-2-2021</w:t>
            </w:r>
          </w:p>
        </w:tc>
        <w:tc>
          <w:tcPr>
            <w:tcW w:w="1402" w:type="dxa"/>
            <w:tcBorders>
              <w:left w:val="single" w:sz="8" w:space="0" w:color="auto"/>
              <w:right w:val="single" w:sz="8" w:space="0" w:color="auto"/>
            </w:tcBorders>
          </w:tcPr>
          <w:p w14:paraId="5E599D38" w14:textId="77777777" w:rsidR="003B0F25" w:rsidRPr="00BC283B" w:rsidRDefault="003B0F25" w:rsidP="00DD0A22">
            <w:pPr>
              <w:rPr>
                <w:rFonts w:ascii="Calibri" w:hAnsi="Calibri" w:cs="Calibri"/>
              </w:rPr>
            </w:pPr>
            <w:proofErr w:type="spellStart"/>
            <w:r w:rsidRPr="00BC283B">
              <w:rPr>
                <w:rFonts w:ascii="Calibri" w:hAnsi="Calibri" w:cs="Calibri"/>
              </w:rPr>
              <w:t>Analyse</w:t>
            </w:r>
            <w:proofErr w:type="spellEnd"/>
          </w:p>
        </w:tc>
      </w:tr>
      <w:tr w:rsidR="003B0F25" w14:paraId="39B31837" w14:textId="77777777" w:rsidTr="002714C5">
        <w:tc>
          <w:tcPr>
            <w:tcW w:w="1795" w:type="dxa"/>
            <w:tcBorders>
              <w:left w:val="single" w:sz="8" w:space="0" w:color="auto"/>
              <w:right w:val="single" w:sz="8" w:space="0" w:color="auto"/>
            </w:tcBorders>
            <w:shd w:val="clear" w:color="auto" w:fill="FFFF00"/>
          </w:tcPr>
          <w:p w14:paraId="7B0233B3" w14:textId="77777777" w:rsidR="003B0F25" w:rsidRPr="00BC283B" w:rsidRDefault="003B0F25" w:rsidP="00DD0A22">
            <w:pPr>
              <w:rPr>
                <w:rFonts w:ascii="Calibri" w:hAnsi="Calibri" w:cs="Calibri"/>
              </w:rPr>
            </w:pPr>
            <w:proofErr w:type="spellStart"/>
            <w:r w:rsidRPr="00BC283B">
              <w:rPr>
                <w:rFonts w:ascii="Calibri" w:hAnsi="Calibri" w:cs="Calibri"/>
              </w:rPr>
              <w:t>Tegenover</w:t>
            </w:r>
            <w:proofErr w:type="spellEnd"/>
            <w:r w:rsidRPr="00BC283B">
              <w:rPr>
                <w:rFonts w:ascii="Calibri" w:hAnsi="Calibri" w:cs="Calibri"/>
              </w:rPr>
              <w:t xml:space="preserve"> het </w:t>
            </w:r>
            <w:proofErr w:type="spellStart"/>
            <w:r w:rsidRPr="00BC283B">
              <w:rPr>
                <w:rFonts w:ascii="Calibri" w:hAnsi="Calibri" w:cs="Calibri"/>
              </w:rPr>
              <w:t>verleden</w:t>
            </w:r>
            <w:proofErr w:type="spellEnd"/>
            <w:r w:rsidRPr="00BC283B">
              <w:rPr>
                <w:rFonts w:ascii="Calibri" w:hAnsi="Calibri" w:cs="Calibri"/>
              </w:rPr>
              <w:t xml:space="preserve"> </w:t>
            </w:r>
            <w:proofErr w:type="spellStart"/>
            <w:r w:rsidRPr="00BC283B">
              <w:rPr>
                <w:rFonts w:ascii="Calibri" w:hAnsi="Calibri" w:cs="Calibri"/>
              </w:rPr>
              <w:t>zijn</w:t>
            </w:r>
            <w:proofErr w:type="spellEnd"/>
            <w:r w:rsidRPr="00BC283B">
              <w:rPr>
                <w:rFonts w:ascii="Calibri" w:hAnsi="Calibri" w:cs="Calibri"/>
              </w:rPr>
              <w:t xml:space="preserve"> we </w:t>
            </w:r>
            <w:proofErr w:type="spellStart"/>
            <w:r w:rsidRPr="00BC283B">
              <w:rPr>
                <w:rFonts w:ascii="Calibri" w:hAnsi="Calibri" w:cs="Calibri"/>
              </w:rPr>
              <w:t>allemaal</w:t>
            </w:r>
            <w:proofErr w:type="spellEnd"/>
            <w:r w:rsidRPr="00BC283B">
              <w:rPr>
                <w:rFonts w:ascii="Calibri" w:hAnsi="Calibri" w:cs="Calibri"/>
              </w:rPr>
              <w:t xml:space="preserve"> </w:t>
            </w:r>
            <w:proofErr w:type="spellStart"/>
            <w:r w:rsidRPr="00BC283B">
              <w:rPr>
                <w:rFonts w:ascii="Calibri" w:hAnsi="Calibri" w:cs="Calibri"/>
              </w:rPr>
              <w:t>nieuwkomers</w:t>
            </w:r>
            <w:proofErr w:type="spellEnd"/>
          </w:p>
        </w:tc>
        <w:tc>
          <w:tcPr>
            <w:tcW w:w="1574" w:type="dxa"/>
            <w:tcBorders>
              <w:left w:val="single" w:sz="8" w:space="0" w:color="auto"/>
              <w:right w:val="single" w:sz="8" w:space="0" w:color="auto"/>
            </w:tcBorders>
            <w:shd w:val="clear" w:color="auto" w:fill="FFFF00"/>
          </w:tcPr>
          <w:p w14:paraId="1E8640D5" w14:textId="77777777" w:rsidR="003B0F25" w:rsidRPr="00BC283B" w:rsidRDefault="003B0F25" w:rsidP="00DD0A22">
            <w:pPr>
              <w:rPr>
                <w:rFonts w:ascii="Calibri" w:hAnsi="Calibri" w:cs="Calibri"/>
              </w:rPr>
            </w:pPr>
            <w:r w:rsidRPr="00BC283B">
              <w:rPr>
                <w:rFonts w:ascii="Calibri" w:hAnsi="Calibri" w:cs="Calibri"/>
              </w:rPr>
              <w:t>Paul Scheffer</w:t>
            </w:r>
          </w:p>
        </w:tc>
        <w:tc>
          <w:tcPr>
            <w:tcW w:w="1119" w:type="dxa"/>
            <w:tcBorders>
              <w:left w:val="single" w:sz="8" w:space="0" w:color="auto"/>
              <w:right w:val="single" w:sz="8" w:space="0" w:color="auto"/>
            </w:tcBorders>
            <w:shd w:val="clear" w:color="auto" w:fill="FFFF00"/>
          </w:tcPr>
          <w:p w14:paraId="1F71E6F3" w14:textId="77777777" w:rsidR="003B0F25" w:rsidRPr="00BC283B" w:rsidRDefault="003B0F25" w:rsidP="00DD0A22">
            <w:pPr>
              <w:rPr>
                <w:rFonts w:ascii="Calibri" w:hAnsi="Calibri" w:cs="Calibri"/>
              </w:rPr>
            </w:pPr>
            <w:r w:rsidRPr="00BC283B">
              <w:rPr>
                <w:rFonts w:ascii="Calibri" w:hAnsi="Calibri" w:cs="Calibri"/>
              </w:rPr>
              <w:t>NRC</w:t>
            </w:r>
          </w:p>
        </w:tc>
        <w:tc>
          <w:tcPr>
            <w:tcW w:w="851" w:type="dxa"/>
            <w:tcBorders>
              <w:left w:val="single" w:sz="8" w:space="0" w:color="auto"/>
              <w:right w:val="single" w:sz="8" w:space="0" w:color="auto"/>
            </w:tcBorders>
            <w:shd w:val="clear" w:color="auto" w:fill="FFFF00"/>
          </w:tcPr>
          <w:p w14:paraId="6BE3D512" w14:textId="0738D37D" w:rsidR="003B0F25" w:rsidRPr="00BC283B" w:rsidRDefault="002714C5" w:rsidP="00DD0A22">
            <w:r>
              <w:t>NL</w:t>
            </w:r>
          </w:p>
        </w:tc>
        <w:tc>
          <w:tcPr>
            <w:tcW w:w="1134" w:type="dxa"/>
            <w:tcBorders>
              <w:left w:val="single" w:sz="8" w:space="0" w:color="auto"/>
              <w:right w:val="single" w:sz="8" w:space="0" w:color="auto"/>
            </w:tcBorders>
            <w:shd w:val="clear" w:color="auto" w:fill="FFFF00"/>
          </w:tcPr>
          <w:p w14:paraId="6FB5BB43" w14:textId="45050028" w:rsidR="003B0F25" w:rsidRPr="00BC283B" w:rsidRDefault="003B0F25" w:rsidP="00DD0A22">
            <w:pPr>
              <w:rPr>
                <w:rFonts w:ascii="Calibri" w:hAnsi="Calibri" w:cs="Calibri"/>
              </w:rPr>
            </w:pPr>
            <w:r w:rsidRPr="00BC283B">
              <w:rPr>
                <w:rFonts w:ascii="Calibri" w:hAnsi="Calibri" w:cs="Calibri"/>
              </w:rPr>
              <w:t>801</w:t>
            </w:r>
          </w:p>
        </w:tc>
        <w:tc>
          <w:tcPr>
            <w:tcW w:w="1139" w:type="dxa"/>
            <w:tcBorders>
              <w:left w:val="single" w:sz="8" w:space="0" w:color="auto"/>
              <w:right w:val="single" w:sz="8" w:space="0" w:color="auto"/>
            </w:tcBorders>
            <w:shd w:val="clear" w:color="auto" w:fill="FFFF00"/>
          </w:tcPr>
          <w:p w14:paraId="29DDE204" w14:textId="77777777" w:rsidR="003B0F25" w:rsidRPr="00BC283B" w:rsidRDefault="003B0F25" w:rsidP="00DD0A22">
            <w:pPr>
              <w:rPr>
                <w:rFonts w:ascii="Calibri" w:hAnsi="Calibri" w:cs="Calibri"/>
              </w:rPr>
            </w:pPr>
            <w:r w:rsidRPr="00BC283B">
              <w:rPr>
                <w:rFonts w:ascii="Calibri" w:hAnsi="Calibri" w:cs="Calibri"/>
              </w:rPr>
              <w:t>5-3-2021</w:t>
            </w:r>
          </w:p>
        </w:tc>
        <w:tc>
          <w:tcPr>
            <w:tcW w:w="1402" w:type="dxa"/>
            <w:tcBorders>
              <w:left w:val="single" w:sz="8" w:space="0" w:color="auto"/>
              <w:right w:val="single" w:sz="8" w:space="0" w:color="auto"/>
            </w:tcBorders>
            <w:shd w:val="clear" w:color="auto" w:fill="FFFF00"/>
          </w:tcPr>
          <w:p w14:paraId="403483DA" w14:textId="77777777" w:rsidR="003B0F25" w:rsidRPr="00BC283B" w:rsidRDefault="003B0F25" w:rsidP="00DD0A22">
            <w:pPr>
              <w:rPr>
                <w:rFonts w:ascii="Calibri" w:hAnsi="Calibri" w:cs="Calibri"/>
              </w:rPr>
            </w:pPr>
            <w:r w:rsidRPr="00BC283B">
              <w:rPr>
                <w:rFonts w:ascii="Calibri" w:hAnsi="Calibri" w:cs="Calibri"/>
              </w:rPr>
              <w:t>Column</w:t>
            </w:r>
          </w:p>
        </w:tc>
      </w:tr>
      <w:tr w:rsidR="003B0F25" w14:paraId="5FF51E44" w14:textId="77777777" w:rsidTr="002714C5">
        <w:tc>
          <w:tcPr>
            <w:tcW w:w="1795" w:type="dxa"/>
            <w:tcBorders>
              <w:left w:val="single" w:sz="8" w:space="0" w:color="auto"/>
              <w:right w:val="single" w:sz="8" w:space="0" w:color="auto"/>
            </w:tcBorders>
          </w:tcPr>
          <w:p w14:paraId="26B4BD8A" w14:textId="77777777" w:rsidR="003B0F25" w:rsidRPr="00BC283B" w:rsidRDefault="003B0F25" w:rsidP="00DD0A22">
            <w:pPr>
              <w:rPr>
                <w:rFonts w:ascii="Calibri" w:hAnsi="Calibri" w:cs="Calibri"/>
              </w:rPr>
            </w:pPr>
            <w:proofErr w:type="spellStart"/>
            <w:r w:rsidRPr="00BC283B">
              <w:rPr>
                <w:rFonts w:ascii="Calibri" w:hAnsi="Calibri" w:cs="Calibri"/>
              </w:rPr>
              <w:t>Telkens</w:t>
            </w:r>
            <w:proofErr w:type="spellEnd"/>
            <w:r w:rsidRPr="00BC283B">
              <w:rPr>
                <w:rFonts w:ascii="Calibri" w:hAnsi="Calibri" w:cs="Calibri"/>
              </w:rPr>
              <w:t xml:space="preserve"> </w:t>
            </w:r>
            <w:proofErr w:type="spellStart"/>
            <w:r w:rsidRPr="00BC283B">
              <w:rPr>
                <w:rFonts w:ascii="Calibri" w:hAnsi="Calibri" w:cs="Calibri"/>
              </w:rPr>
              <w:t>wordt</w:t>
            </w:r>
            <w:proofErr w:type="spellEnd"/>
            <w:r w:rsidRPr="00BC283B">
              <w:rPr>
                <w:rFonts w:ascii="Calibri" w:hAnsi="Calibri" w:cs="Calibri"/>
              </w:rPr>
              <w:t xml:space="preserve"> </w:t>
            </w:r>
            <w:proofErr w:type="spellStart"/>
            <w:r w:rsidRPr="00BC283B">
              <w:rPr>
                <w:rFonts w:ascii="Calibri" w:hAnsi="Calibri" w:cs="Calibri"/>
              </w:rPr>
              <w:t>steekhoudende</w:t>
            </w:r>
            <w:proofErr w:type="spellEnd"/>
            <w:r w:rsidRPr="00BC283B">
              <w:rPr>
                <w:rFonts w:ascii="Calibri" w:hAnsi="Calibri" w:cs="Calibri"/>
              </w:rPr>
              <w:t xml:space="preserve"> </w:t>
            </w:r>
            <w:proofErr w:type="spellStart"/>
            <w:r w:rsidRPr="00BC283B">
              <w:rPr>
                <w:rFonts w:ascii="Calibri" w:hAnsi="Calibri" w:cs="Calibri"/>
              </w:rPr>
              <w:t>kritiek</w:t>
            </w:r>
            <w:proofErr w:type="spellEnd"/>
            <w:r w:rsidRPr="00BC283B">
              <w:rPr>
                <w:rFonts w:ascii="Calibri" w:hAnsi="Calibri" w:cs="Calibri"/>
              </w:rPr>
              <w:t xml:space="preserve"> van </w:t>
            </w:r>
            <w:proofErr w:type="spellStart"/>
            <w:r w:rsidRPr="00BC283B">
              <w:rPr>
                <w:rFonts w:ascii="Calibri" w:hAnsi="Calibri" w:cs="Calibri"/>
              </w:rPr>
              <w:t>mensen</w:t>
            </w:r>
            <w:proofErr w:type="spellEnd"/>
            <w:r w:rsidRPr="00BC283B">
              <w:rPr>
                <w:rFonts w:ascii="Calibri" w:hAnsi="Calibri" w:cs="Calibri"/>
              </w:rPr>
              <w:t xml:space="preserve"> van </w:t>
            </w:r>
            <w:proofErr w:type="spellStart"/>
            <w:r w:rsidRPr="00BC283B">
              <w:rPr>
                <w:rFonts w:ascii="Calibri" w:hAnsi="Calibri" w:cs="Calibri"/>
              </w:rPr>
              <w:t>kleur</w:t>
            </w:r>
            <w:proofErr w:type="spellEnd"/>
            <w:r w:rsidRPr="00BC283B">
              <w:rPr>
                <w:rFonts w:ascii="Calibri" w:hAnsi="Calibri" w:cs="Calibri"/>
              </w:rPr>
              <w:t xml:space="preserve"> </w:t>
            </w:r>
            <w:proofErr w:type="spellStart"/>
            <w:r w:rsidRPr="00BC283B">
              <w:rPr>
                <w:rFonts w:ascii="Calibri" w:hAnsi="Calibri" w:cs="Calibri"/>
              </w:rPr>
              <w:t>weggezet</w:t>
            </w:r>
            <w:proofErr w:type="spellEnd"/>
            <w:r w:rsidRPr="00BC283B">
              <w:rPr>
                <w:rFonts w:ascii="Calibri" w:hAnsi="Calibri" w:cs="Calibri"/>
              </w:rPr>
              <w:t xml:space="preserve"> </w:t>
            </w:r>
            <w:proofErr w:type="spellStart"/>
            <w:r w:rsidRPr="00BC283B">
              <w:rPr>
                <w:rFonts w:ascii="Calibri" w:hAnsi="Calibri" w:cs="Calibri"/>
              </w:rPr>
              <w:t>als</w:t>
            </w:r>
            <w:proofErr w:type="spellEnd"/>
            <w:r w:rsidRPr="00BC283B">
              <w:rPr>
                <w:rFonts w:ascii="Calibri" w:hAnsi="Calibri" w:cs="Calibri"/>
              </w:rPr>
              <w:t xml:space="preserve"> </w:t>
            </w:r>
            <w:proofErr w:type="spellStart"/>
            <w:r w:rsidRPr="00BC283B">
              <w:rPr>
                <w:rFonts w:ascii="Calibri" w:hAnsi="Calibri" w:cs="Calibri"/>
              </w:rPr>
              <w:t>identiteitspolitiek</w:t>
            </w:r>
            <w:proofErr w:type="spellEnd"/>
          </w:p>
        </w:tc>
        <w:tc>
          <w:tcPr>
            <w:tcW w:w="1574" w:type="dxa"/>
            <w:tcBorders>
              <w:left w:val="single" w:sz="8" w:space="0" w:color="auto"/>
              <w:right w:val="single" w:sz="8" w:space="0" w:color="auto"/>
            </w:tcBorders>
          </w:tcPr>
          <w:p w14:paraId="7ED81C83" w14:textId="77777777" w:rsidR="003B0F25" w:rsidRPr="00BC283B" w:rsidRDefault="003B0F25" w:rsidP="00DD0A22">
            <w:pPr>
              <w:rPr>
                <w:rFonts w:ascii="Calibri" w:hAnsi="Calibri" w:cs="Calibri"/>
              </w:rPr>
            </w:pPr>
            <w:r w:rsidRPr="00BC283B">
              <w:rPr>
                <w:rFonts w:ascii="Calibri" w:hAnsi="Calibri" w:cs="Calibri"/>
              </w:rPr>
              <w:t>Johan Fretz</w:t>
            </w:r>
          </w:p>
        </w:tc>
        <w:tc>
          <w:tcPr>
            <w:tcW w:w="1119" w:type="dxa"/>
            <w:tcBorders>
              <w:left w:val="single" w:sz="8" w:space="0" w:color="auto"/>
              <w:right w:val="single" w:sz="8" w:space="0" w:color="auto"/>
            </w:tcBorders>
          </w:tcPr>
          <w:p w14:paraId="43CAD56F" w14:textId="77777777" w:rsidR="003B0F25" w:rsidRPr="00BC283B" w:rsidRDefault="003B0F25" w:rsidP="00DD0A22">
            <w:pPr>
              <w:rPr>
                <w:rFonts w:ascii="Calibri" w:hAnsi="Calibri" w:cs="Calibri"/>
              </w:rPr>
            </w:pPr>
            <w:r w:rsidRPr="00BC283B">
              <w:rPr>
                <w:rFonts w:ascii="Calibri" w:hAnsi="Calibri" w:cs="Calibri"/>
              </w:rPr>
              <w:t xml:space="preserve">Het </w:t>
            </w:r>
            <w:proofErr w:type="spellStart"/>
            <w:r w:rsidRPr="00BC283B">
              <w:rPr>
                <w:rFonts w:ascii="Calibri" w:hAnsi="Calibri" w:cs="Calibri"/>
              </w:rPr>
              <w:t>Parool</w:t>
            </w:r>
            <w:proofErr w:type="spellEnd"/>
          </w:p>
        </w:tc>
        <w:tc>
          <w:tcPr>
            <w:tcW w:w="851" w:type="dxa"/>
            <w:tcBorders>
              <w:left w:val="single" w:sz="8" w:space="0" w:color="auto"/>
              <w:right w:val="single" w:sz="8" w:space="0" w:color="auto"/>
            </w:tcBorders>
          </w:tcPr>
          <w:p w14:paraId="3DADFCCD" w14:textId="1DB7AB78" w:rsidR="003B0F25" w:rsidRPr="00BC283B" w:rsidRDefault="002714C5" w:rsidP="00DD0A22">
            <w:r>
              <w:t>NL</w:t>
            </w:r>
          </w:p>
        </w:tc>
        <w:tc>
          <w:tcPr>
            <w:tcW w:w="1134" w:type="dxa"/>
            <w:tcBorders>
              <w:left w:val="single" w:sz="8" w:space="0" w:color="auto"/>
              <w:right w:val="single" w:sz="8" w:space="0" w:color="auto"/>
            </w:tcBorders>
          </w:tcPr>
          <w:p w14:paraId="576AE94D" w14:textId="2BDFA447" w:rsidR="003B0F25" w:rsidRPr="00BC283B" w:rsidRDefault="003B0F25" w:rsidP="00DD0A22">
            <w:pPr>
              <w:rPr>
                <w:rFonts w:ascii="Calibri" w:hAnsi="Calibri" w:cs="Calibri"/>
              </w:rPr>
            </w:pPr>
            <w:r w:rsidRPr="00BC283B">
              <w:rPr>
                <w:rFonts w:ascii="Calibri" w:hAnsi="Calibri" w:cs="Calibri"/>
              </w:rPr>
              <w:t>604</w:t>
            </w:r>
          </w:p>
        </w:tc>
        <w:tc>
          <w:tcPr>
            <w:tcW w:w="1139" w:type="dxa"/>
            <w:tcBorders>
              <w:left w:val="single" w:sz="8" w:space="0" w:color="auto"/>
              <w:right w:val="single" w:sz="8" w:space="0" w:color="auto"/>
            </w:tcBorders>
          </w:tcPr>
          <w:p w14:paraId="3B8510FB" w14:textId="77777777" w:rsidR="003B0F25" w:rsidRPr="00BC283B" w:rsidRDefault="003B0F25" w:rsidP="00DD0A22">
            <w:pPr>
              <w:rPr>
                <w:rFonts w:ascii="Calibri" w:hAnsi="Calibri" w:cs="Calibri"/>
              </w:rPr>
            </w:pPr>
            <w:r w:rsidRPr="00BC283B">
              <w:rPr>
                <w:rFonts w:ascii="Calibri" w:hAnsi="Calibri" w:cs="Calibri"/>
              </w:rPr>
              <w:t>27-2-2021</w:t>
            </w:r>
          </w:p>
        </w:tc>
        <w:tc>
          <w:tcPr>
            <w:tcW w:w="1402" w:type="dxa"/>
            <w:tcBorders>
              <w:left w:val="single" w:sz="8" w:space="0" w:color="auto"/>
              <w:right w:val="single" w:sz="8" w:space="0" w:color="auto"/>
            </w:tcBorders>
          </w:tcPr>
          <w:p w14:paraId="7AE93722" w14:textId="77777777" w:rsidR="003B0F25" w:rsidRPr="00BC283B" w:rsidRDefault="003B0F25" w:rsidP="00DD0A22">
            <w:pPr>
              <w:rPr>
                <w:rFonts w:ascii="Calibri" w:hAnsi="Calibri" w:cs="Calibri"/>
              </w:rPr>
            </w:pPr>
            <w:proofErr w:type="spellStart"/>
            <w:r w:rsidRPr="00BC283B">
              <w:rPr>
                <w:rFonts w:ascii="Calibri" w:hAnsi="Calibri" w:cs="Calibri"/>
              </w:rPr>
              <w:t>Opiniestuk</w:t>
            </w:r>
            <w:proofErr w:type="spellEnd"/>
          </w:p>
        </w:tc>
      </w:tr>
      <w:tr w:rsidR="003B0F25" w14:paraId="42FEB25E" w14:textId="77777777" w:rsidTr="002714C5">
        <w:tc>
          <w:tcPr>
            <w:tcW w:w="1795" w:type="dxa"/>
            <w:tcBorders>
              <w:left w:val="single" w:sz="8" w:space="0" w:color="auto"/>
              <w:right w:val="single" w:sz="8" w:space="0" w:color="auto"/>
            </w:tcBorders>
          </w:tcPr>
          <w:p w14:paraId="59970DEA" w14:textId="77777777" w:rsidR="003B0F25" w:rsidRPr="00BC283B" w:rsidRDefault="003B0F25" w:rsidP="00DD0A22">
            <w:pPr>
              <w:rPr>
                <w:rFonts w:ascii="Calibri" w:hAnsi="Calibri" w:cs="Calibri"/>
              </w:rPr>
            </w:pPr>
            <w:r w:rsidRPr="00BC283B">
              <w:rPr>
                <w:rFonts w:ascii="Calibri" w:hAnsi="Calibri" w:cs="Calibri"/>
              </w:rPr>
              <w:t xml:space="preserve">Twee </w:t>
            </w:r>
            <w:proofErr w:type="spellStart"/>
            <w:r w:rsidRPr="00BC283B">
              <w:rPr>
                <w:rFonts w:ascii="Calibri" w:hAnsi="Calibri" w:cs="Calibri"/>
              </w:rPr>
              <w:t>maten</w:t>
            </w:r>
            <w:proofErr w:type="spellEnd"/>
          </w:p>
        </w:tc>
        <w:tc>
          <w:tcPr>
            <w:tcW w:w="1574" w:type="dxa"/>
            <w:tcBorders>
              <w:left w:val="single" w:sz="8" w:space="0" w:color="auto"/>
              <w:right w:val="single" w:sz="8" w:space="0" w:color="auto"/>
            </w:tcBorders>
          </w:tcPr>
          <w:p w14:paraId="12FDA37A" w14:textId="77777777" w:rsidR="003B0F25" w:rsidRPr="00BC283B" w:rsidRDefault="003B0F25" w:rsidP="00DD0A22">
            <w:pPr>
              <w:rPr>
                <w:rFonts w:ascii="Calibri" w:hAnsi="Calibri" w:cs="Calibri"/>
              </w:rPr>
            </w:pPr>
            <w:r w:rsidRPr="00BC283B">
              <w:rPr>
                <w:rFonts w:ascii="Calibri" w:hAnsi="Calibri" w:cs="Calibri"/>
              </w:rPr>
              <w:t>Sylvain Ephimenco</w:t>
            </w:r>
          </w:p>
        </w:tc>
        <w:tc>
          <w:tcPr>
            <w:tcW w:w="1119" w:type="dxa"/>
            <w:tcBorders>
              <w:left w:val="single" w:sz="8" w:space="0" w:color="auto"/>
              <w:right w:val="single" w:sz="8" w:space="0" w:color="auto"/>
            </w:tcBorders>
          </w:tcPr>
          <w:p w14:paraId="27752E27" w14:textId="77777777" w:rsidR="003B0F25" w:rsidRPr="00BC283B" w:rsidRDefault="003B0F25" w:rsidP="00DD0A22">
            <w:pPr>
              <w:rPr>
                <w:rFonts w:ascii="Calibri" w:hAnsi="Calibri" w:cs="Calibri"/>
              </w:rPr>
            </w:pPr>
            <w:proofErr w:type="spellStart"/>
            <w:r w:rsidRPr="00BC283B">
              <w:rPr>
                <w:rFonts w:ascii="Calibri" w:hAnsi="Calibri" w:cs="Calibri"/>
              </w:rPr>
              <w:t>Trouw</w:t>
            </w:r>
            <w:proofErr w:type="spellEnd"/>
          </w:p>
        </w:tc>
        <w:tc>
          <w:tcPr>
            <w:tcW w:w="851" w:type="dxa"/>
            <w:tcBorders>
              <w:left w:val="single" w:sz="8" w:space="0" w:color="auto"/>
              <w:right w:val="single" w:sz="8" w:space="0" w:color="auto"/>
            </w:tcBorders>
          </w:tcPr>
          <w:p w14:paraId="071F0161" w14:textId="5E9AF10D" w:rsidR="003B0F25" w:rsidRPr="00BC283B" w:rsidRDefault="002714C5" w:rsidP="00DD0A22">
            <w:r>
              <w:t>NL</w:t>
            </w:r>
          </w:p>
        </w:tc>
        <w:tc>
          <w:tcPr>
            <w:tcW w:w="1134" w:type="dxa"/>
            <w:tcBorders>
              <w:left w:val="single" w:sz="8" w:space="0" w:color="auto"/>
              <w:right w:val="single" w:sz="8" w:space="0" w:color="auto"/>
            </w:tcBorders>
          </w:tcPr>
          <w:p w14:paraId="557855CC" w14:textId="14010B66" w:rsidR="003B0F25" w:rsidRPr="00BC283B" w:rsidRDefault="003B0F25" w:rsidP="00DD0A22">
            <w:pPr>
              <w:rPr>
                <w:rFonts w:ascii="Calibri" w:hAnsi="Calibri" w:cs="Calibri"/>
              </w:rPr>
            </w:pPr>
            <w:r w:rsidRPr="00BC283B">
              <w:rPr>
                <w:rFonts w:ascii="Calibri" w:hAnsi="Calibri" w:cs="Calibri"/>
              </w:rPr>
              <w:t>558</w:t>
            </w:r>
          </w:p>
        </w:tc>
        <w:tc>
          <w:tcPr>
            <w:tcW w:w="1139" w:type="dxa"/>
            <w:tcBorders>
              <w:left w:val="single" w:sz="8" w:space="0" w:color="auto"/>
              <w:right w:val="single" w:sz="8" w:space="0" w:color="auto"/>
            </w:tcBorders>
          </w:tcPr>
          <w:p w14:paraId="048065D4" w14:textId="77777777" w:rsidR="003B0F25" w:rsidRPr="00BC283B" w:rsidRDefault="003B0F25" w:rsidP="00DD0A22">
            <w:pPr>
              <w:rPr>
                <w:rFonts w:ascii="Calibri" w:hAnsi="Calibri" w:cs="Calibri"/>
              </w:rPr>
            </w:pPr>
            <w:r w:rsidRPr="00BC283B">
              <w:rPr>
                <w:rFonts w:ascii="Calibri" w:hAnsi="Calibri" w:cs="Calibri"/>
              </w:rPr>
              <w:t>11-2-2023</w:t>
            </w:r>
          </w:p>
        </w:tc>
        <w:tc>
          <w:tcPr>
            <w:tcW w:w="1402" w:type="dxa"/>
            <w:tcBorders>
              <w:left w:val="single" w:sz="8" w:space="0" w:color="auto"/>
              <w:right w:val="single" w:sz="8" w:space="0" w:color="auto"/>
            </w:tcBorders>
          </w:tcPr>
          <w:p w14:paraId="4CCF2D03" w14:textId="77777777" w:rsidR="003B0F25" w:rsidRPr="00BC283B" w:rsidRDefault="003B0F25" w:rsidP="00DD0A22">
            <w:pPr>
              <w:rPr>
                <w:rFonts w:ascii="Calibri" w:hAnsi="Calibri" w:cs="Calibri"/>
              </w:rPr>
            </w:pPr>
            <w:r w:rsidRPr="00BC283B">
              <w:rPr>
                <w:rFonts w:ascii="Calibri" w:hAnsi="Calibri" w:cs="Calibri"/>
              </w:rPr>
              <w:t>Column</w:t>
            </w:r>
          </w:p>
        </w:tc>
      </w:tr>
      <w:tr w:rsidR="003B0F25" w14:paraId="2F325D2A" w14:textId="77777777" w:rsidTr="002714C5">
        <w:tc>
          <w:tcPr>
            <w:tcW w:w="1795" w:type="dxa"/>
            <w:tcBorders>
              <w:left w:val="single" w:sz="8" w:space="0" w:color="auto"/>
              <w:right w:val="single" w:sz="8" w:space="0" w:color="auto"/>
            </w:tcBorders>
          </w:tcPr>
          <w:p w14:paraId="400D97AA" w14:textId="77777777" w:rsidR="003B0F25" w:rsidRPr="00BC283B" w:rsidRDefault="003B0F25" w:rsidP="00DD0A22">
            <w:pPr>
              <w:rPr>
                <w:rFonts w:ascii="Calibri" w:hAnsi="Calibri" w:cs="Calibri"/>
              </w:rPr>
            </w:pPr>
            <w:proofErr w:type="spellStart"/>
            <w:r w:rsidRPr="00BC283B">
              <w:rPr>
                <w:rFonts w:ascii="Calibri" w:hAnsi="Calibri" w:cs="Calibri"/>
              </w:rPr>
              <w:t>Vertalen</w:t>
            </w:r>
            <w:proofErr w:type="spellEnd"/>
          </w:p>
        </w:tc>
        <w:tc>
          <w:tcPr>
            <w:tcW w:w="1574" w:type="dxa"/>
            <w:tcBorders>
              <w:left w:val="single" w:sz="8" w:space="0" w:color="auto"/>
              <w:right w:val="single" w:sz="8" w:space="0" w:color="auto"/>
            </w:tcBorders>
          </w:tcPr>
          <w:p w14:paraId="64803497" w14:textId="77777777" w:rsidR="003B0F25" w:rsidRPr="00BC283B" w:rsidRDefault="003B0F25" w:rsidP="00DD0A22">
            <w:pPr>
              <w:rPr>
                <w:rFonts w:ascii="Calibri" w:hAnsi="Calibri" w:cs="Calibri"/>
              </w:rPr>
            </w:pPr>
            <w:r w:rsidRPr="00BC283B">
              <w:rPr>
                <w:rFonts w:ascii="Calibri" w:hAnsi="Calibri" w:cs="Calibri"/>
              </w:rPr>
              <w:t>Özcan Akyol</w:t>
            </w:r>
          </w:p>
        </w:tc>
        <w:tc>
          <w:tcPr>
            <w:tcW w:w="1119" w:type="dxa"/>
            <w:tcBorders>
              <w:left w:val="single" w:sz="8" w:space="0" w:color="auto"/>
              <w:right w:val="single" w:sz="8" w:space="0" w:color="auto"/>
            </w:tcBorders>
          </w:tcPr>
          <w:p w14:paraId="256E6AE9" w14:textId="77777777" w:rsidR="003B0F25" w:rsidRPr="00BC283B" w:rsidRDefault="003B0F25" w:rsidP="00DD0A22">
            <w:pPr>
              <w:rPr>
                <w:rFonts w:ascii="Calibri" w:hAnsi="Calibri" w:cs="Calibri"/>
              </w:rPr>
            </w:pPr>
            <w:proofErr w:type="spellStart"/>
            <w:r w:rsidRPr="00BC283B">
              <w:rPr>
                <w:rFonts w:ascii="Calibri" w:hAnsi="Calibri" w:cs="Calibri"/>
              </w:rPr>
              <w:t>Eindhovens</w:t>
            </w:r>
            <w:proofErr w:type="spellEnd"/>
            <w:r w:rsidRPr="00BC283B">
              <w:rPr>
                <w:rFonts w:ascii="Calibri" w:hAnsi="Calibri" w:cs="Calibri"/>
              </w:rPr>
              <w:t xml:space="preserve"> Dagblad</w:t>
            </w:r>
          </w:p>
        </w:tc>
        <w:tc>
          <w:tcPr>
            <w:tcW w:w="851" w:type="dxa"/>
            <w:tcBorders>
              <w:left w:val="single" w:sz="8" w:space="0" w:color="auto"/>
              <w:right w:val="single" w:sz="8" w:space="0" w:color="auto"/>
            </w:tcBorders>
          </w:tcPr>
          <w:p w14:paraId="61D4FF82" w14:textId="64A1CB47" w:rsidR="003B0F25" w:rsidRPr="00BC283B" w:rsidRDefault="002714C5" w:rsidP="00DD0A22">
            <w:r>
              <w:t>NL</w:t>
            </w:r>
          </w:p>
        </w:tc>
        <w:tc>
          <w:tcPr>
            <w:tcW w:w="1134" w:type="dxa"/>
            <w:tcBorders>
              <w:left w:val="single" w:sz="8" w:space="0" w:color="auto"/>
              <w:right w:val="single" w:sz="8" w:space="0" w:color="auto"/>
            </w:tcBorders>
          </w:tcPr>
          <w:p w14:paraId="18082F42" w14:textId="60A2D512" w:rsidR="003B0F25" w:rsidRPr="00BC283B" w:rsidRDefault="003B0F25" w:rsidP="00DD0A22">
            <w:pPr>
              <w:rPr>
                <w:rFonts w:ascii="Calibri" w:hAnsi="Calibri" w:cs="Calibri"/>
              </w:rPr>
            </w:pPr>
            <w:r w:rsidRPr="00BC283B">
              <w:rPr>
                <w:rFonts w:ascii="Calibri" w:hAnsi="Calibri" w:cs="Calibri"/>
              </w:rPr>
              <w:t>422</w:t>
            </w:r>
          </w:p>
        </w:tc>
        <w:tc>
          <w:tcPr>
            <w:tcW w:w="1139" w:type="dxa"/>
            <w:tcBorders>
              <w:left w:val="single" w:sz="8" w:space="0" w:color="auto"/>
              <w:right w:val="single" w:sz="8" w:space="0" w:color="auto"/>
            </w:tcBorders>
          </w:tcPr>
          <w:p w14:paraId="0D09BCD0" w14:textId="77777777" w:rsidR="003B0F25" w:rsidRPr="00BC283B" w:rsidRDefault="003B0F25" w:rsidP="00DD0A22">
            <w:pPr>
              <w:rPr>
                <w:rFonts w:ascii="Calibri" w:hAnsi="Calibri" w:cs="Calibri"/>
              </w:rPr>
            </w:pPr>
            <w:r w:rsidRPr="00BC283B">
              <w:rPr>
                <w:rFonts w:ascii="Calibri" w:hAnsi="Calibri" w:cs="Calibri"/>
              </w:rPr>
              <w:t>27-2-2021</w:t>
            </w:r>
          </w:p>
        </w:tc>
        <w:tc>
          <w:tcPr>
            <w:tcW w:w="1402" w:type="dxa"/>
            <w:tcBorders>
              <w:left w:val="single" w:sz="8" w:space="0" w:color="auto"/>
              <w:right w:val="single" w:sz="8" w:space="0" w:color="auto"/>
            </w:tcBorders>
          </w:tcPr>
          <w:p w14:paraId="499D3621" w14:textId="77777777" w:rsidR="003B0F25" w:rsidRPr="00BC283B" w:rsidRDefault="003B0F25" w:rsidP="00DD0A22">
            <w:pPr>
              <w:rPr>
                <w:rFonts w:ascii="Calibri" w:hAnsi="Calibri" w:cs="Calibri"/>
              </w:rPr>
            </w:pPr>
            <w:r w:rsidRPr="00BC283B">
              <w:rPr>
                <w:rFonts w:ascii="Calibri" w:hAnsi="Calibri" w:cs="Calibri"/>
              </w:rPr>
              <w:t>Column</w:t>
            </w:r>
          </w:p>
        </w:tc>
      </w:tr>
      <w:tr w:rsidR="003B0F25" w14:paraId="18621FCB" w14:textId="77777777" w:rsidTr="002714C5">
        <w:tc>
          <w:tcPr>
            <w:tcW w:w="1795" w:type="dxa"/>
            <w:tcBorders>
              <w:left w:val="single" w:sz="8" w:space="0" w:color="auto"/>
              <w:right w:val="single" w:sz="8" w:space="0" w:color="auto"/>
            </w:tcBorders>
          </w:tcPr>
          <w:p w14:paraId="3A2CF18B" w14:textId="77777777" w:rsidR="003B0F25" w:rsidRPr="00BC283B" w:rsidRDefault="003B0F25" w:rsidP="00DD0A22">
            <w:pPr>
              <w:rPr>
                <w:rFonts w:ascii="Calibri" w:hAnsi="Calibri" w:cs="Calibri"/>
              </w:rPr>
            </w:pPr>
            <w:r w:rsidRPr="00BC283B">
              <w:rPr>
                <w:rFonts w:ascii="Calibri" w:hAnsi="Calibri" w:cs="Calibri"/>
              </w:rPr>
              <w:t xml:space="preserve">Victor Obiols </w:t>
            </w:r>
            <w:proofErr w:type="spellStart"/>
            <w:r w:rsidRPr="00BC283B">
              <w:rPr>
                <w:rFonts w:ascii="Calibri" w:hAnsi="Calibri" w:cs="Calibri"/>
              </w:rPr>
              <w:t>vertaalde</w:t>
            </w:r>
            <w:proofErr w:type="spellEnd"/>
            <w:r w:rsidRPr="00BC283B">
              <w:rPr>
                <w:rFonts w:ascii="Calibri" w:hAnsi="Calibri" w:cs="Calibri"/>
              </w:rPr>
              <w:t xml:space="preserve"> Shakespeare in het </w:t>
            </w:r>
            <w:proofErr w:type="spellStart"/>
            <w:r w:rsidRPr="00BC283B">
              <w:rPr>
                <w:rFonts w:ascii="Calibri" w:hAnsi="Calibri" w:cs="Calibri"/>
              </w:rPr>
              <w:t>Catalaans</w:t>
            </w:r>
            <w:proofErr w:type="spellEnd"/>
            <w:r w:rsidRPr="00BC283B">
              <w:rPr>
                <w:rFonts w:ascii="Calibri" w:hAnsi="Calibri" w:cs="Calibri"/>
              </w:rPr>
              <w:t xml:space="preserve">, maar </w:t>
            </w:r>
            <w:proofErr w:type="spellStart"/>
            <w:r w:rsidRPr="00BC283B">
              <w:rPr>
                <w:rFonts w:ascii="Calibri" w:hAnsi="Calibri" w:cs="Calibri"/>
              </w:rPr>
              <w:t>voor</w:t>
            </w:r>
            <w:proofErr w:type="spellEnd"/>
            <w:r w:rsidRPr="00BC283B">
              <w:rPr>
                <w:rFonts w:ascii="Calibri" w:hAnsi="Calibri" w:cs="Calibri"/>
              </w:rPr>
              <w:t xml:space="preserve"> ‘The </w:t>
            </w:r>
            <w:r w:rsidRPr="00BC283B">
              <w:rPr>
                <w:rFonts w:ascii="Calibri" w:hAnsi="Calibri" w:cs="Calibri"/>
              </w:rPr>
              <w:lastRenderedPageBreak/>
              <w:t xml:space="preserve">Hill We Climb’ is </w:t>
            </w:r>
            <w:proofErr w:type="spellStart"/>
            <w:r w:rsidRPr="00BC283B">
              <w:rPr>
                <w:rFonts w:ascii="Calibri" w:hAnsi="Calibri" w:cs="Calibri"/>
              </w:rPr>
              <w:t>hij</w:t>
            </w:r>
            <w:proofErr w:type="spellEnd"/>
            <w:r w:rsidRPr="00BC283B">
              <w:rPr>
                <w:rFonts w:ascii="Calibri" w:hAnsi="Calibri" w:cs="Calibri"/>
              </w:rPr>
              <w:t xml:space="preserve"> </w:t>
            </w:r>
            <w:proofErr w:type="spellStart"/>
            <w:r w:rsidRPr="00BC283B">
              <w:rPr>
                <w:rFonts w:ascii="Calibri" w:hAnsi="Calibri" w:cs="Calibri"/>
              </w:rPr>
              <w:t>te</w:t>
            </w:r>
            <w:proofErr w:type="spellEnd"/>
            <w:r w:rsidRPr="00BC283B">
              <w:rPr>
                <w:rFonts w:ascii="Calibri" w:hAnsi="Calibri" w:cs="Calibri"/>
              </w:rPr>
              <w:t xml:space="preserve"> </w:t>
            </w:r>
            <w:proofErr w:type="spellStart"/>
            <w:r w:rsidRPr="00BC283B">
              <w:rPr>
                <w:rFonts w:ascii="Calibri" w:hAnsi="Calibri" w:cs="Calibri"/>
              </w:rPr>
              <w:t>mannelijk</w:t>
            </w:r>
            <w:proofErr w:type="spellEnd"/>
            <w:r w:rsidRPr="00BC283B">
              <w:rPr>
                <w:rFonts w:ascii="Calibri" w:hAnsi="Calibri" w:cs="Calibri"/>
              </w:rPr>
              <w:t xml:space="preserve"> </w:t>
            </w:r>
            <w:proofErr w:type="spellStart"/>
            <w:r w:rsidRPr="00BC283B">
              <w:rPr>
                <w:rFonts w:ascii="Calibri" w:hAnsi="Calibri" w:cs="Calibri"/>
              </w:rPr>
              <w:t>en</w:t>
            </w:r>
            <w:proofErr w:type="spellEnd"/>
            <w:r w:rsidRPr="00BC283B">
              <w:rPr>
                <w:rFonts w:ascii="Calibri" w:hAnsi="Calibri" w:cs="Calibri"/>
              </w:rPr>
              <w:t xml:space="preserve"> wit</w:t>
            </w:r>
          </w:p>
        </w:tc>
        <w:tc>
          <w:tcPr>
            <w:tcW w:w="1574" w:type="dxa"/>
            <w:tcBorders>
              <w:left w:val="single" w:sz="8" w:space="0" w:color="auto"/>
              <w:right w:val="single" w:sz="8" w:space="0" w:color="auto"/>
            </w:tcBorders>
          </w:tcPr>
          <w:p w14:paraId="693B40CD" w14:textId="77777777" w:rsidR="003B0F25" w:rsidRPr="00BC283B" w:rsidRDefault="003B0F25" w:rsidP="00DD0A22">
            <w:pPr>
              <w:rPr>
                <w:rFonts w:ascii="Calibri" w:hAnsi="Calibri" w:cs="Calibri"/>
              </w:rPr>
            </w:pPr>
            <w:proofErr w:type="spellStart"/>
            <w:r w:rsidRPr="00BC283B">
              <w:rPr>
                <w:rFonts w:ascii="Calibri" w:hAnsi="Calibri" w:cs="Calibri"/>
              </w:rPr>
              <w:lastRenderedPageBreak/>
              <w:t>Redactie</w:t>
            </w:r>
            <w:proofErr w:type="spellEnd"/>
          </w:p>
        </w:tc>
        <w:tc>
          <w:tcPr>
            <w:tcW w:w="1119" w:type="dxa"/>
            <w:tcBorders>
              <w:left w:val="single" w:sz="8" w:space="0" w:color="auto"/>
              <w:right w:val="single" w:sz="8" w:space="0" w:color="auto"/>
            </w:tcBorders>
          </w:tcPr>
          <w:p w14:paraId="2131FA7A" w14:textId="77777777" w:rsidR="003B0F25" w:rsidRPr="00BC283B" w:rsidRDefault="003B0F25" w:rsidP="00DD0A22">
            <w:pPr>
              <w:rPr>
                <w:rFonts w:ascii="Calibri" w:hAnsi="Calibri" w:cs="Calibri"/>
              </w:rPr>
            </w:pPr>
            <w:r w:rsidRPr="00BC283B">
              <w:rPr>
                <w:rFonts w:ascii="Calibri" w:hAnsi="Calibri" w:cs="Calibri"/>
              </w:rPr>
              <w:t>De Volkskrant</w:t>
            </w:r>
          </w:p>
        </w:tc>
        <w:tc>
          <w:tcPr>
            <w:tcW w:w="851" w:type="dxa"/>
            <w:tcBorders>
              <w:left w:val="single" w:sz="8" w:space="0" w:color="auto"/>
              <w:right w:val="single" w:sz="8" w:space="0" w:color="auto"/>
            </w:tcBorders>
          </w:tcPr>
          <w:p w14:paraId="6357B92F" w14:textId="4B0C0717" w:rsidR="003B0F25" w:rsidRPr="00BC283B" w:rsidRDefault="002714C5" w:rsidP="00DD0A22">
            <w:r>
              <w:t>NL</w:t>
            </w:r>
          </w:p>
        </w:tc>
        <w:tc>
          <w:tcPr>
            <w:tcW w:w="1134" w:type="dxa"/>
            <w:tcBorders>
              <w:left w:val="single" w:sz="8" w:space="0" w:color="auto"/>
              <w:right w:val="single" w:sz="8" w:space="0" w:color="auto"/>
            </w:tcBorders>
          </w:tcPr>
          <w:p w14:paraId="1562D36B" w14:textId="69E07790" w:rsidR="003B0F25" w:rsidRPr="00BC283B" w:rsidRDefault="003B0F25" w:rsidP="00DD0A22">
            <w:pPr>
              <w:rPr>
                <w:rFonts w:ascii="Calibri" w:hAnsi="Calibri" w:cs="Calibri"/>
              </w:rPr>
            </w:pPr>
            <w:r w:rsidRPr="00BC283B">
              <w:rPr>
                <w:rFonts w:ascii="Calibri" w:hAnsi="Calibri" w:cs="Calibri"/>
              </w:rPr>
              <w:t>283</w:t>
            </w:r>
          </w:p>
        </w:tc>
        <w:tc>
          <w:tcPr>
            <w:tcW w:w="1139" w:type="dxa"/>
            <w:tcBorders>
              <w:left w:val="single" w:sz="8" w:space="0" w:color="auto"/>
              <w:right w:val="single" w:sz="8" w:space="0" w:color="auto"/>
            </w:tcBorders>
          </w:tcPr>
          <w:p w14:paraId="0B557316" w14:textId="77777777" w:rsidR="003B0F25" w:rsidRPr="00BC283B" w:rsidRDefault="003B0F25" w:rsidP="00DD0A22">
            <w:pPr>
              <w:rPr>
                <w:rFonts w:ascii="Calibri" w:hAnsi="Calibri" w:cs="Calibri"/>
              </w:rPr>
            </w:pPr>
            <w:r w:rsidRPr="00BC283B">
              <w:rPr>
                <w:rFonts w:ascii="Calibri" w:hAnsi="Calibri" w:cs="Calibri"/>
              </w:rPr>
              <w:t>11-3-2021</w:t>
            </w:r>
          </w:p>
        </w:tc>
        <w:tc>
          <w:tcPr>
            <w:tcW w:w="1402" w:type="dxa"/>
            <w:tcBorders>
              <w:left w:val="single" w:sz="8" w:space="0" w:color="auto"/>
              <w:right w:val="single" w:sz="8" w:space="0" w:color="auto"/>
            </w:tcBorders>
          </w:tcPr>
          <w:p w14:paraId="682CC3D8" w14:textId="77777777" w:rsidR="003B0F25" w:rsidRPr="00BC283B" w:rsidRDefault="003B0F25" w:rsidP="00DD0A22">
            <w:pPr>
              <w:rPr>
                <w:rFonts w:ascii="Calibri" w:hAnsi="Calibri" w:cs="Calibri"/>
              </w:rPr>
            </w:pPr>
            <w:proofErr w:type="spellStart"/>
            <w:r w:rsidRPr="00BC283B">
              <w:rPr>
                <w:rFonts w:ascii="Calibri" w:hAnsi="Calibri" w:cs="Calibri"/>
              </w:rPr>
              <w:t>Achtergrond</w:t>
            </w:r>
            <w:proofErr w:type="spellEnd"/>
          </w:p>
        </w:tc>
      </w:tr>
      <w:tr w:rsidR="003B0F25" w14:paraId="6CAD6AF7" w14:textId="77777777" w:rsidTr="002714C5">
        <w:tc>
          <w:tcPr>
            <w:tcW w:w="1795" w:type="dxa"/>
            <w:tcBorders>
              <w:left w:val="single" w:sz="8" w:space="0" w:color="auto"/>
              <w:right w:val="single" w:sz="8" w:space="0" w:color="auto"/>
            </w:tcBorders>
          </w:tcPr>
          <w:p w14:paraId="076A7EEC" w14:textId="77777777" w:rsidR="003B0F25" w:rsidRPr="00BC283B" w:rsidRDefault="003B0F25" w:rsidP="00DD0A22">
            <w:pPr>
              <w:rPr>
                <w:rFonts w:ascii="Calibri" w:hAnsi="Calibri" w:cs="Calibri"/>
              </w:rPr>
            </w:pPr>
            <w:proofErr w:type="spellStart"/>
            <w:r w:rsidRPr="00BC283B">
              <w:rPr>
                <w:rFonts w:ascii="Calibri" w:hAnsi="Calibri" w:cs="Calibri"/>
              </w:rPr>
              <w:t>Waarom</w:t>
            </w:r>
            <w:proofErr w:type="spellEnd"/>
            <w:r w:rsidRPr="00BC283B">
              <w:rPr>
                <w:rFonts w:ascii="Calibri" w:hAnsi="Calibri" w:cs="Calibri"/>
              </w:rPr>
              <w:t xml:space="preserve"> het jammer is </w:t>
            </w:r>
            <w:proofErr w:type="spellStart"/>
            <w:r w:rsidRPr="00BC283B">
              <w:rPr>
                <w:rFonts w:ascii="Calibri" w:hAnsi="Calibri" w:cs="Calibri"/>
              </w:rPr>
              <w:t>dat</w:t>
            </w:r>
            <w:proofErr w:type="spellEnd"/>
            <w:r w:rsidRPr="00BC283B">
              <w:rPr>
                <w:rFonts w:ascii="Calibri" w:hAnsi="Calibri" w:cs="Calibri"/>
              </w:rPr>
              <w:t xml:space="preserve"> het </w:t>
            </w:r>
            <w:proofErr w:type="spellStart"/>
            <w:r w:rsidRPr="00BC283B">
              <w:rPr>
                <w:rFonts w:ascii="Calibri" w:hAnsi="Calibri" w:cs="Calibri"/>
              </w:rPr>
              <w:t>tegenwoordig</w:t>
            </w:r>
            <w:proofErr w:type="spellEnd"/>
            <w:r w:rsidRPr="00BC283B">
              <w:rPr>
                <w:rFonts w:ascii="Calibri" w:hAnsi="Calibri" w:cs="Calibri"/>
              </w:rPr>
              <w:t xml:space="preserve"> </w:t>
            </w:r>
            <w:proofErr w:type="spellStart"/>
            <w:r w:rsidRPr="00BC283B">
              <w:rPr>
                <w:rFonts w:ascii="Calibri" w:hAnsi="Calibri" w:cs="Calibri"/>
              </w:rPr>
              <w:t>eerder</w:t>
            </w:r>
            <w:proofErr w:type="spellEnd"/>
            <w:r w:rsidRPr="00BC283B">
              <w:rPr>
                <w:rFonts w:ascii="Calibri" w:hAnsi="Calibri" w:cs="Calibri"/>
              </w:rPr>
              <w:t xml:space="preserve"> </w:t>
            </w:r>
            <w:proofErr w:type="spellStart"/>
            <w:r w:rsidRPr="00BC283B">
              <w:rPr>
                <w:rFonts w:ascii="Calibri" w:hAnsi="Calibri" w:cs="Calibri"/>
              </w:rPr>
              <w:t>gaat</w:t>
            </w:r>
            <w:proofErr w:type="spellEnd"/>
            <w:r w:rsidRPr="00BC283B">
              <w:rPr>
                <w:rFonts w:ascii="Calibri" w:hAnsi="Calibri" w:cs="Calibri"/>
              </w:rPr>
              <w:t xml:space="preserve"> om </w:t>
            </w:r>
            <w:proofErr w:type="spellStart"/>
            <w:r w:rsidRPr="00BC283B">
              <w:rPr>
                <w:rFonts w:ascii="Calibri" w:hAnsi="Calibri" w:cs="Calibri"/>
              </w:rPr>
              <w:t>wie</w:t>
            </w:r>
            <w:proofErr w:type="spellEnd"/>
            <w:r w:rsidRPr="00BC283B">
              <w:rPr>
                <w:rFonts w:ascii="Calibri" w:hAnsi="Calibri" w:cs="Calibri"/>
              </w:rPr>
              <w:t xml:space="preserve"> </w:t>
            </w:r>
            <w:proofErr w:type="spellStart"/>
            <w:r w:rsidRPr="00BC283B">
              <w:rPr>
                <w:rFonts w:ascii="Calibri" w:hAnsi="Calibri" w:cs="Calibri"/>
              </w:rPr>
              <w:t>iets</w:t>
            </w:r>
            <w:proofErr w:type="spellEnd"/>
            <w:r w:rsidRPr="00BC283B">
              <w:rPr>
                <w:rFonts w:ascii="Calibri" w:hAnsi="Calibri" w:cs="Calibri"/>
              </w:rPr>
              <w:t xml:space="preserve"> </w:t>
            </w:r>
            <w:proofErr w:type="spellStart"/>
            <w:r w:rsidRPr="00BC283B">
              <w:rPr>
                <w:rFonts w:ascii="Calibri" w:hAnsi="Calibri" w:cs="Calibri"/>
              </w:rPr>
              <w:t>zegt</w:t>
            </w:r>
            <w:proofErr w:type="spellEnd"/>
            <w:r w:rsidRPr="00BC283B">
              <w:rPr>
                <w:rFonts w:ascii="Calibri" w:hAnsi="Calibri" w:cs="Calibri"/>
              </w:rPr>
              <w:t xml:space="preserve">, dan om wat </w:t>
            </w:r>
            <w:proofErr w:type="spellStart"/>
            <w:r w:rsidRPr="00BC283B">
              <w:rPr>
                <w:rFonts w:ascii="Calibri" w:hAnsi="Calibri" w:cs="Calibri"/>
              </w:rPr>
              <w:t>diegene</w:t>
            </w:r>
            <w:proofErr w:type="spellEnd"/>
            <w:r w:rsidRPr="00BC283B">
              <w:rPr>
                <w:rFonts w:ascii="Calibri" w:hAnsi="Calibri" w:cs="Calibri"/>
              </w:rPr>
              <w:t xml:space="preserve"> </w:t>
            </w:r>
            <w:proofErr w:type="spellStart"/>
            <w:r w:rsidRPr="00BC283B">
              <w:rPr>
                <w:rFonts w:ascii="Calibri" w:hAnsi="Calibri" w:cs="Calibri"/>
              </w:rPr>
              <w:t>zegt</w:t>
            </w:r>
            <w:proofErr w:type="spellEnd"/>
          </w:p>
        </w:tc>
        <w:tc>
          <w:tcPr>
            <w:tcW w:w="1574" w:type="dxa"/>
            <w:tcBorders>
              <w:left w:val="single" w:sz="8" w:space="0" w:color="auto"/>
              <w:right w:val="single" w:sz="8" w:space="0" w:color="auto"/>
            </w:tcBorders>
          </w:tcPr>
          <w:p w14:paraId="1B93E4DA" w14:textId="77777777" w:rsidR="003B0F25" w:rsidRPr="00BC283B" w:rsidRDefault="003B0F25" w:rsidP="00DD0A22">
            <w:pPr>
              <w:rPr>
                <w:rFonts w:ascii="Calibri" w:hAnsi="Calibri" w:cs="Calibri"/>
              </w:rPr>
            </w:pPr>
            <w:r w:rsidRPr="00BC283B">
              <w:rPr>
                <w:rFonts w:ascii="Calibri" w:hAnsi="Calibri" w:cs="Calibri"/>
              </w:rPr>
              <w:t>Stevo Akkerman</w:t>
            </w:r>
          </w:p>
        </w:tc>
        <w:tc>
          <w:tcPr>
            <w:tcW w:w="1119" w:type="dxa"/>
            <w:tcBorders>
              <w:left w:val="single" w:sz="8" w:space="0" w:color="auto"/>
              <w:right w:val="single" w:sz="8" w:space="0" w:color="auto"/>
            </w:tcBorders>
          </w:tcPr>
          <w:p w14:paraId="13BF2CC1" w14:textId="77777777" w:rsidR="003B0F25" w:rsidRPr="00BC283B" w:rsidRDefault="003B0F25" w:rsidP="00DD0A22">
            <w:pPr>
              <w:rPr>
                <w:rFonts w:ascii="Calibri" w:hAnsi="Calibri" w:cs="Calibri"/>
              </w:rPr>
            </w:pPr>
            <w:proofErr w:type="spellStart"/>
            <w:r w:rsidRPr="00BC283B">
              <w:rPr>
                <w:rFonts w:ascii="Calibri" w:hAnsi="Calibri" w:cs="Calibri"/>
              </w:rPr>
              <w:t>Trouw</w:t>
            </w:r>
            <w:proofErr w:type="spellEnd"/>
          </w:p>
        </w:tc>
        <w:tc>
          <w:tcPr>
            <w:tcW w:w="851" w:type="dxa"/>
            <w:tcBorders>
              <w:left w:val="single" w:sz="8" w:space="0" w:color="auto"/>
              <w:right w:val="single" w:sz="8" w:space="0" w:color="auto"/>
            </w:tcBorders>
          </w:tcPr>
          <w:p w14:paraId="6AC82180" w14:textId="08DBD85C" w:rsidR="003B0F25" w:rsidRPr="00BC283B" w:rsidRDefault="002714C5" w:rsidP="00DD0A22">
            <w:r>
              <w:t>NL</w:t>
            </w:r>
          </w:p>
        </w:tc>
        <w:tc>
          <w:tcPr>
            <w:tcW w:w="1134" w:type="dxa"/>
            <w:tcBorders>
              <w:left w:val="single" w:sz="8" w:space="0" w:color="auto"/>
              <w:right w:val="single" w:sz="8" w:space="0" w:color="auto"/>
            </w:tcBorders>
          </w:tcPr>
          <w:p w14:paraId="2824AC60" w14:textId="43FA0CC1" w:rsidR="003B0F25" w:rsidRPr="00BC283B" w:rsidRDefault="003B0F25" w:rsidP="00DD0A22">
            <w:pPr>
              <w:rPr>
                <w:rFonts w:ascii="Calibri" w:hAnsi="Calibri" w:cs="Calibri"/>
              </w:rPr>
            </w:pPr>
            <w:r w:rsidRPr="00BC283B">
              <w:rPr>
                <w:rFonts w:ascii="Calibri" w:hAnsi="Calibri" w:cs="Calibri"/>
              </w:rPr>
              <w:t>2058</w:t>
            </w:r>
          </w:p>
        </w:tc>
        <w:tc>
          <w:tcPr>
            <w:tcW w:w="1139" w:type="dxa"/>
            <w:tcBorders>
              <w:left w:val="single" w:sz="8" w:space="0" w:color="auto"/>
              <w:right w:val="single" w:sz="8" w:space="0" w:color="auto"/>
            </w:tcBorders>
          </w:tcPr>
          <w:p w14:paraId="21F5A48F" w14:textId="77777777" w:rsidR="003B0F25" w:rsidRPr="00BC283B" w:rsidRDefault="003B0F25" w:rsidP="00DD0A22">
            <w:pPr>
              <w:rPr>
                <w:rFonts w:ascii="Calibri" w:hAnsi="Calibri" w:cs="Calibri"/>
              </w:rPr>
            </w:pPr>
            <w:r w:rsidRPr="00BC283B">
              <w:rPr>
                <w:rFonts w:ascii="Calibri" w:hAnsi="Calibri" w:cs="Calibri"/>
              </w:rPr>
              <w:t>16-5-2021</w:t>
            </w:r>
          </w:p>
        </w:tc>
        <w:tc>
          <w:tcPr>
            <w:tcW w:w="1402" w:type="dxa"/>
            <w:tcBorders>
              <w:left w:val="single" w:sz="8" w:space="0" w:color="auto"/>
              <w:right w:val="single" w:sz="8" w:space="0" w:color="auto"/>
            </w:tcBorders>
          </w:tcPr>
          <w:p w14:paraId="67B6D8F0" w14:textId="77777777" w:rsidR="003B0F25" w:rsidRPr="00BC283B" w:rsidRDefault="003B0F25" w:rsidP="00DD0A22">
            <w:pPr>
              <w:rPr>
                <w:rFonts w:ascii="Calibri" w:hAnsi="Calibri" w:cs="Calibri"/>
              </w:rPr>
            </w:pPr>
            <w:r w:rsidRPr="00BC283B">
              <w:rPr>
                <w:rFonts w:ascii="Calibri" w:hAnsi="Calibri" w:cs="Calibri"/>
              </w:rPr>
              <w:t>Essay</w:t>
            </w:r>
          </w:p>
        </w:tc>
      </w:tr>
      <w:tr w:rsidR="003B0F25" w14:paraId="18AB5639" w14:textId="77777777" w:rsidTr="002714C5">
        <w:tc>
          <w:tcPr>
            <w:tcW w:w="1795" w:type="dxa"/>
            <w:tcBorders>
              <w:left w:val="single" w:sz="8" w:space="0" w:color="auto"/>
              <w:right w:val="single" w:sz="8" w:space="0" w:color="auto"/>
            </w:tcBorders>
            <w:shd w:val="clear" w:color="auto" w:fill="FFFF00"/>
          </w:tcPr>
          <w:p w14:paraId="32F8323D" w14:textId="2AF50CB4" w:rsidR="003B0F25" w:rsidRPr="00BC283B" w:rsidRDefault="003B0F25" w:rsidP="00DD0A22">
            <w:proofErr w:type="spellStart"/>
            <w:r w:rsidRPr="00BC283B">
              <w:rPr>
                <w:rFonts w:ascii="Calibri" w:hAnsi="Calibri" w:cs="Calibri"/>
              </w:rPr>
              <w:t>Wokies</w:t>
            </w:r>
            <w:proofErr w:type="spellEnd"/>
            <w:r w:rsidRPr="00BC283B">
              <w:rPr>
                <w:rFonts w:ascii="Calibri" w:hAnsi="Calibri" w:cs="Calibri"/>
              </w:rPr>
              <w:t xml:space="preserve"> </w:t>
            </w:r>
            <w:proofErr w:type="spellStart"/>
            <w:r w:rsidRPr="00BC283B">
              <w:rPr>
                <w:rFonts w:ascii="Calibri" w:hAnsi="Calibri" w:cs="Calibri"/>
              </w:rPr>
              <w:t>zijn</w:t>
            </w:r>
            <w:proofErr w:type="spellEnd"/>
            <w:r w:rsidRPr="00BC283B">
              <w:rPr>
                <w:rFonts w:ascii="Calibri" w:hAnsi="Calibri" w:cs="Calibri"/>
              </w:rPr>
              <w:t xml:space="preserve"> </w:t>
            </w:r>
            <w:proofErr w:type="spellStart"/>
            <w:r w:rsidRPr="00BC283B">
              <w:rPr>
                <w:rFonts w:ascii="Calibri" w:hAnsi="Calibri" w:cs="Calibri"/>
              </w:rPr>
              <w:t>niet</w:t>
            </w:r>
            <w:proofErr w:type="spellEnd"/>
            <w:r w:rsidRPr="00BC283B">
              <w:rPr>
                <w:rFonts w:ascii="Calibri" w:hAnsi="Calibri" w:cs="Calibri"/>
              </w:rPr>
              <w:t xml:space="preserve"> </w:t>
            </w:r>
            <w:proofErr w:type="spellStart"/>
            <w:r w:rsidRPr="00BC283B">
              <w:rPr>
                <w:rFonts w:ascii="Calibri" w:hAnsi="Calibri" w:cs="Calibri"/>
              </w:rPr>
              <w:t>langer</w:t>
            </w:r>
            <w:proofErr w:type="spellEnd"/>
            <w:r w:rsidRPr="00BC283B">
              <w:rPr>
                <w:rFonts w:ascii="Calibri" w:hAnsi="Calibri" w:cs="Calibri"/>
              </w:rPr>
              <w:t xml:space="preserve"> links</w:t>
            </w:r>
          </w:p>
        </w:tc>
        <w:tc>
          <w:tcPr>
            <w:tcW w:w="1574" w:type="dxa"/>
            <w:tcBorders>
              <w:left w:val="single" w:sz="8" w:space="0" w:color="auto"/>
              <w:right w:val="single" w:sz="8" w:space="0" w:color="auto"/>
            </w:tcBorders>
            <w:shd w:val="clear" w:color="auto" w:fill="FFFF00"/>
          </w:tcPr>
          <w:p w14:paraId="76AC1FFB" w14:textId="15F52B7C" w:rsidR="003B0F25" w:rsidRPr="00BC283B" w:rsidRDefault="003B0F25" w:rsidP="00DD0A22">
            <w:proofErr w:type="spellStart"/>
            <w:r w:rsidRPr="00BC283B">
              <w:rPr>
                <w:rFonts w:ascii="Calibri" w:hAnsi="Calibri" w:cs="Calibri"/>
                <w:i/>
                <w:iCs/>
              </w:rPr>
              <w:t>Onbekend</w:t>
            </w:r>
            <w:proofErr w:type="spellEnd"/>
          </w:p>
        </w:tc>
        <w:tc>
          <w:tcPr>
            <w:tcW w:w="1119" w:type="dxa"/>
            <w:tcBorders>
              <w:left w:val="single" w:sz="8" w:space="0" w:color="auto"/>
              <w:right w:val="single" w:sz="8" w:space="0" w:color="auto"/>
            </w:tcBorders>
            <w:shd w:val="clear" w:color="auto" w:fill="FFFF00"/>
          </w:tcPr>
          <w:p w14:paraId="4453C783" w14:textId="79920292" w:rsidR="003B0F25" w:rsidRPr="00BC283B" w:rsidRDefault="003B0F25" w:rsidP="00DD0A22">
            <w:r w:rsidRPr="00BC283B">
              <w:rPr>
                <w:rFonts w:ascii="Calibri" w:hAnsi="Calibri" w:cs="Calibri"/>
              </w:rPr>
              <w:t>Knack Magazine</w:t>
            </w:r>
          </w:p>
        </w:tc>
        <w:tc>
          <w:tcPr>
            <w:tcW w:w="851" w:type="dxa"/>
            <w:tcBorders>
              <w:left w:val="single" w:sz="8" w:space="0" w:color="auto"/>
              <w:right w:val="single" w:sz="8" w:space="0" w:color="auto"/>
            </w:tcBorders>
            <w:shd w:val="clear" w:color="auto" w:fill="FFFF00"/>
          </w:tcPr>
          <w:p w14:paraId="441C26D6" w14:textId="4DEFE847" w:rsidR="003B0F25" w:rsidRPr="00BC283B" w:rsidRDefault="002714C5" w:rsidP="00DD0A22">
            <w:r>
              <w:t>BE</w:t>
            </w:r>
          </w:p>
        </w:tc>
        <w:tc>
          <w:tcPr>
            <w:tcW w:w="1134" w:type="dxa"/>
            <w:tcBorders>
              <w:left w:val="single" w:sz="8" w:space="0" w:color="auto"/>
              <w:right w:val="single" w:sz="8" w:space="0" w:color="auto"/>
            </w:tcBorders>
            <w:shd w:val="clear" w:color="auto" w:fill="FFFF00"/>
          </w:tcPr>
          <w:p w14:paraId="5D19B2A5" w14:textId="1EEEA427" w:rsidR="003B0F25" w:rsidRPr="00BC283B" w:rsidRDefault="003B0F25" w:rsidP="00DD0A22">
            <w:r w:rsidRPr="00BC283B">
              <w:rPr>
                <w:rFonts w:ascii="Calibri" w:hAnsi="Calibri" w:cs="Calibri"/>
              </w:rPr>
              <w:t>1618</w:t>
            </w:r>
          </w:p>
        </w:tc>
        <w:tc>
          <w:tcPr>
            <w:tcW w:w="1139" w:type="dxa"/>
            <w:tcBorders>
              <w:left w:val="single" w:sz="8" w:space="0" w:color="auto"/>
              <w:right w:val="single" w:sz="8" w:space="0" w:color="auto"/>
            </w:tcBorders>
            <w:shd w:val="clear" w:color="auto" w:fill="FFFF00"/>
          </w:tcPr>
          <w:p w14:paraId="3DE75DC6" w14:textId="5D9695B0" w:rsidR="003B0F25" w:rsidRPr="00BC283B" w:rsidRDefault="003B0F25" w:rsidP="00DD0A22">
            <w:r w:rsidRPr="00BC283B">
              <w:rPr>
                <w:rFonts w:ascii="Calibri" w:hAnsi="Calibri" w:cs="Calibri"/>
              </w:rPr>
              <w:t>17-5-2023</w:t>
            </w:r>
          </w:p>
        </w:tc>
        <w:tc>
          <w:tcPr>
            <w:tcW w:w="1402" w:type="dxa"/>
            <w:tcBorders>
              <w:left w:val="single" w:sz="8" w:space="0" w:color="auto"/>
              <w:right w:val="single" w:sz="8" w:space="0" w:color="auto"/>
            </w:tcBorders>
            <w:shd w:val="clear" w:color="auto" w:fill="FFFF00"/>
          </w:tcPr>
          <w:p w14:paraId="70055C1A" w14:textId="74F96A5C" w:rsidR="003B0F25" w:rsidRPr="00BC283B" w:rsidRDefault="003B0F25" w:rsidP="00DD0A22">
            <w:r w:rsidRPr="00BC283B">
              <w:rPr>
                <w:rFonts w:ascii="Calibri" w:hAnsi="Calibri" w:cs="Calibri"/>
              </w:rPr>
              <w:t>Interview</w:t>
            </w:r>
          </w:p>
        </w:tc>
      </w:tr>
      <w:tr w:rsidR="003B0F25" w14:paraId="7B53950D" w14:textId="77777777" w:rsidTr="002714C5">
        <w:tc>
          <w:tcPr>
            <w:tcW w:w="1795" w:type="dxa"/>
            <w:tcBorders>
              <w:left w:val="single" w:sz="8" w:space="0" w:color="auto"/>
              <w:bottom w:val="single" w:sz="8" w:space="0" w:color="auto"/>
              <w:right w:val="single" w:sz="8" w:space="0" w:color="auto"/>
            </w:tcBorders>
          </w:tcPr>
          <w:p w14:paraId="53ED88A1" w14:textId="77777777" w:rsidR="003B0F25" w:rsidRPr="00BC283B" w:rsidRDefault="003B0F25" w:rsidP="00DD0A22">
            <w:pPr>
              <w:rPr>
                <w:rFonts w:ascii="Calibri" w:hAnsi="Calibri" w:cs="Calibri"/>
              </w:rPr>
            </w:pPr>
            <w:r w:rsidRPr="00BC283B">
              <w:rPr>
                <w:rFonts w:ascii="Calibri" w:hAnsi="Calibri" w:cs="Calibri"/>
              </w:rPr>
              <w:t xml:space="preserve">Zaïre Krieger </w:t>
            </w:r>
            <w:proofErr w:type="spellStart"/>
            <w:r w:rsidRPr="00BC283B">
              <w:rPr>
                <w:rFonts w:ascii="Calibri" w:hAnsi="Calibri" w:cs="Calibri"/>
              </w:rPr>
              <w:t>vertaalt</w:t>
            </w:r>
            <w:proofErr w:type="spellEnd"/>
            <w:r w:rsidRPr="00BC283B">
              <w:rPr>
                <w:rFonts w:ascii="Calibri" w:hAnsi="Calibri" w:cs="Calibri"/>
              </w:rPr>
              <w:t xml:space="preserve"> </w:t>
            </w:r>
            <w:proofErr w:type="spellStart"/>
            <w:r w:rsidRPr="00BC283B">
              <w:rPr>
                <w:rFonts w:ascii="Calibri" w:hAnsi="Calibri" w:cs="Calibri"/>
              </w:rPr>
              <w:t>gedicht</w:t>
            </w:r>
            <w:proofErr w:type="spellEnd"/>
            <w:r w:rsidRPr="00BC283B">
              <w:rPr>
                <w:rFonts w:ascii="Calibri" w:hAnsi="Calibri" w:cs="Calibri"/>
              </w:rPr>
              <w:t xml:space="preserve"> Gorman; </w:t>
            </w:r>
            <w:proofErr w:type="spellStart"/>
            <w:r w:rsidRPr="00BC283B">
              <w:rPr>
                <w:rFonts w:ascii="Calibri" w:hAnsi="Calibri" w:cs="Calibri"/>
              </w:rPr>
              <w:t>Heftige</w:t>
            </w:r>
            <w:proofErr w:type="spellEnd"/>
            <w:r w:rsidRPr="00BC283B">
              <w:rPr>
                <w:rFonts w:ascii="Calibri" w:hAnsi="Calibri" w:cs="Calibri"/>
              </w:rPr>
              <w:t xml:space="preserve"> </w:t>
            </w:r>
            <w:proofErr w:type="spellStart"/>
            <w:r w:rsidRPr="00BC283B">
              <w:rPr>
                <w:rFonts w:ascii="Calibri" w:hAnsi="Calibri" w:cs="Calibri"/>
              </w:rPr>
              <w:t>emoties</w:t>
            </w:r>
            <w:proofErr w:type="spellEnd"/>
            <w:r w:rsidRPr="00BC283B">
              <w:rPr>
                <w:rFonts w:ascii="Calibri" w:hAnsi="Calibri" w:cs="Calibri"/>
              </w:rPr>
              <w:t xml:space="preserve"> </w:t>
            </w:r>
            <w:proofErr w:type="spellStart"/>
            <w:r w:rsidRPr="00BC283B">
              <w:rPr>
                <w:rFonts w:ascii="Calibri" w:hAnsi="Calibri" w:cs="Calibri"/>
              </w:rPr>
              <w:t>klinken</w:t>
            </w:r>
            <w:proofErr w:type="spellEnd"/>
            <w:r w:rsidRPr="00BC283B">
              <w:rPr>
                <w:rFonts w:ascii="Calibri" w:hAnsi="Calibri" w:cs="Calibri"/>
              </w:rPr>
              <w:t xml:space="preserve"> </w:t>
            </w:r>
            <w:proofErr w:type="spellStart"/>
            <w:r w:rsidRPr="00BC283B">
              <w:rPr>
                <w:rFonts w:ascii="Calibri" w:hAnsi="Calibri" w:cs="Calibri"/>
              </w:rPr>
              <w:t>bij</w:t>
            </w:r>
            <w:proofErr w:type="spellEnd"/>
            <w:r w:rsidRPr="00BC283B">
              <w:rPr>
                <w:rFonts w:ascii="Calibri" w:hAnsi="Calibri" w:cs="Calibri"/>
              </w:rPr>
              <w:t xml:space="preserve"> </w:t>
            </w:r>
            <w:proofErr w:type="spellStart"/>
            <w:r w:rsidRPr="00BC283B">
              <w:rPr>
                <w:rFonts w:ascii="Calibri" w:hAnsi="Calibri" w:cs="Calibri"/>
              </w:rPr>
              <w:t>ons</w:t>
            </w:r>
            <w:proofErr w:type="spellEnd"/>
            <w:r w:rsidRPr="00BC283B">
              <w:rPr>
                <w:rFonts w:ascii="Calibri" w:hAnsi="Calibri" w:cs="Calibri"/>
              </w:rPr>
              <w:t xml:space="preserve"> </w:t>
            </w:r>
            <w:proofErr w:type="spellStart"/>
            <w:r w:rsidRPr="00BC283B">
              <w:rPr>
                <w:rFonts w:ascii="Calibri" w:hAnsi="Calibri" w:cs="Calibri"/>
              </w:rPr>
              <w:t>snel</w:t>
            </w:r>
            <w:proofErr w:type="spellEnd"/>
            <w:r w:rsidRPr="00BC283B">
              <w:rPr>
                <w:rFonts w:ascii="Calibri" w:hAnsi="Calibri" w:cs="Calibri"/>
              </w:rPr>
              <w:t xml:space="preserve"> </w:t>
            </w:r>
            <w:proofErr w:type="spellStart"/>
            <w:r w:rsidRPr="00BC283B">
              <w:rPr>
                <w:rFonts w:ascii="Calibri" w:hAnsi="Calibri" w:cs="Calibri"/>
              </w:rPr>
              <w:t>vreemd</w:t>
            </w:r>
            <w:proofErr w:type="spellEnd"/>
            <w:r w:rsidRPr="00BC283B">
              <w:rPr>
                <w:rFonts w:ascii="Calibri" w:hAnsi="Calibri" w:cs="Calibri"/>
              </w:rPr>
              <w:t xml:space="preserve"> Zaïre Krieger </w:t>
            </w:r>
            <w:proofErr w:type="spellStart"/>
            <w:r w:rsidRPr="00BC283B">
              <w:rPr>
                <w:rFonts w:ascii="Calibri" w:hAnsi="Calibri" w:cs="Calibri"/>
              </w:rPr>
              <w:t>vertaler</w:t>
            </w:r>
            <w:proofErr w:type="spellEnd"/>
            <w:r w:rsidRPr="00BC283B">
              <w:rPr>
                <w:rFonts w:ascii="Calibri" w:hAnsi="Calibri" w:cs="Calibri"/>
              </w:rPr>
              <w:t xml:space="preserve"> van </w:t>
            </w:r>
            <w:proofErr w:type="spellStart"/>
            <w:r w:rsidRPr="00BC283B">
              <w:rPr>
                <w:rFonts w:ascii="Calibri" w:hAnsi="Calibri" w:cs="Calibri"/>
              </w:rPr>
              <w:t>spokenwordartiest</w:t>
            </w:r>
            <w:proofErr w:type="spellEnd"/>
            <w:r w:rsidRPr="00BC283B">
              <w:rPr>
                <w:rFonts w:ascii="Calibri" w:hAnsi="Calibri" w:cs="Calibri"/>
              </w:rPr>
              <w:t xml:space="preserve"> Gorman</w:t>
            </w:r>
          </w:p>
        </w:tc>
        <w:tc>
          <w:tcPr>
            <w:tcW w:w="1574" w:type="dxa"/>
            <w:tcBorders>
              <w:left w:val="single" w:sz="8" w:space="0" w:color="auto"/>
              <w:bottom w:val="single" w:sz="8" w:space="0" w:color="auto"/>
              <w:right w:val="single" w:sz="8" w:space="0" w:color="auto"/>
            </w:tcBorders>
          </w:tcPr>
          <w:p w14:paraId="5A9F6EEA" w14:textId="77777777" w:rsidR="003B0F25" w:rsidRPr="00BC283B" w:rsidRDefault="003B0F25" w:rsidP="00DD0A22">
            <w:pPr>
              <w:rPr>
                <w:rFonts w:ascii="Calibri" w:hAnsi="Calibri" w:cs="Calibri"/>
              </w:rPr>
            </w:pPr>
            <w:r w:rsidRPr="00BC283B">
              <w:rPr>
                <w:rFonts w:ascii="Calibri" w:hAnsi="Calibri" w:cs="Calibri"/>
              </w:rPr>
              <w:t>Dominique van Varsseveld</w:t>
            </w:r>
          </w:p>
        </w:tc>
        <w:tc>
          <w:tcPr>
            <w:tcW w:w="1119" w:type="dxa"/>
            <w:tcBorders>
              <w:left w:val="single" w:sz="8" w:space="0" w:color="auto"/>
              <w:bottom w:val="single" w:sz="8" w:space="0" w:color="auto"/>
              <w:right w:val="single" w:sz="8" w:space="0" w:color="auto"/>
            </w:tcBorders>
          </w:tcPr>
          <w:p w14:paraId="316EEC76" w14:textId="77777777" w:rsidR="003B0F25" w:rsidRPr="00BC283B" w:rsidRDefault="003B0F25" w:rsidP="00DD0A22">
            <w:pPr>
              <w:rPr>
                <w:rFonts w:ascii="Calibri" w:hAnsi="Calibri" w:cs="Calibri"/>
              </w:rPr>
            </w:pPr>
            <w:r w:rsidRPr="00BC283B">
              <w:rPr>
                <w:rFonts w:ascii="Calibri" w:hAnsi="Calibri" w:cs="Calibri"/>
              </w:rPr>
              <w:t>NRC</w:t>
            </w:r>
          </w:p>
        </w:tc>
        <w:tc>
          <w:tcPr>
            <w:tcW w:w="851" w:type="dxa"/>
            <w:tcBorders>
              <w:left w:val="single" w:sz="8" w:space="0" w:color="auto"/>
              <w:bottom w:val="single" w:sz="8" w:space="0" w:color="auto"/>
              <w:right w:val="single" w:sz="8" w:space="0" w:color="auto"/>
            </w:tcBorders>
          </w:tcPr>
          <w:p w14:paraId="47764AD4" w14:textId="5606335A" w:rsidR="003B0F25" w:rsidRPr="00BC283B" w:rsidRDefault="002714C5" w:rsidP="00DD0A22">
            <w:r>
              <w:t>NL</w:t>
            </w:r>
          </w:p>
        </w:tc>
        <w:tc>
          <w:tcPr>
            <w:tcW w:w="1134" w:type="dxa"/>
            <w:tcBorders>
              <w:left w:val="single" w:sz="8" w:space="0" w:color="auto"/>
              <w:bottom w:val="single" w:sz="8" w:space="0" w:color="auto"/>
              <w:right w:val="single" w:sz="8" w:space="0" w:color="auto"/>
            </w:tcBorders>
          </w:tcPr>
          <w:p w14:paraId="07724276" w14:textId="310FD54A" w:rsidR="003B0F25" w:rsidRPr="00BC283B" w:rsidRDefault="003B0F25" w:rsidP="00DD0A22">
            <w:pPr>
              <w:rPr>
                <w:rFonts w:ascii="Calibri" w:hAnsi="Calibri" w:cs="Calibri"/>
              </w:rPr>
            </w:pPr>
            <w:r w:rsidRPr="00BC283B">
              <w:rPr>
                <w:rFonts w:ascii="Calibri" w:hAnsi="Calibri" w:cs="Calibri"/>
              </w:rPr>
              <w:t>1166</w:t>
            </w:r>
          </w:p>
        </w:tc>
        <w:tc>
          <w:tcPr>
            <w:tcW w:w="1139" w:type="dxa"/>
            <w:tcBorders>
              <w:left w:val="single" w:sz="8" w:space="0" w:color="auto"/>
              <w:bottom w:val="single" w:sz="8" w:space="0" w:color="auto"/>
              <w:right w:val="single" w:sz="8" w:space="0" w:color="auto"/>
            </w:tcBorders>
          </w:tcPr>
          <w:p w14:paraId="456C694E" w14:textId="77777777" w:rsidR="003B0F25" w:rsidRPr="00BC283B" w:rsidRDefault="003B0F25" w:rsidP="00DD0A22">
            <w:pPr>
              <w:rPr>
                <w:rFonts w:ascii="Calibri" w:hAnsi="Calibri" w:cs="Calibri"/>
              </w:rPr>
            </w:pPr>
            <w:r w:rsidRPr="00BC283B">
              <w:rPr>
                <w:rFonts w:ascii="Calibri" w:hAnsi="Calibri" w:cs="Calibri"/>
              </w:rPr>
              <w:t>9-6-2021</w:t>
            </w:r>
          </w:p>
        </w:tc>
        <w:tc>
          <w:tcPr>
            <w:tcW w:w="1402" w:type="dxa"/>
            <w:tcBorders>
              <w:left w:val="single" w:sz="8" w:space="0" w:color="auto"/>
              <w:bottom w:val="single" w:sz="8" w:space="0" w:color="auto"/>
              <w:right w:val="single" w:sz="8" w:space="0" w:color="auto"/>
            </w:tcBorders>
          </w:tcPr>
          <w:p w14:paraId="6B10B744" w14:textId="77777777" w:rsidR="003B0F25" w:rsidRPr="00BC283B" w:rsidRDefault="003B0F25" w:rsidP="00DD0A22">
            <w:pPr>
              <w:rPr>
                <w:rFonts w:ascii="Calibri" w:hAnsi="Calibri" w:cs="Calibri"/>
              </w:rPr>
            </w:pPr>
            <w:r w:rsidRPr="00BC283B">
              <w:rPr>
                <w:rFonts w:ascii="Calibri" w:hAnsi="Calibri" w:cs="Calibri"/>
              </w:rPr>
              <w:t>Interview</w:t>
            </w:r>
          </w:p>
        </w:tc>
      </w:tr>
    </w:tbl>
    <w:p w14:paraId="6BCADE7B" w14:textId="36BC9D1B" w:rsidR="0011166C" w:rsidRDefault="0011166C">
      <w:pPr>
        <w:rPr>
          <w:b/>
          <w:bCs/>
          <w:sz w:val="32"/>
          <w:szCs w:val="32"/>
        </w:rPr>
      </w:pPr>
      <w:r>
        <w:rPr>
          <w:b/>
          <w:bCs/>
          <w:sz w:val="32"/>
          <w:szCs w:val="32"/>
        </w:rPr>
        <w:t xml:space="preserve"> </w:t>
      </w:r>
      <w:r>
        <w:rPr>
          <w:b/>
          <w:bCs/>
          <w:sz w:val="32"/>
          <w:szCs w:val="32"/>
        </w:rPr>
        <w:br w:type="page"/>
      </w:r>
    </w:p>
    <w:p w14:paraId="252C75A7" w14:textId="391F9D2D" w:rsidR="00756568" w:rsidRPr="00991C2D" w:rsidRDefault="00756568" w:rsidP="00980FC8">
      <w:pPr>
        <w:spacing w:line="360" w:lineRule="auto"/>
        <w:rPr>
          <w:b/>
          <w:bCs/>
          <w:sz w:val="32"/>
          <w:szCs w:val="32"/>
        </w:rPr>
      </w:pPr>
      <w:r w:rsidRPr="00991C2D">
        <w:rPr>
          <w:b/>
          <w:bCs/>
          <w:sz w:val="32"/>
          <w:szCs w:val="32"/>
        </w:rPr>
        <w:lastRenderedPageBreak/>
        <w:t xml:space="preserve">Appendix </w:t>
      </w:r>
      <w:r w:rsidR="002F525A">
        <w:rPr>
          <w:b/>
          <w:bCs/>
          <w:sz w:val="32"/>
          <w:szCs w:val="32"/>
        </w:rPr>
        <w:t>C</w:t>
      </w:r>
      <w:r w:rsidRPr="00991C2D">
        <w:rPr>
          <w:b/>
          <w:bCs/>
          <w:sz w:val="32"/>
          <w:szCs w:val="32"/>
        </w:rPr>
        <w:t xml:space="preserve">: </w:t>
      </w:r>
      <w:r>
        <w:rPr>
          <w:b/>
          <w:bCs/>
          <w:sz w:val="32"/>
          <w:szCs w:val="32"/>
        </w:rPr>
        <w:t xml:space="preserve">Analyse </w:t>
      </w:r>
      <w:r w:rsidRPr="00991C2D">
        <w:rPr>
          <w:b/>
          <w:bCs/>
          <w:sz w:val="32"/>
          <w:szCs w:val="32"/>
        </w:rPr>
        <w:t xml:space="preserve">conceptualisaties in het </w:t>
      </w:r>
      <w:proofErr w:type="spellStart"/>
      <w:r w:rsidRPr="00991C2D">
        <w:rPr>
          <w:b/>
          <w:bCs/>
          <w:sz w:val="32"/>
          <w:szCs w:val="32"/>
        </w:rPr>
        <w:t>subcorpus</w:t>
      </w:r>
      <w:proofErr w:type="spellEnd"/>
    </w:p>
    <w:p w14:paraId="35AA3E24" w14:textId="77777777" w:rsidR="00756568" w:rsidRDefault="00756568" w:rsidP="00980FC8">
      <w:pPr>
        <w:spacing w:line="360" w:lineRule="auto"/>
      </w:pPr>
      <w:r>
        <w:t xml:space="preserve">In deze appendix zijn de artikelen opgenomen die deel uitmaken van het </w:t>
      </w:r>
      <w:proofErr w:type="spellStart"/>
      <w:r>
        <w:t>subcorpus</w:t>
      </w:r>
      <w:proofErr w:type="spellEnd"/>
      <w:r>
        <w:t>. De met geel gemarkeerde passages zijn als relevant voor het onderzoek aangemerkt. De geïdentificeerde conceptualisaties zijn genoemd in de voetnoten, evenals enkele overige opmerkingen. Om het verschil aan te duiden, zijn de overige opmerkingen in de voetnoten gecursiveerd. Enkele omvangrijke artikelen waarin het overgrote deel niet relevant is voor het onderwerp zijn ingekort.</w:t>
      </w:r>
    </w:p>
    <w:p w14:paraId="5F1EC6F0" w14:textId="77777777" w:rsidR="00756568" w:rsidRDefault="00756568" w:rsidP="00756568">
      <w:pPr>
        <w:rPr>
          <w:i/>
          <w:iCs/>
          <w:sz w:val="20"/>
          <w:szCs w:val="20"/>
        </w:rPr>
      </w:pPr>
      <w:r>
        <w:rPr>
          <w:i/>
          <w:iCs/>
          <w:sz w:val="20"/>
          <w:szCs w:val="20"/>
        </w:rPr>
        <w:br w:type="page"/>
      </w:r>
    </w:p>
    <w:p w14:paraId="3AC2D98D" w14:textId="77777777" w:rsidR="00756568" w:rsidRDefault="00756568" w:rsidP="00756568">
      <w:pPr>
        <w:rPr>
          <w:sz w:val="28"/>
          <w:szCs w:val="28"/>
        </w:rPr>
      </w:pPr>
      <w:r w:rsidRPr="00187D46">
        <w:rPr>
          <w:i/>
          <w:iCs/>
          <w:sz w:val="20"/>
          <w:szCs w:val="20"/>
        </w:rPr>
        <w:lastRenderedPageBreak/>
        <w:t>Marjan Berk</w:t>
      </w:r>
      <w:r w:rsidRPr="00187D46">
        <w:rPr>
          <w:i/>
          <w:iCs/>
          <w:sz w:val="20"/>
          <w:szCs w:val="20"/>
        </w:rPr>
        <w:br/>
        <w:t>AD</w:t>
      </w:r>
      <w:r w:rsidRPr="00187D46">
        <w:rPr>
          <w:i/>
          <w:iCs/>
          <w:sz w:val="20"/>
          <w:szCs w:val="20"/>
        </w:rPr>
        <w:br/>
        <w:t>03-03-2021</w:t>
      </w:r>
    </w:p>
    <w:p w14:paraId="6020D36F" w14:textId="77777777" w:rsidR="00756568" w:rsidRPr="00991C2D" w:rsidRDefault="00756568" w:rsidP="00756568">
      <w:pPr>
        <w:rPr>
          <w:sz w:val="28"/>
          <w:szCs w:val="28"/>
        </w:rPr>
      </w:pPr>
      <w:r w:rsidRPr="00991C2D">
        <w:rPr>
          <w:sz w:val="28"/>
          <w:szCs w:val="28"/>
        </w:rPr>
        <w:t>Amanda</w:t>
      </w:r>
    </w:p>
    <w:p w14:paraId="665C21AA" w14:textId="77777777" w:rsidR="00756568" w:rsidRDefault="00756568" w:rsidP="00756568">
      <w:r w:rsidRPr="00914464">
        <w:rPr>
          <w:highlight w:val="yellow"/>
        </w:rPr>
        <w:t>Toen ik las dat onze gelauwerde</w:t>
      </w:r>
      <w:r>
        <w:rPr>
          <w:rStyle w:val="Voetnootmarkering"/>
          <w:highlight w:val="yellow"/>
        </w:rPr>
        <w:footnoteReference w:id="95"/>
      </w:r>
      <w:r w:rsidRPr="00914464">
        <w:rPr>
          <w:highlight w:val="yellow"/>
        </w:rPr>
        <w:t xml:space="preserve"> jonge dichteres Marieke Lucas Rijneveld de eervolle opdracht had teruggegeven om het gedicht The Hill We Climb van Amanda Gorman te vertalen, was ik heel boos.</w:t>
      </w:r>
      <w:r w:rsidRPr="004B31BD">
        <w:t xml:space="preserve"> Miljoenen mensen zagen de jonge Amerikaanse haar gedicht voordragen tijdens de inauguratie van de nieuwe Amerikaanse president, Joe Biden. Er was ophef ontstaan over het feit dat Rijneveld de opdracht was gegund, en niet een Nederlandse zwarte '</w:t>
      </w:r>
      <w:proofErr w:type="spellStart"/>
      <w:r w:rsidRPr="004B31BD">
        <w:t>spokenword</w:t>
      </w:r>
      <w:proofErr w:type="spellEnd"/>
      <w:r w:rsidRPr="004B31BD">
        <w:t xml:space="preserve">'-artiest, zeg maar een voordrachtskunstenaar, of een vertaler. </w:t>
      </w:r>
      <w:r w:rsidRPr="00914464">
        <w:rPr>
          <w:highlight w:val="yellow"/>
        </w:rPr>
        <w:t xml:space="preserve">Marieke Lucas is zelf een dichteres van formaat, en haar laatste roman werd gelauwerd met de prestigieuze </w:t>
      </w:r>
      <w:proofErr w:type="spellStart"/>
      <w:r w:rsidRPr="00914464">
        <w:rPr>
          <w:highlight w:val="yellow"/>
        </w:rPr>
        <w:t>Bookerprize</w:t>
      </w:r>
      <w:proofErr w:type="spellEnd"/>
      <w:r w:rsidRPr="00914464">
        <w:rPr>
          <w:highlight w:val="yellow"/>
        </w:rPr>
        <w:t>. Ook haar twee verschenen bundels gedichten vielen in de prijzen.</w:t>
      </w:r>
      <w:r>
        <w:rPr>
          <w:rStyle w:val="Voetnootmarkering"/>
          <w:highlight w:val="yellow"/>
        </w:rPr>
        <w:footnoteReference w:id="96"/>
      </w:r>
      <w:r w:rsidRPr="004B31BD">
        <w:t xml:space="preserve"> Wat sneu, mompelde ik toen ik las dat ze deze vererende opdracht teruggaf. Mijn plezier over het feit dat twee jonge vrouwen tot samenwerking zouden komen, zag ik in rook opgaan. Ik ben een </w:t>
      </w:r>
      <w:proofErr w:type="spellStart"/>
      <w:r w:rsidRPr="004B31BD">
        <w:t>nieuwsslurper</w:t>
      </w:r>
      <w:proofErr w:type="spellEnd"/>
      <w:r w:rsidRPr="004B31BD">
        <w:t xml:space="preserve">, ik cros dagelijks met mijn pennetje hongerig door vier kranten, snuffel langs de nieuwszenders, en ik heb mijn ouwe oren wijd open, want zoals veel mensen altijd roepen: 'het nieuws ligt op straat!' Veel nieuws blijkt bij nader inzien uit dooie mussen of ouwe koeien te bestaan. Tot ik het knetterende stuk van Wilma de Rek in de Volkskrant van 1 maart las, waarin zij dieper ingaat op de discussie rond de vertaling van The Hill We Climb. </w:t>
      </w:r>
      <w:r w:rsidRPr="00914464">
        <w:rPr>
          <w:highlight w:val="yellow"/>
        </w:rPr>
        <w:t>Hoewel Marieke Lucas zelf bescheiden vertelt dat haar Engels 'net zo goed is als dat van Louis van Gaal', moet dat naar mijn smaak geen donder uitmaken.</w:t>
      </w:r>
      <w:r>
        <w:rPr>
          <w:rStyle w:val="Voetnootmarkering"/>
          <w:highlight w:val="yellow"/>
        </w:rPr>
        <w:footnoteReference w:id="97"/>
      </w:r>
      <w:r w:rsidRPr="00914464">
        <w:rPr>
          <w:highlight w:val="yellow"/>
        </w:rPr>
        <w:t xml:space="preserve"> Veel belangrijker vind ik het gedachtegoed dat twee jonge schrijfsters verbindt.</w:t>
      </w:r>
      <w:r>
        <w:rPr>
          <w:rStyle w:val="Voetnootmarkering"/>
          <w:highlight w:val="yellow"/>
        </w:rPr>
        <w:footnoteReference w:id="98"/>
      </w:r>
      <w:r w:rsidRPr="00914464">
        <w:rPr>
          <w:highlight w:val="yellow"/>
        </w:rPr>
        <w:t xml:space="preserve"> Volgens mij is Marieke Lucas zeer goed in staat om het gedachtegoed van Gorman, samen met een vertaalster, over te zetten in het Nederlands.</w:t>
      </w:r>
      <w:r>
        <w:rPr>
          <w:rStyle w:val="Voetnootmarkering"/>
          <w:highlight w:val="yellow"/>
        </w:rPr>
        <w:footnoteReference w:id="99"/>
      </w:r>
      <w:r w:rsidRPr="00914464">
        <w:rPr>
          <w:highlight w:val="yellow"/>
        </w:rPr>
        <w:t xml:space="preserve"> Literatuur gaat sowieso altijd over het je (kunnen) verplaatsen in een ander. Het is er de kern van. Alle schrijvers mogen over alle onderwerpen schrijven. En de producten van hun verbeeldingskracht mogen door alle vertalers worden omgezet in een andere taal.</w:t>
      </w:r>
      <w:r>
        <w:rPr>
          <w:rStyle w:val="Voetnootmarkering"/>
          <w:highlight w:val="yellow"/>
        </w:rPr>
        <w:footnoteReference w:id="100"/>
      </w:r>
      <w:r w:rsidRPr="004B31BD">
        <w:t xml:space="preserve"> Met Wilma de Rek zeg ik: 'Wie daaraan tornt, is gevaarlijk bezig'.</w:t>
      </w:r>
      <w:r>
        <w:t xml:space="preserve"> </w:t>
      </w:r>
      <w:r w:rsidRPr="004B31BD">
        <w:t>Misschien dat de dichteressen nog een nieuwe kans krijgen om samen te werken. Dat zou goed en spannend nieuws zijn.</w:t>
      </w:r>
    </w:p>
    <w:p w14:paraId="77845683" w14:textId="77777777" w:rsidR="00756568" w:rsidRDefault="00756568" w:rsidP="00756568">
      <w:r>
        <w:br w:type="page"/>
      </w:r>
    </w:p>
    <w:p w14:paraId="2AF7E50A" w14:textId="77777777" w:rsidR="00756568" w:rsidRPr="00B52A70" w:rsidRDefault="00756568" w:rsidP="00756568">
      <w:pPr>
        <w:rPr>
          <w:i/>
          <w:iCs/>
          <w:sz w:val="20"/>
          <w:szCs w:val="20"/>
        </w:rPr>
      </w:pPr>
      <w:r w:rsidRPr="00B52A70">
        <w:rPr>
          <w:i/>
          <w:iCs/>
          <w:sz w:val="20"/>
          <w:szCs w:val="20"/>
        </w:rPr>
        <w:lastRenderedPageBreak/>
        <w:t xml:space="preserve">Joyce </w:t>
      </w:r>
      <w:proofErr w:type="spellStart"/>
      <w:r w:rsidRPr="00B52A70">
        <w:rPr>
          <w:i/>
          <w:iCs/>
          <w:sz w:val="20"/>
          <w:szCs w:val="20"/>
        </w:rPr>
        <w:t>Roodnat</w:t>
      </w:r>
      <w:proofErr w:type="spellEnd"/>
      <w:r w:rsidRPr="00B52A70">
        <w:rPr>
          <w:i/>
          <w:iCs/>
          <w:sz w:val="20"/>
          <w:szCs w:val="20"/>
        </w:rPr>
        <w:br/>
        <w:t>NRC</w:t>
      </w:r>
      <w:r w:rsidRPr="00B52A70">
        <w:rPr>
          <w:i/>
          <w:iCs/>
          <w:sz w:val="20"/>
          <w:szCs w:val="20"/>
        </w:rPr>
        <w:br/>
        <w:t>0</w:t>
      </w:r>
      <w:r>
        <w:rPr>
          <w:i/>
          <w:iCs/>
          <w:sz w:val="20"/>
          <w:szCs w:val="20"/>
        </w:rPr>
        <w:t>3</w:t>
      </w:r>
      <w:r w:rsidRPr="00B52A70">
        <w:rPr>
          <w:i/>
          <w:iCs/>
          <w:sz w:val="20"/>
          <w:szCs w:val="20"/>
        </w:rPr>
        <w:t>-03-2021</w:t>
      </w:r>
    </w:p>
    <w:p w14:paraId="031A7772" w14:textId="77777777" w:rsidR="00756568" w:rsidRPr="00B52A70" w:rsidRDefault="00756568" w:rsidP="00756568">
      <w:pPr>
        <w:rPr>
          <w:sz w:val="28"/>
          <w:szCs w:val="28"/>
        </w:rPr>
      </w:pPr>
      <w:r w:rsidRPr="00B52A70">
        <w:rPr>
          <w:sz w:val="28"/>
          <w:szCs w:val="28"/>
        </w:rPr>
        <w:t>Amanda verdient beter dan een rel</w:t>
      </w:r>
    </w:p>
    <w:p w14:paraId="2964F67B" w14:textId="77777777" w:rsidR="00756568" w:rsidRPr="00CC50DE" w:rsidRDefault="00756568" w:rsidP="00756568">
      <w:r w:rsidRPr="00CC50DE">
        <w:t>Het gaat erom dat Babs Gons het Boekenweekgedicht voor 2021 schreef: over de taal als toevluchtsoord, met krachtige strofes als: de taal van opgeheven hoofd en rechte rug / en net doen alsof / niemand je kan raken. Het gaat erom dat Janice Deul de expositie '</w:t>
      </w:r>
      <w:proofErr w:type="spellStart"/>
      <w:r w:rsidRPr="00CC50DE">
        <w:t>Voices</w:t>
      </w:r>
      <w:proofErr w:type="spellEnd"/>
      <w:r w:rsidRPr="00CC50DE">
        <w:t xml:space="preserve"> of Fashion: Black Couture, Beauty &amp; </w:t>
      </w:r>
      <w:proofErr w:type="spellStart"/>
      <w:r w:rsidRPr="00CC50DE">
        <w:t>Styles</w:t>
      </w:r>
      <w:proofErr w:type="spellEnd"/>
      <w:r w:rsidRPr="00CC50DE">
        <w:t>' schiep die hopelijk snel opent in het Centraal Museum.</w:t>
      </w:r>
      <w:r>
        <w:t xml:space="preserve"> </w:t>
      </w:r>
      <w:r w:rsidRPr="00CC50DE">
        <w:t xml:space="preserve">In de rel over de vertaling van het gedicht 'The Hill We Climb' speelden Gons (ongevraagd) en Deul (gevraagd) een rol. Maar het gaat erom dat Amanda Gorman dat gedicht schreef ter gelegenheid van de inauguratie van president Biden, en dat het </w:t>
      </w:r>
      <w:proofErr w:type="spellStart"/>
      <w:r w:rsidRPr="00CC50DE">
        <w:t>ademstokkend</w:t>
      </w:r>
      <w:proofErr w:type="spellEnd"/>
      <w:r w:rsidRPr="00CC50DE">
        <w:t xml:space="preserve"> goed was door de manier waarop zij het voordroeg.</w:t>
      </w:r>
    </w:p>
    <w:p w14:paraId="21508AA7" w14:textId="77777777" w:rsidR="00756568" w:rsidRPr="00CC50DE" w:rsidRDefault="00756568" w:rsidP="00756568">
      <w:r w:rsidRPr="00CC50DE">
        <w:t xml:space="preserve">Uitgeverij Meulenhoff kocht de rechten van Gormans gedicht en haar aanstaande bundel en besloot niet in zee te gaan met een van de vertalers die we hier hebben en die zo vaak worden vergeten. Ik maak me daar ook schuldig aan. Recenseer ik enthousiast een boek, word ik op Twitter terechtgewezen via de hashtag #noemdevertaler - en terecht. </w:t>
      </w:r>
      <w:r w:rsidRPr="007519BD">
        <w:rPr>
          <w:highlight w:val="yellow"/>
        </w:rPr>
        <w:t>Het komt doordat een goede vertaling me laat vergeten dat ik een vertaling lees.</w:t>
      </w:r>
      <w:r>
        <w:rPr>
          <w:rStyle w:val="Voetnootmarkering"/>
          <w:highlight w:val="yellow"/>
        </w:rPr>
        <w:footnoteReference w:id="101"/>
      </w:r>
      <w:r w:rsidRPr="007519BD">
        <w:rPr>
          <w:highlight w:val="yellow"/>
        </w:rPr>
        <w:t xml:space="preserve"> Vertalen gebeurt in absolute dienstbaarheid door iemand die beschikt over vrachten kennis, creatief inlevingsvermogen en een tintelend instinct voor de geest achter de woorden.</w:t>
      </w:r>
      <w:r>
        <w:rPr>
          <w:rStyle w:val="Voetnootmarkering"/>
          <w:highlight w:val="yellow"/>
        </w:rPr>
        <w:footnoteReference w:id="102"/>
      </w:r>
    </w:p>
    <w:p w14:paraId="29E3FB77" w14:textId="77777777" w:rsidR="00756568" w:rsidRPr="00CC50DE" w:rsidRDefault="00756568" w:rsidP="00756568">
      <w:r w:rsidRPr="00CC50DE">
        <w:t xml:space="preserve">Meulenhoff gaf de schrijver Marieke Lucas Rijneveld de opdracht - die hem al snel retourneerde. Ze was niet gediend van de negatieve ophef. Dat Gorman de keuze voor haar persoonlijk toejuichte, maakte ook niet uit. Snap ik. Daar gaat het namelijk niet om. Het is leuk, maar verder een promotiepraatje: Amanda </w:t>
      </w:r>
      <w:proofErr w:type="spellStart"/>
      <w:r w:rsidRPr="00CC50DE">
        <w:t>cheering</w:t>
      </w:r>
      <w:proofErr w:type="spellEnd"/>
      <w:r w:rsidRPr="00CC50DE">
        <w:t xml:space="preserve"> </w:t>
      </w:r>
      <w:proofErr w:type="spellStart"/>
      <w:r w:rsidRPr="00CC50DE">
        <w:t>all</w:t>
      </w:r>
      <w:proofErr w:type="spellEnd"/>
      <w:r w:rsidRPr="00CC50DE">
        <w:t xml:space="preserve"> the way </w:t>
      </w:r>
      <w:proofErr w:type="spellStart"/>
      <w:r w:rsidRPr="00CC50DE">
        <w:t>to</w:t>
      </w:r>
      <w:proofErr w:type="spellEnd"/>
      <w:r w:rsidRPr="00CC50DE">
        <w:t xml:space="preserve"> the bank.</w:t>
      </w:r>
    </w:p>
    <w:p w14:paraId="2A32D30F" w14:textId="77777777" w:rsidR="00756568" w:rsidRPr="00CC50DE" w:rsidRDefault="00756568" w:rsidP="00756568">
      <w:r w:rsidRPr="007519BD">
        <w:rPr>
          <w:highlight w:val="yellow"/>
        </w:rPr>
        <w:t xml:space="preserve">Waar het wel om gaat, is dat Gormans poëzie op schrift het halve werk is en pas met haar performance </w:t>
      </w:r>
      <w:proofErr w:type="spellStart"/>
      <w:r w:rsidRPr="007519BD">
        <w:rPr>
          <w:highlight w:val="yellow"/>
        </w:rPr>
        <w:t>ontbloeit</w:t>
      </w:r>
      <w:proofErr w:type="spellEnd"/>
      <w:r w:rsidRPr="007519BD">
        <w:rPr>
          <w:highlight w:val="yellow"/>
        </w:rPr>
        <w:t>. Die twee-eenheid van woord en spoken word maakt dat Gormans vertaler idealiter iemand is die óók haar performance kan voorzien van een Nederlandse pendant.</w:t>
      </w:r>
      <w:r>
        <w:rPr>
          <w:rStyle w:val="Voetnootmarkering"/>
          <w:highlight w:val="yellow"/>
        </w:rPr>
        <w:footnoteReference w:id="103"/>
      </w:r>
      <w:r w:rsidRPr="007519BD">
        <w:rPr>
          <w:highlight w:val="yellow"/>
        </w:rPr>
        <w:t xml:space="preserve"> Moet die iemand zwart zijn, vrouw, jong, een fashionicon, zoals Gorman? Kan allemaal heel goed, maar het hoeft niet.</w:t>
      </w:r>
      <w:r>
        <w:rPr>
          <w:rStyle w:val="Voetnootmarkering"/>
          <w:highlight w:val="yellow"/>
        </w:rPr>
        <w:footnoteReference w:id="104"/>
      </w:r>
      <w:r w:rsidRPr="007519BD">
        <w:rPr>
          <w:highlight w:val="yellow"/>
        </w:rPr>
        <w:t xml:space="preserve"> De goede vertaler is immers een kameleon.</w:t>
      </w:r>
      <w:r>
        <w:rPr>
          <w:rStyle w:val="Voetnootmarkering"/>
          <w:highlight w:val="yellow"/>
        </w:rPr>
        <w:footnoteReference w:id="105"/>
      </w:r>
    </w:p>
    <w:p w14:paraId="7AD79D38" w14:textId="77777777" w:rsidR="00756568" w:rsidRDefault="00756568" w:rsidP="00756568">
      <w:r w:rsidRPr="00CC50DE">
        <w:t xml:space="preserve">Ik zie een video waarmee </w:t>
      </w:r>
      <w:proofErr w:type="spellStart"/>
      <w:r w:rsidRPr="00CC50DE">
        <w:t>Nyk</w:t>
      </w:r>
      <w:proofErr w:type="spellEnd"/>
      <w:r w:rsidRPr="00CC50DE">
        <w:t xml:space="preserve"> de Vries, dichter fan Fryslân, 'Asman' reciteert, het ijzersterke gedicht dat hij schreef ter ere van 150 jaar stadsreiniging in Leeuwarden. De woorden versmelten met zijn stem, ze worden film, ze worden muziek.</w:t>
      </w:r>
    </w:p>
    <w:p w14:paraId="3CB76514" w14:textId="77777777" w:rsidR="00756568" w:rsidRDefault="00756568" w:rsidP="00756568">
      <w:r w:rsidRPr="00525731">
        <w:rPr>
          <w:lang w:val="en-US"/>
        </w:rPr>
        <w:t xml:space="preserve">...a skinny Black girl descended from slaves and raised by a single mother can dream of becoming president, only to find herself reciting for one, </w:t>
      </w:r>
      <w:proofErr w:type="spellStart"/>
      <w:r w:rsidRPr="00525731">
        <w:rPr>
          <w:lang w:val="en-US"/>
        </w:rPr>
        <w:t>schreef</w:t>
      </w:r>
      <w:proofErr w:type="spellEnd"/>
      <w:r w:rsidRPr="00525731">
        <w:rPr>
          <w:lang w:val="en-US"/>
        </w:rPr>
        <w:t xml:space="preserve"> Gorman. </w:t>
      </w:r>
      <w:r w:rsidRPr="00CC50DE">
        <w:t xml:space="preserve">Dat gaat niet over </w:t>
      </w:r>
      <w:proofErr w:type="spellStart"/>
      <w:r w:rsidRPr="00CC50DE">
        <w:t>Nyk</w:t>
      </w:r>
      <w:proofErr w:type="spellEnd"/>
      <w:r w:rsidRPr="00CC50DE">
        <w:t>, helemaal niet. Maar hij zou het gedicht aankunnen.</w:t>
      </w:r>
      <w:r>
        <w:t xml:space="preserve"> </w:t>
      </w:r>
      <w:r w:rsidRPr="00CC50DE">
        <w:t>En daar gaat het om.</w:t>
      </w:r>
    </w:p>
    <w:p w14:paraId="62AD944B" w14:textId="77777777" w:rsidR="00756568" w:rsidRDefault="00756568" w:rsidP="00756568">
      <w:r>
        <w:br w:type="page"/>
      </w:r>
    </w:p>
    <w:p w14:paraId="381EEDE5" w14:textId="77777777" w:rsidR="00756568" w:rsidRPr="00901BD5" w:rsidRDefault="00756568" w:rsidP="00756568">
      <w:pPr>
        <w:rPr>
          <w:i/>
          <w:iCs/>
          <w:sz w:val="20"/>
          <w:szCs w:val="20"/>
        </w:rPr>
      </w:pPr>
      <w:proofErr w:type="spellStart"/>
      <w:r w:rsidRPr="00901BD5">
        <w:rPr>
          <w:i/>
          <w:iCs/>
          <w:sz w:val="20"/>
          <w:szCs w:val="20"/>
        </w:rPr>
        <w:lastRenderedPageBreak/>
        <w:t>Rinskje</w:t>
      </w:r>
      <w:proofErr w:type="spellEnd"/>
      <w:r w:rsidRPr="00901BD5">
        <w:rPr>
          <w:i/>
          <w:iCs/>
          <w:sz w:val="20"/>
          <w:szCs w:val="20"/>
        </w:rPr>
        <w:t xml:space="preserve"> Koelewijn</w:t>
      </w:r>
      <w:r w:rsidRPr="00901BD5">
        <w:rPr>
          <w:i/>
          <w:iCs/>
          <w:sz w:val="20"/>
          <w:szCs w:val="20"/>
        </w:rPr>
        <w:br/>
        <w:t>NRC</w:t>
      </w:r>
      <w:r w:rsidRPr="00901BD5">
        <w:rPr>
          <w:i/>
          <w:iCs/>
          <w:sz w:val="20"/>
          <w:szCs w:val="20"/>
        </w:rPr>
        <w:br/>
        <w:t>01-03-2021</w:t>
      </w:r>
    </w:p>
    <w:p w14:paraId="15992C35" w14:textId="77777777" w:rsidR="00756568" w:rsidRPr="00901BD5" w:rsidRDefault="00756568" w:rsidP="00756568">
      <w:pPr>
        <w:rPr>
          <w:sz w:val="28"/>
          <w:szCs w:val="28"/>
        </w:rPr>
      </w:pPr>
      <w:r w:rsidRPr="00901BD5">
        <w:rPr>
          <w:sz w:val="28"/>
          <w:szCs w:val="28"/>
        </w:rPr>
        <w:t>Doet afkomst ertoe bij vertalen?</w:t>
      </w:r>
    </w:p>
    <w:p w14:paraId="3041A1B4" w14:textId="77777777" w:rsidR="00756568" w:rsidRDefault="00756568" w:rsidP="00756568">
      <w:r w:rsidRPr="00AD7FA3">
        <w:rPr>
          <w:highlight w:val="yellow"/>
        </w:rPr>
        <w:t xml:space="preserve">De ophef over wie het gedicht 'The Hill We Climb' van Amanda Gorman al of niet mag vertalen, heeft de schijnwerper gericht op </w:t>
      </w:r>
      <w:r w:rsidRPr="0057743B">
        <w:rPr>
          <w:highlight w:val="yellow"/>
        </w:rPr>
        <w:t>een beroepsgroep die normaal gesproken onzichtbaar blijft.</w:t>
      </w:r>
      <w:r w:rsidRPr="0057743B">
        <w:rPr>
          <w:rStyle w:val="Voetnootmarkering"/>
          <w:highlight w:val="yellow"/>
        </w:rPr>
        <w:footnoteReference w:id="106"/>
      </w:r>
      <w:r w:rsidRPr="0057743B">
        <w:rPr>
          <w:highlight w:val="yellow"/>
        </w:rPr>
        <w:t xml:space="preserve"> Eén die taalbarrières slecht, culturele </w:t>
      </w:r>
      <w:r w:rsidRPr="0095740A">
        <w:rPr>
          <w:highlight w:val="yellow"/>
        </w:rPr>
        <w:t>verschillen overbrugt en nooit zelf een wig zal willen drijven tussen de schrijver van wie hij de tekst vertaalt, en de lezer ervan.</w:t>
      </w:r>
      <w:r>
        <w:rPr>
          <w:rStyle w:val="Voetnootmarkering"/>
          <w:highlight w:val="yellow"/>
        </w:rPr>
        <w:footnoteReference w:id="107"/>
      </w:r>
    </w:p>
    <w:p w14:paraId="60E555EC" w14:textId="77777777" w:rsidR="00756568" w:rsidRDefault="00756568" w:rsidP="00756568">
      <w:r w:rsidRPr="00561603">
        <w:t xml:space="preserve">Wie het gedicht dat </w:t>
      </w:r>
      <w:proofErr w:type="spellStart"/>
      <w:r w:rsidRPr="00561603">
        <w:t>spokenworddichter</w:t>
      </w:r>
      <w:proofErr w:type="spellEnd"/>
      <w:r w:rsidRPr="00561603">
        <w:t xml:space="preserve"> Amanda Gorman voordroeg bij de inauguratie van de Amerikaanse president Joe Biden in elk geval niet meer zal vertalen, is schrijver en dichter Marieke Lucas Rijneveld. Zij gaf de opdracht eind vorige week terug, na kritiek op de keuze van uitgeverij Meulenhoff voor haar als vertaler. Zij zou, volgens critici, onvoldoende affiniteit hebben met de Afro-Amerikaanse achtergrond van de dichteres, te 'wit' zijn om de essentie van het gedicht aan te voelen. De uitgeverij verdedigde de keuze, door te onderstrepen dat Rijneveld net als Gorman jong en succesvol is - ze won de International </w:t>
      </w:r>
      <w:proofErr w:type="spellStart"/>
      <w:r w:rsidRPr="00561603">
        <w:t>Booker</w:t>
      </w:r>
      <w:proofErr w:type="spellEnd"/>
      <w:r w:rsidRPr="00561603">
        <w:t xml:space="preserve"> </w:t>
      </w:r>
      <w:proofErr w:type="spellStart"/>
      <w:r w:rsidRPr="00561603">
        <w:t>Prize</w:t>
      </w:r>
      <w:proofErr w:type="spellEnd"/>
      <w:r w:rsidRPr="00561603">
        <w:t xml:space="preserve"> - en beschikt over dezelfde ,,passie en strijd voor een inclusieve samenleving". Maar waarom, vroegen diezelfde critici, was de vertaalopdracht niet gegund aan een Afro-Nederlandse dichter of spokenwordartiest? Namen als Babs Gons, Zaïre Krieger en Sydney Lowell werden gesuggereerd.</w:t>
      </w:r>
    </w:p>
    <w:p w14:paraId="591E2F47" w14:textId="77777777" w:rsidR="00756568" w:rsidRDefault="00756568" w:rsidP="00756568">
      <w:r w:rsidRPr="00561603">
        <w:t>Ineens is de vertaler onderwerp van discussie, en dan vooral over wie hij of zij moet zijn. Nu zijn Rijneveld, Gons en Krieger allen géén vertalers, althans niet van beroep. Misschien moet eerst de vraag worden beantwoord wat een vertaler moet kunnen, wat moet je in huis hebben om een tekst niet alleen leesbaar voor anderstaligen te maken, maar ook begrijpelijk?</w:t>
      </w:r>
    </w:p>
    <w:p w14:paraId="760889E3" w14:textId="77777777" w:rsidR="00756568" w:rsidRDefault="00756568" w:rsidP="00756568">
      <w:r w:rsidRPr="00561603">
        <w:t>Een tekst opnieuw opbouwen</w:t>
      </w:r>
      <w:r>
        <w:br/>
      </w:r>
      <w:r w:rsidRPr="00561603">
        <w:t xml:space="preserve">Michele </w:t>
      </w:r>
      <w:proofErr w:type="spellStart"/>
      <w:r w:rsidRPr="00561603">
        <w:t>Hutchison</w:t>
      </w:r>
      <w:proofErr w:type="spellEnd"/>
      <w:r w:rsidRPr="00561603">
        <w:t xml:space="preserve"> won vorig jaar samen met Rijneveld de International </w:t>
      </w:r>
      <w:proofErr w:type="spellStart"/>
      <w:r w:rsidRPr="00561603">
        <w:t>Booker</w:t>
      </w:r>
      <w:proofErr w:type="spellEnd"/>
      <w:r w:rsidRPr="00561603">
        <w:t xml:space="preserve"> </w:t>
      </w:r>
      <w:proofErr w:type="spellStart"/>
      <w:r w:rsidRPr="00561603">
        <w:t>Prize</w:t>
      </w:r>
      <w:proofErr w:type="spellEnd"/>
      <w:r w:rsidRPr="00561603">
        <w:t xml:space="preserve"> met haar Engelse vertaling van </w:t>
      </w:r>
      <w:proofErr w:type="spellStart"/>
      <w:r w:rsidRPr="00561603">
        <w:t>Rijnevelds</w:t>
      </w:r>
      <w:proofErr w:type="spellEnd"/>
      <w:r w:rsidRPr="00561603">
        <w:t xml:space="preserve"> debuutroman De avond is ongemak. </w:t>
      </w:r>
      <w:r w:rsidRPr="001E79D2">
        <w:rPr>
          <w:highlight w:val="yellow"/>
        </w:rPr>
        <w:t>,</w:t>
      </w:r>
      <w:r>
        <w:rPr>
          <w:highlight w:val="yellow"/>
        </w:rPr>
        <w:t>,</w:t>
      </w:r>
      <w:r w:rsidRPr="001E79D2">
        <w:rPr>
          <w:highlight w:val="yellow"/>
        </w:rPr>
        <w:t>Gevoel voor taal hebben is één."</w:t>
      </w:r>
      <w:r w:rsidRPr="001E79D2">
        <w:rPr>
          <w:rStyle w:val="Voetnootmarkering"/>
          <w:highlight w:val="yellow"/>
        </w:rPr>
        <w:footnoteReference w:id="108"/>
      </w:r>
      <w:r w:rsidRPr="001E79D2">
        <w:rPr>
          <w:highlight w:val="yellow"/>
        </w:rPr>
        <w:t xml:space="preserve"> Een vertaling is nooit één op één de woorden omzetten</w:t>
      </w:r>
      <w:r w:rsidRPr="001E79D2">
        <w:rPr>
          <w:rStyle w:val="Voetnootmarkering"/>
          <w:highlight w:val="yellow"/>
        </w:rPr>
        <w:footnoteReference w:id="109"/>
      </w:r>
      <w:r w:rsidRPr="001E79D2">
        <w:rPr>
          <w:highlight w:val="yellow"/>
        </w:rPr>
        <w:t>, zegt zij. ,,Je bouwt een tekst helemaal opnieuw op." De betekenis van woorden doet ertoe, maar ook de toon, de onderliggende betekenis, de context, de nuances doen ertoe. ,,Een vertaler moet bereid zijn zich onder te dompelen in de te vertalen brontekst. Je onderzoekt, vraagt anderen en de auteur wat hij precies bedoelt."</w:t>
      </w:r>
      <w:r>
        <w:rPr>
          <w:rStyle w:val="Voetnootmarkering"/>
          <w:highlight w:val="yellow"/>
        </w:rPr>
        <w:footnoteReference w:id="110"/>
      </w:r>
      <w:r w:rsidRPr="00561603">
        <w:t xml:space="preserve"> Voor De avond is ongemak raadpleegde ze regelmatig de Bijbel om net de juiste formulering te vinden. ,,Soms verlies je betekenis. De naam Dieuwertje Blok heb ik in de vertaling laten staan. Daarvoor kon ik geen geschikt Engels equivalent vinden."</w:t>
      </w:r>
    </w:p>
    <w:p w14:paraId="409EB42A" w14:textId="77777777" w:rsidR="00756568" w:rsidRDefault="00756568" w:rsidP="00756568">
      <w:r w:rsidRPr="00561603">
        <w:lastRenderedPageBreak/>
        <w:t xml:space="preserve">Arthur Langeveld is vertaler Russisch-Nederlands en promoveerde in 1988 bij Karel van het Reve op het proefschrift Vertalen wat er staat. </w:t>
      </w:r>
      <w:r w:rsidRPr="00BB1D80">
        <w:rPr>
          <w:highlight w:val="yellow"/>
        </w:rPr>
        <w:t>Zijn conclusie: iedereen met enige aanleg kan leren vertalen. ,,Het is net als pianospelen."</w:t>
      </w:r>
      <w:r>
        <w:rPr>
          <w:rStyle w:val="Voetnootmarkering"/>
          <w:highlight w:val="yellow"/>
        </w:rPr>
        <w:footnoteReference w:id="111"/>
      </w:r>
      <w:r w:rsidRPr="00BB1D80">
        <w:rPr>
          <w:highlight w:val="yellow"/>
        </w:rPr>
        <w:t xml:space="preserve"> Een uitstekende beheersing van het Engels is een vereiste, zegt hij.</w:t>
      </w:r>
      <w:r>
        <w:rPr>
          <w:rStyle w:val="Voetnootmarkering"/>
          <w:highlight w:val="yellow"/>
        </w:rPr>
        <w:footnoteReference w:id="112"/>
      </w:r>
      <w:r w:rsidRPr="00BB1D80">
        <w:rPr>
          <w:highlight w:val="yellow"/>
        </w:rPr>
        <w:t xml:space="preserve"> Tweetaligheid is juist geen pré. ,,</w:t>
      </w:r>
      <w:proofErr w:type="spellStart"/>
      <w:r w:rsidRPr="00BB1D80">
        <w:rPr>
          <w:highlight w:val="yellow"/>
        </w:rPr>
        <w:t>Tweetaligen</w:t>
      </w:r>
      <w:proofErr w:type="spellEnd"/>
      <w:r w:rsidRPr="00BB1D80">
        <w:rPr>
          <w:highlight w:val="yellow"/>
        </w:rPr>
        <w:t xml:space="preserve"> zijn vaak tolk, en zelden vertalers." Zelf noemde Rijneveld zich in een interview in 2020 de Louis van Gaal van de Nederlandse Letteren met haar ,,</w:t>
      </w:r>
      <w:proofErr w:type="spellStart"/>
      <w:r w:rsidRPr="00BB1D80">
        <w:rPr>
          <w:highlight w:val="yellow"/>
        </w:rPr>
        <w:t>steenkolen-Engels</w:t>
      </w:r>
      <w:proofErr w:type="spellEnd"/>
      <w:r w:rsidRPr="00BB1D80">
        <w:rPr>
          <w:highlight w:val="yellow"/>
        </w:rPr>
        <w:t xml:space="preserve">." Op zichzelf geen ramp, denkt vertaler Engels-Nederlands Erik Bindervoet, hij vertaalde romans van James Joyce én songteksten van Bob Dylan en The Beatles. ,,Zo verschrikkelijk ingewikkeld is het Engels van Gormans gedicht niet. Met middelbare </w:t>
      </w:r>
      <w:proofErr w:type="spellStart"/>
      <w:r w:rsidRPr="00BB1D80">
        <w:rPr>
          <w:highlight w:val="yellow"/>
        </w:rPr>
        <w:t>school-Engels</w:t>
      </w:r>
      <w:proofErr w:type="spellEnd"/>
      <w:r w:rsidRPr="00BB1D80">
        <w:rPr>
          <w:highlight w:val="yellow"/>
        </w:rPr>
        <w:t xml:space="preserve"> kun je een heel eind komen."</w:t>
      </w:r>
      <w:r>
        <w:rPr>
          <w:rStyle w:val="Voetnootmarkering"/>
          <w:highlight w:val="yellow"/>
        </w:rPr>
        <w:footnoteReference w:id="113"/>
      </w:r>
    </w:p>
    <w:p w14:paraId="23727BE9" w14:textId="77777777" w:rsidR="00756568" w:rsidRDefault="00756568" w:rsidP="00756568">
      <w:r w:rsidRPr="00492B02">
        <w:rPr>
          <w:highlight w:val="yellow"/>
        </w:rPr>
        <w:t>Vertalen is een vak, en gedichten vertalen is weer een vak apart, zeggen vrijwel alle vertalers.</w:t>
      </w:r>
      <w:r>
        <w:rPr>
          <w:rStyle w:val="Voetnootmarkering"/>
          <w:highlight w:val="yellow"/>
        </w:rPr>
        <w:footnoteReference w:id="114"/>
      </w:r>
      <w:r w:rsidRPr="00561603">
        <w:t xml:space="preserve"> De Vlaamse Katelijne De </w:t>
      </w:r>
      <w:proofErr w:type="spellStart"/>
      <w:r w:rsidRPr="00561603">
        <w:t>Vuyst</w:t>
      </w:r>
      <w:proofErr w:type="spellEnd"/>
      <w:r w:rsidRPr="00561603">
        <w:t xml:space="preserve"> maakte al een Nederlandse vertaling van het gedicht. Qua inhoud is het een prima, letterlijke vertaling, zegt Arthur Langeveld. </w:t>
      </w:r>
      <w:r w:rsidRPr="00475B13">
        <w:rPr>
          <w:highlight w:val="yellow"/>
        </w:rPr>
        <w:t>Alles in dit gedicht is bedoeld om het voor te dragen. Aan de vertaler de taak het werk wakker te kussen, mooi te maken. ,,De vorm, de rijm, de alliteratie, de assonanties, het vlammende en swingende ervan wil je lezen en horen.</w:t>
      </w:r>
      <w:r w:rsidRPr="00823472">
        <w:rPr>
          <w:highlight w:val="yellow"/>
        </w:rPr>
        <w:t>"</w:t>
      </w:r>
      <w:r>
        <w:rPr>
          <w:rStyle w:val="Voetnootmarkering"/>
          <w:highlight w:val="yellow"/>
        </w:rPr>
        <w:footnoteReference w:id="115"/>
      </w:r>
      <w:r w:rsidRPr="00561603">
        <w:t xml:space="preserve"> Spoken word, dichtkunst bedoeld om voor te dragen, is weer een tandje moeilijker, zegt schrijver </w:t>
      </w:r>
      <w:proofErr w:type="spellStart"/>
      <w:r w:rsidRPr="00561603">
        <w:t>Soortkill</w:t>
      </w:r>
      <w:proofErr w:type="spellEnd"/>
      <w:r w:rsidRPr="00561603">
        <w:t xml:space="preserve">. Hij stelde het </w:t>
      </w:r>
      <w:proofErr w:type="spellStart"/>
      <w:r w:rsidRPr="00561603">
        <w:t>Smibanese</w:t>
      </w:r>
      <w:proofErr w:type="spellEnd"/>
      <w:r w:rsidRPr="00561603">
        <w:t xml:space="preserve"> Woordenboek samen, een straattaal-woordenboek. Volgens hem zou het goed zijn om de opdracht te geven aan een spokenwordartiest. Babs Gons, een spokenwordartiest, wordt vaak genoemd als opvolger van Rijneveld. Dit weekend werd bekend dat zij het Boekenweek-gedicht zal schrijven en zij laat via haar woordvoerder, weten zich daarop te ,,focussen".</w:t>
      </w:r>
    </w:p>
    <w:p w14:paraId="7A086C83" w14:textId="77777777" w:rsidR="00756568" w:rsidRDefault="00756568" w:rsidP="00756568">
      <w:r w:rsidRPr="00561603">
        <w:t>'Gemiste kans'</w:t>
      </w:r>
      <w:r>
        <w:br/>
      </w:r>
      <w:r w:rsidRPr="0095740A">
        <w:rPr>
          <w:highlight w:val="yellow"/>
        </w:rPr>
        <w:t>De gedroomde vertaler beheerst de taal uitstekend, heeft gevoel voor poëzie, in het bijzonder voor voordrachtskunst.</w:t>
      </w:r>
      <w:r>
        <w:rPr>
          <w:rStyle w:val="Voetnootmarkering"/>
          <w:highlight w:val="yellow"/>
        </w:rPr>
        <w:footnoteReference w:id="116"/>
      </w:r>
      <w:r w:rsidRPr="0095740A">
        <w:rPr>
          <w:highlight w:val="yellow"/>
        </w:rPr>
        <w:t xml:space="preserve"> Moet de vertaler ook nog vrouw, jong en zwart zijn? Doet afkomst, levenservaring, affiniteit met de Amerikaanse geschiedenis ertoe? Nee, zegt Langeveld.</w:t>
      </w:r>
      <w:r>
        <w:rPr>
          <w:rStyle w:val="Voetnootmarkering"/>
          <w:highlight w:val="yellow"/>
        </w:rPr>
        <w:footnoteReference w:id="117"/>
      </w:r>
      <w:r w:rsidRPr="0095740A">
        <w:rPr>
          <w:highlight w:val="yellow"/>
        </w:rPr>
        <w:t xml:space="preserve"> ,,Een goede vertaler is een kameleon, die zich volledig inleeft en zelf onzichtbaar blijft."</w:t>
      </w:r>
      <w:r>
        <w:rPr>
          <w:rStyle w:val="Voetnootmarkering"/>
          <w:highlight w:val="yellow"/>
        </w:rPr>
        <w:footnoteReference w:id="118"/>
      </w:r>
      <w:r w:rsidRPr="0095740A">
        <w:rPr>
          <w:highlight w:val="yellow"/>
        </w:rPr>
        <w:t xml:space="preserve"> Erik Bindervoet zegt dat het juist niet de bedoeling is dat schrijver en vertaler dezelfde culturele achtergrond delen. ,,Dat is juist het omgekeerde van wat vertalen is."</w:t>
      </w:r>
      <w:r>
        <w:rPr>
          <w:rStyle w:val="Voetnootmarkering"/>
          <w:highlight w:val="yellow"/>
        </w:rPr>
        <w:footnoteReference w:id="119"/>
      </w:r>
      <w:r w:rsidRPr="0095740A">
        <w:rPr>
          <w:highlight w:val="yellow"/>
        </w:rPr>
        <w:t xml:space="preserve"> Het is geen noodzaak iemand aan te wijzen met vergelijkbare antecedenten, maar het is wel een ,,gemiste kans", zegt </w:t>
      </w:r>
      <w:proofErr w:type="spellStart"/>
      <w:r w:rsidRPr="0095740A">
        <w:rPr>
          <w:highlight w:val="yellow"/>
        </w:rPr>
        <w:t>Soortkill</w:t>
      </w:r>
      <w:proofErr w:type="spellEnd"/>
      <w:r w:rsidRPr="0095740A">
        <w:rPr>
          <w:highlight w:val="yellow"/>
        </w:rPr>
        <w:t>.</w:t>
      </w:r>
      <w:r>
        <w:rPr>
          <w:rStyle w:val="Voetnootmarkering"/>
          <w:highlight w:val="yellow"/>
        </w:rPr>
        <w:footnoteReference w:id="120"/>
      </w:r>
      <w:r w:rsidRPr="0095740A">
        <w:rPr>
          <w:highlight w:val="yellow"/>
        </w:rPr>
        <w:t xml:space="preserve"> Gormans voordracht bracht velen die eeuwen werden achtergesteld in vervoering. ,,Het was mooi geweest als die lijn was doorgezet."</w:t>
      </w:r>
    </w:p>
    <w:p w14:paraId="3037D9BF" w14:textId="77777777" w:rsidR="00756568" w:rsidRDefault="00756568" w:rsidP="00756568">
      <w:r w:rsidRPr="00561603">
        <w:t xml:space="preserve">Bindervoet vertaalde acht jaar geleden het gedicht dat de zwarte dichteres Elizabeth Alexander voordroeg bij de inauguratie van Obama. ,,Dat was destijds totaal geen punt." Zo hoort het te gaan, zegt Michele </w:t>
      </w:r>
      <w:proofErr w:type="spellStart"/>
      <w:r w:rsidRPr="00561603">
        <w:t>Hutchison</w:t>
      </w:r>
      <w:proofErr w:type="spellEnd"/>
      <w:r w:rsidRPr="00561603">
        <w:t>: ,,</w:t>
      </w:r>
      <w:r w:rsidRPr="00FC4549">
        <w:rPr>
          <w:highlight w:val="yellow"/>
        </w:rPr>
        <w:t xml:space="preserve">Een vertaler wordt afgerekend op de kwaliteit </w:t>
      </w:r>
      <w:r w:rsidRPr="00FC4549">
        <w:rPr>
          <w:highlight w:val="yellow"/>
        </w:rPr>
        <w:lastRenderedPageBreak/>
        <w:t>van zijn werk, niet op zijn identiteit</w:t>
      </w:r>
      <w:r w:rsidRPr="00561603">
        <w:t>.</w:t>
      </w:r>
      <w:r>
        <w:rPr>
          <w:rStyle w:val="Voetnootmarkering"/>
        </w:rPr>
        <w:footnoteReference w:id="121"/>
      </w:r>
      <w:r w:rsidRPr="00561603">
        <w:t xml:space="preserve"> Maar nu ligt het anders. Het gedicht is op een podium de wereld ingezonden, niet op papier. Het gaat dus niet om de vertaling, maar om de voordracht." Daar een dichter-vertaler bij zoeken uit die </w:t>
      </w:r>
      <w:proofErr w:type="spellStart"/>
      <w:r w:rsidRPr="00561603">
        <w:t>spokenwordtraditie</w:t>
      </w:r>
      <w:proofErr w:type="spellEnd"/>
      <w:r w:rsidRPr="00561603">
        <w:t>, is wat haar betreft de logische keuze. Het was, zeggen ook Bindervoet en Langeveld, chic geweest en bovendien ,,heel spannend" om te zien wat zo'n kunstenaar ervan maakt.</w:t>
      </w:r>
    </w:p>
    <w:p w14:paraId="69A94D79" w14:textId="77777777" w:rsidR="00756568" w:rsidRDefault="00756568" w:rsidP="00756568">
      <w:r>
        <w:br w:type="page"/>
      </w:r>
    </w:p>
    <w:p w14:paraId="1F0E1A0A" w14:textId="77777777" w:rsidR="00756568" w:rsidRPr="002C1240" w:rsidRDefault="00756568" w:rsidP="00756568">
      <w:pPr>
        <w:rPr>
          <w:i/>
          <w:iCs/>
          <w:sz w:val="20"/>
          <w:szCs w:val="20"/>
        </w:rPr>
      </w:pPr>
      <w:r w:rsidRPr="002C1240">
        <w:rPr>
          <w:i/>
          <w:iCs/>
          <w:sz w:val="20"/>
          <w:szCs w:val="20"/>
        </w:rPr>
        <w:lastRenderedPageBreak/>
        <w:t>Hass</w:t>
      </w:r>
      <w:r>
        <w:rPr>
          <w:i/>
          <w:iCs/>
          <w:sz w:val="20"/>
          <w:szCs w:val="20"/>
        </w:rPr>
        <w:t>a</w:t>
      </w:r>
      <w:r w:rsidRPr="002C1240">
        <w:rPr>
          <w:i/>
          <w:iCs/>
          <w:sz w:val="20"/>
          <w:szCs w:val="20"/>
        </w:rPr>
        <w:t xml:space="preserve">n </w:t>
      </w:r>
      <w:proofErr w:type="spellStart"/>
      <w:r w:rsidRPr="002C1240">
        <w:rPr>
          <w:i/>
          <w:iCs/>
          <w:sz w:val="20"/>
          <w:szCs w:val="20"/>
        </w:rPr>
        <w:t>Bahara</w:t>
      </w:r>
      <w:proofErr w:type="spellEnd"/>
      <w:r w:rsidRPr="002C1240">
        <w:rPr>
          <w:i/>
          <w:iCs/>
          <w:sz w:val="20"/>
          <w:szCs w:val="20"/>
        </w:rPr>
        <w:br/>
        <w:t>De Volkskrant</w:t>
      </w:r>
      <w:r w:rsidRPr="002C1240">
        <w:rPr>
          <w:i/>
          <w:iCs/>
          <w:sz w:val="20"/>
          <w:szCs w:val="20"/>
        </w:rPr>
        <w:br/>
        <w:t>04-09-2021</w:t>
      </w:r>
    </w:p>
    <w:p w14:paraId="7B09A781" w14:textId="77777777" w:rsidR="00756568" w:rsidRPr="002C1240" w:rsidRDefault="00756568" w:rsidP="00756568">
      <w:pPr>
        <w:rPr>
          <w:sz w:val="28"/>
          <w:szCs w:val="28"/>
        </w:rPr>
      </w:pPr>
      <w:r w:rsidRPr="002C1240">
        <w:rPr>
          <w:sz w:val="28"/>
          <w:szCs w:val="28"/>
        </w:rPr>
        <w:t>Geen heuvel te hoog</w:t>
      </w:r>
    </w:p>
    <w:p w14:paraId="3C6BF0B5" w14:textId="77777777" w:rsidR="00756568" w:rsidRDefault="00756568" w:rsidP="00756568">
      <w:r>
        <w:t>[…]</w:t>
      </w:r>
    </w:p>
    <w:p w14:paraId="13FE1883" w14:textId="77777777" w:rsidR="00756568" w:rsidRDefault="00756568" w:rsidP="00756568">
      <w:r w:rsidRPr="00E455E5">
        <w:t xml:space="preserve">Meulenhoff sleepte snel de vertaalrechten voor The Hill We Climb binnen en kondigde aan dat Gormans gedicht vertaald zou worden door niemand minder dan Marieke Lucas Rijneveld, dichter en schrijver van prijswinnende boeken als De avond is ongemak. Maar dat nieuwtje viel niet overal in goede aarde. Rijneveld is wit. Geen </w:t>
      </w:r>
      <w:proofErr w:type="spellStart"/>
      <w:r w:rsidRPr="00E455E5">
        <w:t>spokenworddichter</w:t>
      </w:r>
      <w:proofErr w:type="spellEnd"/>
      <w:r w:rsidRPr="00E455E5">
        <w:t xml:space="preserve">. En ze had zelf in een interview gezegd dat haar Engels 'heel slecht' is. Was zij wel de aangewezen persoon om Gormans gedicht te vertalen?, klonk het op sociale media. </w:t>
      </w:r>
      <w:r w:rsidRPr="00294C1B">
        <w:rPr>
          <w:highlight w:val="yellow"/>
        </w:rPr>
        <w:t xml:space="preserve">Ook Krieger voegde zich bij dat kritische koor en somde op Twitter een rijtje vrouwelijke </w:t>
      </w:r>
      <w:proofErr w:type="spellStart"/>
      <w:r w:rsidRPr="00294C1B">
        <w:rPr>
          <w:highlight w:val="yellow"/>
        </w:rPr>
        <w:t>spokenworddichters</w:t>
      </w:r>
      <w:proofErr w:type="spellEnd"/>
      <w:r w:rsidRPr="00294C1B">
        <w:rPr>
          <w:highlight w:val="yellow"/>
        </w:rPr>
        <w:t xml:space="preserve"> van kleur op - onder wie zijzelf - die beter geschikt zouden zijn voor deze vertaalklus. Niet alleen zijn deze vrouwen het </w:t>
      </w:r>
      <w:proofErr w:type="spellStart"/>
      <w:r w:rsidRPr="00294C1B">
        <w:rPr>
          <w:highlight w:val="yellow"/>
        </w:rPr>
        <w:t>spokenwordambacht</w:t>
      </w:r>
      <w:proofErr w:type="spellEnd"/>
      <w:r w:rsidRPr="00294C1B">
        <w:rPr>
          <w:highlight w:val="yellow"/>
        </w:rPr>
        <w:t xml:space="preserve"> beter machtig, aldus Krieger, ze staan als zwarte vrouwen ook dichter bij de ervaringen van Gorman.</w:t>
      </w:r>
      <w:r>
        <w:rPr>
          <w:rStyle w:val="Voetnootmarkering"/>
          <w:highlight w:val="yellow"/>
        </w:rPr>
        <w:footnoteReference w:id="122"/>
      </w:r>
    </w:p>
    <w:p w14:paraId="15FF1B61" w14:textId="77777777" w:rsidR="00756568" w:rsidRDefault="00756568" w:rsidP="00756568">
      <w:r>
        <w:t>[…]</w:t>
      </w:r>
    </w:p>
    <w:p w14:paraId="76CA1E25" w14:textId="77777777" w:rsidR="00756568" w:rsidRDefault="00756568" w:rsidP="00756568">
      <w:r>
        <w:br w:type="page"/>
      </w:r>
    </w:p>
    <w:p w14:paraId="42F35D57" w14:textId="77777777" w:rsidR="00756568" w:rsidRPr="002D5E58" w:rsidRDefault="00756568" w:rsidP="00756568">
      <w:pPr>
        <w:rPr>
          <w:i/>
          <w:iCs/>
          <w:sz w:val="20"/>
          <w:szCs w:val="20"/>
        </w:rPr>
      </w:pPr>
      <w:proofErr w:type="spellStart"/>
      <w:r w:rsidRPr="002D5E58">
        <w:rPr>
          <w:i/>
          <w:iCs/>
          <w:sz w:val="20"/>
          <w:szCs w:val="20"/>
        </w:rPr>
        <w:lastRenderedPageBreak/>
        <w:t>Rymke</w:t>
      </w:r>
      <w:proofErr w:type="spellEnd"/>
      <w:r w:rsidRPr="002D5E58">
        <w:rPr>
          <w:i/>
          <w:iCs/>
          <w:sz w:val="20"/>
          <w:szCs w:val="20"/>
        </w:rPr>
        <w:t xml:space="preserve"> Zijlstra</w:t>
      </w:r>
      <w:r w:rsidRPr="002D5E58">
        <w:rPr>
          <w:i/>
          <w:iCs/>
          <w:sz w:val="20"/>
          <w:szCs w:val="20"/>
        </w:rPr>
        <w:br/>
        <w:t>Leeuwarder Courant</w:t>
      </w:r>
      <w:r w:rsidRPr="002D5E58">
        <w:rPr>
          <w:i/>
          <w:iCs/>
          <w:sz w:val="20"/>
          <w:szCs w:val="20"/>
        </w:rPr>
        <w:br/>
        <w:t>10-03-2021</w:t>
      </w:r>
    </w:p>
    <w:p w14:paraId="0D509BAA" w14:textId="77777777" w:rsidR="00756568" w:rsidRPr="002D5E58" w:rsidRDefault="00756568" w:rsidP="00756568">
      <w:pPr>
        <w:rPr>
          <w:sz w:val="28"/>
          <w:szCs w:val="28"/>
        </w:rPr>
      </w:pPr>
      <w:r w:rsidRPr="002D5E58">
        <w:rPr>
          <w:sz w:val="28"/>
          <w:szCs w:val="28"/>
        </w:rPr>
        <w:t>Gevoel voor taal</w:t>
      </w:r>
    </w:p>
    <w:p w14:paraId="6870800E" w14:textId="77777777" w:rsidR="00756568" w:rsidRDefault="00756568" w:rsidP="00756568">
      <w:r w:rsidRPr="0079617E">
        <w:t xml:space="preserve">In zijn Te Gast reageert </w:t>
      </w:r>
      <w:proofErr w:type="spellStart"/>
      <w:r w:rsidRPr="0079617E">
        <w:t>Thiadrik</w:t>
      </w:r>
      <w:proofErr w:type="spellEnd"/>
      <w:r w:rsidRPr="0079617E">
        <w:t xml:space="preserve"> </w:t>
      </w:r>
      <w:proofErr w:type="spellStart"/>
      <w:r w:rsidRPr="0079617E">
        <w:t>Twerda</w:t>
      </w:r>
      <w:proofErr w:type="spellEnd"/>
      <w:r w:rsidRPr="0079617E">
        <w:t xml:space="preserve"> op de ophef rond de keuze van Uitgeverij Meulenhoff om Marieke Lucas Rijneveld The Hill we Climb en andere gedichten van Amanda Gorman naar het Nederlands te laten vertalen (LC 4 maart). </w:t>
      </w:r>
      <w:proofErr w:type="spellStart"/>
      <w:r w:rsidRPr="0079617E">
        <w:t>Twerda</w:t>
      </w:r>
      <w:proofErr w:type="spellEnd"/>
      <w:r w:rsidRPr="0079617E">
        <w:t xml:space="preserve"> gooit deze discussie op één hoop onder de noemer 'zwart racisme' en betreurt het dat Meulenhoff hieraan toegeeft en dat Rijneveld de opdracht terug heeft gegeven. En hij is niet de enige. Dit is te kort door de bocht, als je het mij vraagt. Maar dit is wel wat er van de discussie over lijkt te blijven. Je kunt je afvragen of je dit gedicht in vertaling moet willen uitbrengen. Ook ik heb naar de inauguratie van Joe Biden gekeken, en had kippenvel op mijn armen bij de vlammende voordracht van Gorman. </w:t>
      </w:r>
      <w:r w:rsidRPr="00045CEA">
        <w:rPr>
          <w:highlight w:val="yellow"/>
        </w:rPr>
        <w:t>Haar stem, haar woorden, haar alles: dat kun je toch niet recht doen in een vertaling die alleen op papier zal bestaan, buiten de VS, buiten precies dat moment?</w:t>
      </w:r>
      <w:r>
        <w:rPr>
          <w:rStyle w:val="Voetnootmarkering"/>
          <w:highlight w:val="yellow"/>
        </w:rPr>
        <w:footnoteReference w:id="123"/>
      </w:r>
      <w:r w:rsidRPr="0079617E">
        <w:t xml:space="preserve"> </w:t>
      </w:r>
      <w:r w:rsidRPr="00F71B1A">
        <w:rPr>
          <w:highlight w:val="yellow"/>
        </w:rPr>
        <w:t>En hoe zwaar weegt het commerciële belang bij het in vertaling uitbrengen van dit gedicht en deze dichter? Zwaar, dat lijkt mij duidelijk, en de keuze voor Rijneveld als vertaler bevestigt dat.</w:t>
      </w:r>
      <w:r w:rsidRPr="0079617E">
        <w:t xml:space="preserve"> Immers, Rijneveld won vorig jaar samen met haar Engelse vertaler Michele </w:t>
      </w:r>
      <w:proofErr w:type="spellStart"/>
      <w:r w:rsidRPr="0079617E">
        <w:t>Hutchison</w:t>
      </w:r>
      <w:proofErr w:type="spellEnd"/>
      <w:r w:rsidRPr="0079617E">
        <w:t xml:space="preserve"> de prestigieuze International </w:t>
      </w:r>
      <w:proofErr w:type="spellStart"/>
      <w:r w:rsidRPr="0079617E">
        <w:t>Booker</w:t>
      </w:r>
      <w:proofErr w:type="spellEnd"/>
      <w:r w:rsidRPr="0079617E">
        <w:t xml:space="preserve"> </w:t>
      </w:r>
      <w:proofErr w:type="spellStart"/>
      <w:r w:rsidRPr="0079617E">
        <w:t>Prize</w:t>
      </w:r>
      <w:proofErr w:type="spellEnd"/>
      <w:r w:rsidRPr="0079617E">
        <w:t xml:space="preserve"> voor de roman De avond is ongemak. Gaat het echt alleen om het feit dat Gorman zwart is, en Rijneveld wit? Om de thematiek in het werk van Gorman, haar identiteit? Als wit meisje, </w:t>
      </w:r>
      <w:proofErr w:type="spellStart"/>
      <w:r w:rsidRPr="0079617E">
        <w:t>hikke</w:t>
      </w:r>
      <w:proofErr w:type="spellEnd"/>
      <w:r w:rsidRPr="0079617E">
        <w:t xml:space="preserve"> en </w:t>
      </w:r>
      <w:proofErr w:type="spellStart"/>
      <w:r w:rsidRPr="0079617E">
        <w:t>tein</w:t>
      </w:r>
      <w:proofErr w:type="spellEnd"/>
      <w:r w:rsidRPr="0079617E">
        <w:t xml:space="preserve"> op de </w:t>
      </w:r>
      <w:proofErr w:type="spellStart"/>
      <w:r w:rsidRPr="0079617E">
        <w:t>Fryske</w:t>
      </w:r>
      <w:proofErr w:type="spellEnd"/>
      <w:r w:rsidRPr="0079617E">
        <w:t xml:space="preserve"> </w:t>
      </w:r>
      <w:proofErr w:type="spellStart"/>
      <w:r w:rsidRPr="0079617E">
        <w:t>klaai</w:t>
      </w:r>
      <w:proofErr w:type="spellEnd"/>
      <w:r w:rsidRPr="0079617E">
        <w:t xml:space="preserve">, kan ik mij niet voorstellen hoe de keuze voor Rijneveld als vertaler van Gorman voor zwarte mensen moet voelen. Ik kán daar helemaal geen oordeel over hebben. Ik kan wel proberen me in hen te verplaatsen. </w:t>
      </w:r>
      <w:proofErr w:type="spellStart"/>
      <w:r w:rsidRPr="0079617E">
        <w:t>Twerda</w:t>
      </w:r>
      <w:proofErr w:type="spellEnd"/>
      <w:r w:rsidRPr="0079617E">
        <w:t xml:space="preserve"> vraagt zich terecht af hoe het dan zit met vertaalde boeken. Dezelfde vraag stelt ook </w:t>
      </w:r>
      <w:proofErr w:type="spellStart"/>
      <w:r w:rsidRPr="0079617E">
        <w:t>Rinskje</w:t>
      </w:r>
      <w:proofErr w:type="spellEnd"/>
      <w:r w:rsidRPr="0079617E">
        <w:t xml:space="preserve"> Koelewijn in de NRC van 28 februari: 'Doet afkomst ertoe bij een goede vertaling?' Ze laat hier onder meer vertalers Michele </w:t>
      </w:r>
      <w:proofErr w:type="spellStart"/>
      <w:r w:rsidRPr="0079617E">
        <w:t>Hutchinson</w:t>
      </w:r>
      <w:proofErr w:type="spellEnd"/>
      <w:r w:rsidRPr="0079617E">
        <w:t xml:space="preserve"> en Arthur Langeveld aan het woord over precies dat waar het over zou moeten gaan: het vertalen. </w:t>
      </w:r>
      <w:r w:rsidRPr="005C5092">
        <w:rPr>
          <w:highlight w:val="yellow"/>
        </w:rPr>
        <w:t xml:space="preserve">In een artikel op de NOS-site van 27 februari noemt ook Thomas </w:t>
      </w:r>
      <w:proofErr w:type="spellStart"/>
      <w:r w:rsidRPr="005C5092">
        <w:rPr>
          <w:highlight w:val="yellow"/>
        </w:rPr>
        <w:t>Vaessens</w:t>
      </w:r>
      <w:proofErr w:type="spellEnd"/>
      <w:r w:rsidRPr="005C5092">
        <w:rPr>
          <w:highlight w:val="yellow"/>
        </w:rPr>
        <w:t xml:space="preserve"> dit belangrijke punt: Rijneveld is auteur en dichter, maar geen vertaler. En dat is iets heel anders: ,,Je kunt nog zo'n goede schrijver zijn,</w:t>
      </w:r>
      <w:r>
        <w:rPr>
          <w:rStyle w:val="Voetnootmarkering"/>
          <w:highlight w:val="yellow"/>
        </w:rPr>
        <w:footnoteReference w:id="124"/>
      </w:r>
      <w:r w:rsidRPr="005C5092">
        <w:rPr>
          <w:highlight w:val="yellow"/>
        </w:rPr>
        <w:t xml:space="preserve"> maar je moet bij het vertalen in de tekst kruipen om te beseffen welke betekenissen er allemaal zijn.</w:t>
      </w:r>
      <w:r>
        <w:rPr>
          <w:rStyle w:val="Voetnootmarkering"/>
          <w:highlight w:val="yellow"/>
        </w:rPr>
        <w:footnoteReference w:id="125"/>
      </w:r>
      <w:r w:rsidRPr="005C5092">
        <w:rPr>
          <w:highlight w:val="yellow"/>
        </w:rPr>
        <w:t xml:space="preserve"> Dat is een vak apart.'' En dan is het vertalen van poëzie nóg weer een vak apart.</w:t>
      </w:r>
    </w:p>
    <w:p w14:paraId="3EED74E0" w14:textId="77777777" w:rsidR="00756568" w:rsidRDefault="00756568" w:rsidP="00756568">
      <w:r w:rsidRPr="00E502AC">
        <w:rPr>
          <w:highlight w:val="yellow"/>
        </w:rPr>
        <w:t>Gevoel voor taal hebben is niet genoeg. Bij een vertaling bouw je een tekst helemaal opnieuw op. Het gaat niet alleen om de betekenis van woorden, maar ook om de toon, het ritme, de context, de nuances. Als vertaler dompel je je helemaal onder in de brontekst.</w:t>
      </w:r>
      <w:r>
        <w:rPr>
          <w:rStyle w:val="Voetnootmarkering"/>
          <w:highlight w:val="yellow"/>
        </w:rPr>
        <w:footnoteReference w:id="126"/>
      </w:r>
      <w:r w:rsidRPr="00E502AC">
        <w:rPr>
          <w:highlight w:val="yellow"/>
        </w:rPr>
        <w:t xml:space="preserve"> En dan heb je een uitstekende kennis van de brontaal nodig.</w:t>
      </w:r>
      <w:r>
        <w:rPr>
          <w:rStyle w:val="Voetnootmarkering"/>
          <w:highlight w:val="yellow"/>
        </w:rPr>
        <w:footnoteReference w:id="127"/>
      </w:r>
      <w:r w:rsidRPr="00E502AC">
        <w:rPr>
          <w:highlight w:val="yellow"/>
        </w:rPr>
        <w:t xml:space="preserve"> En nu komt het: Marieke Lucas Rijneveld heeft zelf gezegd dat haar kennis van het Engels helemaal niet goed is.</w:t>
      </w:r>
      <w:r w:rsidRPr="0079617E">
        <w:t xml:space="preserve"> De keuze van Meulenhoff voor Rijneveld was niet goed doordacht. Je kunt de reacties die erop volgden 'zwart racisme' noemen, en in het opiniestuk van Janice Deul wordt inderdaad de </w:t>
      </w:r>
      <w:r w:rsidRPr="0079617E">
        <w:lastRenderedPageBreak/>
        <w:t xml:space="preserve">nadruk gelegd op het feit dat Rijneveld wit is en dat ,,haar werk en leven niet zijn gekleurd door haar ervaringen en identiteit als zwarte vrouw''. Maar als je wat verder zoekt in de discussie, zie je dat er meer kanten aan het verhaal zitten. </w:t>
      </w:r>
      <w:r w:rsidRPr="0045403D">
        <w:rPr>
          <w:highlight w:val="yellow"/>
        </w:rPr>
        <w:t>Een goede vertaler is niet zwart, ook niet wit.</w:t>
      </w:r>
      <w:r>
        <w:rPr>
          <w:rStyle w:val="Voetnootmarkering"/>
          <w:highlight w:val="yellow"/>
        </w:rPr>
        <w:footnoteReference w:id="128"/>
      </w:r>
      <w:r w:rsidRPr="0045403D">
        <w:rPr>
          <w:highlight w:val="yellow"/>
        </w:rPr>
        <w:t xml:space="preserve"> Een goede vertaler is een kameleon. Onzichtbaar.</w:t>
      </w:r>
      <w:r>
        <w:rPr>
          <w:rStyle w:val="Voetnootmarkering"/>
          <w:highlight w:val="yellow"/>
        </w:rPr>
        <w:footnoteReference w:id="129"/>
      </w:r>
      <w:r w:rsidRPr="0045403D">
        <w:rPr>
          <w:highlight w:val="yellow"/>
        </w:rPr>
        <w:t xml:space="preserve"> Daarbij weet een goede vertaler heel goed wanneer zijn of haar kennis voor een vertaalopdracht tekortschiet.</w:t>
      </w:r>
      <w:r>
        <w:rPr>
          <w:rStyle w:val="Voetnootmarkering"/>
          <w:highlight w:val="yellow"/>
        </w:rPr>
        <w:footnoteReference w:id="130"/>
      </w:r>
      <w:r w:rsidRPr="0045403D">
        <w:rPr>
          <w:highlight w:val="yellow"/>
        </w:rPr>
        <w:t xml:space="preserve"> In dit specifieke geval was de keuze voor een zwarte spoken word-kunstenaar juist heel goed op zijn plek geweest. Juist vanwege dit gedicht, juist vanwege Amanda Gorman. Maar dan het liefst ook iemand die kan vertalen. Uit het Engels.</w:t>
      </w:r>
      <w:r w:rsidRPr="0079617E">
        <w:t xml:space="preserve"> Tot slot Joyce </w:t>
      </w:r>
      <w:proofErr w:type="spellStart"/>
      <w:r w:rsidRPr="0079617E">
        <w:t>Roodnat</w:t>
      </w:r>
      <w:proofErr w:type="spellEnd"/>
      <w:r w:rsidRPr="0079617E">
        <w:t xml:space="preserve"> in NRC van 4 maart, waar ze terecht zegt dat Gorman beter verdient dan een rel. En dit: ,,Vertalen gebeurt in absolute dienstbaarheid door iemand die beschikt over vrachten kennis, creatief inlevingsvermogen en een tintelend instinct voor de geest achter de woorden.''</w:t>
      </w:r>
    </w:p>
    <w:p w14:paraId="36A97C68" w14:textId="77777777" w:rsidR="00756568" w:rsidRDefault="00756568" w:rsidP="00756568">
      <w:proofErr w:type="spellStart"/>
      <w:r w:rsidRPr="0079617E">
        <w:t>Rymke</w:t>
      </w:r>
      <w:proofErr w:type="spellEnd"/>
      <w:r w:rsidRPr="0079617E">
        <w:t xml:space="preserve"> Zijlstra is vertaler Scandinavisch en woont in Oentsjerk.</w:t>
      </w:r>
    </w:p>
    <w:p w14:paraId="1F16831E" w14:textId="77777777" w:rsidR="00756568" w:rsidRDefault="00756568" w:rsidP="00756568">
      <w:r>
        <w:br w:type="page"/>
      </w:r>
    </w:p>
    <w:p w14:paraId="3DB0C780" w14:textId="77777777" w:rsidR="00756568" w:rsidRPr="00122244" w:rsidRDefault="00756568" w:rsidP="00756568">
      <w:pPr>
        <w:rPr>
          <w:i/>
          <w:iCs/>
          <w:sz w:val="20"/>
          <w:szCs w:val="20"/>
        </w:rPr>
      </w:pPr>
      <w:proofErr w:type="spellStart"/>
      <w:r w:rsidRPr="00122244">
        <w:rPr>
          <w:i/>
          <w:iCs/>
          <w:sz w:val="20"/>
          <w:szCs w:val="20"/>
        </w:rPr>
        <w:lastRenderedPageBreak/>
        <w:t>Monic</w:t>
      </w:r>
      <w:proofErr w:type="spellEnd"/>
      <w:r w:rsidRPr="00122244">
        <w:rPr>
          <w:i/>
          <w:iCs/>
          <w:sz w:val="20"/>
          <w:szCs w:val="20"/>
        </w:rPr>
        <w:t xml:space="preserve"> Slingerland</w:t>
      </w:r>
      <w:r w:rsidRPr="00122244">
        <w:rPr>
          <w:i/>
          <w:iCs/>
          <w:sz w:val="20"/>
          <w:szCs w:val="20"/>
        </w:rPr>
        <w:br/>
        <w:t>Trouw</w:t>
      </w:r>
      <w:r w:rsidRPr="00122244">
        <w:rPr>
          <w:i/>
          <w:iCs/>
          <w:sz w:val="20"/>
          <w:szCs w:val="20"/>
        </w:rPr>
        <w:br/>
        <w:t>06-03-2021</w:t>
      </w:r>
    </w:p>
    <w:p w14:paraId="41E25CC8" w14:textId="77777777" w:rsidR="00756568" w:rsidRPr="00122244" w:rsidRDefault="00756568" w:rsidP="00756568">
      <w:pPr>
        <w:rPr>
          <w:sz w:val="28"/>
          <w:szCs w:val="28"/>
        </w:rPr>
      </w:pPr>
      <w:r w:rsidRPr="00122244">
        <w:rPr>
          <w:sz w:val="28"/>
          <w:szCs w:val="28"/>
        </w:rPr>
        <w:t>Heeft Marieke Lucas de vertaalopdracht terecht teruggegeven?</w:t>
      </w:r>
    </w:p>
    <w:p w14:paraId="240E31FC" w14:textId="77777777" w:rsidR="00756568" w:rsidRDefault="00756568" w:rsidP="00756568">
      <w:r>
        <w:rPr>
          <w:highlight w:val="yellow"/>
        </w:rPr>
        <w:t>“</w:t>
      </w:r>
      <w:r w:rsidRPr="004315F1">
        <w:rPr>
          <w:highlight w:val="yellow"/>
        </w:rPr>
        <w:t>Mijn Engels is heel slecht</w:t>
      </w:r>
      <w:r>
        <w:rPr>
          <w:highlight w:val="yellow"/>
        </w:rPr>
        <w:t>”</w:t>
      </w:r>
      <w:r w:rsidRPr="004315F1">
        <w:rPr>
          <w:highlight w:val="yellow"/>
        </w:rPr>
        <w:t>, zei Marieke Lucas Rijneveld vorig jaar in een interview. Net zo slecht als dat van Louis van Gaal, aldus de voetballende auteur van bekroonde poëzie en romans. Het zou een goede reden geweest zijn om de vertaalopdracht te weigeren die uitgever Meulenhoff aan Rijneveld gaf.</w:t>
      </w:r>
      <w:r>
        <w:rPr>
          <w:rStyle w:val="Voetnootmarkering"/>
          <w:highlight w:val="yellow"/>
        </w:rPr>
        <w:footnoteReference w:id="131"/>
      </w:r>
      <w:r w:rsidRPr="004315F1">
        <w:rPr>
          <w:highlight w:val="yellow"/>
        </w:rPr>
        <w:t xml:space="preserve"> Amanda Gorman, de 22-jarige die met haar gedicht The Hill We Climb indruk maakt tijdens de inauguratie van Joe Biden, vond het prima als Rijneveld (29) haar gedicht zou vertalen.</w:t>
      </w:r>
      <w:r>
        <w:rPr>
          <w:rStyle w:val="Voetnootmarkering"/>
          <w:highlight w:val="yellow"/>
        </w:rPr>
        <w:footnoteReference w:id="132"/>
      </w:r>
      <w:r w:rsidRPr="00513CBB">
        <w:t xml:space="preserve"> Twee jonge dichters, dat leek een goede combinatie. Het verschil in huidskleur bleek een te grote barrière. Rijneveld gaf de opdracht terug. De ophef over de vraag of een witte dichter en schrijver wel het werk van een zwarte dichter kan vertalen, gaf de doorslag. Persoonlijk vind ik dat erg jammer, ik was benieuwd om de versie van Rijneveld te vergelijken met de andere versies van het best lange The Hill We Climb die nu al de ronde doen op sociale media. </w:t>
      </w:r>
      <w:r w:rsidRPr="001875E3">
        <w:rPr>
          <w:highlight w:val="yellow"/>
        </w:rPr>
        <w:t xml:space="preserve">Hoe steekhoudend is het argument dat een gedicht van een zwarte auteur dat rassendiscriminatie als thema heeft, alleen een zwarte vertaler kan hebben? Het veronderstelt dat een vertaler persoonlijk verbonden moet zijn met het thema van het </w:t>
      </w:r>
      <w:r w:rsidRPr="005018DA">
        <w:rPr>
          <w:highlight w:val="yellow"/>
        </w:rPr>
        <w:t>boek. Ik probeerde even buiten de huidskleur-kwestie te komen en de vraag opnieuw te stellen.</w:t>
      </w:r>
      <w:r>
        <w:rPr>
          <w:rStyle w:val="Voetnootmarkering"/>
          <w:highlight w:val="yellow"/>
        </w:rPr>
        <w:footnoteReference w:id="133"/>
      </w:r>
      <w:r w:rsidRPr="005018DA">
        <w:rPr>
          <w:highlight w:val="yellow"/>
        </w:rPr>
        <w:t xml:space="preserve"> Kan </w:t>
      </w:r>
      <w:r w:rsidRPr="004315F1">
        <w:rPr>
          <w:highlight w:val="yellow"/>
        </w:rPr>
        <w:t xml:space="preserve">een man een boek vertalen dat over bevallen gaat? Een blik in de boekenkast laat zien dat deze eis aan de vertaler in het verleden zelden gesteld is, ook niet bij boeken die inhoudelijk minstens zo beladen zijn als het gedicht van Gorman. </w:t>
      </w:r>
      <w:r w:rsidRPr="001B55B0">
        <w:rPr>
          <w:highlight w:val="yellow"/>
        </w:rPr>
        <w:t xml:space="preserve">Neem La </w:t>
      </w:r>
      <w:proofErr w:type="spellStart"/>
      <w:r w:rsidRPr="001B55B0">
        <w:rPr>
          <w:highlight w:val="yellow"/>
        </w:rPr>
        <w:t>deuxième</w:t>
      </w:r>
      <w:proofErr w:type="spellEnd"/>
      <w:r w:rsidRPr="001B55B0">
        <w:rPr>
          <w:highlight w:val="yellow"/>
        </w:rPr>
        <w:t xml:space="preserve"> </w:t>
      </w:r>
      <w:proofErr w:type="spellStart"/>
      <w:r w:rsidRPr="001B55B0">
        <w:rPr>
          <w:highlight w:val="yellow"/>
        </w:rPr>
        <w:t>sexe</w:t>
      </w:r>
      <w:proofErr w:type="spellEnd"/>
      <w:r w:rsidRPr="001B55B0">
        <w:rPr>
          <w:highlight w:val="yellow"/>
        </w:rPr>
        <w:t xml:space="preserve">, het feministische pamflet van Simone de </w:t>
      </w:r>
      <w:proofErr w:type="spellStart"/>
      <w:r w:rsidRPr="001B55B0">
        <w:rPr>
          <w:highlight w:val="yellow"/>
        </w:rPr>
        <w:t>Beauvoir</w:t>
      </w:r>
      <w:proofErr w:type="spellEnd"/>
      <w:r w:rsidRPr="001B55B0">
        <w:rPr>
          <w:highlight w:val="yellow"/>
        </w:rPr>
        <w:t xml:space="preserve">. </w:t>
      </w:r>
      <w:r w:rsidRPr="004315F1">
        <w:rPr>
          <w:highlight w:val="yellow"/>
        </w:rPr>
        <w:t xml:space="preserve">In Nederland is Jan Hardenberg de vertaler. Ophef is er niet over geweest, zijn vertaling is geprezen. En als het toch over racisme gaat: de boeken van James Baldwin zijn in Nederland vertaald door Harm Damsma. Dat zijn huidskleur anders is dan die van Baldwin, was geen bezwaar. Een recent boek over dit thema, </w:t>
      </w:r>
      <w:proofErr w:type="spellStart"/>
      <w:r w:rsidRPr="004315F1">
        <w:rPr>
          <w:highlight w:val="yellow"/>
        </w:rPr>
        <w:t>Amerikanah</w:t>
      </w:r>
      <w:proofErr w:type="spellEnd"/>
      <w:r w:rsidRPr="004315F1">
        <w:rPr>
          <w:highlight w:val="yellow"/>
        </w:rPr>
        <w:t xml:space="preserve"> van de Nigeriaanse auteur </w:t>
      </w:r>
      <w:proofErr w:type="spellStart"/>
      <w:r w:rsidRPr="004315F1">
        <w:rPr>
          <w:highlight w:val="yellow"/>
        </w:rPr>
        <w:t>Chimamanda</w:t>
      </w:r>
      <w:proofErr w:type="spellEnd"/>
      <w:r w:rsidRPr="004315F1">
        <w:rPr>
          <w:highlight w:val="yellow"/>
        </w:rPr>
        <w:t xml:space="preserve"> </w:t>
      </w:r>
      <w:proofErr w:type="spellStart"/>
      <w:r w:rsidRPr="004315F1">
        <w:rPr>
          <w:highlight w:val="yellow"/>
        </w:rPr>
        <w:t>Ngozi</w:t>
      </w:r>
      <w:proofErr w:type="spellEnd"/>
      <w:r w:rsidRPr="004315F1">
        <w:rPr>
          <w:highlight w:val="yellow"/>
        </w:rPr>
        <w:t xml:space="preserve"> </w:t>
      </w:r>
      <w:proofErr w:type="spellStart"/>
      <w:r w:rsidRPr="004315F1">
        <w:rPr>
          <w:highlight w:val="yellow"/>
        </w:rPr>
        <w:t>Adichie</w:t>
      </w:r>
      <w:proofErr w:type="spellEnd"/>
      <w:r w:rsidRPr="004315F1">
        <w:rPr>
          <w:highlight w:val="yellow"/>
        </w:rPr>
        <w:t xml:space="preserve">, is in het Nederlands vertaald door Hien </w:t>
      </w:r>
      <w:proofErr w:type="spellStart"/>
      <w:r w:rsidRPr="004315F1">
        <w:rPr>
          <w:highlight w:val="yellow"/>
        </w:rPr>
        <w:t>Montijn</w:t>
      </w:r>
      <w:proofErr w:type="spellEnd"/>
      <w:r w:rsidRPr="004315F1">
        <w:rPr>
          <w:highlight w:val="yellow"/>
        </w:rPr>
        <w:t xml:space="preserve">. Zij is van Chinees-Indonesische afkomst en een zeer ervaren vertaler. Trouw-columnist Sylvain </w:t>
      </w:r>
      <w:proofErr w:type="spellStart"/>
      <w:r w:rsidRPr="004315F1">
        <w:rPr>
          <w:highlight w:val="yellow"/>
        </w:rPr>
        <w:t>Ephimenco</w:t>
      </w:r>
      <w:proofErr w:type="spellEnd"/>
      <w:r w:rsidRPr="004315F1">
        <w:rPr>
          <w:highlight w:val="yellow"/>
        </w:rPr>
        <w:t xml:space="preserve"> stelde de kwestie op scherp door de omgekeerde situatie te schetsen. Als hij zou schrijven dat 'poëzie van bleekscheten' alleen door blanke schrijvers vertaald mag worden, zou hij terecht voor een racist uitgemaakt worden.</w:t>
      </w:r>
      <w:r w:rsidRPr="00513CBB">
        <w:t xml:space="preserve"> Maar kijk naar foto's van het Boekenbal. Je kunt ook zeggen dat het voortschrijdend inzicht is dat zwarte schrijvers meer plaats moeten krijgen in de Nederlandse literatuur. En dat daar welbewuste keuzes voor nodig zijn, want vanzelf gaat het niet. Wat vindt u: heeft Rijneveld de vertaalopdracht terecht teruggegeven?</w:t>
      </w:r>
    </w:p>
    <w:p w14:paraId="4FA05568" w14:textId="77777777" w:rsidR="00756568" w:rsidRDefault="00756568" w:rsidP="00756568">
      <w:r>
        <w:br w:type="page"/>
      </w:r>
    </w:p>
    <w:p w14:paraId="54F94DD9" w14:textId="77777777" w:rsidR="00756568" w:rsidRPr="00B91137" w:rsidRDefault="00756568" w:rsidP="00756568">
      <w:pPr>
        <w:rPr>
          <w:i/>
          <w:iCs/>
          <w:sz w:val="20"/>
          <w:szCs w:val="20"/>
        </w:rPr>
      </w:pPr>
      <w:r w:rsidRPr="00B91137">
        <w:rPr>
          <w:i/>
          <w:iCs/>
          <w:sz w:val="20"/>
          <w:szCs w:val="20"/>
        </w:rPr>
        <w:lastRenderedPageBreak/>
        <w:t>Redactie</w:t>
      </w:r>
      <w:r w:rsidRPr="00B91137">
        <w:rPr>
          <w:i/>
          <w:iCs/>
          <w:sz w:val="20"/>
          <w:szCs w:val="20"/>
        </w:rPr>
        <w:br/>
        <w:t>De Volkskrant</w:t>
      </w:r>
      <w:r w:rsidRPr="00B91137">
        <w:rPr>
          <w:i/>
          <w:iCs/>
          <w:sz w:val="20"/>
          <w:szCs w:val="20"/>
        </w:rPr>
        <w:br/>
        <w:t>04-03-2021</w:t>
      </w:r>
    </w:p>
    <w:p w14:paraId="7B2C5A37" w14:textId="77777777" w:rsidR="00756568" w:rsidRPr="00B91137" w:rsidRDefault="00756568" w:rsidP="00756568">
      <w:pPr>
        <w:rPr>
          <w:sz w:val="28"/>
          <w:szCs w:val="28"/>
        </w:rPr>
      </w:pPr>
      <w:r w:rsidRPr="00B91137">
        <w:rPr>
          <w:sz w:val="28"/>
          <w:szCs w:val="28"/>
        </w:rPr>
        <w:t>Inclusiviteit of benepen kleinburge</w:t>
      </w:r>
      <w:r>
        <w:rPr>
          <w:sz w:val="28"/>
          <w:szCs w:val="28"/>
        </w:rPr>
        <w:t>r</w:t>
      </w:r>
      <w:r w:rsidRPr="00B91137">
        <w:rPr>
          <w:sz w:val="28"/>
          <w:szCs w:val="28"/>
        </w:rPr>
        <w:t>lijkheid: lezers reageren massaal op de rel rond de vertaling van Amanda Gorman</w:t>
      </w:r>
    </w:p>
    <w:p w14:paraId="6F8DEEC2" w14:textId="77777777" w:rsidR="00756568" w:rsidRDefault="00756568" w:rsidP="00756568">
      <w:r w:rsidRPr="00E64645">
        <w:t>Na felle kritiek van de zwarte activiste Janice Deul en rumoer op sociale media trok Marieke Lucas Rijneveld zich terug als vertaler van het werk van Amanda Gorman. Bij de Volkskrant kwamen vele tientallen brieven binnen waarin lezers blijk gaven van woede, onbegrip en gekwetstheid. ‘Racisme is nog lang niet weg uit onze samenleving.’ Een bloemlezing.</w:t>
      </w:r>
    </w:p>
    <w:p w14:paraId="330D6F34" w14:textId="77777777" w:rsidR="00756568" w:rsidRDefault="00756568" w:rsidP="00756568">
      <w:r w:rsidRPr="00E64645">
        <w:t>Verwantschap</w:t>
      </w:r>
      <w:r>
        <w:br/>
      </w:r>
      <w:r w:rsidRPr="00E64645">
        <w:t xml:space="preserve">Na de kritiek op de keuze voor Marieke Lucas Rijneveld als vertaler van het werk van Amanda Gorman, lees ik dat Marieke zich heeft teruggetrokken. Jammer. </w:t>
      </w:r>
      <w:r w:rsidRPr="00CE0A3F">
        <w:rPr>
          <w:highlight w:val="yellow"/>
        </w:rPr>
        <w:t>Alle lof voor uitgeverij</w:t>
      </w:r>
      <w:r w:rsidRPr="00E64645">
        <w:t xml:space="preserve"> </w:t>
      </w:r>
      <w:r w:rsidRPr="00DC395A">
        <w:rPr>
          <w:highlight w:val="yellow"/>
        </w:rPr>
        <w:t>Meulenhoff die voor Marieke koos vanwege de persoonlijke verwantschap.</w:t>
      </w:r>
      <w:r>
        <w:rPr>
          <w:rStyle w:val="Voetnootmarkering"/>
          <w:highlight w:val="yellow"/>
        </w:rPr>
        <w:footnoteReference w:id="134"/>
      </w:r>
      <w:r w:rsidRPr="00E64645">
        <w:t xml:space="preserve"> Ik snap dat, met mijn wortels in de zwarte gemeenschap. Ik heb De avond is ongemak gelezen en ik heb The </w:t>
      </w:r>
      <w:proofErr w:type="spellStart"/>
      <w:r w:rsidRPr="00E64645">
        <w:t>hill</w:t>
      </w:r>
      <w:proofErr w:type="spellEnd"/>
      <w:r w:rsidRPr="00E64645">
        <w:t xml:space="preserve"> we </w:t>
      </w:r>
      <w:proofErr w:type="spellStart"/>
      <w:r w:rsidRPr="00E64645">
        <w:t>climb</w:t>
      </w:r>
      <w:proofErr w:type="spellEnd"/>
      <w:r w:rsidRPr="00E64645">
        <w:t xml:space="preserve"> gehoord. </w:t>
      </w:r>
      <w:r w:rsidRPr="00DC395A">
        <w:rPr>
          <w:highlight w:val="yellow"/>
        </w:rPr>
        <w:t>Ik zie twee jonge vrouwen die veel gemeen hebben.</w:t>
      </w:r>
      <w:r w:rsidRPr="00E64645">
        <w:t xml:space="preserve"> Het feit dat zwarte mensen vallen over de keuze voor Marieke als vertaler bewijst dat racisme nog lang niet weg is uit de wereld. Heeft niemand door dat in dit geval Marieke wordt gediscrimineerd door de zwarte gemeenschap? Waarom zou zij niet in staat zijn Amanda te vertalen? </w:t>
      </w:r>
      <w:r w:rsidRPr="00DC395A">
        <w:rPr>
          <w:highlight w:val="yellow"/>
        </w:rPr>
        <w:t>Gorman en Rijneveld hebben veel overeenkomsten: in leeftijd, belevingswereld, uitdrukkingsvermogen, menszijn.</w:t>
      </w:r>
      <w:r w:rsidRPr="00E64645">
        <w:t xml:space="preserve"> Racisme stopt pas als niemand meer oordeelt op basis van kleur, ook zwarte mensen niet. Ik snap de pijn, ik weet waar die vandaan komt, mijn </w:t>
      </w:r>
      <w:proofErr w:type="spellStart"/>
      <w:r w:rsidRPr="00E64645">
        <w:t>overgrootoma</w:t>
      </w:r>
      <w:proofErr w:type="spellEnd"/>
      <w:r w:rsidRPr="00E64645">
        <w:t xml:space="preserve"> is in slavernij geboren in Texas USA, kreeg later kinderen van een Native American, ik weet het, ik heb het ondervonden. Maar ik geloof niet dat geen enkele witte persoon zich zou kunnen inleven in de situatie van zwarte mensen alleen omdat hij of zij wit is. Daarmee doen wij hetzelfde als waarvan we de witte mens beschuldigen, namelijk dat zij zwarte mensen minderwaardig vinden. Marieke Rijneveld is verdomme veel meer dan wit en intelligent genoeg om zich in te kunnen leven in waar Amanda Gorman vandaan komt. Black </w:t>
      </w:r>
      <w:proofErr w:type="spellStart"/>
      <w:r w:rsidRPr="00E64645">
        <w:t>lives</w:t>
      </w:r>
      <w:proofErr w:type="spellEnd"/>
      <w:r w:rsidRPr="00E64645">
        <w:t xml:space="preserve"> matter, daar sta ik volledig achter, maar wanneer bereiken we het punt ‘</w:t>
      </w:r>
      <w:proofErr w:type="spellStart"/>
      <w:r w:rsidRPr="00E64645">
        <w:t>All</w:t>
      </w:r>
      <w:proofErr w:type="spellEnd"/>
      <w:r w:rsidRPr="00E64645">
        <w:t xml:space="preserve"> </w:t>
      </w:r>
      <w:proofErr w:type="spellStart"/>
      <w:r w:rsidRPr="00E64645">
        <w:t>lives</w:t>
      </w:r>
      <w:proofErr w:type="spellEnd"/>
      <w:r w:rsidRPr="00E64645">
        <w:t xml:space="preserve"> matter’?</w:t>
      </w:r>
    </w:p>
    <w:p w14:paraId="256FF8EE" w14:textId="77777777" w:rsidR="00756568" w:rsidRDefault="00756568" w:rsidP="00756568">
      <w:r w:rsidRPr="00E64645">
        <w:t xml:space="preserve">M. </w:t>
      </w:r>
      <w:proofErr w:type="spellStart"/>
      <w:r w:rsidRPr="00E64645">
        <w:t>Purify</w:t>
      </w:r>
      <w:proofErr w:type="spellEnd"/>
      <w:r w:rsidRPr="00E64645">
        <w:t>, IJmuiden</w:t>
      </w:r>
    </w:p>
    <w:p w14:paraId="53AD9089" w14:textId="77777777" w:rsidR="00756568" w:rsidRDefault="00756568" w:rsidP="00756568">
      <w:r w:rsidRPr="00E64645">
        <w:t>Exclusief</w:t>
      </w:r>
      <w:r>
        <w:br/>
      </w:r>
      <w:r w:rsidRPr="00E64645">
        <w:t xml:space="preserve">Activiste Janice Deul maakt zich sterk voor een inclusief klimaat in mode, media, kunst en cultuur. Een nogal exclusieve voorkeur van een zelfbenoemde inclusieve dame, dunkt mij. Het zou mooi zijn als het niet meer om zwart of wit zou gaan, maar om personen. Zoals de persoon met wie Janice ‘al decennialang de voordeur van hun monumentale pandje deelt’. </w:t>
      </w:r>
      <w:r w:rsidRPr="001C0286">
        <w:rPr>
          <w:highlight w:val="yellow"/>
        </w:rPr>
        <w:t>Of die persoon zwart, wit, man, vrouw, binair of anderszins is doet niet ter zake, lijkt mij.</w:t>
      </w:r>
      <w:r>
        <w:rPr>
          <w:rStyle w:val="Voetnootmarkering"/>
          <w:highlight w:val="yellow"/>
        </w:rPr>
        <w:footnoteReference w:id="135"/>
      </w:r>
      <w:r w:rsidRPr="00E64645">
        <w:t xml:space="preserve"> Dat monumentale pandje trouwens nog minder. Des te treuriger om daags erna te lezen dat Marieke Lucas Rijneveld door de kritiek van de weeromstuit haar opdracht teruggaf. Te </w:t>
      </w:r>
      <w:r w:rsidRPr="00E64645">
        <w:lastRenderedPageBreak/>
        <w:t xml:space="preserve">bescheiden mijns inziens. </w:t>
      </w:r>
      <w:r w:rsidRPr="00DC395A">
        <w:rPr>
          <w:highlight w:val="yellow"/>
        </w:rPr>
        <w:t>Maar ja, Marieke Lucas is geen activiste, alleen maar een hele goede, integere schrijver.</w:t>
      </w:r>
      <w:r>
        <w:rPr>
          <w:rStyle w:val="Voetnootmarkering"/>
          <w:highlight w:val="yellow"/>
        </w:rPr>
        <w:footnoteReference w:id="136"/>
      </w:r>
    </w:p>
    <w:p w14:paraId="448EBBF3" w14:textId="77777777" w:rsidR="00756568" w:rsidRDefault="00756568" w:rsidP="00756568">
      <w:r w:rsidRPr="00E64645">
        <w:t>Rob Damen, Alkmaar</w:t>
      </w:r>
    </w:p>
    <w:p w14:paraId="32CD2D7F" w14:textId="77777777" w:rsidR="00756568" w:rsidRDefault="00756568" w:rsidP="00756568">
      <w:r w:rsidRPr="00E64645">
        <w:t>Witte man</w:t>
      </w:r>
      <w:r>
        <w:br/>
      </w:r>
      <w:r w:rsidRPr="00E64645">
        <w:t xml:space="preserve">Ook ik heb bij de inauguratie van Biden met bewondering de dichteres Amanda Gorman gehoord en gadegeslagen. </w:t>
      </w:r>
      <w:r w:rsidRPr="001B55B0">
        <w:t xml:space="preserve">In haar toespraak zei Gorman: ‘We are </w:t>
      </w:r>
      <w:proofErr w:type="spellStart"/>
      <w:r w:rsidRPr="001B55B0">
        <w:t>striving</w:t>
      </w:r>
      <w:proofErr w:type="spellEnd"/>
      <w:r w:rsidRPr="001B55B0">
        <w:t xml:space="preserve"> </w:t>
      </w:r>
      <w:proofErr w:type="spellStart"/>
      <w:r w:rsidRPr="001B55B0">
        <w:t>to</w:t>
      </w:r>
      <w:proofErr w:type="spellEnd"/>
      <w:r w:rsidRPr="001B55B0">
        <w:t xml:space="preserve"> force a </w:t>
      </w:r>
      <w:proofErr w:type="spellStart"/>
      <w:r w:rsidRPr="001B55B0">
        <w:t>union</w:t>
      </w:r>
      <w:proofErr w:type="spellEnd"/>
      <w:r w:rsidRPr="001B55B0">
        <w:t xml:space="preserve"> </w:t>
      </w:r>
      <w:proofErr w:type="spellStart"/>
      <w:r w:rsidRPr="001B55B0">
        <w:t>with</w:t>
      </w:r>
      <w:proofErr w:type="spellEnd"/>
      <w:r w:rsidRPr="001B55B0">
        <w:t xml:space="preserve"> </w:t>
      </w:r>
      <w:proofErr w:type="spellStart"/>
      <w:r w:rsidRPr="001B55B0">
        <w:t>purpose</w:t>
      </w:r>
      <w:proofErr w:type="spellEnd"/>
      <w:r w:rsidRPr="001B55B0">
        <w:t xml:space="preserve">. </w:t>
      </w:r>
      <w:proofErr w:type="spellStart"/>
      <w:r w:rsidRPr="001B55B0">
        <w:t>To</w:t>
      </w:r>
      <w:proofErr w:type="spellEnd"/>
      <w:r w:rsidRPr="001B55B0">
        <w:t xml:space="preserve"> </w:t>
      </w:r>
      <w:proofErr w:type="spellStart"/>
      <w:r w:rsidRPr="001B55B0">
        <w:t>Compose</w:t>
      </w:r>
      <w:proofErr w:type="spellEnd"/>
      <w:r w:rsidRPr="001B55B0">
        <w:t xml:space="preserve"> a country </w:t>
      </w:r>
      <w:proofErr w:type="spellStart"/>
      <w:r w:rsidRPr="001B55B0">
        <w:t>committed</w:t>
      </w:r>
      <w:proofErr w:type="spellEnd"/>
      <w:r w:rsidRPr="001B55B0">
        <w:t xml:space="preserve"> </w:t>
      </w:r>
      <w:proofErr w:type="spellStart"/>
      <w:r w:rsidRPr="001B55B0">
        <w:t>to</w:t>
      </w:r>
      <w:proofErr w:type="spellEnd"/>
      <w:r w:rsidRPr="001B55B0">
        <w:t xml:space="preserve"> </w:t>
      </w:r>
      <w:proofErr w:type="spellStart"/>
      <w:r w:rsidRPr="001B55B0">
        <w:t>all</w:t>
      </w:r>
      <w:proofErr w:type="spellEnd"/>
      <w:r w:rsidRPr="001B55B0">
        <w:t xml:space="preserve"> cultures, </w:t>
      </w:r>
      <w:proofErr w:type="spellStart"/>
      <w:r w:rsidRPr="001B55B0">
        <w:t>colors</w:t>
      </w:r>
      <w:proofErr w:type="spellEnd"/>
      <w:r w:rsidRPr="001B55B0">
        <w:t xml:space="preserve">, </w:t>
      </w:r>
      <w:proofErr w:type="spellStart"/>
      <w:r w:rsidRPr="001B55B0">
        <w:t>characters</w:t>
      </w:r>
      <w:proofErr w:type="spellEnd"/>
      <w:r w:rsidRPr="001B55B0">
        <w:t xml:space="preserve"> and </w:t>
      </w:r>
      <w:proofErr w:type="spellStart"/>
      <w:r w:rsidRPr="001B55B0">
        <w:t>conditions</w:t>
      </w:r>
      <w:proofErr w:type="spellEnd"/>
      <w:r w:rsidRPr="001B55B0">
        <w:t xml:space="preserve"> of man.’ </w:t>
      </w:r>
      <w:r w:rsidRPr="00E64645">
        <w:t>Ik begrijp dat Rijneveld zich genoodzaakt ziet zich terug te trekken. Ik ben een witte man, ik weet niet wat ik er over mag zeggen. Maar de gang van zaken doet mij pijn en kan ik niet rijmen, ook zonder vertaling, met de woorden van Amanda Gorman.</w:t>
      </w:r>
    </w:p>
    <w:p w14:paraId="04574146" w14:textId="77777777" w:rsidR="00756568" w:rsidRDefault="00756568" w:rsidP="00756568">
      <w:r w:rsidRPr="00E64645">
        <w:t>Kees Bos, Alphen aan den Rijn</w:t>
      </w:r>
    </w:p>
    <w:p w14:paraId="226FCFA2" w14:textId="77777777" w:rsidR="00756568" w:rsidRDefault="00756568" w:rsidP="00756568">
      <w:r w:rsidRPr="00E64645">
        <w:t>Onmogelijk</w:t>
      </w:r>
      <w:r>
        <w:br/>
      </w:r>
      <w:r w:rsidRPr="00E64645">
        <w:t xml:space="preserve">Wat men ook vindt van de discussie over discriminatie en racisme, elkaar op links de maat nemen leidt tot niks anders dan omgekeerd racisme en praktische problemen. </w:t>
      </w:r>
      <w:r w:rsidRPr="00DC395A">
        <w:rPr>
          <w:highlight w:val="yellow"/>
        </w:rPr>
        <w:t>Hoe ga je in Oeganda een Joods, wit meisje van 16 jaar vinden alleen maar om het Dagboek van Anne Frank te kunnen vertalen?</w:t>
      </w:r>
      <w:r>
        <w:rPr>
          <w:rStyle w:val="Voetnootmarkering"/>
          <w:highlight w:val="yellow"/>
        </w:rPr>
        <w:footnoteReference w:id="137"/>
      </w:r>
      <w:r w:rsidRPr="00E64645">
        <w:t xml:space="preserve"> </w:t>
      </w:r>
      <w:r w:rsidRPr="00AB048E">
        <w:rPr>
          <w:highlight w:val="yellow"/>
        </w:rPr>
        <w:t>Als we zo strikt naar de letter van het antiracismedebat leven maken we elkaar het leven onmogelijk.</w:t>
      </w:r>
    </w:p>
    <w:p w14:paraId="367D2BFB" w14:textId="77777777" w:rsidR="00756568" w:rsidRDefault="00756568" w:rsidP="00756568">
      <w:r w:rsidRPr="00E64645">
        <w:t xml:space="preserve">Gerrit </w:t>
      </w:r>
      <w:proofErr w:type="spellStart"/>
      <w:r w:rsidRPr="00E64645">
        <w:t>Holdijk</w:t>
      </w:r>
      <w:proofErr w:type="spellEnd"/>
      <w:r w:rsidRPr="00E64645">
        <w:t>, Arnhem</w:t>
      </w:r>
    </w:p>
    <w:p w14:paraId="7B0D0383" w14:textId="77777777" w:rsidR="00756568" w:rsidRPr="001B55B0" w:rsidRDefault="00756568" w:rsidP="00756568">
      <w:r w:rsidRPr="00E64645">
        <w:t>Perspectief</w:t>
      </w:r>
      <w:r>
        <w:br/>
      </w:r>
      <w:r w:rsidRPr="00E64645">
        <w:t xml:space="preserve">Janice Deuls verontwaardiging, dat zwart talent te weinig aan bod komt, begrijp ik heel goed. Maar we moeten niet het perspectief verliezen. Het probleem is de ondervertegenwoordiging van de zwarte ervaring in de culturele wereld. Om verhoudingen rechtvaardiger te maken moeten zwarten, en met hen de zwarte cultuur, overal zichtbaar en hoorbaar worden. </w:t>
      </w:r>
      <w:r w:rsidRPr="00221470">
        <w:rPr>
          <w:highlight w:val="yellow"/>
        </w:rPr>
        <w:t>Het beste middel daarvoor is een bewustwording van het probleem en een radicale openstelling van de culturele instellingen.</w:t>
      </w:r>
      <w:r w:rsidRPr="00E64645">
        <w:t xml:space="preserve"> De redenering van Janice Deul leidt niet naar een openstelling, maar naar een afsluiting: dat verschillende bevolkingsgroepen het recht verliezen om iets over elkaars ervaring te zeggen en om met elkaar over die ervaring een zinvolle uitwisseling te hebben. Zo zouden we elkaar opsluiten in afgebakende culturele invloedsferen. Dat leidt tot vervreemding en de conclusie kan op den duur alleen zijn dat we elkaar niets meer te vertellen hebben. </w:t>
      </w:r>
      <w:r w:rsidRPr="001300C3">
        <w:rPr>
          <w:highlight w:val="yellow"/>
        </w:rPr>
        <w:t>Vertalers weten dat elke vertaling een werk in uitvoering is en blijft. Op elke vertaling volgt weer een nieuwe, waarin andere accenten worden gelegd en andere ontdekkingen worden gedaan.</w:t>
      </w:r>
      <w:r>
        <w:rPr>
          <w:rStyle w:val="Voetnootmarkering"/>
          <w:highlight w:val="yellow"/>
        </w:rPr>
        <w:footnoteReference w:id="138"/>
      </w:r>
      <w:r w:rsidRPr="00E64645">
        <w:t xml:space="preserve"> Voor het bestrijden van verdeeldheid is het van het grootste belang dat we dit proces gaande houden. </w:t>
      </w:r>
      <w:r w:rsidRPr="001B55B0">
        <w:t xml:space="preserve">Om met Amanda Gorman te spreken: ‘And </w:t>
      </w:r>
      <w:proofErr w:type="spellStart"/>
      <w:r w:rsidRPr="001B55B0">
        <w:t>so</w:t>
      </w:r>
      <w:proofErr w:type="spellEnd"/>
      <w:r w:rsidRPr="001B55B0">
        <w:t xml:space="preserve"> we lift </w:t>
      </w:r>
      <w:proofErr w:type="spellStart"/>
      <w:r w:rsidRPr="001B55B0">
        <w:t>our</w:t>
      </w:r>
      <w:proofErr w:type="spellEnd"/>
      <w:r w:rsidRPr="001B55B0">
        <w:t xml:space="preserve"> </w:t>
      </w:r>
      <w:proofErr w:type="spellStart"/>
      <w:r w:rsidRPr="001B55B0">
        <w:t>gazes</w:t>
      </w:r>
      <w:proofErr w:type="spellEnd"/>
      <w:r w:rsidRPr="001B55B0">
        <w:t xml:space="preserve"> </w:t>
      </w:r>
      <w:proofErr w:type="spellStart"/>
      <w:r w:rsidRPr="001B55B0">
        <w:t>not</w:t>
      </w:r>
      <w:proofErr w:type="spellEnd"/>
      <w:r w:rsidRPr="001B55B0">
        <w:t xml:space="preserve"> </w:t>
      </w:r>
      <w:proofErr w:type="spellStart"/>
      <w:r w:rsidRPr="001B55B0">
        <w:t>to</w:t>
      </w:r>
      <w:proofErr w:type="spellEnd"/>
      <w:r w:rsidRPr="001B55B0">
        <w:t xml:space="preserve"> what stands </w:t>
      </w:r>
      <w:proofErr w:type="spellStart"/>
      <w:r w:rsidRPr="001B55B0">
        <w:t>between</w:t>
      </w:r>
      <w:proofErr w:type="spellEnd"/>
      <w:r w:rsidRPr="001B55B0">
        <w:t xml:space="preserve"> </w:t>
      </w:r>
      <w:proofErr w:type="spellStart"/>
      <w:r w:rsidRPr="001B55B0">
        <w:t>us</w:t>
      </w:r>
      <w:proofErr w:type="spellEnd"/>
      <w:r w:rsidRPr="001B55B0">
        <w:t xml:space="preserve"> / but what stands </w:t>
      </w:r>
      <w:proofErr w:type="spellStart"/>
      <w:r w:rsidRPr="001B55B0">
        <w:t>before</w:t>
      </w:r>
      <w:proofErr w:type="spellEnd"/>
      <w:r w:rsidRPr="001B55B0">
        <w:t xml:space="preserve"> </w:t>
      </w:r>
      <w:proofErr w:type="spellStart"/>
      <w:r w:rsidRPr="001B55B0">
        <w:t>us</w:t>
      </w:r>
      <w:proofErr w:type="spellEnd"/>
      <w:r w:rsidRPr="001B55B0">
        <w:t>.’</w:t>
      </w:r>
    </w:p>
    <w:p w14:paraId="3D4CB5CC" w14:textId="77777777" w:rsidR="00756568" w:rsidRDefault="00756568" w:rsidP="00756568">
      <w:r w:rsidRPr="00E64645">
        <w:t>Han van der Vegt, vertaler, dichter, schrijver</w:t>
      </w:r>
    </w:p>
    <w:p w14:paraId="42E71AAB" w14:textId="77777777" w:rsidR="00756568" w:rsidRDefault="00756568" w:rsidP="00756568">
      <w:r w:rsidRPr="00E64645">
        <w:lastRenderedPageBreak/>
        <w:t>Fanaten</w:t>
      </w:r>
      <w:r>
        <w:br/>
      </w:r>
      <w:r w:rsidRPr="00E64645">
        <w:t xml:space="preserve">Het verbaast me dat de Black </w:t>
      </w:r>
      <w:proofErr w:type="spellStart"/>
      <w:r w:rsidRPr="00E64645">
        <w:t>Lives</w:t>
      </w:r>
      <w:proofErr w:type="spellEnd"/>
      <w:r w:rsidRPr="00E64645">
        <w:t xml:space="preserve"> Matter-fundamentalisten de Nederlandse taal als zodanig niet afwijzen als een inadequaat medium voor een zwart gedicht. Beseffen ze wel dat ze met deze actie elke andere vertaling a priori al hebben gecompromitteerd? Het gedicht van Gorman kan misschien beter onvertaald blijven. Zeker voor </w:t>
      </w:r>
      <w:proofErr w:type="spellStart"/>
      <w:r w:rsidRPr="00E64645">
        <w:t>zwartgalligen</w:t>
      </w:r>
      <w:proofErr w:type="spellEnd"/>
      <w:r w:rsidRPr="00E64645">
        <w:t xml:space="preserve"> die hebben laten zien dat zij niets moeten hebben van de ‘moed om het licht te zijn en om het licht te zien’. Het gedicht is te waardevol om voorwerp te worden van BLM-fanaten.</w:t>
      </w:r>
    </w:p>
    <w:p w14:paraId="36F6D781" w14:textId="77777777" w:rsidR="00756568" w:rsidRDefault="00756568" w:rsidP="00756568">
      <w:r w:rsidRPr="00E64645">
        <w:t>Machiel A. van den Berg, Groot-Ammers</w:t>
      </w:r>
    </w:p>
    <w:p w14:paraId="36B65159" w14:textId="77777777" w:rsidR="00756568" w:rsidRDefault="00756568" w:rsidP="00756568">
      <w:r w:rsidRPr="00E64645">
        <w:t>En nu?</w:t>
      </w:r>
      <w:r>
        <w:br/>
      </w:r>
      <w:r w:rsidRPr="00E64645">
        <w:t xml:space="preserve">Benieuwd wie het nu aandurft </w:t>
      </w:r>
      <w:proofErr w:type="spellStart"/>
      <w:r w:rsidRPr="00E64645">
        <w:t>Gorman’s</w:t>
      </w:r>
      <w:proofErr w:type="spellEnd"/>
      <w:r w:rsidRPr="00E64645">
        <w:t xml:space="preserve"> gedicht te vertalen.</w:t>
      </w:r>
    </w:p>
    <w:p w14:paraId="0B5B82E0" w14:textId="77777777" w:rsidR="00756568" w:rsidRDefault="00756568" w:rsidP="00756568">
      <w:r w:rsidRPr="00E64645">
        <w:t>Jan Meijer, Lelystad</w:t>
      </w:r>
    </w:p>
    <w:p w14:paraId="50B8800D" w14:textId="77777777" w:rsidR="00756568" w:rsidRPr="001B55B0" w:rsidRDefault="00756568" w:rsidP="00756568">
      <w:r w:rsidRPr="00E64645">
        <w:t>Vertaling</w:t>
      </w:r>
      <w:r>
        <w:br/>
      </w:r>
      <w:r w:rsidRPr="00E64645">
        <w:t xml:space="preserve">Hier mijn vertaling van het gedicht van Amanda Gorman. </w:t>
      </w:r>
      <w:r w:rsidRPr="001B55B0">
        <w:t xml:space="preserve">Voor Janice Deul en consorten. </w:t>
      </w:r>
      <w:proofErr w:type="spellStart"/>
      <w:r w:rsidRPr="001B55B0">
        <w:t>When</w:t>
      </w:r>
      <w:proofErr w:type="spellEnd"/>
      <w:r w:rsidRPr="001B55B0">
        <w:t xml:space="preserve"> </w:t>
      </w:r>
      <w:proofErr w:type="spellStart"/>
      <w:r w:rsidRPr="001B55B0">
        <w:t>day</w:t>
      </w:r>
      <w:proofErr w:type="spellEnd"/>
      <w:r w:rsidRPr="001B55B0">
        <w:t xml:space="preserve"> </w:t>
      </w:r>
      <w:proofErr w:type="spellStart"/>
      <w:r w:rsidRPr="001B55B0">
        <w:t>comes</w:t>
      </w:r>
      <w:proofErr w:type="spellEnd"/>
      <w:r w:rsidRPr="001B55B0">
        <w:t xml:space="preserve"> we </w:t>
      </w:r>
      <w:proofErr w:type="spellStart"/>
      <w:r w:rsidRPr="001B55B0">
        <w:t>ask</w:t>
      </w:r>
      <w:proofErr w:type="spellEnd"/>
      <w:r w:rsidRPr="001B55B0">
        <w:t xml:space="preserve"> </w:t>
      </w:r>
      <w:proofErr w:type="spellStart"/>
      <w:r w:rsidRPr="001B55B0">
        <w:t>ourselves</w:t>
      </w:r>
      <w:proofErr w:type="spellEnd"/>
      <w:r w:rsidRPr="001B55B0">
        <w:t xml:space="preserve"> </w:t>
      </w:r>
      <w:proofErr w:type="spellStart"/>
      <w:r w:rsidRPr="001B55B0">
        <w:t>where</w:t>
      </w:r>
      <w:proofErr w:type="spellEnd"/>
      <w:r w:rsidRPr="001B55B0">
        <w:t xml:space="preserve"> can we </w:t>
      </w:r>
      <w:proofErr w:type="spellStart"/>
      <w:r w:rsidRPr="001B55B0">
        <w:t>find</w:t>
      </w:r>
      <w:proofErr w:type="spellEnd"/>
      <w:r w:rsidRPr="001B55B0">
        <w:t xml:space="preserve"> light in </w:t>
      </w:r>
      <w:proofErr w:type="spellStart"/>
      <w:r w:rsidRPr="001B55B0">
        <w:t>this</w:t>
      </w:r>
      <w:proofErr w:type="spellEnd"/>
      <w:r w:rsidRPr="001B55B0">
        <w:t xml:space="preserve"> never-</w:t>
      </w:r>
      <w:proofErr w:type="spellStart"/>
      <w:r w:rsidRPr="001B55B0">
        <w:t>ending</w:t>
      </w:r>
      <w:proofErr w:type="spellEnd"/>
      <w:r w:rsidRPr="001B55B0">
        <w:t xml:space="preserve"> </w:t>
      </w:r>
      <w:proofErr w:type="spellStart"/>
      <w:r w:rsidRPr="001B55B0">
        <w:t>shade</w:t>
      </w:r>
      <w:proofErr w:type="spellEnd"/>
      <w:r w:rsidRPr="001B55B0">
        <w:t>?</w:t>
      </w:r>
    </w:p>
    <w:p w14:paraId="511540CC" w14:textId="77777777" w:rsidR="00756568" w:rsidRPr="001B55B0" w:rsidRDefault="00756568" w:rsidP="00756568">
      <w:r w:rsidRPr="001B55B0">
        <w:t xml:space="preserve">The </w:t>
      </w:r>
      <w:proofErr w:type="spellStart"/>
      <w:r w:rsidRPr="001B55B0">
        <w:t>loss</w:t>
      </w:r>
      <w:proofErr w:type="spellEnd"/>
      <w:r w:rsidRPr="001B55B0">
        <w:t xml:space="preserve"> we </w:t>
      </w:r>
      <w:proofErr w:type="spellStart"/>
      <w:r w:rsidRPr="001B55B0">
        <w:t>carry</w:t>
      </w:r>
      <w:proofErr w:type="spellEnd"/>
      <w:r w:rsidRPr="001B55B0">
        <w:t xml:space="preserve"> a </w:t>
      </w:r>
      <w:proofErr w:type="spellStart"/>
      <w:r w:rsidRPr="001B55B0">
        <w:t>sea</w:t>
      </w:r>
      <w:proofErr w:type="spellEnd"/>
      <w:r w:rsidRPr="001B55B0">
        <w:t xml:space="preserve"> we must wade</w:t>
      </w:r>
    </w:p>
    <w:p w14:paraId="3763B64A" w14:textId="77777777" w:rsidR="00756568" w:rsidRPr="001B55B0" w:rsidRDefault="00756568" w:rsidP="00756568">
      <w:proofErr w:type="spellStart"/>
      <w:r w:rsidRPr="001B55B0">
        <w:t>Where</w:t>
      </w:r>
      <w:proofErr w:type="spellEnd"/>
      <w:r w:rsidRPr="001B55B0">
        <w:t xml:space="preserve"> a </w:t>
      </w:r>
      <w:proofErr w:type="spellStart"/>
      <w:r w:rsidRPr="001B55B0">
        <w:t>skinny</w:t>
      </w:r>
      <w:proofErr w:type="spellEnd"/>
      <w:r w:rsidRPr="001B55B0">
        <w:t xml:space="preserve"> Black girl </w:t>
      </w:r>
      <w:proofErr w:type="spellStart"/>
      <w:r w:rsidRPr="001B55B0">
        <w:t>descended</w:t>
      </w:r>
      <w:proofErr w:type="spellEnd"/>
      <w:r w:rsidRPr="001B55B0">
        <w:t xml:space="preserve"> </w:t>
      </w:r>
      <w:proofErr w:type="spellStart"/>
      <w:r w:rsidRPr="001B55B0">
        <w:t>from</w:t>
      </w:r>
      <w:proofErr w:type="spellEnd"/>
      <w:r w:rsidRPr="001B55B0">
        <w:t xml:space="preserve"> </w:t>
      </w:r>
      <w:proofErr w:type="spellStart"/>
      <w:r w:rsidRPr="001B55B0">
        <w:t>slaves</w:t>
      </w:r>
      <w:proofErr w:type="spellEnd"/>
      <w:r w:rsidRPr="001B55B0">
        <w:t xml:space="preserve"> and </w:t>
      </w:r>
      <w:proofErr w:type="spellStart"/>
      <w:r w:rsidRPr="001B55B0">
        <w:t>raised</w:t>
      </w:r>
      <w:proofErr w:type="spellEnd"/>
      <w:r w:rsidRPr="001B55B0">
        <w:t xml:space="preserve"> </w:t>
      </w:r>
      <w:proofErr w:type="spellStart"/>
      <w:r w:rsidRPr="001B55B0">
        <w:t>by</w:t>
      </w:r>
      <w:proofErr w:type="spellEnd"/>
      <w:r w:rsidRPr="001B55B0">
        <w:t xml:space="preserve"> a single </w:t>
      </w:r>
      <w:proofErr w:type="spellStart"/>
      <w:r w:rsidRPr="001B55B0">
        <w:t>mother</w:t>
      </w:r>
      <w:proofErr w:type="spellEnd"/>
      <w:r w:rsidRPr="001B55B0">
        <w:t xml:space="preserve"> can </w:t>
      </w:r>
      <w:proofErr w:type="spellStart"/>
      <w:r w:rsidRPr="001B55B0">
        <w:t>dream</w:t>
      </w:r>
      <w:proofErr w:type="spellEnd"/>
      <w:r w:rsidRPr="001B55B0">
        <w:t xml:space="preserve"> of </w:t>
      </w:r>
      <w:proofErr w:type="spellStart"/>
      <w:r w:rsidRPr="001B55B0">
        <w:t>becoming</w:t>
      </w:r>
      <w:proofErr w:type="spellEnd"/>
      <w:r w:rsidRPr="001B55B0">
        <w:t xml:space="preserve"> president</w:t>
      </w:r>
      <w:r w:rsidRPr="001B55B0">
        <w:br/>
      </w:r>
      <w:proofErr w:type="spellStart"/>
      <w:r w:rsidRPr="001B55B0">
        <w:t>only</w:t>
      </w:r>
      <w:proofErr w:type="spellEnd"/>
      <w:r w:rsidRPr="001B55B0">
        <w:t xml:space="preserve"> </w:t>
      </w:r>
      <w:proofErr w:type="spellStart"/>
      <w:r w:rsidRPr="001B55B0">
        <w:t>to</w:t>
      </w:r>
      <w:proofErr w:type="spellEnd"/>
      <w:r w:rsidRPr="001B55B0">
        <w:t xml:space="preserve"> </w:t>
      </w:r>
      <w:proofErr w:type="spellStart"/>
      <w:r w:rsidRPr="001B55B0">
        <w:t>find</w:t>
      </w:r>
      <w:proofErr w:type="spellEnd"/>
      <w:r w:rsidRPr="001B55B0">
        <w:t xml:space="preserve"> </w:t>
      </w:r>
      <w:proofErr w:type="spellStart"/>
      <w:r w:rsidRPr="001B55B0">
        <w:t>herself</w:t>
      </w:r>
      <w:proofErr w:type="spellEnd"/>
      <w:r w:rsidRPr="001B55B0">
        <w:t xml:space="preserve"> </w:t>
      </w:r>
      <w:proofErr w:type="spellStart"/>
      <w:r w:rsidRPr="001B55B0">
        <w:t>reciting</w:t>
      </w:r>
      <w:proofErr w:type="spellEnd"/>
      <w:r w:rsidRPr="001B55B0">
        <w:t xml:space="preserve"> for </w:t>
      </w:r>
      <w:proofErr w:type="spellStart"/>
      <w:r w:rsidRPr="001B55B0">
        <w:t>one</w:t>
      </w:r>
      <w:proofErr w:type="spellEnd"/>
      <w:r w:rsidRPr="001B55B0">
        <w:t xml:space="preserve"> </w:t>
      </w:r>
      <w:proofErr w:type="spellStart"/>
      <w:r w:rsidRPr="001B55B0">
        <w:t>Scripture</w:t>
      </w:r>
      <w:proofErr w:type="spellEnd"/>
      <w:r w:rsidRPr="001B55B0">
        <w:t xml:space="preserve"> </w:t>
      </w:r>
      <w:proofErr w:type="spellStart"/>
      <w:r w:rsidRPr="001B55B0">
        <w:t>tells</w:t>
      </w:r>
      <w:proofErr w:type="spellEnd"/>
      <w:r w:rsidRPr="001B55B0">
        <w:t xml:space="preserve"> </w:t>
      </w:r>
      <w:proofErr w:type="spellStart"/>
      <w:r w:rsidRPr="001B55B0">
        <w:t>us</w:t>
      </w:r>
      <w:proofErr w:type="spellEnd"/>
      <w:r w:rsidRPr="001B55B0">
        <w:t xml:space="preserve"> </w:t>
      </w:r>
      <w:proofErr w:type="spellStart"/>
      <w:r w:rsidRPr="001B55B0">
        <w:t>to</w:t>
      </w:r>
      <w:proofErr w:type="spellEnd"/>
      <w:r w:rsidRPr="001B55B0">
        <w:t xml:space="preserve"> </w:t>
      </w:r>
      <w:proofErr w:type="spellStart"/>
      <w:r w:rsidRPr="001B55B0">
        <w:t>envision</w:t>
      </w:r>
      <w:proofErr w:type="spellEnd"/>
      <w:r w:rsidRPr="001B55B0">
        <w:t xml:space="preserve"> </w:t>
      </w:r>
      <w:proofErr w:type="spellStart"/>
      <w:r w:rsidRPr="001B55B0">
        <w:t>that</w:t>
      </w:r>
      <w:proofErr w:type="spellEnd"/>
      <w:r w:rsidRPr="001B55B0">
        <w:t xml:space="preserve"> </w:t>
      </w:r>
      <w:proofErr w:type="spellStart"/>
      <w:r w:rsidRPr="001B55B0">
        <w:t>everyone</w:t>
      </w:r>
      <w:proofErr w:type="spellEnd"/>
      <w:r w:rsidRPr="001B55B0">
        <w:t xml:space="preserve"> </w:t>
      </w:r>
      <w:proofErr w:type="spellStart"/>
      <w:r w:rsidRPr="001B55B0">
        <w:t>shall</w:t>
      </w:r>
      <w:proofErr w:type="spellEnd"/>
      <w:r w:rsidRPr="001B55B0">
        <w:t xml:space="preserve"> </w:t>
      </w:r>
      <w:proofErr w:type="spellStart"/>
      <w:r w:rsidRPr="001B55B0">
        <w:t>sit</w:t>
      </w:r>
      <w:proofErr w:type="spellEnd"/>
      <w:r w:rsidRPr="001B55B0">
        <w:t xml:space="preserve"> </w:t>
      </w:r>
      <w:proofErr w:type="spellStart"/>
      <w:r w:rsidRPr="001B55B0">
        <w:t>under</w:t>
      </w:r>
      <w:proofErr w:type="spellEnd"/>
      <w:r w:rsidRPr="001B55B0">
        <w:t xml:space="preserve"> </w:t>
      </w:r>
      <w:proofErr w:type="spellStart"/>
      <w:r w:rsidRPr="001B55B0">
        <w:t>their</w:t>
      </w:r>
      <w:proofErr w:type="spellEnd"/>
      <w:r w:rsidRPr="001B55B0">
        <w:t xml:space="preserve"> </w:t>
      </w:r>
      <w:proofErr w:type="spellStart"/>
      <w:r w:rsidRPr="001B55B0">
        <w:t>own</w:t>
      </w:r>
      <w:proofErr w:type="spellEnd"/>
      <w:r w:rsidRPr="001B55B0">
        <w:t xml:space="preserve"> </w:t>
      </w:r>
      <w:proofErr w:type="spellStart"/>
      <w:r w:rsidRPr="001B55B0">
        <w:t>vine</w:t>
      </w:r>
      <w:proofErr w:type="spellEnd"/>
      <w:r w:rsidRPr="001B55B0">
        <w:t xml:space="preserve"> and </w:t>
      </w:r>
      <w:proofErr w:type="spellStart"/>
      <w:r w:rsidRPr="001B55B0">
        <w:t>fig</w:t>
      </w:r>
      <w:proofErr w:type="spellEnd"/>
      <w:r w:rsidRPr="001B55B0">
        <w:t xml:space="preserve"> tree</w:t>
      </w:r>
    </w:p>
    <w:p w14:paraId="0755091B" w14:textId="77777777" w:rsidR="00756568" w:rsidRPr="001B55B0" w:rsidRDefault="00756568" w:rsidP="00756568">
      <w:r w:rsidRPr="001B55B0">
        <w:t xml:space="preserve">The </w:t>
      </w:r>
      <w:proofErr w:type="spellStart"/>
      <w:r w:rsidRPr="001B55B0">
        <w:t>hill</w:t>
      </w:r>
      <w:proofErr w:type="spellEnd"/>
      <w:r w:rsidRPr="001B55B0">
        <w:t xml:space="preserve"> we </w:t>
      </w:r>
      <w:proofErr w:type="spellStart"/>
      <w:r w:rsidRPr="001B55B0">
        <w:t>climb</w:t>
      </w:r>
      <w:proofErr w:type="spellEnd"/>
    </w:p>
    <w:p w14:paraId="644B0A94" w14:textId="77777777" w:rsidR="00756568" w:rsidRPr="001B55B0" w:rsidRDefault="00756568" w:rsidP="00756568">
      <w:r w:rsidRPr="001B55B0">
        <w:t xml:space="preserve">If </w:t>
      </w:r>
      <w:proofErr w:type="spellStart"/>
      <w:r w:rsidRPr="001B55B0">
        <w:t>only</w:t>
      </w:r>
      <w:proofErr w:type="spellEnd"/>
      <w:r w:rsidRPr="001B55B0">
        <w:t xml:space="preserve"> we </w:t>
      </w:r>
      <w:proofErr w:type="spellStart"/>
      <w:r w:rsidRPr="001B55B0">
        <w:t>dare</w:t>
      </w:r>
      <w:proofErr w:type="spellEnd"/>
    </w:p>
    <w:p w14:paraId="2DE1AB54" w14:textId="77777777" w:rsidR="00756568" w:rsidRPr="001B55B0" w:rsidRDefault="00756568" w:rsidP="00756568">
      <w:proofErr w:type="spellStart"/>
      <w:r w:rsidRPr="001B55B0">
        <w:t>When</w:t>
      </w:r>
      <w:proofErr w:type="spellEnd"/>
      <w:r w:rsidRPr="001B55B0">
        <w:t xml:space="preserve"> </w:t>
      </w:r>
      <w:proofErr w:type="spellStart"/>
      <w:r w:rsidRPr="001B55B0">
        <w:t>day</w:t>
      </w:r>
      <w:proofErr w:type="spellEnd"/>
      <w:r w:rsidRPr="001B55B0">
        <w:t xml:space="preserve"> </w:t>
      </w:r>
      <w:proofErr w:type="spellStart"/>
      <w:r w:rsidRPr="001B55B0">
        <w:t>comes</w:t>
      </w:r>
      <w:proofErr w:type="spellEnd"/>
      <w:r w:rsidRPr="001B55B0">
        <w:t xml:space="preserve"> we step out of the </w:t>
      </w:r>
      <w:proofErr w:type="spellStart"/>
      <w:r w:rsidRPr="001B55B0">
        <w:t>shade</w:t>
      </w:r>
      <w:proofErr w:type="spellEnd"/>
    </w:p>
    <w:p w14:paraId="45768E02" w14:textId="77777777" w:rsidR="00756568" w:rsidRPr="001B55B0" w:rsidRDefault="00756568" w:rsidP="00756568">
      <w:r w:rsidRPr="001B55B0">
        <w:t xml:space="preserve">For </w:t>
      </w:r>
      <w:proofErr w:type="spellStart"/>
      <w:r w:rsidRPr="001B55B0">
        <w:t>there</w:t>
      </w:r>
      <w:proofErr w:type="spellEnd"/>
      <w:r w:rsidRPr="001B55B0">
        <w:t xml:space="preserve"> is </w:t>
      </w:r>
      <w:proofErr w:type="spellStart"/>
      <w:r w:rsidRPr="001B55B0">
        <w:t>always</w:t>
      </w:r>
      <w:proofErr w:type="spellEnd"/>
      <w:r w:rsidRPr="001B55B0">
        <w:t xml:space="preserve"> light if </w:t>
      </w:r>
      <w:proofErr w:type="spellStart"/>
      <w:r w:rsidRPr="001B55B0">
        <w:t>only</w:t>
      </w:r>
      <w:proofErr w:type="spellEnd"/>
      <w:r w:rsidRPr="001B55B0">
        <w:t xml:space="preserve"> </w:t>
      </w:r>
      <w:proofErr w:type="spellStart"/>
      <w:r w:rsidRPr="001B55B0">
        <w:t>we’re</w:t>
      </w:r>
      <w:proofErr w:type="spellEnd"/>
      <w:r w:rsidRPr="001B55B0">
        <w:t xml:space="preserve"> brave </w:t>
      </w:r>
      <w:proofErr w:type="spellStart"/>
      <w:r w:rsidRPr="001B55B0">
        <w:t>enough</w:t>
      </w:r>
      <w:proofErr w:type="spellEnd"/>
      <w:r w:rsidRPr="001B55B0">
        <w:t xml:space="preserve"> </w:t>
      </w:r>
      <w:proofErr w:type="spellStart"/>
      <w:r w:rsidRPr="001B55B0">
        <w:t>to</w:t>
      </w:r>
      <w:proofErr w:type="spellEnd"/>
      <w:r w:rsidRPr="001B55B0">
        <w:t xml:space="preserve"> </w:t>
      </w:r>
      <w:proofErr w:type="spellStart"/>
      <w:r w:rsidRPr="001B55B0">
        <w:t>see</w:t>
      </w:r>
      <w:proofErr w:type="spellEnd"/>
      <w:r w:rsidRPr="001B55B0">
        <w:t xml:space="preserve"> </w:t>
      </w:r>
      <w:proofErr w:type="spellStart"/>
      <w:r w:rsidRPr="001B55B0">
        <w:t>it</w:t>
      </w:r>
      <w:proofErr w:type="spellEnd"/>
    </w:p>
    <w:p w14:paraId="7032AA0E" w14:textId="77777777" w:rsidR="00756568" w:rsidRPr="001B55B0" w:rsidRDefault="00756568" w:rsidP="00756568">
      <w:r w:rsidRPr="001B55B0">
        <w:t xml:space="preserve">If </w:t>
      </w:r>
      <w:proofErr w:type="spellStart"/>
      <w:r w:rsidRPr="001B55B0">
        <w:t>only</w:t>
      </w:r>
      <w:proofErr w:type="spellEnd"/>
      <w:r w:rsidRPr="001B55B0">
        <w:t xml:space="preserve"> </w:t>
      </w:r>
      <w:proofErr w:type="spellStart"/>
      <w:r w:rsidRPr="001B55B0">
        <w:t>we’re</w:t>
      </w:r>
      <w:proofErr w:type="spellEnd"/>
      <w:r w:rsidRPr="001B55B0">
        <w:t xml:space="preserve"> brave </w:t>
      </w:r>
      <w:proofErr w:type="spellStart"/>
      <w:r w:rsidRPr="001B55B0">
        <w:t>enough</w:t>
      </w:r>
      <w:proofErr w:type="spellEnd"/>
      <w:r w:rsidRPr="001B55B0">
        <w:t xml:space="preserve"> </w:t>
      </w:r>
      <w:proofErr w:type="spellStart"/>
      <w:r w:rsidRPr="001B55B0">
        <w:t>to</w:t>
      </w:r>
      <w:proofErr w:type="spellEnd"/>
      <w:r w:rsidRPr="001B55B0">
        <w:t xml:space="preserve"> </w:t>
      </w:r>
      <w:proofErr w:type="spellStart"/>
      <w:r w:rsidRPr="001B55B0">
        <w:t>be</w:t>
      </w:r>
      <w:proofErr w:type="spellEnd"/>
      <w:r w:rsidRPr="001B55B0">
        <w:t xml:space="preserve"> </w:t>
      </w:r>
      <w:proofErr w:type="spellStart"/>
      <w:r w:rsidRPr="001B55B0">
        <w:t>it</w:t>
      </w:r>
      <w:proofErr w:type="spellEnd"/>
    </w:p>
    <w:p w14:paraId="62B2D84A" w14:textId="77777777" w:rsidR="00756568" w:rsidRDefault="00756568" w:rsidP="00756568">
      <w:r w:rsidRPr="00E64645">
        <w:t>Als dag komt die je wist dat zou komen vragen we onszelf</w:t>
      </w:r>
    </w:p>
    <w:p w14:paraId="02207CCF" w14:textId="77777777" w:rsidR="00756568" w:rsidRDefault="00756568" w:rsidP="00756568">
      <w:r w:rsidRPr="00E64645">
        <w:t>Waar kan we ligt vinden in de nooit-eindigt schaduw?</w:t>
      </w:r>
    </w:p>
    <w:p w14:paraId="3360B038" w14:textId="77777777" w:rsidR="00756568" w:rsidRDefault="00756568" w:rsidP="00756568">
      <w:r w:rsidRPr="00E64645">
        <w:t>Het verlies we dragen</w:t>
      </w:r>
    </w:p>
    <w:p w14:paraId="1F5535D5" w14:textId="77777777" w:rsidR="00756568" w:rsidRDefault="00756568" w:rsidP="00756568">
      <w:r w:rsidRPr="00E64645">
        <w:t>Een zee we moet waden</w:t>
      </w:r>
    </w:p>
    <w:p w14:paraId="22FEDC8F" w14:textId="77777777" w:rsidR="00756568" w:rsidRDefault="00756568" w:rsidP="00756568">
      <w:r w:rsidRPr="00E64645">
        <w:t>Waar een magere zwarte meisje</w:t>
      </w:r>
    </w:p>
    <w:p w14:paraId="26602BEC" w14:textId="77777777" w:rsidR="00756568" w:rsidRDefault="00756568" w:rsidP="00756568">
      <w:r w:rsidRPr="00E64645">
        <w:t>Afstamde van slaven en grootgebracht door me alleenstaande moeder</w:t>
      </w:r>
    </w:p>
    <w:p w14:paraId="5281CBA2" w14:textId="77777777" w:rsidR="00756568" w:rsidRDefault="00756568" w:rsidP="00756568">
      <w:r w:rsidRPr="00E64645">
        <w:t>Kan dromen van worden president</w:t>
      </w:r>
    </w:p>
    <w:p w14:paraId="586DE9F4" w14:textId="77777777" w:rsidR="00756568" w:rsidRDefault="00756568" w:rsidP="00756568">
      <w:r w:rsidRPr="00E64645">
        <w:t>En nu vind haarzelf reciteren voor 1</w:t>
      </w:r>
    </w:p>
    <w:p w14:paraId="0BB52942" w14:textId="77777777" w:rsidR="00756568" w:rsidRDefault="00756568" w:rsidP="00756568">
      <w:r w:rsidRPr="00E64645">
        <w:t>Bijbel verteld ons voor te stellen</w:t>
      </w:r>
    </w:p>
    <w:p w14:paraId="3FFC86DE" w14:textId="77777777" w:rsidR="00756568" w:rsidRDefault="00756568" w:rsidP="00756568">
      <w:r w:rsidRPr="00E64645">
        <w:lastRenderedPageBreak/>
        <w:t xml:space="preserve">Dat iedereen zal zitten onder z’n </w:t>
      </w:r>
      <w:proofErr w:type="spellStart"/>
      <w:r w:rsidRPr="00E64645">
        <w:t>eige</w:t>
      </w:r>
      <w:proofErr w:type="spellEnd"/>
      <w:r w:rsidRPr="00E64645">
        <w:t xml:space="preserve"> fijne vijgenboom</w:t>
      </w:r>
    </w:p>
    <w:p w14:paraId="55CECDD6" w14:textId="77777777" w:rsidR="00756568" w:rsidRDefault="00756568" w:rsidP="00756568">
      <w:r w:rsidRPr="00E64645">
        <w:t>De heuvel we beklimmen</w:t>
      </w:r>
    </w:p>
    <w:p w14:paraId="79BB66C0" w14:textId="77777777" w:rsidR="00756568" w:rsidRDefault="00756568" w:rsidP="00756568">
      <w:r w:rsidRPr="00E64645">
        <w:t>Als alleen we durven</w:t>
      </w:r>
    </w:p>
    <w:p w14:paraId="2561D60D" w14:textId="77777777" w:rsidR="00756568" w:rsidRDefault="00756568" w:rsidP="00756568">
      <w:r w:rsidRPr="00E64645">
        <w:t>Als dag komt die je wist dat zou komen we stappen uit schaduw</w:t>
      </w:r>
    </w:p>
    <w:p w14:paraId="355D85C4" w14:textId="77777777" w:rsidR="00756568" w:rsidRDefault="00756568" w:rsidP="00756568">
      <w:r w:rsidRPr="00E64645">
        <w:t>Want daar is altijd ligt</w:t>
      </w:r>
    </w:p>
    <w:p w14:paraId="5FE19042" w14:textId="77777777" w:rsidR="00756568" w:rsidRDefault="00756568" w:rsidP="00756568">
      <w:r w:rsidRPr="00E64645">
        <w:t>Als alleen we zijn braaf genoeg te zien het</w:t>
      </w:r>
    </w:p>
    <w:p w14:paraId="6B682EEE" w14:textId="77777777" w:rsidR="00756568" w:rsidRDefault="00756568" w:rsidP="00756568">
      <w:r w:rsidRPr="00E64645">
        <w:t>Als alleen we zijn braaf genoeg te zijn het</w:t>
      </w:r>
    </w:p>
    <w:p w14:paraId="16DD6370" w14:textId="77777777" w:rsidR="00756568" w:rsidRDefault="00756568" w:rsidP="00756568">
      <w:r w:rsidRPr="00E64645">
        <w:t xml:space="preserve">Jaap </w:t>
      </w:r>
      <w:proofErr w:type="spellStart"/>
      <w:r w:rsidRPr="00E64645">
        <w:t>Plaisier</w:t>
      </w:r>
      <w:proofErr w:type="spellEnd"/>
      <w:r w:rsidRPr="00E64645">
        <w:t>, gesproken woord artiest, Amsterdam</w:t>
      </w:r>
    </w:p>
    <w:p w14:paraId="463C86A5" w14:textId="77777777" w:rsidR="00756568" w:rsidRDefault="00756568" w:rsidP="00756568">
      <w:r w:rsidRPr="00E64645">
        <w:t>Boeken</w:t>
      </w:r>
      <w:r>
        <w:br/>
      </w:r>
      <w:r w:rsidRPr="00565E70">
        <w:rPr>
          <w:highlight w:val="yellow"/>
        </w:rPr>
        <w:t>Als een witte schrijver/dichter het werk van Gorman niet zou kunnen begrijpen, hoe moet het dan met al die witte lezers van door mensen van kleur geschreven boeken?</w:t>
      </w:r>
      <w:r>
        <w:rPr>
          <w:rStyle w:val="Voetnootmarkering"/>
          <w:highlight w:val="yellow"/>
        </w:rPr>
        <w:footnoteReference w:id="139"/>
      </w:r>
      <w:r w:rsidRPr="00E64645">
        <w:t xml:space="preserve"> Ik heb werk gelezen van Maya </w:t>
      </w:r>
      <w:proofErr w:type="spellStart"/>
      <w:r w:rsidRPr="00E64645">
        <w:t>Angelou</w:t>
      </w:r>
      <w:proofErr w:type="spellEnd"/>
      <w:r w:rsidRPr="00E64645">
        <w:t xml:space="preserve">, </w:t>
      </w:r>
      <w:proofErr w:type="spellStart"/>
      <w:r w:rsidRPr="00E64645">
        <w:t>Chimanda</w:t>
      </w:r>
      <w:proofErr w:type="spellEnd"/>
      <w:r w:rsidRPr="00E64645">
        <w:t xml:space="preserve"> </w:t>
      </w:r>
      <w:proofErr w:type="spellStart"/>
      <w:r w:rsidRPr="00E64645">
        <w:t>Ngozi</w:t>
      </w:r>
      <w:proofErr w:type="spellEnd"/>
      <w:r w:rsidRPr="00E64645">
        <w:t xml:space="preserve"> </w:t>
      </w:r>
      <w:proofErr w:type="spellStart"/>
      <w:r w:rsidRPr="00E64645">
        <w:t>Adiche</w:t>
      </w:r>
      <w:proofErr w:type="spellEnd"/>
      <w:r w:rsidRPr="00E64645">
        <w:t xml:space="preserve">, </w:t>
      </w:r>
      <w:proofErr w:type="spellStart"/>
      <w:r w:rsidRPr="00E64645">
        <w:t>Ayòbámi</w:t>
      </w:r>
      <w:proofErr w:type="spellEnd"/>
      <w:r w:rsidRPr="00E64645">
        <w:t xml:space="preserve"> </w:t>
      </w:r>
      <w:proofErr w:type="spellStart"/>
      <w:r w:rsidRPr="00E64645">
        <w:t>Adébáyò</w:t>
      </w:r>
      <w:proofErr w:type="spellEnd"/>
      <w:r w:rsidRPr="00E64645">
        <w:t xml:space="preserve"> en anderen, die ik begrijpelijker vond dan werk van bijv. </w:t>
      </w:r>
      <w:proofErr w:type="spellStart"/>
      <w:r w:rsidRPr="00E64645">
        <w:t>A.F.Th</w:t>
      </w:r>
      <w:proofErr w:type="spellEnd"/>
      <w:r w:rsidRPr="00E64645">
        <w:t xml:space="preserve"> van der Heiden., Douglas R. </w:t>
      </w:r>
      <w:proofErr w:type="spellStart"/>
      <w:r w:rsidRPr="00E64645">
        <w:t>Hofstadter</w:t>
      </w:r>
      <w:proofErr w:type="spellEnd"/>
      <w:r w:rsidRPr="00E64645">
        <w:t xml:space="preserve"> en anderen.</w:t>
      </w:r>
    </w:p>
    <w:p w14:paraId="1B06424F" w14:textId="77777777" w:rsidR="00756568" w:rsidRDefault="00756568" w:rsidP="00756568">
      <w:r w:rsidRPr="00E64645">
        <w:t xml:space="preserve">Herman </w:t>
      </w:r>
      <w:proofErr w:type="spellStart"/>
      <w:r w:rsidRPr="00E64645">
        <w:t>Vogt</w:t>
      </w:r>
      <w:proofErr w:type="spellEnd"/>
      <w:r w:rsidRPr="00E64645">
        <w:t>, Haren</w:t>
      </w:r>
    </w:p>
    <w:p w14:paraId="5A2A866C" w14:textId="77777777" w:rsidR="00756568" w:rsidRDefault="00756568" w:rsidP="00756568">
      <w:r w:rsidRPr="00E64645">
        <w:t>Racistisch</w:t>
      </w:r>
      <w:r>
        <w:br/>
      </w:r>
      <w:r w:rsidRPr="00E64645">
        <w:t xml:space="preserve">Met Janice Deul deel ik een opleiding Nederlandse Taal- en Letterkunde en </w:t>
      </w:r>
      <w:proofErr w:type="spellStart"/>
      <w:r w:rsidRPr="00E64645">
        <w:t>roots</w:t>
      </w:r>
      <w:proofErr w:type="spellEnd"/>
      <w:r w:rsidRPr="00E64645">
        <w:t xml:space="preserve"> in het Caribisch gebied. Daarmee houdt het wel op, gezien haar artikel ‘Een witte vertaler voor de poëzie van Amanda Gorman: onbegrijpelijk’. </w:t>
      </w:r>
      <w:r w:rsidRPr="00F17963">
        <w:rPr>
          <w:highlight w:val="yellow"/>
        </w:rPr>
        <w:t>Zij zou toch moeten weten dat er prachtige vertalingen zijn gemaakt door mensen die niet een op een vergelijkbaar zijn met de oorspronkelijke auteur.</w:t>
      </w:r>
      <w:r>
        <w:rPr>
          <w:rStyle w:val="Voetnootmarkering"/>
          <w:highlight w:val="yellow"/>
        </w:rPr>
        <w:footnoteReference w:id="140"/>
      </w:r>
      <w:r w:rsidRPr="00F17963">
        <w:rPr>
          <w:highlight w:val="yellow"/>
        </w:rPr>
        <w:t xml:space="preserve"> Dat Meulenhoff in Marieke Lucas Rijneveld een ‘gedroomde vertaler’ zag, is niet zo vreemd: het gaat hier om twee jonge mensen die allebei grote problemen uit hun jeugd in prachtige taal hebben verwoord.</w:t>
      </w:r>
      <w:r w:rsidRPr="00E64645">
        <w:t xml:space="preserve"> Nee, zegt Deul, Rijneveld is non-binair en niet zwart. Hoewel dat eerste als argument al verschrikkelijk is en niet ter zake doende, gaat het mij hier vooral om het tweede. </w:t>
      </w:r>
      <w:r w:rsidRPr="009C3B5E">
        <w:rPr>
          <w:highlight w:val="yellow"/>
        </w:rPr>
        <w:t>Stel je het omgekeerde voor: een zwarte vrouw die op grond van haar huidskleur een ‘witte’ auteur niet zou mogen vertalen. De wereld zou - terecht - te klein zijn.</w:t>
      </w:r>
      <w:r>
        <w:rPr>
          <w:rStyle w:val="Voetnootmarkering"/>
          <w:highlight w:val="yellow"/>
        </w:rPr>
        <w:footnoteReference w:id="141"/>
      </w:r>
      <w:r w:rsidRPr="00E64645">
        <w:t xml:space="preserve"> De conclusie is onontkoombaar: hier is sprake van racisme.</w:t>
      </w:r>
    </w:p>
    <w:p w14:paraId="2C73C024" w14:textId="77777777" w:rsidR="00756568" w:rsidRDefault="00756568" w:rsidP="00756568">
      <w:r w:rsidRPr="00E64645">
        <w:t>Agnes van der Baan, Bunnik</w:t>
      </w:r>
    </w:p>
    <w:p w14:paraId="6F9EF5EC" w14:textId="77777777" w:rsidR="00756568" w:rsidRDefault="00756568" w:rsidP="00756568">
      <w:r w:rsidRPr="00E64645">
        <w:t>Gekwetsten</w:t>
      </w:r>
      <w:r>
        <w:br/>
      </w:r>
      <w:r w:rsidRPr="00E64645">
        <w:t>In de prehistorie was het heel gewoon dat culturen dingen van elkaar overnamen. Als een cultuur de versieringen van de ander mooi vonden dan namen ze die over. Als een in andere cultuur ergens een betere techniek voor hadden, dan namen ze die over</w:t>
      </w:r>
      <w:r>
        <w:t xml:space="preserve">. </w:t>
      </w:r>
      <w:r w:rsidRPr="00E64645">
        <w:t xml:space="preserve">Tegenwoordig wordt zoiets bestempeld als </w:t>
      </w:r>
      <w:proofErr w:type="spellStart"/>
      <w:r w:rsidRPr="00E64645">
        <w:t>cultural</w:t>
      </w:r>
      <w:proofErr w:type="spellEnd"/>
      <w:r w:rsidRPr="00E64645">
        <w:t xml:space="preserve"> </w:t>
      </w:r>
      <w:proofErr w:type="spellStart"/>
      <w:r w:rsidRPr="00E64645">
        <w:t>appropriation</w:t>
      </w:r>
      <w:proofErr w:type="spellEnd"/>
      <w:r w:rsidRPr="00E64645">
        <w:t xml:space="preserve"> en ten zwaarste veroordeeld. Zo voelen </w:t>
      </w:r>
      <w:r w:rsidRPr="00E64645">
        <w:lastRenderedPageBreak/>
        <w:t xml:space="preserve">blijkbaar velen zich ‘gekwetst’ als Marieke Lucas Rijneveld gevraagd wordt gedichten te vertalen van Amanda Gorman, omdat zij niet zwart maar wit is. Wat zijn dat voor ‘gekwetsten’? </w:t>
      </w:r>
      <w:r w:rsidRPr="009C3B5E">
        <w:rPr>
          <w:highlight w:val="yellow"/>
        </w:rPr>
        <w:t xml:space="preserve">In het verleden heeft </w:t>
      </w:r>
      <w:proofErr w:type="spellStart"/>
      <w:r w:rsidRPr="009C3B5E">
        <w:rPr>
          <w:highlight w:val="yellow"/>
        </w:rPr>
        <w:t>cultural</w:t>
      </w:r>
      <w:proofErr w:type="spellEnd"/>
      <w:r w:rsidRPr="009C3B5E">
        <w:rPr>
          <w:highlight w:val="yellow"/>
        </w:rPr>
        <w:t xml:space="preserve"> </w:t>
      </w:r>
      <w:proofErr w:type="spellStart"/>
      <w:r w:rsidRPr="009C3B5E">
        <w:rPr>
          <w:highlight w:val="yellow"/>
        </w:rPr>
        <w:t>appropriation</w:t>
      </w:r>
      <w:proofErr w:type="spellEnd"/>
      <w:r w:rsidRPr="009C3B5E">
        <w:rPr>
          <w:highlight w:val="yellow"/>
        </w:rPr>
        <w:t xml:space="preserve"> alleen maar verrijkend gewerkt. En zou een witte lezer de gedichten van Amanda Gorman beter begrijpen als ze vertaald waren door een zwarte vertaalster?</w:t>
      </w:r>
      <w:r>
        <w:rPr>
          <w:rStyle w:val="Voetnootmarkering"/>
          <w:highlight w:val="yellow"/>
        </w:rPr>
        <w:footnoteReference w:id="142"/>
      </w:r>
      <w:r w:rsidRPr="00E64645">
        <w:t xml:space="preserve"> Waarschijnlijk is een wit mens sowieso niet in staat een zwart mens te begrijpen dus kan een wit mens hoog of laag springen, het werk van Amanda Gorman is aan hem niet besteed. En iemand die probeert het voor witten enigszins begrijpelijk te maken kwetst zwarten. Willen deze ‘gekwetsten’ op een eiland wonen zonder uitwisseling met andere culturen? Dan kun je ook niet meer gekwetst worden.</w:t>
      </w:r>
    </w:p>
    <w:p w14:paraId="404D5E90" w14:textId="77777777" w:rsidR="00756568" w:rsidRDefault="00756568" w:rsidP="00756568">
      <w:r w:rsidRPr="00E64645">
        <w:t xml:space="preserve">Willem van </w:t>
      </w:r>
      <w:proofErr w:type="spellStart"/>
      <w:r w:rsidRPr="00E64645">
        <w:t>Till</w:t>
      </w:r>
      <w:proofErr w:type="spellEnd"/>
      <w:r w:rsidRPr="00E64645">
        <w:t>, Appingedam</w:t>
      </w:r>
    </w:p>
    <w:p w14:paraId="73318FA7" w14:textId="77777777" w:rsidR="00756568" w:rsidRDefault="00756568" w:rsidP="00756568">
      <w:proofErr w:type="spellStart"/>
      <w:r w:rsidRPr="00E64645">
        <w:t>Woke</w:t>
      </w:r>
      <w:proofErr w:type="spellEnd"/>
      <w:r>
        <w:br/>
      </w:r>
      <w:r w:rsidRPr="00E64645">
        <w:t xml:space="preserve">Marieke Lucas Rijneveld heeft onder druk van degenen die zich </w:t>
      </w:r>
      <w:proofErr w:type="spellStart"/>
      <w:r w:rsidRPr="00E64645">
        <w:t>woke</w:t>
      </w:r>
      <w:proofErr w:type="spellEnd"/>
      <w:r w:rsidRPr="00E64645">
        <w:t xml:space="preserve"> wanen besloten, de opdracht om het werk van Amanda Gorman te vertalen, terug te geven. Een zwaktebod als je het mij vraagt. Veel kwalijker nog is het onverbloemde racisme dat ten grondslag ligt aan de eis dat een zwarte dichteres alleen maar door een zwarte vertaler mag worden vertaald. </w:t>
      </w:r>
      <w:r w:rsidRPr="00004CA9">
        <w:rPr>
          <w:highlight w:val="yellow"/>
        </w:rPr>
        <w:t>Vertalen is een vak en de opdracht dient te gaan naar de meest geschikte persoon,</w:t>
      </w:r>
      <w:r>
        <w:rPr>
          <w:rStyle w:val="Voetnootmarkering"/>
          <w:highlight w:val="yellow"/>
        </w:rPr>
        <w:footnoteReference w:id="143"/>
      </w:r>
      <w:r w:rsidRPr="00004CA9">
        <w:rPr>
          <w:highlight w:val="yellow"/>
        </w:rPr>
        <w:t xml:space="preserve"> waarbij de kleur niet relevant is.</w:t>
      </w:r>
      <w:r>
        <w:rPr>
          <w:rStyle w:val="Voetnootmarkering"/>
          <w:highlight w:val="yellow"/>
        </w:rPr>
        <w:footnoteReference w:id="144"/>
      </w:r>
    </w:p>
    <w:p w14:paraId="4F60F599" w14:textId="77777777" w:rsidR="00756568" w:rsidRDefault="00756568" w:rsidP="00756568">
      <w:r w:rsidRPr="00E64645">
        <w:t>Harry Fontein, Leiderdorp</w:t>
      </w:r>
    </w:p>
    <w:p w14:paraId="55BAD934" w14:textId="77777777" w:rsidR="00756568" w:rsidRDefault="00756568" w:rsidP="00756568">
      <w:r w:rsidRPr="00E64645">
        <w:t>Verzoening</w:t>
      </w:r>
      <w:r>
        <w:br/>
      </w:r>
      <w:r w:rsidRPr="00E64645">
        <w:t>Soms krijg ik een teder gevoel als ogenschijnlijk tegengestelden elkaar ontmoeten. Als een rijkaard praat met een daklozen, als een gestructureerde accountant zich bekommert om iemand met schulden, als een oude weduwe eten maakt voor verslaafden of buurtgenoten met verschillende achtergronden met elkaar koffiedrinken in een moestuin. Op die momenten zie ik een samenleving ontstaan waar mensen naar elkaar omkijken, waar verschillen oplossen en ieder met zijn eigen talenten een ander lift en ondersteunt. Daar zie ik een zorgzame samenleving ontstaan. Het maakt me dan ook verdrietig als er mensen protesteren tegen zulke ogenschijnlijk onlogische ontmoetingen. Dat gebeurt waar mensen vluchtelingen uit hun wijk weren, waren de politie daklozen uit het straatbeeld jaagt en het gebeurt nu waar een blanke dichteres het werk van een zwarte dichteres niet mag vertalen. Zij hadden vrienden kunnen worden en in elkaars werk en leven kunnen duiken, maar ze worden nu vanwege hun huidskleur gescheiden. We willen het blijkbaar niet. De angst voor onbegrip of een nieuwe dominantie lijkt te groot en daarom blijft verzoening uit. Onbegrijpelijk.</w:t>
      </w:r>
    </w:p>
    <w:p w14:paraId="7C2B8BEF" w14:textId="77777777" w:rsidR="00756568" w:rsidRDefault="00756568" w:rsidP="00756568">
      <w:r w:rsidRPr="00E64645">
        <w:t xml:space="preserve">Rutger van </w:t>
      </w:r>
      <w:proofErr w:type="spellStart"/>
      <w:r w:rsidRPr="00E64645">
        <w:t>Eijken</w:t>
      </w:r>
      <w:proofErr w:type="spellEnd"/>
      <w:r w:rsidRPr="00E64645">
        <w:t>, Den Bosch</w:t>
      </w:r>
    </w:p>
    <w:p w14:paraId="2DA44D2E" w14:textId="77777777" w:rsidR="00756568" w:rsidRDefault="00756568" w:rsidP="00756568">
      <w:r w:rsidRPr="00E64645">
        <w:t>Deul</w:t>
      </w:r>
      <w:r>
        <w:br/>
      </w:r>
      <w:r w:rsidRPr="00E64645">
        <w:t xml:space="preserve">Ik hoop dat Janice Deul zich inmiddels realiseert dat ze dus precies </w:t>
      </w:r>
      <w:proofErr w:type="spellStart"/>
      <w:r w:rsidRPr="00E64645">
        <w:t>dàt</w:t>
      </w:r>
      <w:proofErr w:type="spellEnd"/>
      <w:r w:rsidRPr="00E64645">
        <w:t xml:space="preserve"> doet waar ze zelf zo op tegen is.</w:t>
      </w:r>
    </w:p>
    <w:p w14:paraId="1331B335" w14:textId="77777777" w:rsidR="00756568" w:rsidRDefault="00756568" w:rsidP="00756568">
      <w:r w:rsidRPr="00E64645">
        <w:lastRenderedPageBreak/>
        <w:t>Heiko Sportel, Heilo</w:t>
      </w:r>
      <w:r>
        <w:t>o</w:t>
      </w:r>
    </w:p>
    <w:p w14:paraId="74B4B564" w14:textId="77777777" w:rsidR="00756568" w:rsidRDefault="00756568" w:rsidP="00756568">
      <w:r w:rsidRPr="00E64645">
        <w:t>Herscheppen</w:t>
      </w:r>
      <w:r>
        <w:br/>
      </w:r>
      <w:r w:rsidRPr="00A73CE5">
        <w:rPr>
          <w:highlight w:val="yellow"/>
        </w:rPr>
        <w:t>In de discussie over wie er gekwalificeerd is om deze poëzie te vertalen mis ik aandacht voor het belangrijkste element, de vertaler: de getalenteerde vakvrouw, -man of -persoon van welke kleur, sekse of leeftijd ook die via een solide, vaak universitaire opleiding de kennis en vaardigheden verworven heeft om anderstalige teksten op een treffende manier in haar/zijn/hun eigen taal te herscheppen en in de nieuwe context optimaal tot hun recht te laten komen.</w:t>
      </w:r>
      <w:r>
        <w:rPr>
          <w:rStyle w:val="Voetnootmarkering"/>
          <w:highlight w:val="yellow"/>
        </w:rPr>
        <w:footnoteReference w:id="145"/>
      </w:r>
      <w:r w:rsidRPr="00A73CE5">
        <w:rPr>
          <w:highlight w:val="yellow"/>
        </w:rPr>
        <w:t xml:space="preserve"> Vertalen is behalve een kunst ook een vak, dat schrijvers en spoken word </w:t>
      </w:r>
      <w:proofErr w:type="spellStart"/>
      <w:r w:rsidRPr="00A73CE5">
        <w:rPr>
          <w:highlight w:val="yellow"/>
        </w:rPr>
        <w:t>artists</w:t>
      </w:r>
      <w:proofErr w:type="spellEnd"/>
      <w:r w:rsidRPr="00A73CE5">
        <w:rPr>
          <w:highlight w:val="yellow"/>
        </w:rPr>
        <w:t xml:space="preserve"> niet per definitie beheersen. Literair vertalers die affiniteit hebben met dit genre wel.</w:t>
      </w:r>
    </w:p>
    <w:p w14:paraId="539FC5EC" w14:textId="77777777" w:rsidR="00756568" w:rsidRDefault="00756568" w:rsidP="00756568">
      <w:r w:rsidRPr="00E64645">
        <w:t xml:space="preserve">Stella </w:t>
      </w:r>
      <w:proofErr w:type="spellStart"/>
      <w:r w:rsidRPr="00E64645">
        <w:t>Linn</w:t>
      </w:r>
      <w:proofErr w:type="spellEnd"/>
      <w:r w:rsidRPr="00E64645">
        <w:t xml:space="preserve">, docent vertalen en letterkunde, afd. Europese Talen en Culturen, Groningen </w:t>
      </w:r>
    </w:p>
    <w:p w14:paraId="3378CDAB" w14:textId="77777777" w:rsidR="00756568" w:rsidRDefault="00756568" w:rsidP="00756568">
      <w:r w:rsidRPr="00E64645">
        <w:t>Interpretatie</w:t>
      </w:r>
      <w:r>
        <w:br/>
      </w:r>
      <w:r w:rsidRPr="00A73CE5">
        <w:rPr>
          <w:highlight w:val="yellow"/>
        </w:rPr>
        <w:t xml:space="preserve">Als literatuurwetenschapper heb ik tijdens mijn studie kennisgemaakt met het werk The </w:t>
      </w:r>
      <w:proofErr w:type="spellStart"/>
      <w:r w:rsidRPr="00A73CE5">
        <w:rPr>
          <w:highlight w:val="yellow"/>
        </w:rPr>
        <w:t>Death</w:t>
      </w:r>
      <w:proofErr w:type="spellEnd"/>
      <w:r w:rsidRPr="00A73CE5">
        <w:rPr>
          <w:highlight w:val="yellow"/>
        </w:rPr>
        <w:t xml:space="preserve"> of the Author van Roland </w:t>
      </w:r>
      <w:proofErr w:type="spellStart"/>
      <w:r w:rsidRPr="00A73CE5">
        <w:rPr>
          <w:highlight w:val="yellow"/>
        </w:rPr>
        <w:t>Barthes</w:t>
      </w:r>
      <w:proofErr w:type="spellEnd"/>
      <w:r w:rsidRPr="00A73CE5">
        <w:rPr>
          <w:highlight w:val="yellow"/>
        </w:rPr>
        <w:t xml:space="preserve"> waarin wordt beargumenteerd dat de intentie van de auteur niet langer leidend is bij het interpreteren van teksten. Dit gegeven kan worden doorgetrokken naar vertaalde teksten: niet de auteur heeft de eindzege over de uitwerking van een tekst op de lezer, maar de lezer zelf. Vanuit deze gedachtegang is het logisch dat Gorman kiest</w:t>
      </w:r>
      <w:r>
        <w:rPr>
          <w:rStyle w:val="Voetnootmarkering"/>
          <w:highlight w:val="yellow"/>
        </w:rPr>
        <w:footnoteReference w:id="146"/>
      </w:r>
      <w:r w:rsidRPr="00A73CE5">
        <w:rPr>
          <w:highlight w:val="yellow"/>
        </w:rPr>
        <w:t xml:space="preserve"> voor een vertaler wiens naam het publiek in het land waarnaar de tekst wordt vertaald een naam is die het publiek aanspreekt, boven een vertaler die haar boodschap meer één op één zou kunnen vertolken naar haar eigen interpretatie, of volgens een veronderstelde interpretatie van een specifiek lezerspubliek. Juist omdat een vertaling de tekst zo ook kan openen voor nieuwe dimensies van interpretatie, had Marieke Lucas Rijneveld zich niet hoeven terugtrekken. Gorman stond achter deze keuze.</w:t>
      </w:r>
    </w:p>
    <w:p w14:paraId="3C76F848" w14:textId="77777777" w:rsidR="00756568" w:rsidRDefault="00756568" w:rsidP="00756568">
      <w:r w:rsidRPr="00E64645">
        <w:t xml:space="preserve">Lotte van </w:t>
      </w:r>
      <w:proofErr w:type="spellStart"/>
      <w:r w:rsidRPr="00E64645">
        <w:t>Eenennaam</w:t>
      </w:r>
      <w:proofErr w:type="spellEnd"/>
      <w:r w:rsidRPr="00E64645">
        <w:t>, Universiteit van Amsterdam</w:t>
      </w:r>
    </w:p>
    <w:p w14:paraId="3B1FAFDC" w14:textId="77777777" w:rsidR="00756568" w:rsidRDefault="00756568" w:rsidP="00756568">
      <w:r w:rsidRPr="00E64645">
        <w:t>Beethoven</w:t>
      </w:r>
      <w:r>
        <w:br/>
      </w:r>
      <w:r w:rsidRPr="00A73CE5">
        <w:rPr>
          <w:highlight w:val="yellow"/>
        </w:rPr>
        <w:t>Tijd voor de volgende stap: werken van Beethoven mogen nog slechts worden uitgevoerd indien geleid door dove dirigenten.</w:t>
      </w:r>
      <w:r>
        <w:rPr>
          <w:rStyle w:val="Voetnootmarkering"/>
          <w:highlight w:val="yellow"/>
        </w:rPr>
        <w:footnoteReference w:id="147"/>
      </w:r>
    </w:p>
    <w:p w14:paraId="49AA4C42" w14:textId="77777777" w:rsidR="00756568" w:rsidRDefault="00756568" w:rsidP="00756568">
      <w:r w:rsidRPr="00E64645">
        <w:t>Hans Hamersma, Oss</w:t>
      </w:r>
    </w:p>
    <w:p w14:paraId="253C68CE" w14:textId="77777777" w:rsidR="00756568" w:rsidRDefault="00756568" w:rsidP="00756568">
      <w:r w:rsidRPr="00E64645">
        <w:t>Duo</w:t>
      </w:r>
      <w:r>
        <w:br/>
      </w:r>
      <w:r w:rsidRPr="00E64645">
        <w:t>Mijn voorstel zou zijn om de vertaling van het gedicht van Gorman door een schrijversduo of – trio te laten maken. Van verschillende kleuren. En dan over het proces van het vertalen met elkaar een reportage schrijven voor deze krant.</w:t>
      </w:r>
    </w:p>
    <w:p w14:paraId="198D5EBC" w14:textId="77777777" w:rsidR="00756568" w:rsidRDefault="00756568" w:rsidP="00756568">
      <w:r w:rsidRPr="00E64645">
        <w:t xml:space="preserve">Katja </w:t>
      </w:r>
      <w:proofErr w:type="spellStart"/>
      <w:r w:rsidRPr="00E64645">
        <w:t>Budde</w:t>
      </w:r>
      <w:proofErr w:type="spellEnd"/>
      <w:r w:rsidRPr="00E64645">
        <w:t>, Utrecht</w:t>
      </w:r>
    </w:p>
    <w:p w14:paraId="5F78191A" w14:textId="77777777" w:rsidR="00756568" w:rsidRDefault="00756568" w:rsidP="00756568">
      <w:r w:rsidRPr="00E64645">
        <w:t>Hardrock</w:t>
      </w:r>
      <w:r>
        <w:br/>
      </w:r>
      <w:r w:rsidRPr="00E64645">
        <w:t xml:space="preserve">Langzaam maar zeker bekruipt me het gevoel dat we in een nieuwe tijd van benepen kleinburgerlijkheid leven. Zullen we meteen zwarte hardrock (bij uitstek een nogal wit genre) van b.v. ‘Living Colour’ maar bij het grofvuil zetten? Het is kunst, mensen. Kunst! The Hill we </w:t>
      </w:r>
      <w:r w:rsidRPr="00E64645">
        <w:lastRenderedPageBreak/>
        <w:t>Climb is een gedicht met universele zeggingskracht. Het is geschreven na de presidentsverkiezingen en voorgedragen voor de inauguratie van een witte president én een vicepresident van kleur. Misschien betekent dat iets?</w:t>
      </w:r>
    </w:p>
    <w:p w14:paraId="1D67ED3D" w14:textId="77777777" w:rsidR="00756568" w:rsidRDefault="00756568" w:rsidP="00756568">
      <w:r w:rsidRPr="00E64645">
        <w:t xml:space="preserve">Rik </w:t>
      </w:r>
      <w:proofErr w:type="spellStart"/>
      <w:r w:rsidRPr="00E64645">
        <w:t>Stigter</w:t>
      </w:r>
      <w:proofErr w:type="spellEnd"/>
      <w:r w:rsidRPr="00E64645">
        <w:t>, Baflo</w:t>
      </w:r>
    </w:p>
    <w:p w14:paraId="3704FB20" w14:textId="77777777" w:rsidR="00756568" w:rsidRDefault="00756568" w:rsidP="00756568">
      <w:r w:rsidRPr="00E64645">
        <w:t>Binair</w:t>
      </w:r>
      <w:r>
        <w:br/>
      </w:r>
      <w:r w:rsidRPr="00E64645">
        <w:t xml:space="preserve">Janice Deul pleit voor inclusiviteit van zwarte literatoren. Maar zij ontmaskert zichzelf met de volgende passage: Rijneveld is wit, non-binair, heeft geen ervaring op dit gebied. </w:t>
      </w:r>
      <w:r w:rsidRPr="004D3B9A">
        <w:rPr>
          <w:highlight w:val="yellow"/>
        </w:rPr>
        <w:t>Blijkbaar moet de gedroomde vertaler niet alleen zwart zijn, maar ook binair.</w:t>
      </w:r>
      <w:r>
        <w:rPr>
          <w:rStyle w:val="Voetnootmarkering"/>
          <w:highlight w:val="yellow"/>
        </w:rPr>
        <w:footnoteReference w:id="148"/>
      </w:r>
      <w:r w:rsidRPr="00E64645">
        <w:t xml:space="preserve"> Daarmee wordt dit pleidooi voor mij ongeloofwaardig. En hoogst irritant.</w:t>
      </w:r>
    </w:p>
    <w:p w14:paraId="5522DCC8" w14:textId="77777777" w:rsidR="00756568" w:rsidRDefault="00756568" w:rsidP="00756568">
      <w:r w:rsidRPr="00E64645">
        <w:t xml:space="preserve">Rien </w:t>
      </w:r>
      <w:proofErr w:type="spellStart"/>
      <w:r w:rsidRPr="00E64645">
        <w:t>Seip</w:t>
      </w:r>
      <w:proofErr w:type="spellEnd"/>
      <w:r w:rsidRPr="00E64645">
        <w:t>, Geleen</w:t>
      </w:r>
    </w:p>
    <w:p w14:paraId="357CBC8C" w14:textId="77777777" w:rsidR="00756568" w:rsidRDefault="00756568" w:rsidP="00756568">
      <w:r w:rsidRPr="00E64645">
        <w:t>Cultuuroorlog</w:t>
      </w:r>
      <w:r>
        <w:br/>
      </w:r>
      <w:r w:rsidRPr="00E64645">
        <w:t>In een ingezonden opinie pleit Janice Deul ervoor dat talent van kleur gezien, gehoord en gekoesterd dient te worden. Zeker. Onbegrijpelijk dat dit pleidooi voorafgegaan wordt door een aanklacht tegen uitgeverij Meulenhoff. Deze heeft het namelijk gewaagd om het werk van de indrukwekkende</w:t>
      </w:r>
      <w:r>
        <w:rPr>
          <w:rStyle w:val="Voetnootmarkering"/>
        </w:rPr>
        <w:footnoteReference w:id="149"/>
      </w:r>
      <w:r w:rsidRPr="00E64645">
        <w:t xml:space="preserve"> zwarte poëet Amanda Gorman te laten vertalen door de witte non-binaire (sic) vrouw Marieke Lucas Rijneveld. Dat geeft Janice Deul en anderen gevoelens van pijn, frustratie, woede en teleurstelling die omgezet wordt in tromgeroffel op de sociale media. De cultuuroorlog in optima forma die, nu Rijneveld zich heeft teruggetrokken, alleen maar verliezers kent.</w:t>
      </w:r>
    </w:p>
    <w:p w14:paraId="0D5A232D" w14:textId="77777777" w:rsidR="00756568" w:rsidRDefault="00756568" w:rsidP="00756568">
      <w:r w:rsidRPr="00E64645">
        <w:t>Paul Goedhart, Wageningen</w:t>
      </w:r>
    </w:p>
    <w:p w14:paraId="5604206E" w14:textId="77777777" w:rsidR="00756568" w:rsidRDefault="00756568" w:rsidP="00756568">
      <w:r w:rsidRPr="00E64645">
        <w:t>Onthutsend slecht</w:t>
      </w:r>
      <w:r>
        <w:br/>
      </w:r>
      <w:r w:rsidRPr="00E64645">
        <w:t>Ik kan me voorstellen dat Marieke Lucas Rijneveld een beetje besmuikt opgelucht is dat er ophef is ontstaan over de vraag die haar naar verluidt is gesteld om het gedicht van Amanda Gorman te vertalen. Op 22 januari verscheen al een vertaling in het Dagblad van het Noorden. Ik heb die helemaal gelezen en het moet me van het hart: het is verschrikkelijk, onthutsend slecht, en mateloos, vol kreten, topzwaar van de goede bedoelingen. Iedereen schijnt het prachtig te vinden en ik kan maar niet ontdekken waarom. Ik wens een andere vertaler veel succes.</w:t>
      </w:r>
    </w:p>
    <w:p w14:paraId="775D06CE" w14:textId="77777777" w:rsidR="00756568" w:rsidRDefault="00756568" w:rsidP="00756568">
      <w:r w:rsidRPr="00E64645">
        <w:t>Aad van den Enden, Utrecht</w:t>
      </w:r>
    </w:p>
    <w:p w14:paraId="46DB0DCA" w14:textId="77777777" w:rsidR="00756568" w:rsidRDefault="00756568" w:rsidP="00756568">
      <w:r w:rsidRPr="00E64645">
        <w:t>Verzuiling</w:t>
      </w:r>
      <w:r>
        <w:br/>
      </w:r>
      <w:r w:rsidRPr="00E64645">
        <w:t xml:space="preserve">Zijn we net van de verzuiling af richten we onbekommerd nieuwe zuilen op. Niet op grond van religie maar op grond van ras. </w:t>
      </w:r>
      <w:r w:rsidRPr="004D3B9A">
        <w:rPr>
          <w:highlight w:val="yellow"/>
        </w:rPr>
        <w:t>Kan Rijneveld vertalen lijkt me de enig relevante vraag</w:t>
      </w:r>
      <w:r>
        <w:rPr>
          <w:rStyle w:val="Voetnootmarkering"/>
          <w:highlight w:val="yellow"/>
        </w:rPr>
        <w:footnoteReference w:id="150"/>
      </w:r>
      <w:r w:rsidRPr="00E64645">
        <w:t>.</w:t>
      </w:r>
    </w:p>
    <w:p w14:paraId="5CACC916" w14:textId="77777777" w:rsidR="00756568" w:rsidRDefault="00756568" w:rsidP="00756568">
      <w:r w:rsidRPr="00E64645">
        <w:t>Albert Duinkerken, Groningen</w:t>
      </w:r>
    </w:p>
    <w:p w14:paraId="6BAB2E80" w14:textId="77777777" w:rsidR="00756568" w:rsidRPr="001B55B0" w:rsidRDefault="00756568" w:rsidP="00756568">
      <w:r w:rsidRPr="001B55B0">
        <w:lastRenderedPageBreak/>
        <w:t>Orwell</w:t>
      </w:r>
      <w:r w:rsidRPr="001B55B0">
        <w:br/>
        <w:t>Ik hoor echo’s van George Orwell; ‘</w:t>
      </w:r>
      <w:proofErr w:type="spellStart"/>
      <w:r w:rsidRPr="001B55B0">
        <w:t>all</w:t>
      </w:r>
      <w:proofErr w:type="spellEnd"/>
      <w:r w:rsidRPr="001B55B0">
        <w:t xml:space="preserve"> </w:t>
      </w:r>
      <w:proofErr w:type="spellStart"/>
      <w:r w:rsidRPr="001B55B0">
        <w:t>animals</w:t>
      </w:r>
      <w:proofErr w:type="spellEnd"/>
      <w:r w:rsidRPr="001B55B0">
        <w:t xml:space="preserve"> are </w:t>
      </w:r>
      <w:proofErr w:type="spellStart"/>
      <w:r w:rsidRPr="001B55B0">
        <w:t>equal</w:t>
      </w:r>
      <w:proofErr w:type="spellEnd"/>
      <w:r w:rsidRPr="001B55B0">
        <w:t xml:space="preserve">, but </w:t>
      </w:r>
      <w:proofErr w:type="spellStart"/>
      <w:r w:rsidRPr="001B55B0">
        <w:t>some</w:t>
      </w:r>
      <w:proofErr w:type="spellEnd"/>
      <w:r w:rsidRPr="001B55B0">
        <w:t xml:space="preserve"> are </w:t>
      </w:r>
      <w:proofErr w:type="spellStart"/>
      <w:r w:rsidRPr="001B55B0">
        <w:t>less</w:t>
      </w:r>
      <w:proofErr w:type="spellEnd"/>
      <w:r w:rsidRPr="001B55B0">
        <w:t xml:space="preserve"> </w:t>
      </w:r>
      <w:proofErr w:type="spellStart"/>
      <w:r w:rsidRPr="001B55B0">
        <w:t>equal</w:t>
      </w:r>
      <w:proofErr w:type="spellEnd"/>
      <w:r w:rsidRPr="001B55B0">
        <w:t xml:space="preserve"> </w:t>
      </w:r>
      <w:proofErr w:type="spellStart"/>
      <w:r w:rsidRPr="001B55B0">
        <w:t>than</w:t>
      </w:r>
      <w:proofErr w:type="spellEnd"/>
      <w:r w:rsidRPr="001B55B0">
        <w:t xml:space="preserve"> </w:t>
      </w:r>
      <w:proofErr w:type="spellStart"/>
      <w:r w:rsidRPr="001B55B0">
        <w:t>others</w:t>
      </w:r>
      <w:proofErr w:type="spellEnd"/>
      <w:r w:rsidRPr="001B55B0">
        <w:t>’, althans in de ogen van Janice Deul, naar het schijnt.</w:t>
      </w:r>
    </w:p>
    <w:p w14:paraId="2123D8B7" w14:textId="77777777" w:rsidR="00756568" w:rsidRDefault="00756568" w:rsidP="00756568">
      <w:r w:rsidRPr="00E64645">
        <w:t xml:space="preserve">Ruud </w:t>
      </w:r>
      <w:proofErr w:type="spellStart"/>
      <w:r w:rsidRPr="00E64645">
        <w:t>Maltha</w:t>
      </w:r>
      <w:proofErr w:type="spellEnd"/>
      <w:r w:rsidRPr="00E64645">
        <w:t>, Berghem</w:t>
      </w:r>
    </w:p>
    <w:p w14:paraId="773DB3D4" w14:textId="77777777" w:rsidR="00756568" w:rsidRDefault="00756568" w:rsidP="00756568">
      <w:r w:rsidRPr="00E64645">
        <w:t>Zwart-wit</w:t>
      </w:r>
      <w:r>
        <w:br/>
      </w:r>
      <w:r w:rsidRPr="00E64645">
        <w:t xml:space="preserve">Dat Janice Deul literair Nederland oproept om vrouwelijk talent van kleur een kans te geven begrijp ik heel goed en onderschrijf ik ook. Inclusie gaat juist om het krijgen van kansen. En Nederland mag wel wat meer werk en haast maken met het vergroten van deze kansen. Politiek Nederland en blijkbaar ook literair Nederland voorop. Maar inclusie is zo veel meer dan alleen kleur. Het gaat ook over gender, religie, leeftijd en cultuur. De visie van Deul op een inclusief klimaat is mij iets te zwart-wit. </w:t>
      </w:r>
      <w:r w:rsidRPr="00616483">
        <w:rPr>
          <w:highlight w:val="yellow"/>
        </w:rPr>
        <w:t>Dat een jonge, van oorsprong gereformeerde en non-binaire vrouw het werk van een andere jonge vrouw met een spraakgebrek mag vertalen, vinkt op mijn inclusielijstje al heel veel hokjes af</w:t>
      </w:r>
      <w:r w:rsidRPr="00E64645">
        <w:t>.</w:t>
      </w:r>
      <w:r>
        <w:rPr>
          <w:rStyle w:val="Voetnootmarkering"/>
        </w:rPr>
        <w:footnoteReference w:id="151"/>
      </w:r>
      <w:r w:rsidRPr="00E64645">
        <w:t xml:space="preserve"> Behalve dan het hokje huidskleur. Je kunt niet alles hebben.</w:t>
      </w:r>
      <w:r>
        <w:t xml:space="preserve"> </w:t>
      </w:r>
      <w:r w:rsidRPr="001B55B0">
        <w:t xml:space="preserve">Be the light, </w:t>
      </w:r>
      <w:proofErr w:type="spellStart"/>
      <w:r w:rsidRPr="001B55B0">
        <w:t>not</w:t>
      </w:r>
      <w:proofErr w:type="spellEnd"/>
      <w:r w:rsidRPr="001B55B0">
        <w:t xml:space="preserve"> the </w:t>
      </w:r>
      <w:proofErr w:type="spellStart"/>
      <w:r w:rsidRPr="001B55B0">
        <w:t>hill</w:t>
      </w:r>
      <w:proofErr w:type="spellEnd"/>
      <w:r w:rsidRPr="001B55B0">
        <w:t xml:space="preserve">, bijt Deul de literaire wereld toe. </w:t>
      </w:r>
      <w:r w:rsidRPr="00E64645">
        <w:t>Niet begrijpend dat zij, door zich alleen maar op huidskleur te focussen, zelf de heuvel is die een werkelijk inclusief klimaat in de weg staat.</w:t>
      </w:r>
    </w:p>
    <w:p w14:paraId="1528B392" w14:textId="77777777" w:rsidR="00756568" w:rsidRDefault="00756568" w:rsidP="00756568">
      <w:r w:rsidRPr="00E64645">
        <w:t>Lieuwe Rozema, Groningen</w:t>
      </w:r>
    </w:p>
    <w:p w14:paraId="557D9CB6" w14:textId="77777777" w:rsidR="00756568" w:rsidRDefault="00756568" w:rsidP="00756568">
      <w:r w:rsidRPr="00E64645">
        <w:t>Inclusie</w:t>
      </w:r>
      <w:r>
        <w:br/>
      </w:r>
      <w:r w:rsidRPr="00E64645">
        <w:t xml:space="preserve">De kracht van </w:t>
      </w:r>
      <w:proofErr w:type="spellStart"/>
      <w:r w:rsidRPr="00E64645">
        <w:t>Gorman’s</w:t>
      </w:r>
      <w:proofErr w:type="spellEnd"/>
      <w:r w:rsidRPr="00E64645">
        <w:t xml:space="preserve"> gedicht zit niet in haar ‘fabuleuze inauguratie-look’ of haar huidskleur, maar de universele boodschap waardoor iedereen zich aangesproken kan voelen, een boodschap van verbondenheid en inclusie. Als Deul Gorman én haar vertaler in het hokje ‘jonge, zwarte vrouw’ wil stoppen, dan heeft ze het gedicht misschien toch niet zo goed begrepen.</w:t>
      </w:r>
    </w:p>
    <w:p w14:paraId="4EF1E68E" w14:textId="77777777" w:rsidR="00756568" w:rsidRDefault="00756568" w:rsidP="00756568">
      <w:r w:rsidRPr="00E64645">
        <w:t>Marlies Jansen, Oegstgeest</w:t>
      </w:r>
    </w:p>
    <w:p w14:paraId="3126B9C4" w14:textId="77777777" w:rsidR="00756568" w:rsidRDefault="00756568" w:rsidP="00756568">
      <w:r w:rsidRPr="00E64645">
        <w:t>Literaire misstand</w:t>
      </w:r>
      <w:r>
        <w:br/>
      </w:r>
      <w:r w:rsidRPr="008C0023">
        <w:rPr>
          <w:highlight w:val="yellow"/>
        </w:rPr>
        <w:t xml:space="preserve">Net als Janice Deul vind ik de keuze voor ‘een witte vertaler’ voor de poëzie van Amanda Gorman onbegrijpelijk. ‘Non-binair’ bovendien. Deze misstand is helaas een van de vele. Onlangs is Oscar </w:t>
      </w:r>
      <w:proofErr w:type="spellStart"/>
      <w:r w:rsidRPr="008C0023">
        <w:rPr>
          <w:highlight w:val="yellow"/>
        </w:rPr>
        <w:t>Wildes</w:t>
      </w:r>
      <w:proofErr w:type="spellEnd"/>
      <w:r w:rsidRPr="008C0023">
        <w:rPr>
          <w:highlight w:val="yellow"/>
        </w:rPr>
        <w:t xml:space="preserve"> The ballad of Reading </w:t>
      </w:r>
      <w:proofErr w:type="spellStart"/>
      <w:r w:rsidRPr="008C0023">
        <w:rPr>
          <w:highlight w:val="yellow"/>
        </w:rPr>
        <w:t>Gaol</w:t>
      </w:r>
      <w:proofErr w:type="spellEnd"/>
      <w:r w:rsidRPr="008C0023">
        <w:rPr>
          <w:highlight w:val="yellow"/>
        </w:rPr>
        <w:t xml:space="preserve"> weer vertaald en weer door een heteroseksuele man. Sterker, er is ook werk van Wilde vertaald door een heteroseksuele vrouw! De recente biografie van de homoseksuele auteur met een katholieke achtergrond Frans Kellendonk is geschreven door een heteroseksuele biograaf met een protestantse achtergrond. De gedichten van </w:t>
      </w:r>
      <w:proofErr w:type="spellStart"/>
      <w:r w:rsidRPr="008C0023">
        <w:rPr>
          <w:highlight w:val="yellow"/>
        </w:rPr>
        <w:t>Yahya</w:t>
      </w:r>
      <w:proofErr w:type="spellEnd"/>
      <w:r w:rsidRPr="008C0023">
        <w:rPr>
          <w:highlight w:val="yellow"/>
        </w:rPr>
        <w:t xml:space="preserve"> Hassan, een migrant met een moslimachtergrond, worden vertaald door een niet-islamitische vrouw. En neem de Bijbel, er zijn vertalers van het Oude Testament die helemaal geen joodse achtergrond hebben.</w:t>
      </w:r>
      <w:r>
        <w:rPr>
          <w:rStyle w:val="Voetnootmarkering"/>
          <w:highlight w:val="yellow"/>
        </w:rPr>
        <w:footnoteReference w:id="152"/>
      </w:r>
      <w:r w:rsidRPr="00E64645">
        <w:t xml:space="preserve"> </w:t>
      </w:r>
      <w:r w:rsidRPr="008C0023">
        <w:rPr>
          <w:highlight w:val="yellow"/>
        </w:rPr>
        <w:t>Helemaal met Deus eens dat zaken als literaire kwaliteit, persoonlijke affiniteit met thematiek, stijl en toon er veel en veel minder toe doen dan het respect voor de identiteit van de oorspronkelijke auteur.</w:t>
      </w:r>
      <w:r w:rsidRPr="00E64645">
        <w:t xml:space="preserve"> Toch ben ik nieuwsgierig naar de vertaling van Rijneveld.</w:t>
      </w:r>
    </w:p>
    <w:p w14:paraId="35B1686C" w14:textId="77777777" w:rsidR="00756568" w:rsidRDefault="00756568" w:rsidP="00756568">
      <w:r w:rsidRPr="00E64645">
        <w:lastRenderedPageBreak/>
        <w:t>August Hans den Boef, literatuurwetenschapper, Vorden</w:t>
      </w:r>
    </w:p>
    <w:p w14:paraId="71FFD75D" w14:textId="77777777" w:rsidR="00756568" w:rsidRDefault="00756568" w:rsidP="00756568">
      <w:r>
        <w:br w:type="page"/>
      </w:r>
    </w:p>
    <w:p w14:paraId="7EF60CB5" w14:textId="77777777" w:rsidR="00756568" w:rsidRPr="005E4012" w:rsidRDefault="00756568" w:rsidP="00756568">
      <w:pPr>
        <w:rPr>
          <w:i/>
          <w:iCs/>
          <w:sz w:val="20"/>
          <w:szCs w:val="20"/>
        </w:rPr>
      </w:pPr>
      <w:r w:rsidRPr="005E4012">
        <w:rPr>
          <w:i/>
          <w:iCs/>
          <w:sz w:val="20"/>
          <w:szCs w:val="20"/>
        </w:rPr>
        <w:lastRenderedPageBreak/>
        <w:t xml:space="preserve">Roeland </w:t>
      </w:r>
      <w:proofErr w:type="spellStart"/>
      <w:r w:rsidRPr="005E4012">
        <w:rPr>
          <w:i/>
          <w:iCs/>
          <w:sz w:val="20"/>
          <w:szCs w:val="20"/>
        </w:rPr>
        <w:t>Sprey</w:t>
      </w:r>
      <w:proofErr w:type="spellEnd"/>
      <w:r w:rsidRPr="005E4012">
        <w:rPr>
          <w:i/>
          <w:iCs/>
          <w:sz w:val="20"/>
          <w:szCs w:val="20"/>
        </w:rPr>
        <w:br/>
        <w:t>Leeuwarder Courant</w:t>
      </w:r>
      <w:r w:rsidRPr="005E4012">
        <w:rPr>
          <w:i/>
          <w:iCs/>
          <w:sz w:val="20"/>
          <w:szCs w:val="20"/>
        </w:rPr>
        <w:br/>
        <w:t>0</w:t>
      </w:r>
      <w:r>
        <w:rPr>
          <w:i/>
          <w:iCs/>
          <w:sz w:val="20"/>
          <w:szCs w:val="20"/>
        </w:rPr>
        <w:t>5</w:t>
      </w:r>
      <w:r w:rsidRPr="005E4012">
        <w:rPr>
          <w:i/>
          <w:iCs/>
          <w:sz w:val="20"/>
          <w:szCs w:val="20"/>
        </w:rPr>
        <w:t>-03-2021</w:t>
      </w:r>
    </w:p>
    <w:p w14:paraId="40527AC2" w14:textId="77777777" w:rsidR="00756568" w:rsidRPr="005E4012" w:rsidRDefault="00756568" w:rsidP="00756568">
      <w:pPr>
        <w:rPr>
          <w:sz w:val="28"/>
          <w:szCs w:val="28"/>
        </w:rPr>
      </w:pPr>
      <w:r w:rsidRPr="005E4012">
        <w:rPr>
          <w:sz w:val="28"/>
          <w:szCs w:val="28"/>
        </w:rPr>
        <w:t>Kleinzielig</w:t>
      </w:r>
    </w:p>
    <w:p w14:paraId="373C39D2" w14:textId="77777777" w:rsidR="00756568" w:rsidRDefault="00756568" w:rsidP="00756568">
      <w:r w:rsidRPr="00B56DF5">
        <w:rPr>
          <w:highlight w:val="yellow"/>
        </w:rPr>
        <w:t>Vooropgesteld: een vertaling haalt het nooit bij het origineel.</w:t>
      </w:r>
      <w:r>
        <w:rPr>
          <w:rStyle w:val="Voetnootmarkering"/>
          <w:highlight w:val="yellow"/>
        </w:rPr>
        <w:footnoteReference w:id="153"/>
      </w:r>
      <w:r w:rsidRPr="00B56DF5">
        <w:rPr>
          <w:highlight w:val="yellow"/>
        </w:rPr>
        <w:t xml:space="preserve"> Wanneer een gedicht, een liedtekst of een literair werk vanuit de originele taal vertaald wordt, gaat een deel van de kracht ervan verloren. Zeker bij gedichten, waar rijm en ritme vaak een bepalende rol spelen, kan een vertaling hooguit in de buurt komen van het origineel, maar een deel van de rijkdom en de zeggingskracht van de brontekst gaat onherroepelijk verloren.</w:t>
      </w:r>
      <w:r>
        <w:rPr>
          <w:rStyle w:val="Voetnootmarkering"/>
          <w:highlight w:val="yellow"/>
        </w:rPr>
        <w:footnoteReference w:id="154"/>
      </w:r>
      <w:r w:rsidRPr="003C6D03">
        <w:t xml:space="preserve"> Deze zaak is opeens weer actueel na de storm die losbarstte, toen bekend werd dat Marieke Lucas Rijneveld was aangezocht om The Hill We Climb te vertalen naar het Nederlands. De jonge dichteres Amanda Gorman maakte wereldwijd diepe indruk toen ze haar spoken word tekst in januari voordroeg op de trappen van het Capitool in Washington, ter gelegenheid van de beëdiging van Joe Biden tot 46ste president van de Verenigde Staten. Direct nadat uitgeverij Meulenhoff de 'voordracht' van Rijneveld wereldkundig had gemaakt, kwamen antiracismeactivisten daartegen in het geweer. Rijneveld zou volgens hen als witte vrouw niet in staat zijn om de woorden te vertolken van iemand van wie ,,haar werk en leven zijn gekleurd door haar ervaringen en identiteit als zwarte vrouw''. Rijneveld besloot daarop de opdracht om het werk van Gorman te vertalen, terug te geven, terwijl nota bene Gorman zelf had ingestemd met Rijneveld als vertaler van The Hill We Climb. Daarmee ligt de vraag op tafel of huidskleur en identiteit bepalend zijn voor de kwaliteiten van een vertaler. </w:t>
      </w:r>
      <w:r w:rsidRPr="00514A1B">
        <w:rPr>
          <w:highlight w:val="yellow"/>
        </w:rPr>
        <w:t xml:space="preserve">Eerder deze week werd in deze krant terecht de vraag gesteld of iemand antisemiet moet zijn om het werk te kunnen vertalen van de Franse schrijver Louis-Ferdinand Céline, die weliswaar een notoire </w:t>
      </w:r>
      <w:proofErr w:type="spellStart"/>
      <w:r w:rsidRPr="00514A1B">
        <w:rPr>
          <w:highlight w:val="yellow"/>
        </w:rPr>
        <w:t>jodenhater</w:t>
      </w:r>
      <w:proofErr w:type="spellEnd"/>
      <w:r w:rsidRPr="00514A1B">
        <w:rPr>
          <w:highlight w:val="yellow"/>
        </w:rPr>
        <w:t xml:space="preserve"> was, maar daarnaast de verschrikkingen van de Eerste Wereldoorlog op onnavolgbare wijze wist te vertolken. Dezelfde vraag kan gesteld worden bij vertalingen van de indrukwekkende boeken die de Italiaan Primo Levi schreef over de gruwelen van Auschwitz; moet een vertaler net als Levi ook een concentratiekamp van binnen hebben gezien? En wat te denken van de Odyssee, een van de oudste literaire werken die de mensheid kent, geschreven door de blinde bard Homerus? Kan alleen een blinde Griek zo'n epos in het Nederland vertalen, of kunnen we daarvoor juist beter een rapper vragen, wiens teksten net als de verhalen in de Odyssee vooral draaien om ritme?</w:t>
      </w:r>
      <w:r>
        <w:rPr>
          <w:rStyle w:val="Voetnootmarkering"/>
          <w:highlight w:val="yellow"/>
        </w:rPr>
        <w:footnoteReference w:id="155"/>
      </w:r>
      <w:r w:rsidRPr="003C6D03">
        <w:t xml:space="preserve"> Ook bij andere culturele uitingen worden dergelijke vragen zo nu en dan gesteld. Kunnen blanken eigenlijk wel de blues vertolken? Musici als John </w:t>
      </w:r>
      <w:proofErr w:type="spellStart"/>
      <w:r w:rsidRPr="003C6D03">
        <w:t>Mayall</w:t>
      </w:r>
      <w:proofErr w:type="spellEnd"/>
      <w:r w:rsidRPr="003C6D03">
        <w:t xml:space="preserve">, Stevie Ray </w:t>
      </w:r>
      <w:proofErr w:type="spellStart"/>
      <w:r w:rsidRPr="003C6D03">
        <w:t>Vaughan</w:t>
      </w:r>
      <w:proofErr w:type="spellEnd"/>
      <w:r w:rsidRPr="003C6D03">
        <w:t xml:space="preserve">, Johnny Winter en Eelco Gelling hebben bewezen dat zij de juiste snaar zeker kunnen raken, ook al kennen ze de plantages en de getto's niet uit eigen ervaring. Juist culturele uitingen hebben vaak de kwaliteit om boven zichzelf en boven hun schepper uit te stijgen. </w:t>
      </w:r>
      <w:r w:rsidRPr="00514A1B">
        <w:rPr>
          <w:highlight w:val="yellow"/>
        </w:rPr>
        <w:t>Wat de critici van Rijneveld vooral kwalijk valt te nemen, is dat ze haar al bij voorbaat diskwalificeren als vertaler, enkel en alleen vanwege haar kleur en identiteit.</w:t>
      </w:r>
      <w:r>
        <w:rPr>
          <w:rStyle w:val="Voetnootmarkering"/>
          <w:highlight w:val="yellow"/>
        </w:rPr>
        <w:footnoteReference w:id="156"/>
      </w:r>
      <w:r w:rsidRPr="00514A1B">
        <w:rPr>
          <w:highlight w:val="yellow"/>
        </w:rPr>
        <w:t xml:space="preserve"> Zulke vooringenomenheid verraadt de kleinzieligheid van mensen die niet wensen te erkennen dat kunst grenzen kan overstijgen.</w:t>
      </w:r>
      <w:r>
        <w:br w:type="page"/>
      </w:r>
    </w:p>
    <w:p w14:paraId="1C8302DC" w14:textId="77777777" w:rsidR="00756568" w:rsidRPr="00365C57" w:rsidRDefault="00756568" w:rsidP="00756568">
      <w:pPr>
        <w:rPr>
          <w:i/>
          <w:iCs/>
          <w:sz w:val="20"/>
          <w:szCs w:val="20"/>
        </w:rPr>
      </w:pPr>
      <w:r>
        <w:rPr>
          <w:i/>
          <w:iCs/>
          <w:sz w:val="20"/>
          <w:szCs w:val="20"/>
        </w:rPr>
        <w:lastRenderedPageBreak/>
        <w:t>Auteur onbekend</w:t>
      </w:r>
      <w:r>
        <w:rPr>
          <w:i/>
          <w:iCs/>
          <w:sz w:val="20"/>
          <w:szCs w:val="20"/>
        </w:rPr>
        <w:br/>
      </w:r>
      <w:r w:rsidRPr="00365C57">
        <w:rPr>
          <w:i/>
          <w:iCs/>
          <w:sz w:val="20"/>
          <w:szCs w:val="20"/>
        </w:rPr>
        <w:t>De Telegraaf</w:t>
      </w:r>
      <w:r w:rsidRPr="00365C57">
        <w:rPr>
          <w:i/>
          <w:iCs/>
          <w:sz w:val="20"/>
          <w:szCs w:val="20"/>
        </w:rPr>
        <w:br/>
        <w:t>12-03-2021</w:t>
      </w:r>
    </w:p>
    <w:p w14:paraId="69117608" w14:textId="77777777" w:rsidR="00756568" w:rsidRPr="00365C57" w:rsidRDefault="00756568" w:rsidP="00756568">
      <w:pPr>
        <w:rPr>
          <w:sz w:val="28"/>
          <w:szCs w:val="28"/>
        </w:rPr>
      </w:pPr>
      <w:r w:rsidRPr="00365C57">
        <w:rPr>
          <w:sz w:val="28"/>
          <w:szCs w:val="28"/>
        </w:rPr>
        <w:t>Liever zwart</w:t>
      </w:r>
    </w:p>
    <w:p w14:paraId="5DE9EF04" w14:textId="77777777" w:rsidR="00756568" w:rsidRDefault="00756568" w:rsidP="00756568">
      <w:r w:rsidRPr="00467307">
        <w:t xml:space="preserve">Hij is geen vrouw, niet zwart en geen activist: de gerenommeerde Catalaanse poëzievertaler Victor </w:t>
      </w:r>
      <w:proofErr w:type="spellStart"/>
      <w:r w:rsidRPr="00467307">
        <w:t>Obiols</w:t>
      </w:r>
      <w:proofErr w:type="spellEnd"/>
      <w:r w:rsidRPr="00467307">
        <w:t xml:space="preserve">, die het gedicht van </w:t>
      </w:r>
      <w:proofErr w:type="spellStart"/>
      <w:r w:rsidRPr="00467307">
        <w:t>Armanda</w:t>
      </w:r>
      <w:proofErr w:type="spellEnd"/>
      <w:r w:rsidRPr="00467307">
        <w:t xml:space="preserve"> Gorman The Hill We Climb zou vertalen in zijn eigen moedertaal: het Catalaans. Beter gezegd: hij hád het gedicht al vertaald - toen deze week zijn opdracht toch werd ingetrokken. Volgens zijn Catalaanse uitgever </w:t>
      </w:r>
      <w:proofErr w:type="spellStart"/>
      <w:r w:rsidRPr="00467307">
        <w:t>Univers</w:t>
      </w:r>
      <w:proofErr w:type="spellEnd"/>
      <w:r w:rsidRPr="00467307">
        <w:t xml:space="preserve"> is vanuit Gormans uitgever de vraag gekomen of er een vertaler met een ander 'profiel' kan komen: 'vrouw, activist en als het even kan zwart.' De Afro-Amerikaanse Amanda Gorman droeg haar indrukwekkende gedicht voor tijdens de inauguratie van Joe Biden en was daarmee in één klap niet meer weg te denken van het wereldpodium. In Nederland ontstond vervolgens vanuit de black </w:t>
      </w:r>
      <w:proofErr w:type="spellStart"/>
      <w:r w:rsidRPr="00467307">
        <w:t>movement</w:t>
      </w:r>
      <w:proofErr w:type="spellEnd"/>
      <w:r w:rsidRPr="00467307">
        <w:t xml:space="preserve"> ophef dat het aanstormend talent Marieke Lucas Rijneveld voor de vertaling was gevraagd omdat zij geen zwarte activiste is. Rijneveld haastte zich de opdracht terug te geven. Bij Rijneveld was Gormans uitgever zelf wél gecharmeerd van haar 'profiel', bij </w:t>
      </w:r>
      <w:proofErr w:type="spellStart"/>
      <w:r w:rsidRPr="00467307">
        <w:t>Obiols</w:t>
      </w:r>
      <w:proofErr w:type="spellEnd"/>
      <w:r w:rsidRPr="00467307">
        <w:t xml:space="preserve"> ligt dat anders. Tikje lullig voor hem is dat hij zijn Catalaanse versie al had ingeleverd - hij kreeg de opdracht drie weken daarvoor immers al. Een beetje laat met het doorgeven van 'het juiste profiel' is de Amerikaanse uitgever Viking Books dus wel. Toch heeft </w:t>
      </w:r>
      <w:proofErr w:type="spellStart"/>
      <w:r w:rsidRPr="00467307">
        <w:t>Obiols</w:t>
      </w:r>
      <w:proofErr w:type="spellEnd"/>
      <w:r w:rsidRPr="00467307">
        <w:t xml:space="preserve"> zelf wel begrip voor het standpunt van de uitgever: ,,Het gaat om een ingewikkelde discussie waar we niet lichtzinnig over moeten doen." Hij benadrukte zich geen slachtoffer te voelen, maar zei wel dat hij zich als poëzievertaler in staat voelde om zowel Homerus, Shakespeare als Gorman te vertalen. ,,</w:t>
      </w:r>
      <w:r w:rsidRPr="000152A0">
        <w:rPr>
          <w:highlight w:val="yellow"/>
        </w:rPr>
        <w:t>Bij vertaalwerk moet je je in de huid van anderen verplaatsen, zelfs als die een andere kleur heeft dan je eigen huid</w:t>
      </w:r>
      <w:r w:rsidRPr="00467307">
        <w:t>."</w:t>
      </w:r>
      <w:r>
        <w:rPr>
          <w:rStyle w:val="Voetnootmarkering"/>
        </w:rPr>
        <w:footnoteReference w:id="157"/>
      </w:r>
      <w:r w:rsidRPr="00467307">
        <w:t xml:space="preserve"> Hij krijgt wel uitbetaald. Uitgever </w:t>
      </w:r>
      <w:proofErr w:type="spellStart"/>
      <w:r w:rsidRPr="00467307">
        <w:t>Univers</w:t>
      </w:r>
      <w:proofErr w:type="spellEnd"/>
      <w:r w:rsidRPr="00467307">
        <w:t xml:space="preserve"> moet nu op zoek naar een andere vertaler. </w:t>
      </w:r>
      <w:proofErr w:type="spellStart"/>
      <w:r w:rsidRPr="00467307">
        <w:t>Obiols</w:t>
      </w:r>
      <w:proofErr w:type="spellEnd"/>
      <w:r w:rsidRPr="00467307">
        <w:t xml:space="preserve"> droge commentaar: ,,</w:t>
      </w:r>
      <w:proofErr w:type="spellStart"/>
      <w:r w:rsidRPr="00467307">
        <w:t>Univers</w:t>
      </w:r>
      <w:proofErr w:type="spellEnd"/>
      <w:r w:rsidRPr="00467307">
        <w:t xml:space="preserve"> zal door deze publiciteit vijfduizend exemplaren extra verkopen, ook al zijn ze niet van mijn hand."</w:t>
      </w:r>
    </w:p>
    <w:p w14:paraId="72834BAF" w14:textId="77777777" w:rsidR="00756568" w:rsidRDefault="00756568" w:rsidP="00756568">
      <w:r>
        <w:br w:type="page"/>
      </w:r>
    </w:p>
    <w:p w14:paraId="31FB739C" w14:textId="77777777" w:rsidR="00756568" w:rsidRPr="00594050" w:rsidRDefault="00756568" w:rsidP="00756568">
      <w:pPr>
        <w:rPr>
          <w:i/>
          <w:iCs/>
          <w:sz w:val="20"/>
          <w:szCs w:val="20"/>
        </w:rPr>
      </w:pPr>
      <w:r w:rsidRPr="00594050">
        <w:rPr>
          <w:i/>
          <w:iCs/>
          <w:sz w:val="20"/>
          <w:szCs w:val="20"/>
        </w:rPr>
        <w:lastRenderedPageBreak/>
        <w:t xml:space="preserve">Marisa </w:t>
      </w:r>
      <w:proofErr w:type="spellStart"/>
      <w:r w:rsidRPr="00594050">
        <w:rPr>
          <w:i/>
          <w:iCs/>
          <w:sz w:val="20"/>
          <w:szCs w:val="20"/>
        </w:rPr>
        <w:t>Monsanto</w:t>
      </w:r>
      <w:proofErr w:type="spellEnd"/>
      <w:r w:rsidRPr="00594050">
        <w:rPr>
          <w:i/>
          <w:iCs/>
          <w:sz w:val="20"/>
          <w:szCs w:val="20"/>
        </w:rPr>
        <w:br/>
        <w:t>De Volkskrant</w:t>
      </w:r>
      <w:r w:rsidRPr="00594050">
        <w:rPr>
          <w:i/>
          <w:iCs/>
          <w:sz w:val="20"/>
          <w:szCs w:val="20"/>
        </w:rPr>
        <w:br/>
        <w:t>02-03-2021</w:t>
      </w:r>
    </w:p>
    <w:p w14:paraId="168EE50A" w14:textId="77777777" w:rsidR="00756568" w:rsidRPr="00594050" w:rsidRDefault="00756568" w:rsidP="00756568">
      <w:pPr>
        <w:rPr>
          <w:sz w:val="28"/>
          <w:szCs w:val="28"/>
        </w:rPr>
      </w:pPr>
      <w:r w:rsidRPr="00594050">
        <w:rPr>
          <w:sz w:val="28"/>
          <w:szCs w:val="28"/>
        </w:rPr>
        <w:t>Opinie: Witte vertaler voor poëzie van Gorman gaat niet over literatuur maar over macht</w:t>
      </w:r>
    </w:p>
    <w:p w14:paraId="02F58169" w14:textId="77777777" w:rsidR="00756568" w:rsidRDefault="00756568" w:rsidP="00756568">
      <w:r w:rsidRPr="00D826E6">
        <w:t xml:space="preserve">Literatuur of geen literatuur, is niet de kwestie bij de vertaling van Amanda Gorman. Het gaat om macht. En niet alles moet je willen ‘witwassen’. Wat interessant dat zoveel mensen verontwaardigd in de pen klimmen om Janice Deul in te wrijven op welke manier zij inclusie </w:t>
      </w:r>
      <w:proofErr w:type="spellStart"/>
      <w:r w:rsidRPr="00D826E6">
        <w:t>wèl</w:t>
      </w:r>
      <w:proofErr w:type="spellEnd"/>
      <w:r w:rsidRPr="00D826E6">
        <w:t xml:space="preserve"> dient te begrijpen. En wat zou het fijn zijn als evenveel vurige verontwaardiging zou worden opgebracht bij regelrechte discriminatoire uitspraken in het publieke domein, of bij het hagelwit houden van bijvoorbeeld uitgeverijen of de kaste der voetbalcoaches. Daarvoor is immers in deze tijd voldoende aanleiding te vinden. Maar nee. Het artikel van Janice Deul brengt een onberedeneerde woede teweeg, niet geheel toevallig vooral bij witte mensen. Die woede treffen we onverbloemd aan in het stuk van Wilma de Rek. Het gaat om een serieuze en gevoelige materie waarover we met elkaar het gesprek moeten voeren. Een gesprek dat nog maar net is begonnen. Inclusief De Rek citeert uit The </w:t>
      </w:r>
      <w:proofErr w:type="spellStart"/>
      <w:r w:rsidRPr="00D826E6">
        <w:t>hill</w:t>
      </w:r>
      <w:proofErr w:type="spellEnd"/>
      <w:r w:rsidRPr="00D826E6">
        <w:t xml:space="preserve"> we </w:t>
      </w:r>
      <w:proofErr w:type="spellStart"/>
      <w:r w:rsidRPr="00D826E6">
        <w:t>climb</w:t>
      </w:r>
      <w:proofErr w:type="spellEnd"/>
      <w:r w:rsidRPr="00D826E6">
        <w:t xml:space="preserve"> om te betogen dat het debat over gevolgen van misstanden als slavernij, vrouwenmishandeling en homo-onderdrukking zou moeten leiden tot overbrugging van verschillen, niet tot de benadrukking ervan. Maar overbruggen begint met luisteren. Oog hebben voor het specifieke verhaal van de ander, ons daarin verplaatsen en daarvoor onze verbeeldingskracht, en ons hart, gebruiken. Jezelf realiseren dat je de werkelijkheid van de ander misschien nog niet kunt begrijpen. Dat alles is nodig om een werkelijk inclusieve, respectvolle en zorgzame samenleving te worden. Dit alles is dus ook nodig om het artikel van Janice Deul te begrijpen. </w:t>
      </w:r>
      <w:r w:rsidRPr="009665AD">
        <w:rPr>
          <w:highlight w:val="yellow"/>
        </w:rPr>
        <w:t>De Rek vindt dat producten van de verbeeldingskracht van schrijvers altijd door alle vertalers mogen worden omgezet in een andere taal, en dat ‘verplaatsen in de ander’ de kern van literatuur is. Maar literatuur of geen literatuur, dat is niet de kwestie. In de kern gaat het hier om macht: het vanzelfsprekende voorrecht om je niet te hoeven verdiepen in de ander. In dit geval een zeer specifieke ander, want het was een apert statement van Joe Biden om een jonge zwarte vrouw op dat moment in de geschiedenis een plaats te geven. Het is dan onnadenkend om in de vertaling de hele betekenis van dat moment te laten ‘witwassen’ als er kandidaten zijn die die context, juist ook in zijn literaire betekenis, meer recht kunnen aandoen.</w:t>
      </w:r>
    </w:p>
    <w:p w14:paraId="1F724548" w14:textId="77777777" w:rsidR="00756568" w:rsidRDefault="00756568" w:rsidP="00756568">
      <w:r w:rsidRPr="00D826E6">
        <w:t>Commercieel argumen</w:t>
      </w:r>
      <w:r>
        <w:t>t</w:t>
      </w:r>
    </w:p>
    <w:p w14:paraId="7DD88E1B" w14:textId="77777777" w:rsidR="00756568" w:rsidRDefault="00756568" w:rsidP="00756568">
      <w:r w:rsidRPr="00D826E6">
        <w:t xml:space="preserve">Janice Deul betoogt dat de uitgever niet verder keek dan zijn neus lang is. Meulenhoff heeft een microscoop op zijn eigen bekende wereld gezet, kent het talent daarbuiten niet en heeft zich daarvoor niet geïnteresseerd. Kennelijk was vooral het commerciële argument van een grote naam van belang. </w:t>
      </w:r>
      <w:r w:rsidRPr="00741896">
        <w:rPr>
          <w:highlight w:val="yellow"/>
        </w:rPr>
        <w:t>Marieke Lucas Rijneveld, een onwaarschijnlijk groot talent, kent het spoken word-genre niet en beheerst naar eigen zeggen de Engelse taal slecht.</w:t>
      </w:r>
      <w:r w:rsidRPr="00D826E6">
        <w:t xml:space="preserve"> </w:t>
      </w:r>
      <w:r w:rsidRPr="009665AD">
        <w:rPr>
          <w:highlight w:val="yellow"/>
        </w:rPr>
        <w:t xml:space="preserve">De kern van de ophef is dat een wit persoon deze bijzondere en spraakmakende opdracht krijgt toebedeeld, zónder de daarvoor vereiste kwalificaties te bezitten. Meulenhoff heeft niet gepoogd de ‘beste’ kandidaat te vinden, zoals een spoken word-talent met een goede beheersing van het </w:t>
      </w:r>
      <w:r w:rsidRPr="009665AD">
        <w:rPr>
          <w:highlight w:val="yellow"/>
        </w:rPr>
        <w:lastRenderedPageBreak/>
        <w:t>Engels.</w:t>
      </w:r>
      <w:r>
        <w:rPr>
          <w:rStyle w:val="Voetnootmarkering"/>
          <w:highlight w:val="yellow"/>
        </w:rPr>
        <w:footnoteReference w:id="158"/>
      </w:r>
      <w:r w:rsidRPr="009665AD">
        <w:rPr>
          <w:highlight w:val="yellow"/>
        </w:rPr>
        <w:t xml:space="preserve"> Het kennen van de materie vanuit de eigen ervaringswereld (dus niet alleen: de etnische identiteit) is daarbij alleszins een pre.</w:t>
      </w:r>
      <w:r>
        <w:rPr>
          <w:rStyle w:val="Voetnootmarkering"/>
          <w:highlight w:val="yellow"/>
        </w:rPr>
        <w:footnoteReference w:id="159"/>
      </w:r>
      <w:r w:rsidRPr="009665AD">
        <w:rPr>
          <w:highlight w:val="yellow"/>
        </w:rPr>
        <w:t xml:space="preserve"> Dat vinden we namelijk in andere gevallen óók. Dit alles komt juist ten goede aan de artistieke kwaliteit.</w:t>
      </w:r>
      <w:r w:rsidRPr="00D826E6">
        <w:t xml:space="preserve"> Deze kwestie is voor alle partijen pijnlijk en vervelend, maar is door Deul terecht aan de kaak gesteld. Het krediet dat Rijneveld kreeg valt mensen van kleur immers zelden of nooit ten deel. Die worden überhaupt niet gezien (zoals in dit geval), of moeten overgekwalificeerd zijn om iedere twijfel aan hun kwaliteit weg te nemen. En dan nog loopt vaak de witte, minder gekwalificeerde, concurrent met de buit heen. Sinds het jaar van George Floyd laten mensen van kleur zich luider horen, vaak met een ongemakkelijke boodschap. De witte gemeenschap reageert als door een wesp gestoken: terug in je hok! Het lijkt erop dat men inclusie omarmt, zolang deze maar niet ten koste gaat van witte mensen.</w:t>
      </w:r>
      <w:r>
        <w:br w:type="page"/>
      </w:r>
    </w:p>
    <w:p w14:paraId="77D0A66E" w14:textId="77777777" w:rsidR="00756568" w:rsidRPr="00B52933" w:rsidRDefault="00756568" w:rsidP="00756568">
      <w:pPr>
        <w:rPr>
          <w:i/>
          <w:iCs/>
          <w:sz w:val="20"/>
          <w:szCs w:val="20"/>
        </w:rPr>
      </w:pPr>
      <w:r w:rsidRPr="00B52933">
        <w:rPr>
          <w:i/>
          <w:iCs/>
          <w:sz w:val="20"/>
          <w:szCs w:val="20"/>
        </w:rPr>
        <w:lastRenderedPageBreak/>
        <w:t>Paul Scheffer</w:t>
      </w:r>
      <w:r w:rsidRPr="00B52933">
        <w:rPr>
          <w:i/>
          <w:iCs/>
          <w:sz w:val="20"/>
          <w:szCs w:val="20"/>
        </w:rPr>
        <w:br/>
        <w:t>NRC</w:t>
      </w:r>
      <w:r w:rsidRPr="00B52933">
        <w:rPr>
          <w:i/>
          <w:iCs/>
          <w:sz w:val="20"/>
          <w:szCs w:val="20"/>
        </w:rPr>
        <w:br/>
        <w:t>05-03-2021</w:t>
      </w:r>
    </w:p>
    <w:p w14:paraId="1A8DB749" w14:textId="77777777" w:rsidR="00756568" w:rsidRPr="00B52933" w:rsidRDefault="00756568" w:rsidP="00756568">
      <w:pPr>
        <w:rPr>
          <w:sz w:val="28"/>
          <w:szCs w:val="28"/>
        </w:rPr>
      </w:pPr>
      <w:r w:rsidRPr="00B52933">
        <w:rPr>
          <w:sz w:val="28"/>
          <w:szCs w:val="28"/>
        </w:rPr>
        <w:t>Tegenover het verleden zijn we allemaal nieuwkomers</w:t>
      </w:r>
    </w:p>
    <w:p w14:paraId="49BD1F98" w14:textId="77777777" w:rsidR="00756568" w:rsidRDefault="00756568" w:rsidP="00756568">
      <w:r w:rsidRPr="00505D01">
        <w:t xml:space="preserve">In een recente documentaire over zijn werk vertelt de Vlaamse schilder Luc </w:t>
      </w:r>
      <w:proofErr w:type="spellStart"/>
      <w:r w:rsidRPr="00505D01">
        <w:t>Tuymans</w:t>
      </w:r>
      <w:proofErr w:type="spellEnd"/>
      <w:r w:rsidRPr="00505D01">
        <w:t xml:space="preserve"> over de verbeelding van de concentratiekampen. Het gaat over één werk in het bijzonder: Gaskamer. Daarop zien we een ietwat vergeelde voorstelling van een kelder. </w:t>
      </w:r>
      <w:proofErr w:type="spellStart"/>
      <w:r w:rsidRPr="00505D01">
        <w:t>Tuymans</w:t>
      </w:r>
      <w:proofErr w:type="spellEnd"/>
      <w:r w:rsidRPr="00505D01">
        <w:t xml:space="preserve"> heeft daarmee geworsteld: ,,Het was het gevoel dat ik bijna een soort taboe doorbrak." Vandaar dat veel is overgelaten aan de kijker, al stuurt de titel de blik wel. De vraag blijft: hoe kun je als buitenstaander zo'n gruwelijke plek benaderen? Of kan dit lijden alleen worden verbeeld door overlevenden van de kampen? Mocht dat laatste het geval zijn, dan was </w:t>
      </w:r>
      <w:proofErr w:type="spellStart"/>
      <w:r w:rsidRPr="00505D01">
        <w:t>Tuymans</w:t>
      </w:r>
      <w:proofErr w:type="spellEnd"/>
      <w:r w:rsidRPr="00505D01">
        <w:t xml:space="preserve"> nooit aan zijn schilderij begonnen. Die documentaire schoot me door het hoofd toen ik de controverse zag over de vertaling van 'The Hill We Climb' - een gedicht van Amanda Gorman voor de inauguratie van de nieuwe Amerikaanse president. Volgens sommigen kan alleen iemand met dezelfde achtergrond dit gedicht vertalen: het gaat om onderdrukking die voor witte mensen niet toegankelijk is. Het is treurig dat kleur de doorslag gaat geven bij de vertaling van Gorman. Zelfs de keuze voor zo ongeveer de meest inclusieve schrijver - Marieke Lucas Rijneveld - bleek niet bestand tegen deze aandrang. Naast andere voorbeelden van uitsluiting - denk aan de schrijver Abdelkader Benali die niet kon spreken op 4 mei - is dat een veeg teken. Terwijl de literatuur een uitnodiging is om andere werelden te ontsluiten, werpt de roep om genoegdoening nieuwe blokkades op. In de afwijzing van een 'witte' vertaler klinkt het leerstuk van de 'culturele </w:t>
      </w:r>
      <w:proofErr w:type="spellStart"/>
      <w:r w:rsidRPr="00505D01">
        <w:t>toeëigening</w:t>
      </w:r>
      <w:proofErr w:type="spellEnd"/>
      <w:r w:rsidRPr="00505D01">
        <w:t>' door: ongelijkheid wordt bestendigd doordat de een zich meester maakt van de verhalen van de ander. Journalist en curator Janice Deul schrijft: ,,Ook talent van kleur dient gezien, gehoord en gekoesterd te worden." (de Volkskrant, 26 februari). Ze heeft gelijk. Daarom moeten we de ruimte van het samenleven vergroten. Maar dan helpt het niet om de ene naam tegen de andere weg te strepen. En al helemaal niet om de literatuur te verkavelen langs lijnen van kleur. Lange jaren van ongevoeligheid hebben vast bijgedragen aan dit ongemak in onze tijd. Toch zit het probleem dieper. Wat niet doordringt tot degenen die ageren tegen deze vertaler is dat de bloei van culturen voortvloeit uit onderlinge beïnvloeding. Godzijdank wordt er over grenzen van taal en traditie geleend: alle cultuur leeft van '</w:t>
      </w:r>
      <w:proofErr w:type="spellStart"/>
      <w:r w:rsidRPr="00505D01">
        <w:t>toeëigening</w:t>
      </w:r>
      <w:proofErr w:type="spellEnd"/>
      <w:r w:rsidRPr="00505D01">
        <w:t xml:space="preserve">'. De Senegalese schrijfster </w:t>
      </w:r>
      <w:proofErr w:type="spellStart"/>
      <w:r w:rsidRPr="00505D01">
        <w:t>Fatou</w:t>
      </w:r>
      <w:proofErr w:type="spellEnd"/>
      <w:r w:rsidRPr="00505D01">
        <w:t xml:space="preserve"> </w:t>
      </w:r>
      <w:proofErr w:type="spellStart"/>
      <w:r w:rsidRPr="00505D01">
        <w:t>Diome</w:t>
      </w:r>
      <w:proofErr w:type="spellEnd"/>
      <w:r w:rsidRPr="00505D01">
        <w:t xml:space="preserve"> vertelde dat ze na het lezen van Ernest </w:t>
      </w:r>
      <w:proofErr w:type="spellStart"/>
      <w:r w:rsidRPr="00505D01">
        <w:t>Hemingway</w:t>
      </w:r>
      <w:proofErr w:type="spellEnd"/>
      <w:r w:rsidRPr="00505D01">
        <w:t xml:space="preserve"> haar grootvader beter begreep. Die was visser van beroep. The Old Man and the Sea raakte haar: ,,Zijn huidskleur deed er niet toe. De literatuur, waar die ook vandaan komt, maakt het mogelijk om de mensheid te begrijpen." </w:t>
      </w:r>
      <w:r w:rsidRPr="00D55DA6">
        <w:rPr>
          <w:highlight w:val="yellow"/>
        </w:rPr>
        <w:t>Daarom is vertalen zo belangrijk: vrijwel alle taalgebieden zijn voor ons afgesloten. Het slechten van die barrières is een ambacht:</w:t>
      </w:r>
      <w:r>
        <w:rPr>
          <w:rStyle w:val="Voetnootmarkering"/>
          <w:highlight w:val="yellow"/>
        </w:rPr>
        <w:footnoteReference w:id="160"/>
      </w:r>
      <w:r w:rsidRPr="00D55DA6">
        <w:rPr>
          <w:highlight w:val="yellow"/>
        </w:rPr>
        <w:t xml:space="preserve"> er is lange oefening voor nodig om je te verplaatsen in het werk van een ander.</w:t>
      </w:r>
      <w:r>
        <w:rPr>
          <w:rStyle w:val="Voetnootmarkering"/>
          <w:highlight w:val="yellow"/>
        </w:rPr>
        <w:footnoteReference w:id="161"/>
      </w:r>
      <w:r w:rsidRPr="00D55DA6">
        <w:rPr>
          <w:highlight w:val="yellow"/>
        </w:rPr>
        <w:t xml:space="preserve"> Misschien woog bij de uitgever een hang naar publiciteit mee, maar een ervaren vertaler zou meer recht kunnen doen aan het dichtwerk van Gorman.</w:t>
      </w:r>
      <w:r>
        <w:rPr>
          <w:rStyle w:val="Voetnootmarkering"/>
          <w:highlight w:val="yellow"/>
        </w:rPr>
        <w:footnoteReference w:id="162"/>
      </w:r>
      <w:r w:rsidRPr="00505D01">
        <w:t xml:space="preserve"> Het ontbreekt in onze contreien niet aan goede vertalers. Dat heeft alles te maken met een klein taalgebied: hoe minder binnenland, hoe meer buitenland. </w:t>
      </w:r>
      <w:r w:rsidRPr="00505D01">
        <w:lastRenderedPageBreak/>
        <w:t xml:space="preserve">Lees vertalingen van Céline door Frans van Woerden of het werk van Thérèse </w:t>
      </w:r>
      <w:proofErr w:type="spellStart"/>
      <w:r w:rsidRPr="00505D01">
        <w:t>Cornips</w:t>
      </w:r>
      <w:proofErr w:type="spellEnd"/>
      <w:r w:rsidRPr="00505D01">
        <w:t xml:space="preserve"> die Proust voor velen toegankelijk maakte. Ze zijn geen ervaringsdeskundigen - het gaat om boeken die lang geleden zijn geschreven. Als de afstand in de tijd groot is, kost inleving meer moeite. Daar worstelen alle schrijvers van fictie of non-fictie mee. Zoveel is wel zeker: in het tot leven wekken van de doden wordt hun verhaal herschreven. Dat kun je '</w:t>
      </w:r>
      <w:proofErr w:type="spellStart"/>
      <w:r w:rsidRPr="00505D01">
        <w:t>toeëigening</w:t>
      </w:r>
      <w:proofErr w:type="spellEnd"/>
      <w:r w:rsidRPr="00505D01">
        <w:t xml:space="preserve">' noemen. Ook als het over een familiegeschiedenis gaat: wat dichtbij lijkt is vaak niet gemakkelijk te doorgronden, merkte ik al schrijvend aan een boek over mijn grootvader Herman Wolf. Het verleden is een vreemd land waarin schrijvers en beeldend kunstenaars een weg zoeken: the past is a foreign country, </w:t>
      </w:r>
      <w:proofErr w:type="spellStart"/>
      <w:r w:rsidRPr="00505D01">
        <w:t>they</w:t>
      </w:r>
      <w:proofErr w:type="spellEnd"/>
      <w:r w:rsidRPr="00505D01">
        <w:t xml:space="preserve"> do </w:t>
      </w:r>
      <w:proofErr w:type="spellStart"/>
      <w:r w:rsidRPr="00505D01">
        <w:t>things</w:t>
      </w:r>
      <w:proofErr w:type="spellEnd"/>
      <w:r w:rsidRPr="00505D01">
        <w:t xml:space="preserve"> </w:t>
      </w:r>
      <w:proofErr w:type="spellStart"/>
      <w:r w:rsidRPr="00505D01">
        <w:t>differently</w:t>
      </w:r>
      <w:proofErr w:type="spellEnd"/>
      <w:r w:rsidRPr="00505D01">
        <w:t xml:space="preserve"> </w:t>
      </w:r>
      <w:proofErr w:type="spellStart"/>
      <w:r w:rsidRPr="00505D01">
        <w:t>there</w:t>
      </w:r>
      <w:proofErr w:type="spellEnd"/>
      <w:r w:rsidRPr="00505D01">
        <w:t xml:space="preserve">. Dat is niet anders voor de slavernijgeschiedenis waar eindelijk meer aandacht voor is. Nieuwe generaties met een Afro-Amerikaanse achtergrond moeten een verhouding vinden tot een verleden dat ze alleen uit overlevering kennen. </w:t>
      </w:r>
      <w:r w:rsidRPr="001B55B0">
        <w:t xml:space="preserve">Niemand is 'eigenaar' van zulke verhalen. Amanda Gorman spreekt in 'The Hill We Climb' over een opdracht tot herstel: ,,It's </w:t>
      </w:r>
      <w:proofErr w:type="spellStart"/>
      <w:r w:rsidRPr="001B55B0">
        <w:t>because</w:t>
      </w:r>
      <w:proofErr w:type="spellEnd"/>
      <w:r w:rsidRPr="001B55B0">
        <w:t xml:space="preserve"> </w:t>
      </w:r>
      <w:proofErr w:type="spellStart"/>
      <w:r w:rsidRPr="001B55B0">
        <w:t>being</w:t>
      </w:r>
      <w:proofErr w:type="spellEnd"/>
      <w:r w:rsidRPr="001B55B0">
        <w:t xml:space="preserve"> American is more </w:t>
      </w:r>
      <w:proofErr w:type="spellStart"/>
      <w:r w:rsidRPr="001B55B0">
        <w:t>than</w:t>
      </w:r>
      <w:proofErr w:type="spellEnd"/>
      <w:r w:rsidRPr="001B55B0">
        <w:t xml:space="preserve"> a pride/ we </w:t>
      </w:r>
      <w:proofErr w:type="spellStart"/>
      <w:r w:rsidRPr="001B55B0">
        <w:t>inherit</w:t>
      </w:r>
      <w:proofErr w:type="spellEnd"/>
      <w:r w:rsidRPr="001B55B0">
        <w:t xml:space="preserve">,/ </w:t>
      </w:r>
      <w:proofErr w:type="spellStart"/>
      <w:r w:rsidRPr="001B55B0">
        <w:t>it's</w:t>
      </w:r>
      <w:proofErr w:type="spellEnd"/>
      <w:r w:rsidRPr="001B55B0">
        <w:t xml:space="preserve"> the past we step </w:t>
      </w:r>
      <w:proofErr w:type="spellStart"/>
      <w:r w:rsidRPr="001B55B0">
        <w:t>into</w:t>
      </w:r>
      <w:proofErr w:type="spellEnd"/>
      <w:r w:rsidRPr="001B55B0">
        <w:t xml:space="preserve">/ and how we </w:t>
      </w:r>
      <w:proofErr w:type="spellStart"/>
      <w:r w:rsidRPr="001B55B0">
        <w:t>repair</w:t>
      </w:r>
      <w:proofErr w:type="spellEnd"/>
      <w:r w:rsidRPr="001B55B0">
        <w:t xml:space="preserve"> it." </w:t>
      </w:r>
      <w:r w:rsidRPr="00505D01">
        <w:t>Haar gedicht gaat over een lange emancipatie, waar ze zich een beeld van vormt. Zo gezien zijn we allemaal nieuwkomers in een geschiedenis die we ons eigen moeten maken.</w:t>
      </w:r>
    </w:p>
    <w:p w14:paraId="7771ED45" w14:textId="77777777" w:rsidR="00756568" w:rsidRDefault="00756568" w:rsidP="00756568">
      <w:r w:rsidRPr="00505D01">
        <w:t>Paul Scheffer schreef onder meer Het land van aankomst en De vorm van vrijheid.</w:t>
      </w:r>
    </w:p>
    <w:p w14:paraId="68A87536" w14:textId="77777777" w:rsidR="00756568" w:rsidRDefault="00756568" w:rsidP="00756568">
      <w:r>
        <w:br w:type="page"/>
      </w:r>
    </w:p>
    <w:p w14:paraId="21A59048" w14:textId="77777777" w:rsidR="00756568" w:rsidRPr="00C5542E" w:rsidRDefault="00756568" w:rsidP="00756568">
      <w:pPr>
        <w:rPr>
          <w:i/>
          <w:iCs/>
          <w:sz w:val="20"/>
          <w:szCs w:val="20"/>
        </w:rPr>
      </w:pPr>
      <w:r w:rsidRPr="00C5542E">
        <w:rPr>
          <w:i/>
          <w:iCs/>
          <w:sz w:val="20"/>
          <w:szCs w:val="20"/>
        </w:rPr>
        <w:lastRenderedPageBreak/>
        <w:t>Auteur onbekend</w:t>
      </w:r>
      <w:r w:rsidRPr="00C5542E">
        <w:rPr>
          <w:i/>
          <w:iCs/>
          <w:sz w:val="20"/>
          <w:szCs w:val="20"/>
        </w:rPr>
        <w:br/>
      </w:r>
      <w:proofErr w:type="spellStart"/>
      <w:r w:rsidRPr="00C5542E">
        <w:rPr>
          <w:i/>
          <w:iCs/>
          <w:sz w:val="20"/>
          <w:szCs w:val="20"/>
        </w:rPr>
        <w:t>Knack</w:t>
      </w:r>
      <w:proofErr w:type="spellEnd"/>
      <w:r w:rsidRPr="00C5542E">
        <w:rPr>
          <w:i/>
          <w:iCs/>
          <w:sz w:val="20"/>
          <w:szCs w:val="20"/>
        </w:rPr>
        <w:t xml:space="preserve"> Magazine</w:t>
      </w:r>
      <w:r w:rsidRPr="00C5542E">
        <w:rPr>
          <w:i/>
          <w:iCs/>
          <w:sz w:val="20"/>
          <w:szCs w:val="20"/>
        </w:rPr>
        <w:br/>
        <w:t>17-05-2023</w:t>
      </w:r>
    </w:p>
    <w:p w14:paraId="679CD0B4" w14:textId="77777777" w:rsidR="00756568" w:rsidRPr="00C5542E" w:rsidRDefault="00756568" w:rsidP="00756568">
      <w:pPr>
        <w:rPr>
          <w:sz w:val="28"/>
          <w:szCs w:val="28"/>
        </w:rPr>
      </w:pPr>
      <w:proofErr w:type="spellStart"/>
      <w:r w:rsidRPr="00C5542E">
        <w:rPr>
          <w:sz w:val="28"/>
          <w:szCs w:val="28"/>
        </w:rPr>
        <w:t>Wokies</w:t>
      </w:r>
      <w:proofErr w:type="spellEnd"/>
      <w:r w:rsidRPr="00C5542E">
        <w:rPr>
          <w:sz w:val="28"/>
          <w:szCs w:val="28"/>
        </w:rPr>
        <w:t xml:space="preserve"> zijn niet langer links</w:t>
      </w:r>
    </w:p>
    <w:p w14:paraId="05FF6C3A" w14:textId="77777777" w:rsidR="00756568" w:rsidRDefault="00756568" w:rsidP="00756568">
      <w:r>
        <w:t>[…]</w:t>
      </w:r>
    </w:p>
    <w:p w14:paraId="32E79096" w14:textId="77777777" w:rsidR="00756568" w:rsidRDefault="00756568" w:rsidP="00756568">
      <w:r w:rsidRPr="00B626D5">
        <w:t xml:space="preserve">In mijn boek wil ik geen waslijst van voorbeelden geven, omdat ik liever de filosofische wortels wil uitspitten, maar laat me één casus noemen: de ophef over de Nederlandse vertaling van het gedicht van Amanda Gorman (The Hill We Climb, dat ze voorlas bij de inauguratie van de Amerikaanse president Joe Biden, </w:t>
      </w:r>
      <w:proofErr w:type="spellStart"/>
      <w:r w:rsidRPr="00B626D5">
        <w:t>nvdr</w:t>
      </w:r>
      <w:proofErr w:type="spellEnd"/>
      <w:r w:rsidRPr="00B626D5">
        <w:t xml:space="preserve">). Dat illustreert perfect waarom de hele ideologie van 'culturele toe-eigening' zo buitengewoon problematisch is. </w:t>
      </w:r>
      <w:r w:rsidRPr="00C67C9A">
        <w:rPr>
          <w:highlight w:val="yellow"/>
        </w:rPr>
        <w:t>Gorman kiest een vertaler omdat die dingen schreef die ze goed vindt.</w:t>
      </w:r>
      <w:r>
        <w:rPr>
          <w:rStyle w:val="Voetnootmarkering"/>
          <w:highlight w:val="yellow"/>
        </w:rPr>
        <w:footnoteReference w:id="163"/>
      </w:r>
      <w:r w:rsidRPr="00C67C9A">
        <w:rPr>
          <w:highlight w:val="yellow"/>
        </w:rPr>
        <w:t xml:space="preserve"> Iemand die haar woorden kan overbrengen.</w:t>
      </w:r>
      <w:r>
        <w:rPr>
          <w:rStyle w:val="Voetnootmarkering"/>
          <w:highlight w:val="yellow"/>
        </w:rPr>
        <w:footnoteReference w:id="164"/>
      </w:r>
      <w:r w:rsidRPr="00B626D5">
        <w:t xml:space="preserve"> Maar dan schrijft een of andere </w:t>
      </w:r>
      <w:proofErr w:type="spellStart"/>
      <w:r w:rsidRPr="00B626D5">
        <w:t>modeblogger</w:t>
      </w:r>
      <w:proofErr w:type="spellEnd"/>
      <w:r w:rsidRPr="00B626D5">
        <w:t xml:space="preserve"> dat alleen een gekleurde vrouw het werk van de zwarte Gorman goed kan vertalen. Dus de oorspronkelijke vertaler, die blank was maar ook non-binair, trok zich terug en ze zochten een zwarte vertaler. Daarna ging het als een vuurtje door heel Europa. De Spaanse vertaling werd overgedaan door een persoon van kleur, de Duitsers hadden een heel Duitse oplossing, met een vertaalcommissie van drie mensen. </w:t>
      </w:r>
      <w:r w:rsidRPr="00C67C9A">
        <w:rPr>
          <w:highlight w:val="yellow"/>
        </w:rPr>
        <w:t>Het hele idee dat je alleen over een onderwerp kunt schrijven als je de juiste etnische en genderidentiteit hebt, ondermijnt de kracht van cultuur zelf. Ik heb een gekleurde vriend die een hele reeks lezingen gaf onder de noemer 'Cultuur is toe-eigening'. Want alles is ontleend en niets is helemaal origineel.</w:t>
      </w:r>
    </w:p>
    <w:p w14:paraId="78A2A813" w14:textId="77777777" w:rsidR="00756568" w:rsidRDefault="00756568" w:rsidP="00756568">
      <w:r>
        <w:t>[…]</w:t>
      </w:r>
    </w:p>
    <w:p w14:paraId="62486489" w14:textId="77777777" w:rsidR="009003AA" w:rsidRDefault="009003AA" w:rsidP="003F3371">
      <w:pPr>
        <w:spacing w:line="360" w:lineRule="auto"/>
        <w:ind w:left="708" w:hanging="708"/>
      </w:pPr>
    </w:p>
    <w:p w14:paraId="75F19398" w14:textId="77777777" w:rsidR="009003AA" w:rsidRDefault="009003AA">
      <w:r>
        <w:br w:type="page"/>
      </w:r>
    </w:p>
    <w:p w14:paraId="4FB8365D" w14:textId="77777777" w:rsidR="009003AA" w:rsidRDefault="009003AA" w:rsidP="009003AA">
      <w:pPr>
        <w:rPr>
          <w:b/>
        </w:rPr>
      </w:pPr>
      <w:r>
        <w:rPr>
          <w:rFonts w:ascii="Verdana" w:hAnsi="Verdana" w:cs="Verdana"/>
          <w:noProof/>
          <w:color w:val="000000"/>
          <w:kern w:val="0"/>
          <w:sz w:val="18"/>
          <w:szCs w:val="18"/>
        </w:rPr>
        <w:lastRenderedPageBreak/>
        <w:drawing>
          <wp:inline distT="0" distB="0" distL="0" distR="0" wp14:anchorId="5DC1D404" wp14:editId="6FEF8839">
            <wp:extent cx="1952978" cy="571460"/>
            <wp:effectExtent l="0" t="0" r="3175" b="635"/>
            <wp:docPr id="780601255" name="Picture 9" descr="A black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601255" name="Picture 9" descr="A black text on a white background&#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57670" cy="602094"/>
                    </a:xfrm>
                    <a:prstGeom prst="rect">
                      <a:avLst/>
                    </a:prstGeom>
                  </pic:spPr>
                </pic:pic>
              </a:graphicData>
            </a:graphic>
          </wp:inline>
        </w:drawing>
      </w:r>
    </w:p>
    <w:p w14:paraId="690A6945"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p>
    <w:p w14:paraId="4F7573F3" w14:textId="77777777" w:rsidR="009003AA" w:rsidRPr="0051355B"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51355B">
        <w:rPr>
          <w:rFonts w:ascii="Verdana" w:hAnsi="Verdana" w:cs="Verdana"/>
          <w:color w:val="000000"/>
          <w:kern w:val="0"/>
          <w:sz w:val="18"/>
          <w:szCs w:val="18"/>
        </w:rPr>
        <w:t>Faculteit Geesteswetenschappen</w:t>
      </w:r>
    </w:p>
    <w:p w14:paraId="67EE2317"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i/>
          <w:iCs/>
          <w:color w:val="000000"/>
          <w:kern w:val="0"/>
          <w:sz w:val="16"/>
          <w:szCs w:val="16"/>
        </w:rPr>
      </w:pPr>
      <w:r w:rsidRPr="0051355B">
        <w:rPr>
          <w:rFonts w:ascii="Verdana" w:hAnsi="Verdana" w:cs="Verdana"/>
          <w:i/>
          <w:iCs/>
          <w:color w:val="000000"/>
          <w:kern w:val="0"/>
          <w:sz w:val="16"/>
          <w:szCs w:val="16"/>
        </w:rPr>
        <w:t>Versie juni 2024</w:t>
      </w:r>
    </w:p>
    <w:p w14:paraId="35C52630" w14:textId="77777777" w:rsidR="009003AA" w:rsidRPr="00914786"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i/>
          <w:iCs/>
          <w:color w:val="000000"/>
          <w:kern w:val="0"/>
          <w:sz w:val="16"/>
          <w:szCs w:val="16"/>
        </w:rPr>
      </w:pPr>
    </w:p>
    <w:p w14:paraId="6756CA70"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b/>
          <w:bCs/>
          <w:color w:val="000000"/>
          <w:kern w:val="0"/>
          <w:sz w:val="22"/>
          <w:szCs w:val="22"/>
        </w:rPr>
      </w:pPr>
    </w:p>
    <w:p w14:paraId="07A12413" w14:textId="77777777" w:rsidR="009003AA" w:rsidRPr="0051355B"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Verdana" w:hAnsi="Verdana" w:cs="Verdana"/>
          <w:b/>
          <w:bCs/>
          <w:color w:val="000000"/>
          <w:kern w:val="0"/>
          <w:sz w:val="18"/>
          <w:szCs w:val="18"/>
        </w:rPr>
      </w:pPr>
      <w:r w:rsidRPr="0051355B">
        <w:rPr>
          <w:rFonts w:ascii="Verdana" w:hAnsi="Verdana" w:cs="Verdana"/>
          <w:b/>
          <w:bCs/>
          <w:color w:val="000000"/>
          <w:kern w:val="0"/>
          <w:sz w:val="22"/>
          <w:szCs w:val="22"/>
        </w:rPr>
        <w:t>V</w:t>
      </w:r>
      <w:r w:rsidRPr="0051355B">
        <w:rPr>
          <w:rFonts w:ascii="Verdana" w:hAnsi="Verdana" w:cs="Verdana"/>
          <w:b/>
          <w:bCs/>
          <w:color w:val="000000"/>
          <w:kern w:val="0"/>
          <w:sz w:val="18"/>
          <w:szCs w:val="18"/>
        </w:rPr>
        <w:t>ERKLARING KENNISNEMING REGELS M</w:t>
      </w:r>
      <w:r w:rsidRPr="0051355B">
        <w:rPr>
          <w:rFonts w:ascii="Verdana" w:hAnsi="Verdana" w:cs="Verdana"/>
          <w:b/>
          <w:bCs/>
          <w:color w:val="000000"/>
          <w:kern w:val="0"/>
          <w:sz w:val="22"/>
          <w:szCs w:val="22"/>
        </w:rPr>
        <w:t>.</w:t>
      </w:r>
      <w:r w:rsidRPr="0051355B">
        <w:rPr>
          <w:rFonts w:ascii="Verdana" w:hAnsi="Verdana" w:cs="Verdana"/>
          <w:b/>
          <w:bCs/>
          <w:color w:val="000000"/>
          <w:kern w:val="0"/>
          <w:sz w:val="18"/>
          <w:szCs w:val="18"/>
        </w:rPr>
        <w:t>B</w:t>
      </w:r>
      <w:r w:rsidRPr="0051355B">
        <w:rPr>
          <w:rFonts w:ascii="Verdana" w:hAnsi="Verdana" w:cs="Verdana"/>
          <w:b/>
          <w:bCs/>
          <w:color w:val="000000"/>
          <w:kern w:val="0"/>
          <w:sz w:val="22"/>
          <w:szCs w:val="22"/>
        </w:rPr>
        <w:t>.</w:t>
      </w:r>
      <w:r w:rsidRPr="0051355B">
        <w:rPr>
          <w:rFonts w:ascii="Verdana" w:hAnsi="Verdana" w:cs="Verdana"/>
          <w:b/>
          <w:bCs/>
          <w:color w:val="000000"/>
          <w:kern w:val="0"/>
          <w:sz w:val="18"/>
          <w:szCs w:val="18"/>
        </w:rPr>
        <w:t>T</w:t>
      </w:r>
      <w:r w:rsidRPr="0051355B">
        <w:rPr>
          <w:rFonts w:ascii="Verdana" w:hAnsi="Verdana" w:cs="Verdana"/>
          <w:b/>
          <w:bCs/>
          <w:color w:val="000000"/>
          <w:kern w:val="0"/>
          <w:sz w:val="22"/>
          <w:szCs w:val="22"/>
        </w:rPr>
        <w:t>.</w:t>
      </w:r>
      <w:r w:rsidRPr="0051355B">
        <w:rPr>
          <w:rFonts w:ascii="Verdana" w:hAnsi="Verdana" w:cs="Verdana"/>
          <w:b/>
          <w:bCs/>
          <w:color w:val="000000"/>
          <w:kern w:val="0"/>
          <w:sz w:val="18"/>
          <w:szCs w:val="18"/>
        </w:rPr>
        <w:t xml:space="preserve"> PLAGIAAT</w:t>
      </w:r>
    </w:p>
    <w:p w14:paraId="4BF1AA45"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b/>
          <w:bCs/>
          <w:color w:val="000000"/>
          <w:kern w:val="0"/>
          <w:sz w:val="18"/>
          <w:szCs w:val="18"/>
        </w:rPr>
      </w:pPr>
    </w:p>
    <w:p w14:paraId="111DE9D8"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b/>
          <w:bCs/>
          <w:color w:val="000000"/>
          <w:kern w:val="0"/>
          <w:sz w:val="18"/>
          <w:szCs w:val="18"/>
        </w:rPr>
      </w:pPr>
      <w:r w:rsidRPr="00EF65C3">
        <w:rPr>
          <w:rFonts w:ascii="Verdana" w:hAnsi="Verdana" w:cs="Verdana"/>
          <w:b/>
          <w:bCs/>
          <w:color w:val="000000"/>
          <w:kern w:val="0"/>
          <w:sz w:val="18"/>
          <w:szCs w:val="18"/>
        </w:rPr>
        <w:t>Fraude en plagiaat</w:t>
      </w:r>
    </w:p>
    <w:p w14:paraId="43A0AF9A"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Wetenschappelijke integriteit vormt de basis van het academisch bedrijf. De Universiteit Utrecht</w:t>
      </w:r>
    </w:p>
    <w:p w14:paraId="067D8044"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vat iedere vorm van wetenschappelijke misleiding daarom op als een zeer ernstig vergrijp. De</w:t>
      </w:r>
    </w:p>
    <w:p w14:paraId="17AE5199"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Universiteit Utrecht verwacht dat elke student de normen en waarden inzake wetenschappelijke</w:t>
      </w:r>
    </w:p>
    <w:p w14:paraId="157D2A75"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integriteit kent en in acht neemt.</w:t>
      </w:r>
    </w:p>
    <w:p w14:paraId="7DD2961A"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p>
    <w:p w14:paraId="12D56E37"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De belangrijkste vormen van misleiding die deze integriteit aantasten zijn fraude en plagiaat.</w:t>
      </w:r>
    </w:p>
    <w:p w14:paraId="20F1F6BE"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Plagiaat is het overnemen van andermans werk zonder behoorlijke verwijzing en is een vorm van</w:t>
      </w:r>
    </w:p>
    <w:p w14:paraId="7D93AACA"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fraude. Hieronder volgt nadere uitleg wat er onder fraude en plagiaat wordt verstaan en een aantal</w:t>
      </w:r>
    </w:p>
    <w:p w14:paraId="250C0A6F"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concrete voorbeelden daarvan. Let wel: dit is geen uitputtende lijst!</w:t>
      </w:r>
    </w:p>
    <w:p w14:paraId="59F91253"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p>
    <w:p w14:paraId="4340D75D"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Bij constatering van fraude of plagiaat kan de examencommissie van de opleiding sancties</w:t>
      </w:r>
    </w:p>
    <w:p w14:paraId="2992E321"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opleggen. De sterkste sanctie die de examencommissie kan opleggen is het indienen van een</w:t>
      </w:r>
    </w:p>
    <w:p w14:paraId="03202263"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verzoek aan het College van Bestuur om een student van de opleiding te laten verwijderen.</w:t>
      </w:r>
    </w:p>
    <w:p w14:paraId="02D3E8B1"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b/>
          <w:bCs/>
          <w:color w:val="000000"/>
          <w:kern w:val="0"/>
          <w:sz w:val="18"/>
          <w:szCs w:val="18"/>
        </w:rPr>
      </w:pPr>
    </w:p>
    <w:p w14:paraId="16926EAD"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b/>
          <w:bCs/>
          <w:color w:val="000000"/>
          <w:kern w:val="0"/>
          <w:sz w:val="18"/>
          <w:szCs w:val="18"/>
        </w:rPr>
      </w:pPr>
      <w:r w:rsidRPr="00EF65C3">
        <w:rPr>
          <w:rFonts w:ascii="Verdana" w:hAnsi="Verdana" w:cs="Verdana"/>
          <w:b/>
          <w:bCs/>
          <w:color w:val="000000"/>
          <w:kern w:val="0"/>
          <w:sz w:val="18"/>
          <w:szCs w:val="18"/>
        </w:rPr>
        <w:t>Plagiaat</w:t>
      </w:r>
    </w:p>
    <w:p w14:paraId="0AAC98F2"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Plagiaat is het overnemen van stukken, gedachten, redeneringen van anderen en deze laten</w:t>
      </w:r>
    </w:p>
    <w:p w14:paraId="1A742D50"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doorgaan voor eigen werk. Je moet altijd nauwkeurig aangeven aan wie ideeën en inzichten zijn</w:t>
      </w:r>
    </w:p>
    <w:p w14:paraId="75FB1C96"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ontleend, en voortdurend bedacht zijn op het verschil tussen citeren, parafraseren en plagiëren.</w:t>
      </w:r>
    </w:p>
    <w:p w14:paraId="3D849BED"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Niet alleen bij het gebruik van gedrukte bronnen, maar zeker ook bij het gebruik van informatie die</w:t>
      </w:r>
      <w:r>
        <w:rPr>
          <w:rFonts w:ascii="Verdana" w:hAnsi="Verdana" w:cs="Verdana"/>
          <w:color w:val="000000"/>
          <w:kern w:val="0"/>
          <w:sz w:val="18"/>
          <w:szCs w:val="18"/>
        </w:rPr>
        <w:t xml:space="preserve"> </w:t>
      </w:r>
      <w:r w:rsidRPr="00EF65C3">
        <w:rPr>
          <w:rFonts w:ascii="Verdana" w:hAnsi="Verdana" w:cs="Verdana"/>
          <w:color w:val="000000"/>
          <w:kern w:val="0"/>
          <w:sz w:val="18"/>
          <w:szCs w:val="18"/>
        </w:rPr>
        <w:t>van het internet wordt gehaald, dien je zorgvuldig te werk te gaan bij het vermelden van de</w:t>
      </w:r>
    </w:p>
    <w:p w14:paraId="235E970F"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informatiebronnen.</w:t>
      </w:r>
    </w:p>
    <w:p w14:paraId="7ED5EA9E"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p>
    <w:p w14:paraId="6F96BD3C"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De volgende zaken worden in elk geval als plagiaat aangemerkt:</w:t>
      </w:r>
    </w:p>
    <w:p w14:paraId="04E6A129" w14:textId="77777777" w:rsidR="009003AA" w:rsidRDefault="009003AA" w:rsidP="009003AA">
      <w:pPr>
        <w:pStyle w:val="Lijstalinea"/>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0" w:hanging="200"/>
        <w:rPr>
          <w:rFonts w:ascii="Verdana" w:hAnsi="Verdana" w:cs="Verdana"/>
          <w:color w:val="000000"/>
          <w:kern w:val="0"/>
          <w:sz w:val="18"/>
          <w:szCs w:val="18"/>
        </w:rPr>
      </w:pPr>
      <w:r w:rsidRPr="006044C3">
        <w:rPr>
          <w:rFonts w:ascii="Verdana" w:hAnsi="Verdana" w:cs="Verdana"/>
          <w:color w:val="000000"/>
          <w:kern w:val="0"/>
          <w:sz w:val="18"/>
          <w:szCs w:val="18"/>
        </w:rPr>
        <w:t>het knippen en plakken van tekst van digitale bronnen zoals encyclopedieën of digitale</w:t>
      </w:r>
      <w:r>
        <w:rPr>
          <w:rFonts w:ascii="Verdana" w:hAnsi="Verdana" w:cs="Verdana"/>
          <w:color w:val="000000"/>
          <w:kern w:val="0"/>
          <w:sz w:val="18"/>
          <w:szCs w:val="18"/>
        </w:rPr>
        <w:t xml:space="preserve"> </w:t>
      </w:r>
      <w:r w:rsidRPr="006044C3">
        <w:rPr>
          <w:rFonts w:ascii="Verdana" w:hAnsi="Verdana" w:cs="Verdana"/>
          <w:color w:val="000000"/>
          <w:kern w:val="0"/>
          <w:sz w:val="18"/>
          <w:szCs w:val="18"/>
        </w:rPr>
        <w:t>tijdschriften zonder aanhalingstekens en verwijzing;</w:t>
      </w:r>
    </w:p>
    <w:p w14:paraId="1EC146D6" w14:textId="77777777" w:rsidR="009003AA" w:rsidRDefault="009003AA" w:rsidP="009003AA">
      <w:pPr>
        <w:pStyle w:val="Lijstalinea"/>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0" w:hanging="200"/>
        <w:rPr>
          <w:rFonts w:ascii="Verdana" w:hAnsi="Verdana" w:cs="Verdana"/>
          <w:color w:val="000000"/>
          <w:kern w:val="0"/>
          <w:sz w:val="18"/>
          <w:szCs w:val="18"/>
        </w:rPr>
      </w:pPr>
      <w:r w:rsidRPr="006044C3">
        <w:rPr>
          <w:rFonts w:ascii="Verdana" w:hAnsi="Verdana" w:cs="Verdana"/>
          <w:color w:val="000000"/>
          <w:kern w:val="0"/>
          <w:sz w:val="18"/>
          <w:szCs w:val="18"/>
        </w:rPr>
        <w:t>het knippen en plakken van teksten van het internet zonder aanhalingstekens en</w:t>
      </w:r>
      <w:r>
        <w:rPr>
          <w:rFonts w:ascii="Verdana" w:hAnsi="Verdana" w:cs="Verdana"/>
          <w:color w:val="000000"/>
          <w:kern w:val="0"/>
          <w:sz w:val="18"/>
          <w:szCs w:val="18"/>
        </w:rPr>
        <w:t xml:space="preserve"> </w:t>
      </w:r>
      <w:r w:rsidRPr="006044C3">
        <w:rPr>
          <w:rFonts w:ascii="Verdana" w:hAnsi="Verdana" w:cs="Verdana"/>
          <w:color w:val="000000"/>
          <w:kern w:val="0"/>
          <w:sz w:val="18"/>
          <w:szCs w:val="18"/>
        </w:rPr>
        <w:t>verwijzing;</w:t>
      </w:r>
    </w:p>
    <w:p w14:paraId="77C74845" w14:textId="77777777" w:rsidR="009003AA" w:rsidRDefault="009003AA" w:rsidP="009003AA">
      <w:pPr>
        <w:pStyle w:val="Lijstalinea"/>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0" w:hanging="200"/>
        <w:rPr>
          <w:rFonts w:ascii="Verdana" w:hAnsi="Verdana" w:cs="Verdana"/>
          <w:color w:val="000000"/>
          <w:kern w:val="0"/>
          <w:sz w:val="18"/>
          <w:szCs w:val="18"/>
        </w:rPr>
      </w:pPr>
      <w:r w:rsidRPr="006044C3">
        <w:rPr>
          <w:rFonts w:ascii="Verdana" w:hAnsi="Verdana" w:cs="Verdana"/>
          <w:color w:val="000000"/>
          <w:kern w:val="0"/>
          <w:sz w:val="18"/>
          <w:szCs w:val="18"/>
        </w:rPr>
        <w:lastRenderedPageBreak/>
        <w:t>het overnemen van gedrukt materiaal zoals boeken, tijdschriften of encyclopedieën zonder</w:t>
      </w:r>
      <w:r>
        <w:rPr>
          <w:rFonts w:ascii="Verdana" w:hAnsi="Verdana" w:cs="Verdana"/>
          <w:color w:val="000000"/>
          <w:kern w:val="0"/>
          <w:sz w:val="18"/>
          <w:szCs w:val="18"/>
        </w:rPr>
        <w:t xml:space="preserve"> </w:t>
      </w:r>
      <w:r w:rsidRPr="006044C3">
        <w:rPr>
          <w:rFonts w:ascii="Verdana" w:hAnsi="Verdana" w:cs="Verdana"/>
          <w:color w:val="000000"/>
          <w:kern w:val="0"/>
          <w:sz w:val="18"/>
          <w:szCs w:val="18"/>
        </w:rPr>
        <w:t>aanhalingstekens en verwijzing;</w:t>
      </w:r>
    </w:p>
    <w:p w14:paraId="332C78AD" w14:textId="77777777" w:rsidR="009003AA" w:rsidRDefault="009003AA" w:rsidP="009003AA">
      <w:pPr>
        <w:pStyle w:val="Lijstalinea"/>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0" w:hanging="200"/>
        <w:rPr>
          <w:rFonts w:ascii="Verdana" w:hAnsi="Verdana" w:cs="Verdana"/>
          <w:color w:val="000000"/>
          <w:kern w:val="0"/>
          <w:sz w:val="18"/>
          <w:szCs w:val="18"/>
        </w:rPr>
      </w:pPr>
      <w:r w:rsidRPr="006044C3">
        <w:rPr>
          <w:rFonts w:ascii="Verdana" w:hAnsi="Verdana" w:cs="Verdana"/>
          <w:color w:val="000000"/>
          <w:kern w:val="0"/>
          <w:sz w:val="18"/>
          <w:szCs w:val="18"/>
        </w:rPr>
        <w:t>het opnemen van een vertaling van bovengenoemde teksten zonder aanhalingstekens en</w:t>
      </w:r>
      <w:r>
        <w:rPr>
          <w:rFonts w:ascii="Verdana" w:hAnsi="Verdana" w:cs="Verdana"/>
          <w:color w:val="000000"/>
          <w:kern w:val="0"/>
          <w:sz w:val="18"/>
          <w:szCs w:val="18"/>
        </w:rPr>
        <w:t xml:space="preserve"> </w:t>
      </w:r>
      <w:r w:rsidRPr="006044C3">
        <w:rPr>
          <w:rFonts w:ascii="Verdana" w:hAnsi="Verdana" w:cs="Verdana"/>
          <w:color w:val="000000"/>
          <w:kern w:val="0"/>
          <w:sz w:val="18"/>
          <w:szCs w:val="18"/>
        </w:rPr>
        <w:t>verwijzing;</w:t>
      </w:r>
    </w:p>
    <w:p w14:paraId="4C1E5732" w14:textId="77777777" w:rsidR="009003AA" w:rsidRDefault="009003AA" w:rsidP="009003AA">
      <w:pPr>
        <w:pStyle w:val="Lijstalinea"/>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0" w:hanging="200"/>
        <w:rPr>
          <w:rFonts w:ascii="Verdana" w:hAnsi="Verdana" w:cs="Verdana"/>
          <w:color w:val="000000"/>
          <w:kern w:val="0"/>
          <w:sz w:val="18"/>
          <w:szCs w:val="18"/>
        </w:rPr>
      </w:pPr>
      <w:r w:rsidRPr="006044C3">
        <w:rPr>
          <w:rFonts w:ascii="Verdana" w:hAnsi="Verdana" w:cs="Verdana"/>
          <w:color w:val="000000"/>
          <w:kern w:val="0"/>
          <w:sz w:val="18"/>
          <w:szCs w:val="18"/>
        </w:rPr>
        <w:t>het parafraseren van bovengenoemde teksten zonder (deugdelijke) verwijzing: parafrasen</w:t>
      </w:r>
      <w:r>
        <w:rPr>
          <w:rFonts w:ascii="Verdana" w:hAnsi="Verdana" w:cs="Verdana"/>
          <w:color w:val="000000"/>
          <w:kern w:val="0"/>
          <w:sz w:val="18"/>
          <w:szCs w:val="18"/>
        </w:rPr>
        <w:t xml:space="preserve"> </w:t>
      </w:r>
      <w:r w:rsidRPr="006044C3">
        <w:rPr>
          <w:rFonts w:ascii="Verdana" w:hAnsi="Verdana" w:cs="Verdana"/>
          <w:color w:val="000000"/>
          <w:kern w:val="0"/>
          <w:sz w:val="18"/>
          <w:szCs w:val="18"/>
        </w:rPr>
        <w:t>moeten als zodanig gemarkeerd zijn (door de tekst uitdrukkelijk te verbinden met de</w:t>
      </w:r>
    </w:p>
    <w:p w14:paraId="4303E48B" w14:textId="77777777" w:rsidR="009003AA" w:rsidRDefault="009003AA" w:rsidP="009003AA">
      <w:pPr>
        <w:pStyle w:val="Lijstalinea"/>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0" w:hanging="200"/>
        <w:rPr>
          <w:rFonts w:ascii="Verdana" w:hAnsi="Verdana" w:cs="Verdana"/>
          <w:color w:val="000000"/>
          <w:kern w:val="0"/>
          <w:sz w:val="18"/>
          <w:szCs w:val="18"/>
        </w:rPr>
      </w:pPr>
      <w:r w:rsidRPr="006044C3">
        <w:rPr>
          <w:rFonts w:ascii="Verdana" w:hAnsi="Verdana" w:cs="Verdana"/>
          <w:color w:val="000000"/>
          <w:kern w:val="0"/>
          <w:sz w:val="18"/>
          <w:szCs w:val="18"/>
        </w:rPr>
        <w:t>oorspronkelijke auteur in tekst of noot), zodat niet de indruk wordt gewekt dat het gaat om</w:t>
      </w:r>
      <w:r>
        <w:rPr>
          <w:rFonts w:ascii="Verdana" w:hAnsi="Verdana" w:cs="Verdana"/>
          <w:color w:val="000000"/>
          <w:kern w:val="0"/>
          <w:sz w:val="18"/>
          <w:szCs w:val="18"/>
        </w:rPr>
        <w:t xml:space="preserve"> </w:t>
      </w:r>
      <w:r w:rsidRPr="006044C3">
        <w:rPr>
          <w:rFonts w:ascii="Verdana" w:hAnsi="Verdana" w:cs="Verdana"/>
          <w:color w:val="000000"/>
          <w:kern w:val="0"/>
          <w:sz w:val="18"/>
          <w:szCs w:val="18"/>
        </w:rPr>
        <w:t>eigen gedachtengoed van de student;</w:t>
      </w:r>
    </w:p>
    <w:p w14:paraId="07637800" w14:textId="77777777" w:rsidR="009003AA" w:rsidRDefault="009003AA" w:rsidP="009003AA">
      <w:pPr>
        <w:pStyle w:val="Lijstalinea"/>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0" w:hanging="200"/>
        <w:rPr>
          <w:rFonts w:ascii="Verdana" w:hAnsi="Verdana" w:cs="Verdana"/>
          <w:color w:val="000000"/>
          <w:kern w:val="0"/>
          <w:sz w:val="18"/>
          <w:szCs w:val="18"/>
        </w:rPr>
      </w:pPr>
      <w:r w:rsidRPr="006044C3">
        <w:rPr>
          <w:rFonts w:ascii="Verdana" w:hAnsi="Verdana" w:cs="Verdana"/>
          <w:color w:val="000000"/>
          <w:kern w:val="0"/>
          <w:sz w:val="18"/>
          <w:szCs w:val="18"/>
        </w:rPr>
        <w:t>het overnemen van beeld-, geluids- of testmateriaal van anderen zonder verwijzing en</w:t>
      </w:r>
      <w:r>
        <w:rPr>
          <w:rFonts w:ascii="Verdana" w:hAnsi="Verdana" w:cs="Verdana"/>
          <w:color w:val="000000"/>
          <w:kern w:val="0"/>
          <w:sz w:val="18"/>
          <w:szCs w:val="18"/>
        </w:rPr>
        <w:t xml:space="preserve"> </w:t>
      </w:r>
      <w:r w:rsidRPr="006044C3">
        <w:rPr>
          <w:rFonts w:ascii="Verdana" w:hAnsi="Verdana" w:cs="Verdana"/>
          <w:color w:val="000000"/>
          <w:kern w:val="0"/>
          <w:sz w:val="18"/>
          <w:szCs w:val="18"/>
        </w:rPr>
        <w:t>zodoende laten doorgaan voor eigen werk;</w:t>
      </w:r>
    </w:p>
    <w:p w14:paraId="0DFF40C4" w14:textId="77777777" w:rsidR="009003AA" w:rsidRDefault="009003AA" w:rsidP="009003AA">
      <w:pPr>
        <w:pStyle w:val="Lijstalinea"/>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0" w:hanging="200"/>
        <w:rPr>
          <w:rFonts w:ascii="Verdana" w:hAnsi="Verdana" w:cs="Verdana"/>
          <w:color w:val="000000"/>
          <w:kern w:val="0"/>
          <w:sz w:val="18"/>
          <w:szCs w:val="18"/>
        </w:rPr>
      </w:pPr>
      <w:r w:rsidRPr="006044C3">
        <w:rPr>
          <w:rFonts w:ascii="Verdana" w:hAnsi="Verdana" w:cs="Verdana"/>
          <w:color w:val="000000"/>
          <w:kern w:val="0"/>
          <w:sz w:val="18"/>
          <w:szCs w:val="18"/>
        </w:rPr>
        <w:t>het zonder bronvermelding opnieuw inleveren van eerder door de student gemaakt eigen</w:t>
      </w:r>
      <w:r>
        <w:rPr>
          <w:rFonts w:ascii="Verdana" w:hAnsi="Verdana" w:cs="Verdana"/>
          <w:color w:val="000000"/>
          <w:kern w:val="0"/>
          <w:sz w:val="18"/>
          <w:szCs w:val="18"/>
        </w:rPr>
        <w:t xml:space="preserve"> </w:t>
      </w:r>
      <w:r w:rsidRPr="006044C3">
        <w:rPr>
          <w:rFonts w:ascii="Verdana" w:hAnsi="Verdana" w:cs="Verdana"/>
          <w:color w:val="000000"/>
          <w:kern w:val="0"/>
          <w:sz w:val="18"/>
          <w:szCs w:val="18"/>
        </w:rPr>
        <w:t>werk en dit laten doorgaan voor in het kader van de cursus vervaardigd oorspronkelijk</w:t>
      </w:r>
      <w:r>
        <w:rPr>
          <w:rFonts w:ascii="Verdana" w:hAnsi="Verdana" w:cs="Verdana"/>
          <w:color w:val="000000"/>
          <w:kern w:val="0"/>
          <w:sz w:val="18"/>
          <w:szCs w:val="18"/>
        </w:rPr>
        <w:t xml:space="preserve"> </w:t>
      </w:r>
      <w:r w:rsidRPr="006044C3">
        <w:rPr>
          <w:rFonts w:ascii="Verdana" w:hAnsi="Verdana" w:cs="Verdana"/>
          <w:color w:val="000000"/>
          <w:kern w:val="0"/>
          <w:sz w:val="18"/>
          <w:szCs w:val="18"/>
        </w:rPr>
        <w:t>werk, tenzij dit in de cursus of door de docent uitdrukkelijk is toegestaan;</w:t>
      </w:r>
    </w:p>
    <w:p w14:paraId="14644B7D" w14:textId="77777777" w:rsidR="009003AA" w:rsidRDefault="009003AA" w:rsidP="009003AA">
      <w:pPr>
        <w:pStyle w:val="Lijstalinea"/>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0" w:hanging="200"/>
        <w:rPr>
          <w:rFonts w:ascii="Verdana" w:hAnsi="Verdana" w:cs="Verdana"/>
          <w:color w:val="000000"/>
          <w:kern w:val="0"/>
          <w:sz w:val="18"/>
          <w:szCs w:val="18"/>
        </w:rPr>
      </w:pPr>
      <w:r w:rsidRPr="006044C3">
        <w:rPr>
          <w:rFonts w:ascii="Verdana" w:hAnsi="Verdana" w:cs="Verdana"/>
          <w:color w:val="000000"/>
          <w:kern w:val="0"/>
          <w:sz w:val="18"/>
          <w:szCs w:val="18"/>
        </w:rPr>
        <w:t>het overnemen van werk van andere studenten en dit laten doorgaan voor eigen werk.</w:t>
      </w:r>
      <w:r>
        <w:rPr>
          <w:rFonts w:ascii="Verdana" w:hAnsi="Verdana" w:cs="Verdana"/>
          <w:color w:val="000000"/>
          <w:kern w:val="0"/>
          <w:sz w:val="18"/>
          <w:szCs w:val="18"/>
        </w:rPr>
        <w:t xml:space="preserve"> </w:t>
      </w:r>
      <w:r w:rsidRPr="006044C3">
        <w:rPr>
          <w:rFonts w:ascii="Verdana" w:hAnsi="Verdana" w:cs="Verdana"/>
          <w:color w:val="000000"/>
          <w:kern w:val="0"/>
          <w:sz w:val="18"/>
          <w:szCs w:val="18"/>
        </w:rPr>
        <w:t>Indien dit gebeurt met toestemming van de andere student is de laatste medeplichtig aan</w:t>
      </w:r>
      <w:r>
        <w:rPr>
          <w:rFonts w:ascii="Verdana" w:hAnsi="Verdana" w:cs="Verdana"/>
          <w:color w:val="000000"/>
          <w:kern w:val="0"/>
          <w:sz w:val="18"/>
          <w:szCs w:val="18"/>
        </w:rPr>
        <w:t xml:space="preserve"> </w:t>
      </w:r>
      <w:r w:rsidRPr="006044C3">
        <w:rPr>
          <w:rFonts w:ascii="Verdana" w:hAnsi="Verdana" w:cs="Verdana"/>
          <w:color w:val="000000"/>
          <w:kern w:val="0"/>
          <w:sz w:val="18"/>
          <w:szCs w:val="18"/>
        </w:rPr>
        <w:t>plagiaat;</w:t>
      </w:r>
    </w:p>
    <w:p w14:paraId="66B0BB4C" w14:textId="77777777" w:rsidR="009003AA" w:rsidRDefault="009003AA" w:rsidP="009003AA">
      <w:pPr>
        <w:pStyle w:val="Lijstalinea"/>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0" w:hanging="200"/>
        <w:rPr>
          <w:rFonts w:ascii="Verdana" w:hAnsi="Verdana" w:cs="Verdana"/>
          <w:color w:val="000000"/>
          <w:kern w:val="0"/>
          <w:sz w:val="18"/>
          <w:szCs w:val="18"/>
        </w:rPr>
      </w:pPr>
      <w:r w:rsidRPr="006044C3">
        <w:rPr>
          <w:rFonts w:ascii="Verdana" w:hAnsi="Verdana" w:cs="Verdana"/>
          <w:color w:val="000000"/>
          <w:kern w:val="0"/>
          <w:sz w:val="18"/>
          <w:szCs w:val="18"/>
        </w:rPr>
        <w:t>ook wanneer in een gezamenlijk werkstuk door een van de auteurs plagiaat wordt</w:t>
      </w:r>
      <w:r>
        <w:rPr>
          <w:rFonts w:ascii="Verdana" w:hAnsi="Verdana" w:cs="Verdana"/>
          <w:color w:val="000000"/>
          <w:kern w:val="0"/>
          <w:sz w:val="18"/>
          <w:szCs w:val="18"/>
        </w:rPr>
        <w:t xml:space="preserve"> </w:t>
      </w:r>
      <w:r w:rsidRPr="006044C3">
        <w:rPr>
          <w:rFonts w:ascii="Verdana" w:hAnsi="Verdana" w:cs="Verdana"/>
          <w:color w:val="000000"/>
          <w:kern w:val="0"/>
          <w:sz w:val="18"/>
          <w:szCs w:val="18"/>
        </w:rPr>
        <w:t>gepleegd, zijn de andere auteurs medeplichtig aan plagiaat, indien zij hadden kunnen of</w:t>
      </w:r>
      <w:r>
        <w:rPr>
          <w:rFonts w:ascii="Verdana" w:hAnsi="Verdana" w:cs="Verdana"/>
          <w:color w:val="000000"/>
          <w:kern w:val="0"/>
          <w:sz w:val="18"/>
          <w:szCs w:val="18"/>
        </w:rPr>
        <w:t xml:space="preserve"> </w:t>
      </w:r>
      <w:r w:rsidRPr="006044C3">
        <w:rPr>
          <w:rFonts w:ascii="Verdana" w:hAnsi="Verdana" w:cs="Verdana"/>
          <w:color w:val="000000"/>
          <w:kern w:val="0"/>
          <w:sz w:val="18"/>
          <w:szCs w:val="18"/>
        </w:rPr>
        <w:t>moeten weten dat de ander plagiaat pleegde;</w:t>
      </w:r>
    </w:p>
    <w:p w14:paraId="250E37FD" w14:textId="77777777" w:rsidR="009003AA" w:rsidRPr="006044C3" w:rsidRDefault="009003AA" w:rsidP="009003AA">
      <w:pPr>
        <w:pStyle w:val="Lijstalinea"/>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0" w:hanging="200"/>
        <w:rPr>
          <w:rFonts w:ascii="Verdana" w:hAnsi="Verdana" w:cs="Verdana"/>
          <w:color w:val="000000"/>
          <w:kern w:val="0"/>
          <w:sz w:val="18"/>
          <w:szCs w:val="18"/>
        </w:rPr>
      </w:pPr>
      <w:r w:rsidRPr="006044C3">
        <w:rPr>
          <w:rFonts w:ascii="Verdana" w:hAnsi="Verdana" w:cs="Verdana"/>
          <w:color w:val="000000"/>
          <w:kern w:val="0"/>
          <w:sz w:val="18"/>
          <w:szCs w:val="18"/>
        </w:rPr>
        <w:t>het indienen van werkstukken die verworven zijn van een commerciële instelling (zoals een</w:t>
      </w:r>
      <w:r>
        <w:rPr>
          <w:rFonts w:ascii="Verdana" w:hAnsi="Verdana" w:cs="Verdana"/>
          <w:color w:val="000000"/>
          <w:kern w:val="0"/>
          <w:sz w:val="18"/>
          <w:szCs w:val="18"/>
        </w:rPr>
        <w:t xml:space="preserve"> </w:t>
      </w:r>
      <w:r w:rsidRPr="006044C3">
        <w:rPr>
          <w:rFonts w:ascii="Verdana" w:hAnsi="Verdana" w:cs="Verdana"/>
          <w:color w:val="000000"/>
          <w:kern w:val="0"/>
          <w:sz w:val="18"/>
          <w:szCs w:val="18"/>
        </w:rPr>
        <w:t>internetsite met uittreksels of papers) of die al dan niet tegen betaling door iemand anders</w:t>
      </w:r>
      <w:r>
        <w:rPr>
          <w:rFonts w:ascii="Verdana" w:hAnsi="Verdana" w:cs="Verdana"/>
          <w:color w:val="000000"/>
          <w:kern w:val="0"/>
          <w:sz w:val="18"/>
          <w:szCs w:val="18"/>
        </w:rPr>
        <w:t xml:space="preserve"> </w:t>
      </w:r>
      <w:r w:rsidRPr="006044C3">
        <w:rPr>
          <w:rFonts w:ascii="Verdana" w:hAnsi="Verdana" w:cs="Verdana"/>
          <w:color w:val="000000"/>
          <w:kern w:val="0"/>
          <w:sz w:val="18"/>
          <w:szCs w:val="18"/>
        </w:rPr>
        <w:t>zijn geschreven.</w:t>
      </w:r>
    </w:p>
    <w:p w14:paraId="2D86B589"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b/>
          <w:bCs/>
          <w:color w:val="000000"/>
          <w:kern w:val="0"/>
          <w:sz w:val="18"/>
          <w:szCs w:val="18"/>
        </w:rPr>
      </w:pPr>
    </w:p>
    <w:p w14:paraId="23EF0D55"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b/>
          <w:bCs/>
          <w:color w:val="000000"/>
          <w:kern w:val="0"/>
          <w:sz w:val="18"/>
          <w:szCs w:val="18"/>
        </w:rPr>
      </w:pPr>
      <w:r>
        <w:rPr>
          <w:rFonts w:ascii="Verdana" w:hAnsi="Verdana" w:cs="Verdana"/>
          <w:noProof/>
          <w:color w:val="000000"/>
          <w:kern w:val="0"/>
          <w:sz w:val="18"/>
          <w:szCs w:val="18"/>
        </w:rPr>
        <w:drawing>
          <wp:inline distT="0" distB="0" distL="0" distR="0" wp14:anchorId="5349ECB0" wp14:editId="560A110D">
            <wp:extent cx="1952978" cy="571460"/>
            <wp:effectExtent l="0" t="0" r="3175" b="635"/>
            <wp:docPr id="1624463302" name="Picture 9" descr="A black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601255" name="Picture 9" descr="A black text on a white background&#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57670" cy="602094"/>
                    </a:xfrm>
                    <a:prstGeom prst="rect">
                      <a:avLst/>
                    </a:prstGeom>
                  </pic:spPr>
                </pic:pic>
              </a:graphicData>
            </a:graphic>
          </wp:inline>
        </w:drawing>
      </w:r>
    </w:p>
    <w:p w14:paraId="24DF3113"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b/>
          <w:bCs/>
          <w:color w:val="000000"/>
          <w:kern w:val="0"/>
          <w:sz w:val="18"/>
          <w:szCs w:val="18"/>
        </w:rPr>
      </w:pPr>
    </w:p>
    <w:p w14:paraId="216A6C69"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b/>
          <w:bCs/>
          <w:color w:val="000000"/>
          <w:kern w:val="0"/>
          <w:sz w:val="18"/>
          <w:szCs w:val="18"/>
        </w:rPr>
      </w:pPr>
      <w:proofErr w:type="spellStart"/>
      <w:r w:rsidRPr="00EF65C3">
        <w:rPr>
          <w:rFonts w:ascii="Verdana" w:hAnsi="Verdana" w:cs="Verdana"/>
          <w:b/>
          <w:bCs/>
          <w:color w:val="000000"/>
          <w:kern w:val="0"/>
          <w:sz w:val="18"/>
          <w:szCs w:val="18"/>
        </w:rPr>
        <w:t>ChatGPT</w:t>
      </w:r>
      <w:proofErr w:type="spellEnd"/>
      <w:r w:rsidRPr="00EF65C3">
        <w:rPr>
          <w:rFonts w:ascii="Verdana" w:hAnsi="Verdana" w:cs="Verdana"/>
          <w:b/>
          <w:bCs/>
          <w:color w:val="000000"/>
          <w:kern w:val="0"/>
          <w:sz w:val="18"/>
          <w:szCs w:val="18"/>
        </w:rPr>
        <w:t>/Generatieve AI</w:t>
      </w:r>
    </w:p>
    <w:p w14:paraId="0ACDCF11"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Het is niet toegestaan om tekst, code, figuren, afbeeldingen, etc. te genereren met Generatieve AI en</w:t>
      </w:r>
      <w:r>
        <w:rPr>
          <w:rFonts w:ascii="Verdana" w:hAnsi="Verdana" w:cs="Verdana"/>
          <w:color w:val="000000"/>
          <w:kern w:val="0"/>
          <w:sz w:val="18"/>
          <w:szCs w:val="18"/>
        </w:rPr>
        <w:t xml:space="preserve"> </w:t>
      </w:r>
      <w:r w:rsidRPr="00EF65C3">
        <w:rPr>
          <w:rFonts w:ascii="Verdana" w:hAnsi="Verdana" w:cs="Verdana"/>
          <w:color w:val="000000"/>
          <w:kern w:val="0"/>
          <w:sz w:val="18"/>
          <w:szCs w:val="18"/>
        </w:rPr>
        <w:t>dit te presenteren als eigen werk. Dit is een vorm van fraude. Overleg bij twijfel altijd met je</w:t>
      </w:r>
    </w:p>
    <w:p w14:paraId="148D6744"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scriptiebegeleider wat wel en niet toelaatbaar is.</w:t>
      </w:r>
    </w:p>
    <w:p w14:paraId="0FBF5600"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p>
    <w:p w14:paraId="3A52FD9D"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De bovenstaande regels gelden ook voor concepten van papers of (hoofdstukken van) scripties die</w:t>
      </w:r>
    </w:p>
    <w:p w14:paraId="1CD8520B"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voor feedback aan een docent worden toegezonden, voor zover de mogelijkheid voor het insturen van</w:t>
      </w:r>
      <w:r>
        <w:rPr>
          <w:rFonts w:ascii="Verdana" w:hAnsi="Verdana" w:cs="Verdana"/>
          <w:color w:val="000000"/>
          <w:kern w:val="0"/>
          <w:sz w:val="18"/>
          <w:szCs w:val="18"/>
        </w:rPr>
        <w:t xml:space="preserve"> </w:t>
      </w:r>
      <w:r w:rsidRPr="00EF65C3">
        <w:rPr>
          <w:rFonts w:ascii="Verdana" w:hAnsi="Verdana" w:cs="Verdana"/>
          <w:color w:val="000000"/>
          <w:kern w:val="0"/>
          <w:sz w:val="18"/>
          <w:szCs w:val="18"/>
        </w:rPr>
        <w:t>concepten en het krijgen van feedback in de cursushandleiding of scriptieregeling is vermeld.</w:t>
      </w:r>
    </w:p>
    <w:p w14:paraId="31D039F4"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p>
    <w:p w14:paraId="1C4C03D5"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In de Onderwijs- en Examenregeling (artikel 5.14) is vastgelegd wat de formele gang van zaken is</w:t>
      </w:r>
    </w:p>
    <w:p w14:paraId="2B3BD314"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als er een vermoeden van fraude/plagiaat is, en welke sancties er opgelegd kunnen worden.</w:t>
      </w:r>
    </w:p>
    <w:p w14:paraId="311D71CB"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p>
    <w:p w14:paraId="51A3562E"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Onwetendheid is geen excuus. Je bent verantwoordelijk voor je eigen gedrag. De Universiteit</w:t>
      </w:r>
    </w:p>
    <w:p w14:paraId="022E0FF6"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Utrecht gaat ervan uit dat je weet wat fraude en plagiaat zijn. Van haar kant zorgt de Universiteit</w:t>
      </w:r>
    </w:p>
    <w:p w14:paraId="3C26FD66"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Utrecht ervoor dat je zo vroeg mogelijk in je opleiding de principes van wetenschapsbeoefening</w:t>
      </w:r>
    </w:p>
    <w:p w14:paraId="3ED41244"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bijgebracht krijgt en op de hoogte wordt gebracht van wat de instelling als fraude en plagiaat</w:t>
      </w:r>
    </w:p>
    <w:p w14:paraId="68CD8DDF"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beschouwt, zodat je weet aan welke normen je je moeten houden.</w:t>
      </w:r>
      <w:r>
        <w:rPr>
          <w:rFonts w:ascii="Verdana" w:hAnsi="Verdana" w:cs="Verdana"/>
          <w:color w:val="000000"/>
          <w:kern w:val="0"/>
          <w:sz w:val="18"/>
          <w:szCs w:val="18"/>
        </w:rPr>
        <w:t xml:space="preserve"> </w:t>
      </w:r>
    </w:p>
    <w:p w14:paraId="30C895AE"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p>
    <w:tbl>
      <w:tblPr>
        <w:tblStyle w:val="Tabelraster"/>
        <w:tblW w:w="0" w:type="auto"/>
        <w:tblLook w:val="04A0" w:firstRow="1" w:lastRow="0" w:firstColumn="1" w:lastColumn="0" w:noHBand="0" w:noVBand="1"/>
      </w:tblPr>
      <w:tblGrid>
        <w:gridCol w:w="9016"/>
      </w:tblGrid>
      <w:tr w:rsidR="009003AA" w:rsidRPr="00BC497D" w14:paraId="72B14B03" w14:textId="77777777" w:rsidTr="002F297A">
        <w:tc>
          <w:tcPr>
            <w:tcW w:w="9016" w:type="dxa"/>
            <w:shd w:val="clear" w:color="auto" w:fill="EEEBE0"/>
          </w:tcPr>
          <w:p w14:paraId="1A22FCBF" w14:textId="77777777" w:rsidR="009003AA" w:rsidRDefault="009003AA"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p>
          <w:p w14:paraId="4B46D845" w14:textId="77777777" w:rsidR="009003AA" w:rsidRPr="00EF65C3" w:rsidRDefault="009003AA"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r w:rsidRPr="00EF65C3">
              <w:rPr>
                <w:rFonts w:ascii="Verdana" w:hAnsi="Verdana" w:cs="Verdana"/>
                <w:color w:val="000000"/>
                <w:kern w:val="0"/>
                <w:sz w:val="18"/>
                <w:szCs w:val="18"/>
                <w:lang w:val="nl-NL"/>
              </w:rPr>
              <w:lastRenderedPageBreak/>
              <w:t>Hierbij verklaar ik bovenstaande tekst gelezen en begrepen te hebben.</w:t>
            </w:r>
          </w:p>
          <w:p w14:paraId="77E3A156" w14:textId="77777777" w:rsidR="009003AA" w:rsidRDefault="009003AA"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p>
        </w:tc>
      </w:tr>
      <w:tr w:rsidR="009003AA" w14:paraId="75905EDF" w14:textId="77777777" w:rsidTr="002F297A">
        <w:tc>
          <w:tcPr>
            <w:tcW w:w="9016" w:type="dxa"/>
          </w:tcPr>
          <w:p w14:paraId="1697AC27" w14:textId="337BF52B" w:rsidR="009003AA" w:rsidRDefault="009003AA"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r w:rsidRPr="00EF65C3">
              <w:rPr>
                <w:rFonts w:ascii="Verdana" w:hAnsi="Verdana" w:cs="Verdana"/>
                <w:color w:val="000000"/>
                <w:kern w:val="0"/>
                <w:sz w:val="18"/>
                <w:szCs w:val="18"/>
                <w:lang w:val="nl-NL"/>
              </w:rPr>
              <w:lastRenderedPageBreak/>
              <w:t>Naam:</w:t>
            </w:r>
            <w:r>
              <w:rPr>
                <w:rFonts w:ascii="Verdana" w:hAnsi="Verdana" w:cs="Verdana"/>
                <w:color w:val="000000"/>
                <w:kern w:val="0"/>
                <w:sz w:val="18"/>
                <w:szCs w:val="18"/>
                <w:lang w:val="nl-NL"/>
              </w:rPr>
              <w:t xml:space="preserve"> </w:t>
            </w:r>
            <w:r w:rsidR="00C11D3F">
              <w:rPr>
                <w:rFonts w:ascii="Verdana" w:hAnsi="Verdana" w:cs="Verdana"/>
                <w:color w:val="000000"/>
                <w:kern w:val="0"/>
                <w:sz w:val="18"/>
                <w:szCs w:val="18"/>
                <w:lang w:val="nl-NL"/>
              </w:rPr>
              <w:t>Jacobien Taheij</w:t>
            </w:r>
          </w:p>
          <w:p w14:paraId="53B40399" w14:textId="77777777" w:rsidR="009003AA" w:rsidRPr="00EF65C3" w:rsidRDefault="009003AA"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p>
          <w:p w14:paraId="3BFADD99" w14:textId="7BD2EA3D" w:rsidR="009003AA" w:rsidRPr="00EF65C3" w:rsidRDefault="009003AA"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r w:rsidRPr="00EF65C3">
              <w:rPr>
                <w:rFonts w:ascii="Verdana" w:hAnsi="Verdana" w:cs="Verdana"/>
                <w:color w:val="000000"/>
                <w:kern w:val="0"/>
                <w:sz w:val="18"/>
                <w:szCs w:val="18"/>
                <w:lang w:val="nl-NL"/>
              </w:rPr>
              <w:t>Studentnummer:</w:t>
            </w:r>
            <w:r>
              <w:rPr>
                <w:rFonts w:ascii="Verdana" w:hAnsi="Verdana" w:cs="Verdana"/>
                <w:color w:val="000000"/>
                <w:kern w:val="0"/>
                <w:sz w:val="18"/>
                <w:szCs w:val="18"/>
                <w:lang w:val="nl-NL"/>
              </w:rPr>
              <w:t xml:space="preserve"> </w:t>
            </w:r>
            <w:r w:rsidR="00C11D3F">
              <w:rPr>
                <w:rFonts w:ascii="Verdana" w:hAnsi="Verdana" w:cs="Verdana"/>
                <w:color w:val="000000"/>
                <w:kern w:val="0"/>
                <w:sz w:val="18"/>
                <w:szCs w:val="18"/>
                <w:lang w:val="nl-NL"/>
              </w:rPr>
              <w:t>6782310</w:t>
            </w:r>
          </w:p>
          <w:p w14:paraId="22140855" w14:textId="77777777" w:rsidR="009003AA" w:rsidRDefault="009003AA"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p>
        </w:tc>
      </w:tr>
      <w:tr w:rsidR="009003AA" w14:paraId="1545892A" w14:textId="77777777" w:rsidTr="002F297A">
        <w:tc>
          <w:tcPr>
            <w:tcW w:w="9016" w:type="dxa"/>
          </w:tcPr>
          <w:p w14:paraId="3E94817B" w14:textId="77777777" w:rsidR="009003AA" w:rsidRDefault="009003AA"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r w:rsidRPr="00EF65C3">
              <w:rPr>
                <w:rFonts w:ascii="Verdana" w:hAnsi="Verdana" w:cs="Verdana"/>
                <w:color w:val="000000"/>
                <w:kern w:val="0"/>
                <w:sz w:val="18"/>
                <w:szCs w:val="18"/>
                <w:lang w:val="nl-NL"/>
              </w:rPr>
              <w:t>Datum en handtekening:</w:t>
            </w:r>
          </w:p>
          <w:p w14:paraId="623817E2" w14:textId="77777777" w:rsidR="009003AA" w:rsidRDefault="009003AA"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p>
          <w:p w14:paraId="1CF92EE4" w14:textId="53850F8F" w:rsidR="009003AA" w:rsidRDefault="00C11D3F"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r>
              <w:rPr>
                <w:rFonts w:ascii="Verdana" w:hAnsi="Verdana" w:cs="Verdana"/>
                <w:color w:val="000000"/>
                <w:kern w:val="0"/>
                <w:sz w:val="18"/>
                <w:szCs w:val="18"/>
                <w:lang w:val="nl-NL"/>
              </w:rPr>
              <w:t>11</w:t>
            </w:r>
            <w:r w:rsidR="009003AA">
              <w:rPr>
                <w:rFonts w:ascii="Verdana" w:hAnsi="Verdana" w:cs="Verdana"/>
                <w:color w:val="000000"/>
                <w:kern w:val="0"/>
                <w:sz w:val="18"/>
                <w:szCs w:val="18"/>
                <w:lang w:val="nl-NL"/>
              </w:rPr>
              <w:t xml:space="preserve"> j</w:t>
            </w:r>
            <w:r>
              <w:rPr>
                <w:rFonts w:ascii="Verdana" w:hAnsi="Verdana" w:cs="Verdana"/>
                <w:color w:val="000000"/>
                <w:kern w:val="0"/>
                <w:sz w:val="18"/>
                <w:szCs w:val="18"/>
                <w:lang w:val="nl-NL"/>
              </w:rPr>
              <w:t>ul</w:t>
            </w:r>
            <w:r w:rsidR="009003AA">
              <w:rPr>
                <w:rFonts w:ascii="Verdana" w:hAnsi="Verdana" w:cs="Verdana"/>
                <w:color w:val="000000"/>
                <w:kern w:val="0"/>
                <w:sz w:val="18"/>
                <w:szCs w:val="18"/>
                <w:lang w:val="nl-NL"/>
              </w:rPr>
              <w:t>i 2025</w:t>
            </w:r>
          </w:p>
          <w:p w14:paraId="1E88A8FD" w14:textId="0B355700" w:rsidR="009003AA" w:rsidRDefault="00345BD4"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r>
              <w:rPr>
                <w:rFonts w:ascii="Calibri" w:hAnsi="Calibri" w:cs="Calibri"/>
                <w:lang w:val="nl-NL"/>
              </w:rPr>
              <w:object w:dxaOrig="4650" w:dyaOrig="3070" w14:anchorId="31DFFF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in;height:82.7pt" o:ole="">
                  <v:imagedata r:id="rId10" o:title=""/>
                </v:shape>
                <o:OLEObject Type="Embed" ProgID="PBrush" ShapeID="_x0000_i1025" DrawAspect="Content" ObjectID="_1818511148" r:id="rId11"/>
              </w:object>
            </w:r>
          </w:p>
          <w:p w14:paraId="7BC7A24F" w14:textId="77777777" w:rsidR="009003AA" w:rsidRPr="00EF65C3" w:rsidRDefault="009003AA"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p>
          <w:p w14:paraId="34AABDF1" w14:textId="77777777" w:rsidR="009003AA" w:rsidRDefault="009003AA" w:rsidP="002F29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lang w:val="nl-NL"/>
              </w:rPr>
            </w:pPr>
          </w:p>
        </w:tc>
      </w:tr>
    </w:tbl>
    <w:p w14:paraId="27ABD618"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p>
    <w:p w14:paraId="0641154A"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p>
    <w:p w14:paraId="09DA5EB3"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 xml:space="preserve">Dit formulier lever je bij je begeleider in als je start met je </w:t>
      </w:r>
      <w:proofErr w:type="spellStart"/>
      <w:r w:rsidRPr="00EF65C3">
        <w:rPr>
          <w:rFonts w:ascii="Verdana" w:hAnsi="Verdana" w:cs="Verdana"/>
          <w:color w:val="000000"/>
          <w:kern w:val="0"/>
          <w:sz w:val="18"/>
          <w:szCs w:val="18"/>
        </w:rPr>
        <w:t>bacheloreindwerkstuk</w:t>
      </w:r>
      <w:proofErr w:type="spellEnd"/>
      <w:r w:rsidRPr="00EF65C3">
        <w:rPr>
          <w:rFonts w:ascii="Verdana" w:hAnsi="Verdana" w:cs="Verdana"/>
          <w:color w:val="000000"/>
          <w:kern w:val="0"/>
          <w:sz w:val="18"/>
          <w:szCs w:val="18"/>
        </w:rPr>
        <w:t xml:space="preserve"> of je master</w:t>
      </w:r>
    </w:p>
    <w:p w14:paraId="196FAFF4"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scriptie.</w:t>
      </w:r>
    </w:p>
    <w:p w14:paraId="6CBDDC95" w14:textId="77777777" w:rsidR="009003AA"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p>
    <w:p w14:paraId="4AC44221" w14:textId="77777777" w:rsidR="009003AA" w:rsidRPr="00EF65C3" w:rsidRDefault="009003AA" w:rsidP="009003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s="Verdana"/>
          <w:color w:val="000000"/>
          <w:kern w:val="0"/>
          <w:sz w:val="18"/>
          <w:szCs w:val="18"/>
        </w:rPr>
      </w:pPr>
      <w:r w:rsidRPr="00EF65C3">
        <w:rPr>
          <w:rFonts w:ascii="Verdana" w:hAnsi="Verdana" w:cs="Verdana"/>
          <w:color w:val="000000"/>
          <w:kern w:val="0"/>
          <w:sz w:val="18"/>
          <w:szCs w:val="18"/>
        </w:rPr>
        <w:t>Het niet indienen of ondertekenen van het formulier betekent overigens niet dat er geen sancties</w:t>
      </w:r>
    </w:p>
    <w:p w14:paraId="4B33F2FC" w14:textId="02A5FE9F" w:rsidR="00D64C9C" w:rsidRPr="00C11D3F" w:rsidRDefault="009003AA" w:rsidP="00C11D3F">
      <w:pPr>
        <w:rPr>
          <w:rFonts w:ascii="Verdana" w:hAnsi="Verdana" w:cs="Verdana"/>
          <w:color w:val="000000"/>
          <w:kern w:val="0"/>
          <w:sz w:val="18"/>
          <w:szCs w:val="18"/>
        </w:rPr>
      </w:pPr>
      <w:r w:rsidRPr="00EF65C3">
        <w:rPr>
          <w:rFonts w:ascii="Verdana" w:hAnsi="Verdana" w:cs="Verdana"/>
          <w:color w:val="000000"/>
          <w:kern w:val="0"/>
          <w:sz w:val="18"/>
          <w:szCs w:val="18"/>
        </w:rPr>
        <w:t>kunnen worden genomen als blijkt dat er sprake is van plagiaat in het werkstuk.</w:t>
      </w:r>
    </w:p>
    <w:sectPr w:rsidR="00D64C9C" w:rsidRPr="00C11D3F" w:rsidSect="004C4AC8">
      <w:footerReference w:type="defaul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55C48E" w14:textId="77777777" w:rsidR="009A3FDC" w:rsidRDefault="009A3FDC" w:rsidP="003F3371">
      <w:pPr>
        <w:spacing w:after="0" w:line="240" w:lineRule="auto"/>
      </w:pPr>
      <w:r>
        <w:separator/>
      </w:r>
    </w:p>
  </w:endnote>
  <w:endnote w:type="continuationSeparator" w:id="0">
    <w:p w14:paraId="72212E8C" w14:textId="77777777" w:rsidR="009A3FDC" w:rsidRDefault="009A3FDC" w:rsidP="003F33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Vrinda">
    <w:panose1 w:val="00000400000000000000"/>
    <w:charset w:val="00"/>
    <w:family w:val="swiss"/>
    <w:pitch w:val="variable"/>
    <w:sig w:usb0="0001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7224376"/>
      <w:docPartObj>
        <w:docPartGallery w:val="Page Numbers (Bottom of Page)"/>
        <w:docPartUnique/>
      </w:docPartObj>
    </w:sdtPr>
    <w:sdtEndPr/>
    <w:sdtContent>
      <w:p w14:paraId="7A895B9C" w14:textId="2D146009" w:rsidR="004C4AC8" w:rsidRDefault="004C4AC8">
        <w:pPr>
          <w:pStyle w:val="Voettekst"/>
          <w:jc w:val="right"/>
        </w:pPr>
        <w:r>
          <w:fldChar w:fldCharType="begin"/>
        </w:r>
        <w:r>
          <w:instrText>PAGE   \* MERGEFORMAT</w:instrText>
        </w:r>
        <w:r>
          <w:fldChar w:fldCharType="separate"/>
        </w:r>
        <w:r>
          <w:t>2</w:t>
        </w:r>
        <w:r>
          <w:fldChar w:fldCharType="end"/>
        </w:r>
      </w:p>
    </w:sdtContent>
  </w:sdt>
  <w:p w14:paraId="345F3FA3" w14:textId="77777777" w:rsidR="004C4AC8" w:rsidRDefault="004C4AC8">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07145B" w14:textId="77777777" w:rsidR="009A3FDC" w:rsidRDefault="009A3FDC" w:rsidP="003F3371">
      <w:pPr>
        <w:spacing w:after="0" w:line="240" w:lineRule="auto"/>
      </w:pPr>
      <w:r>
        <w:separator/>
      </w:r>
    </w:p>
  </w:footnote>
  <w:footnote w:type="continuationSeparator" w:id="0">
    <w:p w14:paraId="3E3ECF1F" w14:textId="77777777" w:rsidR="009A3FDC" w:rsidRDefault="009A3FDC" w:rsidP="003F3371">
      <w:pPr>
        <w:spacing w:after="0" w:line="240" w:lineRule="auto"/>
      </w:pPr>
      <w:r>
        <w:continuationSeparator/>
      </w:r>
    </w:p>
  </w:footnote>
  <w:footnote w:id="1">
    <w:p w14:paraId="28816A75" w14:textId="77777777" w:rsidR="003F3371" w:rsidRDefault="003F3371" w:rsidP="003F3371">
      <w:pPr>
        <w:pStyle w:val="Voetnoottekst"/>
      </w:pPr>
      <w:r>
        <w:rPr>
          <w:rStyle w:val="Voetnootmarkering"/>
        </w:rPr>
        <w:footnoteRef/>
      </w:r>
      <w:r>
        <w:t xml:space="preserve"> NOS (2021).</w:t>
      </w:r>
    </w:p>
  </w:footnote>
  <w:footnote w:id="2">
    <w:p w14:paraId="07DDC45A" w14:textId="77777777" w:rsidR="003F3371" w:rsidRDefault="003F3371" w:rsidP="003F3371">
      <w:pPr>
        <w:pStyle w:val="Voetnoottekst"/>
      </w:pPr>
      <w:r>
        <w:rPr>
          <w:rStyle w:val="Voetnootmarkering"/>
        </w:rPr>
        <w:footnoteRef/>
      </w:r>
      <w:r>
        <w:t xml:space="preserve"> Rijneveld stond ten tijde van de ophef</w:t>
      </w:r>
      <w:r w:rsidRPr="00EB1E33">
        <w:t xml:space="preserve"> </w:t>
      </w:r>
      <w:r>
        <w:t>nog bekend onder de naam Marieke Lucas Rijneveld, maar gaat sinds eind 2023 door het leven als Lucas Rijneveld.</w:t>
      </w:r>
    </w:p>
  </w:footnote>
  <w:footnote w:id="3">
    <w:p w14:paraId="61C26CDC" w14:textId="77777777" w:rsidR="003F3371" w:rsidRDefault="003F3371" w:rsidP="003F3371">
      <w:pPr>
        <w:pStyle w:val="Voetnoottekst"/>
      </w:pPr>
      <w:r>
        <w:rPr>
          <w:rStyle w:val="Voetnootmarkering"/>
        </w:rPr>
        <w:footnoteRef/>
      </w:r>
      <w:r>
        <w:t xml:space="preserve"> Meulenhoff (2021).</w:t>
      </w:r>
    </w:p>
  </w:footnote>
  <w:footnote w:id="4">
    <w:p w14:paraId="7AD72EA7" w14:textId="77777777" w:rsidR="003F3371" w:rsidRDefault="003F3371" w:rsidP="003F3371">
      <w:pPr>
        <w:pStyle w:val="Voetnoottekst"/>
      </w:pPr>
      <w:r>
        <w:rPr>
          <w:rStyle w:val="Voetnootmarkering"/>
        </w:rPr>
        <w:footnoteRef/>
      </w:r>
      <w:r>
        <w:t xml:space="preserve"> ebd.</w:t>
      </w:r>
    </w:p>
  </w:footnote>
  <w:footnote w:id="5">
    <w:p w14:paraId="2C25AABD" w14:textId="77777777" w:rsidR="003F3371" w:rsidRDefault="003F3371" w:rsidP="003F3371">
      <w:pPr>
        <w:pStyle w:val="Voetnoottekst"/>
      </w:pPr>
      <w:r>
        <w:rPr>
          <w:rStyle w:val="Voetnootmarkering"/>
        </w:rPr>
        <w:footnoteRef/>
      </w:r>
      <w:r>
        <w:t xml:space="preserve"> Deul (2021).</w:t>
      </w:r>
    </w:p>
  </w:footnote>
  <w:footnote w:id="6">
    <w:p w14:paraId="3C13E80E" w14:textId="77777777" w:rsidR="003F3371" w:rsidRDefault="003F3371" w:rsidP="003F3371">
      <w:pPr>
        <w:pStyle w:val="Voetnoottekst"/>
      </w:pPr>
      <w:r>
        <w:rPr>
          <w:rStyle w:val="Voetnootmarkering"/>
        </w:rPr>
        <w:footnoteRef/>
      </w:r>
      <w:r>
        <w:t xml:space="preserve"> Kotze (2021).</w:t>
      </w:r>
    </w:p>
  </w:footnote>
  <w:footnote w:id="7">
    <w:p w14:paraId="62BA414B" w14:textId="77777777" w:rsidR="003F3371" w:rsidRDefault="003F3371" w:rsidP="003F3371">
      <w:pPr>
        <w:pStyle w:val="Voetnoottekst"/>
      </w:pPr>
      <w:r>
        <w:rPr>
          <w:rStyle w:val="Voetnootmarkering"/>
        </w:rPr>
        <w:footnoteRef/>
      </w:r>
      <w:r>
        <w:t xml:space="preserve"> vgl. ebd.</w:t>
      </w:r>
    </w:p>
  </w:footnote>
  <w:footnote w:id="8">
    <w:p w14:paraId="1E67BCC7" w14:textId="77777777" w:rsidR="003F3371" w:rsidRDefault="003F3371" w:rsidP="003F3371">
      <w:pPr>
        <w:pStyle w:val="Voetnoottekst"/>
      </w:pPr>
      <w:r>
        <w:rPr>
          <w:rStyle w:val="Voetnootmarkering"/>
        </w:rPr>
        <w:footnoteRef/>
      </w:r>
      <w:r>
        <w:t xml:space="preserve"> Geels (2021).</w:t>
      </w:r>
    </w:p>
  </w:footnote>
  <w:footnote w:id="9">
    <w:p w14:paraId="0CC1F2AA" w14:textId="77777777" w:rsidR="003F3371" w:rsidRDefault="003F3371" w:rsidP="003F3371">
      <w:pPr>
        <w:pStyle w:val="Voetnoottekst"/>
      </w:pPr>
      <w:r>
        <w:rPr>
          <w:rStyle w:val="Voetnootmarkering"/>
        </w:rPr>
        <w:footnoteRef/>
      </w:r>
      <w:r>
        <w:t xml:space="preserve"> vgl. AFP (2021).</w:t>
      </w:r>
    </w:p>
  </w:footnote>
  <w:footnote w:id="10">
    <w:p w14:paraId="07872B78" w14:textId="77777777" w:rsidR="003F3371" w:rsidRDefault="003F3371" w:rsidP="003F3371">
      <w:pPr>
        <w:pStyle w:val="Voetnoottekst"/>
      </w:pPr>
      <w:r>
        <w:rPr>
          <w:rStyle w:val="Voetnootmarkering"/>
        </w:rPr>
        <w:footnoteRef/>
      </w:r>
      <w:r>
        <w:t xml:space="preserve"> vgl. Klok (2021).</w:t>
      </w:r>
    </w:p>
  </w:footnote>
  <w:footnote w:id="11">
    <w:p w14:paraId="434C5F22" w14:textId="77777777" w:rsidR="003F3371" w:rsidRDefault="003F3371" w:rsidP="003F3371">
      <w:pPr>
        <w:pStyle w:val="Voetnoottekst"/>
      </w:pPr>
      <w:r>
        <w:rPr>
          <w:rStyle w:val="Voetnootmarkering"/>
        </w:rPr>
        <w:footnoteRef/>
      </w:r>
      <w:r>
        <w:t xml:space="preserve"> Van Dale.</w:t>
      </w:r>
    </w:p>
  </w:footnote>
  <w:footnote w:id="12">
    <w:p w14:paraId="63EA85F9" w14:textId="77777777" w:rsidR="003F3371" w:rsidRDefault="003F3371" w:rsidP="003F3371">
      <w:pPr>
        <w:pStyle w:val="Voetnoottekst"/>
      </w:pPr>
      <w:r>
        <w:rPr>
          <w:rStyle w:val="Voetnootmarkering"/>
        </w:rPr>
        <w:footnoteRef/>
      </w:r>
      <w:r>
        <w:t xml:space="preserve"> vgl. </w:t>
      </w:r>
      <w:bookmarkStart w:id="0" w:name="_Hlk178599689"/>
      <w:r>
        <w:t>Berman</w:t>
      </w:r>
      <w:bookmarkEnd w:id="0"/>
      <w:r>
        <w:t xml:space="preserve"> (1992): 180.</w:t>
      </w:r>
    </w:p>
  </w:footnote>
  <w:footnote w:id="13">
    <w:p w14:paraId="37228D81" w14:textId="77777777" w:rsidR="003F3371" w:rsidRDefault="003F3371" w:rsidP="003F3371">
      <w:pPr>
        <w:pStyle w:val="Voetnoottekst"/>
      </w:pPr>
      <w:r>
        <w:rPr>
          <w:rStyle w:val="Voetnootmarkering"/>
        </w:rPr>
        <w:footnoteRef/>
      </w:r>
      <w:r>
        <w:t xml:space="preserve"> vgl. Inghilleri (2009): 100.</w:t>
      </w:r>
    </w:p>
  </w:footnote>
  <w:footnote w:id="14">
    <w:p w14:paraId="439B64DB" w14:textId="77777777" w:rsidR="003F3371" w:rsidRPr="008B1AB1" w:rsidRDefault="003F3371" w:rsidP="003F3371">
      <w:pPr>
        <w:pStyle w:val="Voetnoottekst"/>
      </w:pPr>
      <w:r>
        <w:rPr>
          <w:rStyle w:val="Voetnootmarkering"/>
        </w:rPr>
        <w:footnoteRef/>
      </w:r>
      <w:r w:rsidRPr="008B1AB1">
        <w:t xml:space="preserve"> Berman (2004): 286.</w:t>
      </w:r>
    </w:p>
  </w:footnote>
  <w:footnote w:id="15">
    <w:p w14:paraId="3B78FAFA" w14:textId="77777777" w:rsidR="003F3371" w:rsidRPr="008B1AB1" w:rsidRDefault="003F3371" w:rsidP="003F3371">
      <w:pPr>
        <w:pStyle w:val="Voetnoottekst"/>
      </w:pPr>
      <w:r>
        <w:rPr>
          <w:rStyle w:val="Voetnootmarkering"/>
        </w:rPr>
        <w:footnoteRef/>
      </w:r>
      <w:r w:rsidRPr="008B1AB1">
        <w:t xml:space="preserve"> vgl. Inghilleri (2009): 100.</w:t>
      </w:r>
    </w:p>
  </w:footnote>
  <w:footnote w:id="16">
    <w:p w14:paraId="2B41255C" w14:textId="77777777" w:rsidR="003F3371" w:rsidRPr="008B1AB1" w:rsidRDefault="003F3371" w:rsidP="003F3371">
      <w:pPr>
        <w:pStyle w:val="Voetnoottekst"/>
      </w:pPr>
      <w:r>
        <w:rPr>
          <w:rStyle w:val="Voetnootmarkering"/>
        </w:rPr>
        <w:footnoteRef/>
      </w:r>
      <w:r w:rsidRPr="008B1AB1">
        <w:t xml:space="preserve"> vgl. ebd.</w:t>
      </w:r>
    </w:p>
  </w:footnote>
  <w:footnote w:id="17">
    <w:p w14:paraId="7D42FA68" w14:textId="77777777" w:rsidR="003F3371" w:rsidRPr="008B1AB1" w:rsidRDefault="003F3371" w:rsidP="003F3371">
      <w:pPr>
        <w:pStyle w:val="Voetnoottekst"/>
      </w:pPr>
      <w:r>
        <w:rPr>
          <w:rStyle w:val="Voetnootmarkering"/>
        </w:rPr>
        <w:footnoteRef/>
      </w:r>
      <w:r w:rsidRPr="008B1AB1">
        <w:t xml:space="preserve"> vgl. Venuti (2018): 15.</w:t>
      </w:r>
    </w:p>
  </w:footnote>
  <w:footnote w:id="18">
    <w:p w14:paraId="0D8D6CA2" w14:textId="77777777" w:rsidR="003F3371" w:rsidRPr="008B1AB1" w:rsidRDefault="003F3371" w:rsidP="003F3371">
      <w:pPr>
        <w:pStyle w:val="Voetnoottekst"/>
      </w:pPr>
      <w:r>
        <w:rPr>
          <w:rStyle w:val="Voetnootmarkering"/>
        </w:rPr>
        <w:footnoteRef/>
      </w:r>
      <w:r w:rsidRPr="008B1AB1">
        <w:t xml:space="preserve"> vgl. ebd. 14.</w:t>
      </w:r>
    </w:p>
  </w:footnote>
  <w:footnote w:id="19">
    <w:p w14:paraId="058D3848" w14:textId="77777777" w:rsidR="003F3371" w:rsidRPr="008B1AB1" w:rsidRDefault="003F3371" w:rsidP="003F3371">
      <w:pPr>
        <w:pStyle w:val="Voetnoottekst"/>
      </w:pPr>
      <w:r>
        <w:rPr>
          <w:rStyle w:val="Voetnootmarkering"/>
        </w:rPr>
        <w:footnoteRef/>
      </w:r>
      <w:r w:rsidRPr="008B1AB1">
        <w:t xml:space="preserve"> vgl. ebd.</w:t>
      </w:r>
    </w:p>
  </w:footnote>
  <w:footnote w:id="20">
    <w:p w14:paraId="15B4C2D4" w14:textId="77777777" w:rsidR="003F3371" w:rsidRPr="008B1AB1" w:rsidRDefault="003F3371" w:rsidP="003F3371">
      <w:pPr>
        <w:pStyle w:val="Voetnoottekst"/>
        <w:rPr>
          <w:lang w:val="it-IT"/>
        </w:rPr>
      </w:pPr>
      <w:r>
        <w:rPr>
          <w:rStyle w:val="Voetnootmarkering"/>
        </w:rPr>
        <w:footnoteRef/>
      </w:r>
      <w:r w:rsidRPr="008B1AB1">
        <w:rPr>
          <w:lang w:val="it-IT"/>
        </w:rPr>
        <w:t xml:space="preserve"> vgl. ebd.: 16.</w:t>
      </w:r>
    </w:p>
  </w:footnote>
  <w:footnote w:id="21">
    <w:p w14:paraId="52A2F9FC" w14:textId="77777777" w:rsidR="003F3371" w:rsidRPr="008B1AB1" w:rsidRDefault="003F3371" w:rsidP="003F3371">
      <w:pPr>
        <w:pStyle w:val="Voetnoottekst"/>
        <w:rPr>
          <w:lang w:val="it-IT"/>
        </w:rPr>
      </w:pPr>
      <w:r>
        <w:rPr>
          <w:rStyle w:val="Voetnootmarkering"/>
        </w:rPr>
        <w:footnoteRef/>
      </w:r>
      <w:r w:rsidRPr="008B1AB1">
        <w:rPr>
          <w:lang w:val="it-IT"/>
        </w:rPr>
        <w:t xml:space="preserve"> vgl. ebd.</w:t>
      </w:r>
    </w:p>
  </w:footnote>
  <w:footnote w:id="22">
    <w:p w14:paraId="515D1083" w14:textId="77777777" w:rsidR="003F3371" w:rsidRPr="00657F1A" w:rsidRDefault="003F3371" w:rsidP="003F3371">
      <w:pPr>
        <w:pStyle w:val="Voetnoottekst"/>
        <w:rPr>
          <w:lang w:val="it-IT"/>
        </w:rPr>
      </w:pPr>
      <w:r>
        <w:rPr>
          <w:rStyle w:val="Voetnootmarkering"/>
        </w:rPr>
        <w:footnoteRef/>
      </w:r>
      <w:r w:rsidRPr="00657F1A">
        <w:rPr>
          <w:lang w:val="it-IT"/>
        </w:rPr>
        <w:t xml:space="preserve"> vgl. Inghilleri (2009): 100.</w:t>
      </w:r>
    </w:p>
  </w:footnote>
  <w:footnote w:id="23">
    <w:p w14:paraId="7A4F54DE" w14:textId="77777777" w:rsidR="003F3371" w:rsidRPr="00657F1A" w:rsidRDefault="003F3371" w:rsidP="003F3371">
      <w:pPr>
        <w:pStyle w:val="Voetnoottekst"/>
        <w:rPr>
          <w:lang w:val="it-IT"/>
        </w:rPr>
      </w:pPr>
      <w:r>
        <w:rPr>
          <w:rStyle w:val="Voetnootmarkering"/>
        </w:rPr>
        <w:footnoteRef/>
      </w:r>
      <w:r w:rsidRPr="00657F1A">
        <w:rPr>
          <w:lang w:val="it-IT"/>
        </w:rPr>
        <w:t xml:space="preserve"> vgl. ebd.</w:t>
      </w:r>
    </w:p>
  </w:footnote>
  <w:footnote w:id="24">
    <w:p w14:paraId="5077BC56" w14:textId="77777777" w:rsidR="003F3371" w:rsidRPr="00C1568F" w:rsidRDefault="003F3371" w:rsidP="003F3371">
      <w:pPr>
        <w:pStyle w:val="Voetnoottekst"/>
        <w:rPr>
          <w:lang w:val="it-IT"/>
        </w:rPr>
      </w:pPr>
      <w:r>
        <w:rPr>
          <w:rStyle w:val="Voetnootmarkering"/>
        </w:rPr>
        <w:footnoteRef/>
      </w:r>
      <w:r w:rsidRPr="00C1568F">
        <w:rPr>
          <w:lang w:val="it-IT"/>
        </w:rPr>
        <w:t xml:space="preserve"> vgl. Pym (2012): 12.</w:t>
      </w:r>
    </w:p>
  </w:footnote>
  <w:footnote w:id="25">
    <w:p w14:paraId="1C811A78" w14:textId="77777777" w:rsidR="003F3371" w:rsidRPr="00C1568F" w:rsidRDefault="003F3371" w:rsidP="003F3371">
      <w:pPr>
        <w:pStyle w:val="Voetnoottekst"/>
        <w:rPr>
          <w:lang w:val="it-IT"/>
        </w:rPr>
      </w:pPr>
      <w:r>
        <w:rPr>
          <w:rStyle w:val="Voetnootmarkering"/>
        </w:rPr>
        <w:footnoteRef/>
      </w:r>
      <w:r w:rsidRPr="00C1568F">
        <w:rPr>
          <w:lang w:val="it-IT"/>
        </w:rPr>
        <w:t xml:space="preserve"> vgl. ebd.: 8f.</w:t>
      </w:r>
    </w:p>
  </w:footnote>
  <w:footnote w:id="26">
    <w:p w14:paraId="1FE11E4D" w14:textId="77777777" w:rsidR="003F3371" w:rsidRPr="0094169E" w:rsidRDefault="003F3371" w:rsidP="003F3371">
      <w:pPr>
        <w:pStyle w:val="Voetnoottekst"/>
        <w:rPr>
          <w:lang w:val="it-IT"/>
        </w:rPr>
      </w:pPr>
      <w:r>
        <w:rPr>
          <w:rStyle w:val="Voetnootmarkering"/>
        </w:rPr>
        <w:footnoteRef/>
      </w:r>
      <w:r w:rsidRPr="0094169E">
        <w:rPr>
          <w:lang w:val="it-IT"/>
        </w:rPr>
        <w:t xml:space="preserve"> vgl. ebd.: 166f.</w:t>
      </w:r>
    </w:p>
  </w:footnote>
  <w:footnote w:id="27">
    <w:p w14:paraId="1A542600" w14:textId="77777777" w:rsidR="003F3371" w:rsidRPr="00657F1A" w:rsidRDefault="003F3371" w:rsidP="003F3371">
      <w:pPr>
        <w:pStyle w:val="Voetnoottekst"/>
        <w:rPr>
          <w:lang w:val="it-IT"/>
        </w:rPr>
      </w:pPr>
      <w:r>
        <w:rPr>
          <w:rStyle w:val="Voetnootmarkering"/>
        </w:rPr>
        <w:footnoteRef/>
      </w:r>
      <w:r w:rsidRPr="00657F1A">
        <w:rPr>
          <w:lang w:val="it-IT"/>
        </w:rPr>
        <w:t xml:space="preserve"> vgl. Chesterman (2001): 139f.</w:t>
      </w:r>
    </w:p>
  </w:footnote>
  <w:footnote w:id="28">
    <w:p w14:paraId="2942800E" w14:textId="77777777" w:rsidR="003F3371" w:rsidRPr="00657F1A" w:rsidRDefault="003F3371" w:rsidP="003F3371">
      <w:pPr>
        <w:pStyle w:val="Voetnoottekst"/>
        <w:rPr>
          <w:lang w:val="it-IT"/>
        </w:rPr>
      </w:pPr>
      <w:r>
        <w:rPr>
          <w:rStyle w:val="Voetnootmarkering"/>
        </w:rPr>
        <w:footnoteRef/>
      </w:r>
      <w:r w:rsidRPr="00657F1A">
        <w:rPr>
          <w:lang w:val="it-IT"/>
        </w:rPr>
        <w:t xml:space="preserve"> vgl. ebd.: 140.</w:t>
      </w:r>
    </w:p>
  </w:footnote>
  <w:footnote w:id="29">
    <w:p w14:paraId="77375972" w14:textId="77777777" w:rsidR="003F3371" w:rsidRPr="00657F1A" w:rsidRDefault="003F3371" w:rsidP="003F3371">
      <w:pPr>
        <w:pStyle w:val="Voetnoottekst"/>
        <w:rPr>
          <w:lang w:val="it-IT"/>
        </w:rPr>
      </w:pPr>
      <w:r>
        <w:rPr>
          <w:rStyle w:val="Voetnootmarkering"/>
        </w:rPr>
        <w:footnoteRef/>
      </w:r>
      <w:r w:rsidRPr="00657F1A">
        <w:rPr>
          <w:lang w:val="it-IT"/>
        </w:rPr>
        <w:t xml:space="preserve"> vgl. ebd.: 140f.</w:t>
      </w:r>
    </w:p>
  </w:footnote>
  <w:footnote w:id="30">
    <w:p w14:paraId="216F6BBE" w14:textId="77777777" w:rsidR="003F3371" w:rsidRPr="00657F1A" w:rsidRDefault="003F3371" w:rsidP="003F3371">
      <w:pPr>
        <w:pStyle w:val="Voetnoottekst"/>
        <w:rPr>
          <w:lang w:val="it-IT"/>
        </w:rPr>
      </w:pPr>
      <w:r>
        <w:rPr>
          <w:rStyle w:val="Voetnootmarkering"/>
        </w:rPr>
        <w:footnoteRef/>
      </w:r>
      <w:r w:rsidRPr="00657F1A">
        <w:rPr>
          <w:lang w:val="it-IT"/>
        </w:rPr>
        <w:t xml:space="preserve"> vgl. ebd.</w:t>
      </w:r>
      <w:r>
        <w:rPr>
          <w:lang w:val="it-IT"/>
        </w:rPr>
        <w:t>:</w:t>
      </w:r>
      <w:r w:rsidRPr="00657F1A">
        <w:rPr>
          <w:lang w:val="it-IT"/>
        </w:rPr>
        <w:t xml:space="preserve"> 141f.</w:t>
      </w:r>
    </w:p>
  </w:footnote>
  <w:footnote w:id="31">
    <w:p w14:paraId="4A851F48" w14:textId="77777777" w:rsidR="003F3371" w:rsidRPr="00C1568F" w:rsidRDefault="003F3371" w:rsidP="003F3371">
      <w:pPr>
        <w:pStyle w:val="Voetnoottekst"/>
        <w:rPr>
          <w:lang w:val="it-IT"/>
        </w:rPr>
      </w:pPr>
      <w:r>
        <w:rPr>
          <w:rStyle w:val="Voetnootmarkering"/>
        </w:rPr>
        <w:footnoteRef/>
      </w:r>
      <w:r w:rsidRPr="00C1568F">
        <w:rPr>
          <w:lang w:val="it-IT"/>
        </w:rPr>
        <w:t xml:space="preserve"> vgl. ebd.: 153.</w:t>
      </w:r>
    </w:p>
  </w:footnote>
  <w:footnote w:id="32">
    <w:p w14:paraId="700DDD07" w14:textId="77777777" w:rsidR="003F3371" w:rsidRPr="00AC6384" w:rsidRDefault="003F3371" w:rsidP="003F3371">
      <w:pPr>
        <w:pStyle w:val="Voetnoottekst"/>
      </w:pPr>
      <w:r>
        <w:rPr>
          <w:rStyle w:val="Voetnootmarkering"/>
        </w:rPr>
        <w:footnoteRef/>
      </w:r>
      <w:r w:rsidRPr="00AC6384">
        <w:t xml:space="preserve"> May Bennett (2021): 32.</w:t>
      </w:r>
    </w:p>
  </w:footnote>
  <w:footnote w:id="33">
    <w:p w14:paraId="5EE54782" w14:textId="77777777" w:rsidR="003F3371" w:rsidRPr="00AC6384" w:rsidRDefault="003F3371" w:rsidP="003F3371">
      <w:pPr>
        <w:pStyle w:val="Voetnoottekst"/>
      </w:pPr>
      <w:r>
        <w:rPr>
          <w:rStyle w:val="Voetnootmarkering"/>
        </w:rPr>
        <w:footnoteRef/>
      </w:r>
      <w:r w:rsidRPr="00AC6384">
        <w:t xml:space="preserve"> vgl. ebd.</w:t>
      </w:r>
    </w:p>
  </w:footnote>
  <w:footnote w:id="34">
    <w:p w14:paraId="1CF52AB5" w14:textId="77777777" w:rsidR="003F3371" w:rsidRPr="00AC6384" w:rsidRDefault="003F3371" w:rsidP="003F3371">
      <w:pPr>
        <w:pStyle w:val="Voetnoottekst"/>
      </w:pPr>
      <w:r>
        <w:rPr>
          <w:rStyle w:val="Voetnootmarkering"/>
        </w:rPr>
        <w:footnoteRef/>
      </w:r>
      <w:r w:rsidRPr="00AC6384">
        <w:t xml:space="preserve"> vgl. ebd.: 37.</w:t>
      </w:r>
    </w:p>
  </w:footnote>
  <w:footnote w:id="35">
    <w:p w14:paraId="04742B7D" w14:textId="77777777" w:rsidR="003F3371" w:rsidRPr="00AC6384" w:rsidRDefault="003F3371" w:rsidP="003F3371">
      <w:pPr>
        <w:pStyle w:val="Voetnoottekst"/>
        <w:rPr>
          <w:lang w:val="en-US"/>
        </w:rPr>
      </w:pPr>
      <w:r>
        <w:rPr>
          <w:rStyle w:val="Voetnootmarkering"/>
        </w:rPr>
        <w:footnoteRef/>
      </w:r>
      <w:r w:rsidRPr="00AC6384">
        <w:rPr>
          <w:lang w:val="en-US"/>
        </w:rPr>
        <w:t xml:space="preserve"> ATA (2022). </w:t>
      </w:r>
      <w:r w:rsidRPr="00AC6384">
        <w:rPr>
          <w:i/>
          <w:iCs/>
          <w:lang w:val="en-US"/>
        </w:rPr>
        <w:t>Code of Ethics</w:t>
      </w:r>
      <w:r w:rsidRPr="00AC6384">
        <w:rPr>
          <w:lang w:val="en-US"/>
        </w:rPr>
        <w:t>. Via: https://www.atanet.org/about-us/code-of-ethics/https://www.atanet.org/about-us/code-of-ethics/.</w:t>
      </w:r>
    </w:p>
  </w:footnote>
  <w:footnote w:id="36">
    <w:p w14:paraId="77B503B1" w14:textId="77777777" w:rsidR="003F3371" w:rsidRPr="00AC6384" w:rsidRDefault="003F3371" w:rsidP="003F3371">
      <w:pPr>
        <w:pStyle w:val="Voetnoottekst"/>
        <w:rPr>
          <w:lang w:val="en-US"/>
        </w:rPr>
      </w:pPr>
      <w:r>
        <w:rPr>
          <w:rStyle w:val="Voetnootmarkering"/>
        </w:rPr>
        <w:footnoteRef/>
      </w:r>
      <w:r w:rsidRPr="00AC6384">
        <w:rPr>
          <w:lang w:val="en-US"/>
        </w:rPr>
        <w:t xml:space="preserve"> FIT (2015). </w:t>
      </w:r>
      <w:r w:rsidRPr="00AC6384">
        <w:rPr>
          <w:i/>
          <w:iCs/>
          <w:lang w:val="en-US"/>
        </w:rPr>
        <w:t>Code of Professional Practice</w:t>
      </w:r>
      <w:r w:rsidRPr="00AC6384">
        <w:rPr>
          <w:lang w:val="en-US"/>
        </w:rPr>
        <w:t>. Via: https://translation-ethics.ru/wp-content/uploads/2015/02/FIT-EUROPE-Code-of-Ethics.pdf.</w:t>
      </w:r>
    </w:p>
  </w:footnote>
  <w:footnote w:id="37">
    <w:p w14:paraId="765BA0B9" w14:textId="77777777" w:rsidR="003F3371" w:rsidRPr="00AC6384" w:rsidRDefault="003F3371" w:rsidP="003F3371">
      <w:pPr>
        <w:pStyle w:val="Voetnoottekst"/>
        <w:rPr>
          <w:lang w:val="it-IT"/>
        </w:rPr>
      </w:pPr>
      <w:r>
        <w:rPr>
          <w:rStyle w:val="Voetnootmarkering"/>
        </w:rPr>
        <w:footnoteRef/>
      </w:r>
      <w:r w:rsidRPr="00AC6384">
        <w:rPr>
          <w:lang w:val="en-US"/>
        </w:rPr>
        <w:t xml:space="preserve"> AUSIT (2012). </w:t>
      </w:r>
      <w:r w:rsidRPr="00AC6384">
        <w:rPr>
          <w:i/>
          <w:iCs/>
          <w:lang w:val="en-US"/>
        </w:rPr>
        <w:t>AUSIT Code of Ethics and Code of Conduct</w:t>
      </w:r>
      <w:r w:rsidRPr="00AC6384">
        <w:rPr>
          <w:lang w:val="en-US"/>
        </w:rPr>
        <w:t xml:space="preserve">. </w:t>
      </w:r>
      <w:r w:rsidRPr="00AC6384">
        <w:rPr>
          <w:lang w:val="it-IT"/>
        </w:rPr>
        <w:t>Via: https://ausit.org/wp-content/uploads/2024/09/AUSIT-Code-of-Ethics-and-Code-of-Conduct.pdf.</w:t>
      </w:r>
    </w:p>
  </w:footnote>
  <w:footnote w:id="38">
    <w:p w14:paraId="3431CA20" w14:textId="77777777" w:rsidR="003F3371" w:rsidRDefault="003F3371" w:rsidP="003F3371">
      <w:pPr>
        <w:pStyle w:val="Voetnoottekst"/>
      </w:pPr>
      <w:r>
        <w:rPr>
          <w:rStyle w:val="Voetnootmarkering"/>
        </w:rPr>
        <w:footnoteRef/>
      </w:r>
      <w:r>
        <w:t xml:space="preserve"> </w:t>
      </w:r>
      <w:r w:rsidRPr="009A25BB">
        <w:t xml:space="preserve">NGTV. </w:t>
      </w:r>
      <w:r w:rsidRPr="009A25BB">
        <w:rPr>
          <w:i/>
          <w:iCs/>
        </w:rPr>
        <w:t>Erecode</w:t>
      </w:r>
      <w:r w:rsidRPr="009A25BB">
        <w:t xml:space="preserve">. </w:t>
      </w:r>
      <w:r>
        <w:t>V</w:t>
      </w:r>
      <w:r w:rsidRPr="009A25BB">
        <w:t xml:space="preserve">ia: </w:t>
      </w:r>
      <w:r w:rsidRPr="008D41A4">
        <w:t>https://ngtv.nl/nl/over-ons/erecode</w:t>
      </w:r>
      <w:r>
        <w:t>.</w:t>
      </w:r>
    </w:p>
  </w:footnote>
  <w:footnote w:id="39">
    <w:p w14:paraId="7523FD45" w14:textId="77777777" w:rsidR="003F3371" w:rsidRPr="00AC6384" w:rsidRDefault="003F3371" w:rsidP="003F3371">
      <w:pPr>
        <w:pStyle w:val="Voetnoottekst"/>
        <w:rPr>
          <w:lang w:val="de-DE"/>
        </w:rPr>
      </w:pPr>
      <w:r>
        <w:rPr>
          <w:rStyle w:val="Voetnootmarkering"/>
        </w:rPr>
        <w:footnoteRef/>
      </w:r>
      <w:r w:rsidRPr="00AC6384">
        <w:rPr>
          <w:lang w:val="de-DE"/>
        </w:rPr>
        <w:t xml:space="preserve"> BDÜ (2024). </w:t>
      </w:r>
      <w:r w:rsidRPr="00AC6384">
        <w:rPr>
          <w:i/>
          <w:iCs/>
          <w:lang w:val="de-DE"/>
        </w:rPr>
        <w:t>Berufs- und Ehrenordnung</w:t>
      </w:r>
      <w:r w:rsidRPr="00AC6384">
        <w:rPr>
          <w:lang w:val="de-DE"/>
        </w:rPr>
        <w:t>. Via: https://bdue.de/der-bdue/statuten/berufs-und-ehrenordnung.</w:t>
      </w:r>
    </w:p>
  </w:footnote>
  <w:footnote w:id="40">
    <w:p w14:paraId="00B8437F" w14:textId="77777777" w:rsidR="003F3371" w:rsidRPr="00223A19" w:rsidRDefault="003F3371" w:rsidP="003F3371">
      <w:pPr>
        <w:pStyle w:val="Voetnoottekst"/>
      </w:pPr>
      <w:r>
        <w:rPr>
          <w:rStyle w:val="Voetnootmarkering"/>
        </w:rPr>
        <w:footnoteRef/>
      </w:r>
      <w:r w:rsidRPr="00223A19">
        <w:t xml:space="preserve"> </w:t>
      </w:r>
      <w:r w:rsidRPr="00223A19">
        <w:rPr>
          <w:lang w:val="en-US"/>
        </w:rPr>
        <w:t>vgl. Susam-Saraeva (2020): 84f.</w:t>
      </w:r>
    </w:p>
  </w:footnote>
  <w:footnote w:id="41">
    <w:p w14:paraId="38020354" w14:textId="77777777" w:rsidR="003F3371" w:rsidRPr="00223A19" w:rsidRDefault="003F3371" w:rsidP="003F3371">
      <w:pPr>
        <w:pStyle w:val="Voetnoottekst"/>
        <w:rPr>
          <w:lang w:val="en-US"/>
        </w:rPr>
      </w:pPr>
      <w:r>
        <w:rPr>
          <w:rStyle w:val="Voetnootmarkering"/>
        </w:rPr>
        <w:footnoteRef/>
      </w:r>
      <w:r w:rsidRPr="00223A19">
        <w:rPr>
          <w:lang w:val="en-US"/>
        </w:rPr>
        <w:t xml:space="preserve"> vgl. Deane-Cox (2013): 312.</w:t>
      </w:r>
    </w:p>
  </w:footnote>
  <w:footnote w:id="42">
    <w:p w14:paraId="40467D17" w14:textId="77777777" w:rsidR="003F3371" w:rsidRPr="00223A19" w:rsidRDefault="003F3371" w:rsidP="003F3371">
      <w:pPr>
        <w:pStyle w:val="Voetnoottekst"/>
        <w:rPr>
          <w:lang w:val="en-US"/>
        </w:rPr>
      </w:pPr>
      <w:r>
        <w:rPr>
          <w:rStyle w:val="Voetnootmarkering"/>
        </w:rPr>
        <w:footnoteRef/>
      </w:r>
      <w:r w:rsidRPr="00223A19">
        <w:rPr>
          <w:lang w:val="en-US"/>
        </w:rPr>
        <w:t xml:space="preserve"> vgl. Susam-Saraeva (2020): 87.</w:t>
      </w:r>
    </w:p>
  </w:footnote>
  <w:footnote w:id="43">
    <w:p w14:paraId="6B39BCE9" w14:textId="77777777" w:rsidR="003F3371" w:rsidRPr="00223A19" w:rsidRDefault="003F3371" w:rsidP="003F3371">
      <w:pPr>
        <w:pStyle w:val="Voetnoottekst"/>
        <w:rPr>
          <w:lang w:val="en-US"/>
        </w:rPr>
      </w:pPr>
      <w:r>
        <w:rPr>
          <w:rStyle w:val="Voetnootmarkering"/>
        </w:rPr>
        <w:footnoteRef/>
      </w:r>
      <w:r w:rsidRPr="00223A19">
        <w:rPr>
          <w:lang w:val="en-US"/>
        </w:rPr>
        <w:t xml:space="preserve"> vgl. ebd.</w:t>
      </w:r>
    </w:p>
  </w:footnote>
  <w:footnote w:id="44">
    <w:p w14:paraId="21112384" w14:textId="77777777" w:rsidR="003F3371" w:rsidRPr="00223A19" w:rsidRDefault="003F3371" w:rsidP="003F3371">
      <w:pPr>
        <w:pStyle w:val="Voetnoottekst"/>
        <w:rPr>
          <w:lang w:val="en-US"/>
        </w:rPr>
      </w:pPr>
      <w:r>
        <w:rPr>
          <w:rStyle w:val="Voetnootmarkering"/>
        </w:rPr>
        <w:footnoteRef/>
      </w:r>
      <w:r w:rsidRPr="00223A19">
        <w:rPr>
          <w:lang w:val="en-US"/>
        </w:rPr>
        <w:t xml:space="preserve"> vgl. Susam-Saraeva (2021): 359.</w:t>
      </w:r>
    </w:p>
  </w:footnote>
  <w:footnote w:id="45">
    <w:p w14:paraId="298C55F2" w14:textId="77777777" w:rsidR="003F3371" w:rsidRPr="00223A19" w:rsidRDefault="003F3371" w:rsidP="003F3371">
      <w:pPr>
        <w:pStyle w:val="Voetnoottekst"/>
      </w:pPr>
      <w:r>
        <w:rPr>
          <w:rStyle w:val="Voetnootmarkering"/>
        </w:rPr>
        <w:footnoteRef/>
      </w:r>
      <w:r w:rsidRPr="00223A19">
        <w:t xml:space="preserve"> vgl. Choi et al. (2021): 355.</w:t>
      </w:r>
    </w:p>
  </w:footnote>
  <w:footnote w:id="46">
    <w:p w14:paraId="07C9FA56" w14:textId="77777777" w:rsidR="003F3371" w:rsidRPr="00223A19" w:rsidRDefault="003F3371" w:rsidP="003F3371">
      <w:pPr>
        <w:pStyle w:val="Voetnoottekst"/>
      </w:pPr>
      <w:r>
        <w:rPr>
          <w:rStyle w:val="Voetnootmarkering"/>
        </w:rPr>
        <w:footnoteRef/>
      </w:r>
      <w:r w:rsidRPr="00223A19">
        <w:t xml:space="preserve"> vgl. Kotze &amp; Strowe (2021): 352.</w:t>
      </w:r>
    </w:p>
  </w:footnote>
  <w:footnote w:id="47">
    <w:p w14:paraId="6A956B6A" w14:textId="77777777" w:rsidR="003F3371" w:rsidRPr="00223A19" w:rsidRDefault="003F3371" w:rsidP="003F3371">
      <w:pPr>
        <w:pStyle w:val="Voetnoottekst"/>
      </w:pPr>
      <w:r>
        <w:rPr>
          <w:rStyle w:val="Voetnootmarkering"/>
        </w:rPr>
        <w:footnoteRef/>
      </w:r>
      <w:r w:rsidRPr="00223A19">
        <w:t xml:space="preserve"> vgl. Choi et al. (2021): 355.</w:t>
      </w:r>
    </w:p>
  </w:footnote>
  <w:footnote w:id="48">
    <w:p w14:paraId="0146A7DD" w14:textId="77777777" w:rsidR="003F3371" w:rsidRPr="00223A19" w:rsidRDefault="003F3371" w:rsidP="003F3371">
      <w:pPr>
        <w:pStyle w:val="Voetnoottekst"/>
        <w:rPr>
          <w:lang w:val="fr-FR"/>
        </w:rPr>
      </w:pPr>
      <w:r>
        <w:rPr>
          <w:rStyle w:val="Voetnootmarkering"/>
        </w:rPr>
        <w:footnoteRef/>
      </w:r>
      <w:r w:rsidRPr="00223A19">
        <w:rPr>
          <w:lang w:val="fr-FR"/>
        </w:rPr>
        <w:t xml:space="preserve"> vgl. Inghilleri (2021): 96.</w:t>
      </w:r>
    </w:p>
  </w:footnote>
  <w:footnote w:id="49">
    <w:p w14:paraId="0EA28169" w14:textId="77777777" w:rsidR="003F3371" w:rsidRPr="00223A19" w:rsidRDefault="003F3371" w:rsidP="003F3371">
      <w:pPr>
        <w:pStyle w:val="Voetnoottekst"/>
        <w:rPr>
          <w:lang w:val="en-US"/>
        </w:rPr>
      </w:pPr>
      <w:r>
        <w:rPr>
          <w:rStyle w:val="Voetnootmarkering"/>
        </w:rPr>
        <w:footnoteRef/>
      </w:r>
      <w:r w:rsidRPr="00223A19">
        <w:rPr>
          <w:lang w:val="en-US"/>
        </w:rPr>
        <w:t xml:space="preserve"> vgl. Shread (2021): 105.</w:t>
      </w:r>
    </w:p>
  </w:footnote>
  <w:footnote w:id="50">
    <w:p w14:paraId="0B4B4E80" w14:textId="77777777" w:rsidR="003F3371" w:rsidRPr="00223A19" w:rsidRDefault="003F3371" w:rsidP="003F3371">
      <w:pPr>
        <w:pStyle w:val="Voetnoottekst"/>
        <w:rPr>
          <w:lang w:val="en-US"/>
        </w:rPr>
      </w:pPr>
      <w:r>
        <w:rPr>
          <w:rStyle w:val="Voetnootmarkering"/>
        </w:rPr>
        <w:footnoteRef/>
      </w:r>
      <w:r w:rsidRPr="00223A19">
        <w:rPr>
          <w:lang w:val="en-US"/>
        </w:rPr>
        <w:t xml:space="preserve"> vgl. Henitiuk &amp; Mahieu (2021): 102.</w:t>
      </w:r>
    </w:p>
  </w:footnote>
  <w:footnote w:id="51">
    <w:p w14:paraId="630F29B3" w14:textId="77777777" w:rsidR="003F3371" w:rsidRPr="00223A19" w:rsidRDefault="003F3371" w:rsidP="003F3371">
      <w:pPr>
        <w:pStyle w:val="Voetnoottekst"/>
        <w:rPr>
          <w:lang w:val="en-US"/>
        </w:rPr>
      </w:pPr>
      <w:r>
        <w:rPr>
          <w:rStyle w:val="Voetnootmarkering"/>
        </w:rPr>
        <w:footnoteRef/>
      </w:r>
      <w:r w:rsidRPr="00223A19">
        <w:rPr>
          <w:lang w:val="en-US"/>
        </w:rPr>
        <w:t xml:space="preserve"> vgl. ebd.</w:t>
      </w:r>
    </w:p>
  </w:footnote>
  <w:footnote w:id="52">
    <w:p w14:paraId="57BFAC21" w14:textId="77777777" w:rsidR="003F3371" w:rsidRPr="00223A19" w:rsidRDefault="003F3371" w:rsidP="003F3371">
      <w:pPr>
        <w:pStyle w:val="Voetnoottekst"/>
        <w:rPr>
          <w:lang w:val="en-US"/>
        </w:rPr>
      </w:pPr>
      <w:r>
        <w:rPr>
          <w:rStyle w:val="Voetnootmarkering"/>
        </w:rPr>
        <w:footnoteRef/>
      </w:r>
      <w:r w:rsidRPr="00223A19">
        <w:rPr>
          <w:lang w:val="en-US"/>
        </w:rPr>
        <w:t xml:space="preserve"> vgl. ebd.</w:t>
      </w:r>
    </w:p>
  </w:footnote>
  <w:footnote w:id="53">
    <w:p w14:paraId="6F3B45F4" w14:textId="77777777" w:rsidR="003F3371" w:rsidRPr="00223A19" w:rsidRDefault="003F3371" w:rsidP="003F3371">
      <w:pPr>
        <w:pStyle w:val="Voetnoottekst"/>
        <w:rPr>
          <w:lang w:val="en-US"/>
        </w:rPr>
      </w:pPr>
      <w:r>
        <w:rPr>
          <w:rStyle w:val="Voetnootmarkering"/>
        </w:rPr>
        <w:footnoteRef/>
      </w:r>
      <w:r w:rsidRPr="00223A19">
        <w:rPr>
          <w:lang w:val="en-US"/>
        </w:rPr>
        <w:t xml:space="preserve"> vgl. Ghazlane (2023): 59.</w:t>
      </w:r>
    </w:p>
  </w:footnote>
  <w:footnote w:id="54">
    <w:p w14:paraId="4FF784EC" w14:textId="77777777" w:rsidR="003F3371" w:rsidRPr="00223A19" w:rsidRDefault="003F3371" w:rsidP="003F3371">
      <w:pPr>
        <w:pStyle w:val="Voetnoottekst"/>
        <w:rPr>
          <w:lang w:val="en-US"/>
        </w:rPr>
      </w:pPr>
      <w:r>
        <w:rPr>
          <w:rStyle w:val="Voetnootmarkering"/>
        </w:rPr>
        <w:footnoteRef/>
      </w:r>
      <w:r w:rsidRPr="00223A19">
        <w:rPr>
          <w:lang w:val="en-US"/>
        </w:rPr>
        <w:t xml:space="preserve"> vgl. ebd.: 60.</w:t>
      </w:r>
    </w:p>
  </w:footnote>
  <w:footnote w:id="55">
    <w:p w14:paraId="65B31F22" w14:textId="77777777" w:rsidR="003F3371" w:rsidRPr="00223A19" w:rsidRDefault="003F3371" w:rsidP="003F3371">
      <w:pPr>
        <w:pStyle w:val="Voetnoottekst"/>
        <w:rPr>
          <w:lang w:val="en-US"/>
        </w:rPr>
      </w:pPr>
      <w:r>
        <w:rPr>
          <w:rStyle w:val="Voetnootmarkering"/>
        </w:rPr>
        <w:footnoteRef/>
      </w:r>
      <w:r w:rsidRPr="00223A19">
        <w:rPr>
          <w:lang w:val="en-US"/>
        </w:rPr>
        <w:t xml:space="preserve"> vgl. ebd.</w:t>
      </w:r>
    </w:p>
  </w:footnote>
  <w:footnote w:id="56">
    <w:p w14:paraId="23BE4D8B" w14:textId="77777777" w:rsidR="003F3371" w:rsidRPr="00223A19" w:rsidRDefault="003F3371" w:rsidP="003F3371">
      <w:pPr>
        <w:pStyle w:val="Voetnoottekst"/>
        <w:rPr>
          <w:lang w:val="en-US"/>
        </w:rPr>
      </w:pPr>
      <w:r>
        <w:rPr>
          <w:rStyle w:val="Voetnootmarkering"/>
        </w:rPr>
        <w:footnoteRef/>
      </w:r>
      <w:r w:rsidRPr="00223A19">
        <w:rPr>
          <w:lang w:val="en-US"/>
        </w:rPr>
        <w:t xml:space="preserve"> vgl. Kotze &amp; Strowe (2021): 352.</w:t>
      </w:r>
    </w:p>
  </w:footnote>
  <w:footnote w:id="57">
    <w:p w14:paraId="56B1A071" w14:textId="77777777" w:rsidR="003F3371" w:rsidRPr="00223A19" w:rsidRDefault="003F3371" w:rsidP="003F3371">
      <w:pPr>
        <w:pStyle w:val="Voetnoottekst"/>
        <w:rPr>
          <w:lang w:val="de-DE"/>
        </w:rPr>
      </w:pPr>
      <w:r>
        <w:rPr>
          <w:rStyle w:val="Voetnootmarkering"/>
        </w:rPr>
        <w:footnoteRef/>
      </w:r>
      <w:r w:rsidRPr="00223A19">
        <w:rPr>
          <w:lang w:val="de-DE"/>
        </w:rPr>
        <w:t xml:space="preserve"> vgl. ebd.</w:t>
      </w:r>
    </w:p>
  </w:footnote>
  <w:footnote w:id="58">
    <w:p w14:paraId="7764EBCF" w14:textId="77777777" w:rsidR="003F3371" w:rsidRPr="00223A19" w:rsidRDefault="003F3371" w:rsidP="003F3371">
      <w:pPr>
        <w:pStyle w:val="Voetnoottekst"/>
        <w:rPr>
          <w:lang w:val="de-DE"/>
        </w:rPr>
      </w:pPr>
      <w:r>
        <w:rPr>
          <w:rStyle w:val="Voetnootmarkering"/>
        </w:rPr>
        <w:footnoteRef/>
      </w:r>
      <w:r w:rsidRPr="00223A19">
        <w:rPr>
          <w:lang w:val="de-DE"/>
        </w:rPr>
        <w:t xml:space="preserve"> vgl. Kaindl &amp; Spitzl (2014): 9.</w:t>
      </w:r>
    </w:p>
  </w:footnote>
  <w:footnote w:id="59">
    <w:p w14:paraId="75B75F74" w14:textId="77777777" w:rsidR="003F3371" w:rsidRPr="00223A19" w:rsidRDefault="003F3371" w:rsidP="003F3371">
      <w:pPr>
        <w:pStyle w:val="Voetnoottekst"/>
        <w:rPr>
          <w:lang w:val="de-DE"/>
        </w:rPr>
      </w:pPr>
      <w:r>
        <w:rPr>
          <w:rStyle w:val="Voetnootmarkering"/>
        </w:rPr>
        <w:footnoteRef/>
      </w:r>
      <w:r w:rsidRPr="00223A19">
        <w:rPr>
          <w:lang w:val="de-DE"/>
        </w:rPr>
        <w:t xml:space="preserve"> vgl. Buts &amp; Özçelik (2024): 3.</w:t>
      </w:r>
    </w:p>
  </w:footnote>
  <w:footnote w:id="60">
    <w:p w14:paraId="16D5DDB4" w14:textId="77777777" w:rsidR="003F3371" w:rsidRPr="00223A19" w:rsidRDefault="003F3371" w:rsidP="003F3371">
      <w:pPr>
        <w:pStyle w:val="Voetnoottekst"/>
        <w:rPr>
          <w:lang w:val="de-DE"/>
        </w:rPr>
      </w:pPr>
      <w:r>
        <w:rPr>
          <w:rStyle w:val="Voetnootmarkering"/>
        </w:rPr>
        <w:footnoteRef/>
      </w:r>
      <w:r w:rsidRPr="00223A19">
        <w:rPr>
          <w:lang w:val="de-DE"/>
        </w:rPr>
        <w:t xml:space="preserve"> vgl. ebd.: 17.</w:t>
      </w:r>
    </w:p>
  </w:footnote>
  <w:footnote w:id="61">
    <w:p w14:paraId="25A6FFE9" w14:textId="77777777" w:rsidR="003F3371" w:rsidRPr="00223A19" w:rsidRDefault="003F3371" w:rsidP="003F3371">
      <w:pPr>
        <w:pStyle w:val="Voetnoottekst"/>
        <w:rPr>
          <w:lang w:val="de-DE"/>
        </w:rPr>
      </w:pPr>
      <w:r>
        <w:rPr>
          <w:rStyle w:val="Voetnootmarkering"/>
        </w:rPr>
        <w:footnoteRef/>
      </w:r>
      <w:r w:rsidRPr="00223A19">
        <w:rPr>
          <w:lang w:val="de-DE"/>
        </w:rPr>
        <w:t xml:space="preserve"> vgl. ebd.: 7.</w:t>
      </w:r>
    </w:p>
  </w:footnote>
  <w:footnote w:id="62">
    <w:p w14:paraId="12B445FE" w14:textId="7FF31E43" w:rsidR="003F3371" w:rsidRPr="00223A19" w:rsidRDefault="003F3371" w:rsidP="003F3371">
      <w:pPr>
        <w:pStyle w:val="Voetnoottekst"/>
        <w:rPr>
          <w:lang w:val="de-DE"/>
        </w:rPr>
      </w:pPr>
      <w:r>
        <w:rPr>
          <w:rStyle w:val="Voetnootmarkering"/>
        </w:rPr>
        <w:footnoteRef/>
      </w:r>
      <w:r w:rsidRPr="00223A19">
        <w:rPr>
          <w:lang w:val="de-DE"/>
        </w:rPr>
        <w:t xml:space="preserve"> vgl. Kotze (202</w:t>
      </w:r>
      <w:r w:rsidR="00995E20" w:rsidRPr="00223A19">
        <w:rPr>
          <w:lang w:val="de-DE"/>
        </w:rPr>
        <w:t>5</w:t>
      </w:r>
      <w:r w:rsidRPr="00223A19">
        <w:rPr>
          <w:lang w:val="de-DE"/>
        </w:rPr>
        <w:t>): 14.</w:t>
      </w:r>
    </w:p>
  </w:footnote>
  <w:footnote w:id="63">
    <w:p w14:paraId="28EDEB87" w14:textId="77777777" w:rsidR="003F3371" w:rsidRPr="00A03A71" w:rsidRDefault="003F3371" w:rsidP="003F3371">
      <w:pPr>
        <w:pStyle w:val="Voetnoottekst"/>
        <w:rPr>
          <w:lang w:val="de-DE"/>
        </w:rPr>
      </w:pPr>
      <w:r>
        <w:rPr>
          <w:rStyle w:val="Voetnootmarkering"/>
        </w:rPr>
        <w:footnoteRef/>
      </w:r>
      <w:r w:rsidRPr="00A03A71">
        <w:rPr>
          <w:lang w:val="de-DE"/>
        </w:rPr>
        <w:t xml:space="preserve"> vgl. ebd.: 15.</w:t>
      </w:r>
    </w:p>
  </w:footnote>
  <w:footnote w:id="64">
    <w:p w14:paraId="4A71741B" w14:textId="77777777" w:rsidR="003F3371" w:rsidRPr="00A03A71" w:rsidRDefault="003F3371" w:rsidP="003F3371">
      <w:pPr>
        <w:pStyle w:val="Voetnoottekst"/>
      </w:pPr>
      <w:r>
        <w:rPr>
          <w:rStyle w:val="Voetnootmarkering"/>
        </w:rPr>
        <w:footnoteRef/>
      </w:r>
      <w:r w:rsidRPr="00A03A71">
        <w:t xml:space="preserve"> vgl. ebd.: 36.</w:t>
      </w:r>
    </w:p>
  </w:footnote>
  <w:footnote w:id="65">
    <w:p w14:paraId="7D801662" w14:textId="77777777" w:rsidR="003F3371" w:rsidRPr="00A03A71" w:rsidRDefault="003F3371" w:rsidP="003F3371">
      <w:pPr>
        <w:pStyle w:val="Voetnoottekst"/>
      </w:pPr>
      <w:r>
        <w:rPr>
          <w:rStyle w:val="Voetnootmarkering"/>
        </w:rPr>
        <w:footnoteRef/>
      </w:r>
      <w:r w:rsidRPr="00A03A71">
        <w:t xml:space="preserve"> vgl. Lee (2022): 543.</w:t>
      </w:r>
    </w:p>
  </w:footnote>
  <w:footnote w:id="66">
    <w:p w14:paraId="35E7A0FE" w14:textId="77777777" w:rsidR="003F3371" w:rsidRPr="00A03A71" w:rsidRDefault="003F3371" w:rsidP="003F3371">
      <w:pPr>
        <w:pStyle w:val="Voetnoottekst"/>
      </w:pPr>
      <w:r>
        <w:rPr>
          <w:rStyle w:val="Voetnootmarkering"/>
        </w:rPr>
        <w:footnoteRef/>
      </w:r>
      <w:r w:rsidRPr="00A03A71">
        <w:t xml:space="preserve"> vgl. ebd.: 549.</w:t>
      </w:r>
    </w:p>
  </w:footnote>
  <w:footnote w:id="67">
    <w:p w14:paraId="1217FFA0" w14:textId="77777777" w:rsidR="003F3371" w:rsidRPr="00A03A71" w:rsidRDefault="003F3371" w:rsidP="003F3371">
      <w:pPr>
        <w:pStyle w:val="Voetnoottekst"/>
      </w:pPr>
      <w:r>
        <w:rPr>
          <w:rStyle w:val="Voetnootmarkering"/>
        </w:rPr>
        <w:footnoteRef/>
      </w:r>
      <w:r w:rsidRPr="00A03A71">
        <w:t xml:space="preserve"> vgl. ebd. 555.</w:t>
      </w:r>
    </w:p>
  </w:footnote>
  <w:footnote w:id="68">
    <w:p w14:paraId="3DB65E50" w14:textId="77777777" w:rsidR="003F3371" w:rsidRPr="00A03A71" w:rsidRDefault="003F3371" w:rsidP="003F3371">
      <w:pPr>
        <w:pStyle w:val="Voetnoottekst"/>
      </w:pPr>
      <w:r>
        <w:rPr>
          <w:rStyle w:val="Voetnootmarkering"/>
        </w:rPr>
        <w:footnoteRef/>
      </w:r>
      <w:r w:rsidRPr="00A03A71">
        <w:t xml:space="preserve"> vgl. ebd.</w:t>
      </w:r>
    </w:p>
  </w:footnote>
  <w:footnote w:id="69">
    <w:p w14:paraId="184CFDF4" w14:textId="77777777" w:rsidR="003F3371" w:rsidRPr="00A03A71" w:rsidRDefault="003F3371" w:rsidP="003F3371">
      <w:pPr>
        <w:pStyle w:val="Voetnoottekst"/>
      </w:pPr>
      <w:r>
        <w:rPr>
          <w:rStyle w:val="Voetnootmarkering"/>
        </w:rPr>
        <w:footnoteRef/>
      </w:r>
      <w:r w:rsidRPr="00A03A71">
        <w:t xml:space="preserve"> vgl. ebd. 561.</w:t>
      </w:r>
    </w:p>
  </w:footnote>
  <w:footnote w:id="70">
    <w:p w14:paraId="44830FFB" w14:textId="77777777" w:rsidR="003F3371" w:rsidRPr="008A08AC" w:rsidRDefault="003F3371" w:rsidP="003F3371">
      <w:pPr>
        <w:pStyle w:val="Voetnoottekst"/>
        <w:rPr>
          <w:lang w:val="en-US"/>
        </w:rPr>
      </w:pPr>
      <w:r>
        <w:rPr>
          <w:rStyle w:val="Voetnootmarkering"/>
        </w:rPr>
        <w:footnoteRef/>
      </w:r>
      <w:r w:rsidRPr="008A08AC">
        <w:rPr>
          <w:lang w:val="en-US"/>
        </w:rPr>
        <w:t xml:space="preserve"> vgl. Fairclough (2010): 8.</w:t>
      </w:r>
    </w:p>
  </w:footnote>
  <w:footnote w:id="71">
    <w:p w14:paraId="7308EAEB" w14:textId="77777777" w:rsidR="003F3371" w:rsidRPr="008A08AC" w:rsidRDefault="003F3371" w:rsidP="003F3371">
      <w:pPr>
        <w:pStyle w:val="Voetnoottekst"/>
        <w:rPr>
          <w:lang w:val="en-US"/>
        </w:rPr>
      </w:pPr>
      <w:r>
        <w:rPr>
          <w:rStyle w:val="Voetnootmarkering"/>
        </w:rPr>
        <w:footnoteRef/>
      </w:r>
      <w:r w:rsidRPr="008A08AC">
        <w:rPr>
          <w:lang w:val="en-US"/>
        </w:rPr>
        <w:t xml:space="preserve"> vgl. Statham (2022): 10.</w:t>
      </w:r>
    </w:p>
  </w:footnote>
  <w:footnote w:id="72">
    <w:p w14:paraId="3829384D" w14:textId="77777777" w:rsidR="003F3371" w:rsidRPr="008A08AC" w:rsidRDefault="003F3371" w:rsidP="003F3371">
      <w:pPr>
        <w:pStyle w:val="Voetnoottekst"/>
        <w:rPr>
          <w:lang w:val="en-US"/>
        </w:rPr>
      </w:pPr>
      <w:r>
        <w:rPr>
          <w:rStyle w:val="Voetnootmarkering"/>
        </w:rPr>
        <w:footnoteRef/>
      </w:r>
      <w:r w:rsidRPr="008A08AC">
        <w:rPr>
          <w:lang w:val="en-US"/>
        </w:rPr>
        <w:t xml:space="preserve"> vgl. ebd.: 3.</w:t>
      </w:r>
    </w:p>
  </w:footnote>
  <w:footnote w:id="73">
    <w:p w14:paraId="2061B06D" w14:textId="77777777" w:rsidR="003F3371" w:rsidRPr="008A08AC" w:rsidRDefault="003F3371" w:rsidP="003F3371">
      <w:pPr>
        <w:pStyle w:val="Voetnoottekst"/>
        <w:rPr>
          <w:lang w:val="en-US"/>
        </w:rPr>
      </w:pPr>
      <w:r>
        <w:rPr>
          <w:rStyle w:val="Voetnootmarkering"/>
        </w:rPr>
        <w:footnoteRef/>
      </w:r>
      <w:r w:rsidRPr="008A08AC">
        <w:rPr>
          <w:lang w:val="en-US"/>
        </w:rPr>
        <w:t xml:space="preserve"> vgl. Fairclough (2010): 7.</w:t>
      </w:r>
    </w:p>
  </w:footnote>
  <w:footnote w:id="74">
    <w:p w14:paraId="5EB9FFE4" w14:textId="77777777" w:rsidR="003F3371" w:rsidRPr="008A08AC" w:rsidRDefault="003F3371" w:rsidP="003F3371">
      <w:pPr>
        <w:pStyle w:val="Voetnoottekst"/>
        <w:rPr>
          <w:lang w:val="en-US"/>
        </w:rPr>
      </w:pPr>
      <w:r>
        <w:rPr>
          <w:rStyle w:val="Voetnootmarkering"/>
        </w:rPr>
        <w:footnoteRef/>
      </w:r>
      <w:r w:rsidRPr="008A08AC">
        <w:rPr>
          <w:lang w:val="en-US"/>
        </w:rPr>
        <w:t xml:space="preserve"> vgl. ebd.: 10.</w:t>
      </w:r>
    </w:p>
  </w:footnote>
  <w:footnote w:id="75">
    <w:p w14:paraId="209AB3CF" w14:textId="77777777" w:rsidR="003F3371" w:rsidRPr="008A08AC" w:rsidRDefault="003F3371" w:rsidP="003F3371">
      <w:pPr>
        <w:pStyle w:val="Voetnoottekst"/>
        <w:rPr>
          <w:lang w:val="en-US"/>
        </w:rPr>
      </w:pPr>
      <w:r>
        <w:rPr>
          <w:rStyle w:val="Voetnootmarkering"/>
        </w:rPr>
        <w:footnoteRef/>
      </w:r>
      <w:r w:rsidRPr="008A08AC">
        <w:rPr>
          <w:lang w:val="en-US"/>
        </w:rPr>
        <w:t xml:space="preserve"> vgl. Statham (2022): 22f.</w:t>
      </w:r>
    </w:p>
  </w:footnote>
  <w:footnote w:id="76">
    <w:p w14:paraId="69F0C7D7" w14:textId="77777777" w:rsidR="003F3371" w:rsidRPr="008A08AC" w:rsidRDefault="003F3371" w:rsidP="003F3371">
      <w:pPr>
        <w:pStyle w:val="Voetnoottekst"/>
        <w:rPr>
          <w:lang w:val="en-US"/>
        </w:rPr>
      </w:pPr>
      <w:r>
        <w:rPr>
          <w:rStyle w:val="Voetnootmarkering"/>
        </w:rPr>
        <w:footnoteRef/>
      </w:r>
      <w:r w:rsidRPr="008A08AC">
        <w:rPr>
          <w:lang w:val="en-US"/>
        </w:rPr>
        <w:t xml:space="preserve"> Yan (2023): 39.</w:t>
      </w:r>
    </w:p>
  </w:footnote>
  <w:footnote w:id="77">
    <w:p w14:paraId="552F736C" w14:textId="77777777" w:rsidR="003F3371" w:rsidRPr="00A03A71" w:rsidRDefault="003F3371" w:rsidP="003F3371">
      <w:pPr>
        <w:pStyle w:val="Voetnoottekst"/>
        <w:rPr>
          <w:lang w:val="en-US"/>
        </w:rPr>
      </w:pPr>
      <w:r>
        <w:rPr>
          <w:rStyle w:val="Voetnootmarkering"/>
        </w:rPr>
        <w:footnoteRef/>
      </w:r>
      <w:r w:rsidRPr="00A03A71">
        <w:rPr>
          <w:lang w:val="en-US"/>
        </w:rPr>
        <w:t xml:space="preserve"> vgl. Gillings (2023): 6.</w:t>
      </w:r>
    </w:p>
  </w:footnote>
  <w:footnote w:id="78">
    <w:p w14:paraId="186BDACA" w14:textId="77777777" w:rsidR="003F3371" w:rsidRPr="00A03A71" w:rsidRDefault="003F3371" w:rsidP="003F3371">
      <w:pPr>
        <w:pStyle w:val="Voetnoottekst"/>
        <w:rPr>
          <w:lang w:val="en-US"/>
        </w:rPr>
      </w:pPr>
      <w:r>
        <w:rPr>
          <w:rStyle w:val="Voetnootmarkering"/>
        </w:rPr>
        <w:footnoteRef/>
      </w:r>
      <w:r w:rsidRPr="00A03A71">
        <w:rPr>
          <w:lang w:val="en-US"/>
        </w:rPr>
        <w:t xml:space="preserve"> vgl. ebd.</w:t>
      </w:r>
    </w:p>
  </w:footnote>
  <w:footnote w:id="79">
    <w:p w14:paraId="7CB54814" w14:textId="77777777" w:rsidR="003F3371" w:rsidRPr="00A03A71" w:rsidRDefault="003F3371" w:rsidP="003F3371">
      <w:pPr>
        <w:pStyle w:val="Voetnoottekst"/>
        <w:rPr>
          <w:lang w:val="en-US"/>
        </w:rPr>
      </w:pPr>
      <w:r>
        <w:rPr>
          <w:rStyle w:val="Voetnootmarkering"/>
        </w:rPr>
        <w:footnoteRef/>
      </w:r>
      <w:r w:rsidRPr="00A03A71">
        <w:rPr>
          <w:lang w:val="en-US"/>
        </w:rPr>
        <w:t xml:space="preserve"> vgl. ebd.: 8.</w:t>
      </w:r>
    </w:p>
  </w:footnote>
  <w:footnote w:id="80">
    <w:p w14:paraId="519B1928" w14:textId="77777777" w:rsidR="003F3371" w:rsidRPr="00A03A71" w:rsidRDefault="003F3371" w:rsidP="003F3371">
      <w:pPr>
        <w:pStyle w:val="Voetnoottekst"/>
        <w:rPr>
          <w:lang w:val="en-US"/>
        </w:rPr>
      </w:pPr>
      <w:r>
        <w:rPr>
          <w:rStyle w:val="Voetnootmarkering"/>
        </w:rPr>
        <w:footnoteRef/>
      </w:r>
      <w:r w:rsidRPr="00A03A71">
        <w:rPr>
          <w:lang w:val="en-US"/>
        </w:rPr>
        <w:t xml:space="preserve"> vgl. Kilgarriff et al. (2004).</w:t>
      </w:r>
    </w:p>
  </w:footnote>
  <w:footnote w:id="81">
    <w:p w14:paraId="4620F0F7" w14:textId="77777777" w:rsidR="003F3371" w:rsidRPr="004647AE" w:rsidRDefault="003F3371" w:rsidP="003F3371">
      <w:pPr>
        <w:pStyle w:val="Voetnoottekst"/>
        <w:rPr>
          <w:lang w:val="en-US"/>
        </w:rPr>
      </w:pPr>
      <w:r>
        <w:rPr>
          <w:rStyle w:val="Voetnootmarkering"/>
        </w:rPr>
        <w:footnoteRef/>
      </w:r>
      <w:r w:rsidRPr="004647AE">
        <w:rPr>
          <w:lang w:val="en-US"/>
        </w:rPr>
        <w:t xml:space="preserve"> vgl. SketchEngine.</w:t>
      </w:r>
    </w:p>
  </w:footnote>
  <w:footnote w:id="82">
    <w:p w14:paraId="78C920F9" w14:textId="77777777" w:rsidR="003F3371" w:rsidRDefault="003F3371" w:rsidP="003F3371">
      <w:pPr>
        <w:pStyle w:val="Voetnoottekst"/>
      </w:pPr>
      <w:r>
        <w:rPr>
          <w:rStyle w:val="Voetnootmarkering"/>
        </w:rPr>
        <w:footnoteRef/>
      </w:r>
      <w:r>
        <w:t xml:space="preserve"> Er</w:t>
      </w:r>
      <w:r w:rsidRPr="0020017C">
        <w:t xml:space="preserve"> is ook een poging gedaan om een analyse uit te voeren via de functie ‘N-grams’, waarmee woordgroepen die vaak samen voorkomen in het corpus in kaart worden gebracht. Via het ‘basic’-menu is er een n-gram-lengte ingesteld van drie tot en met zes termen. De lijst bleek echter weinig relevante resultaten te bieden omdat er veel herhaling in zat, bijvoorbeeld combinaties van de woorden ‘The Hill We Climb’ (in de top 100 kwam een woordgroep met een deel van de titel en eventueel nog woorden als ‘vertaler’ en ‘van’ 27 keer voor). De resultaten van deze analyse zijn dus niet meegenomen in de verdere corpusanalyse.</w:t>
      </w:r>
    </w:p>
  </w:footnote>
  <w:footnote w:id="83">
    <w:p w14:paraId="6F33096A" w14:textId="77777777" w:rsidR="003F3371" w:rsidRPr="00A17AB2" w:rsidRDefault="003F3371" w:rsidP="003F3371">
      <w:pPr>
        <w:pStyle w:val="Voetnoottekst"/>
        <w:rPr>
          <w:lang w:val="de-DE"/>
        </w:rPr>
      </w:pPr>
      <w:r>
        <w:rPr>
          <w:rStyle w:val="Voetnootmarkering"/>
        </w:rPr>
        <w:footnoteRef/>
      </w:r>
      <w:r w:rsidRPr="00A17AB2">
        <w:rPr>
          <w:lang w:val="de-DE"/>
        </w:rPr>
        <w:t xml:space="preserve"> vgl. Kotze (2025): 33. </w:t>
      </w:r>
    </w:p>
  </w:footnote>
  <w:footnote w:id="84">
    <w:p w14:paraId="13FD17D4" w14:textId="77777777" w:rsidR="003F3371" w:rsidRPr="00463AF1" w:rsidRDefault="003F3371" w:rsidP="003F3371">
      <w:pPr>
        <w:pStyle w:val="Voetnoottekst"/>
        <w:rPr>
          <w:lang w:val="de-DE"/>
        </w:rPr>
      </w:pPr>
      <w:r>
        <w:rPr>
          <w:rStyle w:val="Voetnootmarkering"/>
        </w:rPr>
        <w:footnoteRef/>
      </w:r>
      <w:r w:rsidRPr="00463AF1">
        <w:rPr>
          <w:lang w:val="de-DE"/>
        </w:rPr>
        <w:t xml:space="preserve"> vgl. Berman (2004): 285f.</w:t>
      </w:r>
    </w:p>
  </w:footnote>
  <w:footnote w:id="85">
    <w:p w14:paraId="6F87DE47" w14:textId="77777777" w:rsidR="003F3371" w:rsidRPr="00463AF1" w:rsidRDefault="003F3371" w:rsidP="003F3371">
      <w:pPr>
        <w:pStyle w:val="Voetnoottekst"/>
        <w:rPr>
          <w:lang w:val="de-DE"/>
        </w:rPr>
      </w:pPr>
      <w:r>
        <w:rPr>
          <w:rStyle w:val="Voetnootmarkering"/>
        </w:rPr>
        <w:footnoteRef/>
      </w:r>
      <w:r w:rsidRPr="00463AF1">
        <w:rPr>
          <w:lang w:val="de-DE"/>
        </w:rPr>
        <w:t xml:space="preserve"> vgl. Venuti (2018): 16.</w:t>
      </w:r>
    </w:p>
  </w:footnote>
  <w:footnote w:id="86">
    <w:p w14:paraId="4A6747D2" w14:textId="77777777" w:rsidR="003F3371" w:rsidRPr="00463AF1" w:rsidRDefault="003F3371" w:rsidP="003F3371">
      <w:pPr>
        <w:pStyle w:val="Voetnoottekst"/>
        <w:rPr>
          <w:lang w:val="de-DE"/>
        </w:rPr>
      </w:pPr>
      <w:r>
        <w:rPr>
          <w:rStyle w:val="Voetnootmarkering"/>
        </w:rPr>
        <w:footnoteRef/>
      </w:r>
      <w:r w:rsidRPr="00463AF1">
        <w:rPr>
          <w:lang w:val="de-DE"/>
        </w:rPr>
        <w:t xml:space="preserve"> vgl. Rijneveld (06-03-2021).</w:t>
      </w:r>
    </w:p>
  </w:footnote>
  <w:footnote w:id="87">
    <w:p w14:paraId="773B3135" w14:textId="77777777" w:rsidR="003F3371" w:rsidRPr="00463AF1" w:rsidRDefault="003F3371" w:rsidP="003F3371">
      <w:pPr>
        <w:pStyle w:val="Voetnoottekst"/>
        <w:rPr>
          <w:lang w:val="de-DE"/>
        </w:rPr>
      </w:pPr>
      <w:r>
        <w:rPr>
          <w:rStyle w:val="Voetnootmarkering"/>
        </w:rPr>
        <w:footnoteRef/>
      </w:r>
      <w:r w:rsidRPr="00463AF1">
        <w:rPr>
          <w:lang w:val="de-DE"/>
        </w:rPr>
        <w:t xml:space="preserve"> ebd.</w:t>
      </w:r>
    </w:p>
  </w:footnote>
  <w:footnote w:id="88">
    <w:p w14:paraId="34DBAA00" w14:textId="77777777" w:rsidR="003F3371" w:rsidRPr="00463AF1" w:rsidRDefault="003F3371" w:rsidP="003F3371">
      <w:pPr>
        <w:pStyle w:val="Voetnoottekst"/>
        <w:rPr>
          <w:lang w:val="de-DE"/>
        </w:rPr>
      </w:pPr>
      <w:r>
        <w:rPr>
          <w:rStyle w:val="Voetnootmarkering"/>
        </w:rPr>
        <w:footnoteRef/>
      </w:r>
      <w:r w:rsidRPr="00463AF1">
        <w:rPr>
          <w:lang w:val="de-DE"/>
        </w:rPr>
        <w:t xml:space="preserve"> Sokol (06-11-2021).</w:t>
      </w:r>
    </w:p>
  </w:footnote>
  <w:footnote w:id="89">
    <w:p w14:paraId="6A15A3A1" w14:textId="77777777" w:rsidR="003F3371" w:rsidRPr="00463AF1" w:rsidRDefault="003F3371" w:rsidP="003F3371">
      <w:pPr>
        <w:pStyle w:val="Voetnoottekst"/>
        <w:rPr>
          <w:lang w:val="de-DE"/>
        </w:rPr>
      </w:pPr>
      <w:r>
        <w:rPr>
          <w:rStyle w:val="Voetnootmarkering"/>
        </w:rPr>
        <w:footnoteRef/>
      </w:r>
      <w:r w:rsidRPr="00463AF1">
        <w:rPr>
          <w:lang w:val="de-DE"/>
        </w:rPr>
        <w:t xml:space="preserve"> Chesterman (2001): 140.</w:t>
      </w:r>
    </w:p>
  </w:footnote>
  <w:footnote w:id="90">
    <w:p w14:paraId="5B334B53" w14:textId="77777777" w:rsidR="003F3371" w:rsidRPr="00463AF1" w:rsidRDefault="003F3371" w:rsidP="003F3371">
      <w:pPr>
        <w:pStyle w:val="Voetnoottekst"/>
        <w:rPr>
          <w:lang w:val="de-DE"/>
        </w:rPr>
      </w:pPr>
      <w:r>
        <w:rPr>
          <w:rStyle w:val="Voetnootmarkering"/>
        </w:rPr>
        <w:footnoteRef/>
      </w:r>
      <w:r w:rsidRPr="00463AF1">
        <w:rPr>
          <w:lang w:val="de-DE"/>
        </w:rPr>
        <w:t xml:space="preserve"> vgl. Pym (2012): 166f.</w:t>
      </w:r>
    </w:p>
  </w:footnote>
  <w:footnote w:id="91">
    <w:p w14:paraId="59DDA84F" w14:textId="77777777" w:rsidR="003F3371" w:rsidRPr="00463AF1" w:rsidRDefault="003F3371" w:rsidP="003F3371">
      <w:pPr>
        <w:pStyle w:val="Voetnoottekst"/>
        <w:rPr>
          <w:lang w:val="de-DE"/>
        </w:rPr>
      </w:pPr>
      <w:r>
        <w:rPr>
          <w:rStyle w:val="Voetnootmarkering"/>
        </w:rPr>
        <w:footnoteRef/>
      </w:r>
      <w:r w:rsidRPr="00463AF1">
        <w:rPr>
          <w:lang w:val="de-DE"/>
        </w:rPr>
        <w:t xml:space="preserve"> NOS (26-02-2021).</w:t>
      </w:r>
    </w:p>
  </w:footnote>
  <w:footnote w:id="92">
    <w:p w14:paraId="278ED3E4" w14:textId="77777777" w:rsidR="003F3371" w:rsidRPr="00463AF1" w:rsidRDefault="003F3371" w:rsidP="003F3371">
      <w:pPr>
        <w:pStyle w:val="Voetnoottekst"/>
        <w:rPr>
          <w:lang w:val="de-DE"/>
        </w:rPr>
      </w:pPr>
      <w:r>
        <w:rPr>
          <w:rStyle w:val="Voetnootmarkering"/>
        </w:rPr>
        <w:footnoteRef/>
      </w:r>
      <w:r w:rsidRPr="00463AF1">
        <w:rPr>
          <w:lang w:val="de-DE"/>
        </w:rPr>
        <w:t xml:space="preserve"> vgl. Deul (2021).</w:t>
      </w:r>
    </w:p>
  </w:footnote>
  <w:footnote w:id="93">
    <w:p w14:paraId="2D63889A" w14:textId="3121EBF9" w:rsidR="003F3371" w:rsidRPr="00463AF1" w:rsidRDefault="003F3371" w:rsidP="003F3371">
      <w:pPr>
        <w:pStyle w:val="Voetnoottekst"/>
        <w:rPr>
          <w:lang w:val="de-DE"/>
        </w:rPr>
      </w:pPr>
      <w:r>
        <w:rPr>
          <w:rStyle w:val="Voetnootmarkering"/>
        </w:rPr>
        <w:footnoteRef/>
      </w:r>
      <w:r w:rsidRPr="00463AF1">
        <w:rPr>
          <w:lang w:val="de-DE"/>
        </w:rPr>
        <w:t xml:space="preserve"> vgl. Kotze (202</w:t>
      </w:r>
      <w:r w:rsidR="00995E20" w:rsidRPr="00463AF1">
        <w:rPr>
          <w:lang w:val="de-DE"/>
        </w:rPr>
        <w:t>5</w:t>
      </w:r>
      <w:r w:rsidRPr="00463AF1">
        <w:rPr>
          <w:lang w:val="de-DE"/>
        </w:rPr>
        <w:t>): 14f.</w:t>
      </w:r>
    </w:p>
  </w:footnote>
  <w:footnote w:id="94">
    <w:p w14:paraId="5E7C4D51" w14:textId="77777777" w:rsidR="003F3371" w:rsidRDefault="003F3371" w:rsidP="003F3371">
      <w:pPr>
        <w:pStyle w:val="Voetnoottekst"/>
      </w:pPr>
      <w:r>
        <w:rPr>
          <w:rStyle w:val="Voetnootmarkering"/>
        </w:rPr>
        <w:footnoteRef/>
      </w:r>
      <w:r>
        <w:t xml:space="preserve"> </w:t>
      </w:r>
      <w:r w:rsidRPr="00AB4F1B">
        <w:t>vgl. Buts &amp; Özçelik (2024): 7</w:t>
      </w:r>
      <w:r>
        <w:t>.</w:t>
      </w:r>
    </w:p>
  </w:footnote>
  <w:footnote w:id="95">
    <w:p w14:paraId="1316DC16" w14:textId="77777777" w:rsidR="00756568" w:rsidRPr="00BB02D4" w:rsidRDefault="00756568" w:rsidP="00756568">
      <w:pPr>
        <w:pStyle w:val="Voetnoottekst"/>
        <w:rPr>
          <w:i/>
          <w:iCs/>
        </w:rPr>
      </w:pPr>
      <w:r>
        <w:rPr>
          <w:rStyle w:val="Voetnootmarkering"/>
        </w:rPr>
        <w:footnoteRef/>
      </w:r>
      <w:r>
        <w:t xml:space="preserve"> </w:t>
      </w:r>
      <w:r w:rsidRPr="00BB02D4">
        <w:rPr>
          <w:i/>
          <w:iCs/>
        </w:rPr>
        <w:t>Autoriteit toekennen (op basis van prestaties)</w:t>
      </w:r>
    </w:p>
  </w:footnote>
  <w:footnote w:id="96">
    <w:p w14:paraId="6F060325" w14:textId="77777777" w:rsidR="00756568" w:rsidRDefault="00756568" w:rsidP="00756568">
      <w:pPr>
        <w:pStyle w:val="Voetnoottekst"/>
      </w:pPr>
      <w:r w:rsidRPr="00BB02D4">
        <w:rPr>
          <w:rStyle w:val="Voetnootmarkering"/>
        </w:rPr>
        <w:footnoteRef/>
      </w:r>
      <w:r w:rsidRPr="00BB02D4">
        <w:rPr>
          <w:i/>
          <w:iCs/>
        </w:rPr>
        <w:t xml:space="preserve"> Autoriteit toekennen en deze benadrukken</w:t>
      </w:r>
    </w:p>
  </w:footnote>
  <w:footnote w:id="97">
    <w:p w14:paraId="54B38366" w14:textId="77777777" w:rsidR="00756568" w:rsidRDefault="00756568" w:rsidP="00756568">
      <w:pPr>
        <w:pStyle w:val="Voetnoottekst"/>
      </w:pPr>
      <w:r>
        <w:rPr>
          <w:rStyle w:val="Voetnootmarkering"/>
        </w:rPr>
        <w:footnoteRef/>
      </w:r>
      <w:r>
        <w:t xml:space="preserve"> Een vertaler hoeft de brontaal niet goed te beheersen</w:t>
      </w:r>
    </w:p>
  </w:footnote>
  <w:footnote w:id="98">
    <w:p w14:paraId="05C4BBB2" w14:textId="77777777" w:rsidR="00756568" w:rsidRDefault="00756568" w:rsidP="00756568">
      <w:pPr>
        <w:pStyle w:val="Voetnoottekst"/>
      </w:pPr>
      <w:r>
        <w:rPr>
          <w:rStyle w:val="Voetnootmarkering"/>
        </w:rPr>
        <w:footnoteRef/>
      </w:r>
      <w:r>
        <w:t xml:space="preserve"> Een goede vertaler deelt het gedachtegoed met de auteur en kan deze verwoorden</w:t>
      </w:r>
    </w:p>
  </w:footnote>
  <w:footnote w:id="99">
    <w:p w14:paraId="676154C2" w14:textId="77777777" w:rsidR="00756568" w:rsidRDefault="00756568" w:rsidP="00756568">
      <w:pPr>
        <w:pStyle w:val="Voetnoottekst"/>
      </w:pPr>
      <w:r>
        <w:rPr>
          <w:rStyle w:val="Voetnootmarkering"/>
        </w:rPr>
        <w:footnoteRef/>
      </w:r>
      <w:r>
        <w:t xml:space="preserve"> </w:t>
      </w:r>
      <w:r w:rsidRPr="00BB02D4">
        <w:rPr>
          <w:i/>
          <w:iCs/>
        </w:rPr>
        <w:t>Argument is niet onderbouwd</w:t>
      </w:r>
    </w:p>
  </w:footnote>
  <w:footnote w:id="100">
    <w:p w14:paraId="1BFD800E" w14:textId="77777777" w:rsidR="00756568" w:rsidRDefault="00756568" w:rsidP="00756568">
      <w:pPr>
        <w:pStyle w:val="Voetnoottekst"/>
      </w:pPr>
      <w:r>
        <w:rPr>
          <w:rStyle w:val="Voetnootmarkering"/>
        </w:rPr>
        <w:footnoteRef/>
      </w:r>
      <w:r>
        <w:t xml:space="preserve"> Elke vertaler mag elke tekst vertalen</w:t>
      </w:r>
    </w:p>
  </w:footnote>
  <w:footnote w:id="101">
    <w:p w14:paraId="672649F0" w14:textId="77777777" w:rsidR="00756568" w:rsidRDefault="00756568" w:rsidP="00756568">
      <w:pPr>
        <w:pStyle w:val="Voetnoottekst"/>
      </w:pPr>
      <w:r>
        <w:rPr>
          <w:rStyle w:val="Voetnootmarkering"/>
        </w:rPr>
        <w:footnoteRef/>
      </w:r>
      <w:r>
        <w:t xml:space="preserve"> Bij een goede vertaling heeft de lezer niet door dat deze een vertaling aan het lezen is</w:t>
      </w:r>
    </w:p>
  </w:footnote>
  <w:footnote w:id="102">
    <w:p w14:paraId="42EF6683" w14:textId="77777777" w:rsidR="00756568" w:rsidRDefault="00756568" w:rsidP="00756568">
      <w:pPr>
        <w:pStyle w:val="Voetnoottekst"/>
      </w:pPr>
      <w:r>
        <w:rPr>
          <w:rStyle w:val="Voetnootmarkering"/>
        </w:rPr>
        <w:footnoteRef/>
      </w:r>
      <w:r>
        <w:t xml:space="preserve"> Een goede vertaler heeft veel kennis, kan zich op een creatieve manier inleven en begrijpt de essentie</w:t>
      </w:r>
    </w:p>
  </w:footnote>
  <w:footnote w:id="103">
    <w:p w14:paraId="753C7FC3" w14:textId="77777777" w:rsidR="00756568" w:rsidRDefault="00756568" w:rsidP="00756568">
      <w:pPr>
        <w:pStyle w:val="Voetnoottekst"/>
      </w:pPr>
      <w:r>
        <w:rPr>
          <w:rStyle w:val="Voetnootmarkering"/>
        </w:rPr>
        <w:footnoteRef/>
      </w:r>
      <w:r>
        <w:t xml:space="preserve"> Het is een voordeel als een vertaler ook met de tekstvorm om kan gaan</w:t>
      </w:r>
    </w:p>
  </w:footnote>
  <w:footnote w:id="104">
    <w:p w14:paraId="2CFE4351" w14:textId="77777777" w:rsidR="00756568" w:rsidRDefault="00756568" w:rsidP="00756568">
      <w:pPr>
        <w:pStyle w:val="Voetnoottekst"/>
      </w:pPr>
      <w:r>
        <w:rPr>
          <w:rStyle w:val="Voetnootmarkering"/>
        </w:rPr>
        <w:footnoteRef/>
      </w:r>
      <w:r>
        <w:t xml:space="preserve"> Een vertaler hoeft niet dezelfde achtergrond of levenservaring te delen met de auteur</w:t>
      </w:r>
    </w:p>
  </w:footnote>
  <w:footnote w:id="105">
    <w:p w14:paraId="31694E6C" w14:textId="77777777" w:rsidR="00756568" w:rsidRDefault="00756568" w:rsidP="00756568">
      <w:pPr>
        <w:pStyle w:val="Voetnoottekst"/>
      </w:pPr>
      <w:r>
        <w:rPr>
          <w:rStyle w:val="Voetnootmarkering"/>
        </w:rPr>
        <w:footnoteRef/>
      </w:r>
      <w:r>
        <w:t xml:space="preserve"> Een goede vertaler kan zich aanpassen/inleven</w:t>
      </w:r>
    </w:p>
  </w:footnote>
  <w:footnote w:id="106">
    <w:p w14:paraId="2FF25077" w14:textId="77777777" w:rsidR="00756568" w:rsidRDefault="00756568" w:rsidP="00756568">
      <w:pPr>
        <w:pStyle w:val="Voetnoottekst"/>
      </w:pPr>
      <w:r>
        <w:rPr>
          <w:rStyle w:val="Voetnootmarkering"/>
        </w:rPr>
        <w:footnoteRef/>
      </w:r>
      <w:r>
        <w:t xml:space="preserve"> Vertalers zijn onzichtbaar</w:t>
      </w:r>
    </w:p>
  </w:footnote>
  <w:footnote w:id="107">
    <w:p w14:paraId="7E05A6CA" w14:textId="77777777" w:rsidR="00756568" w:rsidRDefault="00756568" w:rsidP="00756568">
      <w:pPr>
        <w:pStyle w:val="Voetnoottekst"/>
      </w:pPr>
      <w:r>
        <w:rPr>
          <w:rStyle w:val="Voetnootmarkering"/>
        </w:rPr>
        <w:footnoteRef/>
      </w:r>
      <w:r>
        <w:t xml:space="preserve"> Vertalers bemiddelen tussen culturen en talen</w:t>
      </w:r>
    </w:p>
  </w:footnote>
  <w:footnote w:id="108">
    <w:p w14:paraId="39DC911D" w14:textId="77777777" w:rsidR="00756568" w:rsidRDefault="00756568" w:rsidP="00756568">
      <w:pPr>
        <w:pStyle w:val="Voetnoottekst"/>
      </w:pPr>
      <w:r>
        <w:rPr>
          <w:rStyle w:val="Voetnootmarkering"/>
        </w:rPr>
        <w:footnoteRef/>
      </w:r>
      <w:r>
        <w:t xml:space="preserve"> Een vertaler moet taalgevoel hebben</w:t>
      </w:r>
    </w:p>
  </w:footnote>
  <w:footnote w:id="109">
    <w:p w14:paraId="5DB7D795" w14:textId="77777777" w:rsidR="00756568" w:rsidRDefault="00756568" w:rsidP="00756568">
      <w:pPr>
        <w:pStyle w:val="Voetnoottekst"/>
      </w:pPr>
      <w:r>
        <w:rPr>
          <w:rStyle w:val="Voetnootmarkering"/>
        </w:rPr>
        <w:footnoteRef/>
      </w:r>
      <w:r>
        <w:t xml:space="preserve"> Vertalen bestaat niet uit één op éen woorden omzetten</w:t>
      </w:r>
    </w:p>
  </w:footnote>
  <w:footnote w:id="110">
    <w:p w14:paraId="70D644FE" w14:textId="77777777" w:rsidR="00756568" w:rsidRDefault="00756568" w:rsidP="00756568">
      <w:pPr>
        <w:pStyle w:val="Voetnoottekst"/>
      </w:pPr>
      <w:r>
        <w:rPr>
          <w:rStyle w:val="Voetnootmarkering"/>
        </w:rPr>
        <w:footnoteRef/>
      </w:r>
      <w:r>
        <w:t xml:space="preserve"> Een vertaler moet zich volledig in de tekst inleven</w:t>
      </w:r>
    </w:p>
  </w:footnote>
  <w:footnote w:id="111">
    <w:p w14:paraId="6721CA9E" w14:textId="77777777" w:rsidR="00756568" w:rsidRDefault="00756568" w:rsidP="00756568">
      <w:pPr>
        <w:pStyle w:val="Voetnoottekst"/>
      </w:pPr>
      <w:r>
        <w:rPr>
          <w:rStyle w:val="Voetnootmarkering"/>
        </w:rPr>
        <w:footnoteRef/>
      </w:r>
      <w:r>
        <w:t xml:space="preserve"> Iedereen met taalgevoel kan leren vertalen</w:t>
      </w:r>
    </w:p>
  </w:footnote>
  <w:footnote w:id="112">
    <w:p w14:paraId="16670377" w14:textId="77777777" w:rsidR="00756568" w:rsidRDefault="00756568" w:rsidP="00756568">
      <w:pPr>
        <w:pStyle w:val="Voetnoottekst"/>
      </w:pPr>
      <w:r>
        <w:rPr>
          <w:rStyle w:val="Voetnootmarkering"/>
        </w:rPr>
        <w:footnoteRef/>
      </w:r>
      <w:r>
        <w:t xml:space="preserve"> Een vertaler moet de brontaal uitstekend beheersen</w:t>
      </w:r>
    </w:p>
  </w:footnote>
  <w:footnote w:id="113">
    <w:p w14:paraId="08FCAD92" w14:textId="77777777" w:rsidR="00756568" w:rsidRDefault="00756568" w:rsidP="00756568">
      <w:pPr>
        <w:pStyle w:val="Voetnoottekst"/>
      </w:pPr>
      <w:r>
        <w:rPr>
          <w:rStyle w:val="Voetnootmarkering"/>
        </w:rPr>
        <w:footnoteRef/>
      </w:r>
      <w:r>
        <w:t xml:space="preserve"> Een vertaler hoeft niet de brontaal op hoog niveau te beheersen</w:t>
      </w:r>
    </w:p>
  </w:footnote>
  <w:footnote w:id="114">
    <w:p w14:paraId="609B7C80" w14:textId="77777777" w:rsidR="00756568" w:rsidRDefault="00756568" w:rsidP="00756568">
      <w:pPr>
        <w:pStyle w:val="Voetnoottekst"/>
      </w:pPr>
      <w:r>
        <w:rPr>
          <w:rStyle w:val="Voetnootmarkering"/>
        </w:rPr>
        <w:footnoteRef/>
      </w:r>
      <w:r>
        <w:t xml:space="preserve"> (Literair) vertalen is een kunst</w:t>
      </w:r>
    </w:p>
  </w:footnote>
  <w:footnote w:id="115">
    <w:p w14:paraId="480418C2" w14:textId="77777777" w:rsidR="00756568" w:rsidRDefault="00756568" w:rsidP="00756568">
      <w:pPr>
        <w:pStyle w:val="Voetnoottekst"/>
      </w:pPr>
      <w:r>
        <w:rPr>
          <w:rStyle w:val="Voetnootmarkering"/>
        </w:rPr>
        <w:footnoteRef/>
      </w:r>
      <w:r>
        <w:t xml:space="preserve"> Een vertaler moet ook de vorm (</w:t>
      </w:r>
      <w:r w:rsidRPr="00904637">
        <w:rPr>
          <w:i/>
          <w:iCs/>
        </w:rPr>
        <w:t>spoken word</w:t>
      </w:r>
      <w:r>
        <w:t>) en functie (</w:t>
      </w:r>
      <w:r w:rsidRPr="00904637">
        <w:rPr>
          <w:i/>
          <w:iCs/>
        </w:rPr>
        <w:t>voordraagbaarheid</w:t>
      </w:r>
      <w:r>
        <w:t>) kunnen vertalen</w:t>
      </w:r>
    </w:p>
  </w:footnote>
  <w:footnote w:id="116">
    <w:p w14:paraId="6036B7A5" w14:textId="77777777" w:rsidR="00756568" w:rsidRDefault="00756568" w:rsidP="00756568">
      <w:pPr>
        <w:pStyle w:val="Voetnoottekst"/>
      </w:pPr>
      <w:r>
        <w:rPr>
          <w:rStyle w:val="Voetnootmarkering"/>
        </w:rPr>
        <w:footnoteRef/>
      </w:r>
      <w:r>
        <w:t xml:space="preserve"> </w:t>
      </w:r>
      <w:r w:rsidRPr="00336494">
        <w:rPr>
          <w:i/>
          <w:iCs/>
        </w:rPr>
        <w:t>Samenvatting van tot nu toe gestelde conceptualisaties</w:t>
      </w:r>
      <w:r>
        <w:rPr>
          <w:i/>
          <w:iCs/>
        </w:rPr>
        <w:t xml:space="preserve"> in dit artikel</w:t>
      </w:r>
    </w:p>
  </w:footnote>
  <w:footnote w:id="117">
    <w:p w14:paraId="2E3027BC" w14:textId="77777777" w:rsidR="00756568" w:rsidRDefault="00756568" w:rsidP="00756568">
      <w:pPr>
        <w:pStyle w:val="Voetnoottekst"/>
      </w:pPr>
      <w:r>
        <w:rPr>
          <w:rStyle w:val="Voetnootmarkering"/>
        </w:rPr>
        <w:footnoteRef/>
      </w:r>
      <w:r>
        <w:t xml:space="preserve"> Een vertaler hoeft niet dezelfde achtergrond of levenservaring te delen met de auteur</w:t>
      </w:r>
    </w:p>
  </w:footnote>
  <w:footnote w:id="118">
    <w:p w14:paraId="08711544" w14:textId="77777777" w:rsidR="00756568" w:rsidRDefault="00756568" w:rsidP="00756568">
      <w:pPr>
        <w:pStyle w:val="Voetnoottekst"/>
      </w:pPr>
      <w:r>
        <w:rPr>
          <w:rStyle w:val="Voetnootmarkering"/>
        </w:rPr>
        <w:footnoteRef/>
      </w:r>
      <w:r>
        <w:t xml:space="preserve"> Een goede vertaler leeft zich volledig in en blijft onzichtbaar</w:t>
      </w:r>
    </w:p>
  </w:footnote>
  <w:footnote w:id="119">
    <w:p w14:paraId="75498D7E" w14:textId="77777777" w:rsidR="00756568" w:rsidRDefault="00756568" w:rsidP="00756568">
      <w:pPr>
        <w:pStyle w:val="Voetnoottekst"/>
      </w:pPr>
      <w:r>
        <w:rPr>
          <w:rStyle w:val="Voetnootmarkering"/>
        </w:rPr>
        <w:footnoteRef/>
      </w:r>
      <w:r>
        <w:t xml:space="preserve"> Een vertaler moet juist niet dezelfde achtergrond of levenservaring delen met de auteur</w:t>
      </w:r>
    </w:p>
  </w:footnote>
  <w:footnote w:id="120">
    <w:p w14:paraId="21C61908" w14:textId="77777777" w:rsidR="00756568" w:rsidRDefault="00756568" w:rsidP="00756568">
      <w:pPr>
        <w:pStyle w:val="Voetnoottekst"/>
      </w:pPr>
      <w:r>
        <w:rPr>
          <w:rStyle w:val="Voetnootmarkering"/>
        </w:rPr>
        <w:footnoteRef/>
      </w:r>
      <w:r>
        <w:t xml:space="preserve"> Een vertaler hoeft niet dezelfde achtergrond of levenservaring te delen met de auteur (</w:t>
      </w:r>
      <w:r w:rsidRPr="008343DE">
        <w:rPr>
          <w:i/>
          <w:iCs/>
        </w:rPr>
        <w:t>maar in het geval van Gormans vertaling was het aan de orde geweest</w:t>
      </w:r>
      <w:r>
        <w:t>)</w:t>
      </w:r>
    </w:p>
  </w:footnote>
  <w:footnote w:id="121">
    <w:p w14:paraId="47BAFDEE" w14:textId="77777777" w:rsidR="00756568" w:rsidRDefault="00756568" w:rsidP="00756568">
      <w:pPr>
        <w:pStyle w:val="Voetnoottekst"/>
      </w:pPr>
      <w:r>
        <w:rPr>
          <w:rStyle w:val="Voetnootmarkering"/>
        </w:rPr>
        <w:footnoteRef/>
      </w:r>
      <w:r>
        <w:t xml:space="preserve"> Een vertaler moet kwaliteit leveren, maar diens identiteit speelt geen rol bij de vertaling</w:t>
      </w:r>
    </w:p>
  </w:footnote>
  <w:footnote w:id="122">
    <w:p w14:paraId="6BAC6BE0" w14:textId="77777777" w:rsidR="00756568" w:rsidRDefault="00756568" w:rsidP="00756568">
      <w:pPr>
        <w:pStyle w:val="Voetnoottekst"/>
      </w:pPr>
      <w:r>
        <w:rPr>
          <w:rStyle w:val="Voetnootmarkering"/>
        </w:rPr>
        <w:footnoteRef/>
      </w:r>
      <w:r>
        <w:t xml:space="preserve"> Het is voordelig als een vertaler dezelfde achtergrond of levenservaring deelt met de auteur</w:t>
      </w:r>
    </w:p>
  </w:footnote>
  <w:footnote w:id="123">
    <w:p w14:paraId="50B3571A" w14:textId="77777777" w:rsidR="00756568" w:rsidRDefault="00756568" w:rsidP="00756568">
      <w:pPr>
        <w:pStyle w:val="Voetnoottekst"/>
      </w:pPr>
      <w:r>
        <w:rPr>
          <w:rStyle w:val="Voetnootmarkering"/>
        </w:rPr>
        <w:footnoteRef/>
      </w:r>
      <w:r>
        <w:t xml:space="preserve"> Een vertaling kan de voordracht van Gorman en de omliggende context geen recht doen</w:t>
      </w:r>
    </w:p>
  </w:footnote>
  <w:footnote w:id="124">
    <w:p w14:paraId="0B215B7D" w14:textId="77777777" w:rsidR="00756568" w:rsidRDefault="00756568" w:rsidP="00756568">
      <w:pPr>
        <w:pStyle w:val="Voetnoottekst"/>
      </w:pPr>
      <w:r>
        <w:rPr>
          <w:rStyle w:val="Voetnootmarkering"/>
        </w:rPr>
        <w:footnoteRef/>
      </w:r>
      <w:r>
        <w:t xml:space="preserve"> Een goede schrijver is niet per se een goede vertaler</w:t>
      </w:r>
    </w:p>
  </w:footnote>
  <w:footnote w:id="125">
    <w:p w14:paraId="19BF7220" w14:textId="77777777" w:rsidR="00756568" w:rsidRDefault="00756568" w:rsidP="00756568">
      <w:pPr>
        <w:pStyle w:val="Voetnoottekst"/>
      </w:pPr>
      <w:r>
        <w:rPr>
          <w:rStyle w:val="Voetnootmarkering"/>
        </w:rPr>
        <w:footnoteRef/>
      </w:r>
      <w:r>
        <w:t xml:space="preserve"> Een vertaler moet zich kunnen inleven in de tekst (om de essentie te begrijpen)</w:t>
      </w:r>
    </w:p>
  </w:footnote>
  <w:footnote w:id="126">
    <w:p w14:paraId="6089F370" w14:textId="77777777" w:rsidR="00756568" w:rsidRDefault="00756568" w:rsidP="00756568">
      <w:pPr>
        <w:pStyle w:val="Voetnoottekst"/>
      </w:pPr>
      <w:r>
        <w:rPr>
          <w:rStyle w:val="Voetnootmarkering"/>
        </w:rPr>
        <w:footnoteRef/>
      </w:r>
      <w:r>
        <w:t xml:space="preserve"> </w:t>
      </w:r>
      <w:r w:rsidRPr="007E602E">
        <w:rPr>
          <w:i/>
          <w:iCs/>
        </w:rPr>
        <w:t>Hutchinsons woorden, overgenomen uit het artikel van Koelewijn</w:t>
      </w:r>
    </w:p>
  </w:footnote>
  <w:footnote w:id="127">
    <w:p w14:paraId="274D0A46" w14:textId="77777777" w:rsidR="00756568" w:rsidRDefault="00756568" w:rsidP="00756568">
      <w:pPr>
        <w:pStyle w:val="Voetnoottekst"/>
      </w:pPr>
      <w:r>
        <w:rPr>
          <w:rStyle w:val="Voetnootmarkering"/>
        </w:rPr>
        <w:footnoteRef/>
      </w:r>
      <w:r>
        <w:t xml:space="preserve"> Een vertaler moet de brontaal uitstekend beheersen</w:t>
      </w:r>
    </w:p>
  </w:footnote>
  <w:footnote w:id="128">
    <w:p w14:paraId="518FD933" w14:textId="77777777" w:rsidR="00756568" w:rsidRDefault="00756568" w:rsidP="00756568">
      <w:pPr>
        <w:pStyle w:val="Voetnoottekst"/>
      </w:pPr>
      <w:r>
        <w:rPr>
          <w:rStyle w:val="Voetnootmarkering"/>
        </w:rPr>
        <w:footnoteRef/>
      </w:r>
      <w:r>
        <w:t xml:space="preserve"> Een vertaler hoeft niet dezelfde achtergrond of levenservaring te delen met de auteur</w:t>
      </w:r>
    </w:p>
  </w:footnote>
  <w:footnote w:id="129">
    <w:p w14:paraId="168C5518" w14:textId="77777777" w:rsidR="00756568" w:rsidRDefault="00756568" w:rsidP="00756568">
      <w:pPr>
        <w:pStyle w:val="Voetnoottekst"/>
      </w:pPr>
      <w:r>
        <w:rPr>
          <w:rStyle w:val="Voetnootmarkering"/>
        </w:rPr>
        <w:footnoteRef/>
      </w:r>
      <w:r>
        <w:t xml:space="preserve"> Een goede vertaler is onzichtbaar</w:t>
      </w:r>
    </w:p>
  </w:footnote>
  <w:footnote w:id="130">
    <w:p w14:paraId="20A92BD9" w14:textId="77777777" w:rsidR="00756568" w:rsidRDefault="00756568" w:rsidP="00756568">
      <w:pPr>
        <w:pStyle w:val="Voetnoottekst"/>
      </w:pPr>
      <w:r>
        <w:rPr>
          <w:rStyle w:val="Voetnootmarkering"/>
        </w:rPr>
        <w:footnoteRef/>
      </w:r>
      <w:r>
        <w:t xml:space="preserve"> Een goede vertaler weet wanneer diens kennis tekortschiet voor een vertaling</w:t>
      </w:r>
    </w:p>
  </w:footnote>
  <w:footnote w:id="131">
    <w:p w14:paraId="1503EB2B" w14:textId="77777777" w:rsidR="00756568" w:rsidRDefault="00756568" w:rsidP="00756568">
      <w:pPr>
        <w:pStyle w:val="Voetnoottekst"/>
      </w:pPr>
      <w:r>
        <w:rPr>
          <w:rStyle w:val="Voetnootmarkering"/>
        </w:rPr>
        <w:footnoteRef/>
      </w:r>
      <w:r>
        <w:t xml:space="preserve"> Een goede vertaler beheerst de brontaal goed genoeg en geeft anders de opdracht terug</w:t>
      </w:r>
    </w:p>
  </w:footnote>
  <w:footnote w:id="132">
    <w:p w14:paraId="52618119" w14:textId="77777777" w:rsidR="00756568" w:rsidRPr="002F00B9" w:rsidRDefault="00756568" w:rsidP="00756568">
      <w:pPr>
        <w:pStyle w:val="Voetnoottekst"/>
        <w:rPr>
          <w:i/>
          <w:iCs/>
        </w:rPr>
      </w:pPr>
      <w:r>
        <w:rPr>
          <w:rStyle w:val="Voetnootmarkering"/>
        </w:rPr>
        <w:footnoteRef/>
      </w:r>
      <w:r>
        <w:t xml:space="preserve"> </w:t>
      </w:r>
      <w:r>
        <w:rPr>
          <w:i/>
          <w:iCs/>
        </w:rPr>
        <w:t>A</w:t>
      </w:r>
      <w:r w:rsidRPr="002F00B9">
        <w:rPr>
          <w:i/>
          <w:iCs/>
        </w:rPr>
        <w:t>utoriteit</w:t>
      </w:r>
      <w:r>
        <w:rPr>
          <w:i/>
          <w:iCs/>
        </w:rPr>
        <w:t xml:space="preserve"> toekennen</w:t>
      </w:r>
      <w:r w:rsidRPr="002F00B9">
        <w:rPr>
          <w:i/>
          <w:iCs/>
        </w:rPr>
        <w:t>: de auteur heeft het voor het zeggen</w:t>
      </w:r>
    </w:p>
  </w:footnote>
  <w:footnote w:id="133">
    <w:p w14:paraId="01A289EE" w14:textId="77777777" w:rsidR="00756568" w:rsidRDefault="00756568" w:rsidP="00756568">
      <w:pPr>
        <w:pStyle w:val="Voetnoottekst"/>
      </w:pPr>
      <w:r>
        <w:rPr>
          <w:rStyle w:val="Voetnootmarkering"/>
        </w:rPr>
        <w:footnoteRef/>
      </w:r>
      <w:r>
        <w:t xml:space="preserve"> </w:t>
      </w:r>
      <w:r w:rsidRPr="005D22D2">
        <w:rPr>
          <w:i/>
          <w:iCs/>
        </w:rPr>
        <w:t>Drogredenen: valse vergelijkingen</w:t>
      </w:r>
    </w:p>
  </w:footnote>
  <w:footnote w:id="134">
    <w:p w14:paraId="53922DE0" w14:textId="77777777" w:rsidR="00756568" w:rsidRDefault="00756568" w:rsidP="00756568">
      <w:pPr>
        <w:pStyle w:val="Voetnoottekst"/>
      </w:pPr>
      <w:r>
        <w:rPr>
          <w:rStyle w:val="Voetnootmarkering"/>
        </w:rPr>
        <w:footnoteRef/>
      </w:r>
      <w:r>
        <w:t xml:space="preserve"> Het komt de kwaliteit van een vertaling genoeg ten goede als de vertaler en de auteur persoonlijke overeenkomsten hebben</w:t>
      </w:r>
    </w:p>
  </w:footnote>
  <w:footnote w:id="135">
    <w:p w14:paraId="29F6CFFB" w14:textId="77777777" w:rsidR="00756568" w:rsidRDefault="00756568" w:rsidP="00756568">
      <w:pPr>
        <w:pStyle w:val="Voetnoottekst"/>
      </w:pPr>
      <w:r>
        <w:rPr>
          <w:rStyle w:val="Voetnootmarkering"/>
        </w:rPr>
        <w:footnoteRef/>
      </w:r>
      <w:r>
        <w:t xml:space="preserve"> Het is niet relevant of een vertaler dezelfde achtergrond of levenservaring deelt met de auteur</w:t>
      </w:r>
    </w:p>
  </w:footnote>
  <w:footnote w:id="136">
    <w:p w14:paraId="7C959ACF" w14:textId="77777777" w:rsidR="00756568" w:rsidRDefault="00756568" w:rsidP="00756568">
      <w:pPr>
        <w:pStyle w:val="Voetnoottekst"/>
      </w:pPr>
      <w:r>
        <w:rPr>
          <w:rStyle w:val="Voetnootmarkering"/>
        </w:rPr>
        <w:footnoteRef/>
      </w:r>
      <w:r>
        <w:t xml:space="preserve"> </w:t>
      </w:r>
      <w:r w:rsidRPr="00034B09">
        <w:rPr>
          <w:i/>
          <w:iCs/>
        </w:rPr>
        <w:t>Autoriteit toekennen aan Rijneveld</w:t>
      </w:r>
    </w:p>
  </w:footnote>
  <w:footnote w:id="137">
    <w:p w14:paraId="1260F41C" w14:textId="77777777" w:rsidR="00756568" w:rsidRDefault="00756568" w:rsidP="00756568">
      <w:pPr>
        <w:pStyle w:val="Voetnoottekst"/>
      </w:pPr>
      <w:r>
        <w:rPr>
          <w:rStyle w:val="Voetnootmarkering"/>
        </w:rPr>
        <w:footnoteRef/>
      </w:r>
      <w:r>
        <w:t xml:space="preserve"> </w:t>
      </w:r>
      <w:r w:rsidRPr="00565E70">
        <w:rPr>
          <w:i/>
          <w:iCs/>
        </w:rPr>
        <w:t>Drogreden: valse vergelijking</w:t>
      </w:r>
    </w:p>
  </w:footnote>
  <w:footnote w:id="138">
    <w:p w14:paraId="2C8181DB" w14:textId="77777777" w:rsidR="00756568" w:rsidRDefault="00756568" w:rsidP="00756568">
      <w:pPr>
        <w:pStyle w:val="Voetnoottekst"/>
      </w:pPr>
      <w:r>
        <w:rPr>
          <w:rStyle w:val="Voetnootmarkering"/>
        </w:rPr>
        <w:footnoteRef/>
      </w:r>
      <w:r>
        <w:t xml:space="preserve"> Een vertaling is een werk in uitvoering</w:t>
      </w:r>
    </w:p>
  </w:footnote>
  <w:footnote w:id="139">
    <w:p w14:paraId="7F5F846C" w14:textId="77777777" w:rsidR="00756568" w:rsidRDefault="00756568" w:rsidP="00756568">
      <w:pPr>
        <w:pStyle w:val="Voetnoottekst"/>
      </w:pPr>
      <w:r>
        <w:rPr>
          <w:rStyle w:val="Voetnootmarkering"/>
        </w:rPr>
        <w:footnoteRef/>
      </w:r>
      <w:r>
        <w:t xml:space="preserve"> </w:t>
      </w:r>
      <w:r w:rsidRPr="00565E70">
        <w:rPr>
          <w:i/>
          <w:iCs/>
        </w:rPr>
        <w:t>Drogreden: valse vergelijking</w:t>
      </w:r>
    </w:p>
  </w:footnote>
  <w:footnote w:id="140">
    <w:p w14:paraId="0E682996" w14:textId="77777777" w:rsidR="00756568" w:rsidRDefault="00756568" w:rsidP="00756568">
      <w:pPr>
        <w:pStyle w:val="Voetnoottekst"/>
      </w:pPr>
      <w:r>
        <w:rPr>
          <w:rStyle w:val="Voetnootmarkering"/>
        </w:rPr>
        <w:footnoteRef/>
      </w:r>
      <w:r>
        <w:t xml:space="preserve"> Een vertaler hoeft niet dezelfde achtergrond of levenservaring te delen met de auteur</w:t>
      </w:r>
    </w:p>
  </w:footnote>
  <w:footnote w:id="141">
    <w:p w14:paraId="4D1006D4" w14:textId="77777777" w:rsidR="00756568" w:rsidRDefault="00756568" w:rsidP="00756568">
      <w:pPr>
        <w:pStyle w:val="Voetnoottekst"/>
      </w:pPr>
      <w:r>
        <w:rPr>
          <w:rStyle w:val="Voetnootmarkering"/>
        </w:rPr>
        <w:footnoteRef/>
      </w:r>
      <w:r>
        <w:t xml:space="preserve"> </w:t>
      </w:r>
      <w:r w:rsidRPr="00565E70">
        <w:rPr>
          <w:i/>
          <w:iCs/>
        </w:rPr>
        <w:t>Drogreden: valse vergelijking</w:t>
      </w:r>
    </w:p>
  </w:footnote>
  <w:footnote w:id="142">
    <w:p w14:paraId="7AE2DAB7" w14:textId="77777777" w:rsidR="00756568" w:rsidRDefault="00756568" w:rsidP="00756568">
      <w:pPr>
        <w:pStyle w:val="Voetnoottekst"/>
      </w:pPr>
      <w:r>
        <w:rPr>
          <w:rStyle w:val="Voetnootmarkering"/>
        </w:rPr>
        <w:footnoteRef/>
      </w:r>
      <w:r>
        <w:t xml:space="preserve"> </w:t>
      </w:r>
      <w:r w:rsidRPr="00565E70">
        <w:rPr>
          <w:i/>
          <w:iCs/>
        </w:rPr>
        <w:t xml:space="preserve">Drogreden: </w:t>
      </w:r>
      <w:r>
        <w:rPr>
          <w:i/>
          <w:iCs/>
        </w:rPr>
        <w:t>vertekenen van standpunt</w:t>
      </w:r>
    </w:p>
  </w:footnote>
  <w:footnote w:id="143">
    <w:p w14:paraId="6BED874E" w14:textId="77777777" w:rsidR="00756568" w:rsidRDefault="00756568" w:rsidP="00756568">
      <w:pPr>
        <w:pStyle w:val="Voetnoottekst"/>
      </w:pPr>
      <w:r>
        <w:rPr>
          <w:rStyle w:val="Voetnootmarkering"/>
        </w:rPr>
        <w:footnoteRef/>
      </w:r>
      <w:r>
        <w:t xml:space="preserve"> </w:t>
      </w:r>
      <w:r w:rsidRPr="00565E70">
        <w:rPr>
          <w:i/>
          <w:iCs/>
        </w:rPr>
        <w:t xml:space="preserve">Drogreden: </w:t>
      </w:r>
      <w:r>
        <w:rPr>
          <w:i/>
          <w:iCs/>
        </w:rPr>
        <w:t>cirkelredenering</w:t>
      </w:r>
    </w:p>
  </w:footnote>
  <w:footnote w:id="144">
    <w:p w14:paraId="126C99AC" w14:textId="77777777" w:rsidR="00756568" w:rsidRDefault="00756568" w:rsidP="00756568">
      <w:pPr>
        <w:pStyle w:val="Voetnoottekst"/>
      </w:pPr>
      <w:r>
        <w:rPr>
          <w:rStyle w:val="Voetnootmarkering"/>
        </w:rPr>
        <w:footnoteRef/>
      </w:r>
      <w:r>
        <w:t xml:space="preserve"> Een vertaler hoeft niet dezelfde achtergrond of levenservaring te delen met de auteur</w:t>
      </w:r>
    </w:p>
  </w:footnote>
  <w:footnote w:id="145">
    <w:p w14:paraId="6B502955" w14:textId="77777777" w:rsidR="00756568" w:rsidRDefault="00756568" w:rsidP="00756568">
      <w:pPr>
        <w:pStyle w:val="Voetnoottekst"/>
      </w:pPr>
      <w:r>
        <w:rPr>
          <w:rStyle w:val="Voetnootmarkering"/>
        </w:rPr>
        <w:footnoteRef/>
      </w:r>
      <w:r>
        <w:t xml:space="preserve"> Een</w:t>
      </w:r>
      <w:r w:rsidRPr="00920776">
        <w:t xml:space="preserve"> vertaler is een ervaren vakpersoon die een tekst over kan brengen in de nieuwe context</w:t>
      </w:r>
    </w:p>
  </w:footnote>
  <w:footnote w:id="146">
    <w:p w14:paraId="7D4E9783" w14:textId="77777777" w:rsidR="00756568" w:rsidRDefault="00756568" w:rsidP="00756568">
      <w:pPr>
        <w:pStyle w:val="Voetnoottekst"/>
      </w:pPr>
      <w:r>
        <w:rPr>
          <w:rStyle w:val="Voetnootmarkering"/>
        </w:rPr>
        <w:footnoteRef/>
      </w:r>
      <w:r>
        <w:t xml:space="preserve"> </w:t>
      </w:r>
      <w:r>
        <w:rPr>
          <w:i/>
          <w:iCs/>
        </w:rPr>
        <w:t>A</w:t>
      </w:r>
      <w:r w:rsidRPr="002F00B9">
        <w:rPr>
          <w:i/>
          <w:iCs/>
        </w:rPr>
        <w:t>utoriteit</w:t>
      </w:r>
      <w:r>
        <w:rPr>
          <w:i/>
          <w:iCs/>
        </w:rPr>
        <w:t xml:space="preserve"> toekennen</w:t>
      </w:r>
      <w:r w:rsidRPr="002F00B9">
        <w:rPr>
          <w:i/>
          <w:iCs/>
        </w:rPr>
        <w:t>: de auteur heeft het voor het zeggen</w:t>
      </w:r>
    </w:p>
  </w:footnote>
  <w:footnote w:id="147">
    <w:p w14:paraId="4B1783AF" w14:textId="77777777" w:rsidR="00756568" w:rsidRDefault="00756568" w:rsidP="00756568">
      <w:pPr>
        <w:pStyle w:val="Voetnoottekst"/>
      </w:pPr>
      <w:r>
        <w:rPr>
          <w:rStyle w:val="Voetnootmarkering"/>
        </w:rPr>
        <w:footnoteRef/>
      </w:r>
      <w:r>
        <w:t xml:space="preserve"> </w:t>
      </w:r>
      <w:r w:rsidRPr="00D46FA9">
        <w:rPr>
          <w:i/>
          <w:iCs/>
        </w:rPr>
        <w:t>Drogreden: v</w:t>
      </w:r>
      <w:r>
        <w:rPr>
          <w:i/>
          <w:iCs/>
        </w:rPr>
        <w:t>als</w:t>
      </w:r>
      <w:r w:rsidRPr="00D46FA9">
        <w:rPr>
          <w:i/>
          <w:iCs/>
        </w:rPr>
        <w:t>e vergelijking</w:t>
      </w:r>
    </w:p>
  </w:footnote>
  <w:footnote w:id="148">
    <w:p w14:paraId="6023BD98" w14:textId="77777777" w:rsidR="00756568" w:rsidRDefault="00756568" w:rsidP="00756568">
      <w:pPr>
        <w:pStyle w:val="Voetnoottekst"/>
      </w:pPr>
      <w:r>
        <w:rPr>
          <w:rStyle w:val="Voetnootmarkering"/>
        </w:rPr>
        <w:footnoteRef/>
      </w:r>
      <w:r>
        <w:t xml:space="preserve"> </w:t>
      </w:r>
      <w:r w:rsidRPr="003E3C47">
        <w:rPr>
          <w:i/>
          <w:iCs/>
        </w:rPr>
        <w:t>Drogreden: vertekenen van standpunt</w:t>
      </w:r>
    </w:p>
  </w:footnote>
  <w:footnote w:id="149">
    <w:p w14:paraId="562D5512" w14:textId="77777777" w:rsidR="00756568" w:rsidRDefault="00756568" w:rsidP="00756568">
      <w:pPr>
        <w:pStyle w:val="Voetnoottekst"/>
      </w:pPr>
      <w:r>
        <w:rPr>
          <w:rStyle w:val="Voetnootmarkering"/>
        </w:rPr>
        <w:footnoteRef/>
      </w:r>
      <w:r>
        <w:t xml:space="preserve"> </w:t>
      </w:r>
      <w:r w:rsidRPr="001B762A">
        <w:rPr>
          <w:i/>
          <w:iCs/>
        </w:rPr>
        <w:t>Autoriteit toekennen</w:t>
      </w:r>
    </w:p>
  </w:footnote>
  <w:footnote w:id="150">
    <w:p w14:paraId="2425801D" w14:textId="77777777" w:rsidR="00756568" w:rsidRDefault="00756568" w:rsidP="00756568">
      <w:pPr>
        <w:pStyle w:val="Voetnoottekst"/>
      </w:pPr>
      <w:r>
        <w:rPr>
          <w:rStyle w:val="Voetnootmarkering"/>
        </w:rPr>
        <w:footnoteRef/>
      </w:r>
      <w:r>
        <w:t xml:space="preserve"> Een vertaler moet kunnen vertalen</w:t>
      </w:r>
    </w:p>
  </w:footnote>
  <w:footnote w:id="151">
    <w:p w14:paraId="4DB09394" w14:textId="77777777" w:rsidR="00756568" w:rsidRDefault="00756568" w:rsidP="00756568">
      <w:pPr>
        <w:pStyle w:val="Voetnoottekst"/>
      </w:pPr>
      <w:r>
        <w:rPr>
          <w:rStyle w:val="Voetnootmarkering"/>
        </w:rPr>
        <w:footnoteRef/>
      </w:r>
      <w:r>
        <w:t xml:space="preserve"> Een vertaler hoeft niet dezelfde achtergrond of levenservaring te delen met de auteur</w:t>
      </w:r>
    </w:p>
  </w:footnote>
  <w:footnote w:id="152">
    <w:p w14:paraId="0A1A73B4" w14:textId="77777777" w:rsidR="00756568" w:rsidRDefault="00756568" w:rsidP="00756568">
      <w:pPr>
        <w:pStyle w:val="Voetnoottekst"/>
      </w:pPr>
      <w:r>
        <w:rPr>
          <w:rStyle w:val="Voetnootmarkering"/>
        </w:rPr>
        <w:footnoteRef/>
      </w:r>
      <w:r>
        <w:t xml:space="preserve"> </w:t>
      </w:r>
      <w:r w:rsidRPr="00E31476">
        <w:rPr>
          <w:i/>
          <w:iCs/>
        </w:rPr>
        <w:t>Drogreden: v</w:t>
      </w:r>
      <w:r>
        <w:rPr>
          <w:i/>
          <w:iCs/>
        </w:rPr>
        <w:t>alse</w:t>
      </w:r>
      <w:r w:rsidRPr="00E31476">
        <w:rPr>
          <w:i/>
          <w:iCs/>
        </w:rPr>
        <w:t xml:space="preserve"> vergelijking. Sarcasme?</w:t>
      </w:r>
    </w:p>
  </w:footnote>
  <w:footnote w:id="153">
    <w:p w14:paraId="33D57930" w14:textId="77777777" w:rsidR="00756568" w:rsidRDefault="00756568" w:rsidP="00756568">
      <w:pPr>
        <w:pStyle w:val="Voetnoottekst"/>
      </w:pPr>
      <w:r>
        <w:rPr>
          <w:rStyle w:val="Voetnootmarkering"/>
        </w:rPr>
        <w:footnoteRef/>
      </w:r>
      <w:r>
        <w:t xml:space="preserve"> Een vertaling haalt het nooit bij het origineel</w:t>
      </w:r>
    </w:p>
  </w:footnote>
  <w:footnote w:id="154">
    <w:p w14:paraId="1F96F424" w14:textId="77777777" w:rsidR="00756568" w:rsidRDefault="00756568" w:rsidP="00756568">
      <w:pPr>
        <w:pStyle w:val="Voetnoottekst"/>
      </w:pPr>
      <w:r>
        <w:rPr>
          <w:rStyle w:val="Voetnootmarkering"/>
        </w:rPr>
        <w:footnoteRef/>
      </w:r>
      <w:r>
        <w:t xml:space="preserve"> Er gaat altijd wat verloren in een vertaling</w:t>
      </w:r>
    </w:p>
  </w:footnote>
  <w:footnote w:id="155">
    <w:p w14:paraId="7D20CA6A" w14:textId="77777777" w:rsidR="00756568" w:rsidRDefault="00756568" w:rsidP="00756568">
      <w:pPr>
        <w:pStyle w:val="Voetnoottekst"/>
      </w:pPr>
      <w:r>
        <w:rPr>
          <w:rStyle w:val="Voetnootmarkering"/>
        </w:rPr>
        <w:footnoteRef/>
      </w:r>
      <w:r>
        <w:t xml:space="preserve"> </w:t>
      </w:r>
      <w:r w:rsidRPr="00F62E9B">
        <w:rPr>
          <w:i/>
          <w:iCs/>
        </w:rPr>
        <w:t>Drogredenen: v</w:t>
      </w:r>
      <w:r>
        <w:rPr>
          <w:i/>
          <w:iCs/>
        </w:rPr>
        <w:t>als</w:t>
      </w:r>
      <w:r w:rsidRPr="00F62E9B">
        <w:rPr>
          <w:i/>
          <w:iCs/>
        </w:rPr>
        <w:t>e vergelijkingen</w:t>
      </w:r>
    </w:p>
  </w:footnote>
  <w:footnote w:id="156">
    <w:p w14:paraId="6E022D54" w14:textId="77777777" w:rsidR="00756568" w:rsidRDefault="00756568" w:rsidP="00756568">
      <w:pPr>
        <w:pStyle w:val="Voetnoottekst"/>
      </w:pPr>
      <w:r>
        <w:rPr>
          <w:rStyle w:val="Voetnootmarkering"/>
        </w:rPr>
        <w:footnoteRef/>
      </w:r>
      <w:r>
        <w:t xml:space="preserve"> Een vertaler hoeft niet dezelfde achtergrond of levenservaring te delen met de auteur</w:t>
      </w:r>
    </w:p>
  </w:footnote>
  <w:footnote w:id="157">
    <w:p w14:paraId="6491F436" w14:textId="77777777" w:rsidR="00756568" w:rsidRDefault="00756568" w:rsidP="00756568">
      <w:pPr>
        <w:pStyle w:val="Voetnoottekst"/>
      </w:pPr>
      <w:r>
        <w:rPr>
          <w:rStyle w:val="Voetnootmarkering"/>
        </w:rPr>
        <w:footnoteRef/>
      </w:r>
      <w:r>
        <w:t xml:space="preserve"> Een vertaler moet zich kunnen verplaatsen in een ander</w:t>
      </w:r>
    </w:p>
  </w:footnote>
  <w:footnote w:id="158">
    <w:p w14:paraId="4E52AFD5" w14:textId="77777777" w:rsidR="00756568" w:rsidRDefault="00756568" w:rsidP="00756568">
      <w:pPr>
        <w:pStyle w:val="Voetnoottekst"/>
      </w:pPr>
      <w:r>
        <w:rPr>
          <w:rStyle w:val="Voetnootmarkering"/>
        </w:rPr>
        <w:footnoteRef/>
      </w:r>
      <w:r>
        <w:t xml:space="preserve"> Een vertaler moet gekwalificeerd zijn, bijvoorbeeld door met de vorm om te kunnen gaan en de brontaal goed te beheersen</w:t>
      </w:r>
    </w:p>
  </w:footnote>
  <w:footnote w:id="159">
    <w:p w14:paraId="55304DA7" w14:textId="77777777" w:rsidR="00756568" w:rsidRDefault="00756568" w:rsidP="00756568">
      <w:pPr>
        <w:pStyle w:val="Voetnoottekst"/>
      </w:pPr>
      <w:r>
        <w:rPr>
          <w:rStyle w:val="Voetnootmarkering"/>
        </w:rPr>
        <w:footnoteRef/>
      </w:r>
      <w:r>
        <w:t xml:space="preserve"> Het is voordelig als een vertaler dezelfde identiteit of levenservaring deelt met de auteur</w:t>
      </w:r>
    </w:p>
  </w:footnote>
  <w:footnote w:id="160">
    <w:p w14:paraId="391FE040" w14:textId="77777777" w:rsidR="00756568" w:rsidRDefault="00756568" w:rsidP="00756568">
      <w:pPr>
        <w:pStyle w:val="Voetnoottekst"/>
      </w:pPr>
      <w:r>
        <w:rPr>
          <w:rStyle w:val="Voetnootmarkering"/>
        </w:rPr>
        <w:footnoteRef/>
      </w:r>
      <w:r>
        <w:t xml:space="preserve"> Vertalen is een vak</w:t>
      </w:r>
    </w:p>
  </w:footnote>
  <w:footnote w:id="161">
    <w:p w14:paraId="16EAD643" w14:textId="77777777" w:rsidR="00756568" w:rsidRDefault="00756568" w:rsidP="00756568">
      <w:pPr>
        <w:pStyle w:val="Voetnoottekst"/>
      </w:pPr>
      <w:r>
        <w:rPr>
          <w:rStyle w:val="Voetnootmarkering"/>
        </w:rPr>
        <w:footnoteRef/>
      </w:r>
      <w:r>
        <w:t xml:space="preserve"> Een vertaler moet zich kunnen verplaatsen in (het werk van) een ander</w:t>
      </w:r>
    </w:p>
  </w:footnote>
  <w:footnote w:id="162">
    <w:p w14:paraId="4A2A881B" w14:textId="77777777" w:rsidR="00756568" w:rsidRDefault="00756568" w:rsidP="00756568">
      <w:pPr>
        <w:pStyle w:val="Voetnoottekst"/>
      </w:pPr>
      <w:r>
        <w:rPr>
          <w:rStyle w:val="Voetnootmarkering"/>
        </w:rPr>
        <w:footnoteRef/>
      </w:r>
      <w:r>
        <w:t xml:space="preserve"> Een goede vertaler heeft ervaring</w:t>
      </w:r>
    </w:p>
  </w:footnote>
  <w:footnote w:id="163">
    <w:p w14:paraId="5CB43D63" w14:textId="77777777" w:rsidR="00756568" w:rsidRDefault="00756568" w:rsidP="00756568">
      <w:pPr>
        <w:pStyle w:val="Voetnoottekst"/>
      </w:pPr>
      <w:r>
        <w:rPr>
          <w:rStyle w:val="Voetnootmarkering"/>
        </w:rPr>
        <w:footnoteRef/>
      </w:r>
      <w:r>
        <w:t xml:space="preserve"> </w:t>
      </w:r>
      <w:r>
        <w:rPr>
          <w:i/>
          <w:iCs/>
        </w:rPr>
        <w:t>A</w:t>
      </w:r>
      <w:r w:rsidRPr="002F00B9">
        <w:rPr>
          <w:i/>
          <w:iCs/>
        </w:rPr>
        <w:t>utoriteit</w:t>
      </w:r>
      <w:r>
        <w:rPr>
          <w:i/>
          <w:iCs/>
        </w:rPr>
        <w:t xml:space="preserve"> toekennen</w:t>
      </w:r>
      <w:r w:rsidRPr="002F00B9">
        <w:rPr>
          <w:i/>
          <w:iCs/>
        </w:rPr>
        <w:t>: de auteur heeft het voor het zeggen</w:t>
      </w:r>
    </w:p>
  </w:footnote>
  <w:footnote w:id="164">
    <w:p w14:paraId="09A3E70B" w14:textId="77777777" w:rsidR="00756568" w:rsidRDefault="00756568" w:rsidP="00756568">
      <w:pPr>
        <w:pStyle w:val="Voetnoottekst"/>
      </w:pPr>
      <w:r>
        <w:rPr>
          <w:rStyle w:val="Voetnootmarkering"/>
        </w:rPr>
        <w:footnoteRef/>
      </w:r>
      <w:r>
        <w:t xml:space="preserve"> Een vertaler kan het sentiment dat de auteur wil overbrengen verwoorden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924592"/>
    <w:multiLevelType w:val="hybridMultilevel"/>
    <w:tmpl w:val="BF4664B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38A96B63"/>
    <w:multiLevelType w:val="hybridMultilevel"/>
    <w:tmpl w:val="9CA04526"/>
    <w:lvl w:ilvl="0" w:tplc="1D20C90E">
      <w:start w:val="6"/>
      <w:numFmt w:val="bullet"/>
      <w:lvlText w:val=""/>
      <w:lvlJc w:val="left"/>
      <w:pPr>
        <w:ind w:left="720" w:hanging="360"/>
      </w:pPr>
      <w:rPr>
        <w:rFonts w:ascii="Symbol" w:eastAsiaTheme="minorHAnsi" w:hAnsi="Symbol" w:cs="Helvetica" w:hint="default"/>
        <w:sz w:val="19"/>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1C47276"/>
    <w:multiLevelType w:val="hybridMultilevel"/>
    <w:tmpl w:val="29DEA79A"/>
    <w:lvl w:ilvl="0" w:tplc="04130011">
      <w:start w:val="1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251886216">
    <w:abstractNumId w:val="0"/>
  </w:num>
  <w:num w:numId="2" w16cid:durableId="575475966">
    <w:abstractNumId w:val="2"/>
  </w:num>
  <w:num w:numId="3" w16cid:durableId="20443563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3371"/>
    <w:rsid w:val="00006BE6"/>
    <w:rsid w:val="00012E55"/>
    <w:rsid w:val="000135D6"/>
    <w:rsid w:val="000173B4"/>
    <w:rsid w:val="00021AE6"/>
    <w:rsid w:val="000266B2"/>
    <w:rsid w:val="00035BB4"/>
    <w:rsid w:val="00036288"/>
    <w:rsid w:val="000373EC"/>
    <w:rsid w:val="00040AB3"/>
    <w:rsid w:val="00052D01"/>
    <w:rsid w:val="00054178"/>
    <w:rsid w:val="00065CA9"/>
    <w:rsid w:val="00067C72"/>
    <w:rsid w:val="00083D7F"/>
    <w:rsid w:val="00086E53"/>
    <w:rsid w:val="00087A50"/>
    <w:rsid w:val="00091BDF"/>
    <w:rsid w:val="000A2C55"/>
    <w:rsid w:val="000A79FF"/>
    <w:rsid w:val="000C5A1A"/>
    <w:rsid w:val="000E6DC2"/>
    <w:rsid w:val="000F2F7B"/>
    <w:rsid w:val="000F7C50"/>
    <w:rsid w:val="0011166C"/>
    <w:rsid w:val="001131D9"/>
    <w:rsid w:val="00123B61"/>
    <w:rsid w:val="001301F3"/>
    <w:rsid w:val="001426F9"/>
    <w:rsid w:val="00152182"/>
    <w:rsid w:val="00153FBF"/>
    <w:rsid w:val="00154664"/>
    <w:rsid w:val="0015520C"/>
    <w:rsid w:val="001629D0"/>
    <w:rsid w:val="0017515E"/>
    <w:rsid w:val="001770F6"/>
    <w:rsid w:val="00180590"/>
    <w:rsid w:val="001A33C0"/>
    <w:rsid w:val="001B2AA3"/>
    <w:rsid w:val="001B55B0"/>
    <w:rsid w:val="001B5E52"/>
    <w:rsid w:val="001B6EE8"/>
    <w:rsid w:val="001C129C"/>
    <w:rsid w:val="001C71C3"/>
    <w:rsid w:val="001D2D22"/>
    <w:rsid w:val="001F2C29"/>
    <w:rsid w:val="002000C5"/>
    <w:rsid w:val="0020606F"/>
    <w:rsid w:val="00217B0D"/>
    <w:rsid w:val="00223A19"/>
    <w:rsid w:val="00224BFA"/>
    <w:rsid w:val="00252314"/>
    <w:rsid w:val="002529AE"/>
    <w:rsid w:val="00254B01"/>
    <w:rsid w:val="00254CBE"/>
    <w:rsid w:val="00261653"/>
    <w:rsid w:val="002628BF"/>
    <w:rsid w:val="002714C5"/>
    <w:rsid w:val="0027201E"/>
    <w:rsid w:val="002829A2"/>
    <w:rsid w:val="002A0427"/>
    <w:rsid w:val="002C309D"/>
    <w:rsid w:val="002C5D88"/>
    <w:rsid w:val="002D464A"/>
    <w:rsid w:val="002E2E59"/>
    <w:rsid w:val="002F246C"/>
    <w:rsid w:val="002F525A"/>
    <w:rsid w:val="002F7289"/>
    <w:rsid w:val="003018B1"/>
    <w:rsid w:val="0030388F"/>
    <w:rsid w:val="00323220"/>
    <w:rsid w:val="0032343B"/>
    <w:rsid w:val="003307B0"/>
    <w:rsid w:val="003363BA"/>
    <w:rsid w:val="00341AF5"/>
    <w:rsid w:val="003451B7"/>
    <w:rsid w:val="00345BD4"/>
    <w:rsid w:val="00346FAD"/>
    <w:rsid w:val="00352DD3"/>
    <w:rsid w:val="00362864"/>
    <w:rsid w:val="003654CE"/>
    <w:rsid w:val="00373D15"/>
    <w:rsid w:val="00377ADF"/>
    <w:rsid w:val="00382E9E"/>
    <w:rsid w:val="00394F7A"/>
    <w:rsid w:val="003A1FC3"/>
    <w:rsid w:val="003A22D2"/>
    <w:rsid w:val="003B0F25"/>
    <w:rsid w:val="003B4002"/>
    <w:rsid w:val="003B4BCB"/>
    <w:rsid w:val="003B5426"/>
    <w:rsid w:val="003C339E"/>
    <w:rsid w:val="003C3783"/>
    <w:rsid w:val="003E1789"/>
    <w:rsid w:val="003E7572"/>
    <w:rsid w:val="003E7ACE"/>
    <w:rsid w:val="003F3371"/>
    <w:rsid w:val="003F561A"/>
    <w:rsid w:val="003F6549"/>
    <w:rsid w:val="003F7807"/>
    <w:rsid w:val="00400910"/>
    <w:rsid w:val="004009DE"/>
    <w:rsid w:val="00412EBF"/>
    <w:rsid w:val="00431659"/>
    <w:rsid w:val="00431694"/>
    <w:rsid w:val="0043415A"/>
    <w:rsid w:val="0044388C"/>
    <w:rsid w:val="004444D3"/>
    <w:rsid w:val="00453AA8"/>
    <w:rsid w:val="00463AF1"/>
    <w:rsid w:val="004647AE"/>
    <w:rsid w:val="00470A45"/>
    <w:rsid w:val="00471333"/>
    <w:rsid w:val="00473DF8"/>
    <w:rsid w:val="00484139"/>
    <w:rsid w:val="0048735A"/>
    <w:rsid w:val="004875F2"/>
    <w:rsid w:val="00491032"/>
    <w:rsid w:val="004945E6"/>
    <w:rsid w:val="00494D87"/>
    <w:rsid w:val="004A460F"/>
    <w:rsid w:val="004B374D"/>
    <w:rsid w:val="004C1EE5"/>
    <w:rsid w:val="004C42EF"/>
    <w:rsid w:val="004C4AC8"/>
    <w:rsid w:val="004D1FF4"/>
    <w:rsid w:val="004E39F2"/>
    <w:rsid w:val="004F0DB0"/>
    <w:rsid w:val="004F2CE8"/>
    <w:rsid w:val="004F41A9"/>
    <w:rsid w:val="00501547"/>
    <w:rsid w:val="00504443"/>
    <w:rsid w:val="00506A47"/>
    <w:rsid w:val="00513B15"/>
    <w:rsid w:val="0052024A"/>
    <w:rsid w:val="005241A3"/>
    <w:rsid w:val="00525731"/>
    <w:rsid w:val="00531E99"/>
    <w:rsid w:val="00533706"/>
    <w:rsid w:val="00534DDA"/>
    <w:rsid w:val="00543355"/>
    <w:rsid w:val="005444E6"/>
    <w:rsid w:val="00545D06"/>
    <w:rsid w:val="00554121"/>
    <w:rsid w:val="0057056D"/>
    <w:rsid w:val="0058012F"/>
    <w:rsid w:val="00580869"/>
    <w:rsid w:val="0058411A"/>
    <w:rsid w:val="005A01A2"/>
    <w:rsid w:val="005A74DE"/>
    <w:rsid w:val="005A7D9F"/>
    <w:rsid w:val="005B1275"/>
    <w:rsid w:val="005E0CE2"/>
    <w:rsid w:val="005E68E1"/>
    <w:rsid w:val="005F3A1B"/>
    <w:rsid w:val="005F46C0"/>
    <w:rsid w:val="00600DDB"/>
    <w:rsid w:val="0060458C"/>
    <w:rsid w:val="00613A0F"/>
    <w:rsid w:val="0061503A"/>
    <w:rsid w:val="006164AB"/>
    <w:rsid w:val="006238AE"/>
    <w:rsid w:val="00626893"/>
    <w:rsid w:val="006309C5"/>
    <w:rsid w:val="00632A96"/>
    <w:rsid w:val="0065783E"/>
    <w:rsid w:val="00662CA8"/>
    <w:rsid w:val="0066556A"/>
    <w:rsid w:val="0067235E"/>
    <w:rsid w:val="00691594"/>
    <w:rsid w:val="00693045"/>
    <w:rsid w:val="0069352E"/>
    <w:rsid w:val="00695AC5"/>
    <w:rsid w:val="006A0498"/>
    <w:rsid w:val="006C6117"/>
    <w:rsid w:val="006D065E"/>
    <w:rsid w:val="006D31F6"/>
    <w:rsid w:val="006D632D"/>
    <w:rsid w:val="006E6592"/>
    <w:rsid w:val="006F29C5"/>
    <w:rsid w:val="006F6814"/>
    <w:rsid w:val="006F6F60"/>
    <w:rsid w:val="00712721"/>
    <w:rsid w:val="00741B46"/>
    <w:rsid w:val="00743E3B"/>
    <w:rsid w:val="00745F68"/>
    <w:rsid w:val="00752783"/>
    <w:rsid w:val="00756568"/>
    <w:rsid w:val="007665A3"/>
    <w:rsid w:val="0076796B"/>
    <w:rsid w:val="00770714"/>
    <w:rsid w:val="007771BC"/>
    <w:rsid w:val="00777974"/>
    <w:rsid w:val="00780474"/>
    <w:rsid w:val="0078301A"/>
    <w:rsid w:val="00791DC8"/>
    <w:rsid w:val="00792904"/>
    <w:rsid w:val="007949E5"/>
    <w:rsid w:val="007A30EC"/>
    <w:rsid w:val="007A6E8E"/>
    <w:rsid w:val="007B1405"/>
    <w:rsid w:val="007B4C54"/>
    <w:rsid w:val="007B5624"/>
    <w:rsid w:val="007D63DE"/>
    <w:rsid w:val="007D7435"/>
    <w:rsid w:val="007E7F22"/>
    <w:rsid w:val="007F5B6E"/>
    <w:rsid w:val="00824923"/>
    <w:rsid w:val="00830DB8"/>
    <w:rsid w:val="00832C95"/>
    <w:rsid w:val="008570D8"/>
    <w:rsid w:val="008616D3"/>
    <w:rsid w:val="00864E95"/>
    <w:rsid w:val="00867054"/>
    <w:rsid w:val="008931FF"/>
    <w:rsid w:val="00895C8E"/>
    <w:rsid w:val="00895D81"/>
    <w:rsid w:val="008A0E5B"/>
    <w:rsid w:val="008A43E4"/>
    <w:rsid w:val="008A5D16"/>
    <w:rsid w:val="008B1AB1"/>
    <w:rsid w:val="008B23BF"/>
    <w:rsid w:val="008B791A"/>
    <w:rsid w:val="008C16F4"/>
    <w:rsid w:val="008D0012"/>
    <w:rsid w:val="008D4885"/>
    <w:rsid w:val="008E6689"/>
    <w:rsid w:val="008E7DCF"/>
    <w:rsid w:val="008F06E7"/>
    <w:rsid w:val="009003AA"/>
    <w:rsid w:val="00906D4F"/>
    <w:rsid w:val="009323AC"/>
    <w:rsid w:val="00937F8C"/>
    <w:rsid w:val="0094169E"/>
    <w:rsid w:val="00947DA1"/>
    <w:rsid w:val="00950F23"/>
    <w:rsid w:val="009524F1"/>
    <w:rsid w:val="009568DD"/>
    <w:rsid w:val="00970CD3"/>
    <w:rsid w:val="00972F71"/>
    <w:rsid w:val="009740AC"/>
    <w:rsid w:val="009766C2"/>
    <w:rsid w:val="00980FC8"/>
    <w:rsid w:val="00983EAC"/>
    <w:rsid w:val="00986F97"/>
    <w:rsid w:val="00990B6E"/>
    <w:rsid w:val="00994E60"/>
    <w:rsid w:val="00995E20"/>
    <w:rsid w:val="009967B1"/>
    <w:rsid w:val="009A153C"/>
    <w:rsid w:val="009A3E46"/>
    <w:rsid w:val="009A3FDC"/>
    <w:rsid w:val="009A7C33"/>
    <w:rsid w:val="009D4182"/>
    <w:rsid w:val="009E03F9"/>
    <w:rsid w:val="009E3976"/>
    <w:rsid w:val="00A03A71"/>
    <w:rsid w:val="00A03A88"/>
    <w:rsid w:val="00A17AB2"/>
    <w:rsid w:val="00A256B5"/>
    <w:rsid w:val="00A37858"/>
    <w:rsid w:val="00A37C40"/>
    <w:rsid w:val="00A42703"/>
    <w:rsid w:val="00A44DFB"/>
    <w:rsid w:val="00A47EEF"/>
    <w:rsid w:val="00A50C2D"/>
    <w:rsid w:val="00A76ABF"/>
    <w:rsid w:val="00A81F72"/>
    <w:rsid w:val="00A82AB6"/>
    <w:rsid w:val="00A87415"/>
    <w:rsid w:val="00A94F26"/>
    <w:rsid w:val="00AA368E"/>
    <w:rsid w:val="00AA6E10"/>
    <w:rsid w:val="00AA7556"/>
    <w:rsid w:val="00AB4B4F"/>
    <w:rsid w:val="00AC6384"/>
    <w:rsid w:val="00AD5FD3"/>
    <w:rsid w:val="00AE2A6D"/>
    <w:rsid w:val="00AE7178"/>
    <w:rsid w:val="00AE74DD"/>
    <w:rsid w:val="00AF09F1"/>
    <w:rsid w:val="00AF36EE"/>
    <w:rsid w:val="00AF45CD"/>
    <w:rsid w:val="00AF7C8F"/>
    <w:rsid w:val="00B02096"/>
    <w:rsid w:val="00B2081F"/>
    <w:rsid w:val="00B42E44"/>
    <w:rsid w:val="00B61BBA"/>
    <w:rsid w:val="00B7355C"/>
    <w:rsid w:val="00B751BC"/>
    <w:rsid w:val="00B85CE0"/>
    <w:rsid w:val="00BA4FE7"/>
    <w:rsid w:val="00BA7DF6"/>
    <w:rsid w:val="00BB3FE4"/>
    <w:rsid w:val="00BC283B"/>
    <w:rsid w:val="00BC7961"/>
    <w:rsid w:val="00BD4C40"/>
    <w:rsid w:val="00BF1061"/>
    <w:rsid w:val="00BF5E72"/>
    <w:rsid w:val="00BF6C01"/>
    <w:rsid w:val="00C0495B"/>
    <w:rsid w:val="00C11D3F"/>
    <w:rsid w:val="00C22C5A"/>
    <w:rsid w:val="00C24053"/>
    <w:rsid w:val="00C40405"/>
    <w:rsid w:val="00C42825"/>
    <w:rsid w:val="00C55AEF"/>
    <w:rsid w:val="00CA3ABF"/>
    <w:rsid w:val="00CA7A56"/>
    <w:rsid w:val="00CB0676"/>
    <w:rsid w:val="00CC20BC"/>
    <w:rsid w:val="00CC5EED"/>
    <w:rsid w:val="00CD09ED"/>
    <w:rsid w:val="00CD3B4E"/>
    <w:rsid w:val="00CD49EB"/>
    <w:rsid w:val="00CD5172"/>
    <w:rsid w:val="00CD5B82"/>
    <w:rsid w:val="00CE4F40"/>
    <w:rsid w:val="00CF675E"/>
    <w:rsid w:val="00CF6B5C"/>
    <w:rsid w:val="00CF7E66"/>
    <w:rsid w:val="00D04B80"/>
    <w:rsid w:val="00D04D28"/>
    <w:rsid w:val="00D169C4"/>
    <w:rsid w:val="00D22C57"/>
    <w:rsid w:val="00D274D4"/>
    <w:rsid w:val="00D311FF"/>
    <w:rsid w:val="00D34D47"/>
    <w:rsid w:val="00D35E9E"/>
    <w:rsid w:val="00D37133"/>
    <w:rsid w:val="00D41205"/>
    <w:rsid w:val="00D42C9C"/>
    <w:rsid w:val="00D56C15"/>
    <w:rsid w:val="00D64C9C"/>
    <w:rsid w:val="00D67872"/>
    <w:rsid w:val="00D7574A"/>
    <w:rsid w:val="00D832EC"/>
    <w:rsid w:val="00D96AC4"/>
    <w:rsid w:val="00DA5DC0"/>
    <w:rsid w:val="00DB066B"/>
    <w:rsid w:val="00DB7DAD"/>
    <w:rsid w:val="00DC47B7"/>
    <w:rsid w:val="00DD085A"/>
    <w:rsid w:val="00DD0A22"/>
    <w:rsid w:val="00E20014"/>
    <w:rsid w:val="00E27BD3"/>
    <w:rsid w:val="00E310E7"/>
    <w:rsid w:val="00E333FD"/>
    <w:rsid w:val="00E35A1E"/>
    <w:rsid w:val="00E439FA"/>
    <w:rsid w:val="00E50DD5"/>
    <w:rsid w:val="00E51B70"/>
    <w:rsid w:val="00E60669"/>
    <w:rsid w:val="00E73DD9"/>
    <w:rsid w:val="00E85C97"/>
    <w:rsid w:val="00EB7938"/>
    <w:rsid w:val="00EC1B78"/>
    <w:rsid w:val="00EC2539"/>
    <w:rsid w:val="00EC320B"/>
    <w:rsid w:val="00EC458E"/>
    <w:rsid w:val="00ED0B4E"/>
    <w:rsid w:val="00ED124C"/>
    <w:rsid w:val="00ED15F0"/>
    <w:rsid w:val="00ED53CA"/>
    <w:rsid w:val="00ED6E9F"/>
    <w:rsid w:val="00EE6D8E"/>
    <w:rsid w:val="00EF05FA"/>
    <w:rsid w:val="00F1368C"/>
    <w:rsid w:val="00F136A0"/>
    <w:rsid w:val="00F22687"/>
    <w:rsid w:val="00F37A80"/>
    <w:rsid w:val="00F41B76"/>
    <w:rsid w:val="00F43B84"/>
    <w:rsid w:val="00F442BC"/>
    <w:rsid w:val="00F461ED"/>
    <w:rsid w:val="00F556A1"/>
    <w:rsid w:val="00F61812"/>
    <w:rsid w:val="00F66B75"/>
    <w:rsid w:val="00F819DC"/>
    <w:rsid w:val="00F83118"/>
    <w:rsid w:val="00F8576A"/>
    <w:rsid w:val="00F9189A"/>
    <w:rsid w:val="00F93A11"/>
    <w:rsid w:val="00FA1166"/>
    <w:rsid w:val="00FA4D5B"/>
    <w:rsid w:val="00FA7259"/>
    <w:rsid w:val="00FC7ADB"/>
    <w:rsid w:val="00FD5811"/>
    <w:rsid w:val="00FF1A85"/>
  </w:rsids>
  <m:mathPr>
    <m:mathFont m:val="Cambria Math"/>
    <m:brkBin m:val="before"/>
    <m:brkBinSub m:val="--"/>
    <m:smallFrac m:val="0"/>
    <m:dispDef/>
    <m:lMargin m:val="0"/>
    <m:rMargin m:val="0"/>
    <m:defJc m:val="centerGroup"/>
    <m:wrapIndent m:val="1440"/>
    <m:intLim m:val="subSup"/>
    <m:naryLim m:val="undOvr"/>
  </m:mathPr>
  <w:themeFontLang w:val="nl-NL" w:bidi="as-IN"/>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ECAE100"/>
  <w15:chartTrackingRefBased/>
  <w15:docId w15:val="{D255E055-427C-4D1C-A69E-3A28F4D1E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Calibri"/>
        <w:kern w:val="2"/>
        <w:sz w:val="24"/>
        <w:szCs w:val="24"/>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3F337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3F337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3F3371"/>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3F3371"/>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Kop5">
    <w:name w:val="heading 5"/>
    <w:basedOn w:val="Standaard"/>
    <w:next w:val="Standaard"/>
    <w:link w:val="Kop5Char"/>
    <w:uiPriority w:val="9"/>
    <w:semiHidden/>
    <w:unhideWhenUsed/>
    <w:qFormat/>
    <w:rsid w:val="003F3371"/>
    <w:pPr>
      <w:keepNext/>
      <w:keepLines/>
      <w:spacing w:before="80" w:after="40"/>
      <w:outlineLvl w:val="4"/>
    </w:pPr>
    <w:rPr>
      <w:rFonts w:asciiTheme="minorHAnsi" w:eastAsiaTheme="majorEastAsia" w:hAnsiTheme="minorHAnsi" w:cstheme="majorBidi"/>
      <w:color w:val="0F4761" w:themeColor="accent1" w:themeShade="BF"/>
    </w:rPr>
  </w:style>
  <w:style w:type="paragraph" w:styleId="Kop6">
    <w:name w:val="heading 6"/>
    <w:basedOn w:val="Standaard"/>
    <w:next w:val="Standaard"/>
    <w:link w:val="Kop6Char"/>
    <w:uiPriority w:val="9"/>
    <w:semiHidden/>
    <w:unhideWhenUsed/>
    <w:qFormat/>
    <w:rsid w:val="003F3371"/>
    <w:pPr>
      <w:keepNext/>
      <w:keepLines/>
      <w:spacing w:before="40" w:after="0"/>
      <w:outlineLvl w:val="5"/>
    </w:pPr>
    <w:rPr>
      <w:rFonts w:asciiTheme="minorHAnsi" w:eastAsiaTheme="majorEastAsia" w:hAnsiTheme="minorHAnsi" w:cstheme="majorBidi"/>
      <w:i/>
      <w:iCs/>
      <w:color w:val="595959" w:themeColor="text1" w:themeTint="A6"/>
    </w:rPr>
  </w:style>
  <w:style w:type="paragraph" w:styleId="Kop7">
    <w:name w:val="heading 7"/>
    <w:basedOn w:val="Standaard"/>
    <w:next w:val="Standaard"/>
    <w:link w:val="Kop7Char"/>
    <w:uiPriority w:val="9"/>
    <w:semiHidden/>
    <w:unhideWhenUsed/>
    <w:qFormat/>
    <w:rsid w:val="003F3371"/>
    <w:pPr>
      <w:keepNext/>
      <w:keepLines/>
      <w:spacing w:before="40" w:after="0"/>
      <w:outlineLvl w:val="6"/>
    </w:pPr>
    <w:rPr>
      <w:rFonts w:asciiTheme="minorHAnsi" w:eastAsiaTheme="majorEastAsia" w:hAnsiTheme="minorHAnsi" w:cstheme="majorBidi"/>
      <w:color w:val="595959" w:themeColor="text1" w:themeTint="A6"/>
    </w:rPr>
  </w:style>
  <w:style w:type="paragraph" w:styleId="Kop8">
    <w:name w:val="heading 8"/>
    <w:basedOn w:val="Standaard"/>
    <w:next w:val="Standaard"/>
    <w:link w:val="Kop8Char"/>
    <w:uiPriority w:val="9"/>
    <w:semiHidden/>
    <w:unhideWhenUsed/>
    <w:qFormat/>
    <w:rsid w:val="003F3371"/>
    <w:pPr>
      <w:keepNext/>
      <w:keepLines/>
      <w:spacing w:after="0"/>
      <w:outlineLvl w:val="7"/>
    </w:pPr>
    <w:rPr>
      <w:rFonts w:asciiTheme="minorHAnsi" w:eastAsiaTheme="majorEastAsia" w:hAnsiTheme="minorHAnsi" w:cstheme="majorBidi"/>
      <w:i/>
      <w:iCs/>
      <w:color w:val="272727" w:themeColor="text1" w:themeTint="D8"/>
    </w:rPr>
  </w:style>
  <w:style w:type="paragraph" w:styleId="Kop9">
    <w:name w:val="heading 9"/>
    <w:basedOn w:val="Standaard"/>
    <w:next w:val="Standaard"/>
    <w:link w:val="Kop9Char"/>
    <w:uiPriority w:val="9"/>
    <w:semiHidden/>
    <w:unhideWhenUsed/>
    <w:qFormat/>
    <w:rsid w:val="003F3371"/>
    <w:pPr>
      <w:keepNext/>
      <w:keepLines/>
      <w:spacing w:after="0"/>
      <w:outlineLvl w:val="8"/>
    </w:pPr>
    <w:rPr>
      <w:rFonts w:asciiTheme="minorHAnsi" w:eastAsiaTheme="majorEastAsia" w:hAnsiTheme="minorHAnsi"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3F3371"/>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3F3371"/>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3F3371"/>
    <w:rPr>
      <w:rFonts w:asciiTheme="minorHAnsi" w:eastAsiaTheme="majorEastAsia" w:hAnsiTheme="minorHAnsi" w:cstheme="majorBidi"/>
      <w:color w:val="0F4761" w:themeColor="accent1" w:themeShade="BF"/>
      <w:sz w:val="28"/>
      <w:szCs w:val="28"/>
    </w:rPr>
  </w:style>
  <w:style w:type="character" w:customStyle="1" w:styleId="Kop4Char">
    <w:name w:val="Kop 4 Char"/>
    <w:basedOn w:val="Standaardalinea-lettertype"/>
    <w:link w:val="Kop4"/>
    <w:uiPriority w:val="9"/>
    <w:semiHidden/>
    <w:rsid w:val="003F3371"/>
    <w:rPr>
      <w:rFonts w:asciiTheme="minorHAnsi" w:eastAsiaTheme="majorEastAsia" w:hAnsiTheme="minorHAnsi" w:cstheme="majorBidi"/>
      <w:i/>
      <w:iCs/>
      <w:color w:val="0F4761" w:themeColor="accent1" w:themeShade="BF"/>
    </w:rPr>
  </w:style>
  <w:style w:type="character" w:customStyle="1" w:styleId="Kop5Char">
    <w:name w:val="Kop 5 Char"/>
    <w:basedOn w:val="Standaardalinea-lettertype"/>
    <w:link w:val="Kop5"/>
    <w:uiPriority w:val="9"/>
    <w:semiHidden/>
    <w:rsid w:val="003F3371"/>
    <w:rPr>
      <w:rFonts w:asciiTheme="minorHAnsi" w:eastAsiaTheme="majorEastAsia" w:hAnsiTheme="minorHAnsi" w:cstheme="majorBidi"/>
      <w:color w:val="0F4761" w:themeColor="accent1" w:themeShade="BF"/>
    </w:rPr>
  </w:style>
  <w:style w:type="character" w:customStyle="1" w:styleId="Kop6Char">
    <w:name w:val="Kop 6 Char"/>
    <w:basedOn w:val="Standaardalinea-lettertype"/>
    <w:link w:val="Kop6"/>
    <w:uiPriority w:val="9"/>
    <w:semiHidden/>
    <w:rsid w:val="003F3371"/>
    <w:rPr>
      <w:rFonts w:asciiTheme="minorHAnsi" w:eastAsiaTheme="majorEastAsia" w:hAnsiTheme="minorHAnsi" w:cstheme="majorBidi"/>
      <w:i/>
      <w:iCs/>
      <w:color w:val="595959" w:themeColor="text1" w:themeTint="A6"/>
    </w:rPr>
  </w:style>
  <w:style w:type="character" w:customStyle="1" w:styleId="Kop7Char">
    <w:name w:val="Kop 7 Char"/>
    <w:basedOn w:val="Standaardalinea-lettertype"/>
    <w:link w:val="Kop7"/>
    <w:uiPriority w:val="9"/>
    <w:semiHidden/>
    <w:rsid w:val="003F3371"/>
    <w:rPr>
      <w:rFonts w:asciiTheme="minorHAnsi" w:eastAsiaTheme="majorEastAsia" w:hAnsiTheme="minorHAnsi" w:cstheme="majorBidi"/>
      <w:color w:val="595959" w:themeColor="text1" w:themeTint="A6"/>
    </w:rPr>
  </w:style>
  <w:style w:type="character" w:customStyle="1" w:styleId="Kop8Char">
    <w:name w:val="Kop 8 Char"/>
    <w:basedOn w:val="Standaardalinea-lettertype"/>
    <w:link w:val="Kop8"/>
    <w:uiPriority w:val="9"/>
    <w:semiHidden/>
    <w:rsid w:val="003F3371"/>
    <w:rPr>
      <w:rFonts w:asciiTheme="minorHAnsi" w:eastAsiaTheme="majorEastAsia" w:hAnsiTheme="minorHAnsi" w:cstheme="majorBidi"/>
      <w:i/>
      <w:iCs/>
      <w:color w:val="272727" w:themeColor="text1" w:themeTint="D8"/>
    </w:rPr>
  </w:style>
  <w:style w:type="character" w:customStyle="1" w:styleId="Kop9Char">
    <w:name w:val="Kop 9 Char"/>
    <w:basedOn w:val="Standaardalinea-lettertype"/>
    <w:link w:val="Kop9"/>
    <w:uiPriority w:val="9"/>
    <w:semiHidden/>
    <w:rsid w:val="003F3371"/>
    <w:rPr>
      <w:rFonts w:asciiTheme="minorHAnsi" w:eastAsiaTheme="majorEastAsia" w:hAnsiTheme="minorHAnsi" w:cstheme="majorBidi"/>
      <w:color w:val="272727" w:themeColor="text1" w:themeTint="D8"/>
    </w:rPr>
  </w:style>
  <w:style w:type="paragraph" w:styleId="Titel">
    <w:name w:val="Title"/>
    <w:basedOn w:val="Standaard"/>
    <w:next w:val="Standaard"/>
    <w:link w:val="TitelChar"/>
    <w:uiPriority w:val="10"/>
    <w:qFormat/>
    <w:rsid w:val="003F337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3F3371"/>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3F3371"/>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3F3371"/>
    <w:rPr>
      <w:rFonts w:asciiTheme="minorHAnsi" w:eastAsiaTheme="majorEastAsia" w:hAnsiTheme="minorHAnsi" w:cstheme="majorBidi"/>
      <w:color w:val="595959" w:themeColor="text1" w:themeTint="A6"/>
      <w:spacing w:val="15"/>
      <w:sz w:val="28"/>
      <w:szCs w:val="28"/>
    </w:rPr>
  </w:style>
  <w:style w:type="paragraph" w:styleId="Citaat">
    <w:name w:val="Quote"/>
    <w:basedOn w:val="Standaard"/>
    <w:next w:val="Standaard"/>
    <w:link w:val="CitaatChar"/>
    <w:uiPriority w:val="29"/>
    <w:qFormat/>
    <w:rsid w:val="003F3371"/>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3F3371"/>
    <w:rPr>
      <w:i/>
      <w:iCs/>
      <w:color w:val="404040" w:themeColor="text1" w:themeTint="BF"/>
    </w:rPr>
  </w:style>
  <w:style w:type="paragraph" w:styleId="Lijstalinea">
    <w:name w:val="List Paragraph"/>
    <w:basedOn w:val="Standaard"/>
    <w:uiPriority w:val="34"/>
    <w:qFormat/>
    <w:rsid w:val="003F3371"/>
    <w:pPr>
      <w:ind w:left="720"/>
      <w:contextualSpacing/>
    </w:pPr>
  </w:style>
  <w:style w:type="character" w:styleId="Intensievebenadrukking">
    <w:name w:val="Intense Emphasis"/>
    <w:basedOn w:val="Standaardalinea-lettertype"/>
    <w:uiPriority w:val="21"/>
    <w:qFormat/>
    <w:rsid w:val="003F3371"/>
    <w:rPr>
      <w:i/>
      <w:iCs/>
      <w:color w:val="0F4761" w:themeColor="accent1" w:themeShade="BF"/>
    </w:rPr>
  </w:style>
  <w:style w:type="paragraph" w:styleId="Duidelijkcitaat">
    <w:name w:val="Intense Quote"/>
    <w:basedOn w:val="Standaard"/>
    <w:next w:val="Standaard"/>
    <w:link w:val="DuidelijkcitaatChar"/>
    <w:uiPriority w:val="30"/>
    <w:qFormat/>
    <w:rsid w:val="003F337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3F3371"/>
    <w:rPr>
      <w:i/>
      <w:iCs/>
      <w:color w:val="0F4761" w:themeColor="accent1" w:themeShade="BF"/>
    </w:rPr>
  </w:style>
  <w:style w:type="character" w:styleId="Intensieveverwijzing">
    <w:name w:val="Intense Reference"/>
    <w:basedOn w:val="Standaardalinea-lettertype"/>
    <w:uiPriority w:val="32"/>
    <w:qFormat/>
    <w:rsid w:val="003F3371"/>
    <w:rPr>
      <w:b/>
      <w:bCs/>
      <w:smallCaps/>
      <w:color w:val="0F4761" w:themeColor="accent1" w:themeShade="BF"/>
      <w:spacing w:val="5"/>
    </w:rPr>
  </w:style>
  <w:style w:type="paragraph" w:styleId="Voetnoottekst">
    <w:name w:val="footnote text"/>
    <w:basedOn w:val="Standaard"/>
    <w:link w:val="VoetnoottekstChar"/>
    <w:uiPriority w:val="99"/>
    <w:unhideWhenUsed/>
    <w:rsid w:val="003F3371"/>
    <w:pPr>
      <w:spacing w:after="0" w:line="240" w:lineRule="auto"/>
    </w:pPr>
    <w:rPr>
      <w:sz w:val="20"/>
      <w:szCs w:val="20"/>
    </w:rPr>
  </w:style>
  <w:style w:type="character" w:customStyle="1" w:styleId="VoetnoottekstChar">
    <w:name w:val="Voetnoottekst Char"/>
    <w:basedOn w:val="Standaardalinea-lettertype"/>
    <w:link w:val="Voetnoottekst"/>
    <w:uiPriority w:val="99"/>
    <w:rsid w:val="003F3371"/>
    <w:rPr>
      <w:sz w:val="20"/>
      <w:szCs w:val="20"/>
    </w:rPr>
  </w:style>
  <w:style w:type="character" w:styleId="Voetnootmarkering">
    <w:name w:val="footnote reference"/>
    <w:basedOn w:val="Standaardalinea-lettertype"/>
    <w:uiPriority w:val="99"/>
    <w:semiHidden/>
    <w:unhideWhenUsed/>
    <w:rsid w:val="003F3371"/>
    <w:rPr>
      <w:vertAlign w:val="superscript"/>
    </w:rPr>
  </w:style>
  <w:style w:type="character" w:styleId="Verwijzingopmerking">
    <w:name w:val="annotation reference"/>
    <w:basedOn w:val="Standaardalinea-lettertype"/>
    <w:uiPriority w:val="99"/>
    <w:semiHidden/>
    <w:unhideWhenUsed/>
    <w:rsid w:val="003F3371"/>
    <w:rPr>
      <w:sz w:val="16"/>
      <w:szCs w:val="16"/>
    </w:rPr>
  </w:style>
  <w:style w:type="paragraph" w:styleId="Tekstopmerking">
    <w:name w:val="annotation text"/>
    <w:basedOn w:val="Standaard"/>
    <w:link w:val="TekstopmerkingChar"/>
    <w:uiPriority w:val="99"/>
    <w:unhideWhenUsed/>
    <w:rsid w:val="003F3371"/>
    <w:pPr>
      <w:spacing w:line="240" w:lineRule="auto"/>
    </w:pPr>
    <w:rPr>
      <w:sz w:val="20"/>
      <w:szCs w:val="20"/>
    </w:rPr>
  </w:style>
  <w:style w:type="character" w:customStyle="1" w:styleId="TekstopmerkingChar">
    <w:name w:val="Tekst opmerking Char"/>
    <w:basedOn w:val="Standaardalinea-lettertype"/>
    <w:link w:val="Tekstopmerking"/>
    <w:uiPriority w:val="99"/>
    <w:rsid w:val="003F3371"/>
    <w:rPr>
      <w:sz w:val="20"/>
      <w:szCs w:val="20"/>
    </w:rPr>
  </w:style>
  <w:style w:type="character" w:styleId="Hyperlink">
    <w:name w:val="Hyperlink"/>
    <w:basedOn w:val="Standaardalinea-lettertype"/>
    <w:uiPriority w:val="99"/>
    <w:unhideWhenUsed/>
    <w:rsid w:val="003F3371"/>
    <w:rPr>
      <w:color w:val="467886" w:themeColor="hyperlink"/>
      <w:u w:val="single"/>
    </w:rPr>
  </w:style>
  <w:style w:type="character" w:styleId="Onopgelostemelding">
    <w:name w:val="Unresolved Mention"/>
    <w:basedOn w:val="Standaardalinea-lettertype"/>
    <w:uiPriority w:val="99"/>
    <w:semiHidden/>
    <w:unhideWhenUsed/>
    <w:rsid w:val="003F3371"/>
    <w:rPr>
      <w:color w:val="605E5C"/>
      <w:shd w:val="clear" w:color="auto" w:fill="E1DFDD"/>
    </w:rPr>
  </w:style>
  <w:style w:type="table" w:styleId="Tabelraster">
    <w:name w:val="Table Grid"/>
    <w:basedOn w:val="Standaardtabel"/>
    <w:uiPriority w:val="39"/>
    <w:rsid w:val="009003AA"/>
    <w:pPr>
      <w:spacing w:after="0" w:line="240" w:lineRule="auto"/>
    </w:pPr>
    <w:rPr>
      <w:rFonts w:asciiTheme="minorHAnsi" w:hAnsiTheme="minorHAnsi" w:cstheme="minorBid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4C4AC8"/>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4C4AC8"/>
  </w:style>
  <w:style w:type="paragraph" w:styleId="Voettekst">
    <w:name w:val="footer"/>
    <w:basedOn w:val="Standaard"/>
    <w:link w:val="VoettekstChar"/>
    <w:uiPriority w:val="99"/>
    <w:unhideWhenUsed/>
    <w:rsid w:val="004C4AC8"/>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C4AC8"/>
  </w:style>
  <w:style w:type="paragraph" w:styleId="Revisie">
    <w:name w:val="Revision"/>
    <w:hidden/>
    <w:uiPriority w:val="99"/>
    <w:semiHidden/>
    <w:rsid w:val="00693045"/>
    <w:pPr>
      <w:spacing w:after="0" w:line="240" w:lineRule="auto"/>
    </w:pPr>
  </w:style>
  <w:style w:type="paragraph" w:styleId="Onderwerpvanopmerking">
    <w:name w:val="annotation subject"/>
    <w:basedOn w:val="Tekstopmerking"/>
    <w:next w:val="Tekstopmerking"/>
    <w:link w:val="OnderwerpvanopmerkingChar"/>
    <w:uiPriority w:val="99"/>
    <w:semiHidden/>
    <w:unhideWhenUsed/>
    <w:rsid w:val="00693045"/>
    <w:rPr>
      <w:b/>
      <w:bCs/>
    </w:rPr>
  </w:style>
  <w:style w:type="character" w:customStyle="1" w:styleId="OnderwerpvanopmerkingChar">
    <w:name w:val="Onderwerp van opmerking Char"/>
    <w:basedOn w:val="TekstopmerkingChar"/>
    <w:link w:val="Onderwerpvanopmerking"/>
    <w:uiPriority w:val="99"/>
    <w:semiHidden/>
    <w:rsid w:val="0069304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92EE78-9A77-460A-B0E1-670387725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95</Pages>
  <Words>29261</Words>
  <Characters>160937</Characters>
  <Application>Microsoft Office Word</Application>
  <DocSecurity>0</DocSecurity>
  <Lines>1341</Lines>
  <Paragraphs>379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189819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Jacobien Taheij</dc:creator>
  <cp:keywords/>
  <dc:description/>
  <cp:lastModifiedBy>Jacobien Taheij</cp:lastModifiedBy>
  <cp:revision>2</cp:revision>
  <dcterms:created xsi:type="dcterms:W3CDTF">2025-09-04T15:11:00Z</dcterms:created>
  <dcterms:modified xsi:type="dcterms:W3CDTF">2025-09-04T15:11:00Z</dcterms:modified>
</cp:coreProperties>
</file>