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DDFE1E" w14:textId="77777777" w:rsidR="00A61FDB" w:rsidRPr="00A61FDB" w:rsidRDefault="00A61FDB" w:rsidP="00A61FDB">
      <w:pPr>
        <w:spacing w:after="0" w:line="480" w:lineRule="auto"/>
        <w:rPr>
          <w:rFonts w:ascii="Times New Roman" w:hAnsi="Times New Roman" w:cs="Times New Roman"/>
          <w:sz w:val="24"/>
          <w:szCs w:val="24"/>
        </w:rPr>
      </w:pPr>
      <w:r w:rsidRPr="00A61FDB">
        <w:rPr>
          <w:rFonts w:ascii="Times New Roman" w:hAnsi="Times New Roman" w:cs="Times New Roman"/>
          <w:noProof/>
          <w:sz w:val="24"/>
          <w:szCs w:val="24"/>
        </w:rPr>
        <w:drawing>
          <wp:anchor distT="0" distB="0" distL="114300" distR="114300" simplePos="0" relativeHeight="251659264" behindDoc="0" locked="0" layoutInCell="1" allowOverlap="1" wp14:anchorId="5067DD53" wp14:editId="0B9E6775">
            <wp:simplePos x="0" y="0"/>
            <wp:positionH relativeFrom="column">
              <wp:posOffset>3620135</wp:posOffset>
            </wp:positionH>
            <wp:positionV relativeFrom="paragraph">
              <wp:posOffset>0</wp:posOffset>
            </wp:positionV>
            <wp:extent cx="2361127" cy="838200"/>
            <wp:effectExtent l="0" t="0" r="0" b="0"/>
            <wp:wrapTopAndBottom/>
            <wp:docPr id="1430956520" name="Picture 1" descr="A black background with a yellow and white objec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0956520" name="Picture 1" descr="A black background with a yellow and white object&#10;&#10;AI-generated content may be incorrect."/>
                    <pic:cNvPicPr/>
                  </pic:nvPicPr>
                  <pic:blipFill rotWithShape="1">
                    <a:blip r:embed="rId6" cstate="print">
                      <a:extLst>
                        <a:ext uri="{28A0092B-C50C-407E-A947-70E740481C1C}">
                          <a14:useLocalDpi xmlns:a14="http://schemas.microsoft.com/office/drawing/2010/main" val="0"/>
                        </a:ext>
                      </a:extLst>
                    </a:blip>
                    <a:srcRect l="13842" t="26760" r="30531" b="23239"/>
                    <a:stretch/>
                  </pic:blipFill>
                  <pic:spPr bwMode="auto">
                    <a:xfrm>
                      <a:off x="0" y="0"/>
                      <a:ext cx="2361127" cy="8382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96A9C7E" w14:textId="77777777" w:rsidR="00A61FDB" w:rsidRPr="00A61FDB" w:rsidRDefault="00A61FDB" w:rsidP="00A61FDB">
      <w:pPr>
        <w:spacing w:after="0" w:line="480" w:lineRule="auto"/>
        <w:rPr>
          <w:rFonts w:ascii="Times New Roman" w:hAnsi="Times New Roman" w:cs="Times New Roman"/>
          <w:sz w:val="24"/>
          <w:szCs w:val="24"/>
        </w:rPr>
      </w:pPr>
    </w:p>
    <w:p w14:paraId="4A024E36" w14:textId="77777777" w:rsidR="00A61FDB" w:rsidRPr="00A61FDB" w:rsidRDefault="00A61FDB" w:rsidP="00A61FDB">
      <w:pPr>
        <w:spacing w:after="0" w:line="480" w:lineRule="auto"/>
        <w:rPr>
          <w:rFonts w:ascii="Times New Roman" w:hAnsi="Times New Roman" w:cs="Times New Roman"/>
          <w:sz w:val="24"/>
          <w:szCs w:val="24"/>
        </w:rPr>
      </w:pPr>
    </w:p>
    <w:p w14:paraId="557F4F8C" w14:textId="77777777" w:rsidR="00A61FDB" w:rsidRPr="00A61FDB" w:rsidRDefault="00A61FDB" w:rsidP="00A61FDB">
      <w:pPr>
        <w:spacing w:after="0" w:line="480" w:lineRule="auto"/>
        <w:rPr>
          <w:rFonts w:ascii="Times New Roman" w:hAnsi="Times New Roman" w:cs="Times New Roman"/>
          <w:sz w:val="24"/>
          <w:szCs w:val="24"/>
        </w:rPr>
      </w:pPr>
    </w:p>
    <w:p w14:paraId="101B9736" w14:textId="77777777" w:rsidR="00A61FDB" w:rsidRPr="00A61FDB" w:rsidRDefault="00A61FDB" w:rsidP="00A61FDB">
      <w:pPr>
        <w:spacing w:after="0" w:line="480" w:lineRule="auto"/>
        <w:rPr>
          <w:rFonts w:ascii="Times New Roman" w:hAnsi="Times New Roman" w:cs="Times New Roman"/>
          <w:sz w:val="24"/>
          <w:szCs w:val="24"/>
        </w:rPr>
      </w:pPr>
    </w:p>
    <w:p w14:paraId="0D84B4EF" w14:textId="77777777" w:rsidR="00A61FDB" w:rsidRPr="00A61FDB" w:rsidRDefault="00A61FDB" w:rsidP="00A61FDB">
      <w:pPr>
        <w:spacing w:after="0" w:line="480" w:lineRule="auto"/>
        <w:rPr>
          <w:rFonts w:ascii="Times New Roman" w:hAnsi="Times New Roman" w:cs="Times New Roman"/>
          <w:sz w:val="24"/>
          <w:szCs w:val="24"/>
        </w:rPr>
      </w:pPr>
    </w:p>
    <w:p w14:paraId="371DDEC9" w14:textId="2482ED9A" w:rsidR="00A61FDB" w:rsidRPr="00A61FDB" w:rsidRDefault="00A61FDB" w:rsidP="00A61FDB">
      <w:pPr>
        <w:spacing w:after="0" w:line="480" w:lineRule="auto"/>
        <w:jc w:val="center"/>
        <w:rPr>
          <w:rFonts w:ascii="Times New Roman" w:hAnsi="Times New Roman" w:cs="Times New Roman"/>
          <w:b/>
          <w:bCs/>
          <w:sz w:val="24"/>
          <w:szCs w:val="24"/>
        </w:rPr>
      </w:pPr>
      <w:r w:rsidRPr="00A61FDB">
        <w:rPr>
          <w:rFonts w:ascii="Times New Roman" w:hAnsi="Times New Roman" w:cs="Times New Roman"/>
          <w:b/>
          <w:bCs/>
          <w:sz w:val="24"/>
          <w:szCs w:val="24"/>
        </w:rPr>
        <w:t>Investigating the Neurophysiological Precursor of Sustained Attention in the context of Impulsivity</w:t>
      </w:r>
    </w:p>
    <w:p w14:paraId="722C5BFA" w14:textId="77777777" w:rsidR="00003FC6" w:rsidRDefault="00003FC6" w:rsidP="00A61FDB">
      <w:pPr>
        <w:spacing w:after="0" w:line="480" w:lineRule="auto"/>
        <w:jc w:val="center"/>
        <w:rPr>
          <w:rFonts w:ascii="Times New Roman" w:hAnsi="Times New Roman" w:cs="Times New Roman"/>
          <w:sz w:val="24"/>
          <w:szCs w:val="24"/>
        </w:rPr>
      </w:pPr>
    </w:p>
    <w:p w14:paraId="0FF89412" w14:textId="3608297C" w:rsidR="00A61FDB" w:rsidRPr="00A61FDB" w:rsidRDefault="00A61FDB" w:rsidP="00A61FDB">
      <w:pPr>
        <w:spacing w:after="0" w:line="480" w:lineRule="auto"/>
        <w:jc w:val="center"/>
        <w:rPr>
          <w:rFonts w:ascii="Times New Roman" w:hAnsi="Times New Roman" w:cs="Times New Roman"/>
          <w:sz w:val="24"/>
          <w:szCs w:val="24"/>
        </w:rPr>
      </w:pPr>
      <w:r w:rsidRPr="00A61FDB">
        <w:rPr>
          <w:rFonts w:ascii="Times New Roman" w:hAnsi="Times New Roman" w:cs="Times New Roman"/>
          <w:sz w:val="24"/>
          <w:szCs w:val="24"/>
        </w:rPr>
        <w:t>Minor Internship Report (33 EC)</w:t>
      </w:r>
    </w:p>
    <w:p w14:paraId="4E554237" w14:textId="77777777" w:rsidR="00A61FDB" w:rsidRPr="00A61FDB" w:rsidRDefault="00A61FDB" w:rsidP="00A61FDB">
      <w:pPr>
        <w:spacing w:after="0" w:line="480" w:lineRule="auto"/>
        <w:jc w:val="center"/>
        <w:rPr>
          <w:rFonts w:ascii="Times New Roman" w:hAnsi="Times New Roman" w:cs="Times New Roman"/>
          <w:sz w:val="24"/>
          <w:szCs w:val="24"/>
        </w:rPr>
      </w:pPr>
      <w:r w:rsidRPr="00A61FDB">
        <w:rPr>
          <w:rFonts w:ascii="Times New Roman" w:hAnsi="Times New Roman" w:cs="Times New Roman"/>
          <w:sz w:val="24"/>
          <w:szCs w:val="24"/>
        </w:rPr>
        <w:t>MSc Neuroscience and Cognition</w:t>
      </w:r>
    </w:p>
    <w:p w14:paraId="37DA235B" w14:textId="77777777" w:rsidR="00A61FDB" w:rsidRPr="00A61FDB" w:rsidRDefault="00A61FDB" w:rsidP="00A61FDB">
      <w:pPr>
        <w:spacing w:after="0" w:line="480" w:lineRule="auto"/>
        <w:jc w:val="center"/>
        <w:rPr>
          <w:rFonts w:ascii="Times New Roman" w:hAnsi="Times New Roman" w:cs="Times New Roman"/>
          <w:sz w:val="24"/>
          <w:szCs w:val="24"/>
        </w:rPr>
      </w:pPr>
      <w:r w:rsidRPr="00A61FDB">
        <w:rPr>
          <w:rFonts w:ascii="Times New Roman" w:hAnsi="Times New Roman" w:cs="Times New Roman"/>
          <w:sz w:val="24"/>
          <w:szCs w:val="24"/>
        </w:rPr>
        <w:t xml:space="preserve">Graduate School of Life Sciences </w:t>
      </w:r>
    </w:p>
    <w:p w14:paraId="468B18B3" w14:textId="77777777" w:rsidR="00A61FDB" w:rsidRDefault="00A61FDB" w:rsidP="00A61FDB">
      <w:pPr>
        <w:spacing w:after="0" w:line="480" w:lineRule="auto"/>
        <w:jc w:val="center"/>
        <w:rPr>
          <w:rFonts w:ascii="Times New Roman" w:hAnsi="Times New Roman" w:cs="Times New Roman"/>
          <w:sz w:val="24"/>
          <w:szCs w:val="24"/>
        </w:rPr>
      </w:pPr>
      <w:r w:rsidRPr="00A61FDB">
        <w:rPr>
          <w:rFonts w:ascii="Times New Roman" w:hAnsi="Times New Roman" w:cs="Times New Roman"/>
          <w:sz w:val="24"/>
          <w:szCs w:val="24"/>
        </w:rPr>
        <w:t>Utrecht University</w:t>
      </w:r>
    </w:p>
    <w:p w14:paraId="23E03114" w14:textId="77777777" w:rsidR="009B57DE" w:rsidRDefault="009B57DE" w:rsidP="00A61FDB">
      <w:pPr>
        <w:spacing w:after="0" w:line="480" w:lineRule="auto"/>
        <w:jc w:val="center"/>
        <w:rPr>
          <w:rFonts w:ascii="Times New Roman" w:hAnsi="Times New Roman" w:cs="Times New Roman"/>
          <w:sz w:val="24"/>
          <w:szCs w:val="24"/>
        </w:rPr>
      </w:pPr>
    </w:p>
    <w:p w14:paraId="026B2E7A" w14:textId="444AED38" w:rsidR="009B57DE" w:rsidRPr="00A61FDB" w:rsidRDefault="009B57DE" w:rsidP="00A61FDB">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9</w:t>
      </w:r>
      <w:r w:rsidRPr="009B57DE">
        <w:rPr>
          <w:rFonts w:ascii="Times New Roman" w:hAnsi="Times New Roman" w:cs="Times New Roman"/>
          <w:sz w:val="24"/>
          <w:szCs w:val="24"/>
          <w:vertAlign w:val="superscript"/>
        </w:rPr>
        <w:t>th</w:t>
      </w:r>
      <w:r>
        <w:rPr>
          <w:rFonts w:ascii="Times New Roman" w:hAnsi="Times New Roman" w:cs="Times New Roman"/>
          <w:sz w:val="24"/>
          <w:szCs w:val="24"/>
        </w:rPr>
        <w:t xml:space="preserve"> September 2025</w:t>
      </w:r>
    </w:p>
    <w:p w14:paraId="613F5F2C" w14:textId="77777777" w:rsidR="00A61FDB" w:rsidRPr="00A61FDB" w:rsidRDefault="00A61FDB" w:rsidP="00A61FDB">
      <w:pPr>
        <w:spacing w:after="0" w:line="480" w:lineRule="auto"/>
        <w:rPr>
          <w:rFonts w:ascii="Times New Roman" w:hAnsi="Times New Roman" w:cs="Times New Roman"/>
          <w:sz w:val="24"/>
          <w:szCs w:val="24"/>
        </w:rPr>
      </w:pPr>
    </w:p>
    <w:p w14:paraId="5732F426" w14:textId="3F093FF2" w:rsidR="00A61FDB" w:rsidRDefault="00003FC6" w:rsidP="00003FC6">
      <w:pPr>
        <w:spacing w:after="0" w:line="480" w:lineRule="auto"/>
        <w:jc w:val="center"/>
        <w:rPr>
          <w:rFonts w:ascii="Times New Roman" w:hAnsi="Times New Roman" w:cs="Times New Roman"/>
          <w:b/>
          <w:bCs/>
          <w:sz w:val="24"/>
          <w:szCs w:val="24"/>
        </w:rPr>
      </w:pPr>
      <w:r>
        <w:rPr>
          <w:rFonts w:ascii="Times New Roman" w:hAnsi="Times New Roman" w:cs="Times New Roman"/>
          <w:b/>
          <w:bCs/>
          <w:sz w:val="24"/>
          <w:szCs w:val="24"/>
        </w:rPr>
        <w:t>Author Note</w:t>
      </w:r>
    </w:p>
    <w:p w14:paraId="69AB09E5" w14:textId="6F63C721" w:rsidR="00A61FDB" w:rsidRPr="00A61FDB" w:rsidRDefault="00A665FC" w:rsidP="009B57DE">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For full disclosure, t</w:t>
      </w:r>
      <w:r w:rsidR="00003FC6">
        <w:rPr>
          <w:rFonts w:ascii="Times New Roman" w:hAnsi="Times New Roman" w:cs="Times New Roman"/>
          <w:sz w:val="24"/>
          <w:szCs w:val="24"/>
        </w:rPr>
        <w:t>his report was not written using Generative AI at any given writing stage</w:t>
      </w:r>
      <w:r w:rsidR="009B57DE">
        <w:rPr>
          <w:rFonts w:ascii="Times New Roman" w:hAnsi="Times New Roman" w:cs="Times New Roman"/>
          <w:sz w:val="24"/>
          <w:szCs w:val="24"/>
        </w:rPr>
        <w:t>.</w:t>
      </w:r>
    </w:p>
    <w:p w14:paraId="61A781A3" w14:textId="77777777" w:rsidR="00A61FDB" w:rsidRPr="00A61FDB" w:rsidRDefault="00A61FDB" w:rsidP="00A61FDB">
      <w:pPr>
        <w:spacing w:after="0" w:line="480" w:lineRule="auto"/>
        <w:rPr>
          <w:rFonts w:ascii="Times New Roman" w:hAnsi="Times New Roman" w:cs="Times New Roman"/>
          <w:sz w:val="24"/>
          <w:szCs w:val="24"/>
        </w:rPr>
      </w:pPr>
    </w:p>
    <w:p w14:paraId="189C9F77" w14:textId="220BA664" w:rsidR="00A61FDB" w:rsidRPr="00A61FDB" w:rsidRDefault="00A61FDB" w:rsidP="00A61FDB">
      <w:pPr>
        <w:spacing w:after="0" w:line="480" w:lineRule="auto"/>
        <w:rPr>
          <w:rFonts w:ascii="Times New Roman" w:hAnsi="Times New Roman" w:cs="Times New Roman"/>
          <w:sz w:val="24"/>
          <w:szCs w:val="24"/>
        </w:rPr>
      </w:pPr>
      <w:r w:rsidRPr="00A61FDB">
        <w:rPr>
          <w:rFonts w:ascii="Times New Roman" w:hAnsi="Times New Roman" w:cs="Times New Roman"/>
          <w:sz w:val="24"/>
          <w:szCs w:val="24"/>
        </w:rPr>
        <w:t>Student: Janice Trudy Halim</w:t>
      </w:r>
    </w:p>
    <w:p w14:paraId="4B9E4B68" w14:textId="77777777" w:rsidR="00A61FDB" w:rsidRPr="00A61FDB" w:rsidRDefault="00A61FDB" w:rsidP="00A61FDB">
      <w:pPr>
        <w:spacing w:after="0" w:line="480" w:lineRule="auto"/>
        <w:rPr>
          <w:rFonts w:ascii="Times New Roman" w:hAnsi="Times New Roman" w:cs="Times New Roman"/>
          <w:sz w:val="24"/>
          <w:szCs w:val="24"/>
        </w:rPr>
      </w:pPr>
      <w:r w:rsidRPr="00A61FDB">
        <w:rPr>
          <w:rFonts w:ascii="Times New Roman" w:hAnsi="Times New Roman" w:cs="Times New Roman"/>
          <w:sz w:val="24"/>
          <w:szCs w:val="24"/>
        </w:rPr>
        <w:t>Student number: 7003498</w:t>
      </w:r>
    </w:p>
    <w:p w14:paraId="12BFB0F2" w14:textId="29F721D6" w:rsidR="00A61FDB" w:rsidRPr="00A61FDB" w:rsidRDefault="00A61FDB" w:rsidP="00A61FDB">
      <w:pPr>
        <w:spacing w:after="0" w:line="480" w:lineRule="auto"/>
        <w:rPr>
          <w:rFonts w:ascii="Times New Roman" w:hAnsi="Times New Roman" w:cs="Times New Roman"/>
          <w:sz w:val="24"/>
          <w:szCs w:val="24"/>
        </w:rPr>
      </w:pPr>
      <w:r w:rsidRPr="00A61FDB">
        <w:rPr>
          <w:rFonts w:ascii="Times New Roman" w:hAnsi="Times New Roman" w:cs="Times New Roman"/>
          <w:sz w:val="24"/>
          <w:szCs w:val="24"/>
        </w:rPr>
        <w:t>Supervisor: prof. dr. J. L. Kenemans</w:t>
      </w:r>
    </w:p>
    <w:p w14:paraId="51A72193" w14:textId="24A7C29F" w:rsidR="00003FC6" w:rsidRPr="00003FC6" w:rsidRDefault="00A61FDB" w:rsidP="00003FC6">
      <w:pPr>
        <w:spacing w:line="480" w:lineRule="auto"/>
        <w:rPr>
          <w:rFonts w:ascii="Times New Roman" w:hAnsi="Times New Roman" w:cs="Times New Roman"/>
          <w:lang w:val="nl-NL"/>
        </w:rPr>
      </w:pPr>
      <w:r w:rsidRPr="004A4490">
        <w:rPr>
          <w:rFonts w:ascii="Times New Roman" w:hAnsi="Times New Roman" w:cs="Times New Roman"/>
          <w:sz w:val="24"/>
          <w:szCs w:val="24"/>
          <w:lang w:val="nl-NL"/>
        </w:rPr>
        <w:t>Second reader: dr. Daan van Rooij</w:t>
      </w:r>
    </w:p>
    <w:p w14:paraId="5390C2A1" w14:textId="77777777" w:rsidR="00E13090" w:rsidRDefault="0097341D" w:rsidP="0097341D">
      <w:pPr>
        <w:pStyle w:val="APAHeading1"/>
      </w:pPr>
      <w:r>
        <w:lastRenderedPageBreak/>
        <w:t>Abstract</w:t>
      </w:r>
    </w:p>
    <w:p w14:paraId="38961C98" w14:textId="77777777" w:rsidR="002B7F04" w:rsidRDefault="00950F86" w:rsidP="00892A23">
      <w:pPr>
        <w:pStyle w:val="TMSnormal"/>
        <w:spacing w:before="240"/>
        <w:ind w:firstLine="0"/>
      </w:pPr>
      <w:r>
        <w:t>Lapses in sustained attention may interfere with daily functioning and ha</w:t>
      </w:r>
      <w:r w:rsidR="00C46672">
        <w:t>ve</w:t>
      </w:r>
      <w:r>
        <w:t xml:space="preserve"> been implicated in disorders such as ADHD.</w:t>
      </w:r>
      <w:r w:rsidR="00C46672">
        <w:t xml:space="preserve"> Previous research has linked attenuated P3 amplitude with lapses of sustained attention upon utilizing the visual continuous temporal expectancy task (CTET). Furthermore, the potential relationship between sustained attention and impulsivity may address what happens in the brain prior to a lapse in attention. The present</w:t>
      </w:r>
      <w:r w:rsidR="00E13090">
        <w:t xml:space="preserve"> study </w:t>
      </w:r>
      <w:r w:rsidR="002B7F04">
        <w:t xml:space="preserve">sought </w:t>
      </w:r>
      <w:r w:rsidR="00E13090">
        <w:t>to determine whether P3 predict</w:t>
      </w:r>
      <w:r w:rsidR="002B7F04">
        <w:t>ed</w:t>
      </w:r>
      <w:r w:rsidR="00E13090">
        <w:t xml:space="preserve"> target detection in the context of</w:t>
      </w:r>
      <w:r w:rsidR="002B7F04">
        <w:t xml:space="preserve"> auditory</w:t>
      </w:r>
      <w:r w:rsidR="00E13090">
        <w:t xml:space="preserve"> sustained attention and whether P3 </w:t>
      </w:r>
      <w:r w:rsidR="002B7F04">
        <w:t>was</w:t>
      </w:r>
      <w:r w:rsidR="00E13090">
        <w:t xml:space="preserve"> related to impulsivity. However, the results </w:t>
      </w:r>
      <w:r w:rsidR="002B7F04">
        <w:t>did not provide</w:t>
      </w:r>
      <w:r w:rsidR="00E13090">
        <w:t xml:space="preserve"> evidence that P3 exhibits predictive characteristics of auditory sustained attention, unlike previous research in visual modality. Additionally, there is no evidence that auditory sustained attention, reflected in P3 activity, has a relationship with impulsiveness. The same is true when analyzing subgroups divided based on impulsivity. </w:t>
      </w:r>
      <w:r w:rsidR="00C46672">
        <w:t xml:space="preserve">Performance results however show that high impulsive individuals exhibit more false alarms rates than low impulsive individuals, suggesting </w:t>
      </w:r>
      <w:r w:rsidR="002B7F04">
        <w:t xml:space="preserve">a potential role of arousal. However, it may also point to a stronger relationship between impulsivity and response inhibition. Future research should improve the present study’s methodology by a more comprehensive P3 </w:t>
      </w:r>
      <w:proofErr w:type="gramStart"/>
      <w:r w:rsidR="002B7F04">
        <w:t>analysis, and</w:t>
      </w:r>
      <w:proofErr w:type="gramEnd"/>
      <w:r w:rsidR="002B7F04">
        <w:t xml:space="preserve"> should consider examining other potential neural precursors of lapses of auditory sustained attention such as</w:t>
      </w:r>
      <w:r w:rsidR="002B7F04">
        <w:t xml:space="preserve"> CNV</w:t>
      </w:r>
      <w:r w:rsidR="002B7F04">
        <w:t xml:space="preserve"> component</w:t>
      </w:r>
      <w:r w:rsidR="002B7F04">
        <w:t xml:space="preserve">. </w:t>
      </w:r>
    </w:p>
    <w:p w14:paraId="60B92534" w14:textId="362A4B48" w:rsidR="0097341D" w:rsidRDefault="002B7F04" w:rsidP="00892A23">
      <w:pPr>
        <w:pStyle w:val="TMSnormal"/>
        <w:spacing w:before="240"/>
        <w:ind w:firstLine="0"/>
      </w:pPr>
      <w:r w:rsidRPr="00C46F6E">
        <w:rPr>
          <w:i/>
          <w:iCs/>
        </w:rPr>
        <w:t>Keywords:</w:t>
      </w:r>
      <w:r w:rsidR="00996A66">
        <w:t xml:space="preserve"> CTET,</w:t>
      </w:r>
      <w:r>
        <w:t xml:space="preserve"> sustained attention, event-related potential (ERP), </w:t>
      </w:r>
      <w:proofErr w:type="gramStart"/>
      <w:r>
        <w:t>impulsivity</w:t>
      </w:r>
      <w:proofErr w:type="gramEnd"/>
      <w:r w:rsidR="00193701">
        <w:t>.</w:t>
      </w:r>
      <w:r>
        <w:t xml:space="preserve"> </w:t>
      </w:r>
      <w:r w:rsidR="0097341D">
        <w:br w:type="page"/>
      </w:r>
    </w:p>
    <w:p w14:paraId="66D3B45A" w14:textId="77777777" w:rsidR="0015778C" w:rsidRDefault="0097341D" w:rsidP="0097341D">
      <w:pPr>
        <w:pStyle w:val="APAHeading1"/>
      </w:pPr>
      <w:r>
        <w:lastRenderedPageBreak/>
        <w:t>Layman Summary</w:t>
      </w:r>
    </w:p>
    <w:p w14:paraId="1D2517DF" w14:textId="6FC154E4" w:rsidR="0015778C" w:rsidRDefault="0015778C" w:rsidP="0015778C">
      <w:pPr>
        <w:pStyle w:val="TMSnormal"/>
        <w:spacing w:before="240"/>
      </w:pPr>
      <w:r>
        <w:t xml:space="preserve">For some professions, such as truck drivers and surgeons, being able to stay alert for long periods of time is important to do their jobs well. This ability is defined as capability to sustain attention. Errors in sustaining attention can have hazardous consequences, such as getting into accidents at work or while driving. Furthermore, individuals with disorders such as ADHD and schizophrenia often display errors in maintaining attention. From previous studies that measure electrical activities in the brain using electroencephalography (EEG), it was found that after averaging </w:t>
      </w:r>
      <w:proofErr w:type="gramStart"/>
      <w:r>
        <w:t>all of</w:t>
      </w:r>
      <w:proofErr w:type="gramEnd"/>
      <w:r>
        <w:t xml:space="preserve"> the brain activities, a brain signal known as the event-related potential (P3) shows a consistent pattern before an error in attention. P3 was shown to be smaller before you miss a target while trying to sustain attention, while it was much larger before you successfully identify the target. In the current study, we measured errors in attention between groups of people with low and high levels of impulsivity using the auditory version of continuous temporal expectancy task (CTET), to see if P3 is indeed smaller before errors in attention and to see if P3 amplitude, which measures sustaining attention capabilities, is related to impulsivity levels.</w:t>
      </w:r>
    </w:p>
    <w:p w14:paraId="1F6D6E28" w14:textId="3709645A" w:rsidR="0015778C" w:rsidRDefault="0015778C" w:rsidP="00461FD2">
      <w:pPr>
        <w:pStyle w:val="TMSnormal"/>
      </w:pPr>
      <w:r>
        <w:t xml:space="preserve">Our </w:t>
      </w:r>
      <w:r w:rsidR="00461FD2">
        <w:t>results</w:t>
      </w:r>
      <w:r>
        <w:t xml:space="preserve">, however, did not support findings from previous studies, and we also did not see a relationship between sustaining attention and </w:t>
      </w:r>
      <w:proofErr w:type="gramStart"/>
      <w:r>
        <w:t>impulsivity</w:t>
      </w:r>
      <w:proofErr w:type="gramEnd"/>
      <w:r>
        <w:t xml:space="preserve"> levels. Although, we found that </w:t>
      </w:r>
      <w:r w:rsidR="00461FD2">
        <w:t xml:space="preserve">those with high impulsivity are more likely to identify the wrong targets than those with low impulsivity. This suggests that highly impulsive individuals may become less alert throughout the task and so become less cautious in their responses, indicating the role of arousal. However, this may also mean that those with high impulsivity cannot easily restrain their responses when identifying targets, therefore linking impulsivity with response inhibition. That being so, the present study is the first to study the relationship between auditory sustained attention, P3, and </w:t>
      </w:r>
      <w:proofErr w:type="gramStart"/>
      <w:r w:rsidR="00461FD2">
        <w:t>impulsivity</w:t>
      </w:r>
      <w:proofErr w:type="gramEnd"/>
      <w:r w:rsidR="00461FD2">
        <w:t xml:space="preserve">. Future studies should consider a more thorough method in analyzing P3, and perhaps they should analyze another brain signal such </w:t>
      </w:r>
      <w:r w:rsidR="00461FD2">
        <w:lastRenderedPageBreak/>
        <w:t>as CNV alongside. Further insights into this relationship have potential in improving workplace safety as well as improving understanding of what happens in the brain for those with attention-related disorders.</w:t>
      </w:r>
    </w:p>
    <w:p w14:paraId="3E423D85" w14:textId="4F9345E1" w:rsidR="0097341D" w:rsidRDefault="0097341D" w:rsidP="00461FD2">
      <w:pPr>
        <w:pStyle w:val="TMSnormal"/>
        <w:spacing w:before="240"/>
        <w:ind w:firstLine="0"/>
      </w:pPr>
      <w:r>
        <w:br w:type="page"/>
      </w:r>
    </w:p>
    <w:p w14:paraId="318F21A7" w14:textId="39D512E2" w:rsidR="00DF0861" w:rsidRDefault="00DF0861" w:rsidP="00A61FDB">
      <w:pPr>
        <w:pStyle w:val="APAHeading1"/>
        <w:spacing w:after="0" w:line="480" w:lineRule="auto"/>
      </w:pPr>
      <w:r>
        <w:lastRenderedPageBreak/>
        <w:t>Introduction</w:t>
      </w:r>
    </w:p>
    <w:p w14:paraId="19E3FE12" w14:textId="75C51855" w:rsidR="008E3496" w:rsidRDefault="00471D7D" w:rsidP="00C54F24">
      <w:pPr>
        <w:pStyle w:val="TMSnormal"/>
      </w:pPr>
      <w:r>
        <w:t>S</w:t>
      </w:r>
      <w:r w:rsidR="005167BD">
        <w:t>ustaining attention</w:t>
      </w:r>
      <w:r>
        <w:t xml:space="preserve"> is an aspect of cognitive control, which enables</w:t>
      </w:r>
      <w:r w:rsidR="005167BD">
        <w:t xml:space="preserve"> us to navigate the world in a goal-directed manner. </w:t>
      </w:r>
      <w:r w:rsidR="00A443D9">
        <w:t xml:space="preserve">Sustained attention </w:t>
      </w:r>
      <w:r w:rsidR="00CC563C">
        <w:t xml:space="preserve">can be defined as the maintenance of a vigilant or alert state especially to process critical signals </w:t>
      </w:r>
      <w:r w:rsidR="00A443D9">
        <w:fldChar w:fldCharType="begin"/>
      </w:r>
      <w:r w:rsidR="00A443D9">
        <w:instrText xml:space="preserve"> ADDIN ZOTERO_ITEM CSL_CITATION {"citationID":"RI4PhIv4","properties":{"formattedCitation":"(Posner &amp; Petersen, 1990)","plainCitation":"(Posner &amp; Petersen, 1990)","noteIndex":0},"citationItems":[{"id":2951,"uris":["http://zotero.org/users/10590877/items/6NXMCHTT"],"itemData":{"id":2951,"type":"article-journal","container-title":"Annual Review of Neuroscience","DOI":"10.1146/annurev.ne.13.030190.000325","ISSN":"0147-006X, 1545-4126","issue":"1","journalAbbreviation":"Annu. Rev. Neurosci.","language":"en","page":"25-42","source":"DOI.org (Crossref)","title":"The Attention System of the Human Brain","volume":"13","author":[{"family":"Posner","given":"Michael I."},{"family":"Petersen","given":"Steven E."}],"issued":{"date-parts":[["1990",3]]}}}],"schema":"https://github.com/citation-style-language/schema/raw/master/csl-citation.json"} </w:instrText>
      </w:r>
      <w:r w:rsidR="00A443D9">
        <w:fldChar w:fldCharType="separate"/>
      </w:r>
      <w:r w:rsidR="00A443D9" w:rsidRPr="00A443D9">
        <w:t>(Posner &amp; Petersen, 1990)</w:t>
      </w:r>
      <w:r w:rsidR="00A443D9">
        <w:fldChar w:fldCharType="end"/>
      </w:r>
      <w:r w:rsidR="00A443D9">
        <w:t xml:space="preserve">. </w:t>
      </w:r>
      <w:r w:rsidR="00E13090">
        <w:t xml:space="preserve">Such a mechanism is important in daily life functioning, </w:t>
      </w:r>
      <w:r w:rsidR="00C54F24">
        <w:t>and lapses in</w:t>
      </w:r>
      <w:r w:rsidR="00E13090">
        <w:t xml:space="preserve"> sustain</w:t>
      </w:r>
      <w:r w:rsidR="00C54F24">
        <w:t>ing</w:t>
      </w:r>
      <w:r w:rsidR="00E13090">
        <w:t xml:space="preserve"> attention over long periods of time are especially consequential for </w:t>
      </w:r>
      <w:r w:rsidR="00C54F24">
        <w:t xml:space="preserve">occupations such as truck drivers, pilots, and astronauts </w:t>
      </w:r>
      <w:r w:rsidR="00C54F24">
        <w:fldChar w:fldCharType="begin"/>
      </w:r>
      <w:r w:rsidR="00C54F24">
        <w:instrText xml:space="preserve"> ADDIN ZOTERO_ITEM CSL_CITATION {"citationID":"kZ7T86mv","properties":{"formattedCitation":"(Maki et al., 2022)","plainCitation":"(Maki et al., 2022)","noteIndex":0},"citationItems":[{"id":2954,"uris":["http://zotero.org/users/10590877/items/5NHFIT43"],"itemData":{"id":2954,"type":"article-journal","abstract":"Abstract\n            Sleep is essential for preventing fatigue in occupations that require sustained vigilance. We conducted a scoping review to synthesize knowledge about sleep, fatigue, and performance in pilots, commercial truck drivers, and astronauts. We found 28 studies where researchers objectively or subjectively measured sleep, fatigue, and performance. The research included laboratory-based (simulator) and field-based studies (i.e. real-world missions and a variety of shift-work schedules). Most researchers used actigraphy to measure sleep, and they found that ~6 hrs of sleep was common. The research also demonstrated how sleep duration and quality were negatively affected by schedule irregularity, early-morning start times, and high-risk missions (e.g. extravehicular activities in space). Collectively, the data demonstrated how shorter sleep durations, short off-duty time, and early-morning start times were associated with slower reaction times, more lapses in attention, and premature responses on psychomotor vigilance tests. Considering that few studies included polysomnography and circadian rhythm biomarkers, there remains limited knowledge about the effects of sleep microstructure and circadian rhythm alterations on performance abilities in these occupations. Future neurobiological and mechanistic discoveries will be important for enhancing vigilance, health, and safety for people working in the skies, on the roads, and in space.\n            This paper is part of the David F. Dinges Festschrift Collection. This collection is sponsored by Pulsar Informatics and the Department of Psychiatry in the Perelman School of Medicine at the University of Pennsylvania.","container-title":"SLEEP Advances","DOI":"10.1093/sleepadvances/zpac033","ISSN":"2632-5012","issue":"1","language":"en","license":"https://creativecommons.org/licenses/by/4.0/","page":"zpac033","source":"DOI.org (Crossref)","title":"Sleep, time, and space—fatigue and performance deficits in pilots, commercial truck drivers, and astronauts","volume":"3","author":[{"family":"Maki","given":"Katherine A"},{"family":"Fink","given":"Anne M"},{"family":"Weaver","given":"Terri E"}],"issued":{"date-parts":[["2022",1,1]]}}}],"schema":"https://github.com/citation-style-language/schema/raw/master/csl-citation.json"} </w:instrText>
      </w:r>
      <w:r w:rsidR="00C54F24">
        <w:fldChar w:fldCharType="separate"/>
      </w:r>
      <w:r w:rsidR="00C54F24" w:rsidRPr="00C54F24">
        <w:t>(Maki et al., 2022)</w:t>
      </w:r>
      <w:r w:rsidR="00C54F24">
        <w:fldChar w:fldCharType="end"/>
      </w:r>
      <w:r w:rsidR="00C54F24">
        <w:t xml:space="preserve">. </w:t>
      </w:r>
      <w:r w:rsidR="008E3496">
        <w:t>Furthermore, maladaptive lapses in attention are central to several psychopathologies</w:t>
      </w:r>
      <w:r w:rsidR="00725F48">
        <w:t xml:space="preserve"> such as</w:t>
      </w:r>
      <w:r w:rsidR="008E3496">
        <w:t xml:space="preserve"> attention deficit/hyperactivity disorder (ADHD</w:t>
      </w:r>
      <w:r w:rsidR="00880A83">
        <w:fldChar w:fldCharType="begin"/>
      </w:r>
      <w:r w:rsidR="00880A83">
        <w:instrText xml:space="preserve"> ADDIN ZOTERO_ITEM CSL_CITATION {"citationID":"KPL8gWAd","properties":{"formattedCitation":"(American Psychiatric Association, 2013)","plainCitation":"(American Psychiatric Association, 2013)","noteIndex":0},"citationItems":[{"id":2555,"uris":["http://zotero.org/users/10590877/items/34VILTCD"],"itemData":{"id":2555,"type":"book","edition":"Fifth Edition","ISBN":"978-0-89042-555-8","language":"en","note":"DOI: 10.1176/appi.books.9780890425596","publisher":"American Psychiatric Association","source":"DOI.org (Crossref)","title":"Diagnostic and Statistical Manual of Mental Disorders","URL":"https://psychiatryonline.org/doi/book/10.1176/appi.books.9780890425596","author":[{"literal":"American Psychiatric Association"}],"accessed":{"date-parts":[["2025",6,4]]},"issued":{"date-parts":[["2013",5,22]]}}}],"schema":"https://github.com/citation-style-language/schema/raw/master/csl-citation.json"} </w:instrText>
      </w:r>
      <w:r w:rsidR="00880A83">
        <w:fldChar w:fldCharType="separate"/>
      </w:r>
      <w:r w:rsidR="00880A83">
        <w:t xml:space="preserve">; </w:t>
      </w:r>
      <w:r w:rsidR="00880A83" w:rsidRPr="00880A83">
        <w:t>American Psychiatric Association, 2013)</w:t>
      </w:r>
      <w:r w:rsidR="00880A83">
        <w:fldChar w:fldCharType="end"/>
      </w:r>
      <w:r w:rsidR="008E3496">
        <w:t xml:space="preserve"> and schizophrenia</w:t>
      </w:r>
      <w:r w:rsidR="00880A83">
        <w:t xml:space="preserve"> </w:t>
      </w:r>
      <w:r w:rsidR="00880A83">
        <w:fldChar w:fldCharType="begin"/>
      </w:r>
      <w:r w:rsidR="00880A83">
        <w:instrText xml:space="preserve"> ADDIN ZOTERO_ITEM CSL_CITATION {"citationID":"lO8HdTkM","properties":{"formattedCitation":"(Chidharom et al., 2021)","plainCitation":"(Chidharom et al., 2021)","noteIndex":0},"citationItems":[{"id":1579,"uris":["http://zotero.org/users/10590877/items/MGTRZZ33"],"itemData":{"id":1579,"type":"article-journal","container-title":"Journal of Psychiatric Research","DOI":"10.1016/j.jpsychires.2021.05.079","ISSN":"00223956","journalAbbreviation":"Journal of Psychiatric Research","language":"en","page":"235-242","source":"DOI.org (Crossref)","title":"Investigation of electrophysiological precursors of attentional errors in schizophrenia: Toward a better understanding of abnormal proactive control engagement","title-short":"Investigation of electrophysiological precursors of attentional errors in schizophrenia","volume":"140","author":[{"family":"Chidharom","given":"Matthieu"},{"family":"Krieg","given":"Julien"},{"family":"Marques-Carneiro","given":"Eduardo"},{"family":"Pham","given":"Bich-Thuy"},{"family":"Bonnefond","given":"Anne"}],"issued":{"date-parts":[["2021",8]]}}}],"schema":"https://github.com/citation-style-language/schema/raw/master/csl-citation.json"} </w:instrText>
      </w:r>
      <w:r w:rsidR="00880A83">
        <w:fldChar w:fldCharType="separate"/>
      </w:r>
      <w:r w:rsidR="00880A83" w:rsidRPr="00880A83">
        <w:t>(</w:t>
      </w:r>
      <w:proofErr w:type="spellStart"/>
      <w:r w:rsidR="00880A83" w:rsidRPr="00880A83">
        <w:t>Chidharom</w:t>
      </w:r>
      <w:proofErr w:type="spellEnd"/>
      <w:r w:rsidR="00880A83" w:rsidRPr="00880A83">
        <w:t xml:space="preserve"> et al., 2021)</w:t>
      </w:r>
      <w:r w:rsidR="00880A83">
        <w:fldChar w:fldCharType="end"/>
      </w:r>
      <w:r w:rsidR="008E3496">
        <w:t>.</w:t>
      </w:r>
      <w:r w:rsidR="00C54F24">
        <w:t xml:space="preserve"> Given these considerations, improving our understanding of sustained attention, especially what may precede lapses of attention, has important implications in </w:t>
      </w:r>
      <w:r w:rsidR="00623288">
        <w:t xml:space="preserve">preventing accidents </w:t>
      </w:r>
      <w:r w:rsidR="00C54F24">
        <w:t>in professional workplaces</w:t>
      </w:r>
      <w:r w:rsidR="00623288">
        <w:t xml:space="preserve"> that require sustained vigilance</w:t>
      </w:r>
      <w:r w:rsidR="00C54F24">
        <w:t xml:space="preserve"> and </w:t>
      </w:r>
      <w:r w:rsidR="00623288">
        <w:t>in advancing our understanding of one of the possible mechanisms underlying clinical attentional deficits.</w:t>
      </w:r>
    </w:p>
    <w:p w14:paraId="55F2966F" w14:textId="7867ACBF" w:rsidR="00892A23" w:rsidRDefault="00892A23" w:rsidP="00892A23">
      <w:pPr>
        <w:pStyle w:val="APAheadings2"/>
      </w:pPr>
      <w:r>
        <w:t>Auditory sustained attention</w:t>
      </w:r>
    </w:p>
    <w:p w14:paraId="54CA6CE5" w14:textId="71656860" w:rsidR="00D23542" w:rsidRDefault="00DB2054" w:rsidP="008E3496">
      <w:pPr>
        <w:pStyle w:val="TMSnormal"/>
      </w:pPr>
      <w:r>
        <w:t xml:space="preserve">Research on sustained attention has long been done utilizing the Continuous Temporal Expectation Task (CTET) paradigm, in conjunction with target detection. First </w:t>
      </w:r>
      <w:r w:rsidR="007928C6">
        <w:t>devised and introduced</w:t>
      </w:r>
      <w:r>
        <w:t xml:space="preserve"> by O’Connell and colleagues (2009), the paradigm </w:t>
      </w:r>
      <w:r w:rsidR="00C77FD5">
        <w:t xml:space="preserve">entailed </w:t>
      </w:r>
      <w:r w:rsidR="0070659C">
        <w:t>monitoring</w:t>
      </w:r>
      <w:r w:rsidR="00F0412C">
        <w:t xml:space="preserve"> a stream of continuous stimuli in order to correctly </w:t>
      </w:r>
      <w:r w:rsidR="00D23542">
        <w:t>distinguish</w:t>
      </w:r>
      <w:r w:rsidR="00F0412C">
        <w:t xml:space="preserve"> </w:t>
      </w:r>
      <w:r w:rsidR="00D23542">
        <w:t>rare targets from the standard stimuli</w:t>
      </w:r>
      <w:r w:rsidR="0070659C">
        <w:t xml:space="preserve">, by </w:t>
      </w:r>
      <w:r w:rsidR="00427D67">
        <w:t xml:space="preserve">demanding participants to </w:t>
      </w:r>
      <w:r w:rsidR="0070659C">
        <w:t>deploy continuous attention</w:t>
      </w:r>
      <w:r w:rsidR="00F0412C">
        <w:t xml:space="preserve">. </w:t>
      </w:r>
      <w:r w:rsidR="007D43B8">
        <w:t>Lapses of sustained attention</w:t>
      </w:r>
      <w:r w:rsidR="00980012">
        <w:t>, defined by O’Connell and colleagues (2009) as the failure to detect a target stimulus while undergoing the task,</w:t>
      </w:r>
      <w:r w:rsidR="007D43B8">
        <w:t xml:space="preserve"> may be caused by the repetitive</w:t>
      </w:r>
      <w:r w:rsidR="008C7356">
        <w:t xml:space="preserve"> </w:t>
      </w:r>
      <w:r w:rsidR="007D43B8">
        <w:t xml:space="preserve">nature </w:t>
      </w:r>
      <w:r w:rsidR="008C7356">
        <w:t xml:space="preserve">of </w:t>
      </w:r>
      <w:r w:rsidR="007D43B8">
        <w:t xml:space="preserve">the task, and has been suggested to be influenced by the type of stimulus modality utilized in the paradigm </w:t>
      </w:r>
      <w:r w:rsidR="007D43B8">
        <w:fldChar w:fldCharType="begin"/>
      </w:r>
      <w:r w:rsidR="007D43B8">
        <w:instrText xml:space="preserve"> ADDIN ZOTERO_ITEM CSL_CITATION {"citationID":"m3DWn3XD","properties":{"formattedCitation":"(Berry et al., 2014)","plainCitation":"(Berry et al., 2014)","noteIndex":0},"citationItems":[{"id":2385,"uris":["http://zotero.org/users/10590877/items/VUTDNLN7"],"itemData":{"id":2385,"type":"article-journal","container-title":"Acta Psychologica","DOI":"10.1016/j.actpsy.2013.07.020","ISSN":"00016918","journalAbbreviation":"Acta Psychologica","language":"en","page":"42-50","source":"DOI.org (Crossref)","title":"Shared and distinct factors driving attention and temporal processing across modalities","volume":"147","author":[{"family":"Berry","given":"Anne S."},{"family":"Li","given":"Xu"},{"family":"Lin","given":"Ziyong"},{"family":"Lustig","given":"Cindy"}],"issued":{"date-parts":[["2014",3]]}}}],"schema":"https://github.com/citation-style-language/schema/raw/master/csl-citation.json"} </w:instrText>
      </w:r>
      <w:r w:rsidR="007D43B8">
        <w:fldChar w:fldCharType="separate"/>
      </w:r>
      <w:r w:rsidR="007D43B8" w:rsidRPr="007D43B8">
        <w:t>(Berry et al., 2014)</w:t>
      </w:r>
      <w:r w:rsidR="007D43B8">
        <w:fldChar w:fldCharType="end"/>
      </w:r>
      <w:r w:rsidR="007D43B8">
        <w:t>.</w:t>
      </w:r>
    </w:p>
    <w:p w14:paraId="5F092EDD" w14:textId="77777777" w:rsidR="00892A23" w:rsidRDefault="005017EA" w:rsidP="00892A23">
      <w:pPr>
        <w:pStyle w:val="TMSnormal"/>
      </w:pPr>
      <w:r>
        <w:t>Behavioral results from Berry and colleagues (2014) have demonstrated this</w:t>
      </w:r>
      <w:r w:rsidR="00DE33C0">
        <w:t xml:space="preserve"> modal</w:t>
      </w:r>
      <w:r>
        <w:t xml:space="preserve"> influence by being the only study to date to have adapted the originally visual-oriented CTET </w:t>
      </w:r>
      <w:r>
        <w:lastRenderedPageBreak/>
        <w:t>paradigm for the auditory domain. Their findings suggested that lapses of attention in visual modality might be driven by distractibility, whereas attentional difficulties might be driven by boredom in auditory modality</w:t>
      </w:r>
      <w:r w:rsidR="00D35343">
        <w:t xml:space="preserve"> instead</w:t>
      </w:r>
      <w:r>
        <w:t xml:space="preserve">. Furthermore, </w:t>
      </w:r>
      <w:r w:rsidR="00906D90">
        <w:t xml:space="preserve">Berry and colleagues </w:t>
      </w:r>
      <w:r w:rsidR="00427D67">
        <w:t xml:space="preserve">(2014) have </w:t>
      </w:r>
      <w:r w:rsidR="00906D90">
        <w:t xml:space="preserve">contributed to the notion that </w:t>
      </w:r>
      <w:r w:rsidR="00D35343">
        <w:t>auditory stimuli</w:t>
      </w:r>
      <w:r w:rsidR="00906D90">
        <w:t xml:space="preserve"> captured and held attention more automatically than </w:t>
      </w:r>
      <w:r w:rsidR="00D35343">
        <w:t xml:space="preserve">their </w:t>
      </w:r>
      <w:r w:rsidR="00906D90">
        <w:t xml:space="preserve">visual </w:t>
      </w:r>
      <w:r w:rsidR="00D35343">
        <w:t>counterpart</w:t>
      </w:r>
      <w:r w:rsidR="00906D90">
        <w:t xml:space="preserve">, as </w:t>
      </w:r>
      <w:r w:rsidR="00427D67">
        <w:t xml:space="preserve">they found </w:t>
      </w:r>
      <w:r w:rsidR="00906D90">
        <w:t xml:space="preserve">performance </w:t>
      </w:r>
      <w:r w:rsidR="00427D67">
        <w:t>to be</w:t>
      </w:r>
      <w:r w:rsidR="00906D90">
        <w:t xml:space="preserve"> better for </w:t>
      </w:r>
      <w:r>
        <w:t>temporal</w:t>
      </w:r>
      <w:r w:rsidR="00906D90">
        <w:t xml:space="preserve"> judgments </w:t>
      </w:r>
      <w:r w:rsidR="00F97820">
        <w:t>that utilize</w:t>
      </w:r>
      <w:r w:rsidR="00906D90">
        <w:t xml:space="preserve"> auditory stimuli than visual stimuli.</w:t>
      </w:r>
    </w:p>
    <w:p w14:paraId="0BC5DE0F" w14:textId="6543B48D" w:rsidR="00892A23" w:rsidRDefault="00892A23" w:rsidP="00892A23">
      <w:pPr>
        <w:pStyle w:val="APAheadings2"/>
      </w:pPr>
      <w:r>
        <w:t>Event-related potential fP3 as index of sustained attention</w:t>
      </w:r>
      <w:r w:rsidR="00906D90">
        <w:t xml:space="preserve"> </w:t>
      </w:r>
    </w:p>
    <w:p w14:paraId="4642D100" w14:textId="0C58BBC1" w:rsidR="00892A23" w:rsidRDefault="003B70D6" w:rsidP="00892A23">
      <w:pPr>
        <w:pStyle w:val="TMSnormal"/>
      </w:pPr>
      <w:r>
        <w:t xml:space="preserve">Lack of </w:t>
      </w:r>
      <w:r w:rsidR="00C74D60">
        <w:t>research in auditory sustained attention</w:t>
      </w:r>
      <w:r>
        <w:t xml:space="preserve"> in comparison to </w:t>
      </w:r>
      <w:r w:rsidR="00DD4B52">
        <w:t>visual sustained attention</w:t>
      </w:r>
      <w:r>
        <w:t xml:space="preserve"> makes further investigation into the subject imperative, given that attention has been implicated specifically in the context of auditory signals while driving</w:t>
      </w:r>
      <w:r w:rsidR="00051353">
        <w:t xml:space="preserve"> </w:t>
      </w:r>
      <w:r w:rsidR="00051353">
        <w:fldChar w:fldCharType="begin"/>
      </w:r>
      <w:r w:rsidR="00051353">
        <w:instrText xml:space="preserve"> ADDIN ZOTERO_ITEM CSL_CITATION {"citationID":"McodDnlH","properties":{"formattedCitation":"(Van Der Heiden et al., 2018)","plainCitation":"(Van Der Heiden et al., 2018)","noteIndex":0},"citationItems":[{"id":2494,"uris":["http://zotero.org/users/10590877/items/7HS2L9F5"],"itemData":{"id":2494,"type":"article-journal","container-title":"PLOS ONE","DOI":"10.1371/journal.pone.0201963","ISSN":"1932-6203","issue":"8","journalAbbreviation":"PLoS ONE","language":"en","page":"e0201963","source":"DOI.org (Crossref)","title":"Susceptibility to audio signals during autonomous driving","volume":"13","author":[{"family":"Van Der Heiden","given":"Remo M. A."},{"family":"Janssen","given":"Christian P."},{"family":"Donker","given":"Stella F."},{"family":"Hardeman","given":"Lotte E. S."},{"family":"Mans","given":"Keri"},{"family":"Kenemans","given":"J. Leon"}],"editor":[{"family":"Hu","given":"Xiaosong"}],"issued":{"date-parts":[["2018",8,13]]}}}],"schema":"https://github.com/citation-style-language/schema/raw/master/csl-citation.json"} </w:instrText>
      </w:r>
      <w:r w:rsidR="00051353">
        <w:fldChar w:fldCharType="separate"/>
      </w:r>
      <w:r w:rsidR="00051353" w:rsidRPr="00051353">
        <w:t>(Van Der Heiden et al., 2018)</w:t>
      </w:r>
      <w:r w:rsidR="00051353">
        <w:fldChar w:fldCharType="end"/>
      </w:r>
      <w:r>
        <w:t xml:space="preserve">. </w:t>
      </w:r>
      <w:r w:rsidR="00051353">
        <w:t xml:space="preserve">While </w:t>
      </w:r>
      <w:r w:rsidR="00051353">
        <w:fldChar w:fldCharType="begin"/>
      </w:r>
      <w:r w:rsidR="00547D87">
        <w:instrText xml:space="preserve"> ADDIN ZOTERO_ITEM CSL_CITATION {"citationID":"SbGBjCZY","properties":{"formattedCitation":"(Berry et al., 2014)","plainCitation":"(Berry et al., 2014)","dontUpdate":true,"noteIndex":0},"citationItems":[{"id":2385,"uris":["http://zotero.org/users/10590877/items/VUTDNLN7"],"itemData":{"id":2385,"type":"article-journal","container-title":"Acta Psychologica","DOI":"10.1016/j.actpsy.2013.07.020","ISSN":"00016918","journalAbbreviation":"Acta Psychologica","language":"en","page":"42-50","source":"DOI.org (Crossref)","title":"Shared and distinct factors driving attention and temporal processing across modalities","volume":"147","author":[{"family":"Berry","given":"Anne S."},{"family":"Li","given":"Xu"},{"family":"Lin","given":"Ziyong"},{"family":"Lustig","given":"Cindy"}],"issued":{"date-parts":[["2014",3]]}}}],"schema":"https://github.com/citation-style-language/schema/raw/master/csl-citation.json"} </w:instrText>
      </w:r>
      <w:r w:rsidR="00051353">
        <w:fldChar w:fldCharType="separate"/>
      </w:r>
      <w:r w:rsidR="00051353" w:rsidRPr="00051353">
        <w:t xml:space="preserve">Berry </w:t>
      </w:r>
      <w:r w:rsidR="00051353">
        <w:t>and colleagues (</w:t>
      </w:r>
      <w:r w:rsidR="00051353" w:rsidRPr="00051353">
        <w:t>2014)</w:t>
      </w:r>
      <w:r w:rsidR="00051353">
        <w:fldChar w:fldCharType="end"/>
      </w:r>
      <w:r w:rsidR="00051353">
        <w:t xml:space="preserve"> have mostly focused on behavioral results, </w:t>
      </w:r>
      <w:r w:rsidR="00C74D60">
        <w:t>measuring electrocortical activity with electroencephalography (EEG) prior to a</w:t>
      </w:r>
      <w:r w:rsidR="00D35343">
        <w:t xml:space="preserve">n </w:t>
      </w:r>
      <w:r w:rsidR="00C74D60">
        <w:t xml:space="preserve">error </w:t>
      </w:r>
      <w:r w:rsidR="00F67098">
        <w:t>might</w:t>
      </w:r>
      <w:r w:rsidR="00C74D60">
        <w:t xml:space="preserve"> provide </w:t>
      </w:r>
      <w:r w:rsidR="00D35343">
        <w:t xml:space="preserve">further </w:t>
      </w:r>
      <w:r w:rsidR="00C74D60">
        <w:t xml:space="preserve">insights into auditory sustained attention. </w:t>
      </w:r>
      <w:r w:rsidR="00D35343">
        <w:t xml:space="preserve">Therefore, the present study </w:t>
      </w:r>
      <w:r w:rsidR="00441D99">
        <w:t xml:space="preserve">intends to extend Berry and colleagues’ (2014) study by </w:t>
      </w:r>
      <w:r w:rsidR="00D35343">
        <w:t>implement</w:t>
      </w:r>
      <w:r w:rsidR="00441D99">
        <w:t>ing</w:t>
      </w:r>
      <w:r w:rsidR="00D35343">
        <w:t xml:space="preserve"> EEG to capture </w:t>
      </w:r>
      <w:r w:rsidR="00DD4B52">
        <w:t xml:space="preserve">neurophysiological precursor of lapses of </w:t>
      </w:r>
      <w:r w:rsidR="00C65130">
        <w:t xml:space="preserve">auditory </w:t>
      </w:r>
      <w:r w:rsidR="00DD4B52">
        <w:t xml:space="preserve">sustained attention. </w:t>
      </w:r>
      <w:r w:rsidR="00D35343">
        <w:t xml:space="preserve"> </w:t>
      </w:r>
    </w:p>
    <w:p w14:paraId="56A5B372" w14:textId="4C6DB235" w:rsidR="00C65130" w:rsidRDefault="00F67098" w:rsidP="00C74D60">
      <w:pPr>
        <w:pStyle w:val="TMSnormal"/>
      </w:pPr>
      <w:r>
        <w:t xml:space="preserve">Studies on visual sustained attention have also </w:t>
      </w:r>
      <w:r w:rsidRPr="008C7356">
        <w:t>utiliz</w:t>
      </w:r>
      <w:r>
        <w:t>ed</w:t>
      </w:r>
      <w:r w:rsidRPr="008C7356">
        <w:t xml:space="preserve"> </w:t>
      </w:r>
      <w:r>
        <w:t xml:space="preserve">EEG in tandem with the CTET paradigm to observe electrophysiological changes both prior to and upon attentional error. </w:t>
      </w:r>
      <w:r w:rsidR="00DD4B52">
        <w:t>A key event-related potential (ERP) component, the frontal (f)P3, has been involved in relation to</w:t>
      </w:r>
      <w:r w:rsidR="00C65130">
        <w:t xml:space="preserve"> visual</w:t>
      </w:r>
      <w:r w:rsidR="00DD4B52">
        <w:t xml:space="preserve"> sustained attention</w:t>
      </w:r>
      <w:r w:rsidR="00C65130">
        <w:t xml:space="preserve"> </w:t>
      </w:r>
      <w:r w:rsidR="00C65130">
        <w:fldChar w:fldCharType="begin"/>
      </w:r>
      <w:r w:rsidR="00C65130">
        <w:instrText xml:space="preserve"> ADDIN ZOTERO_ITEM CSL_CITATION {"citationID":"OalM9YYw","properties":{"formattedCitation":"(Chidharom et al., 2021; Dockree et al., 2017; O\\uc0\\u8217{}Connell et al., 2009)","plainCitation":"(Chidharom et al., 2021; Dockree et al., 2017; O’Connell et al., 2009)","noteIndex":0},"citationItems":[{"id":1579,"uris":["http://zotero.org/users/10590877/items/MGTRZZ33"],"itemData":{"id":1579,"type":"article-journal","container-title":"Journal of Psychiatric Research","DOI":"10.1016/j.jpsychires.2021.05.079","ISSN":"00223956","journalAbbreviation":"Journal of Psychiatric Research","language":"en","page":"235-242","source":"DOI.org (Crossref)","title":"Investigation of electrophysiological precursors of attentional errors in schizophrenia: Toward a better understanding of abnormal proactive control engagement","title-short":"Investigation of electrophysiological precursors of attentional errors in schizophrenia","volume":"140","author":[{"family":"Chidharom","given":"Matthieu"},{"family":"Krieg","given":"Julien"},{"family":"Marques-Carneiro","given":"Eduardo"},{"family":"Pham","given":"Bich-Thuy"},{"family":"Bonnefond","given":"Anne"}],"issued":{"date-parts":[["2021",8]]}}},{"id":2560,"uris":["http://zotero.org/users/10590877/items/NQQZSR9P"],"itemData":{"id":2560,"type":"article-journal","container-title":"Biological Psychiatry","DOI":"10.1016/j.biopsych.2017.04.016","ISSN":"00063223","issue":"9","journalAbbreviation":"Biological Psychiatry","language":"en","license":"https://www.elsevier.com/tdm/userlicense/1.0/","page":"687-694","source":"DOI.org (Crossref)","title":"The Effects of Methylphenidate on the Neural Signatures of Sustained Attention","volume":"82","author":[{"family":"Dockree","given":"Paul M."},{"family":"Barnes","given":"Jessica J."},{"family":"Matthews","given":"Natasha"},{"family":"Dean","given":"Angela J."},{"family":"Abe","given":"Rafael"},{"family":"Nandam","given":"L. Sanjay"},{"family":"Kelly","given":"Simon P."},{"family":"Bellgrove","given":"Mark A."},{"family":"O’Connell","given":"Redmond G."}],"issued":{"date-parts":[["2017",11]]}}},{"id":1581,"uris":["http://zotero.org/users/10590877/items/5I9K3XZL"],"itemData":{"id":1581,"type":"article-journal","container-title":"Journal of Neuroscience","DOI":"10.1523/JNEUROSCI.5967-08.2009","ISSN":"0270-6474, 1529-2401","issue":"26","journalAbbreviation":"Journal of Neuroscience","language":"en","page":"8604-8611","source":"DOI.org (Crossref)","title":"Uncovering the Neural Signature of Lapsing Attention: Electrophysiological Signals Predict Errors up to 20 s before They Occur","title-short":"Uncovering the Neural Signature of Lapsing Attention","volume":"29","author":[{"family":"O'Connell","given":"R. G."},{"family":"Dockree","given":"P. M."},{"family":"Robertson","given":"I. H."},{"family":"Bellgrove","given":"M. A."},{"family":"Foxe","given":"J. J."},{"family":"Kelly","given":"S. P."}],"issued":{"date-parts":[["2009",7,1]]}}}],"schema":"https://github.com/citation-style-language/schema/raw/master/csl-citation.json"} </w:instrText>
      </w:r>
      <w:r w:rsidR="00C65130">
        <w:fldChar w:fldCharType="separate"/>
      </w:r>
      <w:r w:rsidR="00C65130" w:rsidRPr="00C65130">
        <w:rPr>
          <w:kern w:val="0"/>
        </w:rPr>
        <w:t>(Chidharom et al., 2021; Dockree et al., 2017; O’Connell et al., 2009)</w:t>
      </w:r>
      <w:r w:rsidR="00C65130">
        <w:fldChar w:fldCharType="end"/>
      </w:r>
      <w:r w:rsidR="00DD4B52">
        <w:t xml:space="preserve">. Frontal P3 has been found to exhibit significantly larger amplitudes </w:t>
      </w:r>
      <w:r w:rsidR="00DE33C0">
        <w:t>during</w:t>
      </w:r>
      <w:r w:rsidR="00DD4B52">
        <w:t xml:space="preserve"> successful target detection compared to misses</w:t>
      </w:r>
      <w:r w:rsidR="00441D99">
        <w:t>, and this signal is likewise augmented even 3-4 seconds prior to detection.</w:t>
      </w:r>
      <w:r w:rsidR="00C65130">
        <w:t xml:space="preserve"> These findings have been further supported and extended by </w:t>
      </w:r>
      <w:r>
        <w:fldChar w:fldCharType="begin"/>
      </w:r>
      <w:r w:rsidR="00547D87">
        <w:instrText xml:space="preserve"> ADDIN ZOTERO_ITEM CSL_CITATION {"citationID":"2DTANbjd","properties":{"formattedCitation":"(Dockree et al., 2017)","plainCitation":"(Dockree et al., 2017)","dontUpdate":true,"noteIndex":0},"citationItems":[{"id":2560,"uris":["http://zotero.org/users/10590877/items/NQQZSR9P"],"itemData":{"id":2560,"type":"article-journal","container-title":"Biological Psychiatry","DOI":"10.1016/j.biopsych.2017.04.016","ISSN":"00063223","issue":"9","journalAbbreviation":"Biological Psychiatry","language":"en","license":"https://www.elsevier.com/tdm/userlicense/1.0/","page":"687-694","source":"DOI.org (Crossref)","title":"The Effects of Methylphenidate on the Neural Signatures of Sustained Attention","volume":"82","author":[{"family":"Dockree","given":"Paul M."},{"family":"Barnes","given":"Jessica J."},{"family":"Matthews","given":"Natasha"},{"family":"Dean","given":"Angela J."},{"family":"Abe","given":"Rafael"},{"family":"Nandam","given":"L. Sanjay"},{"family":"Kelly","given":"Simon P."},{"family":"Bellgrove","given":"Mark A."},{"family":"O’Connell","given":"Redmond G."}],"issued":{"date-parts":[["2017",11]]}}}],"schema":"https://github.com/citation-style-language/schema/raw/master/csl-citation.json"} </w:instrText>
      </w:r>
      <w:r>
        <w:fldChar w:fldCharType="separate"/>
      </w:r>
      <w:r w:rsidRPr="00F67098">
        <w:t xml:space="preserve">Dockree </w:t>
      </w:r>
      <w:r>
        <w:t>and colleagues (</w:t>
      </w:r>
      <w:r w:rsidRPr="00F67098">
        <w:t>2017)</w:t>
      </w:r>
      <w:r>
        <w:fldChar w:fldCharType="end"/>
      </w:r>
      <w:r>
        <w:t xml:space="preserve"> in their study </w:t>
      </w:r>
      <w:r w:rsidR="00C65130">
        <w:t>involving methylphenidate (MPH), a drug often prescribed for ADHD symptoms</w:t>
      </w:r>
      <w:r w:rsidR="00003FC6">
        <w:t xml:space="preserve"> treatment</w:t>
      </w:r>
      <w:r w:rsidR="00C65130">
        <w:t xml:space="preserve"> in basis of its ability to enhance attention. </w:t>
      </w:r>
      <w:r>
        <w:fldChar w:fldCharType="begin"/>
      </w:r>
      <w:r w:rsidR="00547D87">
        <w:instrText xml:space="preserve"> ADDIN ZOTERO_ITEM CSL_CITATION {"citationID":"i9ywGH74","properties":{"formattedCitation":"(Dockree et al., 2017)","plainCitation":"(Dockree et al., 2017)","dontUpdate":true,"noteIndex":0},"citationItems":[{"id":2560,"uris":["http://zotero.org/users/10590877/items/NQQZSR9P"],"itemData":{"id":2560,"type":"article-journal","container-title":"Biological Psychiatry","DOI":"10.1016/j.biopsych.2017.04.016","ISSN":"00063223","issue":"9","journalAbbreviation":"Biological Psychiatry","language":"en","license":"https://www.elsevier.com/tdm/userlicense/1.0/","page":"687-694","source":"DOI.org (Crossref)","title":"The Effects of Methylphenidate on the Neural Signatures of Sustained Attention","volume":"82","author":[{"family":"Dockree","given":"Paul M."},{"family":"Barnes","given":"Jessica J."},{"family":"Matthews","given":"Natasha"},{"family":"Dean","given":"Angela J."},{"family":"Abe","given":"Rafael"},{"family":"Nandam","given":"L. Sanjay"},{"family":"Kelly","given":"Simon P."},{"family":"Bellgrove","given":"Mark A."},{"family":"O’Connell","given":"Redmond G."}],"issued":{"date-parts":[["2017",11]]}}}],"schema":"https://github.com/citation-style-language/schema/raw/master/csl-citation.json"} </w:instrText>
      </w:r>
      <w:r>
        <w:fldChar w:fldCharType="separate"/>
      </w:r>
      <w:r w:rsidRPr="00F67098">
        <w:t xml:space="preserve">Dockree </w:t>
      </w:r>
      <w:r>
        <w:t>and colleagues (</w:t>
      </w:r>
      <w:r w:rsidRPr="00F67098">
        <w:t>2017)</w:t>
      </w:r>
      <w:r>
        <w:fldChar w:fldCharType="end"/>
      </w:r>
      <w:r>
        <w:t xml:space="preserve"> demonstrated that MPH usage leads to linear increase in fP3 amplitude 4 </w:t>
      </w:r>
      <w:r>
        <w:lastRenderedPageBreak/>
        <w:t xml:space="preserve">seconds before target detection. Furthermore, </w:t>
      </w:r>
      <w:r w:rsidR="005553A8">
        <w:t>a group comparisons study</w:t>
      </w:r>
      <w:r>
        <w:t xml:space="preserve"> </w:t>
      </w:r>
      <w:r w:rsidR="005553A8">
        <w:t xml:space="preserve">saw </w:t>
      </w:r>
      <w:r w:rsidR="008F703C">
        <w:t>differential</w:t>
      </w:r>
      <w:r w:rsidR="005553A8">
        <w:t xml:space="preserve"> frontal P3 </w:t>
      </w:r>
      <w:r w:rsidR="004E55BC">
        <w:t>activity</w:t>
      </w:r>
      <w:r w:rsidR="004E55BC" w:rsidRPr="004E55BC">
        <w:t xml:space="preserve"> </w:t>
      </w:r>
      <w:r w:rsidR="004E55BC">
        <w:t>prior to a lapse of visual sustained attention</w:t>
      </w:r>
      <w:r w:rsidR="005553A8">
        <w:t xml:space="preserve"> in patients with schizophrenia</w:t>
      </w:r>
      <w:r w:rsidR="004E55BC">
        <w:t>, whose symptoms include attentional errors,</w:t>
      </w:r>
      <w:r w:rsidR="005553A8">
        <w:t xml:space="preserve"> compared to healthy controls </w:t>
      </w:r>
      <w:r w:rsidR="005553A8">
        <w:fldChar w:fldCharType="begin"/>
      </w:r>
      <w:r w:rsidR="005553A8">
        <w:instrText xml:space="preserve"> ADDIN ZOTERO_ITEM CSL_CITATION {"citationID":"CegNq0DG","properties":{"formattedCitation":"(Chidharom et al., 2021)","plainCitation":"(Chidharom et al., 2021)","noteIndex":0},"citationItems":[{"id":1579,"uris":["http://zotero.org/users/10590877/items/MGTRZZ33"],"itemData":{"id":1579,"type":"article-journal","container-title":"Journal of Psychiatric Research","DOI":"10.1016/j.jpsychires.2021.05.079","ISSN":"00223956","journalAbbreviation":"Journal of Psychiatric Research","language":"en","page":"235-242","source":"DOI.org (Crossref)","title":"Investigation of electrophysiological precursors of attentional errors in schizophrenia: Toward a better understanding of abnormal proactive control engagement","title-short":"Investigation of electrophysiological precursors of attentional errors in schizophrenia","volume":"140","author":[{"family":"Chidharom","given":"Matthieu"},{"family":"Krieg","given":"Julien"},{"family":"Marques-Carneiro","given":"Eduardo"},{"family":"Pham","given":"Bich-Thuy"},{"family":"Bonnefond","given":"Anne"}],"issued":{"date-parts":[["2021",8]]}}}],"schema":"https://github.com/citation-style-language/schema/raw/master/csl-citation.json"} </w:instrText>
      </w:r>
      <w:r w:rsidR="005553A8">
        <w:fldChar w:fldCharType="separate"/>
      </w:r>
      <w:r w:rsidR="005553A8" w:rsidRPr="005553A8">
        <w:t>(Chidharom et al., 2021)</w:t>
      </w:r>
      <w:r w:rsidR="005553A8">
        <w:fldChar w:fldCharType="end"/>
      </w:r>
      <w:r w:rsidR="005553A8">
        <w:t>.</w:t>
      </w:r>
      <w:r w:rsidR="008F703C">
        <w:t xml:space="preserve"> </w:t>
      </w:r>
      <w:r w:rsidR="004E55BC">
        <w:t xml:space="preserve">This error precursor was observed at a later period in schizophrenia patients at two trials before target, while it occurred earlier at four trials prior in healthy controls. </w:t>
      </w:r>
      <w:r w:rsidR="008F703C">
        <w:t xml:space="preserve">Based on this body of evidence, it seems conceivable that lapses of sustained attention </w:t>
      </w:r>
      <w:r w:rsidR="00DE33C0">
        <w:t>could</w:t>
      </w:r>
      <w:r w:rsidR="008F703C">
        <w:t xml:space="preserve"> be predicted by fP3 activity. </w:t>
      </w:r>
    </w:p>
    <w:p w14:paraId="54F763A1" w14:textId="31BB3A2A" w:rsidR="00892A23" w:rsidRDefault="00892A23" w:rsidP="00892A23">
      <w:pPr>
        <w:pStyle w:val="APAheadings2"/>
      </w:pPr>
      <w:r>
        <w:t>Sustained attention in high impulsive individuals</w:t>
      </w:r>
    </w:p>
    <w:p w14:paraId="2DF8CD76" w14:textId="3A45B12C" w:rsidR="00DC69F5" w:rsidRDefault="00DC69F5" w:rsidP="00DC69F5">
      <w:pPr>
        <w:pStyle w:val="TMSnormal"/>
        <w:rPr>
          <w:lang w:val="en-ID"/>
        </w:rPr>
      </w:pPr>
      <w:r>
        <w:t xml:space="preserve">Individual differences </w:t>
      </w:r>
      <w:r w:rsidR="00DE33C0">
        <w:t xml:space="preserve">such as </w:t>
      </w:r>
      <w:proofErr w:type="gramStart"/>
      <w:r w:rsidR="00DE33C0">
        <w:t>impulsivity</w:t>
      </w:r>
      <w:proofErr w:type="gramEnd"/>
      <w:r w:rsidR="00DE33C0">
        <w:t xml:space="preserve"> </w:t>
      </w:r>
      <w:r>
        <w:t xml:space="preserve">may </w:t>
      </w:r>
      <w:r w:rsidR="008F703C">
        <w:t xml:space="preserve">also induce </w:t>
      </w:r>
      <w:r>
        <w:t xml:space="preserve">susceptibility to lapse of sustained attention. Impulsivity has been defined as a tendency to act without forethought, or to make decisions without due consideration </w:t>
      </w:r>
      <w:r>
        <w:fldChar w:fldCharType="begin"/>
      </w:r>
      <w:r>
        <w:instrText xml:space="preserve"> ADDIN ZOTERO_ITEM CSL_CITATION {"citationID":"ZszneTh4","properties":{"formattedCitation":"(Bari &amp; Robbins, 2013)","plainCitation":"(Bari &amp; Robbins, 2013)","noteIndex":0},"citationItems":[{"id":2925,"uris":["http://zotero.org/users/10590877/items/34XVB2WY"],"itemData":{"id":2925,"type":"article-journal","container-title":"Progress in Neurobiology","DOI":"10.1016/j.pneurobio.2013.06.005","ISSN":"03010082","journalAbbreviation":"Progress in Neurobiology","language":"en","page":"44-79","source":"DOI.org (Crossref)","title":"Inhibition and impulsivity: Behavioral and neural basis of response control","title-short":"Inhibition and impulsivity","volume":"108","author":[{"family":"Bari","given":"Andrea"},{"family":"Robbins","given":"Trevor W."}],"issued":{"date-parts":[["2013",9]]}}}],"schema":"https://github.com/citation-style-language/schema/raw/master/csl-citation.json"} </w:instrText>
      </w:r>
      <w:r>
        <w:fldChar w:fldCharType="separate"/>
      </w:r>
      <w:r w:rsidRPr="00DC69F5">
        <w:t>(Bari &amp; Robbins, 2013)</w:t>
      </w:r>
      <w:r>
        <w:fldChar w:fldCharType="end"/>
      </w:r>
      <w:r>
        <w:t xml:space="preserve">. While attention and impulsivity may seem two distinct processes, </w:t>
      </w:r>
      <w:r w:rsidR="006C12A0">
        <w:t xml:space="preserve">impulsiveness and inattention </w:t>
      </w:r>
      <w:r w:rsidR="00CD73F9">
        <w:t xml:space="preserve">manifest </w:t>
      </w:r>
      <w:r w:rsidR="00547D87">
        <w:t xml:space="preserve">in parallel </w:t>
      </w:r>
      <w:r w:rsidR="00CD73F9">
        <w:t>as</w:t>
      </w:r>
      <w:r w:rsidR="00F711E5">
        <w:t xml:space="preserve"> key symptoms</w:t>
      </w:r>
      <w:r>
        <w:t xml:space="preserve"> in </w:t>
      </w:r>
      <w:r w:rsidR="006C12A0">
        <w:t xml:space="preserve">individuals with </w:t>
      </w:r>
      <w:r>
        <w:t xml:space="preserve">ADHD </w:t>
      </w:r>
      <w:r>
        <w:fldChar w:fldCharType="begin"/>
      </w:r>
      <w:r>
        <w:instrText xml:space="preserve"> ADDIN ZOTERO_ITEM CSL_CITATION {"citationID":"cWcIInTT","properties":{"formattedCitation":"(American Psychiatric Association, 2013)","plainCitation":"(American Psychiatric Association, 2013)","noteIndex":0},"citationItems":[{"id":2555,"uris":["http://zotero.org/users/10590877/items/34VILTCD"],"itemData":{"id":2555,"type":"book","edition":"Fifth Edition","ISBN":"978-0-89042-555-8","language":"en","note":"DOI: 10.1176/appi.books.9780890425596","publisher":"American Psychiatric Association","source":"DOI.org (Crossref)","title":"Diagnostic and Statistical Manual of Mental Disorders","URL":"https://psychiatryonline.org/doi/book/10.1176/appi.books.9780890425596","author":[{"literal":"American Psychiatric Association"}],"accessed":{"date-parts":[["2025",6,4]]},"issued":{"date-parts":[["2013",5,22]]}}}],"schema":"https://github.com/citation-style-language/schema/raw/master/csl-citation.json"} </w:instrText>
      </w:r>
      <w:r>
        <w:fldChar w:fldCharType="separate"/>
      </w:r>
      <w:r w:rsidRPr="00DC69F5">
        <w:t>(American Psychiatric Association, 2013)</w:t>
      </w:r>
      <w:r>
        <w:fldChar w:fldCharType="end"/>
      </w:r>
      <w:r>
        <w:t xml:space="preserve">, thus suggesting a possible relationship between impulsivity and attention. Furthermore, </w:t>
      </w:r>
      <w:r w:rsidRPr="00DC69F5">
        <w:rPr>
          <w:lang w:val="en-ID"/>
        </w:rPr>
        <w:fldChar w:fldCharType="begin"/>
      </w:r>
      <w:r w:rsidR="00547D87">
        <w:rPr>
          <w:lang w:val="en-ID"/>
        </w:rPr>
        <w:instrText xml:space="preserve"> ADDIN ZOTERO_ITEM CSL_CITATION {"citationID":"NrTDp8MK","properties":{"formattedCitation":"(Nigg, 2016)","plainCitation":"(Nigg, 2016)","dontUpdate":true,"noteIndex":0},"citationItems":[{"id":2558,"uris":["http://zotero.org/users/10590877/items/FTVPS8PI"],"itemData":{"id":2558,"type":"chapter","abstract":"Abstract\n            Self‐regulation and self‐control of attention and impulse (emotion and behavior) are fundamental to adaptation and closely intertwined. Accordingly, disturbances in regulation of attention and impulse are ubiquitous in developmental psychopathology, but attention‐deficit/hyperactivity disorder (ADHD) comprises a paradigmatic neurodevelopmental condition for examining typical and atypical functioning and development of these abilities at multiple levels of analysis. It is described. Then a two‐process model of regulation is used as heuristic for organizing both the functioning of attention and impulse control and the related literature on ADHD pathophysiology. For both inattention and impulsivity, type 1 (bottom‐up) and type 2 (top‐down) regulatory processes, their corresponding formal measurement, and corresponding neural instantiation are described to the extent the literature allows. Impulsivity can be linked to temporal discounting of reward, here presented as a bottom‐up process that intersects particularly, but not exclusively with emotion regulation. It can also be linked with response inhibition or response suppression, here presented primarily in its top‐down aspect. However, it can also occur in a bottom‐up fashion via emotional arousal. Therefore, integration of cognition and emotion is conceptually essential for understanding self‐control, impulsivity, and inattention. Additional processes accordingly are contained with these heuristic type 1 and type 2 manifestations and are elaborated to add nuance to the general framework proposed. In each section, typical functioning is described and findings in relation to ADHD are highlighted including behavioral, neuropsychological, and neuroimaging findings. Developmental etiology is discussed in relation to molecular genetic approaches, gene by environment interplay, and epigenetic emergence of function and dysfunction. Conclusions and future directions are proposed, highlighting the emerging tractability of revised neurobiologically based nosology for ADHD, the importance of adding contextual nosology to biological nosology, and the integrative potential of an epigenetic model.","container-title":"Developmental Psychopathology","edition":"1","ISBN":"978-1-118-12179-5","language":"en","note":"DOI: 10.1002/9781119125556.devpsy314","page":"1-56","publisher":"Wiley","source":"DOI.org (Crossref)","title":"Attention and Impulsivity","URL":"https://onlinelibrary.wiley.com/doi/10.1002/9781119125556.devpsy314","editor":[{"family":"Cicchetti","given":"Dante"}],"author":[{"family":"Nigg","given":"Joel T."}],"accessed":{"date-parts":[["2025",6,4]]},"issued":{"date-parts":[["2016",2,10]]}}}],"schema":"https://github.com/citation-style-language/schema/raw/master/csl-citation.json"} </w:instrText>
      </w:r>
      <w:r w:rsidRPr="00DC69F5">
        <w:rPr>
          <w:lang w:val="en-ID"/>
        </w:rPr>
        <w:fldChar w:fldCharType="separate"/>
      </w:r>
      <w:r w:rsidRPr="00DC69F5">
        <w:rPr>
          <w:lang w:val="en-ID"/>
        </w:rPr>
        <w:t xml:space="preserve">Nigg </w:t>
      </w:r>
      <w:r>
        <w:rPr>
          <w:lang w:val="en-ID"/>
        </w:rPr>
        <w:t>(</w:t>
      </w:r>
      <w:r w:rsidRPr="00DC69F5">
        <w:rPr>
          <w:lang w:val="en-ID"/>
        </w:rPr>
        <w:t>2016)</w:t>
      </w:r>
      <w:r w:rsidRPr="00DC69F5">
        <w:fldChar w:fldCharType="end"/>
      </w:r>
      <w:r w:rsidRPr="00DC69F5">
        <w:rPr>
          <w:lang w:val="en-ID"/>
        </w:rPr>
        <w:t xml:space="preserve"> postulates that these concepts are intertwined especially in the context of ADHD, as attention may facilitate</w:t>
      </w:r>
      <w:r w:rsidR="00EE402F">
        <w:rPr>
          <w:lang w:val="en-ID"/>
        </w:rPr>
        <w:t xml:space="preserve"> regulation of</w:t>
      </w:r>
      <w:r w:rsidRPr="00DC69F5">
        <w:rPr>
          <w:lang w:val="en-ID"/>
        </w:rPr>
        <w:t xml:space="preserve"> impulse control</w:t>
      </w:r>
      <w:r w:rsidR="00EE402F">
        <w:rPr>
          <w:lang w:val="en-ID"/>
        </w:rPr>
        <w:t xml:space="preserve"> and that impulsivity is implicated in attentional problems</w:t>
      </w:r>
      <w:r w:rsidRPr="00DC69F5">
        <w:rPr>
          <w:lang w:val="en-ID"/>
        </w:rPr>
        <w:t>.</w:t>
      </w:r>
      <w:r w:rsidR="00EE402F">
        <w:rPr>
          <w:lang w:val="en-ID"/>
        </w:rPr>
        <w:t xml:space="preserve"> </w:t>
      </w:r>
      <w:r w:rsidRPr="00DC69F5">
        <w:rPr>
          <w:lang w:val="en-ID"/>
        </w:rPr>
        <w:t xml:space="preserve">Thus, improving our understanding of attention and impulsivity has important implications in improving our understanding of atypical brain function. </w:t>
      </w:r>
    </w:p>
    <w:p w14:paraId="2AE73F12" w14:textId="4C974BC2" w:rsidR="00DC69F5" w:rsidRDefault="00DC69F5" w:rsidP="005D1DAB">
      <w:pPr>
        <w:pStyle w:val="TMSnormal"/>
      </w:pPr>
      <w:r>
        <w:rPr>
          <w:lang w:val="en-ID"/>
        </w:rPr>
        <w:t>While the relationship</w:t>
      </w:r>
      <w:r w:rsidR="0066780D">
        <w:rPr>
          <w:lang w:val="en-ID"/>
        </w:rPr>
        <w:t xml:space="preserve"> between attention and impulsivity in ADHD has been well </w:t>
      </w:r>
      <w:r w:rsidR="00484D77">
        <w:rPr>
          <w:lang w:val="en-ID"/>
        </w:rPr>
        <w:t>given thought</w:t>
      </w:r>
      <w:r w:rsidR="0066780D">
        <w:rPr>
          <w:lang w:val="en-ID"/>
        </w:rPr>
        <w:t xml:space="preserve"> (for review, see </w:t>
      </w:r>
      <w:r w:rsidR="0066780D">
        <w:rPr>
          <w:lang w:val="en-ID"/>
        </w:rPr>
        <w:fldChar w:fldCharType="begin"/>
      </w:r>
      <w:r w:rsidR="00547D87">
        <w:rPr>
          <w:lang w:val="en-ID"/>
        </w:rPr>
        <w:instrText xml:space="preserve"> ADDIN ZOTERO_ITEM CSL_CITATION {"citationID":"NcAspKm7","properties":{"formattedCitation":"(Nigg, 2016)","plainCitation":"(Nigg, 2016)","dontUpdate":true,"noteIndex":0},"citationItems":[{"id":2558,"uris":["http://zotero.org/users/10590877/items/FTVPS8PI"],"itemData":{"id":2558,"type":"chapter","abstract":"Abstract\n            Self‐regulation and self‐control of attention and impulse (emotion and behavior) are fundamental to adaptation and closely intertwined. Accordingly, disturbances in regulation of attention and impulse are ubiquitous in developmental psychopathology, but attention‐deficit/hyperactivity disorder (ADHD) comprises a paradigmatic neurodevelopmental condition for examining typical and atypical functioning and development of these abilities at multiple levels of analysis. It is described. Then a two‐process model of regulation is used as heuristic for organizing both the functioning of attention and impulse control and the related literature on ADHD pathophysiology. For both inattention and impulsivity, type 1 (bottom‐up) and type 2 (top‐down) regulatory processes, their corresponding formal measurement, and corresponding neural instantiation are described to the extent the literature allows. Impulsivity can be linked to temporal discounting of reward, here presented as a bottom‐up process that intersects particularly, but not exclusively with emotion regulation. It can also be linked with response inhibition or response suppression, here presented primarily in its top‐down aspect. However, it can also occur in a bottom‐up fashion via emotional arousal. Therefore, integration of cognition and emotion is conceptually essential for understanding self‐control, impulsivity, and inattention. Additional processes accordingly are contained with these heuristic type 1 and type 2 manifestations and are elaborated to add nuance to the general framework proposed. In each section, typical functioning is described and findings in relation to ADHD are highlighted including behavioral, neuropsychological, and neuroimaging findings. Developmental etiology is discussed in relation to molecular genetic approaches, gene by environment interplay, and epigenetic emergence of function and dysfunction. Conclusions and future directions are proposed, highlighting the emerging tractability of revised neurobiologically based nosology for ADHD, the importance of adding contextual nosology to biological nosology, and the integrative potential of an epigenetic model.","container-title":"Developmental Psychopathology","edition":"1","ISBN":"978-1-118-12179-5","language":"en","note":"DOI: 10.1002/9781119125556.devpsy314","page":"1-56","publisher":"Wiley","source":"DOI.org (Crossref)","title":"Attention and Impulsivity","URL":"https://onlinelibrary.wiley.com/doi/10.1002/9781119125556.devpsy314","editor":[{"family":"Cicchetti","given":"Dante"}],"author":[{"family":"Nigg","given":"Joel T."}],"accessed":{"date-parts":[["2025",6,4]]},"issued":{"date-parts":[["2016",2,10]]}}}],"schema":"https://github.com/citation-style-language/schema/raw/master/csl-citation.json"} </w:instrText>
      </w:r>
      <w:r w:rsidR="0066780D">
        <w:rPr>
          <w:lang w:val="en-ID"/>
        </w:rPr>
        <w:fldChar w:fldCharType="separate"/>
      </w:r>
      <w:r w:rsidR="0066780D" w:rsidRPr="0066780D">
        <w:t>Nigg, 2016)</w:t>
      </w:r>
      <w:r w:rsidR="0066780D">
        <w:rPr>
          <w:lang w:val="en-ID"/>
        </w:rPr>
        <w:fldChar w:fldCharType="end"/>
      </w:r>
      <w:r w:rsidR="0066780D">
        <w:rPr>
          <w:lang w:val="en-ID"/>
        </w:rPr>
        <w:t xml:space="preserve">, less research has examined </w:t>
      </w:r>
      <w:r w:rsidR="00EE402F">
        <w:rPr>
          <w:lang w:val="en-ID"/>
        </w:rPr>
        <w:t xml:space="preserve">impaired sustained attention </w:t>
      </w:r>
      <w:r w:rsidR="0066780D">
        <w:rPr>
          <w:lang w:val="en-ID"/>
        </w:rPr>
        <w:t xml:space="preserve">in </w:t>
      </w:r>
      <w:r w:rsidR="00251634">
        <w:rPr>
          <w:lang w:val="en-ID"/>
        </w:rPr>
        <w:t xml:space="preserve">a </w:t>
      </w:r>
      <w:r w:rsidR="0066780D">
        <w:rPr>
          <w:lang w:val="en-ID"/>
        </w:rPr>
        <w:t>healthy population with heightened impulsivity.</w:t>
      </w:r>
      <w:r w:rsidR="00A24AD8">
        <w:rPr>
          <w:lang w:val="en-ID"/>
        </w:rPr>
        <w:t xml:space="preserve"> </w:t>
      </w:r>
      <w:r w:rsidR="00FD5196">
        <w:rPr>
          <w:lang w:val="en-ID"/>
        </w:rPr>
        <w:t xml:space="preserve">On one hand, various studies </w:t>
      </w:r>
      <w:r w:rsidR="00D86DEB">
        <w:rPr>
          <w:lang w:val="en-ID"/>
        </w:rPr>
        <w:t>in</w:t>
      </w:r>
      <w:r w:rsidR="00FD5196">
        <w:rPr>
          <w:lang w:val="en-ID"/>
        </w:rPr>
        <w:t xml:space="preserve"> this field </w:t>
      </w:r>
      <w:r w:rsidR="00D86DEB">
        <w:rPr>
          <w:lang w:val="en-ID"/>
        </w:rPr>
        <w:t xml:space="preserve">have presented only behavioural results </w:t>
      </w:r>
      <w:r w:rsidR="00D86DEB">
        <w:rPr>
          <w:lang w:val="en-ID"/>
        </w:rPr>
        <w:fldChar w:fldCharType="begin"/>
      </w:r>
      <w:r w:rsidR="00D86DEB">
        <w:rPr>
          <w:lang w:val="en-ID"/>
        </w:rPr>
        <w:instrText xml:space="preserve"> ADDIN ZOTERO_ITEM CSL_CITATION {"citationID":"S0c15Khm","properties":{"formattedCitation":"(Leshem, 2016; Leshem &amp; Yefet, 2019)","plainCitation":"(Leshem, 2016; Leshem &amp; Yefet, 2019)","noteIndex":0},"citationItems":[{"id":2921,"uris":["http://zotero.org/users/10590877/items/TZXMP6ZU"],"itemData":{"id":2921,"type":"article-journal","container-title":"Cognitive Processing","DOI":"10.1007/s10339-015-0733-6","ISSN":"1612-4782, 1612-4790","issue":"1","journalAbbreviation":"Cogn Process","language":"en","page":"89-103","source":"DOI.org (Crossref)","title":"Relationships between trait impulsivity and cognitive control: the effect of attention switching on response inhibition and conflict resolution","title-short":"Relationships between trait impulsivity and cognitive control","volume":"17","author":[{"family":"Leshem","given":"Rotem"}],"issued":{"date-parts":[["2016",2]]}}},{"id":2604,"uris":["http://zotero.org/users/10590877/items/CIIVAY3F"],"itemData":{"id":2604,"type":"article-journal","container-title":"Personality and Individual Differences","DOI":"10.1016/j.paid.2019.03.003","ISSN":"01918869","journalAbbreviation":"Personality and Individual Differences","language":"en","page":"44-51","source":"DOI.org (Crossref)","title":"Does impulsivity converge distinctively with inhibitory control? Disentangling the cold and hot aspects of inhibitory control","title-short":"Does impulsivity converge distinctively with inhibitory control?","volume":"145","author":[{"family":"Leshem","given":"Rotem"},{"family":"Yefet","given":"Matan"}],"issued":{"date-parts":[["2019",7]]}}}],"schema":"https://github.com/citation-style-language/schema/raw/master/csl-citation.json"} </w:instrText>
      </w:r>
      <w:r w:rsidR="00D86DEB">
        <w:rPr>
          <w:lang w:val="en-ID"/>
        </w:rPr>
        <w:fldChar w:fldCharType="separate"/>
      </w:r>
      <w:r w:rsidR="00D86DEB" w:rsidRPr="00D86DEB">
        <w:t>(Leshem, 2016; Leshem &amp; Yefet, 2019)</w:t>
      </w:r>
      <w:r w:rsidR="00D86DEB">
        <w:rPr>
          <w:lang w:val="en-ID"/>
        </w:rPr>
        <w:fldChar w:fldCharType="end"/>
      </w:r>
      <w:r w:rsidR="00D86DEB">
        <w:rPr>
          <w:lang w:val="en-ID"/>
        </w:rPr>
        <w:t xml:space="preserve">. </w:t>
      </w:r>
      <w:r w:rsidR="00461502">
        <w:rPr>
          <w:lang w:val="en-ID"/>
        </w:rPr>
        <w:t>Indeed, participants with higher impulsivity have been shown to exhibit more misses in trials involving attention maintenance</w:t>
      </w:r>
      <w:r w:rsidR="004B3496">
        <w:rPr>
          <w:lang w:val="en-ID"/>
        </w:rPr>
        <w:t xml:space="preserve">, thereby presenting more </w:t>
      </w:r>
      <w:r w:rsidR="00D215E3">
        <w:rPr>
          <w:lang w:val="en-ID"/>
        </w:rPr>
        <w:t xml:space="preserve">lapses in sustaining attention </w:t>
      </w:r>
      <w:r w:rsidR="004B3496">
        <w:rPr>
          <w:lang w:val="en-ID"/>
        </w:rPr>
        <w:t xml:space="preserve">in </w:t>
      </w:r>
      <w:r w:rsidR="004B3496">
        <w:rPr>
          <w:lang w:val="en-ID"/>
        </w:rPr>
        <w:lastRenderedPageBreak/>
        <w:t>comparison to low impulsivity individuals</w:t>
      </w:r>
      <w:r w:rsidR="00461502">
        <w:rPr>
          <w:lang w:val="en-ID"/>
        </w:rPr>
        <w:t xml:space="preserve"> </w:t>
      </w:r>
      <w:r w:rsidR="00461502">
        <w:rPr>
          <w:lang w:val="en-ID"/>
        </w:rPr>
        <w:fldChar w:fldCharType="begin"/>
      </w:r>
      <w:r w:rsidR="00461502">
        <w:rPr>
          <w:lang w:val="en-ID"/>
        </w:rPr>
        <w:instrText xml:space="preserve"> ADDIN ZOTERO_ITEM CSL_CITATION {"citationID":"SAqAwicu","properties":{"formattedCitation":"(Leshem &amp; Yefet, 2019)","plainCitation":"(Leshem &amp; Yefet, 2019)","noteIndex":0},"citationItems":[{"id":2604,"uris":["http://zotero.org/users/10590877/items/CIIVAY3F"],"itemData":{"id":2604,"type":"article-journal","container-title":"Personality and Individual Differences","DOI":"10.1016/j.paid.2019.03.003","ISSN":"01918869","journalAbbreviation":"Personality and Individual Differences","language":"en","page":"44-51","source":"DOI.org (Crossref)","title":"Does impulsivity converge distinctively with inhibitory control? Disentangling the cold and hot aspects of inhibitory control","title-short":"Does impulsivity converge distinctively with inhibitory control?","volume":"145","author":[{"family":"Leshem","given":"Rotem"},{"family":"Yefet","given":"Matan"}],"issued":{"date-parts":[["2019",7]]}}}],"schema":"https://github.com/citation-style-language/schema/raw/master/csl-citation.json"} </w:instrText>
      </w:r>
      <w:r w:rsidR="00461502">
        <w:rPr>
          <w:lang w:val="en-ID"/>
        </w:rPr>
        <w:fldChar w:fldCharType="separate"/>
      </w:r>
      <w:r w:rsidR="00461502" w:rsidRPr="00461502">
        <w:t>(Leshem &amp; Yefet, 2019)</w:t>
      </w:r>
      <w:r w:rsidR="00461502">
        <w:rPr>
          <w:lang w:val="en-ID"/>
        </w:rPr>
        <w:fldChar w:fldCharType="end"/>
      </w:r>
      <w:r w:rsidR="00461502">
        <w:rPr>
          <w:lang w:val="en-ID"/>
        </w:rPr>
        <w:t xml:space="preserve">. </w:t>
      </w:r>
      <w:r w:rsidR="00D86DEB">
        <w:rPr>
          <w:lang w:val="en-ID"/>
        </w:rPr>
        <w:t xml:space="preserve">It was even suggested, </w:t>
      </w:r>
      <w:r w:rsidR="00461502">
        <w:rPr>
          <w:lang w:val="en-ID"/>
        </w:rPr>
        <w:t>however</w:t>
      </w:r>
      <w:r w:rsidR="00D86DEB">
        <w:rPr>
          <w:lang w:val="en-ID"/>
        </w:rPr>
        <w:t>, that impulsivity may be compensated during tasks involving attention</w:t>
      </w:r>
      <w:r w:rsidR="00D215E3">
        <w:rPr>
          <w:lang w:val="en-ID"/>
        </w:rPr>
        <w:t xml:space="preserve"> maintenance</w:t>
      </w:r>
      <w:r w:rsidR="00D86DEB">
        <w:rPr>
          <w:lang w:val="en-ID"/>
        </w:rPr>
        <w:t xml:space="preserve"> due to its relatively lower cognitive load, whereas trait impulsivity may present more difficulties upon attention switching instead (Leshem, 2016). On the other hand, research on impulsivity</w:t>
      </w:r>
      <w:r w:rsidR="00111DD5">
        <w:rPr>
          <w:lang w:val="en-ID"/>
        </w:rPr>
        <w:t xml:space="preserve"> in ADHD cohort</w:t>
      </w:r>
      <w:r w:rsidR="00D86DEB">
        <w:rPr>
          <w:lang w:val="en-ID"/>
        </w:rPr>
        <w:t xml:space="preserve"> that accounted for electrophysiological signals, such as fP3, has mostly focused on </w:t>
      </w:r>
      <w:r w:rsidR="003F7493">
        <w:rPr>
          <w:lang w:val="en-ID"/>
        </w:rPr>
        <w:t xml:space="preserve">response inhibition (i.e., suppression of pre-potent response to critical stimuli; </w:t>
      </w:r>
      <w:r w:rsidR="003F7493">
        <w:rPr>
          <w:lang w:val="en-ID"/>
        </w:rPr>
        <w:fldChar w:fldCharType="begin"/>
      </w:r>
      <w:r w:rsidR="00880A83">
        <w:rPr>
          <w:lang w:val="en-ID"/>
        </w:rPr>
        <w:instrText xml:space="preserve"> ADDIN ZOTERO_ITEM CSL_CITATION {"citationID":"pWvgCFtM","properties":{"formattedCitation":"(Bekker et al., 2005)","plainCitation":"(Bekker et al., 2005)","dontUpdate":true,"noteIndex":0},"citationItems":[{"id":2553,"uris":["http://zotero.org/users/10590877/items/8JCR2EQB"],"itemData":{"id":2553,"type":"article-journal","container-title":"International Journal of Psychophysiology","DOI":"10.1016/j.ijpsycho.2004.07.005","ISSN":"01678760","issue":"2","journalAbbreviation":"International Journal of Psychophysiology","language":"en","license":"https://www.elsevier.com/tdm/userlicense/1.0/","page":"191-198","source":"DOI.org (Crossref)","title":"The pure electrophysiology of stopping","volume":"55","author":[{"family":"Bekker","given":"Evelijne M."},{"family":"Kenemans","given":"J. Leon"},{"family":"Hoeksma","given":"Marco R."},{"family":"Talsma","given":"Durk"},{"family":"Verbaten","given":"Marinus N."}],"issued":{"date-parts":[["2005",2]]}}}],"schema":"https://github.com/citation-style-language/schema/raw/master/csl-citation.json"} </w:instrText>
      </w:r>
      <w:r w:rsidR="003F7493">
        <w:rPr>
          <w:lang w:val="en-ID"/>
        </w:rPr>
        <w:fldChar w:fldCharType="separate"/>
      </w:r>
      <w:r w:rsidR="00D215E3" w:rsidRPr="00D215E3">
        <w:t>Bekker et al., 2005)</w:t>
      </w:r>
      <w:r w:rsidR="003F7493">
        <w:rPr>
          <w:lang w:val="en-ID"/>
        </w:rPr>
        <w:fldChar w:fldCharType="end"/>
      </w:r>
      <w:r w:rsidR="003F7493">
        <w:rPr>
          <w:lang w:val="en-ID"/>
        </w:rPr>
        <w:t xml:space="preserve">. </w:t>
      </w:r>
      <w:r w:rsidR="005D1DAB">
        <w:rPr>
          <w:lang w:val="en-ID"/>
        </w:rPr>
        <w:t>Furthermore</w:t>
      </w:r>
      <w:r w:rsidR="003F7493">
        <w:rPr>
          <w:lang w:val="en-ID"/>
        </w:rPr>
        <w:t xml:space="preserve">, </w:t>
      </w:r>
      <w:r w:rsidR="00461502">
        <w:rPr>
          <w:lang w:val="en-ID"/>
        </w:rPr>
        <w:t xml:space="preserve">inhibitory deficits may not necessarily manifest in individuals with heightened impulsivity </w:t>
      </w:r>
      <w:r w:rsidR="00461502">
        <w:rPr>
          <w:lang w:val="en-ID"/>
        </w:rPr>
        <w:fldChar w:fldCharType="begin"/>
      </w:r>
      <w:r w:rsidR="00461502">
        <w:rPr>
          <w:lang w:val="en-ID"/>
        </w:rPr>
        <w:instrText xml:space="preserve"> ADDIN ZOTERO_ITEM CSL_CITATION {"citationID":"LJxy4Qg2","properties":{"formattedCitation":"(Lansbergen et al., 2007)","plainCitation":"(Lansbergen et al., 2007)","noteIndex":0},"citationItems":[{"id":2554,"uris":["http://zotero.org/users/10590877/items/HSCS3UB5"],"itemData":{"id":2554,"type":"article-journal","container-title":"Clinical Neurophysiology","DOI":"10.1016/j.clinph.2007.06.011","ISSN":"13882457","issue":"9","journalAbbreviation":"Clinical Neurophysiology","language":"en","license":"https://www.elsevier.com/tdm/userlicense/1.0/","page":"2089-2103","source":"DOI.org (Crossref)","title":"Neural correlates of stopping and self-reported impulsivity","volume":"118","author":[{"family":"Lansbergen","given":"Marieke M."},{"family":"Böcker","given":"Koen B.E."},{"family":"Bekker","given":"Evelijne M."},{"family":"Kenemans","given":"J. Leon"}],"issued":{"date-parts":[["2007",9]]}}}],"schema":"https://github.com/citation-style-language/schema/raw/master/csl-citation.json"} </w:instrText>
      </w:r>
      <w:r w:rsidR="00461502">
        <w:rPr>
          <w:lang w:val="en-ID"/>
        </w:rPr>
        <w:fldChar w:fldCharType="separate"/>
      </w:r>
      <w:r w:rsidR="00461502" w:rsidRPr="00461502">
        <w:t>(Lansbergen et al., 2007)</w:t>
      </w:r>
      <w:r w:rsidR="00461502">
        <w:rPr>
          <w:lang w:val="en-ID"/>
        </w:rPr>
        <w:fldChar w:fldCharType="end"/>
      </w:r>
      <w:r w:rsidR="00461502">
        <w:rPr>
          <w:lang w:val="en-ID"/>
        </w:rPr>
        <w:t xml:space="preserve">. </w:t>
      </w:r>
      <w:r w:rsidR="005D1DAB">
        <w:rPr>
          <w:lang w:val="en-ID"/>
        </w:rPr>
        <w:t>Even so, it is still possible that</w:t>
      </w:r>
      <w:r w:rsidR="00EE402F">
        <w:rPr>
          <w:lang w:val="en-ID"/>
        </w:rPr>
        <w:t xml:space="preserve"> </w:t>
      </w:r>
      <w:r w:rsidR="00A24AD8" w:rsidRPr="00A24AD8">
        <w:t>individuals</w:t>
      </w:r>
      <w:r w:rsidR="005D1DAB">
        <w:t xml:space="preserve"> with higher self-reported impulsivity</w:t>
      </w:r>
      <w:r w:rsidR="00A24AD8" w:rsidRPr="00A24AD8">
        <w:t xml:space="preserve"> present similar lapses in sustained attention as those with clinical impulsivity.</w:t>
      </w:r>
      <w:r w:rsidR="00812CC6">
        <w:t xml:space="preserve"> Given the potential role of fP3 in predicting these lapses, as well as the po</w:t>
      </w:r>
      <w:r w:rsidR="00CE3655">
        <w:t xml:space="preserve">tential relationship between attention and impulsivity, an avenue of possible research can be explored by investigating fP3-indexed sustained attention in relation to impulsivity. </w:t>
      </w:r>
    </w:p>
    <w:p w14:paraId="53DFB10E" w14:textId="67C7D409" w:rsidR="00892A23" w:rsidRPr="00EE402F" w:rsidRDefault="00892A23" w:rsidP="00892A23">
      <w:pPr>
        <w:pStyle w:val="APAheadings2"/>
        <w:rPr>
          <w:lang w:val="en-ID"/>
        </w:rPr>
      </w:pPr>
      <w:r>
        <w:rPr>
          <w:lang w:val="en-ID"/>
        </w:rPr>
        <w:t>Current study</w:t>
      </w:r>
    </w:p>
    <w:p w14:paraId="4404E405" w14:textId="547D247D" w:rsidR="004806B7" w:rsidRDefault="00111DD5" w:rsidP="00446565">
      <w:pPr>
        <w:pStyle w:val="TMSnormal"/>
      </w:pPr>
      <w:r>
        <w:t>Considering</w:t>
      </w:r>
      <w:r w:rsidR="005167BD">
        <w:t xml:space="preserve"> </w:t>
      </w:r>
      <w:proofErr w:type="gramStart"/>
      <w:r w:rsidR="005167BD">
        <w:t>all of</w:t>
      </w:r>
      <w:proofErr w:type="gramEnd"/>
      <w:r w:rsidR="005167BD">
        <w:t xml:space="preserve"> </w:t>
      </w:r>
      <w:r w:rsidR="005D1DAB">
        <w:t>the previous</w:t>
      </w:r>
      <w:r w:rsidR="005167BD">
        <w:t xml:space="preserve"> points, this </w:t>
      </w:r>
      <w:r w:rsidR="001C0912">
        <w:t>study</w:t>
      </w:r>
      <w:r w:rsidR="005167BD">
        <w:t xml:space="preserve"> aim</w:t>
      </w:r>
      <w:r w:rsidR="007D4273">
        <w:t xml:space="preserve">s </w:t>
      </w:r>
      <w:r w:rsidR="005167BD">
        <w:t>to unravel the relationship between</w:t>
      </w:r>
      <w:r w:rsidR="00C77FD5">
        <w:t xml:space="preserve"> auditory</w:t>
      </w:r>
      <w:r w:rsidR="005167BD">
        <w:t xml:space="preserve"> sustained attention, </w:t>
      </w:r>
      <w:proofErr w:type="gramStart"/>
      <w:r w:rsidR="005167BD">
        <w:t>impulsivity</w:t>
      </w:r>
      <w:proofErr w:type="gramEnd"/>
      <w:r w:rsidR="005167BD">
        <w:t xml:space="preserve">, and the ERP component </w:t>
      </w:r>
      <w:r w:rsidR="00446565">
        <w:t xml:space="preserve">frontal </w:t>
      </w:r>
      <w:r w:rsidR="005167BD">
        <w:t>P3 through the following research questions:</w:t>
      </w:r>
      <w:r w:rsidR="008E3496">
        <w:t xml:space="preserve"> </w:t>
      </w:r>
      <w:r w:rsidR="007D4273">
        <w:t>First, d</w:t>
      </w:r>
      <w:r w:rsidR="008E3496">
        <w:t>oes P3 predict target detection?</w:t>
      </w:r>
      <w:r w:rsidR="004806B7">
        <w:t xml:space="preserve"> </w:t>
      </w:r>
      <w:r w:rsidR="007D4273">
        <w:t xml:space="preserve">Drawing from previous research in visual </w:t>
      </w:r>
      <w:r w:rsidR="00446565">
        <w:t xml:space="preserve">domain </w:t>
      </w:r>
      <w:r w:rsidR="007D4273">
        <w:fldChar w:fldCharType="begin"/>
      </w:r>
      <w:r w:rsidR="007D4273">
        <w:instrText xml:space="preserve"> ADDIN ZOTERO_ITEM CSL_CITATION {"citationID":"njH5rk04","properties":{"formattedCitation":"(Chidharom et al., 2021; Dockree et al., 2017; O\\uc0\\u8217{}Connell et al., 2009)","plainCitation":"(Chidharom et al., 2021; Dockree et al., 2017; O’Connell et al., 2009)","noteIndex":0},"citationItems":[{"id":1579,"uris":["http://zotero.org/users/10590877/items/MGTRZZ33"],"itemData":{"id":1579,"type":"article-journal","container-title":"Journal of Psychiatric Research","DOI":"10.1016/j.jpsychires.2021.05.079","ISSN":"00223956","journalAbbreviation":"Journal of Psychiatric Research","language":"en","page":"235-242","source":"DOI.org (Crossref)","title":"Investigation of electrophysiological precursors of attentional errors in schizophrenia: Toward a better understanding of abnormal proactive control engagement","title-short":"Investigation of electrophysiological precursors of attentional errors in schizophrenia","volume":"140","author":[{"family":"Chidharom","given":"Matthieu"},{"family":"Krieg","given":"Julien"},{"family":"Marques-Carneiro","given":"Eduardo"},{"family":"Pham","given":"Bich-Thuy"},{"family":"Bonnefond","given":"Anne"}],"issued":{"date-parts":[["2021",8]]}}},{"id":2560,"uris":["http://zotero.org/users/10590877/items/NQQZSR9P"],"itemData":{"id":2560,"type":"article-journal","container-title":"Biological Psychiatry","DOI":"10.1016/j.biopsych.2017.04.016","ISSN":"00063223","issue":"9","journalAbbreviation":"Biological Psychiatry","language":"en","license":"https://www.elsevier.com/tdm/userlicense/1.0/","page":"687-694","source":"DOI.org (Crossref)","title":"The Effects of Methylphenidate on the Neural Signatures of Sustained Attention","volume":"82","author":[{"family":"Dockree","given":"Paul M."},{"family":"Barnes","given":"Jessica J."},{"family":"Matthews","given":"Natasha"},{"family":"Dean","given":"Angela J."},{"family":"Abe","given":"Rafael"},{"family":"Nandam","given":"L. Sanjay"},{"family":"Kelly","given":"Simon P."},{"family":"Bellgrove","given":"Mark A."},{"family":"O’Connell","given":"Redmond G."}],"issued":{"date-parts":[["2017",11]]}}},{"id":1581,"uris":["http://zotero.org/users/10590877/items/5I9K3XZL"],"itemData":{"id":1581,"type":"article-journal","container-title":"Journal of Neuroscience","DOI":"10.1523/JNEUROSCI.5967-08.2009","ISSN":"0270-6474, 1529-2401","issue":"26","journalAbbreviation":"Journal of Neuroscience","language":"en","page":"8604-8611","source":"DOI.org (Crossref)","title":"Uncovering the Neural Signature of Lapsing Attention: Electrophysiological Signals Predict Errors up to 20 s before They Occur","title-short":"Uncovering the Neural Signature of Lapsing Attention","volume":"29","author":[{"family":"O'Connell","given":"R. G."},{"family":"Dockree","given":"P. M."},{"family":"Robertson","given":"I. H."},{"family":"Bellgrove","given":"M. A."},{"family":"Foxe","given":"J. J."},{"family":"Kelly","given":"S. P."}],"issued":{"date-parts":[["2009",7,1]]}}}],"schema":"https://github.com/citation-style-language/schema/raw/master/csl-citation.json"} </w:instrText>
      </w:r>
      <w:r w:rsidR="007D4273">
        <w:fldChar w:fldCharType="separate"/>
      </w:r>
      <w:r w:rsidR="007D4273" w:rsidRPr="007D4273">
        <w:rPr>
          <w:kern w:val="0"/>
        </w:rPr>
        <w:t>(Chidharom et al., 2021; Dockree et al., 2017; O’Connell et al., 2009)</w:t>
      </w:r>
      <w:r w:rsidR="007D4273">
        <w:fldChar w:fldCharType="end"/>
      </w:r>
      <w:r w:rsidR="007D4273">
        <w:t>, w</w:t>
      </w:r>
      <w:r w:rsidR="004806B7">
        <w:t>e hypothesized that P3 would</w:t>
      </w:r>
      <w:r w:rsidR="007D4273">
        <w:t xml:space="preserve"> predict target detection by</w:t>
      </w:r>
      <w:r w:rsidR="004806B7">
        <w:t xml:space="preserve"> </w:t>
      </w:r>
      <w:r w:rsidR="00D215E3">
        <w:t xml:space="preserve">replicating </w:t>
      </w:r>
      <w:r w:rsidR="00446565">
        <w:t xml:space="preserve">evidence found in sustained attention to auditory domain. Specifically, we expected that fP3 would foreshadow failure in auditory sustained attention prior to actual lapse, by </w:t>
      </w:r>
      <w:r w:rsidR="004806B7">
        <w:t xml:space="preserve">exhibiting </w:t>
      </w:r>
      <w:r w:rsidR="007D4273">
        <w:t>attenuated</w:t>
      </w:r>
      <w:r w:rsidR="004806B7">
        <w:t xml:space="preserve"> P3 amplitude</w:t>
      </w:r>
      <w:r w:rsidR="007D4273">
        <w:t xml:space="preserve"> for misses in comparison to hits trials</w:t>
      </w:r>
      <w:r w:rsidR="004806B7">
        <w:t xml:space="preserve"> during pre-target </w:t>
      </w:r>
      <w:r w:rsidR="007D4273">
        <w:t>period</w:t>
      </w:r>
      <w:r w:rsidR="00446565">
        <w:t xml:space="preserve"> (800ms prior to target detection)</w:t>
      </w:r>
      <w:r w:rsidR="007D4273">
        <w:t xml:space="preserve">. </w:t>
      </w:r>
    </w:p>
    <w:p w14:paraId="68A870D9" w14:textId="04710F18" w:rsidR="001E1577" w:rsidRPr="00A665FC" w:rsidRDefault="007D4273" w:rsidP="00A665FC">
      <w:pPr>
        <w:pStyle w:val="TMSnormal"/>
      </w:pPr>
      <w:r>
        <w:t>Second, i</w:t>
      </w:r>
      <w:r w:rsidR="008E3496">
        <w:t xml:space="preserve">s there a correlation between P3 amplitude and impulsivity? </w:t>
      </w:r>
      <w:r w:rsidR="00125D49">
        <w:t xml:space="preserve">Given findings by Leshem and Yefet (2019), we hypothesized that P3 amplitude, as index of sustained </w:t>
      </w:r>
      <w:r w:rsidR="00125D49">
        <w:lastRenderedPageBreak/>
        <w:t>attention, would be negatively correlated with impulsivity score as measured by BIS. Therefore, the higher P3 amplitude preceding target detection, the lower levels of impulsivity participants would exhibit. Conversely, lower P3 amplitude preceding target detecting would be related to higher scores of impulsivity. Extending from the first hypothesis, this study expected to demonstrate a more negative correlation coefficient value for the relationship between P3 Hits and impulsivity, as compared to the relationship between P3 Misses and impulsivity.</w:t>
      </w:r>
    </w:p>
    <w:p w14:paraId="00A867E5" w14:textId="5B0AE2C0" w:rsidR="00A61FDB" w:rsidRPr="00A61FDB" w:rsidRDefault="00A61FDB" w:rsidP="00DF0861">
      <w:pPr>
        <w:pStyle w:val="APAHeading1"/>
      </w:pPr>
      <w:r w:rsidRPr="00A61FDB">
        <w:t>Methods</w:t>
      </w:r>
    </w:p>
    <w:p w14:paraId="653BC385" w14:textId="49232E7A" w:rsidR="00A61FDB" w:rsidRPr="00A61FDB" w:rsidRDefault="00A61FDB" w:rsidP="00A61FDB">
      <w:pPr>
        <w:pStyle w:val="APAheadings2"/>
        <w:spacing w:before="0" w:after="0" w:line="480" w:lineRule="auto"/>
      </w:pPr>
      <w:r w:rsidRPr="00A61FDB">
        <w:t>Participants</w:t>
      </w:r>
    </w:p>
    <w:p w14:paraId="314D4A48" w14:textId="347A939C" w:rsidR="00804FA9" w:rsidRPr="007F3808" w:rsidRDefault="00804FA9" w:rsidP="007F3808">
      <w:pPr>
        <w:pStyle w:val="TMSnormal"/>
        <w:ind w:firstLine="0"/>
      </w:pPr>
      <w:r w:rsidRPr="007F3808">
        <w:t xml:space="preserve">The study was approved by the Ethical Review Board of the Faculty of Social and Behavioural Sciences of Utrecht University. The study adhered to the Declaration of Helsinki 2013. 54 participants were recruited through the SONA system, Cal.com, and WhatsApp, leading to the establishment of a convenience sample. However, </w:t>
      </w:r>
      <w:r w:rsidR="001256F1" w:rsidRPr="007F3808">
        <w:t>the final dataset comprised only of</w:t>
      </w:r>
      <w:r w:rsidRPr="007F3808">
        <w:t xml:space="preserve"> 38 participants (N males = 13, N females = 25), due to dropouts or missing data (see Appendix</w:t>
      </w:r>
      <w:r w:rsidR="00A6037B">
        <w:t xml:space="preserve"> B</w:t>
      </w:r>
      <w:r w:rsidRPr="007F3808">
        <w:t xml:space="preserve">). The average age of </w:t>
      </w:r>
      <w:r w:rsidR="001C0912">
        <w:t xml:space="preserve">38 </w:t>
      </w:r>
      <w:r w:rsidRPr="007F3808">
        <w:t xml:space="preserve">participants was 24.03 (SD = 4.880). </w:t>
      </w:r>
      <w:r w:rsidR="00A44653" w:rsidRPr="007F3808">
        <w:t>The participants were eligible to participate in the study if they were over 18 years old, had normal to corrected-to-normal vision, did not drink coffee or use any drugs/stimulants starting at 22:00 the night before the experiment</w:t>
      </w:r>
      <w:r w:rsidR="002548C8" w:rsidRPr="007F3808">
        <w:t xml:space="preserve">, and had no </w:t>
      </w:r>
      <w:r w:rsidR="002F7182" w:rsidRPr="007F3808">
        <w:t>current</w:t>
      </w:r>
      <w:r w:rsidR="002548C8" w:rsidRPr="007F3808">
        <w:t xml:space="preserve"> neurological/psychiatric disorders</w:t>
      </w:r>
      <w:r w:rsidR="00A44653" w:rsidRPr="007F3808">
        <w:t xml:space="preserve">. All participants were paid a total of 20 euros or 2.5 PPU credits for taking part in the study. In a situation when the data collection exceeded 120 minutes, the subjects were compensated with 5 euros per additional 30 minutes. </w:t>
      </w:r>
    </w:p>
    <w:p w14:paraId="731D232F" w14:textId="751A8DE0" w:rsidR="0035545E" w:rsidRPr="00A61FDB" w:rsidRDefault="0035545E" w:rsidP="00A61FDB">
      <w:pPr>
        <w:pStyle w:val="APAheadings2"/>
      </w:pPr>
      <w:r w:rsidRPr="00A61FDB">
        <w:t xml:space="preserve">Materials </w:t>
      </w:r>
    </w:p>
    <w:p w14:paraId="218B7847" w14:textId="0CF49013" w:rsidR="0035545E" w:rsidRPr="00A61FDB" w:rsidRDefault="0035545E" w:rsidP="007F3808">
      <w:pPr>
        <w:pStyle w:val="APAheadings3"/>
      </w:pPr>
      <w:r w:rsidRPr="00A61FDB">
        <w:t>Qualtrics</w:t>
      </w:r>
    </w:p>
    <w:p w14:paraId="6BE3841E" w14:textId="1E6FD6D0" w:rsidR="0035545E" w:rsidRPr="00A61FDB" w:rsidRDefault="003C383A" w:rsidP="007F3808">
      <w:pPr>
        <w:pStyle w:val="TMSnormal"/>
      </w:pPr>
      <w:r w:rsidRPr="00A61FDB">
        <w:lastRenderedPageBreak/>
        <w:t xml:space="preserve">Prior to the EEG data collection session, the participants were provided with a link to a set of questionnaires hosted by Qualtrics software (Qualtrics, Provo, UT). </w:t>
      </w:r>
      <w:r w:rsidR="001C0912">
        <w:t xml:space="preserve">This set </w:t>
      </w:r>
      <w:r w:rsidRPr="00A61FDB">
        <w:t>consisted of questionnaires about demographics, impulsivity, stress. The whole survey completion time was approximately</w:t>
      </w:r>
      <w:r w:rsidR="00F96FF0" w:rsidRPr="00A61FDB">
        <w:t xml:space="preserve"> 15 minutes. T</w:t>
      </w:r>
      <w:r w:rsidRPr="00A61FDB">
        <w:t>he only questionnaire</w:t>
      </w:r>
      <w:r w:rsidR="00275B61" w:rsidRPr="00A61FDB">
        <w:t>s</w:t>
      </w:r>
      <w:r w:rsidRPr="00A61FDB">
        <w:t xml:space="preserve"> from this list used in the current study</w:t>
      </w:r>
      <w:r w:rsidR="00CE79F1" w:rsidRPr="00A61FDB">
        <w:t xml:space="preserve"> were</w:t>
      </w:r>
      <w:r w:rsidRPr="00A61FDB">
        <w:t xml:space="preserve"> </w:t>
      </w:r>
      <w:r w:rsidR="00F96FF0" w:rsidRPr="00A61FDB">
        <w:t>the demographics survey</w:t>
      </w:r>
      <w:r w:rsidR="00275B61" w:rsidRPr="00A61FDB">
        <w:t xml:space="preserve"> and </w:t>
      </w:r>
      <w:r w:rsidR="00F96FF0" w:rsidRPr="00A61FDB">
        <w:t xml:space="preserve">the revised Barratt Impulsiveness Scale </w:t>
      </w:r>
      <w:r w:rsidR="00B651AD" w:rsidRPr="00A61FDB">
        <w:t xml:space="preserve">(BIS) </w:t>
      </w:r>
      <w:r w:rsidR="00F96FF0" w:rsidRPr="00A61FDB">
        <w:t>measuring impulsivity</w:t>
      </w:r>
      <w:r w:rsidR="00275B61" w:rsidRPr="00A61FDB">
        <w:t>.</w:t>
      </w:r>
    </w:p>
    <w:p w14:paraId="3E5DC0C3" w14:textId="7C38F93C" w:rsidR="00B651AD" w:rsidRPr="00A61FDB" w:rsidRDefault="00B651AD" w:rsidP="007F3808">
      <w:pPr>
        <w:pStyle w:val="TMSnormal"/>
      </w:pPr>
      <w:r w:rsidRPr="007F3808">
        <w:rPr>
          <w:i/>
          <w:iCs/>
        </w:rPr>
        <w:t>Revised Barratt Impulsiveness Scale</w:t>
      </w:r>
      <w:r w:rsidRPr="00A61FDB">
        <w:t>. To measure impulsivity, the revised BIS was administered</w:t>
      </w:r>
      <w:r w:rsidR="00CB2E5E" w:rsidRPr="007F3808">
        <w:t xml:space="preserve"> </w:t>
      </w:r>
      <w:r w:rsidR="00CB2E5E" w:rsidRPr="007F3808">
        <w:fldChar w:fldCharType="begin"/>
      </w:r>
      <w:r w:rsidR="00CB2E5E" w:rsidRPr="007F3808">
        <w:instrText xml:space="preserve"> ADDIN ZOTERO_ITEM CSL_CITATION {"citationID":"60cbL9xJ","properties":{"formattedCitation":"(Chen, 2013)","plainCitation":"(Chen, 2013)","noteIndex":0},"citationItems":[{"id":2857,"uris":["http://zotero.org/users/10590877/items/IGY6C4IT"],"itemData":{"id":2857,"type":"book","edition":"1","ISBN":"978-1-118-33921-3","language":"en","note":"DOI: 10.1002/9781118638279","publisher":"Wiley","source":"Crossref","title":"NeuroInvesting: Build a New Investing Brain","title-short":"NeuroInvesting","URL":"https://onlinelibrary.wiley.com/doi/book/10.1002/9781118638279","author":[{"family":"Chen","given":"Wai‐Yee"}],"accessed":{"date-parts":[["2025",7,16]]},"issued":{"date-parts":[["2013",7,22]]}}}],"schema":"https://github.com/citation-style-language/schema/raw/master/csl-citation.json"} </w:instrText>
      </w:r>
      <w:r w:rsidR="00CB2E5E" w:rsidRPr="007F3808">
        <w:fldChar w:fldCharType="separate"/>
      </w:r>
      <w:r w:rsidR="00CB2E5E" w:rsidRPr="007F3808">
        <w:t>(Chen, 2013)</w:t>
      </w:r>
      <w:r w:rsidR="00CB2E5E" w:rsidRPr="007F3808">
        <w:fldChar w:fldCharType="end"/>
      </w:r>
      <w:r w:rsidRPr="00A61FDB">
        <w:t>. It is a validated questionnaire, consisting of</w:t>
      </w:r>
      <w:r w:rsidR="00D15A69" w:rsidRPr="00A61FDB">
        <w:t xml:space="preserve"> 30 items rated on </w:t>
      </w:r>
      <w:r w:rsidR="00134ECB" w:rsidRPr="00A61FDB">
        <w:t xml:space="preserve">4-point </w:t>
      </w:r>
      <w:r w:rsidR="00D15A69" w:rsidRPr="00A61FDB">
        <w:t xml:space="preserve">Likert scale that ranges from </w:t>
      </w:r>
      <w:r w:rsidR="00134ECB" w:rsidRPr="00A61FDB">
        <w:t>1 (“Rarely/Never) to 4 (“Almost Always/Always”)</w:t>
      </w:r>
      <w:r w:rsidRPr="00A61FDB">
        <w:t>.</w:t>
      </w:r>
      <w:r w:rsidR="00D15A69" w:rsidRPr="00A61FDB">
        <w:t xml:space="preserve"> Reversed items were </w:t>
      </w:r>
      <w:r w:rsidR="00134ECB" w:rsidRPr="00A61FDB">
        <w:t>2, 4, 19, 20, 21, 22, 23, 24, 26, 27, 30</w:t>
      </w:r>
      <w:r w:rsidR="00CB2E5E" w:rsidRPr="00A61FDB">
        <w:t>, and were reverse-scored during analysis</w:t>
      </w:r>
      <w:r w:rsidR="00D15A69" w:rsidRPr="00A61FDB">
        <w:t>.</w:t>
      </w:r>
      <w:r w:rsidRPr="00A61FDB">
        <w:t xml:space="preserve"> The items were summed together, with higher scores indicating greater </w:t>
      </w:r>
      <w:r w:rsidR="00D15A69" w:rsidRPr="00A61FDB">
        <w:t>self-reported impulsiveness.</w:t>
      </w:r>
      <w:r w:rsidR="00F15B65">
        <w:t xml:space="preserve"> To measure the BIS’ internal reliability, a Cronbach’s alpha was computed by calculating the pairwise correlations between 30 items.</w:t>
      </w:r>
      <w:r w:rsidRPr="00A61FDB">
        <w:t xml:space="preserve"> It has good internal reliability in the present study (</w:t>
      </w:r>
      <w:r w:rsidR="00CB2E5E" w:rsidRPr="00A61FDB">
        <w:t>α</w:t>
      </w:r>
      <w:r w:rsidR="00F15B65">
        <w:t xml:space="preserve"> </w:t>
      </w:r>
      <w:r w:rsidRPr="00A61FDB">
        <w:t xml:space="preserve">= </w:t>
      </w:r>
      <w:r w:rsidR="00DC2548" w:rsidRPr="00A61FDB">
        <w:t>.821</w:t>
      </w:r>
      <w:r w:rsidR="00D15A69" w:rsidRPr="00A61FDB">
        <w:t>)</w:t>
      </w:r>
      <w:r w:rsidR="00326A02" w:rsidRPr="00A61FDB">
        <w:t xml:space="preserve">. </w:t>
      </w:r>
    </w:p>
    <w:p w14:paraId="7B65094D" w14:textId="5D755DFE" w:rsidR="0035545E" w:rsidRPr="00A61FDB" w:rsidRDefault="0035545E" w:rsidP="007F3808">
      <w:pPr>
        <w:pStyle w:val="APAheadings2"/>
      </w:pPr>
      <w:r w:rsidRPr="00A61FDB">
        <w:t>Procedure</w:t>
      </w:r>
    </w:p>
    <w:p w14:paraId="7803AFB5" w14:textId="4E900B50" w:rsidR="0035545E" w:rsidRPr="00A61FDB" w:rsidRDefault="00F96FF0" w:rsidP="007F3808">
      <w:pPr>
        <w:pStyle w:val="TMSnormal"/>
      </w:pPr>
      <w:r w:rsidRPr="00A61FDB">
        <w:t>Each participant received an information letter about the study before coming</w:t>
      </w:r>
      <w:r w:rsidR="00275B61" w:rsidRPr="00A61FDB">
        <w:t xml:space="preserve"> to the lab once </w:t>
      </w:r>
      <w:r w:rsidRPr="00A61FDB">
        <w:t>to</w:t>
      </w:r>
      <w:r w:rsidR="00275B61" w:rsidRPr="00A61FDB">
        <w:t xml:space="preserve"> complete a two-hour-long data collection session. At the beginning of the session, the subject signed the informed consent form. The researchers then placed the EEG cap on the participant’s head and adjusted the chin rest, ensuring that each subject sat in a centered position, 60 cm away from the computer screen. After providing instructions, the researchers moved to the adjacent room and then the participants performed </w:t>
      </w:r>
      <w:r w:rsidR="001C0912">
        <w:t>the</w:t>
      </w:r>
      <w:r w:rsidR="00275B61" w:rsidRPr="00A61FDB">
        <w:t xml:space="preserve"> auditory continuous temporal expectancy task (CTET)</w:t>
      </w:r>
      <w:r w:rsidR="001C0912">
        <w:t xml:space="preserve"> and another task</w:t>
      </w:r>
      <w:r w:rsidR="00275B61" w:rsidRPr="00A61FDB">
        <w:t xml:space="preserve"> in a </w:t>
      </w:r>
      <w:r w:rsidR="001C0912">
        <w:t>balanced</w:t>
      </w:r>
      <w:r w:rsidR="00275B61" w:rsidRPr="00A61FDB">
        <w:t xml:space="preserve"> order. Resting state EEG, as well as self-reported subjective drowsiness, were acquired before and after completion of the task.</w:t>
      </w:r>
      <w:r w:rsidR="00CE79F1" w:rsidRPr="00A61FDB">
        <w:t xml:space="preserve"> However, only EEG</w:t>
      </w:r>
      <w:r w:rsidR="001C0912">
        <w:t xml:space="preserve"> and performance</w:t>
      </w:r>
      <w:r w:rsidR="00CE79F1" w:rsidRPr="00A61FDB">
        <w:t xml:space="preserve"> results from the auditory CTET were used in the current study.</w:t>
      </w:r>
    </w:p>
    <w:p w14:paraId="655D9E1A" w14:textId="7B205125" w:rsidR="0035545E" w:rsidRPr="00A61FDB" w:rsidRDefault="0035545E" w:rsidP="007F3808">
      <w:pPr>
        <w:pStyle w:val="APAheadings3"/>
      </w:pPr>
      <w:r w:rsidRPr="00A61FDB">
        <w:lastRenderedPageBreak/>
        <w:t>Auditory CTET</w:t>
      </w:r>
    </w:p>
    <w:p w14:paraId="19F4690E" w14:textId="52C25AD4" w:rsidR="007F3808" w:rsidRDefault="00E13C1F" w:rsidP="007F3808">
      <w:pPr>
        <w:pStyle w:val="TMSnormal"/>
      </w:pPr>
      <w:r w:rsidRPr="00A61FDB">
        <w:t xml:space="preserve">The auditory version of CTET was first introduced by </w:t>
      </w:r>
      <w:r w:rsidRPr="00A61FDB">
        <w:fldChar w:fldCharType="begin"/>
      </w:r>
      <w:r w:rsidR="000E0078" w:rsidRPr="00A61FDB">
        <w:instrText xml:space="preserve"> ADDIN ZOTERO_ITEM CSL_CITATION {"citationID":"LmlR2yep","properties":{"formattedCitation":"(Berry et al., 2014)","plainCitation":"(Berry et al., 2014)","dontUpdate":true,"noteIndex":0},"citationItems":[{"id":2385,"uris":["http://zotero.org/users/10590877/items/VUTDNLN7"],"itemData":{"id":2385,"type":"article-journal","container-title":"Acta Psychologica","DOI":"10.1016/j.actpsy.2013.07.020","ISSN":"00016918","journalAbbreviation":"Acta Psychologica","language":"en","page":"42-50","source":"DOI.org (Crossref)","title":"Shared and distinct factors driving attention and temporal processing across modalities","volume":"147","author":[{"family":"Berry","given":"Anne S."},{"family":"Li","given":"Xu"},{"family":"Lin","given":"Ziyong"},{"family":"Lustig","given":"Cindy"}],"issued":{"date-parts":[["2014",3]]}}}],"schema":"https://github.com/citation-style-language/schema/raw/master/csl-citation.json"} </w:instrText>
      </w:r>
      <w:r w:rsidRPr="00A61FDB">
        <w:fldChar w:fldCharType="separate"/>
      </w:r>
      <w:r w:rsidRPr="00A61FDB">
        <w:t>Berry et al. (2014)</w:t>
      </w:r>
      <w:r w:rsidRPr="00A61FDB">
        <w:fldChar w:fldCharType="end"/>
      </w:r>
      <w:r w:rsidR="00D662AA">
        <w:t xml:space="preserve">. The task required </w:t>
      </w:r>
      <w:r w:rsidRPr="00A61FDB">
        <w:t xml:space="preserve">participants </w:t>
      </w:r>
      <w:r w:rsidR="00D662AA">
        <w:t xml:space="preserve">to </w:t>
      </w:r>
      <w:r w:rsidRPr="00A61FDB">
        <w:t>monitor</w:t>
      </w:r>
      <w:r w:rsidR="00D662AA">
        <w:t xml:space="preserve"> </w:t>
      </w:r>
      <w:r w:rsidRPr="00A61FDB">
        <w:t>a continuous stream of auditory tones with four randomly alternating pitches (non-target frames) for the duration of 800ms. The participant</w:t>
      </w:r>
      <w:r w:rsidR="00031862" w:rsidRPr="00A61FDB">
        <w:t>s</w:t>
      </w:r>
      <w:r w:rsidRPr="00A61FDB">
        <w:t xml:space="preserve"> must detect the target frame which had a longer duration</w:t>
      </w:r>
      <w:r w:rsidR="00B31912" w:rsidRPr="00A61FDB">
        <w:t xml:space="preserve"> and </w:t>
      </w:r>
      <w:r w:rsidR="00031862" w:rsidRPr="00A61FDB">
        <w:t>were instructed to</w:t>
      </w:r>
      <w:r w:rsidR="00B31912" w:rsidRPr="00A61FDB">
        <w:t xml:space="preserve"> press the spacebar upon detection</w:t>
      </w:r>
      <w:r w:rsidRPr="00A61FDB">
        <w:t>. The present study employed a duration of 950ms for the target frame.</w:t>
      </w:r>
      <w:r w:rsidR="003866C4" w:rsidRPr="00A61FDB">
        <w:t xml:space="preserve"> </w:t>
      </w:r>
      <w:r w:rsidR="00D662AA">
        <w:t>Responses, or s</w:t>
      </w:r>
      <w:r w:rsidR="003866C4" w:rsidRPr="00A61FDB">
        <w:t>pacebar button presses</w:t>
      </w:r>
      <w:r w:rsidR="00D662AA">
        <w:t xml:space="preserve"> within two non-target frames (1600ms) following the target, </w:t>
      </w:r>
      <w:r w:rsidRPr="00A61FDB">
        <w:t xml:space="preserve">were recorded as </w:t>
      </w:r>
      <w:r w:rsidR="003866C4" w:rsidRPr="00A61FDB">
        <w:rPr>
          <w:b/>
          <w:bCs/>
          <w:i/>
          <w:iCs/>
        </w:rPr>
        <w:t>h</w:t>
      </w:r>
      <w:r w:rsidR="00D15A69" w:rsidRPr="00A61FDB">
        <w:rPr>
          <w:b/>
          <w:bCs/>
          <w:i/>
          <w:iCs/>
        </w:rPr>
        <w:t>its</w:t>
      </w:r>
      <w:r w:rsidR="00B31912" w:rsidRPr="00A61FDB">
        <w:t xml:space="preserve">. Non-responses after a target was presented were recorded as </w:t>
      </w:r>
      <w:r w:rsidR="003866C4" w:rsidRPr="00A61FDB">
        <w:rPr>
          <w:b/>
          <w:bCs/>
          <w:i/>
          <w:iCs/>
        </w:rPr>
        <w:t>m</w:t>
      </w:r>
      <w:r w:rsidR="00D15A69" w:rsidRPr="00A61FDB">
        <w:rPr>
          <w:b/>
          <w:bCs/>
          <w:i/>
          <w:iCs/>
        </w:rPr>
        <w:t>isses</w:t>
      </w:r>
      <w:r w:rsidR="00B31912" w:rsidRPr="00A61FDB">
        <w:t>.</w:t>
      </w:r>
      <w:r w:rsidR="00031862" w:rsidRPr="00A61FDB">
        <w:t xml:space="preserve"> </w:t>
      </w:r>
      <w:r w:rsidR="00A627BD" w:rsidRPr="00A61FDB">
        <w:t xml:space="preserve"> </w:t>
      </w:r>
    </w:p>
    <w:p w14:paraId="0F5CEB08" w14:textId="1FC91019" w:rsidR="007F3808" w:rsidRDefault="002F7182" w:rsidP="007F3808">
      <w:pPr>
        <w:pStyle w:val="TMSnormal"/>
      </w:pPr>
      <w:r w:rsidRPr="00A61FDB">
        <w:t xml:space="preserve">Due to programming limitations, the task was split into two parts. The first part comprised of four blocks, whereas the second part comprised of three blocks. </w:t>
      </w:r>
      <w:r w:rsidR="007B72A0">
        <w:t xml:space="preserve">Each block contained approximately </w:t>
      </w:r>
      <w:r w:rsidR="00A62B98">
        <w:t xml:space="preserve">an average of </w:t>
      </w:r>
      <w:r w:rsidR="007B72A0">
        <w:t xml:space="preserve">246 non-target tones and 22 target tones. </w:t>
      </w:r>
    </w:p>
    <w:p w14:paraId="7ADB38F1" w14:textId="4A613C8E" w:rsidR="00B31912" w:rsidRPr="00A61FDB" w:rsidRDefault="00B31912" w:rsidP="007F3808">
      <w:pPr>
        <w:pStyle w:val="TMSnormal"/>
      </w:pPr>
      <w:r w:rsidRPr="00A61FDB">
        <w:t xml:space="preserve">Before beginning the auditory CTET, participants </w:t>
      </w:r>
      <w:r w:rsidR="00031862" w:rsidRPr="00A61FDB">
        <w:t>completed</w:t>
      </w:r>
      <w:r w:rsidRPr="00A61FDB">
        <w:t xml:space="preserve"> </w:t>
      </w:r>
      <w:r w:rsidR="00031862" w:rsidRPr="00A61FDB">
        <w:t>two practice blocks</w:t>
      </w:r>
      <w:r w:rsidRPr="00A61FDB">
        <w:t xml:space="preserve"> that contained </w:t>
      </w:r>
      <w:r w:rsidR="00031862" w:rsidRPr="00A61FDB">
        <w:t>three target tones. Each participant had to display 100% accuracy during the practice blocks to confirm that the participant could perceptually distinguish between target and non-target trials.</w:t>
      </w:r>
    </w:p>
    <w:p w14:paraId="4521D887" w14:textId="7D05DDA0" w:rsidR="0035545E" w:rsidRPr="00A61FDB" w:rsidRDefault="0035545E" w:rsidP="007F3808">
      <w:pPr>
        <w:pStyle w:val="APAheadings3"/>
      </w:pPr>
      <w:r w:rsidRPr="00A61FDB">
        <w:t>EEG data acquisition</w:t>
      </w:r>
    </w:p>
    <w:p w14:paraId="55239F98" w14:textId="1D2E063A" w:rsidR="00275B61" w:rsidRPr="00A61FDB" w:rsidRDefault="00275B61" w:rsidP="007F3808">
      <w:pPr>
        <w:pStyle w:val="TMSnormal"/>
      </w:pPr>
      <w:r w:rsidRPr="00A61FDB">
        <w:t xml:space="preserve">The </w:t>
      </w:r>
      <w:r w:rsidR="001F3599" w:rsidRPr="00A61FDB">
        <w:t>EEG</w:t>
      </w:r>
      <w:r w:rsidRPr="00A61FDB">
        <w:t xml:space="preserve"> </w:t>
      </w:r>
      <w:r w:rsidR="001F3599" w:rsidRPr="00A61FDB">
        <w:t>signal</w:t>
      </w:r>
      <w:r w:rsidRPr="00A61FDB">
        <w:t xml:space="preserve"> was </w:t>
      </w:r>
      <w:r w:rsidR="001F3599" w:rsidRPr="00A61FDB">
        <w:t>recorded</w:t>
      </w:r>
      <w:r w:rsidRPr="00A61FDB">
        <w:t xml:space="preserve"> using </w:t>
      </w:r>
      <w:r w:rsidR="001F3599" w:rsidRPr="00A61FDB">
        <w:t>a 64-channel</w:t>
      </w:r>
      <w:r w:rsidRPr="00A61FDB">
        <w:t xml:space="preserve"> ActiveTwo system (Biosemi, Amsterdam, The Netherlands). </w:t>
      </w:r>
      <w:r w:rsidR="001F3599" w:rsidRPr="00A61FDB">
        <w:t>The following electrode positions were utilized: Fpz, AFz, Fz, FCz, Cz, CPz, Pz, POz, Oz, FP1/2, AF3/4/7/8, F1/2/3/4/5/6/7/8, FC1/2/3/4/5/6; FT7/8; C1/2/3/4/5/6; T7/8; CP1/2/3/4/5/6; TP7/8; P1/2/3/4/5/6/7/8; PO3/45/6/7/8; O1/2</w:t>
      </w:r>
      <w:r w:rsidRPr="00A61FDB">
        <w:t>.</w:t>
      </w:r>
      <w:r w:rsidR="001F3599" w:rsidRPr="00A61FDB">
        <w:t xml:space="preserve"> </w:t>
      </w:r>
      <w:r w:rsidR="00852D21" w:rsidRPr="00A61FDB">
        <w:t xml:space="preserve">Two electrodes were positioned on the mastoids behind both ears for offline re-referencing during EEG pre-processing. </w:t>
      </w:r>
      <w:r w:rsidR="001F3599" w:rsidRPr="00A61FDB">
        <w:t xml:space="preserve">Two facial </w:t>
      </w:r>
      <w:r w:rsidRPr="00A61FDB">
        <w:t xml:space="preserve">electrodes were positioned above </w:t>
      </w:r>
      <w:r w:rsidR="008F7584" w:rsidRPr="00A61FDB">
        <w:t xml:space="preserve">the left eye </w:t>
      </w:r>
      <w:r w:rsidR="003337F2" w:rsidRPr="00A61FDB">
        <w:t xml:space="preserve">(EXG1) </w:t>
      </w:r>
      <w:r w:rsidRPr="00A61FDB">
        <w:t>and on the outer corner of the participant’s left eye</w:t>
      </w:r>
      <w:r w:rsidR="003337F2" w:rsidRPr="00A61FDB">
        <w:t xml:space="preserve"> (EXG2)</w:t>
      </w:r>
      <w:r w:rsidRPr="00A61FDB">
        <w:t xml:space="preserve"> to </w:t>
      </w:r>
      <w:r w:rsidR="001F3599" w:rsidRPr="00A61FDB">
        <w:t xml:space="preserve">record electrooculogram (EOG). Additionally, four </w:t>
      </w:r>
      <w:r w:rsidR="008F7584" w:rsidRPr="00A61FDB">
        <w:t xml:space="preserve">electrodes were </w:t>
      </w:r>
      <w:r w:rsidR="00CE79F1" w:rsidRPr="00A61FDB">
        <w:t xml:space="preserve">medially and laterally </w:t>
      </w:r>
      <w:r w:rsidR="008F7584" w:rsidRPr="00A61FDB">
        <w:t xml:space="preserve">positioned </w:t>
      </w:r>
      <w:r w:rsidR="00CE79F1" w:rsidRPr="00A61FDB">
        <w:t xml:space="preserve">relative to the index </w:t>
      </w:r>
      <w:r w:rsidR="00CE79F1" w:rsidRPr="00A61FDB">
        <w:lastRenderedPageBreak/>
        <w:t>finger</w:t>
      </w:r>
      <w:r w:rsidR="001F3599" w:rsidRPr="00A61FDB">
        <w:t xml:space="preserve"> on both arms of the participant to record electromyography (EMG)</w:t>
      </w:r>
      <w:r w:rsidR="008F7584" w:rsidRPr="00A61FDB">
        <w:t xml:space="preserve">. </w:t>
      </w:r>
      <w:r w:rsidR="001F3599" w:rsidRPr="00A61FDB">
        <w:t>Data was recorded at a sampling rate of 2048Hz with online low pass filtering</w:t>
      </w:r>
      <w:r w:rsidR="001C0912">
        <w:t xml:space="preserve"> at 417Hz</w:t>
      </w:r>
      <w:r w:rsidR="00852D21" w:rsidRPr="00A61FDB">
        <w:t>,</w:t>
      </w:r>
      <w:r w:rsidR="001F3599" w:rsidRPr="00A61FDB">
        <w:t xml:space="preserve"> while referencing to</w:t>
      </w:r>
      <w:r w:rsidR="00852D21" w:rsidRPr="00A61FDB">
        <w:t xml:space="preserve"> the</w:t>
      </w:r>
      <w:r w:rsidR="001F3599" w:rsidRPr="00A61FDB">
        <w:t xml:space="preserve"> Common Mode Sense/Driven Right </w:t>
      </w:r>
      <w:r w:rsidR="001C0912">
        <w:t>Leg</w:t>
      </w:r>
      <w:r w:rsidR="001F3599" w:rsidRPr="00A61FDB">
        <w:t xml:space="preserve"> electrode</w:t>
      </w:r>
      <w:r w:rsidR="00852D21" w:rsidRPr="00A61FDB">
        <w:t xml:space="preserve">s. </w:t>
      </w:r>
    </w:p>
    <w:p w14:paraId="53E69097" w14:textId="0F2FF266" w:rsidR="0035545E" w:rsidRPr="00A61FDB" w:rsidRDefault="0035545E" w:rsidP="007F3808">
      <w:pPr>
        <w:pStyle w:val="APAheadings3"/>
      </w:pPr>
      <w:r w:rsidRPr="00A61FDB">
        <w:t xml:space="preserve">EEG </w:t>
      </w:r>
      <w:r w:rsidR="003337F2" w:rsidRPr="00A61FDB">
        <w:t>pre-processing</w:t>
      </w:r>
    </w:p>
    <w:p w14:paraId="382B6D1A" w14:textId="4562BC7E" w:rsidR="008F7584" w:rsidRPr="00A61FDB" w:rsidRDefault="008F7584" w:rsidP="007F3808">
      <w:pPr>
        <w:pStyle w:val="TMSnormal"/>
        <w:rPr>
          <w:rFonts w:eastAsiaTheme="minorEastAsia"/>
        </w:rPr>
      </w:pPr>
      <w:r w:rsidRPr="00A61FDB">
        <w:t xml:space="preserve">The EEG signal </w:t>
      </w:r>
      <w:r w:rsidR="00852D21" w:rsidRPr="00A61FDB">
        <w:t xml:space="preserve">data </w:t>
      </w:r>
      <w:r w:rsidR="001C0912">
        <w:t>were</w:t>
      </w:r>
      <w:r w:rsidRPr="00A61FDB">
        <w:t xml:space="preserve"> analyzed </w:t>
      </w:r>
      <w:r w:rsidR="00852D21" w:rsidRPr="00A61FDB">
        <w:t>with</w:t>
      </w:r>
      <w:r w:rsidRPr="00A61FDB">
        <w:t xml:space="preserve"> the Brain Vision Analyzer 2.1 software (Brain Products GmbH, Gilching, Germany). </w:t>
      </w:r>
      <w:r w:rsidR="003337F2" w:rsidRPr="00A61FDB">
        <w:t xml:space="preserve">During pre-processing, data was re-referenced to the mastoid electrodes, with the sampling rate set to 250Hz, and filtered with the following settings: 0.5Hz low cut-off filter, 40Hz high cut-off filter, and 50Hz notch filter. The signal was segmented into 7000ms epochs ranging from -4000ms pre-onset to 3000ms post-onset to allow for a broader time to perform artifact rejection. Only FCz and Fz electrodes were subjected to artifact rejection, with trials rejected upon containing a voltage step that exceeded 50μV/ms, amplitude that that exceeded </w:t>
      </w:r>
      <m:oMath>
        <m:r>
          <w:rPr>
            <w:rFonts w:ascii="Cambria Math" w:hAnsi="Cambria Math"/>
          </w:rPr>
          <m:t>±</m:t>
        </m:r>
      </m:oMath>
      <w:r w:rsidR="003337F2" w:rsidRPr="00A61FDB">
        <w:rPr>
          <w:rFonts w:eastAsiaTheme="minorEastAsia"/>
        </w:rPr>
        <w:t xml:space="preserve">200μV, or when the lowest activity within an interval of 100ms was lower than 0.5μV. A </w:t>
      </w:r>
      <w:r w:rsidR="001C0912">
        <w:rPr>
          <w:rFonts w:eastAsiaTheme="minorEastAsia"/>
        </w:rPr>
        <w:t>Gratton &amp; Coles</w:t>
      </w:r>
      <w:r w:rsidR="003337F2" w:rsidRPr="00A61FDB">
        <w:rPr>
          <w:rFonts w:eastAsiaTheme="minorEastAsia"/>
        </w:rPr>
        <w:t xml:space="preserve"> ocular correction was performed to eliminate the effect of eyeblinks. A second artifact rejection was performed, in which EXG1 activity that exceeded 200μV </w:t>
      </w:r>
      <w:r w:rsidR="009B6481" w:rsidRPr="00A61FDB">
        <w:rPr>
          <w:rFonts w:eastAsiaTheme="minorEastAsia"/>
        </w:rPr>
        <w:t xml:space="preserve">interval </w:t>
      </w:r>
      <w:r w:rsidR="003337F2" w:rsidRPr="00A61FDB">
        <w:rPr>
          <w:rFonts w:eastAsiaTheme="minorEastAsia"/>
        </w:rPr>
        <w:t xml:space="preserve">difference within a time period of -500ms to 1200ms relative to target interval onset was rejected. </w:t>
      </w:r>
    </w:p>
    <w:p w14:paraId="58531091" w14:textId="192E2CDB" w:rsidR="003337F2" w:rsidRPr="00A61FDB" w:rsidRDefault="003337F2" w:rsidP="007F3808">
      <w:pPr>
        <w:pStyle w:val="APAheadings3"/>
      </w:pPr>
      <w:r w:rsidRPr="00A61FDB">
        <w:t>Short-term pre-target processing</w:t>
      </w:r>
    </w:p>
    <w:p w14:paraId="31E98174" w14:textId="55C8E660" w:rsidR="003337F2" w:rsidRPr="00A61FDB" w:rsidRDefault="003337F2" w:rsidP="007F3808">
      <w:pPr>
        <w:pStyle w:val="TMSnormal"/>
      </w:pPr>
      <w:r w:rsidRPr="00A61FDB">
        <w:t>To analyze the pre-target P3 component, data was segmented into epochs of -80ms to 500ms relative to target frame onset, thus examining only one pre-target frame. Data was moreover separated between hits and misses. Baseline correction was performed to the time period -80ms to 0ms relative to frame onset. P3 was extracted from the FCz electrode throughout 163-213ms post-frame onset. The component amplitudes were assessed by subtracting the amplitude of negative pre-component onset from the peak amplitude. Thus, component onset was set at 92-1</w:t>
      </w:r>
      <w:r w:rsidR="0040183B">
        <w:t>2</w:t>
      </w:r>
      <w:r w:rsidRPr="00A61FDB">
        <w:t xml:space="preserve">4ms post-frame onset. </w:t>
      </w:r>
    </w:p>
    <w:p w14:paraId="334C44FD" w14:textId="6721C7D0" w:rsidR="0098795E" w:rsidRPr="00A61FDB" w:rsidRDefault="0098795E" w:rsidP="007F3808">
      <w:pPr>
        <w:pStyle w:val="APAheadings3"/>
      </w:pPr>
      <w:r w:rsidRPr="00A61FDB">
        <w:lastRenderedPageBreak/>
        <w:t>Planned statistical analysis</w:t>
      </w:r>
    </w:p>
    <w:p w14:paraId="278BA30C" w14:textId="77777777" w:rsidR="007F3808" w:rsidRDefault="002F7182" w:rsidP="007F3808">
      <w:pPr>
        <w:pStyle w:val="TMSnormal"/>
      </w:pPr>
      <w:r w:rsidRPr="00A61FDB">
        <w:t>Preliminary assumption checks, descriptive statistics, correlational tests, paired samples t-test, and 2x2 mixed ANOVA were analyzed with R Statistical Software (</w:t>
      </w:r>
      <w:r w:rsidR="00C25E0F" w:rsidRPr="00A61FDB">
        <w:t xml:space="preserve">v4.3.3; R Core Team 2024). Assumptions were tested with Shapiro-Wilk’s Test to examine normality of distribution, as well as Levene’s Test to examine homogeneity of variance. </w:t>
      </w:r>
      <w:r w:rsidR="00B62C96" w:rsidRPr="00A61FDB">
        <w:t>The significance level for all statistical analyses was set at 0.05.</w:t>
      </w:r>
    </w:p>
    <w:p w14:paraId="0A936917" w14:textId="77777777" w:rsidR="007F3808" w:rsidRDefault="00C25E0F" w:rsidP="007F3808">
      <w:pPr>
        <w:pStyle w:val="TMSnormal"/>
      </w:pPr>
      <w:r w:rsidRPr="00A61FDB">
        <w:t xml:space="preserve">To </w:t>
      </w:r>
      <w:r w:rsidR="00BC5EF1" w:rsidRPr="00A61FDB">
        <w:t>compare</w:t>
      </w:r>
      <w:r w:rsidRPr="00A61FDB">
        <w:t xml:space="preserve"> whether there is a difference of P3 amplitude between successful and failed signal detection, a paired samples t-test was conducted with the following measures: P3 amplitude for Hits and P3 amplitude for Misses.</w:t>
      </w:r>
    </w:p>
    <w:p w14:paraId="7A3D04B8" w14:textId="5BF96B3A" w:rsidR="00C25E0F" w:rsidRPr="00A61FDB" w:rsidRDefault="00C25E0F" w:rsidP="007F3808">
      <w:pPr>
        <w:pStyle w:val="TMSnormal"/>
      </w:pPr>
      <w:r w:rsidRPr="00A61FDB">
        <w:t>To examine whether there is a relationship between P3 amplitude and impulsiveness,</w:t>
      </w:r>
      <w:r w:rsidR="00BC5EF1" w:rsidRPr="00A61FDB">
        <w:t xml:space="preserve"> two</w:t>
      </w:r>
      <w:r w:rsidRPr="00A61FDB">
        <w:t xml:space="preserve"> separate correlational analyses were conducted for P3 Hits amplitude and P3 Misses amplitude with impulsivity scores.</w:t>
      </w:r>
    </w:p>
    <w:p w14:paraId="57992AC0" w14:textId="5559E8D2" w:rsidR="0098795E" w:rsidRPr="00A61FDB" w:rsidRDefault="0098795E" w:rsidP="007F3808">
      <w:pPr>
        <w:pStyle w:val="APAheadings3"/>
      </w:pPr>
      <w:r w:rsidRPr="00A61FDB">
        <w:t>Exploratory statistical analysis</w:t>
      </w:r>
    </w:p>
    <w:p w14:paraId="4AC82D25" w14:textId="77777777" w:rsidR="007F3808" w:rsidRDefault="009F740C" w:rsidP="007F3808">
      <w:pPr>
        <w:pStyle w:val="TMSnormal"/>
      </w:pPr>
      <w:r w:rsidRPr="00A61FDB">
        <w:t>To investigate whether there is a difference in P3 amplitude between failed and successful signal detection for individuals with differences in self-reported impulsivity, a mixed model ANOVA was conducted. This analysis incorporated P3 amplitude as the dependent variable, Detection (</w:t>
      </w:r>
      <w:r w:rsidR="003866C4" w:rsidRPr="00A61FDB">
        <w:t>h</w:t>
      </w:r>
      <w:r w:rsidRPr="00A61FDB">
        <w:t xml:space="preserve">its, </w:t>
      </w:r>
      <w:r w:rsidR="003866C4" w:rsidRPr="00A61FDB">
        <w:t>m</w:t>
      </w:r>
      <w:r w:rsidRPr="00A61FDB">
        <w:t>isses) as the within-subject factor, and self-reported impulsiveness (</w:t>
      </w:r>
      <w:r w:rsidR="003866C4" w:rsidRPr="00A61FDB">
        <w:t>h</w:t>
      </w:r>
      <w:r w:rsidRPr="00A61FDB">
        <w:t xml:space="preserve">igh </w:t>
      </w:r>
      <w:r w:rsidR="003866C4" w:rsidRPr="00A61FDB">
        <w:t>i</w:t>
      </w:r>
      <w:r w:rsidRPr="00A61FDB">
        <w:t xml:space="preserve">mpulsivity, </w:t>
      </w:r>
      <w:r w:rsidR="003866C4" w:rsidRPr="00A61FDB">
        <w:t>l</w:t>
      </w:r>
      <w:r w:rsidRPr="00A61FDB">
        <w:t xml:space="preserve">ow </w:t>
      </w:r>
      <w:r w:rsidR="003866C4" w:rsidRPr="00A61FDB">
        <w:t>i</w:t>
      </w:r>
      <w:r w:rsidRPr="00A61FDB">
        <w:t xml:space="preserve">mpulsivity) as the between-subject factor. Interaction between Detection and Impulsivity was furthermore examined. </w:t>
      </w:r>
    </w:p>
    <w:p w14:paraId="13493E6A" w14:textId="7F25B109" w:rsidR="00F15B65" w:rsidRDefault="00F15B65" w:rsidP="007F3808">
      <w:pPr>
        <w:pStyle w:val="TMSnormal"/>
      </w:pPr>
      <w:r>
        <w:t xml:space="preserve">The average amplitudes of P3 Hits and P3 Misses were computed into the variable P3 Average, and the difference of amplitudes between P3 Hits and P3 Misses was computed into the variable P3 Difference. To further examine the relationship between P3 with impulsiveness, two separate correlational analyses were conducted for P3 Average and P3 Difference with impulsivity scores. Moreover, </w:t>
      </w:r>
      <w:r w:rsidR="00E3752F">
        <w:t xml:space="preserve">two separate independent samples t-tests were </w:t>
      </w:r>
      <w:r w:rsidR="00E3752F">
        <w:lastRenderedPageBreak/>
        <w:t xml:space="preserve">conducted to compare </w:t>
      </w:r>
      <w:r w:rsidR="00C43903">
        <w:t xml:space="preserve">respectively the group average of </w:t>
      </w:r>
      <w:r w:rsidR="00E3752F">
        <w:t xml:space="preserve">P3 Average and P3 Difference between high and low impulsive </w:t>
      </w:r>
      <w:r w:rsidR="00C43903">
        <w:t>samples</w:t>
      </w:r>
      <w:r w:rsidR="00E3752F">
        <w:t>.</w:t>
      </w:r>
    </w:p>
    <w:p w14:paraId="39F9B3FD" w14:textId="396629B2" w:rsidR="00A62B98" w:rsidRPr="00A61FDB" w:rsidRDefault="00E3752F" w:rsidP="007F3808">
      <w:pPr>
        <w:pStyle w:val="TMSnormal"/>
      </w:pPr>
      <w:r>
        <w:t>To compare whether there is a difference of task performance between high and low impulsivity groups, two separate independent samples t-tests were conducted to examine the hit rates and false alarm rates of each group.</w:t>
      </w:r>
    </w:p>
    <w:p w14:paraId="41165460" w14:textId="7777705B" w:rsidR="0035545E" w:rsidRPr="00A61FDB" w:rsidRDefault="0035545E" w:rsidP="007F3808">
      <w:pPr>
        <w:pStyle w:val="APAHeading1"/>
      </w:pPr>
      <w:r w:rsidRPr="00A61FDB">
        <w:t>Results</w:t>
      </w:r>
    </w:p>
    <w:p w14:paraId="381C012E" w14:textId="3D41319F" w:rsidR="00C01378" w:rsidRPr="008E6E0F" w:rsidRDefault="00AC4B69" w:rsidP="007F3808">
      <w:pPr>
        <w:pStyle w:val="APAheadings3"/>
        <w:rPr>
          <w:b/>
          <w:bCs/>
        </w:rPr>
      </w:pPr>
      <w:r w:rsidRPr="008E6E0F">
        <w:rPr>
          <w:b/>
          <w:bCs/>
        </w:rPr>
        <w:t>Overall Data</w:t>
      </w:r>
    </w:p>
    <w:p w14:paraId="5B4F2C78" w14:textId="1F985F6B" w:rsidR="007F3808" w:rsidRDefault="00B21024" w:rsidP="000417D9">
      <w:pPr>
        <w:pStyle w:val="TMSnormal"/>
      </w:pPr>
      <w:r w:rsidRPr="00A61FDB">
        <w:t>Participants reached a slightly higher amplitude on average for successful signal detection (</w:t>
      </w:r>
      <w:r w:rsidRPr="00E3626D">
        <w:rPr>
          <w:i/>
          <w:iCs/>
        </w:rPr>
        <w:t>M</w:t>
      </w:r>
      <w:r w:rsidRPr="00A61FDB">
        <w:rPr>
          <w:vertAlign w:val="subscript"/>
        </w:rPr>
        <w:t>Hits</w:t>
      </w:r>
      <w:r w:rsidRPr="00A61FDB">
        <w:t xml:space="preserve"> = 4.40, </w:t>
      </w:r>
      <w:r w:rsidRPr="00E3626D">
        <w:rPr>
          <w:i/>
          <w:iCs/>
        </w:rPr>
        <w:t>SD</w:t>
      </w:r>
      <w:r w:rsidRPr="00A61FDB">
        <w:t xml:space="preserve"> = 4.32) compared to failed signal detection (</w:t>
      </w:r>
      <w:r w:rsidRPr="00E3626D">
        <w:rPr>
          <w:i/>
          <w:iCs/>
        </w:rPr>
        <w:t>M</w:t>
      </w:r>
      <w:r w:rsidRPr="00A61FDB">
        <w:rPr>
          <w:vertAlign w:val="subscript"/>
        </w:rPr>
        <w:t>Misses</w:t>
      </w:r>
      <w:r w:rsidRPr="00A61FDB">
        <w:t xml:space="preserve"> = 3.78, </w:t>
      </w:r>
      <w:r w:rsidRPr="00E3626D">
        <w:rPr>
          <w:i/>
          <w:iCs/>
        </w:rPr>
        <w:t>SD</w:t>
      </w:r>
      <w:r w:rsidRPr="00A61FDB">
        <w:t xml:space="preserve"> = 2.71). However, upon conducting a paired samples t-test, the difference between the average overall P3 amplitude for Hits trials and the average overall P3 amplitude for Misses trials is not significant, </w:t>
      </w:r>
      <w:r w:rsidR="00FF59AE" w:rsidRPr="00E3626D">
        <w:rPr>
          <w:i/>
          <w:iCs/>
        </w:rPr>
        <w:t>t</w:t>
      </w:r>
      <w:r w:rsidR="00FF59AE" w:rsidRPr="00A61FDB">
        <w:t xml:space="preserve">(37) = 1.44, </w:t>
      </w:r>
      <w:r w:rsidR="00FF59AE" w:rsidRPr="00E3626D">
        <w:rPr>
          <w:i/>
          <w:iCs/>
        </w:rPr>
        <w:t>p</w:t>
      </w:r>
      <w:r w:rsidR="00FF59AE" w:rsidRPr="00A61FDB">
        <w:t xml:space="preserve"> = .159.</w:t>
      </w:r>
      <w:r w:rsidRPr="00A61FDB">
        <w:t xml:space="preserve"> This finding does not replicate previous research </w:t>
      </w:r>
      <w:r w:rsidR="000E0078" w:rsidRPr="00A62B98">
        <w:fldChar w:fldCharType="begin"/>
      </w:r>
      <w:r w:rsidR="000E0078" w:rsidRPr="00A62B98">
        <w:instrText xml:space="preserve"> ADDIN ZOTERO_ITEM CSL_CITATION {"citationID":"aEriiLMF","properties":{"formattedCitation":"(O\\uc0\\u8217{}Connell et al., 2009)","plainCitation":"(O’Connell et al., 2009)","noteIndex":0},"citationItems":[{"id":1581,"uris":["http://zotero.org/users/10590877/items/5I9K3XZL"],"itemData":{"id":1581,"type":"article-journal","container-title":"Journal of Neuroscience","DOI":"10.1523/JNEUROSCI.5967-08.2009","ISSN":"0270-6474, 1529-2401","issue":"26","journalAbbreviation":"Journal of Neuroscience","language":"en","page":"8604-8611","source":"DOI.org (Crossref)","title":"Uncovering the Neural Signature of Lapsing Attention: Electrophysiological Signals Predict Errors up to 20 s before They Occur","title-short":"Uncovering the Neural Signature of Lapsing Attention","volume":"29","author":[{"family":"O'Connell","given":"R. G."},{"family":"Dockree","given":"P. M."},{"family":"Robertson","given":"I. H."},{"family":"Bellgrove","given":"M. A."},{"family":"Foxe","given":"J. J."},{"family":"Kelly","given":"S. P."}],"issued":{"date-parts":[["2009",7,1]]}}}],"schema":"https://github.com/citation-style-language/schema/raw/master/csl-citation.json"} </w:instrText>
      </w:r>
      <w:r w:rsidR="000E0078" w:rsidRPr="00A62B98">
        <w:fldChar w:fldCharType="separate"/>
      </w:r>
      <w:r w:rsidR="000E0078" w:rsidRPr="00A62B98">
        <w:rPr>
          <w:kern w:val="0"/>
        </w:rPr>
        <w:t>(O’Connell et al., 2009)</w:t>
      </w:r>
      <w:r w:rsidR="000E0078" w:rsidRPr="00A62B98">
        <w:fldChar w:fldCharType="end"/>
      </w:r>
      <w:r w:rsidRPr="00A61FDB">
        <w:t xml:space="preserve">, thus indicating that P3 amplitude does not seem to predict successful signal detection. </w:t>
      </w:r>
      <w:r w:rsidR="000417D9">
        <w:t>To note, however, that the hits and misses seem to peak at different electrodes (see Figure 2).</w:t>
      </w:r>
    </w:p>
    <w:p w14:paraId="563942AD" w14:textId="4397EBAE" w:rsidR="00300F1E" w:rsidRDefault="000A7136" w:rsidP="000A7136">
      <w:pPr>
        <w:pStyle w:val="TMSnormal"/>
        <w:ind w:firstLine="0"/>
        <w:rPr>
          <w:b/>
          <w:bCs/>
        </w:rPr>
      </w:pPr>
      <w:r>
        <w:rPr>
          <w:b/>
          <w:bCs/>
        </w:rPr>
        <w:t>Figure 1</w:t>
      </w:r>
    </w:p>
    <w:p w14:paraId="3F545044" w14:textId="3C1E3A03" w:rsidR="000A7136" w:rsidRPr="00300F1E" w:rsidRDefault="00300F1E" w:rsidP="000A7136">
      <w:pPr>
        <w:pStyle w:val="TMSnormal"/>
        <w:ind w:firstLine="0"/>
        <w:rPr>
          <w:b/>
          <w:bCs/>
        </w:rPr>
      </w:pPr>
      <w:r>
        <w:rPr>
          <w:noProof/>
        </w:rPr>
        <w:drawing>
          <wp:anchor distT="0" distB="0" distL="114300" distR="114300" simplePos="0" relativeHeight="251662336" behindDoc="0" locked="0" layoutInCell="1" allowOverlap="1" wp14:anchorId="29907C88" wp14:editId="37F65A74">
            <wp:simplePos x="0" y="0"/>
            <wp:positionH relativeFrom="column">
              <wp:posOffset>1550943</wp:posOffset>
            </wp:positionH>
            <wp:positionV relativeFrom="paragraph">
              <wp:posOffset>315414</wp:posOffset>
            </wp:positionV>
            <wp:extent cx="2456815" cy="2456815"/>
            <wp:effectExtent l="0" t="0" r="635" b="635"/>
            <wp:wrapTopAndBottom/>
            <wp:docPr id="4445315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453153" name="Picture 2"/>
                    <pic:cNvPicPr/>
                  </pic:nvPicPr>
                  <pic:blipFill>
                    <a:blip r:embed="rId7">
                      <a:extLst>
                        <a:ext uri="{28A0092B-C50C-407E-A947-70E740481C1C}">
                          <a14:useLocalDpi xmlns:a14="http://schemas.microsoft.com/office/drawing/2010/main" val="0"/>
                        </a:ext>
                      </a:extLst>
                    </a:blip>
                    <a:stretch>
                      <a:fillRect/>
                    </a:stretch>
                  </pic:blipFill>
                  <pic:spPr>
                    <a:xfrm>
                      <a:off x="0" y="0"/>
                      <a:ext cx="2456815" cy="2456815"/>
                    </a:xfrm>
                    <a:prstGeom prst="rect">
                      <a:avLst/>
                    </a:prstGeom>
                  </pic:spPr>
                </pic:pic>
              </a:graphicData>
            </a:graphic>
            <wp14:sizeRelH relativeFrom="page">
              <wp14:pctWidth>0</wp14:pctWidth>
            </wp14:sizeRelH>
            <wp14:sizeRelV relativeFrom="page">
              <wp14:pctHeight>0</wp14:pctHeight>
            </wp14:sizeRelV>
          </wp:anchor>
        </w:drawing>
      </w:r>
      <w:r w:rsidR="000A7136">
        <w:rPr>
          <w:i/>
          <w:iCs/>
        </w:rPr>
        <w:t>Overall grand average P3 waveform at FCz electrode</w:t>
      </w:r>
      <w:r w:rsidR="006B3BD9">
        <w:rPr>
          <w:i/>
          <w:iCs/>
        </w:rPr>
        <w:t xml:space="preserve"> of the pre-target </w:t>
      </w:r>
      <w:r w:rsidR="00A34ADA">
        <w:rPr>
          <w:i/>
          <w:iCs/>
        </w:rPr>
        <w:t>frame</w:t>
      </w:r>
    </w:p>
    <w:p w14:paraId="6234DBA3" w14:textId="4D8C9029" w:rsidR="007F3808" w:rsidRDefault="007F3808" w:rsidP="007F3808">
      <w:pPr>
        <w:pStyle w:val="TMSnormal"/>
        <w:ind w:firstLine="0"/>
      </w:pPr>
    </w:p>
    <w:p w14:paraId="331242C1" w14:textId="3B0B8C18" w:rsidR="000A7136" w:rsidRPr="006C3790" w:rsidRDefault="000A7136" w:rsidP="007F3808">
      <w:pPr>
        <w:pStyle w:val="TMSnormal"/>
        <w:ind w:firstLine="0"/>
        <w:rPr>
          <w:b/>
          <w:bCs/>
        </w:rPr>
      </w:pPr>
      <w:r w:rsidRPr="006C3790">
        <w:rPr>
          <w:b/>
          <w:bCs/>
        </w:rPr>
        <w:t>Figure 2</w:t>
      </w:r>
    </w:p>
    <w:p w14:paraId="38B68723" w14:textId="2FE44809" w:rsidR="000A7136" w:rsidRPr="006C3790" w:rsidRDefault="000A7136" w:rsidP="007F3808">
      <w:pPr>
        <w:pStyle w:val="TMSnormal"/>
        <w:ind w:firstLine="0"/>
        <w:rPr>
          <w:i/>
          <w:iCs/>
        </w:rPr>
      </w:pPr>
      <w:r w:rsidRPr="006C3790">
        <w:rPr>
          <w:i/>
          <w:iCs/>
        </w:rPr>
        <w:t>Topograph</w:t>
      </w:r>
      <w:r w:rsidR="00A34ADA">
        <w:rPr>
          <w:i/>
          <w:iCs/>
        </w:rPr>
        <w:t>ical view</w:t>
      </w:r>
      <w:r w:rsidRPr="006C3790">
        <w:rPr>
          <w:i/>
          <w:iCs/>
        </w:rPr>
        <w:t xml:space="preserve"> for </w:t>
      </w:r>
      <w:r w:rsidR="006B3BD9">
        <w:rPr>
          <w:i/>
          <w:iCs/>
        </w:rPr>
        <w:t>overall</w:t>
      </w:r>
      <w:r w:rsidR="00A34ADA">
        <w:rPr>
          <w:i/>
          <w:iCs/>
        </w:rPr>
        <w:t xml:space="preserve"> amplitudes of P3</w:t>
      </w:r>
      <w:r w:rsidR="006B3BD9">
        <w:rPr>
          <w:i/>
          <w:iCs/>
        </w:rPr>
        <w:t xml:space="preserve"> </w:t>
      </w:r>
      <w:r w:rsidRPr="006C3790">
        <w:rPr>
          <w:i/>
          <w:iCs/>
        </w:rPr>
        <w:t xml:space="preserve">hits </w:t>
      </w:r>
      <w:r w:rsidR="00A34ADA">
        <w:rPr>
          <w:i/>
          <w:iCs/>
        </w:rPr>
        <w:t xml:space="preserve">(A) </w:t>
      </w:r>
      <w:r w:rsidRPr="006C3790">
        <w:rPr>
          <w:i/>
          <w:iCs/>
        </w:rPr>
        <w:t xml:space="preserve">and misses </w:t>
      </w:r>
      <w:r w:rsidR="00A34ADA">
        <w:rPr>
          <w:i/>
          <w:iCs/>
        </w:rPr>
        <w:t xml:space="preserve">(B) </w:t>
      </w:r>
    </w:p>
    <w:p w14:paraId="181495A9" w14:textId="5B3A8937" w:rsidR="006133CD" w:rsidRPr="00A34ADA" w:rsidRDefault="00A34ADA" w:rsidP="00A34ADA">
      <w:pPr>
        <w:pStyle w:val="TMSnormal"/>
        <w:ind w:firstLine="0"/>
        <w:jc w:val="center"/>
      </w:pPr>
      <w:r w:rsidRPr="00A34ADA">
        <w:rPr>
          <w:noProof/>
        </w:rPr>
        <w:drawing>
          <wp:inline distT="0" distB="0" distL="0" distR="0" wp14:anchorId="6D1F5822" wp14:editId="2F4B1DA9">
            <wp:extent cx="3575957" cy="2609032"/>
            <wp:effectExtent l="0" t="0" r="0" b="6985"/>
            <wp:docPr id="900879599" name="Picture 1" descr="A diagram of a person's hea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0879599" name="Picture 1" descr="A diagram of a person's head&#10;&#10;AI-generated content may be incorrect."/>
                    <pic:cNvPicPr/>
                  </pic:nvPicPr>
                  <pic:blipFill>
                    <a:blip r:embed="rId8"/>
                    <a:stretch>
                      <a:fillRect/>
                    </a:stretch>
                  </pic:blipFill>
                  <pic:spPr>
                    <a:xfrm>
                      <a:off x="0" y="0"/>
                      <a:ext cx="3575957" cy="2609032"/>
                    </a:xfrm>
                    <a:prstGeom prst="rect">
                      <a:avLst/>
                    </a:prstGeom>
                  </pic:spPr>
                </pic:pic>
              </a:graphicData>
            </a:graphic>
          </wp:inline>
        </w:drawing>
      </w:r>
    </w:p>
    <w:p w14:paraId="7BB1C7DE" w14:textId="33C420B1" w:rsidR="00180B42" w:rsidRDefault="00326A02" w:rsidP="007F3808">
      <w:pPr>
        <w:pStyle w:val="TMSnormal"/>
      </w:pPr>
      <w:r w:rsidRPr="00A61FDB">
        <w:t>A P</w:t>
      </w:r>
      <w:r w:rsidR="00B21024" w:rsidRPr="00A61FDB">
        <w:t>earson</w:t>
      </w:r>
      <w:r w:rsidR="007528B1" w:rsidRPr="00A61FDB">
        <w:t xml:space="preserve">’s correlation </w:t>
      </w:r>
      <w:r w:rsidRPr="00A61FDB">
        <w:t xml:space="preserve">analysis conducted between the P3 amplitude for Hits and impulsivity scores showed that there is no relationship between P3 Hits and impulsivity, </w:t>
      </w:r>
      <w:r w:rsidR="00FF59AE" w:rsidRPr="00E121C9">
        <w:rPr>
          <w:i/>
          <w:iCs/>
        </w:rPr>
        <w:t>r</w:t>
      </w:r>
      <w:r w:rsidR="00FF59AE" w:rsidRPr="00A61FDB">
        <w:t>(</w:t>
      </w:r>
      <w:r w:rsidR="00180B42" w:rsidRPr="00A61FDB">
        <w:t xml:space="preserve">36) = 0.00, </w:t>
      </w:r>
      <w:r w:rsidR="00180B42" w:rsidRPr="00E121C9">
        <w:rPr>
          <w:i/>
          <w:iCs/>
        </w:rPr>
        <w:t>p</w:t>
      </w:r>
      <w:r w:rsidR="00180B42" w:rsidRPr="00A61FDB">
        <w:t xml:space="preserve"> = .995.</w:t>
      </w:r>
      <w:r w:rsidRPr="00A61FDB">
        <w:t xml:space="preserve"> </w:t>
      </w:r>
      <w:r w:rsidR="007C66A3">
        <w:t>The assumption</w:t>
      </w:r>
      <w:r w:rsidRPr="00A61FDB">
        <w:t xml:space="preserve"> for normality of distribution was not met for P3 amplitude for Misses, hence a Spearman’s correlation was conducted instead. Likewise, the analysis did not show that P3 Misses has a relationship with levels of impulsivity</w:t>
      </w:r>
      <w:r w:rsidR="00180B42" w:rsidRPr="00A61FDB">
        <w:t xml:space="preserve">, r = -0.13, </w:t>
      </w:r>
      <w:r w:rsidR="00180B42" w:rsidRPr="00E121C9">
        <w:rPr>
          <w:i/>
          <w:iCs/>
        </w:rPr>
        <w:t>p</w:t>
      </w:r>
      <w:r w:rsidR="00180B42" w:rsidRPr="00A61FDB">
        <w:t xml:space="preserve"> = .446. </w:t>
      </w:r>
      <w:r w:rsidR="007348B3">
        <w:t>Visualizations can be seen on Figure 3.</w:t>
      </w:r>
    </w:p>
    <w:p w14:paraId="6AED2806" w14:textId="546ACB46" w:rsidR="000A7136" w:rsidRPr="006C3790" w:rsidRDefault="000A7136" w:rsidP="000A7136">
      <w:pPr>
        <w:pStyle w:val="TMSnormal"/>
        <w:ind w:firstLine="0"/>
        <w:rPr>
          <w:b/>
          <w:bCs/>
        </w:rPr>
      </w:pPr>
      <w:r w:rsidRPr="006C3790">
        <w:rPr>
          <w:b/>
          <w:bCs/>
        </w:rPr>
        <w:t xml:space="preserve">Figure 3 </w:t>
      </w:r>
    </w:p>
    <w:p w14:paraId="03D1281B" w14:textId="2760D1DD" w:rsidR="000A7136" w:rsidRPr="006C3790" w:rsidRDefault="000A7136" w:rsidP="000A7136">
      <w:pPr>
        <w:pStyle w:val="TMSnormal"/>
        <w:ind w:firstLine="0"/>
        <w:rPr>
          <w:i/>
          <w:iCs/>
        </w:rPr>
      </w:pPr>
      <w:r w:rsidRPr="006C3790">
        <w:rPr>
          <w:i/>
          <w:iCs/>
        </w:rPr>
        <w:t>Scatterplots of P3 Hits and Impulsivity</w:t>
      </w:r>
      <w:r w:rsidR="00A34ADA">
        <w:rPr>
          <w:i/>
          <w:iCs/>
        </w:rPr>
        <w:t xml:space="preserve"> (A)</w:t>
      </w:r>
      <w:r w:rsidRPr="006C3790">
        <w:rPr>
          <w:i/>
          <w:iCs/>
        </w:rPr>
        <w:t xml:space="preserve"> and of P3 Misses and Impulsivity</w:t>
      </w:r>
      <w:r w:rsidR="00A34ADA">
        <w:rPr>
          <w:i/>
          <w:iCs/>
        </w:rPr>
        <w:t xml:space="preserve"> (B)</w:t>
      </w:r>
    </w:p>
    <w:p w14:paraId="5EF93D87" w14:textId="532678E3" w:rsidR="006B3BD9" w:rsidRPr="00A61FDB" w:rsidRDefault="006B3BD9" w:rsidP="00A34ADA">
      <w:pPr>
        <w:pStyle w:val="TMSnormal"/>
        <w:ind w:firstLine="0"/>
        <w:jc w:val="center"/>
      </w:pPr>
      <w:r w:rsidRPr="006B3BD9">
        <w:rPr>
          <w:noProof/>
        </w:rPr>
        <w:lastRenderedPageBreak/>
        <w:drawing>
          <wp:inline distT="0" distB="0" distL="0" distR="0" wp14:anchorId="10CCD3B3" wp14:editId="57D4BDB5">
            <wp:extent cx="5102679" cy="2289591"/>
            <wp:effectExtent l="0" t="0" r="3175" b="0"/>
            <wp:docPr id="256155379" name="Picture 1" descr="A graph of a graph of a graph of a graph of a graph of a graph of a graph of a graph of a graph of a graph of a graph of a graph of a graph of&#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155379" name="Picture 1" descr="A graph of a graph of a graph of a graph of a graph of a graph of a graph of a graph of a graph of a graph of a graph of a graph of a graph of&#10;&#10;AI-generated content may be incorrect."/>
                    <pic:cNvPicPr/>
                  </pic:nvPicPr>
                  <pic:blipFill>
                    <a:blip r:embed="rId9"/>
                    <a:stretch>
                      <a:fillRect/>
                    </a:stretch>
                  </pic:blipFill>
                  <pic:spPr>
                    <a:xfrm>
                      <a:off x="0" y="0"/>
                      <a:ext cx="5102679" cy="2289591"/>
                    </a:xfrm>
                    <a:prstGeom prst="rect">
                      <a:avLst/>
                    </a:prstGeom>
                  </pic:spPr>
                </pic:pic>
              </a:graphicData>
            </a:graphic>
          </wp:inline>
        </w:drawing>
      </w:r>
    </w:p>
    <w:p w14:paraId="0B513DE8" w14:textId="157F92A6" w:rsidR="00326A02" w:rsidRPr="008E6E0F" w:rsidRDefault="00326A02" w:rsidP="007F3808">
      <w:pPr>
        <w:pStyle w:val="APAheadings3"/>
        <w:rPr>
          <w:b/>
          <w:bCs/>
        </w:rPr>
      </w:pPr>
      <w:r w:rsidRPr="008E6E0F">
        <w:rPr>
          <w:b/>
          <w:bCs/>
        </w:rPr>
        <w:t xml:space="preserve">Grouped by Impulsivity </w:t>
      </w:r>
    </w:p>
    <w:p w14:paraId="2A0B3BB2" w14:textId="7610FB99" w:rsidR="00326A02" w:rsidRPr="00A61FDB" w:rsidRDefault="00326A02" w:rsidP="007F3808">
      <w:pPr>
        <w:pStyle w:val="TMSnormal"/>
      </w:pPr>
      <w:r w:rsidRPr="00A61FDB">
        <w:t>The average BIS score is 62.61 (</w:t>
      </w:r>
      <w:r w:rsidRPr="00E121C9">
        <w:rPr>
          <w:i/>
          <w:iCs/>
        </w:rPr>
        <w:t>SD</w:t>
      </w:r>
      <w:r w:rsidRPr="00A61FDB">
        <w:t xml:space="preserve"> = 10.33) in the present sample. The present study additionally utilized the present sample’s median (61.50) as a cut-off score for groups with High Impulsivity (N = 1</w:t>
      </w:r>
      <w:r w:rsidR="00830C1F">
        <w:t>9</w:t>
      </w:r>
      <w:r w:rsidRPr="00A61FDB">
        <w:t xml:space="preserve">) and Low Impulsivity (N = </w:t>
      </w:r>
      <w:r w:rsidR="00830C1F">
        <w:t>19</w:t>
      </w:r>
      <w:r w:rsidRPr="00A61FDB">
        <w:t xml:space="preserve">). Observed average score and standard deviations of P3 amplitude for </w:t>
      </w:r>
      <w:r w:rsidR="007F3808">
        <w:t>hits</w:t>
      </w:r>
      <w:r w:rsidRPr="00A61FDB">
        <w:t xml:space="preserve"> and </w:t>
      </w:r>
      <w:r w:rsidR="007F3808">
        <w:t>misses</w:t>
      </w:r>
      <w:r w:rsidR="000E77ED" w:rsidRPr="00A61FDB">
        <w:t>, average score and range of BIS impulsivity score, hit rate, and false alarm rate,</w:t>
      </w:r>
      <w:r w:rsidRPr="00A61FDB">
        <w:t xml:space="preserve"> separated by </w:t>
      </w:r>
      <w:r w:rsidR="007F3808">
        <w:t>high</w:t>
      </w:r>
      <w:r w:rsidRPr="00A61FDB">
        <w:t xml:space="preserve"> and </w:t>
      </w:r>
      <w:r w:rsidR="007F3808">
        <w:t>low</w:t>
      </w:r>
      <w:r w:rsidRPr="00A61FDB">
        <w:t xml:space="preserve"> </w:t>
      </w:r>
      <w:r w:rsidR="007F3808">
        <w:t>impulsivity</w:t>
      </w:r>
      <w:r w:rsidRPr="00A61FDB">
        <w:t xml:space="preserve"> group can be seen in Table</w:t>
      </w:r>
      <w:r w:rsidR="007F3808">
        <w:t xml:space="preserve"> 1</w:t>
      </w:r>
      <w:r w:rsidRPr="00A61FDB">
        <w:t>.</w:t>
      </w:r>
    </w:p>
    <w:p w14:paraId="7B0ECC2D" w14:textId="191ACF54" w:rsidR="00AC44EA" w:rsidRPr="007F3808" w:rsidRDefault="00D5660E" w:rsidP="00A61FDB">
      <w:pPr>
        <w:spacing w:line="480" w:lineRule="auto"/>
        <w:rPr>
          <w:rFonts w:ascii="Times New Roman" w:hAnsi="Times New Roman" w:cs="Times New Roman"/>
          <w:b/>
          <w:bCs/>
          <w:sz w:val="24"/>
          <w:szCs w:val="24"/>
          <w:lang w:val="en-ID"/>
        </w:rPr>
      </w:pPr>
      <w:r w:rsidRPr="007F3808">
        <w:rPr>
          <w:rFonts w:ascii="Times New Roman" w:hAnsi="Times New Roman" w:cs="Times New Roman"/>
          <w:b/>
          <w:bCs/>
          <w:sz w:val="24"/>
          <w:szCs w:val="24"/>
          <w:lang w:val="en-ID"/>
        </w:rPr>
        <w:t>Table</w:t>
      </w:r>
      <w:r w:rsidR="007F3808">
        <w:rPr>
          <w:rFonts w:ascii="Times New Roman" w:hAnsi="Times New Roman" w:cs="Times New Roman"/>
          <w:b/>
          <w:bCs/>
          <w:sz w:val="24"/>
          <w:szCs w:val="24"/>
          <w:lang w:val="en-ID"/>
        </w:rPr>
        <w:t xml:space="preserve"> 1</w:t>
      </w:r>
    </w:p>
    <w:p w14:paraId="0F15C455" w14:textId="34C66334" w:rsidR="006C3790" w:rsidRPr="007F3808" w:rsidRDefault="00D5660E" w:rsidP="00A61FDB">
      <w:pPr>
        <w:spacing w:line="480" w:lineRule="auto"/>
        <w:rPr>
          <w:rFonts w:ascii="Times New Roman" w:hAnsi="Times New Roman" w:cs="Times New Roman"/>
          <w:i/>
          <w:iCs/>
          <w:sz w:val="24"/>
          <w:szCs w:val="24"/>
          <w:lang w:val="en-ID"/>
        </w:rPr>
      </w:pPr>
      <w:r w:rsidRPr="007F3808">
        <w:rPr>
          <w:rFonts w:ascii="Times New Roman" w:hAnsi="Times New Roman" w:cs="Times New Roman"/>
          <w:i/>
          <w:iCs/>
          <w:sz w:val="24"/>
          <w:szCs w:val="24"/>
          <w:lang w:val="en-ID"/>
        </w:rPr>
        <w:t>Descriptive Statistics of P3 Amplitude, BIS Score, Hit Rate, and False Alarm Rate for High and Low Impulsivity Groups</w:t>
      </w:r>
    </w:p>
    <w:tbl>
      <w:tblPr>
        <w:tblStyle w:val="TableGrid"/>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1231"/>
        <w:gridCol w:w="1076"/>
        <w:gridCol w:w="991"/>
        <w:gridCol w:w="1974"/>
        <w:gridCol w:w="1835"/>
        <w:gridCol w:w="1919"/>
      </w:tblGrid>
      <w:tr w:rsidR="00AC44EA" w:rsidRPr="00A61FDB" w14:paraId="437F01C3" w14:textId="77777777" w:rsidTr="006C3790">
        <w:tc>
          <w:tcPr>
            <w:tcW w:w="1189" w:type="dxa"/>
            <w:tcBorders>
              <w:top w:val="single" w:sz="4" w:space="0" w:color="auto"/>
              <w:bottom w:val="nil"/>
            </w:tcBorders>
            <w:vAlign w:val="center"/>
          </w:tcPr>
          <w:p w14:paraId="4A7A3C7A" w14:textId="77777777" w:rsidR="00AC44EA" w:rsidRPr="00A61FDB" w:rsidRDefault="00AC44EA" w:rsidP="00A61FDB">
            <w:pPr>
              <w:spacing w:line="480" w:lineRule="auto"/>
              <w:jc w:val="center"/>
              <w:rPr>
                <w:rFonts w:ascii="Times New Roman" w:hAnsi="Times New Roman" w:cs="Times New Roman"/>
                <w:lang w:val="en-ID"/>
              </w:rPr>
            </w:pPr>
          </w:p>
        </w:tc>
        <w:tc>
          <w:tcPr>
            <w:tcW w:w="2072" w:type="dxa"/>
            <w:gridSpan w:val="2"/>
            <w:tcBorders>
              <w:top w:val="single" w:sz="4" w:space="0" w:color="auto"/>
            </w:tcBorders>
            <w:vAlign w:val="center"/>
          </w:tcPr>
          <w:p w14:paraId="0F2C7E28" w14:textId="58EEC931" w:rsidR="00AC44EA" w:rsidRPr="00A61FDB" w:rsidRDefault="00AC44EA" w:rsidP="00A61FDB">
            <w:pPr>
              <w:spacing w:line="480" w:lineRule="auto"/>
              <w:jc w:val="center"/>
              <w:rPr>
                <w:rFonts w:ascii="Times New Roman" w:hAnsi="Times New Roman" w:cs="Times New Roman"/>
                <w:lang w:val="en-ID"/>
              </w:rPr>
            </w:pPr>
            <w:r w:rsidRPr="00A61FDB">
              <w:rPr>
                <w:rFonts w:ascii="Times New Roman" w:hAnsi="Times New Roman" w:cs="Times New Roman"/>
                <w:lang w:val="en-ID"/>
              </w:rPr>
              <w:t>Average P3 amplitude (SD)</w:t>
            </w:r>
          </w:p>
        </w:tc>
        <w:tc>
          <w:tcPr>
            <w:tcW w:w="1984" w:type="dxa"/>
            <w:vMerge w:val="restart"/>
            <w:tcBorders>
              <w:top w:val="single" w:sz="4" w:space="0" w:color="auto"/>
            </w:tcBorders>
            <w:vAlign w:val="center"/>
          </w:tcPr>
          <w:p w14:paraId="38F08EF0" w14:textId="3A32886D" w:rsidR="00AC44EA" w:rsidRPr="00A61FDB" w:rsidRDefault="00AC44EA" w:rsidP="00A61FDB">
            <w:pPr>
              <w:spacing w:line="480" w:lineRule="auto"/>
              <w:jc w:val="center"/>
              <w:rPr>
                <w:rFonts w:ascii="Times New Roman" w:hAnsi="Times New Roman" w:cs="Times New Roman"/>
                <w:lang w:val="en-ID"/>
              </w:rPr>
            </w:pPr>
            <w:r w:rsidRPr="00A61FDB">
              <w:rPr>
                <w:rFonts w:ascii="Times New Roman" w:hAnsi="Times New Roman" w:cs="Times New Roman"/>
                <w:lang w:val="en-ID"/>
              </w:rPr>
              <w:t>Average BIS score (</w:t>
            </w:r>
            <w:r w:rsidR="001A1F23" w:rsidRPr="00A61FDB">
              <w:rPr>
                <w:rFonts w:ascii="Times New Roman" w:hAnsi="Times New Roman" w:cs="Times New Roman"/>
                <w:lang w:val="en-ID"/>
              </w:rPr>
              <w:t xml:space="preserve">SD; </w:t>
            </w:r>
            <w:r w:rsidRPr="00A61FDB">
              <w:rPr>
                <w:rFonts w:ascii="Times New Roman" w:hAnsi="Times New Roman" w:cs="Times New Roman"/>
                <w:lang w:val="en-ID"/>
              </w:rPr>
              <w:t>range)</w:t>
            </w:r>
          </w:p>
        </w:tc>
        <w:tc>
          <w:tcPr>
            <w:tcW w:w="1843" w:type="dxa"/>
            <w:vMerge w:val="restart"/>
            <w:tcBorders>
              <w:top w:val="single" w:sz="4" w:space="0" w:color="auto"/>
            </w:tcBorders>
            <w:vAlign w:val="center"/>
          </w:tcPr>
          <w:p w14:paraId="7FA84ED2" w14:textId="7FEA23C5" w:rsidR="00AC44EA" w:rsidRPr="00A61FDB" w:rsidRDefault="00AC44EA" w:rsidP="00A61FDB">
            <w:pPr>
              <w:spacing w:line="480" w:lineRule="auto"/>
              <w:jc w:val="center"/>
              <w:rPr>
                <w:rFonts w:ascii="Times New Roman" w:hAnsi="Times New Roman" w:cs="Times New Roman"/>
                <w:lang w:val="en-ID"/>
              </w:rPr>
            </w:pPr>
            <w:r w:rsidRPr="00A61FDB">
              <w:rPr>
                <w:rFonts w:ascii="Times New Roman" w:hAnsi="Times New Roman" w:cs="Times New Roman"/>
                <w:lang w:val="en-ID"/>
              </w:rPr>
              <w:t>Average Hit rate (</w:t>
            </w:r>
            <w:r w:rsidR="001A1F23" w:rsidRPr="00A61FDB">
              <w:rPr>
                <w:rFonts w:ascii="Times New Roman" w:hAnsi="Times New Roman" w:cs="Times New Roman"/>
                <w:lang w:val="en-ID"/>
              </w:rPr>
              <w:t xml:space="preserve">SD; </w:t>
            </w:r>
            <w:r w:rsidRPr="00A61FDB">
              <w:rPr>
                <w:rFonts w:ascii="Times New Roman" w:hAnsi="Times New Roman" w:cs="Times New Roman"/>
                <w:lang w:val="en-ID"/>
              </w:rPr>
              <w:t>range)</w:t>
            </w:r>
          </w:p>
        </w:tc>
        <w:tc>
          <w:tcPr>
            <w:tcW w:w="1928" w:type="dxa"/>
            <w:vMerge w:val="restart"/>
            <w:tcBorders>
              <w:top w:val="single" w:sz="4" w:space="0" w:color="auto"/>
            </w:tcBorders>
            <w:vAlign w:val="center"/>
          </w:tcPr>
          <w:p w14:paraId="76E4D2FC" w14:textId="182E9E8F" w:rsidR="00AC44EA" w:rsidRPr="00A61FDB" w:rsidRDefault="00AC44EA" w:rsidP="00A61FDB">
            <w:pPr>
              <w:spacing w:line="480" w:lineRule="auto"/>
              <w:jc w:val="center"/>
              <w:rPr>
                <w:rFonts w:ascii="Times New Roman" w:hAnsi="Times New Roman" w:cs="Times New Roman"/>
                <w:lang w:val="en-ID"/>
              </w:rPr>
            </w:pPr>
            <w:r w:rsidRPr="00A61FDB">
              <w:rPr>
                <w:rFonts w:ascii="Times New Roman" w:hAnsi="Times New Roman" w:cs="Times New Roman"/>
                <w:lang w:val="en-ID"/>
              </w:rPr>
              <w:t>Average False Alarm rate (</w:t>
            </w:r>
            <w:r w:rsidR="001A1F23" w:rsidRPr="00A61FDB">
              <w:rPr>
                <w:rFonts w:ascii="Times New Roman" w:hAnsi="Times New Roman" w:cs="Times New Roman"/>
                <w:lang w:val="en-ID"/>
              </w:rPr>
              <w:t xml:space="preserve">SD; </w:t>
            </w:r>
            <w:r w:rsidRPr="00A61FDB">
              <w:rPr>
                <w:rFonts w:ascii="Times New Roman" w:hAnsi="Times New Roman" w:cs="Times New Roman"/>
                <w:lang w:val="en-ID"/>
              </w:rPr>
              <w:t>range)</w:t>
            </w:r>
          </w:p>
        </w:tc>
      </w:tr>
      <w:tr w:rsidR="00AC44EA" w:rsidRPr="00A61FDB" w14:paraId="5724E95A" w14:textId="77777777" w:rsidTr="001A1F23">
        <w:tc>
          <w:tcPr>
            <w:tcW w:w="1189" w:type="dxa"/>
            <w:tcBorders>
              <w:top w:val="nil"/>
              <w:bottom w:val="single" w:sz="4" w:space="0" w:color="auto"/>
            </w:tcBorders>
            <w:vAlign w:val="center"/>
          </w:tcPr>
          <w:p w14:paraId="7A736530" w14:textId="1FC9A739" w:rsidR="00AC44EA" w:rsidRPr="00A61FDB" w:rsidRDefault="000E77ED" w:rsidP="00A61FDB">
            <w:pPr>
              <w:spacing w:line="480" w:lineRule="auto"/>
              <w:jc w:val="center"/>
              <w:rPr>
                <w:rFonts w:ascii="Times New Roman" w:hAnsi="Times New Roman" w:cs="Times New Roman"/>
                <w:lang w:val="en-ID"/>
              </w:rPr>
            </w:pPr>
            <w:r w:rsidRPr="00A61FDB">
              <w:rPr>
                <w:rFonts w:ascii="Times New Roman" w:hAnsi="Times New Roman" w:cs="Times New Roman"/>
                <w:lang w:val="en-ID"/>
              </w:rPr>
              <w:t>Impulsivity</w:t>
            </w:r>
          </w:p>
        </w:tc>
        <w:tc>
          <w:tcPr>
            <w:tcW w:w="1079" w:type="dxa"/>
            <w:vAlign w:val="center"/>
          </w:tcPr>
          <w:p w14:paraId="37FDC9FD" w14:textId="11C8D89E" w:rsidR="00AC44EA" w:rsidRPr="00A61FDB" w:rsidRDefault="00AC44EA" w:rsidP="00A61FDB">
            <w:pPr>
              <w:spacing w:line="480" w:lineRule="auto"/>
              <w:jc w:val="center"/>
              <w:rPr>
                <w:rFonts w:ascii="Times New Roman" w:hAnsi="Times New Roman" w:cs="Times New Roman"/>
                <w:lang w:val="en-ID"/>
              </w:rPr>
            </w:pPr>
            <w:r w:rsidRPr="00A61FDB">
              <w:rPr>
                <w:rFonts w:ascii="Times New Roman" w:hAnsi="Times New Roman" w:cs="Times New Roman"/>
                <w:lang w:val="en-ID"/>
              </w:rPr>
              <w:t>Hits</w:t>
            </w:r>
          </w:p>
        </w:tc>
        <w:tc>
          <w:tcPr>
            <w:tcW w:w="993" w:type="dxa"/>
            <w:vAlign w:val="center"/>
          </w:tcPr>
          <w:p w14:paraId="1E3AC9F3" w14:textId="031EBC44" w:rsidR="00AC44EA" w:rsidRPr="00A61FDB" w:rsidRDefault="00AC44EA" w:rsidP="00A61FDB">
            <w:pPr>
              <w:spacing w:line="480" w:lineRule="auto"/>
              <w:jc w:val="center"/>
              <w:rPr>
                <w:rFonts w:ascii="Times New Roman" w:hAnsi="Times New Roman" w:cs="Times New Roman"/>
                <w:lang w:val="en-ID"/>
              </w:rPr>
            </w:pPr>
            <w:r w:rsidRPr="00A61FDB">
              <w:rPr>
                <w:rFonts w:ascii="Times New Roman" w:hAnsi="Times New Roman" w:cs="Times New Roman"/>
                <w:lang w:val="en-ID"/>
              </w:rPr>
              <w:t>Misses</w:t>
            </w:r>
          </w:p>
        </w:tc>
        <w:tc>
          <w:tcPr>
            <w:tcW w:w="1984" w:type="dxa"/>
            <w:vMerge/>
            <w:vAlign w:val="center"/>
          </w:tcPr>
          <w:p w14:paraId="50623D5A" w14:textId="77777777" w:rsidR="00AC44EA" w:rsidRPr="00A61FDB" w:rsidRDefault="00AC44EA" w:rsidP="00A61FDB">
            <w:pPr>
              <w:spacing w:line="480" w:lineRule="auto"/>
              <w:jc w:val="center"/>
              <w:rPr>
                <w:rFonts w:ascii="Times New Roman" w:hAnsi="Times New Roman" w:cs="Times New Roman"/>
                <w:lang w:val="en-ID"/>
              </w:rPr>
            </w:pPr>
          </w:p>
        </w:tc>
        <w:tc>
          <w:tcPr>
            <w:tcW w:w="1843" w:type="dxa"/>
            <w:vMerge/>
            <w:vAlign w:val="center"/>
          </w:tcPr>
          <w:p w14:paraId="63D889DF" w14:textId="77777777" w:rsidR="00AC44EA" w:rsidRPr="00A61FDB" w:rsidRDefault="00AC44EA" w:rsidP="00A61FDB">
            <w:pPr>
              <w:spacing w:line="480" w:lineRule="auto"/>
              <w:jc w:val="center"/>
              <w:rPr>
                <w:rFonts w:ascii="Times New Roman" w:hAnsi="Times New Roman" w:cs="Times New Roman"/>
                <w:lang w:val="en-ID"/>
              </w:rPr>
            </w:pPr>
          </w:p>
        </w:tc>
        <w:tc>
          <w:tcPr>
            <w:tcW w:w="1928" w:type="dxa"/>
            <w:vMerge/>
            <w:vAlign w:val="center"/>
          </w:tcPr>
          <w:p w14:paraId="052E2A99" w14:textId="77777777" w:rsidR="00AC44EA" w:rsidRPr="00A61FDB" w:rsidRDefault="00AC44EA" w:rsidP="00A61FDB">
            <w:pPr>
              <w:spacing w:line="480" w:lineRule="auto"/>
              <w:jc w:val="center"/>
              <w:rPr>
                <w:rFonts w:ascii="Times New Roman" w:hAnsi="Times New Roman" w:cs="Times New Roman"/>
                <w:lang w:val="en-ID"/>
              </w:rPr>
            </w:pPr>
          </w:p>
        </w:tc>
      </w:tr>
      <w:tr w:rsidR="00AC44EA" w:rsidRPr="00A61FDB" w14:paraId="71AD2C2D" w14:textId="77777777" w:rsidTr="001A1F23">
        <w:tc>
          <w:tcPr>
            <w:tcW w:w="1189" w:type="dxa"/>
            <w:tcBorders>
              <w:top w:val="single" w:sz="4" w:space="0" w:color="auto"/>
            </w:tcBorders>
            <w:vAlign w:val="center"/>
          </w:tcPr>
          <w:p w14:paraId="3E18FD42" w14:textId="1620F4CD" w:rsidR="00AC44EA" w:rsidRPr="00A61FDB" w:rsidRDefault="00AC44EA" w:rsidP="00A61FDB">
            <w:pPr>
              <w:spacing w:line="480" w:lineRule="auto"/>
              <w:jc w:val="center"/>
              <w:rPr>
                <w:rFonts w:ascii="Times New Roman" w:hAnsi="Times New Roman" w:cs="Times New Roman"/>
                <w:lang w:val="en-ID"/>
              </w:rPr>
            </w:pPr>
            <w:r w:rsidRPr="00A61FDB">
              <w:rPr>
                <w:rFonts w:ascii="Times New Roman" w:hAnsi="Times New Roman" w:cs="Times New Roman"/>
                <w:lang w:val="en-ID"/>
              </w:rPr>
              <w:t xml:space="preserve">Low </w:t>
            </w:r>
          </w:p>
        </w:tc>
        <w:tc>
          <w:tcPr>
            <w:tcW w:w="1079" w:type="dxa"/>
            <w:vAlign w:val="center"/>
          </w:tcPr>
          <w:p w14:paraId="5FB8A577" w14:textId="485F7F0B" w:rsidR="00AC44EA" w:rsidRPr="00A61FDB" w:rsidRDefault="00830C1F" w:rsidP="00A61FDB">
            <w:pPr>
              <w:spacing w:line="480" w:lineRule="auto"/>
              <w:jc w:val="center"/>
              <w:rPr>
                <w:rFonts w:ascii="Times New Roman" w:hAnsi="Times New Roman" w:cs="Times New Roman"/>
                <w:lang w:val="en-ID"/>
              </w:rPr>
            </w:pPr>
            <w:r>
              <w:rPr>
                <w:rFonts w:ascii="Times New Roman" w:hAnsi="Times New Roman" w:cs="Times New Roman"/>
                <w:lang w:val="en-ID"/>
              </w:rPr>
              <w:t>4.88</w:t>
            </w:r>
            <w:r w:rsidR="000E77ED" w:rsidRPr="00A61FDB">
              <w:rPr>
                <w:rFonts w:ascii="Times New Roman" w:hAnsi="Times New Roman" w:cs="Times New Roman"/>
                <w:lang w:val="en-ID"/>
              </w:rPr>
              <w:t xml:space="preserve"> (</w:t>
            </w:r>
            <w:r>
              <w:rPr>
                <w:rFonts w:ascii="Times New Roman" w:hAnsi="Times New Roman" w:cs="Times New Roman"/>
                <w:lang w:val="en-ID"/>
              </w:rPr>
              <w:t>4.76</w:t>
            </w:r>
            <w:r w:rsidR="000E77ED" w:rsidRPr="00A61FDB">
              <w:rPr>
                <w:rFonts w:ascii="Times New Roman" w:hAnsi="Times New Roman" w:cs="Times New Roman"/>
                <w:lang w:val="en-ID"/>
              </w:rPr>
              <w:t>)</w:t>
            </w:r>
          </w:p>
        </w:tc>
        <w:tc>
          <w:tcPr>
            <w:tcW w:w="993" w:type="dxa"/>
            <w:vAlign w:val="center"/>
          </w:tcPr>
          <w:p w14:paraId="49B0B3ED" w14:textId="314CEC79" w:rsidR="00AC44EA" w:rsidRPr="00A61FDB" w:rsidRDefault="00830C1F" w:rsidP="00A61FDB">
            <w:pPr>
              <w:spacing w:line="480" w:lineRule="auto"/>
              <w:jc w:val="center"/>
              <w:rPr>
                <w:rFonts w:ascii="Times New Roman" w:hAnsi="Times New Roman" w:cs="Times New Roman"/>
                <w:lang w:val="en-ID"/>
              </w:rPr>
            </w:pPr>
            <w:r>
              <w:rPr>
                <w:rFonts w:ascii="Times New Roman" w:hAnsi="Times New Roman" w:cs="Times New Roman"/>
                <w:lang w:val="en-ID"/>
              </w:rPr>
              <w:t>4.32</w:t>
            </w:r>
            <w:r w:rsidR="000E77ED" w:rsidRPr="00A61FDB">
              <w:rPr>
                <w:rFonts w:ascii="Times New Roman" w:hAnsi="Times New Roman" w:cs="Times New Roman"/>
                <w:lang w:val="en-ID"/>
              </w:rPr>
              <w:t xml:space="preserve"> (</w:t>
            </w:r>
            <w:r>
              <w:rPr>
                <w:rFonts w:ascii="Times New Roman" w:hAnsi="Times New Roman" w:cs="Times New Roman"/>
                <w:lang w:val="en-ID"/>
              </w:rPr>
              <w:t>2.97</w:t>
            </w:r>
            <w:r w:rsidR="000E77ED" w:rsidRPr="00A61FDB">
              <w:rPr>
                <w:rFonts w:ascii="Times New Roman" w:hAnsi="Times New Roman" w:cs="Times New Roman"/>
                <w:lang w:val="en-ID"/>
              </w:rPr>
              <w:t>)</w:t>
            </w:r>
          </w:p>
        </w:tc>
        <w:tc>
          <w:tcPr>
            <w:tcW w:w="1984" w:type="dxa"/>
            <w:vAlign w:val="center"/>
          </w:tcPr>
          <w:p w14:paraId="1AF361F1" w14:textId="46299605" w:rsidR="00AC44EA" w:rsidRPr="00A61FDB" w:rsidRDefault="00830C1F" w:rsidP="00A61FDB">
            <w:pPr>
              <w:spacing w:line="480" w:lineRule="auto"/>
              <w:jc w:val="center"/>
              <w:rPr>
                <w:rFonts w:ascii="Times New Roman" w:hAnsi="Times New Roman" w:cs="Times New Roman"/>
                <w:lang w:val="en-ID"/>
              </w:rPr>
            </w:pPr>
            <w:r>
              <w:rPr>
                <w:rFonts w:ascii="Times New Roman" w:hAnsi="Times New Roman" w:cs="Times New Roman"/>
                <w:lang w:val="en-ID"/>
              </w:rPr>
              <w:t>54.37</w:t>
            </w:r>
            <w:r w:rsidR="000E77ED" w:rsidRPr="00A61FDB">
              <w:rPr>
                <w:rFonts w:ascii="Times New Roman" w:hAnsi="Times New Roman" w:cs="Times New Roman"/>
                <w:lang w:val="en-ID"/>
              </w:rPr>
              <w:t xml:space="preserve"> (</w:t>
            </w:r>
            <w:r>
              <w:rPr>
                <w:rFonts w:ascii="Times New Roman" w:hAnsi="Times New Roman" w:cs="Times New Roman"/>
                <w:lang w:val="en-ID"/>
              </w:rPr>
              <w:t>4.65</w:t>
            </w:r>
            <w:r w:rsidR="001A1F23" w:rsidRPr="00A61FDB">
              <w:rPr>
                <w:rFonts w:ascii="Times New Roman" w:hAnsi="Times New Roman" w:cs="Times New Roman"/>
                <w:lang w:val="en-ID"/>
              </w:rPr>
              <w:t xml:space="preserve">; </w:t>
            </w:r>
            <w:r w:rsidR="000E77ED" w:rsidRPr="00A61FDB">
              <w:rPr>
                <w:rFonts w:ascii="Times New Roman" w:hAnsi="Times New Roman" w:cs="Times New Roman"/>
                <w:lang w:val="en-ID"/>
              </w:rPr>
              <w:t>43-6</w:t>
            </w:r>
            <w:r>
              <w:rPr>
                <w:rFonts w:ascii="Times New Roman" w:hAnsi="Times New Roman" w:cs="Times New Roman"/>
                <w:lang w:val="en-ID"/>
              </w:rPr>
              <w:t>1</w:t>
            </w:r>
            <w:r w:rsidR="000E77ED" w:rsidRPr="00A61FDB">
              <w:rPr>
                <w:rFonts w:ascii="Times New Roman" w:hAnsi="Times New Roman" w:cs="Times New Roman"/>
                <w:lang w:val="en-ID"/>
              </w:rPr>
              <w:t>)</w:t>
            </w:r>
          </w:p>
        </w:tc>
        <w:tc>
          <w:tcPr>
            <w:tcW w:w="1843" w:type="dxa"/>
            <w:vAlign w:val="center"/>
          </w:tcPr>
          <w:p w14:paraId="06012209" w14:textId="0ADEFE84" w:rsidR="00AC44EA" w:rsidRPr="00A61FDB" w:rsidRDefault="00830C1F" w:rsidP="00A61FDB">
            <w:pPr>
              <w:spacing w:line="480" w:lineRule="auto"/>
              <w:jc w:val="center"/>
              <w:rPr>
                <w:rFonts w:ascii="Times New Roman" w:hAnsi="Times New Roman" w:cs="Times New Roman"/>
                <w:lang w:val="en-ID"/>
              </w:rPr>
            </w:pPr>
            <w:r>
              <w:rPr>
                <w:rFonts w:ascii="Times New Roman" w:hAnsi="Times New Roman" w:cs="Times New Roman"/>
                <w:lang w:val="en-ID"/>
              </w:rPr>
              <w:t>66.81</w:t>
            </w:r>
            <w:r w:rsidR="000E77ED" w:rsidRPr="00A61FDB">
              <w:rPr>
                <w:rFonts w:ascii="Times New Roman" w:hAnsi="Times New Roman" w:cs="Times New Roman"/>
                <w:lang w:val="en-ID"/>
              </w:rPr>
              <w:t>% (</w:t>
            </w:r>
            <w:r w:rsidR="001A1F23" w:rsidRPr="00A61FDB">
              <w:rPr>
                <w:rFonts w:ascii="Times New Roman" w:hAnsi="Times New Roman" w:cs="Times New Roman"/>
                <w:lang w:val="en-ID"/>
              </w:rPr>
              <w:t xml:space="preserve">0.25; </w:t>
            </w:r>
            <w:r w:rsidR="000E77ED" w:rsidRPr="00A61FDB">
              <w:rPr>
                <w:rFonts w:ascii="Times New Roman" w:hAnsi="Times New Roman" w:cs="Times New Roman"/>
                <w:lang w:val="en-ID"/>
              </w:rPr>
              <w:t>24.67-98.67%)</w:t>
            </w:r>
          </w:p>
        </w:tc>
        <w:tc>
          <w:tcPr>
            <w:tcW w:w="1928" w:type="dxa"/>
            <w:vAlign w:val="center"/>
          </w:tcPr>
          <w:p w14:paraId="748371AF" w14:textId="7753ED46" w:rsidR="00AC44EA" w:rsidRPr="00A61FDB" w:rsidRDefault="000E77ED" w:rsidP="00A61FDB">
            <w:pPr>
              <w:spacing w:line="480" w:lineRule="auto"/>
              <w:jc w:val="center"/>
              <w:rPr>
                <w:rFonts w:ascii="Times New Roman" w:hAnsi="Times New Roman" w:cs="Times New Roman"/>
                <w:lang w:val="en-ID"/>
              </w:rPr>
            </w:pPr>
            <w:r w:rsidRPr="00A61FDB">
              <w:rPr>
                <w:rFonts w:ascii="Times New Roman" w:hAnsi="Times New Roman" w:cs="Times New Roman"/>
                <w:lang w:val="en-ID"/>
              </w:rPr>
              <w:t>2.</w:t>
            </w:r>
            <w:r w:rsidR="00830C1F">
              <w:rPr>
                <w:rFonts w:ascii="Times New Roman" w:hAnsi="Times New Roman" w:cs="Times New Roman"/>
                <w:lang w:val="en-ID"/>
              </w:rPr>
              <w:t>42</w:t>
            </w:r>
            <w:r w:rsidRPr="00A61FDB">
              <w:rPr>
                <w:rFonts w:ascii="Times New Roman" w:hAnsi="Times New Roman" w:cs="Times New Roman"/>
                <w:lang w:val="en-ID"/>
              </w:rPr>
              <w:t>% (</w:t>
            </w:r>
            <w:r w:rsidR="001A1F23" w:rsidRPr="00A61FDB">
              <w:rPr>
                <w:rFonts w:ascii="Times New Roman" w:hAnsi="Times New Roman" w:cs="Times New Roman"/>
                <w:lang w:val="en-ID"/>
              </w:rPr>
              <w:t xml:space="preserve">0.03; </w:t>
            </w:r>
            <w:r w:rsidRPr="00A61FDB">
              <w:rPr>
                <w:rFonts w:ascii="Times New Roman" w:hAnsi="Times New Roman" w:cs="Times New Roman"/>
                <w:lang w:val="en-ID"/>
              </w:rPr>
              <w:t>0.05-6.69%)</w:t>
            </w:r>
          </w:p>
        </w:tc>
      </w:tr>
      <w:tr w:rsidR="00AC44EA" w:rsidRPr="00A61FDB" w14:paraId="1A27DBF0" w14:textId="77777777" w:rsidTr="006C3790">
        <w:tc>
          <w:tcPr>
            <w:tcW w:w="1189" w:type="dxa"/>
            <w:tcBorders>
              <w:bottom w:val="single" w:sz="4" w:space="0" w:color="auto"/>
            </w:tcBorders>
            <w:vAlign w:val="center"/>
          </w:tcPr>
          <w:p w14:paraId="1B849FE1" w14:textId="095C0DB4" w:rsidR="00AC44EA" w:rsidRPr="00A61FDB" w:rsidRDefault="00AC44EA" w:rsidP="00A61FDB">
            <w:pPr>
              <w:spacing w:line="480" w:lineRule="auto"/>
              <w:jc w:val="center"/>
              <w:rPr>
                <w:rFonts w:ascii="Times New Roman" w:hAnsi="Times New Roman" w:cs="Times New Roman"/>
                <w:lang w:val="en-ID"/>
              </w:rPr>
            </w:pPr>
            <w:r w:rsidRPr="00A61FDB">
              <w:rPr>
                <w:rFonts w:ascii="Times New Roman" w:hAnsi="Times New Roman" w:cs="Times New Roman"/>
                <w:lang w:val="en-ID"/>
              </w:rPr>
              <w:t xml:space="preserve">High </w:t>
            </w:r>
          </w:p>
        </w:tc>
        <w:tc>
          <w:tcPr>
            <w:tcW w:w="1079" w:type="dxa"/>
            <w:tcBorders>
              <w:bottom w:val="single" w:sz="4" w:space="0" w:color="auto"/>
            </w:tcBorders>
            <w:vAlign w:val="center"/>
          </w:tcPr>
          <w:p w14:paraId="49F63302" w14:textId="2DD75D16" w:rsidR="00AC44EA" w:rsidRPr="00A61FDB" w:rsidRDefault="00830C1F" w:rsidP="00A61FDB">
            <w:pPr>
              <w:spacing w:line="480" w:lineRule="auto"/>
              <w:jc w:val="center"/>
              <w:rPr>
                <w:rFonts w:ascii="Times New Roman" w:hAnsi="Times New Roman" w:cs="Times New Roman"/>
                <w:lang w:val="en-ID"/>
              </w:rPr>
            </w:pPr>
            <w:r>
              <w:rPr>
                <w:rFonts w:ascii="Times New Roman" w:hAnsi="Times New Roman" w:cs="Times New Roman"/>
                <w:lang w:val="en-ID"/>
              </w:rPr>
              <w:t>3.91</w:t>
            </w:r>
            <w:r w:rsidR="000E77ED" w:rsidRPr="00A61FDB">
              <w:rPr>
                <w:rFonts w:ascii="Times New Roman" w:hAnsi="Times New Roman" w:cs="Times New Roman"/>
                <w:lang w:val="en-ID"/>
              </w:rPr>
              <w:t xml:space="preserve"> (</w:t>
            </w:r>
            <w:r>
              <w:rPr>
                <w:rFonts w:ascii="Times New Roman" w:hAnsi="Times New Roman" w:cs="Times New Roman"/>
                <w:lang w:val="en-ID"/>
              </w:rPr>
              <w:t>3.92</w:t>
            </w:r>
            <w:r w:rsidR="000E77ED" w:rsidRPr="00A61FDB">
              <w:rPr>
                <w:rFonts w:ascii="Times New Roman" w:hAnsi="Times New Roman" w:cs="Times New Roman"/>
                <w:lang w:val="en-ID"/>
              </w:rPr>
              <w:t>)</w:t>
            </w:r>
          </w:p>
        </w:tc>
        <w:tc>
          <w:tcPr>
            <w:tcW w:w="993" w:type="dxa"/>
            <w:tcBorders>
              <w:bottom w:val="single" w:sz="4" w:space="0" w:color="auto"/>
            </w:tcBorders>
            <w:vAlign w:val="center"/>
          </w:tcPr>
          <w:p w14:paraId="050FBD61" w14:textId="207E33BC" w:rsidR="00AC44EA" w:rsidRPr="00A61FDB" w:rsidRDefault="00830C1F" w:rsidP="00A61FDB">
            <w:pPr>
              <w:spacing w:line="480" w:lineRule="auto"/>
              <w:jc w:val="center"/>
              <w:rPr>
                <w:rFonts w:ascii="Times New Roman" w:hAnsi="Times New Roman" w:cs="Times New Roman"/>
                <w:lang w:val="en-ID"/>
              </w:rPr>
            </w:pPr>
            <w:r>
              <w:rPr>
                <w:rFonts w:ascii="Times New Roman" w:hAnsi="Times New Roman" w:cs="Times New Roman"/>
                <w:lang w:val="en-ID"/>
              </w:rPr>
              <w:t>3.25</w:t>
            </w:r>
            <w:r w:rsidR="000E77ED" w:rsidRPr="00A61FDB">
              <w:rPr>
                <w:rFonts w:ascii="Times New Roman" w:hAnsi="Times New Roman" w:cs="Times New Roman"/>
                <w:lang w:val="en-ID"/>
              </w:rPr>
              <w:t xml:space="preserve"> (</w:t>
            </w:r>
            <w:r>
              <w:rPr>
                <w:rFonts w:ascii="Times New Roman" w:hAnsi="Times New Roman" w:cs="Times New Roman"/>
                <w:lang w:val="en-ID"/>
              </w:rPr>
              <w:t>2.37</w:t>
            </w:r>
            <w:r w:rsidR="000E77ED" w:rsidRPr="00A61FDB">
              <w:rPr>
                <w:rFonts w:ascii="Times New Roman" w:hAnsi="Times New Roman" w:cs="Times New Roman"/>
                <w:lang w:val="en-ID"/>
              </w:rPr>
              <w:t>)</w:t>
            </w:r>
          </w:p>
        </w:tc>
        <w:tc>
          <w:tcPr>
            <w:tcW w:w="1984" w:type="dxa"/>
            <w:tcBorders>
              <w:bottom w:val="single" w:sz="4" w:space="0" w:color="auto"/>
            </w:tcBorders>
            <w:vAlign w:val="center"/>
          </w:tcPr>
          <w:p w14:paraId="47E0EA0F" w14:textId="13FDCE46" w:rsidR="00AC44EA" w:rsidRPr="00A61FDB" w:rsidRDefault="000E77ED" w:rsidP="00A61FDB">
            <w:pPr>
              <w:spacing w:line="480" w:lineRule="auto"/>
              <w:jc w:val="center"/>
              <w:rPr>
                <w:rFonts w:ascii="Times New Roman" w:hAnsi="Times New Roman" w:cs="Times New Roman"/>
                <w:lang w:val="en-ID"/>
              </w:rPr>
            </w:pPr>
            <w:r w:rsidRPr="00A61FDB">
              <w:rPr>
                <w:rFonts w:ascii="Times New Roman" w:hAnsi="Times New Roman" w:cs="Times New Roman"/>
                <w:lang w:val="en-ID"/>
              </w:rPr>
              <w:t>7</w:t>
            </w:r>
            <w:r w:rsidR="00830C1F">
              <w:rPr>
                <w:rFonts w:ascii="Times New Roman" w:hAnsi="Times New Roman" w:cs="Times New Roman"/>
                <w:lang w:val="en-ID"/>
              </w:rPr>
              <w:t>0</w:t>
            </w:r>
            <w:r w:rsidRPr="00A61FDB">
              <w:rPr>
                <w:rFonts w:ascii="Times New Roman" w:hAnsi="Times New Roman" w:cs="Times New Roman"/>
                <w:lang w:val="en-ID"/>
              </w:rPr>
              <w:t>.8</w:t>
            </w:r>
            <w:r w:rsidR="00830C1F">
              <w:rPr>
                <w:rFonts w:ascii="Times New Roman" w:hAnsi="Times New Roman" w:cs="Times New Roman"/>
                <w:lang w:val="en-ID"/>
              </w:rPr>
              <w:t>4</w:t>
            </w:r>
            <w:r w:rsidRPr="00A61FDB">
              <w:rPr>
                <w:rFonts w:ascii="Times New Roman" w:hAnsi="Times New Roman" w:cs="Times New Roman"/>
                <w:lang w:val="en-ID"/>
              </w:rPr>
              <w:t xml:space="preserve"> (</w:t>
            </w:r>
            <w:r w:rsidR="001A1F23" w:rsidRPr="00A61FDB">
              <w:rPr>
                <w:rFonts w:ascii="Times New Roman" w:hAnsi="Times New Roman" w:cs="Times New Roman"/>
                <w:lang w:val="en-ID"/>
              </w:rPr>
              <w:t>7.</w:t>
            </w:r>
            <w:r w:rsidR="00830C1F">
              <w:rPr>
                <w:rFonts w:ascii="Times New Roman" w:hAnsi="Times New Roman" w:cs="Times New Roman"/>
                <w:lang w:val="en-ID"/>
              </w:rPr>
              <w:t>38</w:t>
            </w:r>
            <w:r w:rsidR="001A1F23" w:rsidRPr="00A61FDB">
              <w:rPr>
                <w:rFonts w:ascii="Times New Roman" w:hAnsi="Times New Roman" w:cs="Times New Roman"/>
                <w:lang w:val="en-ID"/>
              </w:rPr>
              <w:t xml:space="preserve">; </w:t>
            </w:r>
            <w:r w:rsidRPr="00A61FDB">
              <w:rPr>
                <w:rFonts w:ascii="Times New Roman" w:hAnsi="Times New Roman" w:cs="Times New Roman"/>
                <w:lang w:val="en-ID"/>
              </w:rPr>
              <w:t>6</w:t>
            </w:r>
            <w:r w:rsidR="00830C1F">
              <w:rPr>
                <w:rFonts w:ascii="Times New Roman" w:hAnsi="Times New Roman" w:cs="Times New Roman"/>
                <w:lang w:val="en-ID"/>
              </w:rPr>
              <w:t>2</w:t>
            </w:r>
            <w:r w:rsidRPr="00A61FDB">
              <w:rPr>
                <w:rFonts w:ascii="Times New Roman" w:hAnsi="Times New Roman" w:cs="Times New Roman"/>
                <w:lang w:val="en-ID"/>
              </w:rPr>
              <w:t>-87)</w:t>
            </w:r>
          </w:p>
        </w:tc>
        <w:tc>
          <w:tcPr>
            <w:tcW w:w="1843" w:type="dxa"/>
            <w:tcBorders>
              <w:bottom w:val="single" w:sz="4" w:space="0" w:color="auto"/>
            </w:tcBorders>
            <w:vAlign w:val="center"/>
          </w:tcPr>
          <w:p w14:paraId="1A8027A7" w14:textId="27D6D270" w:rsidR="00AC44EA" w:rsidRPr="00A61FDB" w:rsidRDefault="00830C1F" w:rsidP="00A61FDB">
            <w:pPr>
              <w:spacing w:line="480" w:lineRule="auto"/>
              <w:jc w:val="center"/>
              <w:rPr>
                <w:rFonts w:ascii="Times New Roman" w:hAnsi="Times New Roman" w:cs="Times New Roman"/>
                <w:lang w:val="en-ID"/>
              </w:rPr>
            </w:pPr>
            <w:r>
              <w:rPr>
                <w:rFonts w:ascii="Times New Roman" w:hAnsi="Times New Roman" w:cs="Times New Roman"/>
                <w:lang w:val="en-ID"/>
              </w:rPr>
              <w:t>60.10</w:t>
            </w:r>
            <w:r w:rsidR="000E77ED" w:rsidRPr="00A61FDB">
              <w:rPr>
                <w:rFonts w:ascii="Times New Roman" w:hAnsi="Times New Roman" w:cs="Times New Roman"/>
                <w:lang w:val="en-ID"/>
              </w:rPr>
              <w:t>% (</w:t>
            </w:r>
            <w:r w:rsidR="001A1F23" w:rsidRPr="00A61FDB">
              <w:rPr>
                <w:rFonts w:ascii="Times New Roman" w:hAnsi="Times New Roman" w:cs="Times New Roman"/>
                <w:lang w:val="en-ID"/>
              </w:rPr>
              <w:t xml:space="preserve">0.21; </w:t>
            </w:r>
            <w:r w:rsidR="000E77ED" w:rsidRPr="00A61FDB">
              <w:rPr>
                <w:rFonts w:ascii="Times New Roman" w:hAnsi="Times New Roman" w:cs="Times New Roman"/>
                <w:lang w:val="en-ID"/>
              </w:rPr>
              <w:t>19.48-96.69%)</w:t>
            </w:r>
          </w:p>
        </w:tc>
        <w:tc>
          <w:tcPr>
            <w:tcW w:w="1928" w:type="dxa"/>
            <w:tcBorders>
              <w:bottom w:val="single" w:sz="4" w:space="0" w:color="auto"/>
            </w:tcBorders>
            <w:vAlign w:val="center"/>
          </w:tcPr>
          <w:p w14:paraId="417E0237" w14:textId="69C2876B" w:rsidR="00AC44EA" w:rsidRPr="00A61FDB" w:rsidRDefault="000E77ED" w:rsidP="00A61FDB">
            <w:pPr>
              <w:spacing w:line="480" w:lineRule="auto"/>
              <w:jc w:val="center"/>
              <w:rPr>
                <w:rFonts w:ascii="Times New Roman" w:hAnsi="Times New Roman" w:cs="Times New Roman"/>
                <w:lang w:val="en-ID"/>
              </w:rPr>
            </w:pPr>
            <w:r w:rsidRPr="00A61FDB">
              <w:rPr>
                <w:rFonts w:ascii="Times New Roman" w:hAnsi="Times New Roman" w:cs="Times New Roman"/>
                <w:lang w:val="en-ID"/>
              </w:rPr>
              <w:t>6.</w:t>
            </w:r>
            <w:r w:rsidR="00830C1F">
              <w:rPr>
                <w:rFonts w:ascii="Times New Roman" w:hAnsi="Times New Roman" w:cs="Times New Roman"/>
                <w:lang w:val="en-ID"/>
              </w:rPr>
              <w:t>06</w:t>
            </w:r>
            <w:r w:rsidRPr="00A61FDB">
              <w:rPr>
                <w:rFonts w:ascii="Times New Roman" w:hAnsi="Times New Roman" w:cs="Times New Roman"/>
                <w:lang w:val="en-ID"/>
              </w:rPr>
              <w:t>% (</w:t>
            </w:r>
            <w:r w:rsidR="001A1F23" w:rsidRPr="00A61FDB">
              <w:rPr>
                <w:rFonts w:ascii="Times New Roman" w:hAnsi="Times New Roman" w:cs="Times New Roman"/>
                <w:lang w:val="en-ID"/>
              </w:rPr>
              <w:t xml:space="preserve">0.07; </w:t>
            </w:r>
            <w:r w:rsidRPr="00A61FDB">
              <w:rPr>
                <w:rFonts w:ascii="Times New Roman" w:hAnsi="Times New Roman" w:cs="Times New Roman"/>
                <w:lang w:val="en-ID"/>
              </w:rPr>
              <w:t>0.00-21.85%)</w:t>
            </w:r>
          </w:p>
        </w:tc>
      </w:tr>
    </w:tbl>
    <w:p w14:paraId="69BDCD9E" w14:textId="77777777" w:rsidR="000A7136" w:rsidRDefault="000A7136" w:rsidP="000A7136">
      <w:pPr>
        <w:pStyle w:val="TMSnormal"/>
        <w:ind w:firstLine="0"/>
      </w:pPr>
    </w:p>
    <w:p w14:paraId="7F72F6EB" w14:textId="74A9D2FD" w:rsidR="000A7136" w:rsidRPr="006C3790" w:rsidRDefault="000A7136" w:rsidP="000A7136">
      <w:pPr>
        <w:pStyle w:val="TMSnormal"/>
        <w:ind w:firstLine="0"/>
        <w:rPr>
          <w:b/>
          <w:bCs/>
        </w:rPr>
      </w:pPr>
      <w:r w:rsidRPr="006C3790">
        <w:rPr>
          <w:b/>
          <w:bCs/>
        </w:rPr>
        <w:t>Figure 4</w:t>
      </w:r>
    </w:p>
    <w:p w14:paraId="3D00C414" w14:textId="5E710299" w:rsidR="000A7136" w:rsidRDefault="006B3BD9" w:rsidP="000A7136">
      <w:pPr>
        <w:pStyle w:val="TMSnormal"/>
        <w:ind w:firstLine="0"/>
        <w:rPr>
          <w:i/>
          <w:iCs/>
        </w:rPr>
      </w:pPr>
      <w:r>
        <w:rPr>
          <w:noProof/>
        </w:rPr>
        <w:drawing>
          <wp:anchor distT="0" distB="0" distL="114300" distR="114300" simplePos="0" relativeHeight="251661312" behindDoc="0" locked="0" layoutInCell="1" allowOverlap="1" wp14:anchorId="50EC3175" wp14:editId="71223EE6">
            <wp:simplePos x="0" y="0"/>
            <wp:positionH relativeFrom="column">
              <wp:posOffset>83820</wp:posOffset>
            </wp:positionH>
            <wp:positionV relativeFrom="paragraph">
              <wp:posOffset>716280</wp:posOffset>
            </wp:positionV>
            <wp:extent cx="5563235" cy="2578100"/>
            <wp:effectExtent l="0" t="0" r="0" b="0"/>
            <wp:wrapTopAndBottom/>
            <wp:docPr id="101526837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268375" name="Picture 7"/>
                    <pic:cNvPicPr/>
                  </pic:nvPicPr>
                  <pic:blipFill>
                    <a:blip r:embed="rId10">
                      <a:extLst>
                        <a:ext uri="{28A0092B-C50C-407E-A947-70E740481C1C}">
                          <a14:useLocalDpi xmlns:a14="http://schemas.microsoft.com/office/drawing/2010/main" val="0"/>
                        </a:ext>
                      </a:extLst>
                    </a:blip>
                    <a:stretch>
                      <a:fillRect/>
                    </a:stretch>
                  </pic:blipFill>
                  <pic:spPr>
                    <a:xfrm>
                      <a:off x="0" y="0"/>
                      <a:ext cx="5563235" cy="2578100"/>
                    </a:xfrm>
                    <a:prstGeom prst="rect">
                      <a:avLst/>
                    </a:prstGeom>
                  </pic:spPr>
                </pic:pic>
              </a:graphicData>
            </a:graphic>
            <wp14:sizeRelH relativeFrom="page">
              <wp14:pctWidth>0</wp14:pctWidth>
            </wp14:sizeRelH>
            <wp14:sizeRelV relativeFrom="page">
              <wp14:pctHeight>0</wp14:pctHeight>
            </wp14:sizeRelV>
          </wp:anchor>
        </w:drawing>
      </w:r>
      <w:r w:rsidR="000A7136" w:rsidRPr="006C3790">
        <w:rPr>
          <w:i/>
          <w:iCs/>
        </w:rPr>
        <w:t xml:space="preserve">Grand averages </w:t>
      </w:r>
      <w:r w:rsidR="00A34ADA">
        <w:rPr>
          <w:i/>
          <w:iCs/>
        </w:rPr>
        <w:t xml:space="preserve">of P3 waveform </w:t>
      </w:r>
      <w:r w:rsidR="000A7136" w:rsidRPr="006C3790">
        <w:rPr>
          <w:i/>
          <w:iCs/>
        </w:rPr>
        <w:t xml:space="preserve">of high </w:t>
      </w:r>
      <w:r w:rsidR="00A34ADA">
        <w:rPr>
          <w:i/>
          <w:iCs/>
        </w:rPr>
        <w:t xml:space="preserve">(A) </w:t>
      </w:r>
      <w:r w:rsidR="000A7136" w:rsidRPr="006C3790">
        <w:rPr>
          <w:i/>
          <w:iCs/>
        </w:rPr>
        <w:t xml:space="preserve">and low </w:t>
      </w:r>
      <w:r w:rsidR="00A34ADA">
        <w:rPr>
          <w:i/>
          <w:iCs/>
        </w:rPr>
        <w:t xml:space="preserve">(B) </w:t>
      </w:r>
      <w:r w:rsidR="000A7136" w:rsidRPr="006C3790">
        <w:rPr>
          <w:i/>
          <w:iCs/>
        </w:rPr>
        <w:t>impulsivity group</w:t>
      </w:r>
      <w:r w:rsidR="00E07C76">
        <w:rPr>
          <w:i/>
          <w:iCs/>
        </w:rPr>
        <w:t>s</w:t>
      </w:r>
      <w:r w:rsidR="000A7136" w:rsidRPr="006C3790">
        <w:rPr>
          <w:i/>
          <w:iCs/>
        </w:rPr>
        <w:t xml:space="preserve"> at FCz electrode</w:t>
      </w:r>
      <w:r w:rsidR="00A34ADA">
        <w:rPr>
          <w:i/>
          <w:iCs/>
        </w:rPr>
        <w:t xml:space="preserve"> of the pre-target frame</w:t>
      </w:r>
    </w:p>
    <w:p w14:paraId="5A08DBD6" w14:textId="77777777" w:rsidR="00A34ADA" w:rsidRPr="00A34ADA" w:rsidRDefault="00A34ADA" w:rsidP="000A7136">
      <w:pPr>
        <w:pStyle w:val="TMSnormal"/>
        <w:ind w:firstLine="0"/>
        <w:rPr>
          <w:i/>
          <w:iCs/>
        </w:rPr>
      </w:pPr>
    </w:p>
    <w:p w14:paraId="5579B014" w14:textId="5D8CDBE9" w:rsidR="006133CD" w:rsidRPr="007348B3" w:rsidRDefault="00E07C76" w:rsidP="000A7136">
      <w:pPr>
        <w:pStyle w:val="TMSnormal"/>
        <w:ind w:firstLine="0"/>
        <w:rPr>
          <w:b/>
          <w:bCs/>
        </w:rPr>
      </w:pPr>
      <w:r w:rsidRPr="007348B3">
        <w:rPr>
          <w:b/>
          <w:bCs/>
        </w:rPr>
        <w:t>Figure 5</w:t>
      </w:r>
    </w:p>
    <w:p w14:paraId="220F2D78" w14:textId="280974A4" w:rsidR="00A34ADA" w:rsidRDefault="00E07C76" w:rsidP="00E07C76">
      <w:pPr>
        <w:pStyle w:val="TMSnormal"/>
        <w:ind w:firstLine="0"/>
        <w:rPr>
          <w:i/>
          <w:iCs/>
        </w:rPr>
      </w:pPr>
      <w:r w:rsidRPr="006C3790">
        <w:rPr>
          <w:i/>
          <w:iCs/>
        </w:rPr>
        <w:t>Topograph</w:t>
      </w:r>
      <w:r>
        <w:rPr>
          <w:i/>
          <w:iCs/>
        </w:rPr>
        <w:t xml:space="preserve">ical view </w:t>
      </w:r>
      <w:r w:rsidR="00A34ADA">
        <w:rPr>
          <w:i/>
          <w:iCs/>
        </w:rPr>
        <w:t>for P3</w:t>
      </w:r>
      <w:r>
        <w:rPr>
          <w:i/>
          <w:iCs/>
        </w:rPr>
        <w:t xml:space="preserve"> hits and misses </w:t>
      </w:r>
      <w:r w:rsidR="00A34ADA">
        <w:rPr>
          <w:i/>
          <w:iCs/>
        </w:rPr>
        <w:t>separated by impulsivity</w:t>
      </w:r>
    </w:p>
    <w:p w14:paraId="48391818" w14:textId="666E69F3" w:rsidR="00E07C76" w:rsidRPr="00E07C76" w:rsidRDefault="007348B3" w:rsidP="00E07C76">
      <w:pPr>
        <w:pStyle w:val="TMSnormal"/>
        <w:ind w:firstLine="0"/>
      </w:pPr>
      <w:r w:rsidRPr="007348B3">
        <w:rPr>
          <w:noProof/>
        </w:rPr>
        <w:drawing>
          <wp:inline distT="0" distB="0" distL="0" distR="0" wp14:anchorId="34E38165" wp14:editId="16755A6B">
            <wp:extent cx="5663903" cy="2067560"/>
            <wp:effectExtent l="0" t="0" r="0" b="8890"/>
            <wp:docPr id="10818049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1804918" name="Picture 1"/>
                    <pic:cNvPicPr/>
                  </pic:nvPicPr>
                  <pic:blipFill>
                    <a:blip r:embed="rId11">
                      <a:extLst>
                        <a:ext uri="{28A0092B-C50C-407E-A947-70E740481C1C}">
                          <a14:useLocalDpi xmlns:a14="http://schemas.microsoft.com/office/drawing/2010/main" val="0"/>
                        </a:ext>
                      </a:extLst>
                    </a:blip>
                    <a:stretch>
                      <a:fillRect/>
                    </a:stretch>
                  </pic:blipFill>
                  <pic:spPr>
                    <a:xfrm>
                      <a:off x="0" y="0"/>
                      <a:ext cx="5663903" cy="2067560"/>
                    </a:xfrm>
                    <a:prstGeom prst="rect">
                      <a:avLst/>
                    </a:prstGeom>
                  </pic:spPr>
                </pic:pic>
              </a:graphicData>
            </a:graphic>
          </wp:inline>
        </w:drawing>
      </w:r>
    </w:p>
    <w:p w14:paraId="6BFD6981" w14:textId="6DB5A464" w:rsidR="00E07C76" w:rsidRDefault="006B3BD9" w:rsidP="000A7136">
      <w:pPr>
        <w:pStyle w:val="TMSnormal"/>
        <w:ind w:firstLine="0"/>
      </w:pPr>
      <w:r w:rsidRPr="00A047DE">
        <w:rPr>
          <w:i/>
          <w:iCs/>
        </w:rPr>
        <w:t>Note.</w:t>
      </w:r>
      <w:r>
        <w:t xml:space="preserve"> </w:t>
      </w:r>
      <w:r w:rsidR="00A047DE" w:rsidRPr="00A047DE">
        <w:rPr>
          <w:b/>
          <w:bCs/>
        </w:rPr>
        <w:t>A</w:t>
      </w:r>
      <w:r w:rsidR="00A047DE">
        <w:t xml:space="preserve"> and </w:t>
      </w:r>
      <w:r w:rsidR="00A047DE" w:rsidRPr="00A047DE">
        <w:rPr>
          <w:b/>
          <w:bCs/>
        </w:rPr>
        <w:t>B</w:t>
      </w:r>
      <w:r w:rsidR="00A047DE">
        <w:t xml:space="preserve"> concerned P3 amplitude for respectively Hits and Misses for </w:t>
      </w:r>
      <w:r w:rsidR="00A362A9">
        <w:t>H</w:t>
      </w:r>
      <w:r w:rsidR="00A047DE">
        <w:t xml:space="preserve">igh </w:t>
      </w:r>
      <w:r w:rsidR="00A362A9">
        <w:t>I</w:t>
      </w:r>
      <w:r w:rsidR="00A047DE">
        <w:t xml:space="preserve">mpulsive group. </w:t>
      </w:r>
      <w:r w:rsidR="00A047DE" w:rsidRPr="00A047DE">
        <w:rPr>
          <w:b/>
          <w:bCs/>
        </w:rPr>
        <w:t>C</w:t>
      </w:r>
      <w:r w:rsidR="00A047DE">
        <w:t xml:space="preserve"> and </w:t>
      </w:r>
      <w:r w:rsidR="00A047DE" w:rsidRPr="00A047DE">
        <w:rPr>
          <w:b/>
          <w:bCs/>
        </w:rPr>
        <w:t>D</w:t>
      </w:r>
      <w:r w:rsidR="00A047DE">
        <w:t xml:space="preserve"> concerned P3 amplitude for respectively </w:t>
      </w:r>
      <w:r w:rsidR="00812572">
        <w:t>H</w:t>
      </w:r>
      <w:r w:rsidR="00A047DE">
        <w:t xml:space="preserve">its and </w:t>
      </w:r>
      <w:r w:rsidR="00812572">
        <w:t>M</w:t>
      </w:r>
      <w:r w:rsidR="00A047DE">
        <w:t>isses for Low Impulsive group.</w:t>
      </w:r>
    </w:p>
    <w:p w14:paraId="79D7D94A" w14:textId="50EB9B7C" w:rsidR="007F3808" w:rsidRDefault="00D5660E" w:rsidP="007F3808">
      <w:pPr>
        <w:pStyle w:val="TMSnormal"/>
      </w:pPr>
      <w:r w:rsidRPr="00A61FDB">
        <w:lastRenderedPageBreak/>
        <w:t>Assumption for homogeneity of variance was not met for Detection, hence, a robust mixed ANOVA was utilized using 20% trimmed means instead of 2x2 mixed model ANOVA. A robust mixed ANOVA</w:t>
      </w:r>
      <w:r w:rsidR="000E0078" w:rsidRPr="00A61FDB">
        <w:t xml:space="preserve"> using the package ‘WRS2’</w:t>
      </w:r>
      <w:r w:rsidRPr="00A61FDB">
        <w:t xml:space="preserve"> </w:t>
      </w:r>
      <w:r w:rsidR="000E0078" w:rsidRPr="00A61FDB">
        <w:t>is a viable statistical analysis</w:t>
      </w:r>
      <w:r w:rsidR="0006324A" w:rsidRPr="00A61FDB">
        <w:t xml:space="preserve"> when data violates assumption </w:t>
      </w:r>
      <w:r w:rsidR="0006324A" w:rsidRPr="001E626C">
        <w:t xml:space="preserve">checks </w:t>
      </w:r>
      <w:r w:rsidR="000E0078" w:rsidRPr="001E626C">
        <w:fldChar w:fldCharType="begin"/>
      </w:r>
      <w:r w:rsidR="000E0078" w:rsidRPr="001E626C">
        <w:instrText xml:space="preserve"> ADDIN ZOTERO_ITEM CSL_CITATION {"citationID":"KMO7phh4","properties":{"formattedCitation":"(Mair &amp; Wilcox, 2020; Wilcox, 2021)","plainCitation":"(Mair &amp; Wilcox, 2020; Wilcox, 2021)","noteIndex":0},"citationItems":[{"id":2853,"uris":["http://zotero.org/users/10590877/items/SPCZAFSM"],"itemData":{"id":2853,"type":"article-journal","container-title":"Behavior Research Methods","DOI":"10.3758/s13428-019-01246-w","ISSN":"1554-3528","issue":"2","journalAbbreviation":"Behav Res","language":"en","license":"http://www.springer.com/tdm","note":"publisher: Springer Science and Business Media LLC","page":"464-488","source":"Crossref","title":"Robust statistical methods in R using the WRS2 package","volume":"52","author":[{"family":"Mair","given":"Patrick"},{"family":"Wilcox","given":"Rand"}],"issued":{"date-parts":[["2020",4]]}}},{"id":2852,"uris":["http://zotero.org/users/10590877/items/5GISRF8H"],"itemData":{"id":2852,"type":"book","edition":"5","event-place":"Philadelphia","ISBN":"978-0-12-820098-8","publisher":"Elsevier, Inc","publisher-place":"Philadelphia","source":"Library of Congress ISBN","title":"Introduction to robust estimation and hypothesis testing","author":[{"family":"Wilcox","given":"Rand R."}],"issued":{"date-parts":[["2021"]]}}}],"schema":"https://github.com/citation-style-language/schema/raw/master/csl-citation.json"} </w:instrText>
      </w:r>
      <w:r w:rsidR="000E0078" w:rsidRPr="001E626C">
        <w:fldChar w:fldCharType="separate"/>
      </w:r>
      <w:r w:rsidR="000E0078" w:rsidRPr="001E626C">
        <w:t>(Mair &amp; Wilcox, 2020; Wilcox, 2021)</w:t>
      </w:r>
      <w:r w:rsidR="000E0078" w:rsidRPr="001E626C">
        <w:fldChar w:fldCharType="end"/>
      </w:r>
      <w:r w:rsidR="0006324A" w:rsidRPr="00A61FDB">
        <w:t xml:space="preserve">. </w:t>
      </w:r>
      <w:r w:rsidR="000E0078" w:rsidRPr="00A61FDB">
        <w:t xml:space="preserve">However, the robust mixed ANOVA yielded no difference between low and high impulsivity compared </w:t>
      </w:r>
      <w:r w:rsidR="00BB14A5" w:rsidRPr="00A61FDB">
        <w:t>up</w:t>
      </w:r>
      <w:r w:rsidR="000E0078" w:rsidRPr="00A61FDB">
        <w:t xml:space="preserve">on P3 amplitude, </w:t>
      </w:r>
      <w:r w:rsidR="00180B42" w:rsidRPr="00E121C9">
        <w:rPr>
          <w:i/>
          <w:iCs/>
        </w:rPr>
        <w:t>F</w:t>
      </w:r>
      <w:r w:rsidR="00180B42" w:rsidRPr="00A61FDB">
        <w:t>(1, 17.</w:t>
      </w:r>
      <w:r w:rsidR="00830C1F">
        <w:t>84</w:t>
      </w:r>
      <w:r w:rsidR="00180B42" w:rsidRPr="00A61FDB">
        <w:t>) = 0.</w:t>
      </w:r>
      <w:r w:rsidR="00830C1F">
        <w:t>68</w:t>
      </w:r>
      <w:r w:rsidR="00180B42" w:rsidRPr="00A61FDB">
        <w:t xml:space="preserve">, </w:t>
      </w:r>
      <w:r w:rsidR="00180B42" w:rsidRPr="00E121C9">
        <w:rPr>
          <w:i/>
          <w:iCs/>
        </w:rPr>
        <w:t>p</w:t>
      </w:r>
      <w:r w:rsidR="00180B42" w:rsidRPr="00A61FDB">
        <w:t xml:space="preserve"> = .4</w:t>
      </w:r>
      <w:r w:rsidR="00830C1F">
        <w:t>21</w:t>
      </w:r>
      <w:r w:rsidR="000E0078" w:rsidRPr="00A61FDB">
        <w:t>. The results also showed no main effect of detection on P3 amplitude</w:t>
      </w:r>
      <w:r w:rsidR="00180B42" w:rsidRPr="00A61FDB">
        <w:t xml:space="preserve">, </w:t>
      </w:r>
      <w:r w:rsidR="00180B42" w:rsidRPr="00E121C9">
        <w:rPr>
          <w:i/>
          <w:iCs/>
        </w:rPr>
        <w:t>F</w:t>
      </w:r>
      <w:r w:rsidR="00180B42" w:rsidRPr="00A61FDB">
        <w:t xml:space="preserve">(1, </w:t>
      </w:r>
      <w:r w:rsidR="00830C1F">
        <w:t>20.70</w:t>
      </w:r>
      <w:r w:rsidR="00180B42" w:rsidRPr="00A61FDB">
        <w:t xml:space="preserve">) = </w:t>
      </w:r>
      <w:r w:rsidR="00830C1F">
        <w:t>1.92</w:t>
      </w:r>
      <w:r w:rsidR="00180B42" w:rsidRPr="00A61FDB">
        <w:t xml:space="preserve">, </w:t>
      </w:r>
      <w:r w:rsidR="00180B42" w:rsidRPr="00E121C9">
        <w:rPr>
          <w:i/>
          <w:iCs/>
        </w:rPr>
        <w:t>p</w:t>
      </w:r>
      <w:r w:rsidR="00180B42" w:rsidRPr="00A61FDB">
        <w:t xml:space="preserve"> = .1</w:t>
      </w:r>
      <w:r w:rsidR="00830C1F">
        <w:t>81</w:t>
      </w:r>
      <w:r w:rsidR="000E0078" w:rsidRPr="00A61FDB">
        <w:t xml:space="preserve">. The </w:t>
      </w:r>
      <w:r w:rsidR="00180B42" w:rsidRPr="00A61FDB">
        <w:t>interaction effect</w:t>
      </w:r>
      <w:r w:rsidR="000E0078" w:rsidRPr="00A61FDB">
        <w:t xml:space="preserve"> was also not present</w:t>
      </w:r>
      <w:r w:rsidR="00180B42" w:rsidRPr="00A61FDB">
        <w:t xml:space="preserve">, </w:t>
      </w:r>
      <w:r w:rsidR="00180B42" w:rsidRPr="00E121C9">
        <w:rPr>
          <w:i/>
          <w:iCs/>
        </w:rPr>
        <w:t>F</w:t>
      </w:r>
      <w:r w:rsidR="00180B42" w:rsidRPr="00A61FDB">
        <w:t xml:space="preserve">(1, </w:t>
      </w:r>
      <w:r w:rsidR="00830C1F">
        <w:t>20.70</w:t>
      </w:r>
      <w:r w:rsidR="00180B42" w:rsidRPr="00A61FDB">
        <w:t>) = 0.</w:t>
      </w:r>
      <w:r w:rsidR="00830C1F">
        <w:t>02</w:t>
      </w:r>
      <w:r w:rsidR="00180B42" w:rsidRPr="00A61FDB">
        <w:t xml:space="preserve">, </w:t>
      </w:r>
      <w:r w:rsidR="00180B42" w:rsidRPr="00E121C9">
        <w:rPr>
          <w:i/>
          <w:iCs/>
        </w:rPr>
        <w:t>p</w:t>
      </w:r>
      <w:r w:rsidR="00180B42" w:rsidRPr="00A61FDB">
        <w:t xml:space="preserve"> = .</w:t>
      </w:r>
      <w:r w:rsidR="00830C1F">
        <w:t>904</w:t>
      </w:r>
      <w:r w:rsidR="00180B42" w:rsidRPr="00A61FDB">
        <w:t>.</w:t>
      </w:r>
      <w:r w:rsidR="000E0078" w:rsidRPr="00A61FDB">
        <w:t xml:space="preserve"> There was no indication that</w:t>
      </w:r>
      <w:r w:rsidR="00BB14A5" w:rsidRPr="00A61FDB">
        <w:t xml:space="preserve"> different impulsivity levels, hits and misses, and interaction between impulsivity levels and trial detection vary in terms of </w:t>
      </w:r>
      <w:r w:rsidR="00A94806">
        <w:t xml:space="preserve">auditory </w:t>
      </w:r>
      <w:r w:rsidR="00BB14A5" w:rsidRPr="00A61FDB">
        <w:t>CTET P3 amplitude</w:t>
      </w:r>
      <w:r w:rsidR="00A94806">
        <w:t xml:space="preserve"> measured </w:t>
      </w:r>
      <w:r w:rsidR="007348B3">
        <w:t>at</w:t>
      </w:r>
      <w:r w:rsidR="00A94806">
        <w:t xml:space="preserve"> FCz electrode</w:t>
      </w:r>
      <w:r w:rsidR="00BB14A5" w:rsidRPr="00A61FDB">
        <w:t xml:space="preserve">. </w:t>
      </w:r>
    </w:p>
    <w:p w14:paraId="0C03A13E" w14:textId="63F14ECA" w:rsidR="00A94806" w:rsidRPr="006C3790" w:rsidRDefault="00A94806" w:rsidP="00A94806">
      <w:pPr>
        <w:pStyle w:val="TMSnormal"/>
        <w:ind w:firstLine="0"/>
        <w:rPr>
          <w:b/>
          <w:bCs/>
        </w:rPr>
      </w:pPr>
      <w:r w:rsidRPr="006C3790">
        <w:rPr>
          <w:b/>
          <w:bCs/>
        </w:rPr>
        <w:t xml:space="preserve">Figure </w:t>
      </w:r>
      <w:r w:rsidR="007348B3">
        <w:rPr>
          <w:b/>
          <w:bCs/>
        </w:rPr>
        <w:t>6</w:t>
      </w:r>
    </w:p>
    <w:p w14:paraId="024D87AB" w14:textId="77777777" w:rsidR="00A94806" w:rsidRPr="006C3790" w:rsidRDefault="00A94806" w:rsidP="00A94806">
      <w:pPr>
        <w:pStyle w:val="TMSnormal"/>
        <w:ind w:firstLine="0"/>
        <w:rPr>
          <w:i/>
          <w:iCs/>
        </w:rPr>
      </w:pPr>
      <w:r w:rsidRPr="006C3790">
        <w:rPr>
          <w:i/>
          <w:iCs/>
        </w:rPr>
        <w:t>Boxplots of P3 amplitude for Detection and Impulsivity Score</w:t>
      </w:r>
    </w:p>
    <w:p w14:paraId="1BBFD445" w14:textId="0879A350" w:rsidR="000A7136" w:rsidRDefault="00A94806" w:rsidP="000A7136">
      <w:pPr>
        <w:pStyle w:val="TMSnormal"/>
        <w:ind w:firstLine="0"/>
      </w:pPr>
      <w:r>
        <w:rPr>
          <w:noProof/>
        </w:rPr>
        <w:drawing>
          <wp:anchor distT="0" distB="0" distL="114300" distR="114300" simplePos="0" relativeHeight="251664384" behindDoc="0" locked="0" layoutInCell="1" allowOverlap="1" wp14:anchorId="69F50765" wp14:editId="071695B3">
            <wp:simplePos x="0" y="0"/>
            <wp:positionH relativeFrom="column">
              <wp:posOffset>0</wp:posOffset>
            </wp:positionH>
            <wp:positionV relativeFrom="paragraph">
              <wp:posOffset>0</wp:posOffset>
            </wp:positionV>
            <wp:extent cx="2876951" cy="3263118"/>
            <wp:effectExtent l="0" t="0" r="0" b="0"/>
            <wp:wrapTopAndBottom/>
            <wp:docPr id="2074258482" name="Picture 8" descr="A graph with red and blue lines and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4258482" name="Picture 8" descr="A graph with red and blue lines and white text&#10;&#10;AI-generated content may be incorrect."/>
                    <pic:cNvPicPr/>
                  </pic:nvPicPr>
                  <pic:blipFill>
                    <a:blip r:embed="rId12">
                      <a:extLst>
                        <a:ext uri="{28A0092B-C50C-407E-A947-70E740481C1C}">
                          <a14:useLocalDpi xmlns:a14="http://schemas.microsoft.com/office/drawing/2010/main" val="0"/>
                        </a:ext>
                      </a:extLst>
                    </a:blip>
                    <a:stretch>
                      <a:fillRect/>
                    </a:stretch>
                  </pic:blipFill>
                  <pic:spPr>
                    <a:xfrm>
                      <a:off x="0" y="0"/>
                      <a:ext cx="2876951" cy="3263118"/>
                    </a:xfrm>
                    <a:prstGeom prst="rect">
                      <a:avLst/>
                    </a:prstGeom>
                  </pic:spPr>
                </pic:pic>
              </a:graphicData>
            </a:graphic>
            <wp14:sizeRelH relativeFrom="page">
              <wp14:pctWidth>0</wp14:pctWidth>
            </wp14:sizeRelH>
            <wp14:sizeRelV relativeFrom="page">
              <wp14:pctHeight>0</wp14:pctHeight>
            </wp14:sizeRelV>
          </wp:anchor>
        </w:drawing>
      </w:r>
    </w:p>
    <w:p w14:paraId="71B39540" w14:textId="01A183B0" w:rsidR="007F3808" w:rsidRDefault="00BB14A5" w:rsidP="007F3808">
      <w:pPr>
        <w:pStyle w:val="TMSnormal"/>
      </w:pPr>
      <w:r w:rsidRPr="00A61FDB">
        <w:t xml:space="preserve">Pearson’s correlation revealed that there is no correlation between P3 Average and impulsivity scores, </w:t>
      </w:r>
      <w:r w:rsidR="00180B42" w:rsidRPr="00E121C9">
        <w:rPr>
          <w:i/>
          <w:iCs/>
        </w:rPr>
        <w:t>r</w:t>
      </w:r>
      <w:r w:rsidR="00180B42" w:rsidRPr="00A61FDB">
        <w:t xml:space="preserve">(36) = -0.06, </w:t>
      </w:r>
      <w:r w:rsidR="00180B42" w:rsidRPr="00E121C9">
        <w:rPr>
          <w:i/>
          <w:iCs/>
        </w:rPr>
        <w:t>p</w:t>
      </w:r>
      <w:r w:rsidR="00180B42" w:rsidRPr="00A61FDB">
        <w:t xml:space="preserve"> = .737</w:t>
      </w:r>
      <w:r w:rsidRPr="00A61FDB">
        <w:t xml:space="preserve">, and likewise, no correlation between P3 </w:t>
      </w:r>
      <w:r w:rsidR="00582787">
        <w:lastRenderedPageBreak/>
        <w:t>D</w:t>
      </w:r>
      <w:r w:rsidRPr="00A61FDB">
        <w:t xml:space="preserve">ifference and impulsivity scores, </w:t>
      </w:r>
      <w:r w:rsidR="00180B42" w:rsidRPr="00E121C9">
        <w:rPr>
          <w:i/>
          <w:iCs/>
        </w:rPr>
        <w:t>r</w:t>
      </w:r>
      <w:r w:rsidR="00180B42" w:rsidRPr="00A61FDB">
        <w:t xml:space="preserve">(36) = 0.14, </w:t>
      </w:r>
      <w:r w:rsidR="00180B42" w:rsidRPr="00E121C9">
        <w:rPr>
          <w:i/>
          <w:iCs/>
        </w:rPr>
        <w:t>p</w:t>
      </w:r>
      <w:r w:rsidR="00180B42" w:rsidRPr="00A61FDB">
        <w:t xml:space="preserve"> = .389. </w:t>
      </w:r>
      <w:r w:rsidRPr="00A61FDB">
        <w:t>Present results indicated that the P3 amplitude averaged over hits and misses d</w:t>
      </w:r>
      <w:r w:rsidR="00B02BC7" w:rsidRPr="00A61FDB">
        <w:t>oes</w:t>
      </w:r>
      <w:r w:rsidRPr="00A61FDB">
        <w:t xml:space="preserve"> not have a relationship with impulsiveness levels, nor d</w:t>
      </w:r>
      <w:r w:rsidR="00B02BC7" w:rsidRPr="00A61FDB">
        <w:t xml:space="preserve">oes </w:t>
      </w:r>
      <w:r w:rsidRPr="00A61FDB">
        <w:t>the difference between P3 amplitude for hits and misses with impulsiveness levels.</w:t>
      </w:r>
      <w:r w:rsidR="000A7136">
        <w:t xml:space="preserve"> Visualizations of the correlational analyses can be seen in Appendix</w:t>
      </w:r>
      <w:r w:rsidR="00C43903">
        <w:t xml:space="preserve"> </w:t>
      </w:r>
      <w:r w:rsidR="00A6037B">
        <w:t>C7</w:t>
      </w:r>
      <w:r w:rsidR="000A7136">
        <w:t>.</w:t>
      </w:r>
    </w:p>
    <w:p w14:paraId="0C64BCB2" w14:textId="4A296815" w:rsidR="00180B42" w:rsidRDefault="00B02BC7" w:rsidP="007F3808">
      <w:pPr>
        <w:pStyle w:val="TMSnormal"/>
      </w:pPr>
      <w:r w:rsidRPr="00A61FDB">
        <w:t xml:space="preserve">Independent samples t-test further revealed that there is not a significant difference of </w:t>
      </w:r>
      <w:r w:rsidR="00582787">
        <w:t>P3 Average</w:t>
      </w:r>
      <w:r w:rsidRPr="00A61FDB">
        <w:t xml:space="preserve"> for low and high impulsiveness groups, </w:t>
      </w:r>
      <w:r w:rsidR="00180B42" w:rsidRPr="00E121C9">
        <w:rPr>
          <w:i/>
          <w:iCs/>
        </w:rPr>
        <w:t>t</w:t>
      </w:r>
      <w:r w:rsidR="00180B42" w:rsidRPr="00A61FDB">
        <w:t>(36) = -0.9</w:t>
      </w:r>
      <w:r w:rsidR="00830C1F">
        <w:t>4</w:t>
      </w:r>
      <w:r w:rsidR="00180B42" w:rsidRPr="00A61FDB">
        <w:t xml:space="preserve">, </w:t>
      </w:r>
      <w:r w:rsidR="00180B42" w:rsidRPr="00E121C9">
        <w:rPr>
          <w:i/>
          <w:iCs/>
        </w:rPr>
        <w:t>p</w:t>
      </w:r>
      <w:r w:rsidR="00180B42" w:rsidRPr="00A61FDB">
        <w:t xml:space="preserve"> = .3</w:t>
      </w:r>
      <w:r w:rsidR="00830C1F">
        <w:t>55</w:t>
      </w:r>
      <w:r w:rsidR="00180B42" w:rsidRPr="00A61FDB">
        <w:t xml:space="preserve">. </w:t>
      </w:r>
      <w:r w:rsidRPr="00A61FDB">
        <w:t xml:space="preserve">Furthermore, the </w:t>
      </w:r>
      <w:r w:rsidR="00582787">
        <w:t>P3 Difference</w:t>
      </w:r>
      <w:r w:rsidRPr="00A61FDB">
        <w:t xml:space="preserve"> did not vary for low and impulsiveness groups, </w:t>
      </w:r>
      <w:r w:rsidR="005D6756" w:rsidRPr="00E121C9">
        <w:rPr>
          <w:i/>
          <w:iCs/>
        </w:rPr>
        <w:t>t</w:t>
      </w:r>
      <w:r w:rsidR="005D6756" w:rsidRPr="00A61FDB">
        <w:t xml:space="preserve">(36) = </w:t>
      </w:r>
      <w:r w:rsidR="00830C1F">
        <w:t>0.09</w:t>
      </w:r>
      <w:r w:rsidR="005D6756" w:rsidRPr="00A61FDB">
        <w:t xml:space="preserve">, </w:t>
      </w:r>
      <w:r w:rsidR="005D6756" w:rsidRPr="00E121C9">
        <w:rPr>
          <w:i/>
          <w:iCs/>
        </w:rPr>
        <w:t>p</w:t>
      </w:r>
      <w:r w:rsidR="005D6756" w:rsidRPr="00A61FDB">
        <w:t xml:space="preserve"> = .</w:t>
      </w:r>
      <w:r w:rsidR="00830C1F">
        <w:t>925</w:t>
      </w:r>
      <w:r w:rsidR="000A7136">
        <w:t>.</w:t>
      </w:r>
      <w:r w:rsidR="00A94806">
        <w:t xml:space="preserve"> </w:t>
      </w:r>
      <w:r w:rsidR="00A6037B">
        <w:t>Boxplots</w:t>
      </w:r>
      <w:r w:rsidR="00A94806">
        <w:t xml:space="preserve"> of the independent samples t-tests can be seen in Appendix</w:t>
      </w:r>
      <w:r w:rsidR="00A6037B">
        <w:t xml:space="preserve"> C8</w:t>
      </w:r>
      <w:r w:rsidR="00A94806">
        <w:t>.</w:t>
      </w:r>
    </w:p>
    <w:p w14:paraId="35F0C73E" w14:textId="2D656876" w:rsidR="00830C1F" w:rsidRPr="008E6E0F" w:rsidRDefault="00BF49E9" w:rsidP="001C0912">
      <w:pPr>
        <w:pStyle w:val="TMSnormal"/>
        <w:ind w:firstLine="0"/>
        <w:rPr>
          <w:b/>
          <w:bCs/>
          <w:i/>
          <w:iCs/>
        </w:rPr>
      </w:pPr>
      <w:r w:rsidRPr="008E6E0F">
        <w:rPr>
          <w:b/>
          <w:bCs/>
          <w:i/>
          <w:iCs/>
        </w:rPr>
        <w:t>Task Performance Grouped by Impulsivity</w:t>
      </w:r>
    </w:p>
    <w:p w14:paraId="50D60FF8" w14:textId="5278BEFD" w:rsidR="00830C1F" w:rsidRPr="00A61FDB" w:rsidRDefault="00830C1F" w:rsidP="007F3808">
      <w:pPr>
        <w:pStyle w:val="TMSnormal"/>
      </w:pPr>
      <w:r>
        <w:t xml:space="preserve">Independent samples t-test revealed that there is no significant difference between the hit rates for low and high impulsiveness groups, </w:t>
      </w:r>
      <w:r w:rsidRPr="00E121C9">
        <w:rPr>
          <w:i/>
          <w:iCs/>
        </w:rPr>
        <w:t>t</w:t>
      </w:r>
      <w:r>
        <w:t xml:space="preserve">(36), -0.90, </w:t>
      </w:r>
      <w:r w:rsidRPr="00E121C9">
        <w:rPr>
          <w:i/>
          <w:iCs/>
        </w:rPr>
        <w:t>p</w:t>
      </w:r>
      <w:r>
        <w:t xml:space="preserve"> = .375. Assumption for homogeneity of variance was not met for false alarm rate. Hence, a Welch two sample t-test was conducted, revealing that the difference of false alarm rate between low and high impulsiveness groups is significant, </w:t>
      </w:r>
      <w:r w:rsidRPr="00E121C9">
        <w:rPr>
          <w:i/>
          <w:iCs/>
        </w:rPr>
        <w:t>t</w:t>
      </w:r>
      <w:r>
        <w:t xml:space="preserve">(23.22) = 2.11, </w:t>
      </w:r>
      <w:r w:rsidRPr="00E121C9">
        <w:rPr>
          <w:i/>
          <w:iCs/>
        </w:rPr>
        <w:t>p</w:t>
      </w:r>
      <w:r>
        <w:t xml:space="preserve"> = .045.</w:t>
      </w:r>
      <w:r w:rsidR="008E6E0F">
        <w:t xml:space="preserve"> Present results suggested that, while </w:t>
      </w:r>
      <w:r w:rsidR="00D620C0">
        <w:t>one</w:t>
      </w:r>
      <w:r w:rsidR="00594576">
        <w:t xml:space="preserve"> grou</w:t>
      </w:r>
      <w:r w:rsidR="00D620C0">
        <w:t>p</w:t>
      </w:r>
      <w:r w:rsidR="00594576">
        <w:t xml:space="preserve"> </w:t>
      </w:r>
      <w:r w:rsidR="00D620C0">
        <w:t>is</w:t>
      </w:r>
      <w:r w:rsidR="007A5FF0">
        <w:t xml:space="preserve"> not </w:t>
      </w:r>
      <w:r w:rsidR="00D620C0">
        <w:t xml:space="preserve">necessarily </w:t>
      </w:r>
      <w:r w:rsidR="00EB3005">
        <w:t>more precise</w:t>
      </w:r>
      <w:r w:rsidR="007A5FF0">
        <w:t xml:space="preserve"> than the other</w:t>
      </w:r>
      <w:r w:rsidR="00594576">
        <w:t xml:space="preserve"> in identifying target tones, high impulsive group </w:t>
      </w:r>
      <w:r w:rsidR="007A5FF0">
        <w:t>seems more likely</w:t>
      </w:r>
      <w:r w:rsidR="00D620C0">
        <w:t xml:space="preserve"> than low impulsive group </w:t>
      </w:r>
      <w:r w:rsidR="007A5FF0">
        <w:t xml:space="preserve">to </w:t>
      </w:r>
      <w:r w:rsidR="00EB3005">
        <w:t>mis</w:t>
      </w:r>
      <w:r w:rsidR="007A5FF0">
        <w:t>identify non-target tones as the target.</w:t>
      </w:r>
    </w:p>
    <w:p w14:paraId="0B306736" w14:textId="1A468F98" w:rsidR="00B02BC7" w:rsidRPr="00A61FDB" w:rsidRDefault="00B02BC7" w:rsidP="007F3808">
      <w:pPr>
        <w:pStyle w:val="APAHeading1"/>
      </w:pPr>
      <w:r w:rsidRPr="00A61FDB">
        <w:t>Discussion</w:t>
      </w:r>
    </w:p>
    <w:p w14:paraId="290E2A13" w14:textId="0D739E3D" w:rsidR="00B02BC7" w:rsidRPr="00A61FDB" w:rsidRDefault="00B02BC7" w:rsidP="007F3808">
      <w:pPr>
        <w:pStyle w:val="TMSnormal"/>
      </w:pPr>
      <w:r w:rsidRPr="00A61FDB">
        <w:t>The present study investigated whether the CTET P3 amplitude predicts target detection</w:t>
      </w:r>
      <w:r w:rsidR="008A6E08" w:rsidRPr="00A61FDB">
        <w:t xml:space="preserve"> in an attempt </w:t>
      </w:r>
      <w:r w:rsidRPr="00A61FDB">
        <w:t>to replicate earlier findings</w:t>
      </w:r>
      <w:r w:rsidR="001A1F23" w:rsidRPr="00A61FDB">
        <w:t xml:space="preserve"> in the visual domain of sustained attention</w:t>
      </w:r>
      <w:r w:rsidRPr="00A61FDB">
        <w:t xml:space="preserve"> </w:t>
      </w:r>
      <w:r w:rsidRPr="007F3808">
        <w:fldChar w:fldCharType="begin"/>
      </w:r>
      <w:r w:rsidR="00A62B98">
        <w:instrText xml:space="preserve"> ADDIN ZOTERO_ITEM CSL_CITATION {"citationID":"uu8CngGS","properties":{"formattedCitation":"(Chidharom et al., 2021; Dockree et al., 2017; O\\uc0\\u8217{}Connell et al., 2009)","plainCitation":"(Chidharom et al., 2021; Dockree et al., 2017; O’Connell et al., 2009)","noteIndex":0},"citationItems":[{"id":1579,"uris":["http://zotero.org/users/10590877/items/MGTRZZ33"],"itemData":{"id":1579,"type":"article-journal","container-title":"Journal of Psychiatric Research","DOI":"10.1016/j.jpsychires.2021.05.079","ISSN":"00223956","journalAbbreviation":"Journal of Psychiatric Research","language":"en","page":"235-242","source":"DOI.org (Crossref)","title":"Investigation of electrophysiological precursors of attentional errors in schizophrenia: Toward a better understanding of abnormal proactive control engagement","title-short":"Investigation of electrophysiological precursors of attentional errors in schizophrenia","volume":"140","author":[{"family":"Chidharom","given":"Matthieu"},{"family":"Krieg","given":"Julien"},{"family":"Marques-Carneiro","given":"Eduardo"},{"family":"Pham","given":"Bich-Thuy"},{"family":"Bonnefond","given":"Anne"}],"issued":{"date-parts":[["2021",8]]}}},{"id":2560,"uris":["http://zotero.org/users/10590877/items/NQQZSR9P"],"itemData":{"id":2560,"type":"article-journal","container-title":"Biological Psychiatry","DOI":"10.1016/j.biopsych.2017.04.016","ISSN":"00063223","issue":"9","journalAbbreviation":"Biological Psychiatry","language":"en","license":"https://www.elsevier.com/tdm/userlicense/1.0/","page":"687-694","source":"DOI.org (Crossref)","title":"The Effects of Methylphenidate on the Neural Signatures of Sustained Attention","volume":"82","author":[{"family":"Dockree","given":"Paul M."},{"family":"Barnes","given":"Jessica J."},{"family":"Matthews","given":"Natasha"},{"family":"Dean","given":"Angela J."},{"family":"Abe","given":"Rafael"},{"family":"Nandam","given":"L. Sanjay"},{"family":"Kelly","given":"Simon P."},{"family":"Bellgrove","given":"Mark A."},{"family":"O’Connell","given":"Redmond G."}],"issued":{"date-parts":[["2017",11]]}}},{"id":1581,"uris":["http://zotero.org/users/10590877/items/5I9K3XZL"],"itemData":{"id":1581,"type":"article-journal","container-title":"Journal of Neuroscience","DOI":"10.1523/JNEUROSCI.5967-08.2009","ISSN":"0270-6474, 1529-2401","issue":"26","journalAbbreviation":"Journal of Neuroscience","language":"en","page":"8604-8611","source":"DOI.org (Crossref)","title":"Uncovering the Neural Signature of Lapsing Attention: Electrophysiological Signals Predict Errors up to 20 s before They Occur","title-short":"Uncovering the Neural Signature of Lapsing Attention","volume":"29","author":[{"family":"O'Connell","given":"R. G."},{"family":"Dockree","given":"P. M."},{"family":"Robertson","given":"I. H."},{"family":"Bellgrove","given":"M. A."},{"family":"Foxe","given":"J. J."},{"family":"Kelly","given":"S. P."}],"issued":{"date-parts":[["2009",7,1]]}}}],"schema":"https://github.com/citation-style-language/schema/raw/master/csl-citation.json"} </w:instrText>
      </w:r>
      <w:r w:rsidRPr="007F3808">
        <w:fldChar w:fldCharType="separate"/>
      </w:r>
      <w:r w:rsidR="00A62B98" w:rsidRPr="00A62B98">
        <w:rPr>
          <w:kern w:val="0"/>
        </w:rPr>
        <w:t>(Chidharom et al., 2021; Dockree et al., 2017; O’Connell et al., 2009)</w:t>
      </w:r>
      <w:r w:rsidRPr="007F3808">
        <w:fldChar w:fldCharType="end"/>
      </w:r>
      <w:r w:rsidRPr="007F3808">
        <w:t>.</w:t>
      </w:r>
      <w:r w:rsidRPr="00A61FDB">
        <w:t xml:space="preserve"> </w:t>
      </w:r>
      <w:r w:rsidR="002A7B4B" w:rsidRPr="00A61FDB">
        <w:t>The study furthermore investigated whether P3 amplitude</w:t>
      </w:r>
      <w:r w:rsidR="00D52C02">
        <w:t>, which indexes auditory sustained attention,</w:t>
      </w:r>
      <w:r w:rsidR="002A7B4B" w:rsidRPr="00A61FDB">
        <w:t xml:space="preserve"> has a relationship with impulsivity levels. However, the planned analysis results did not demonstrate support for any of our hypotheses. Likewise, exploratory analyses results </w:t>
      </w:r>
      <w:r w:rsidR="005314DD" w:rsidRPr="00A61FDB">
        <w:t xml:space="preserve">failed </w:t>
      </w:r>
      <w:r w:rsidR="005314DD" w:rsidRPr="00A61FDB">
        <w:lastRenderedPageBreak/>
        <w:t xml:space="preserve">to show comparative differences of P3 amplitude when accounting for different levels of impulsivity. </w:t>
      </w:r>
      <w:r w:rsidR="006D638C">
        <w:t>Interestingly, however, performance analyses revealed that high impulsivity group demonstrates significantly higher false alarm rates than low impulsivity group, while there is no comparative difference of hit rates</w:t>
      </w:r>
      <w:r w:rsidR="00765BCB">
        <w:t xml:space="preserve"> for both groups</w:t>
      </w:r>
      <w:r w:rsidR="006D638C">
        <w:t>.</w:t>
      </w:r>
    </w:p>
    <w:p w14:paraId="37C9CC7E" w14:textId="174C80F6" w:rsidR="005314DD" w:rsidRDefault="005314DD" w:rsidP="007F3808">
      <w:pPr>
        <w:pStyle w:val="TMSnormal"/>
      </w:pPr>
      <w:r w:rsidRPr="00A61FDB">
        <w:t xml:space="preserve">This study did not </w:t>
      </w:r>
      <w:r w:rsidR="00276417" w:rsidRPr="00A61FDB">
        <w:t>replicate</w:t>
      </w:r>
      <w:r w:rsidRPr="00A61FDB">
        <w:t xml:space="preserve"> previous research findings</w:t>
      </w:r>
      <w:r w:rsidR="00F509A1" w:rsidRPr="00A61FDB">
        <w:t xml:space="preserve"> in the visual modality</w:t>
      </w:r>
      <w:r w:rsidRPr="00A61FDB">
        <w:t xml:space="preserve"> showing </w:t>
      </w:r>
      <w:r w:rsidR="003866C4" w:rsidRPr="00A61FDB">
        <w:t>an increase</w:t>
      </w:r>
      <w:r w:rsidRPr="00A61FDB">
        <w:t xml:space="preserve"> in P3 amplitude during </w:t>
      </w:r>
      <w:r w:rsidR="003866C4" w:rsidRPr="00A61FDB">
        <w:t xml:space="preserve">the </w:t>
      </w:r>
      <w:r w:rsidRPr="00A61FDB">
        <w:t xml:space="preserve">preceding non-target frame prior to </w:t>
      </w:r>
      <w:r w:rsidR="003866C4" w:rsidRPr="00A61FDB">
        <w:t>successful signal detection as compared to failed signal detection</w:t>
      </w:r>
      <w:r w:rsidR="00F509A1" w:rsidRPr="00A61FDB">
        <w:t xml:space="preserve"> </w:t>
      </w:r>
      <w:r w:rsidR="00F509A1" w:rsidRPr="007F3808">
        <w:fldChar w:fldCharType="begin"/>
      </w:r>
      <w:r w:rsidR="00F509A1" w:rsidRPr="007F3808">
        <w:instrText xml:space="preserve"> ADDIN ZOTERO_ITEM CSL_CITATION {"citationID":"nLUx60TY","properties":{"formattedCitation":"(Chidharom et al., 2021; Dockree et al., 2017; O\\uc0\\u8217{}Connell et al., 2009)","plainCitation":"(Chidharom et al., 2021; Dockree et al., 2017; O’Connell et al., 2009)","noteIndex":0},"citationItems":[{"id":1579,"uris":["http://zotero.org/users/10590877/items/MGTRZZ33"],"itemData":{"id":1579,"type":"article-journal","container-title":"Journal of Psychiatric Research","DOI":"10.1016/j.jpsychires.2021.05.079","ISSN":"00223956","journalAbbreviation":"Journal of Psychiatric Research","language":"en","page":"235-242","source":"DOI.org (Crossref)","title":"Investigation of electrophysiological precursors of attentional errors in schizophrenia: Toward a better understanding of abnormal proactive control engagement","title-short":"Investigation of electrophysiological precursors of attentional errors in schizophrenia","volume":"140","author":[{"family":"Chidharom","given":"Matthieu"},{"family":"Krieg","given":"Julien"},{"family":"Marques-Carneiro","given":"Eduardo"},{"family":"Pham","given":"Bich-Thuy"},{"family":"Bonnefond","given":"Anne"}],"issued":{"date-parts":[["2021",8]]}}},{"id":2560,"uris":["http://zotero.org/users/10590877/items/NQQZSR9P"],"itemData":{"id":2560,"type":"article-journal","container-title":"Biological Psychiatry","DOI":"10.1016/j.biopsych.2017.04.016","ISSN":"00063223","issue":"9","journalAbbreviation":"Biological Psychiatry","language":"en","license":"https://www.elsevier.com/tdm/userlicense/1.0/","page":"687-694","source":"DOI.org (Crossref)","title":"The Effects of Methylphenidate on the Neural Signatures of Sustained Attention","volume":"82","author":[{"family":"Dockree","given":"Paul M."},{"family":"Barnes","given":"Jessica J."},{"family":"Matthews","given":"Natasha"},{"family":"Dean","given":"Angela J."},{"family":"Abe","given":"Rafael"},{"family":"Nandam","given":"L. Sanjay"},{"family":"Kelly","given":"Simon P."},{"family":"Bellgrove","given":"Mark A."},{"family":"O’Connell","given":"Redmond G."}],"issued":{"date-parts":[["2017",11]]}}},{"id":1581,"uris":["http://zotero.org/users/10590877/items/5I9K3XZL"],"itemData":{"id":1581,"type":"article-journal","container-title":"Journal of Neuroscience","DOI":"10.1523/JNEUROSCI.5967-08.2009","ISSN":"0270-6474, 1529-2401","issue":"26","journalAbbreviation":"Journal of Neuroscience","language":"en","page":"8604-8611","source":"DOI.org (Crossref)","title":"Uncovering the Neural Signature of Lapsing Attention: Electrophysiological Signals Predict Errors up to 20 s before They Occur","title-short":"Uncovering the Neural Signature of Lapsing Attention","volume":"29","author":[{"family":"O'Connell","given":"R. G."},{"family":"Dockree","given":"P. M."},{"family":"Robertson","given":"I. H."},{"family":"Bellgrove","given":"M. A."},{"family":"Foxe","given":"J. J."},{"family":"Kelly","given":"S. P."}],"issued":{"date-parts":[["2009",7,1]]}}}],"schema":"https://github.com/citation-style-language/schema/raw/master/csl-citation.json"} </w:instrText>
      </w:r>
      <w:r w:rsidR="00F509A1" w:rsidRPr="007F3808">
        <w:fldChar w:fldCharType="separate"/>
      </w:r>
      <w:r w:rsidR="00F509A1" w:rsidRPr="007F3808">
        <w:rPr>
          <w:kern w:val="0"/>
        </w:rPr>
        <w:t>(Chidharom et al., 2021; Dockree et al., 2017; O’Connell et al., 2009)</w:t>
      </w:r>
      <w:r w:rsidR="00F509A1" w:rsidRPr="007F3808">
        <w:fldChar w:fldCharType="end"/>
      </w:r>
      <w:r w:rsidRPr="00A61FDB">
        <w:t xml:space="preserve">. </w:t>
      </w:r>
      <w:r w:rsidR="003866C4" w:rsidRPr="00A61FDB">
        <w:t xml:space="preserve">This is contrary to descriptive statistics of overall data that exhibited larger P3 amplitude for hits than misses trials during preceding non-target frame. Moreover, 21 out of 38 participants showed </w:t>
      </w:r>
      <w:r w:rsidR="00276417" w:rsidRPr="00A61FDB">
        <w:t xml:space="preserve">pattern in the expected direction, with </w:t>
      </w:r>
      <w:r w:rsidR="00830C1F">
        <w:t>10</w:t>
      </w:r>
      <w:r w:rsidR="00830C1F" w:rsidRPr="00A61FDB">
        <w:t xml:space="preserve"> </w:t>
      </w:r>
      <w:r w:rsidR="00276417" w:rsidRPr="00A61FDB">
        <w:t>highly impulsive participants and 1</w:t>
      </w:r>
      <w:r w:rsidR="00830C1F">
        <w:t>1</w:t>
      </w:r>
      <w:r w:rsidR="00276417" w:rsidRPr="00A61FDB">
        <w:t xml:space="preserve"> participants with low impulsivity. Perhaps this lack of replication could be explained by a difference in preceding non-target frame analyses between previous research and the current study. The current study examined only one pre-target </w:t>
      </w:r>
      <w:r w:rsidR="00151D40" w:rsidRPr="00A61FDB">
        <w:t>frame</w:t>
      </w:r>
      <w:r w:rsidR="00276417" w:rsidRPr="00A61FDB">
        <w:t xml:space="preserve"> in comparison to previous studies that examined P3 amplitude throughout five pre-target </w:t>
      </w:r>
      <w:r w:rsidR="00151D40" w:rsidRPr="00A61FDB">
        <w:t>frames</w:t>
      </w:r>
      <w:r w:rsidR="00276417" w:rsidRPr="00A61FDB">
        <w:t xml:space="preserve"> within an </w:t>
      </w:r>
      <w:r w:rsidR="00276417" w:rsidRPr="007F3808">
        <w:t>epoch</w:t>
      </w:r>
      <w:r w:rsidR="006A3626" w:rsidRPr="007F3808">
        <w:t xml:space="preserve"> </w:t>
      </w:r>
      <w:r w:rsidR="006A3626" w:rsidRPr="007F3808">
        <w:fldChar w:fldCharType="begin"/>
      </w:r>
      <w:r w:rsidR="00F509A1" w:rsidRPr="007F3808">
        <w:instrText xml:space="preserve"> ADDIN ZOTERO_ITEM CSL_CITATION {"citationID":"DtvgH8Ho","properties":{"formattedCitation":"(Chidharom et al., 2021; Dockree et al., 2017; O\\uc0\\u8217{}Connell et al., 2009)","plainCitation":"(Chidharom et al., 2021; Dockree et al., 2017; O’Connell et al., 2009)","noteIndex":0},"citationItems":[{"id":1579,"uris":["http://zotero.org/users/10590877/items/MGTRZZ33"],"itemData":{"id":1579,"type":"article-journal","container-title":"Journal of Psychiatric Research","DOI":"10.1016/j.jpsychires.2021.05.079","ISSN":"00223956","journalAbbreviation":"Journal of Psychiatric Research","language":"en","page":"235-242","source":"DOI.org (Crossref)","title":"Investigation of electrophysiological precursors of attentional errors in schizophrenia: Toward a better understanding of abnormal proactive control engagement","title-short":"Investigation of electrophysiological precursors of attentional errors in schizophrenia","volume":"140","author":[{"family":"Chidharom","given":"Matthieu"},{"family":"Krieg","given":"Julien"},{"family":"Marques-Carneiro","given":"Eduardo"},{"family":"Pham","given":"Bich-Thuy"},{"family":"Bonnefond","given":"Anne"}],"issued":{"date-parts":[["2021",8]]}}},{"id":2560,"uris":["http://zotero.org/users/10590877/items/NQQZSR9P"],"itemData":{"id":2560,"type":"article-journal","container-title":"Biological Psychiatry","DOI":"10.1016/j.biopsych.2017.04.016","ISSN":"00063223","issue":"9","journalAbbreviation":"Biological Psychiatry","language":"en","license":"https://www.elsevier.com/tdm/userlicense/1.0/","page":"687-694","source":"DOI.org (Crossref)","title":"The Effects of Methylphenidate on the Neural Signatures of Sustained Attention","volume":"82","author":[{"family":"Dockree","given":"Paul M."},{"family":"Barnes","given":"Jessica J."},{"family":"Matthews","given":"Natasha"},{"family":"Dean","given":"Angela J."},{"family":"Abe","given":"Rafael"},{"family":"Nandam","given":"L. Sanjay"},{"family":"Kelly","given":"Simon P."},{"family":"Bellgrove","given":"Mark A."},{"family":"O’Connell","given":"Redmond G."}],"issued":{"date-parts":[["2017",11]]}}},{"id":1581,"uris":["http://zotero.org/users/10590877/items/5I9K3XZL"],"itemData":{"id":1581,"type":"article-journal","container-title":"Journal of Neuroscience","DOI":"10.1523/JNEUROSCI.5967-08.2009","ISSN":"0270-6474, 1529-2401","issue":"26","journalAbbreviation":"Journal of Neuroscience","language":"en","page":"8604-8611","source":"DOI.org (Crossref)","title":"Uncovering the Neural Signature of Lapsing Attention: Electrophysiological Signals Predict Errors up to 20 s before They Occur","title-short":"Uncovering the Neural Signature of Lapsing Attention","volume":"29","author":[{"family":"O'Connell","given":"R. G."},{"family":"Dockree","given":"P. M."},{"family":"Robertson","given":"I. H."},{"family":"Bellgrove","given":"M. A."},{"family":"Foxe","given":"J. J."},{"family":"Kelly","given":"S. P."}],"issued":{"date-parts":[["2009",7,1]]}}}],"schema":"https://github.com/citation-style-language/schema/raw/master/csl-citation.json"} </w:instrText>
      </w:r>
      <w:r w:rsidR="006A3626" w:rsidRPr="007F3808">
        <w:fldChar w:fldCharType="separate"/>
      </w:r>
      <w:r w:rsidR="00F509A1" w:rsidRPr="007F3808">
        <w:rPr>
          <w:kern w:val="0"/>
        </w:rPr>
        <w:t>(Chidharom et al., 2021; Dockree et al., 2017; O’Connell et al., 2009)</w:t>
      </w:r>
      <w:r w:rsidR="006A3626" w:rsidRPr="007F3808">
        <w:fldChar w:fldCharType="end"/>
      </w:r>
      <w:r w:rsidR="00276417" w:rsidRPr="007F3808">
        <w:t>.</w:t>
      </w:r>
      <w:r w:rsidR="00276417" w:rsidRPr="00A61FDB">
        <w:t xml:space="preserve"> </w:t>
      </w:r>
      <w:r w:rsidR="00CB2E5E" w:rsidRPr="00A61FDB">
        <w:t xml:space="preserve">Observation across five instead of </w:t>
      </w:r>
      <w:r w:rsidR="006A3626" w:rsidRPr="00A61FDB">
        <w:t>one pre-target frame</w:t>
      </w:r>
      <w:r w:rsidR="00CB2E5E" w:rsidRPr="00A61FDB">
        <w:t xml:space="preserve"> would give a clearer insight </w:t>
      </w:r>
      <w:r w:rsidR="0053183A" w:rsidRPr="00A61FDB">
        <w:t>into</w:t>
      </w:r>
      <w:r w:rsidR="00CB2E5E" w:rsidRPr="00A61FDB">
        <w:t xml:space="preserve"> P3</w:t>
      </w:r>
      <w:r w:rsidR="0053183A" w:rsidRPr="00A61FDB">
        <w:t xml:space="preserve"> activity</w:t>
      </w:r>
      <w:r w:rsidR="00A61FDB" w:rsidRPr="00A61FDB">
        <w:t xml:space="preserve"> in the auditory domain</w:t>
      </w:r>
      <w:r w:rsidR="00151D40" w:rsidRPr="00A61FDB">
        <w:t xml:space="preserve">. </w:t>
      </w:r>
    </w:p>
    <w:p w14:paraId="5B958820" w14:textId="5EA54184" w:rsidR="006D638C" w:rsidRPr="00A61FDB" w:rsidRDefault="003F7C7C" w:rsidP="007F3808">
      <w:pPr>
        <w:pStyle w:val="TMSnormal"/>
      </w:pPr>
      <w:r>
        <w:t xml:space="preserve">Lack of P3 predictive characteristics could perhaps also be driven by the single electrode analysis approach the current study takes, unlike previous research which utilized a cluster electrode approach. By focusing on P3 amplitude on FCz electrode, we neglect information provided by electrodes surrounding FCz and the possibility </w:t>
      </w:r>
      <w:r w:rsidR="00491E51">
        <w:t>of</w:t>
      </w:r>
      <w:r>
        <w:t xml:space="preserve"> the peak </w:t>
      </w:r>
      <w:r w:rsidR="0059007C">
        <w:t>occurring</w:t>
      </w:r>
      <w:r>
        <w:t xml:space="preserve"> elsewhere for different conditions. Indeed, visual inspection of Figure 2 revealed that peaks for overall hits and misses occurred at different electrodes, and it even seemed that P3 is stronger prior to failed target detection. When separated by impulsivity levels, while visual inspection of low impulsivity group seemed to be in the expected direction (see Figure 5), </w:t>
      </w:r>
      <w:r>
        <w:lastRenderedPageBreak/>
        <w:t xml:space="preserve">high impulsivity group seemed to exhibit stronger P3 amplitude for misses than hits at C2 electrode. </w:t>
      </w:r>
      <w:r w:rsidR="000D12CB">
        <w:t>This unexpected activity might be the reason that P3 for overall misses seemed to peak at a different electrode in Figure 2. Therefore, utilizing a cluster electrode approach might be more beneficial and comprehensive in understanding P3 activity prior to lapses of sustained attention.</w:t>
      </w:r>
    </w:p>
    <w:p w14:paraId="2A92F97A" w14:textId="3CAFFFE9" w:rsidR="007F3808" w:rsidRDefault="006A3626" w:rsidP="007F3808">
      <w:pPr>
        <w:pStyle w:val="TMSnormal"/>
      </w:pPr>
      <w:r w:rsidRPr="00A61FDB">
        <w:t>This study</w:t>
      </w:r>
      <w:r w:rsidR="00276417" w:rsidRPr="00A61FDB">
        <w:t xml:space="preserve"> further expected that P3 amplitude has a </w:t>
      </w:r>
      <w:r w:rsidRPr="00A61FDB">
        <w:t xml:space="preserve">negative </w:t>
      </w:r>
      <w:r w:rsidR="00276417" w:rsidRPr="00A61FDB">
        <w:t xml:space="preserve">relationship with impulsiveness. Contrary to expectations, both Pearson’s and Spearman’s correlational analyses did not provide statistical evidence that P3 amplitude for hits and misses are related </w:t>
      </w:r>
      <w:r w:rsidR="00151D40" w:rsidRPr="00A61FDB">
        <w:t>to</w:t>
      </w:r>
      <w:r w:rsidR="00276417" w:rsidRPr="00A61FDB">
        <w:t xml:space="preserve"> impulsivity scores. </w:t>
      </w:r>
      <w:r w:rsidR="00A24411" w:rsidRPr="00A61FDB">
        <w:t>Given that the revised BIS has three subscales, such as motor, attention, and planning</w:t>
      </w:r>
      <w:r w:rsidR="000D12CB">
        <w:t xml:space="preserve"> </w:t>
      </w:r>
      <w:r w:rsidR="000D12CB">
        <w:fldChar w:fldCharType="begin"/>
      </w:r>
      <w:r w:rsidR="000D12CB">
        <w:instrText xml:space="preserve"> ADDIN ZOTERO_ITEM CSL_CITATION {"citationID":"4BLVlu0G","properties":{"formattedCitation":"(Chen, 2013)","plainCitation":"(Chen, 2013)","noteIndex":0},"citationItems":[{"id":2857,"uris":["http://zotero.org/users/10590877/items/IGY6C4IT"],"itemData":{"id":2857,"type":"book","edition":"1","ISBN":"978-1-118-33921-3","language":"en","note":"DOI: 10.1002/9781118638279","publisher":"Wiley","source":"Crossref","title":"NeuroInvesting: Build a New Investing Brain","title-short":"NeuroInvesting","URL":"https://onlinelibrary.wiley.com/doi/book/10.1002/9781118638279","author":[{"family":"Chen","given":"Wai‐Yee"}],"accessed":{"date-parts":[["2025",7,16]]},"issued":{"date-parts":[["2013",7,22]]}}}],"schema":"https://github.com/citation-style-language/schema/raw/master/csl-citation.json"} </w:instrText>
      </w:r>
      <w:r w:rsidR="000D12CB">
        <w:fldChar w:fldCharType="separate"/>
      </w:r>
      <w:r w:rsidR="000D12CB" w:rsidRPr="000D12CB">
        <w:t>(Chen, 2013)</w:t>
      </w:r>
      <w:r w:rsidR="000D12CB">
        <w:fldChar w:fldCharType="end"/>
      </w:r>
      <w:r w:rsidR="00A24411" w:rsidRPr="00A61FDB">
        <w:t>, perhaps only one</w:t>
      </w:r>
      <w:r w:rsidR="0053183A" w:rsidRPr="00A61FDB">
        <w:t xml:space="preserve"> of</w:t>
      </w:r>
      <w:r w:rsidR="00A24411" w:rsidRPr="00A61FDB">
        <w:t xml:space="preserve"> </w:t>
      </w:r>
      <w:r w:rsidR="0053183A" w:rsidRPr="00A61FDB">
        <w:t xml:space="preserve">the </w:t>
      </w:r>
      <w:r w:rsidR="00A24411" w:rsidRPr="00A61FDB">
        <w:t>subscale</w:t>
      </w:r>
      <w:r w:rsidR="0053183A" w:rsidRPr="00A61FDB">
        <w:t>s</w:t>
      </w:r>
      <w:r w:rsidR="00A24411" w:rsidRPr="00A61FDB">
        <w:t xml:space="preserve"> is correlated with the amplitude of CTET P3 component</w:t>
      </w:r>
      <w:r w:rsidR="0053183A" w:rsidRPr="00A61FDB">
        <w:t>, which reflects capacity for sustained attention</w:t>
      </w:r>
      <w:r w:rsidR="00A24411" w:rsidRPr="00A61FDB">
        <w:t xml:space="preserve">. </w:t>
      </w:r>
      <w:r w:rsidRPr="00A61FDB">
        <w:t>Results</w:t>
      </w:r>
      <w:r w:rsidR="00A24411" w:rsidRPr="00A61FDB">
        <w:t xml:space="preserve"> in the present study</w:t>
      </w:r>
      <w:r w:rsidRPr="00A61FDB">
        <w:t>, however,</w:t>
      </w:r>
      <w:r w:rsidR="00A24411" w:rsidRPr="00A61FDB">
        <w:t xml:space="preserve"> suggest that </w:t>
      </w:r>
      <w:r w:rsidR="000D12CB">
        <w:t xml:space="preserve">P3-indexed </w:t>
      </w:r>
      <w:r w:rsidR="00667DB5" w:rsidRPr="00A61FDB">
        <w:t xml:space="preserve">auditory </w:t>
      </w:r>
      <w:r w:rsidR="00A24411" w:rsidRPr="00A61FDB">
        <w:t>sustained attention does not seem to be related to impulsivity.</w:t>
      </w:r>
    </w:p>
    <w:p w14:paraId="3812BE72" w14:textId="5ADE5EDF" w:rsidR="00600DB3" w:rsidRDefault="003F625D" w:rsidP="00BB0830">
      <w:pPr>
        <w:pStyle w:val="TMSnormal"/>
      </w:pPr>
      <w:r>
        <w:t xml:space="preserve">While other exploratory analyses did not show promising results, this study found evidence that individuals with higher impulsivity have more tendency to </w:t>
      </w:r>
      <w:r w:rsidR="0004499C">
        <w:t>falsely classify non-target stimuli as target relative to those with lower impulsivity. Perhaps this is owed to the repetitive and continuous nature of the CTET task which, according to Berry and colleagues (2014), may lead to boredom</w:t>
      </w:r>
      <w:r w:rsidR="00DB0CCF">
        <w:t xml:space="preserve"> </w:t>
      </w:r>
      <w:r w:rsidR="0004499C">
        <w:t xml:space="preserve">and </w:t>
      </w:r>
      <w:r w:rsidR="00D03FD2">
        <w:t>thus</w:t>
      </w:r>
      <w:r w:rsidR="0004499C">
        <w:t xml:space="preserve"> failure in maintaining attention</w:t>
      </w:r>
      <w:r w:rsidR="00A43AA2">
        <w:t xml:space="preserve"> to the task conditions</w:t>
      </w:r>
      <w:r w:rsidR="0004499C">
        <w:t xml:space="preserve">, specifically in the auditory domain. </w:t>
      </w:r>
      <w:r w:rsidR="007A54E7">
        <w:t>While the number of misses in high impulsivity group does not differ from low impulsivity group, i</w:t>
      </w:r>
      <w:r w:rsidR="00D03FD2">
        <w:t>t is conceivable that higher false alarm rates in high impulsivity group reflects a lowered capability to inhibit responses to non-target tones</w:t>
      </w:r>
      <w:r w:rsidR="00DB0CCF">
        <w:t xml:space="preserve"> due to lack of engagement to the task</w:t>
      </w:r>
      <w:r w:rsidR="00E26A2C">
        <w:t xml:space="preserve">, or in other words, being in a state of under-arousal. This corresponds to a study by </w:t>
      </w:r>
      <w:r w:rsidR="00E26A2C">
        <w:fldChar w:fldCharType="begin"/>
      </w:r>
      <w:r w:rsidR="00547D87">
        <w:instrText xml:space="preserve"> ADDIN ZOTERO_ITEM CSL_CITATION {"citationID":"knQhL0As","properties":{"formattedCitation":"(Leshem &amp; Yefet, 2019)","plainCitation":"(Leshem &amp; Yefet, 2019)","dontUpdate":true,"noteIndex":0},"citationItems":[{"id":2604,"uris":["http://zotero.org/users/10590877/items/CIIVAY3F"],"itemData":{"id":2604,"type":"article-journal","container-title":"Personality and Individual Differences","DOI":"10.1016/j.paid.2019.03.003","ISSN":"01918869","journalAbbreviation":"Personality and Individual Differences","language":"en","page":"44-51","source":"DOI.org (Crossref)","title":"Does impulsivity converge distinctively with inhibitory control? Disentangling the cold and hot aspects of inhibitory control","title-short":"Does impulsivity converge distinctively with inhibitory control?","volume":"145","author":[{"family":"Leshem","given":"Rotem"},{"family":"Yefet","given":"Matan"}],"issued":{"date-parts":[["2019",7]]}}}],"schema":"https://github.com/citation-style-language/schema/raw/master/csl-citation.json"} </w:instrText>
      </w:r>
      <w:r w:rsidR="00E26A2C">
        <w:fldChar w:fldCharType="separate"/>
      </w:r>
      <w:r w:rsidR="00E26A2C" w:rsidRPr="00E26A2C">
        <w:t xml:space="preserve">Leshem </w:t>
      </w:r>
      <w:r w:rsidR="001D5A64">
        <w:t>and</w:t>
      </w:r>
      <w:r w:rsidR="00E26A2C" w:rsidRPr="00E26A2C">
        <w:t xml:space="preserve"> Yefet</w:t>
      </w:r>
      <w:r w:rsidR="00E26A2C">
        <w:t xml:space="preserve"> (</w:t>
      </w:r>
      <w:r w:rsidR="00E26A2C" w:rsidRPr="00E26A2C">
        <w:t>2019)</w:t>
      </w:r>
      <w:r w:rsidR="00E26A2C">
        <w:fldChar w:fldCharType="end"/>
      </w:r>
      <w:r w:rsidR="00E26A2C">
        <w:t xml:space="preserve">, who utilized two variants of go/no-go tasks to disentangle the relationship between impulsivity and </w:t>
      </w:r>
      <w:r w:rsidR="00F455A5">
        <w:t xml:space="preserve">inhibitory control. Leshem </w:t>
      </w:r>
      <w:r w:rsidR="001D5A64">
        <w:t>and</w:t>
      </w:r>
      <w:r w:rsidR="00F455A5">
        <w:t xml:space="preserve"> Yefet’s (2019) findings suggested that highly impulsive participants </w:t>
      </w:r>
      <w:r w:rsidR="003B1ED7">
        <w:t xml:space="preserve">in a low arousal </w:t>
      </w:r>
      <w:r w:rsidR="003B1ED7">
        <w:lastRenderedPageBreak/>
        <w:t xml:space="preserve">environment </w:t>
      </w:r>
      <w:r w:rsidR="00F455A5">
        <w:t xml:space="preserve">seem to exhibit impaired response inhibition, manifest in </w:t>
      </w:r>
      <w:r w:rsidR="00811D4F">
        <w:t xml:space="preserve">the </w:t>
      </w:r>
      <w:r w:rsidR="00F455A5">
        <w:t xml:space="preserve">tendency for rapid and frequent responses. In a similar vein, </w:t>
      </w:r>
      <w:r w:rsidR="00811D4F">
        <w:t xml:space="preserve">high impulsivity group has been found to demonstrate poor performance in association with a state of low (tense) arousal, which is attributed to lacking cautiousness and thereby increases the likelihood of responding </w:t>
      </w:r>
      <w:r w:rsidR="00811D4F">
        <w:fldChar w:fldCharType="begin"/>
      </w:r>
      <w:r w:rsidR="00811D4F">
        <w:instrText xml:space="preserve"> ADDIN ZOTERO_ITEM CSL_CITATION {"citationID":"JpL4sLhE","properties":{"formattedCitation":"(Dickman, 2000)","plainCitation":"(Dickman, 2000)","noteIndex":0},"citationItems":[{"id":2910,"uris":["http://zotero.org/users/10590877/items/FV8FCBGH"],"itemData":{"id":2910,"type":"article-journal","container-title":"Personality and Individual Differences","DOI":"10.1016/S0191-8869(99)00120-8","ISSN":"01918869","issue":"3","journalAbbreviation":"Personality and Individual Differences","language":"en","license":"https://www.elsevier.com/tdm/userlicense/1.0/","page":"563-581","source":"DOI.org (Crossref)","title":"Impulsivity, arousal and attention","volume":"28","author":[{"family":"Dickman","given":"Scott J"}],"issued":{"date-parts":[["2000",3]]}}}],"schema":"https://github.com/citation-style-language/schema/raw/master/csl-citation.json"} </w:instrText>
      </w:r>
      <w:r w:rsidR="00811D4F">
        <w:fldChar w:fldCharType="separate"/>
      </w:r>
      <w:r w:rsidR="00811D4F" w:rsidRPr="00811D4F">
        <w:t>(Dickman, 2000)</w:t>
      </w:r>
      <w:r w:rsidR="00811D4F">
        <w:fldChar w:fldCharType="end"/>
      </w:r>
      <w:r w:rsidR="00811D4F">
        <w:t xml:space="preserve">. To note, however, that </w:t>
      </w:r>
      <w:r w:rsidR="001C6058">
        <w:fldChar w:fldCharType="begin"/>
      </w:r>
      <w:r w:rsidR="00547D87">
        <w:instrText xml:space="preserve"> ADDIN ZOTERO_ITEM CSL_CITATION {"citationID":"AtD45AlY","properties":{"formattedCitation":"(Dickman, 2000)","plainCitation":"(Dickman, 2000)","dontUpdate":true,"noteIndex":0},"citationItems":[{"id":2910,"uris":["http://zotero.org/users/10590877/items/FV8FCBGH"],"itemData":{"id":2910,"type":"article-journal","container-title":"Personality and Individual Differences","DOI":"10.1016/S0191-8869(99)00120-8","ISSN":"01918869","issue":"3","journalAbbreviation":"Personality and Individual Differences","language":"en","license":"https://www.elsevier.com/tdm/userlicense/1.0/","page":"563-581","source":"DOI.org (Crossref)","title":"Impulsivity, arousal and attention","volume":"28","author":[{"family":"Dickman","given":"Scott J"}],"issued":{"date-parts":[["2000",3]]}}}],"schema":"https://github.com/citation-style-language/schema/raw/master/csl-citation.json"} </w:instrText>
      </w:r>
      <w:r w:rsidR="001C6058">
        <w:fldChar w:fldCharType="separate"/>
      </w:r>
      <w:r w:rsidR="001C6058" w:rsidRPr="001C6058">
        <w:t>Dickman</w:t>
      </w:r>
      <w:r w:rsidR="001C6058">
        <w:t xml:space="preserve"> (</w:t>
      </w:r>
      <w:r w:rsidR="001C6058" w:rsidRPr="001C6058">
        <w:t>2000)</w:t>
      </w:r>
      <w:r w:rsidR="001C6058">
        <w:fldChar w:fldCharType="end"/>
      </w:r>
      <w:r w:rsidR="001C6058">
        <w:t xml:space="preserve"> observed such relationship between arousal and performance only in high functional impulsivity group, known to act with little forethought when this approach is beneficial, which suggests that high impulsivity participants in the present study is likewise of the functional subtype. </w:t>
      </w:r>
      <w:r w:rsidR="007A54E7">
        <w:t>Hence, as</w:t>
      </w:r>
      <w:r w:rsidR="001C6058">
        <w:t xml:space="preserve"> CTET </w:t>
      </w:r>
      <w:r w:rsidR="007A54E7">
        <w:t>has low task demands by only</w:t>
      </w:r>
      <w:r w:rsidR="001C6058">
        <w:t xml:space="preserve"> requir</w:t>
      </w:r>
      <w:r w:rsidR="007A54E7">
        <w:t>ing</w:t>
      </w:r>
      <w:r w:rsidR="001C6058">
        <w:t xml:space="preserve"> participants to </w:t>
      </w:r>
      <w:r w:rsidR="007A54E7">
        <w:t>provide responses</w:t>
      </w:r>
      <w:r w:rsidR="001C6058">
        <w:t xml:space="preserve"> upon detecting target, high impulsivity group might become less cautious in inhibiting their responses because </w:t>
      </w:r>
      <w:r w:rsidR="00654505">
        <w:t>rapid and frequent responses</w:t>
      </w:r>
      <w:r w:rsidR="001C6058">
        <w:t xml:space="preserve"> compensated for higher false alarm rates with </w:t>
      </w:r>
      <w:r w:rsidR="007A54E7">
        <w:t>hits rate relatively comparable to low impulsivity group</w:t>
      </w:r>
      <w:r w:rsidR="001C6058">
        <w:t>.</w:t>
      </w:r>
      <w:r w:rsidR="007A54E7">
        <w:t xml:space="preserve"> This may also account for lack of comparative differences between high and low impulsivity for lapses of sustained attention. </w:t>
      </w:r>
    </w:p>
    <w:p w14:paraId="2FCD5A40" w14:textId="5F9B9D53" w:rsidR="001D5A64" w:rsidRDefault="001D5A64" w:rsidP="00BB0830">
      <w:pPr>
        <w:pStyle w:val="TMSnormal"/>
      </w:pPr>
      <w:r>
        <w:t xml:space="preserve"> It would be remiss to exclude the possibility that impulsivity is indeed not related to auditory sustained attention, but with response inhibition instead. While current results correspond with previous findings by Leshem and Yefet (2019), with high impulsivity participants exhibiting more false alarms, the conceptualization of false alarms being the </w:t>
      </w:r>
      <w:r w:rsidR="00B534A5">
        <w:t>difficulty</w:t>
      </w:r>
      <w:r>
        <w:t xml:space="preserve"> to suppress prepotent responses point</w:t>
      </w:r>
      <w:r w:rsidR="00B534A5">
        <w:t xml:space="preserve">s </w:t>
      </w:r>
      <w:r>
        <w:t xml:space="preserve">to a stronger relationship between impulsivity and inhibitory control. However, given that CTET does not specifically measure response inhibition, and that this is contrary to the results demonstrated by </w:t>
      </w:r>
      <w:r>
        <w:fldChar w:fldCharType="begin"/>
      </w:r>
      <w:r w:rsidR="00880A83">
        <w:instrText xml:space="preserve"> ADDIN ZOTERO_ITEM CSL_CITATION {"citationID":"5dmx4ewK","properties":{"formattedCitation":"(Lansbergen et al., 2007)","plainCitation":"(Lansbergen et al., 2007)","dontUpdate":true,"noteIndex":0},"citationItems":[{"id":2554,"uris":["http://zotero.org/users/10590877/items/HSCS3UB5"],"itemData":{"id":2554,"type":"article-journal","container-title":"Clinical Neurophysiology","DOI":"10.1016/j.clinph.2007.06.011","ISSN":"13882457","issue":"9","journalAbbreviation":"Clinical Neurophysiology","language":"en","license":"https://www.elsevier.com/tdm/userlicense/1.0/","page":"2089-2103","source":"DOI.org (Crossref)","title":"Neural correlates of stopping and self-reported impulsivity","volume":"118","author":[{"family":"Lansbergen","given":"Marieke M."},{"family":"Böcker","given":"Koen B.E."},{"family":"Bekker","given":"Evelijne M."},{"family":"Kenemans","given":"J. Leon"}],"issued":{"date-parts":[["2007",9]]}}}],"schema":"https://github.com/citation-style-language/schema/raw/master/csl-citation.json"} </w:instrText>
      </w:r>
      <w:r>
        <w:fldChar w:fldCharType="separate"/>
      </w:r>
      <w:proofErr w:type="spellStart"/>
      <w:r w:rsidRPr="001D5A64">
        <w:t>Lansbergen</w:t>
      </w:r>
      <w:proofErr w:type="spellEnd"/>
      <w:r w:rsidRPr="001D5A64">
        <w:t xml:space="preserve"> </w:t>
      </w:r>
      <w:r>
        <w:t>and colleagues (</w:t>
      </w:r>
      <w:r w:rsidRPr="001D5A64">
        <w:t>2007)</w:t>
      </w:r>
      <w:r>
        <w:fldChar w:fldCharType="end"/>
      </w:r>
      <w:r>
        <w:t>, this interpretation should perhaps be taken with due consideration.</w:t>
      </w:r>
    </w:p>
    <w:p w14:paraId="728112CC" w14:textId="378036E4" w:rsidR="00EB3005" w:rsidRDefault="004E4537" w:rsidP="009500EA">
      <w:pPr>
        <w:pStyle w:val="TMSnormal"/>
      </w:pPr>
      <w:r w:rsidRPr="00A61FDB">
        <w:t>Lack of sufficient difference in the predictive relations for high and low impulsive groups can</w:t>
      </w:r>
      <w:r w:rsidR="000F3997">
        <w:t xml:space="preserve"> also</w:t>
      </w:r>
      <w:r w:rsidRPr="00A61FDB">
        <w:t xml:space="preserve"> </w:t>
      </w:r>
      <w:r w:rsidR="000F3997">
        <w:t>possibly</w:t>
      </w:r>
      <w:r w:rsidRPr="00A61FDB">
        <w:t xml:space="preserve"> be </w:t>
      </w:r>
      <w:r w:rsidR="000F3997">
        <w:t>attributed</w:t>
      </w:r>
      <w:r w:rsidRPr="00A61FDB">
        <w:t xml:space="preserve"> </w:t>
      </w:r>
      <w:r w:rsidR="000F3997">
        <w:t>to</w:t>
      </w:r>
      <w:r w:rsidR="0053183A" w:rsidRPr="00A61FDB">
        <w:t xml:space="preserve"> impulsivity levels</w:t>
      </w:r>
      <w:r w:rsidR="009808B2" w:rsidRPr="00A61FDB">
        <w:t xml:space="preserve"> being </w:t>
      </w:r>
      <w:r w:rsidR="0053183A" w:rsidRPr="00A61FDB">
        <w:t xml:space="preserve">a </w:t>
      </w:r>
      <w:r w:rsidR="009808B2" w:rsidRPr="00A61FDB">
        <w:t>self-reported</w:t>
      </w:r>
      <w:r w:rsidR="0053183A" w:rsidRPr="00A61FDB">
        <w:t xml:space="preserve"> measure</w:t>
      </w:r>
      <w:r w:rsidR="009808B2" w:rsidRPr="00A61FDB">
        <w:t xml:space="preserve">. </w:t>
      </w:r>
      <w:r w:rsidR="003B4FB2" w:rsidRPr="00A61FDB">
        <w:t>Participants in this study are healthy students that did/have not received a diagnosis for neurological/psychiatric</w:t>
      </w:r>
      <w:r w:rsidR="004F547A">
        <w:t xml:space="preserve"> disorders</w:t>
      </w:r>
      <w:r w:rsidR="0053183A" w:rsidRPr="00A61FDB">
        <w:t>, which makes it conceivable that high self-reporte</w:t>
      </w:r>
      <w:r w:rsidR="00F509A1" w:rsidRPr="00A61FDB">
        <w:t>d</w:t>
      </w:r>
      <w:r w:rsidR="0053183A" w:rsidRPr="00A61FDB">
        <w:t xml:space="preserve"> </w:t>
      </w:r>
      <w:r w:rsidR="0053183A" w:rsidRPr="00A61FDB">
        <w:lastRenderedPageBreak/>
        <w:t xml:space="preserve">impulsivity might </w:t>
      </w:r>
      <w:r w:rsidR="009808B2" w:rsidRPr="00A61FDB">
        <w:t xml:space="preserve">not </w:t>
      </w:r>
      <w:r w:rsidR="0053183A" w:rsidRPr="00A61FDB">
        <w:t xml:space="preserve">be necessarily </w:t>
      </w:r>
      <w:r w:rsidR="009808B2" w:rsidRPr="00A61FDB">
        <w:t xml:space="preserve">indicative of clinical significance. </w:t>
      </w:r>
      <w:r w:rsidR="0068460C" w:rsidRPr="00A61FDB">
        <w:t xml:space="preserve">Indeed, a phenomenon of initial elevation on self-reports, in which participants rated themselves higher when they took the survey for the first time compared to subsequent times, has been observed in samples of U.S. college </w:t>
      </w:r>
      <w:r w:rsidR="0068460C" w:rsidRPr="007F3808">
        <w:t xml:space="preserve">students </w:t>
      </w:r>
      <w:r w:rsidR="0068460C" w:rsidRPr="007F3808">
        <w:fldChar w:fldCharType="begin"/>
      </w:r>
      <w:r w:rsidR="0068460C" w:rsidRPr="007F3808">
        <w:instrText xml:space="preserve"> ADDIN ZOTERO_ITEM CSL_CITATION {"citationID":"sXD4m3FJ","properties":{"formattedCitation":"(Anvari et al., 2023)","plainCitation":"(Anvari et al., 2023)","noteIndex":0},"citationItems":[{"id":2858,"uris":["http://zotero.org/users/10590877/items/EXREJ2DI"],"itemData":{"id":2858,"type":"article-journal","abstract":"Researchers have long worried about a phenomenon where study participants give higher ratings on self-report scales the first time they take a survey compared to subsequent times, particularly for negative subjective experiences. Recent experimental evidence, using samples of U.S. college students, suggests that this initial elevation phenomenon is due to an upward bias in people’s initial responses. Such bias potentially undermines the validity of many research findings. However, more recent studies have found little evidence in support of the phenomenon. To investigate the robustness of the initial elevation phenomenon, we conducted the largest experiments to date in diverse online samples ( N = 5,285 across three studies, from Prolific.co). We observed an initial elevation on self-reports of negative subjective experiences such as mood and mental and physical health symptoms. Our findings show that the threats to validity posed by the phenomenon are real and need to be reckoned with.","container-title":"Social Psychological and Personality Science","DOI":"10.1177/19485506221129160","ISSN":"1948-5506, 1948-5514","issue":"6","language":"en","license":"https://journals.sagepub.com/page/policies/text-and-data-mining-license","note":"publisher: SAGE Publications","page":"727-737","source":"Crossref","title":"Bias in Self-Reports: An Initial Elevation Phenomenon","title-short":"Bias in Self-Reports","volume":"14","author":[{"family":"Anvari","given":"Farid"},{"family":"Efendić","given":"Emir"},{"family":"Olsen","given":"Jerome"},{"family":"Arslan","given":"Ruben C."},{"family":"Elson","given":"Malte"},{"family":"Schneider","given":"Iris K."}],"issued":{"date-parts":[["2023",8]]}}}],"schema":"https://github.com/citation-style-language/schema/raw/master/csl-citation.json"} </w:instrText>
      </w:r>
      <w:r w:rsidR="0068460C" w:rsidRPr="007F3808">
        <w:fldChar w:fldCharType="separate"/>
      </w:r>
      <w:r w:rsidR="0068460C" w:rsidRPr="007F3808">
        <w:t>(Anvari et al., 2023)</w:t>
      </w:r>
      <w:r w:rsidR="0068460C" w:rsidRPr="007F3808">
        <w:fldChar w:fldCharType="end"/>
      </w:r>
      <w:r w:rsidR="0068460C" w:rsidRPr="007F3808">
        <w:t>.</w:t>
      </w:r>
      <w:r w:rsidR="000F3997">
        <w:t xml:space="preserve"> </w:t>
      </w:r>
    </w:p>
    <w:p w14:paraId="5C570B14" w14:textId="7014E529" w:rsidR="00B67AAA" w:rsidRPr="00A61FDB" w:rsidRDefault="00B67AAA" w:rsidP="007F3808">
      <w:pPr>
        <w:pStyle w:val="TMSnormal"/>
      </w:pPr>
      <w:r w:rsidRPr="00A61FDB">
        <w:t>Despite its limitations, the present study contributes to the growing body of literature pertaining to the relationship between sustained attention, impulsivity, and the</w:t>
      </w:r>
      <w:r w:rsidR="00951753" w:rsidRPr="00A61FDB">
        <w:t xml:space="preserve"> P3 ERP component</w:t>
      </w:r>
      <w:r w:rsidRPr="00A61FDB">
        <w:t xml:space="preserve">. This study was the first to examine the neural precursor of sustained attention utilizing the auditory version of CTET paradigm, furthermore in the context of impulsivity. </w:t>
      </w:r>
      <w:r w:rsidR="00951753" w:rsidRPr="00A61FDB">
        <w:t xml:space="preserve">To date, only Berry and colleagues (2014) have examined sustained attention in the auditory domain. </w:t>
      </w:r>
      <w:r w:rsidRPr="00A61FDB">
        <w:t>While present results did not replicate previous findings of the predictive characteristics of P3</w:t>
      </w:r>
      <w:r w:rsidR="00951753" w:rsidRPr="00A61FDB">
        <w:t xml:space="preserve"> on visual sustained attention, this only proves that further </w:t>
      </w:r>
      <w:r w:rsidR="00B534A5">
        <w:t>work</w:t>
      </w:r>
      <w:r w:rsidR="00951753" w:rsidRPr="00A61FDB">
        <w:t xml:space="preserve"> is needed to disentangle </w:t>
      </w:r>
      <w:r w:rsidR="00985F19" w:rsidRPr="00A61FDB">
        <w:t>the relationship between P3</w:t>
      </w:r>
      <w:r w:rsidR="00B534A5">
        <w:t xml:space="preserve">, </w:t>
      </w:r>
      <w:r w:rsidR="00985F19" w:rsidRPr="00A61FDB">
        <w:t>auditory sustained attention</w:t>
      </w:r>
      <w:r w:rsidR="00B534A5">
        <w:t>, and impulsivity</w:t>
      </w:r>
      <w:r w:rsidR="00985F19" w:rsidRPr="00A61FDB">
        <w:t xml:space="preserve">. </w:t>
      </w:r>
    </w:p>
    <w:p w14:paraId="6F729AE8" w14:textId="7C985D71" w:rsidR="0068460C" w:rsidRPr="00A61FDB" w:rsidRDefault="00933804" w:rsidP="007F3808">
      <w:pPr>
        <w:pStyle w:val="APAheadings3"/>
      </w:pPr>
      <w:r w:rsidRPr="00A61FDB">
        <w:t>Future directions</w:t>
      </w:r>
    </w:p>
    <w:p w14:paraId="6A3E78A0" w14:textId="344FC493" w:rsidR="00EB3005" w:rsidRDefault="00B67AAA" w:rsidP="00A26625">
      <w:pPr>
        <w:pStyle w:val="TMSnormal"/>
      </w:pPr>
      <w:r w:rsidRPr="00A61FDB">
        <w:t>Several improvements could be carried out in future studies in terms of</w:t>
      </w:r>
      <w:r w:rsidR="007F3808">
        <w:t xml:space="preserve"> methods. As previously mentioned, it would be beneficial to examine five pre-target frames instead of only one to gain a clearer understanding of the P3 activity for sustained attention. </w:t>
      </w:r>
      <w:r w:rsidR="00EB3005">
        <w:t xml:space="preserve">In addition, </w:t>
      </w:r>
      <w:r w:rsidR="00427D67">
        <w:t>analyzing the electrodes in a cluster</w:t>
      </w:r>
      <w:r w:rsidR="00EB3005">
        <w:t xml:space="preserve"> </w:t>
      </w:r>
      <w:r w:rsidR="00427D67">
        <w:t>instead of the present study’s single-electrode approach, may present</w:t>
      </w:r>
      <w:r w:rsidR="00EB3005">
        <w:t xml:space="preserve"> a more comprehensive P3 amplitude analysis.</w:t>
      </w:r>
      <w:r w:rsidR="00654505">
        <w:t xml:space="preserve"> Exploring the BIS subscales in future studies as well may elucidate the aspects of impulsivity that might underlie lapses of sustained attention. </w:t>
      </w:r>
      <w:r w:rsidR="00A443D9">
        <w:t xml:space="preserve">In a similar vein, investigating functional and dysfunctional aspects in high impulsivity participants as done in Dickman’s (2000) study might be just as worthwhile. </w:t>
      </w:r>
      <w:r w:rsidR="00A26625">
        <w:t xml:space="preserve">Moreover, given current results about false alarm rates that </w:t>
      </w:r>
      <w:r w:rsidR="00580127">
        <w:t>note</w:t>
      </w:r>
      <w:r w:rsidR="00B534A5">
        <w:t xml:space="preserve"> the</w:t>
      </w:r>
      <w:r w:rsidR="00A26625">
        <w:t xml:space="preserve"> possible role of arousal </w:t>
      </w:r>
      <w:r w:rsidR="00B534A5">
        <w:t>in mediating</w:t>
      </w:r>
      <w:r w:rsidR="00A26625">
        <w:t xml:space="preserve"> impulsivity and sustained attention, further examination </w:t>
      </w:r>
      <w:r w:rsidR="00A443D9">
        <w:t xml:space="preserve">into arousal could be </w:t>
      </w:r>
      <w:r w:rsidR="00A443D9">
        <w:lastRenderedPageBreak/>
        <w:t>considered</w:t>
      </w:r>
      <w:r w:rsidR="00A26625">
        <w:t xml:space="preserve">, such as </w:t>
      </w:r>
      <w:r w:rsidR="00A443D9">
        <w:t>measuring pre- and post-state arousal</w:t>
      </w:r>
      <w:r w:rsidR="00A26625">
        <w:t xml:space="preserve"> by </w:t>
      </w:r>
      <w:r w:rsidR="00A443D9">
        <w:t xml:space="preserve">utilizing </w:t>
      </w:r>
      <w:r w:rsidR="00A26625">
        <w:t>the self-reported subjective drowsiness in the study</w:t>
      </w:r>
      <w:r w:rsidR="00A443D9">
        <w:t>.</w:t>
      </w:r>
    </w:p>
    <w:p w14:paraId="18D191EA" w14:textId="41B467C4" w:rsidR="00933804" w:rsidRDefault="007F3808" w:rsidP="000D4CC2">
      <w:pPr>
        <w:pStyle w:val="TMSnormal"/>
      </w:pPr>
      <w:r>
        <w:t xml:space="preserve">Furthermore, </w:t>
      </w:r>
      <w:r w:rsidR="003F0ACE">
        <w:t xml:space="preserve">analyzing another ERP component such as the contingent negative variation (CNV) in conjunction with P3 could give a clearer picture of the mechanisms underlying auditory sustained attention. </w:t>
      </w:r>
      <w:r w:rsidR="0081783A">
        <w:fldChar w:fldCharType="begin"/>
      </w:r>
      <w:r w:rsidR="00547D87">
        <w:instrText xml:space="preserve"> ADDIN ZOTERO_ITEM CSL_CITATION {"citationID":"vV6BndrX","properties":{"formattedCitation":"(Braver, 2012)","plainCitation":"(Braver, 2012)","dontUpdate":true,"noteIndex":0},"citationItems":[{"id":2556,"uris":["http://zotero.org/users/10590877/items/DJTUMPX7"],"itemData":{"id":2556,"type":"article-journal","container-title":"Trends in Cognitive Sciences","DOI":"10.1016/j.tics.2011.12.010","ISSN":"13646613","issue":"2","journalAbbreviation":"Trends in Cognitive Sciences","language":"en","license":"https://www.elsevier.com/tdm/userlicense/1.0/","page":"106-113","source":"DOI.org (Crossref)","title":"The variable nature of cognitive control: a dual mechanisms framework","title-short":"The variable nature of cognitive control","volume":"16","author":[{"family":"Braver","given":"Todd S."}],"issued":{"date-parts":[["2012",2]]}}}],"schema":"https://github.com/citation-style-language/schema/raw/master/csl-citation.json"} </w:instrText>
      </w:r>
      <w:r w:rsidR="0081783A">
        <w:fldChar w:fldCharType="separate"/>
      </w:r>
      <w:r w:rsidR="0081783A" w:rsidRPr="0081783A">
        <w:t>Braver</w:t>
      </w:r>
      <w:r w:rsidR="0081783A">
        <w:t xml:space="preserve"> (</w:t>
      </w:r>
      <w:r w:rsidR="0081783A" w:rsidRPr="0081783A">
        <w:t>2012)</w:t>
      </w:r>
      <w:r w:rsidR="0081783A">
        <w:fldChar w:fldCharType="end"/>
      </w:r>
      <w:r w:rsidR="0081783A">
        <w:t xml:space="preserve"> </w:t>
      </w:r>
      <w:r w:rsidR="0081783A" w:rsidRPr="0081783A">
        <w:t xml:space="preserve">proposed via </w:t>
      </w:r>
      <w:r w:rsidR="0081783A">
        <w:t>the framework D</w:t>
      </w:r>
      <w:r w:rsidR="0081783A" w:rsidRPr="0081783A">
        <w:t xml:space="preserve">ual </w:t>
      </w:r>
      <w:r w:rsidR="0081783A">
        <w:t>M</w:t>
      </w:r>
      <w:r w:rsidR="0081783A" w:rsidRPr="0081783A">
        <w:t>echanism</w:t>
      </w:r>
      <w:r w:rsidR="0081783A">
        <w:t>s</w:t>
      </w:r>
      <w:r w:rsidR="0081783A" w:rsidRPr="0081783A">
        <w:t xml:space="preserve"> of </w:t>
      </w:r>
      <w:r w:rsidR="0081783A">
        <w:t>C</w:t>
      </w:r>
      <w:r w:rsidR="0081783A" w:rsidRPr="0081783A">
        <w:t>ontrol</w:t>
      </w:r>
      <w:r w:rsidR="0081783A">
        <w:t xml:space="preserve"> (DMC)</w:t>
      </w:r>
      <w:r w:rsidR="0081783A" w:rsidRPr="0081783A">
        <w:t xml:space="preserve">, that cognitive control can operate in two mechanisms: proactive mode and reactive mode. CNV is </w:t>
      </w:r>
      <w:r w:rsidR="0081783A">
        <w:t xml:space="preserve">a slow, negative </w:t>
      </w:r>
      <w:r w:rsidR="007F43E0">
        <w:t>event-related potential</w:t>
      </w:r>
      <w:r w:rsidR="0081783A">
        <w:t xml:space="preserve"> thought to reflect anticipatory attention for </w:t>
      </w:r>
      <w:r w:rsidR="007F43E0">
        <w:t xml:space="preserve">target stimulus </w:t>
      </w:r>
      <w:r w:rsidR="007F43E0">
        <w:fldChar w:fldCharType="begin"/>
      </w:r>
      <w:r w:rsidR="007F43E0">
        <w:instrText xml:space="preserve"> ADDIN ZOTERO_ITEM CSL_CITATION {"citationID":"l3gbm2Jp","properties":{"formattedCitation":"(Brunia &amp; Van Boxtel, 2001)","plainCitation":"(Brunia &amp; Van Boxtel, 2001)","noteIndex":0},"citationItems":[{"id":2939,"uris":["http://zotero.org/users/10590877/items/59Q965TD"],"itemData":{"id":2939,"type":"article-journal","container-title":"International Journal of Psychophysiology","DOI":"10.1016/S0167-8760(01)00179-9","ISSN":"01678760","issue":"1","journalAbbreviation":"International Journal of Psychophysiology","language":"en","license":"https://www.elsevier.com/tdm/userlicense/1.0/","page":"59-75","source":"DOI.org (Crossref)","title":"Wait and see","volume":"43","author":[{"family":"Brunia","given":"C.H.M"},{"family":"Van Boxtel","given":"G.J.M"}],"issued":{"date-parts":[["2001",12]]}}}],"schema":"https://github.com/citation-style-language/schema/raw/master/csl-citation.json"} </w:instrText>
      </w:r>
      <w:r w:rsidR="007F43E0">
        <w:fldChar w:fldCharType="separate"/>
      </w:r>
      <w:r w:rsidR="007F43E0" w:rsidRPr="007F43E0">
        <w:t>(Brunia &amp; Van Boxtel, 2001)</w:t>
      </w:r>
      <w:r w:rsidR="007F43E0">
        <w:fldChar w:fldCharType="end"/>
      </w:r>
      <w:r w:rsidR="007F43E0">
        <w:t xml:space="preserve">, </w:t>
      </w:r>
      <w:r w:rsidR="0081783A" w:rsidRPr="0081783A">
        <w:t xml:space="preserve">and has been </w:t>
      </w:r>
      <w:r w:rsidR="0081783A">
        <w:t>explored</w:t>
      </w:r>
      <w:r w:rsidR="0081783A" w:rsidRPr="0081783A">
        <w:t xml:space="preserve"> with</w:t>
      </w:r>
      <w:r w:rsidR="0081783A">
        <w:t xml:space="preserve"> the</w:t>
      </w:r>
      <w:r w:rsidR="0081783A" w:rsidRPr="0081783A">
        <w:t xml:space="preserve"> CTET</w:t>
      </w:r>
      <w:r w:rsidR="0081783A">
        <w:t xml:space="preserve"> paradigm</w:t>
      </w:r>
      <w:r w:rsidR="0081783A" w:rsidRPr="0081783A">
        <w:t xml:space="preserve"> to study </w:t>
      </w:r>
      <w:r w:rsidR="0081783A">
        <w:t>proactivity in sustained attention</w:t>
      </w:r>
      <w:r w:rsidR="0081783A" w:rsidRPr="0081783A">
        <w:t xml:space="preserve"> </w:t>
      </w:r>
      <w:r w:rsidR="007F43E0">
        <w:fldChar w:fldCharType="begin"/>
      </w:r>
      <w:r w:rsidR="007F43E0">
        <w:instrText xml:space="preserve"> ADDIN ZOTERO_ITEM CSL_CITATION {"citationID":"DwTWS0XU","properties":{"formattedCitation":"(Chidharom et al., 2021; O\\uc0\\u8217{}Connell et al., 2009)","plainCitation":"(Chidharom et al., 2021; O’Connell et al., 2009)","noteIndex":0},"citationItems":[{"id":1579,"uris":["http://zotero.org/users/10590877/items/MGTRZZ33"],"itemData":{"id":1579,"type":"article-journal","container-title":"Journal of Psychiatric Research","DOI":"10.1016/j.jpsychires.2021.05.079","ISSN":"00223956","journalAbbreviation":"Journal of Psychiatric Research","language":"en","page":"235-242","source":"DOI.org (Crossref)","title":"Investigation of electrophysiological precursors of attentional errors in schizophrenia: Toward a better understanding of abnormal proactive control engagement","title-short":"Investigation of electrophysiological precursors of attentional errors in schizophrenia","volume":"140","author":[{"family":"Chidharom","given":"Matthieu"},{"family":"Krieg","given":"Julien"},{"family":"Marques-Carneiro","given":"Eduardo"},{"family":"Pham","given":"Bich-Thuy"},{"family":"Bonnefond","given":"Anne"}],"issued":{"date-parts":[["2021",8]]}}},{"id":1581,"uris":["http://zotero.org/users/10590877/items/5I9K3XZL"],"itemData":{"id":1581,"type":"article-journal","container-title":"Journal of Neuroscience","DOI":"10.1523/JNEUROSCI.5967-08.2009","ISSN":"0270-6474, 1529-2401","issue":"26","journalAbbreviation":"Journal of Neuroscience","language":"en","page":"8604-8611","source":"DOI.org (Crossref)","title":"Uncovering the Neural Signature of Lapsing Attention: Electrophysiological Signals Predict Errors up to 20 s before They Occur","title-short":"Uncovering the Neural Signature of Lapsing Attention","volume":"29","author":[{"family":"O'Connell","given":"R. G."},{"family":"Dockree","given":"P. M."},{"family":"Robertson","given":"I. H."},{"family":"Bellgrove","given":"M. A."},{"family":"Foxe","given":"J. J."},{"family":"Kelly","given":"S. P."}],"issued":{"date-parts":[["2009",7,1]]}}}],"schema":"https://github.com/citation-style-language/schema/raw/master/csl-citation.json"} </w:instrText>
      </w:r>
      <w:r w:rsidR="007F43E0">
        <w:fldChar w:fldCharType="separate"/>
      </w:r>
      <w:r w:rsidR="007F43E0" w:rsidRPr="007F43E0">
        <w:rPr>
          <w:kern w:val="0"/>
        </w:rPr>
        <w:t>(Chidharom et al., 2021; O’Connell et al., 2009)</w:t>
      </w:r>
      <w:r w:rsidR="007F43E0">
        <w:fldChar w:fldCharType="end"/>
      </w:r>
      <w:r w:rsidR="0081783A" w:rsidRPr="0081783A">
        <w:t xml:space="preserve">. </w:t>
      </w:r>
      <w:r w:rsidR="007F43E0">
        <w:t xml:space="preserve">CNV amplitude, similarly to fP3, has been found to be significantly larger during hits than misses upon target detection </w:t>
      </w:r>
      <w:r w:rsidR="007F43E0">
        <w:fldChar w:fldCharType="begin"/>
      </w:r>
      <w:r w:rsidR="007F43E0">
        <w:instrText xml:space="preserve"> ADDIN ZOTERO_ITEM CSL_CITATION {"citationID":"jdHykWML","properties":{"formattedCitation":"(Chidharom et al., 2021; O\\uc0\\u8217{}Connell et al., 2009)","plainCitation":"(Chidharom et al., 2021; O’Connell et al., 2009)","noteIndex":0},"citationItems":[{"id":1579,"uris":["http://zotero.org/users/10590877/items/MGTRZZ33"],"itemData":{"id":1579,"type":"article-journal","container-title":"Journal of Psychiatric Research","DOI":"10.1016/j.jpsychires.2021.05.079","ISSN":"00223956","journalAbbreviation":"Journal of Psychiatric Research","language":"en","page":"235-242","source":"DOI.org (Crossref)","title":"Investigation of electrophysiological precursors of attentional errors in schizophrenia: Toward a better understanding of abnormal proactive control engagement","title-short":"Investigation of electrophysiological precursors of attentional errors in schizophrenia","volume":"140","author":[{"family":"Chidharom","given":"Matthieu"},{"family":"Krieg","given":"Julien"},{"family":"Marques-Carneiro","given":"Eduardo"},{"family":"Pham","given":"Bich-Thuy"},{"family":"Bonnefond","given":"Anne"}],"issued":{"date-parts":[["2021",8]]}}},{"id":1581,"uris":["http://zotero.org/users/10590877/items/5I9K3XZL"],"itemData":{"id":1581,"type":"article-journal","container-title":"Journal of Neuroscience","DOI":"10.1523/JNEUROSCI.5967-08.2009","ISSN":"0270-6474, 1529-2401","issue":"26","journalAbbreviation":"Journal of Neuroscience","language":"en","page":"8604-8611","source":"DOI.org (Crossref)","title":"Uncovering the Neural Signature of Lapsing Attention: Electrophysiological Signals Predict Errors up to 20 s before They Occur","title-short":"Uncovering the Neural Signature of Lapsing Attention","volume":"29","author":[{"family":"O'Connell","given":"R. G."},{"family":"Dockree","given":"P. M."},{"family":"Robertson","given":"I. H."},{"family":"Bellgrove","given":"M. A."},{"family":"Foxe","given":"J. J."},{"family":"Kelly","given":"S. P."}],"issued":{"date-parts":[["2009",7,1]]}}}],"schema":"https://github.com/citation-style-language/schema/raw/master/csl-citation.json"} </w:instrText>
      </w:r>
      <w:r w:rsidR="007F43E0">
        <w:fldChar w:fldCharType="separate"/>
      </w:r>
      <w:r w:rsidR="007F43E0" w:rsidRPr="007F43E0">
        <w:rPr>
          <w:kern w:val="0"/>
        </w:rPr>
        <w:t>(Chidharom et al., 2021; O’Connell et al., 2009)</w:t>
      </w:r>
      <w:r w:rsidR="007F43E0">
        <w:fldChar w:fldCharType="end"/>
      </w:r>
      <w:r w:rsidR="007F43E0">
        <w:t xml:space="preserve">. However, </w:t>
      </w:r>
      <w:r w:rsidR="000D4CC2">
        <w:t xml:space="preserve">this augmented CNV effect was only present in </w:t>
      </w:r>
      <w:r w:rsidR="007F43E0">
        <w:fldChar w:fldCharType="begin"/>
      </w:r>
      <w:r w:rsidR="00547D87">
        <w:instrText xml:space="preserve"> ADDIN ZOTERO_ITEM CSL_CITATION {"citationID":"umfSL82r","properties":{"formattedCitation":"(Chidharom et al., 2021)","plainCitation":"(Chidharom et al., 2021)","dontUpdate":true,"noteIndex":0},"citationItems":[{"id":1579,"uris":["http://zotero.org/users/10590877/items/MGTRZZ33"],"itemData":{"id":1579,"type":"article-journal","container-title":"Journal of Psychiatric Research","DOI":"10.1016/j.jpsychires.2021.05.079","ISSN":"00223956","journalAbbreviation":"Journal of Psychiatric Research","language":"en","page":"235-242","source":"DOI.org (Crossref)","title":"Investigation of electrophysiological precursors of attentional errors in schizophrenia: Toward a better understanding of abnormal proactive control engagement","title-short":"Investigation of electrophysiological precursors of attentional errors in schizophrenia","volume":"140","author":[{"family":"Chidharom","given":"Matthieu"},{"family":"Krieg","given":"Julien"},{"family":"Marques-Carneiro","given":"Eduardo"},{"family":"Pham","given":"Bich-Thuy"},{"family":"Bonnefond","given":"Anne"}],"issued":{"date-parts":[["2021",8]]}}}],"schema":"https://github.com/citation-style-language/schema/raw/master/csl-citation.json"} </w:instrText>
      </w:r>
      <w:r w:rsidR="007F43E0">
        <w:fldChar w:fldCharType="separate"/>
      </w:r>
      <w:r w:rsidR="007F43E0" w:rsidRPr="007F43E0">
        <w:t xml:space="preserve">Chidharom </w:t>
      </w:r>
      <w:r w:rsidR="007F43E0">
        <w:t>and colleagues</w:t>
      </w:r>
      <w:r w:rsidR="000D4CC2">
        <w:t>'</w:t>
      </w:r>
      <w:r w:rsidR="007F43E0">
        <w:t xml:space="preserve"> (</w:t>
      </w:r>
      <w:r w:rsidR="007F43E0" w:rsidRPr="007F43E0">
        <w:t>2021)</w:t>
      </w:r>
      <w:r w:rsidR="007F43E0">
        <w:fldChar w:fldCharType="end"/>
      </w:r>
      <w:r w:rsidR="007F43E0">
        <w:t xml:space="preserve"> </w:t>
      </w:r>
      <w:r w:rsidR="000D4CC2">
        <w:t xml:space="preserve">study at 4 trials prior to target, suggesting that the potential for CNV as an index of proactive sustained attention still remains to be seen. That being so, </w:t>
      </w:r>
      <w:r w:rsidR="0081783A" w:rsidRPr="0081783A">
        <w:t>it may still be beneficial to analyze CNV in conjunction with P3, which has been thought to represent reactive control</w:t>
      </w:r>
      <w:r w:rsidR="000D4CC2">
        <w:t xml:space="preserve"> in sustained attention</w:t>
      </w:r>
      <w:r w:rsidR="0081783A" w:rsidRPr="0081783A">
        <w:t xml:space="preserve"> </w:t>
      </w:r>
      <w:r w:rsidR="000D4CC2">
        <w:fldChar w:fldCharType="begin"/>
      </w:r>
      <w:r w:rsidR="000D4CC2">
        <w:instrText xml:space="preserve"> ADDIN ZOTERO_ITEM CSL_CITATION {"citationID":"wFvgoyH5","properties":{"formattedCitation":"(Chidharom et al., 2021)","plainCitation":"(Chidharom et al., 2021)","noteIndex":0},"citationItems":[{"id":1579,"uris":["http://zotero.org/users/10590877/items/MGTRZZ33"],"itemData":{"id":1579,"type":"article-journal","container-title":"Journal of Psychiatric Research","DOI":"10.1016/j.jpsychires.2021.05.079","ISSN":"00223956","journalAbbreviation":"Journal of Psychiatric Research","language":"en","page":"235-242","source":"DOI.org (Crossref)","title":"Investigation of electrophysiological precursors of attentional errors in schizophrenia: Toward a better understanding of abnormal proactive control engagement","title-short":"Investigation of electrophysiological precursors of attentional errors in schizophrenia","volume":"140","author":[{"family":"Chidharom","given":"Matthieu"},{"family":"Krieg","given":"Julien"},{"family":"Marques-Carneiro","given":"Eduardo"},{"family":"Pham","given":"Bich-Thuy"},{"family":"Bonnefond","given":"Anne"}],"issued":{"date-parts":[["2021",8]]}}}],"schema":"https://github.com/citation-style-language/schema/raw/master/csl-citation.json"} </w:instrText>
      </w:r>
      <w:r w:rsidR="000D4CC2">
        <w:fldChar w:fldCharType="separate"/>
      </w:r>
      <w:r w:rsidR="000D4CC2" w:rsidRPr="000D4CC2">
        <w:t>(Chidharom et al., 2021)</w:t>
      </w:r>
      <w:r w:rsidR="000D4CC2">
        <w:fldChar w:fldCharType="end"/>
      </w:r>
      <w:r w:rsidR="000D4CC2">
        <w:t>,</w:t>
      </w:r>
      <w:r w:rsidR="0081783A" w:rsidRPr="0081783A">
        <w:t xml:space="preserve"> to explore further the</w:t>
      </w:r>
      <w:r w:rsidR="007F41CB">
        <w:t xml:space="preserve"> potential dissociable domains of cognitive</w:t>
      </w:r>
      <w:r w:rsidR="0081783A" w:rsidRPr="0081783A">
        <w:t xml:space="preserve"> mechanisms behind sustained attention.</w:t>
      </w:r>
    </w:p>
    <w:p w14:paraId="33FB4AA5" w14:textId="7C0EF4AA" w:rsidR="003F0ACE" w:rsidRDefault="003F0ACE" w:rsidP="003F0ACE">
      <w:pPr>
        <w:pStyle w:val="APAHeading1"/>
      </w:pPr>
      <w:r>
        <w:t>Conclusion</w:t>
      </w:r>
    </w:p>
    <w:p w14:paraId="5748D403" w14:textId="546F52F6" w:rsidR="00580127" w:rsidRDefault="00580127" w:rsidP="00880A83">
      <w:pPr>
        <w:pStyle w:val="TMSnormal"/>
        <w:spacing w:before="240"/>
      </w:pPr>
      <w:r>
        <w:t xml:space="preserve">This study aimed to </w:t>
      </w:r>
      <w:r w:rsidR="00880A83">
        <w:t xml:space="preserve">disentangle the relationship between auditory sustained attention, P3, and </w:t>
      </w:r>
      <w:proofErr w:type="gramStart"/>
      <w:r w:rsidR="00880A83">
        <w:t>impulsivity</w:t>
      </w:r>
      <w:proofErr w:type="gramEnd"/>
      <w:r w:rsidR="00880A83">
        <w:t xml:space="preserve">. While this study did not extend previous work’s results on fP3-indexed sustained attention to auditory domain and did not prove that high impulsive individuals differ than their low impulsive counterparts in terms of brain states during lapses of sustained attention, performance results suggested potential mediating role of arousal. As of now, higher false alarm rates in high impulsive individuals points to stronger relationship of </w:t>
      </w:r>
      <w:r w:rsidR="00880A83">
        <w:lastRenderedPageBreak/>
        <w:t>impulsivity with response inhibition. Methodology in the present study could use further improvements, especially with a more comprehensive fP3 analysis, in conjunction with CNV. Nonetheless, this study is an important starting point to examine the potential of fP3 as a neurophysiological precursor of lapse of sustained attention in different levels of impulsivity.</w:t>
      </w:r>
    </w:p>
    <w:p w14:paraId="07DB30CE" w14:textId="62FB2588" w:rsidR="00DF0861" w:rsidRDefault="00DF0861" w:rsidP="003F0ACE">
      <w:pPr>
        <w:pStyle w:val="TMSnormal"/>
      </w:pPr>
    </w:p>
    <w:p w14:paraId="57DBAEDE" w14:textId="77777777" w:rsidR="00DF0861" w:rsidRDefault="00DF0861">
      <w:pPr>
        <w:rPr>
          <w:rFonts w:ascii="Times New Roman" w:hAnsi="Times New Roman" w:cs="Times New Roman"/>
          <w:sz w:val="24"/>
          <w:szCs w:val="24"/>
        </w:rPr>
      </w:pPr>
      <w:r>
        <w:br w:type="page"/>
      </w:r>
    </w:p>
    <w:p w14:paraId="3F8EC3D2" w14:textId="69DEBBA3" w:rsidR="00DF0861" w:rsidRDefault="00DF0861" w:rsidP="00C43903">
      <w:pPr>
        <w:pStyle w:val="APAHeading1"/>
        <w:spacing w:line="480" w:lineRule="auto"/>
      </w:pPr>
      <w:r>
        <w:lastRenderedPageBreak/>
        <w:t>References</w:t>
      </w:r>
    </w:p>
    <w:p w14:paraId="7E94F297" w14:textId="77777777" w:rsidR="008B4913" w:rsidRPr="008B4913" w:rsidRDefault="00C04D50" w:rsidP="008B4913">
      <w:pPr>
        <w:pStyle w:val="Bibliography"/>
        <w:rPr>
          <w:rFonts w:ascii="Times New Roman" w:hAnsi="Times New Roman" w:cs="Times New Roman"/>
          <w:sz w:val="24"/>
        </w:rPr>
      </w:pPr>
      <w:r w:rsidRPr="00B61568">
        <w:rPr>
          <w:sz w:val="24"/>
          <w:szCs w:val="24"/>
        </w:rPr>
        <w:fldChar w:fldCharType="begin"/>
      </w:r>
      <w:r w:rsidR="008B4913">
        <w:rPr>
          <w:sz w:val="24"/>
          <w:szCs w:val="24"/>
        </w:rPr>
        <w:instrText xml:space="preserve"> ADDIN ZOTERO_BIBL {"uncited":[],"omitted":[],"custom":[]} CSL_BIBLIOGRAPHY </w:instrText>
      </w:r>
      <w:r w:rsidRPr="00B61568">
        <w:rPr>
          <w:sz w:val="24"/>
          <w:szCs w:val="24"/>
        </w:rPr>
        <w:fldChar w:fldCharType="separate"/>
      </w:r>
      <w:r w:rsidR="008B4913" w:rsidRPr="008B4913">
        <w:rPr>
          <w:rFonts w:ascii="Times New Roman" w:hAnsi="Times New Roman" w:cs="Times New Roman"/>
          <w:sz w:val="24"/>
        </w:rPr>
        <w:t xml:space="preserve">American Psychiatric Association. (2013). </w:t>
      </w:r>
      <w:r w:rsidR="008B4913" w:rsidRPr="008B4913">
        <w:rPr>
          <w:rFonts w:ascii="Times New Roman" w:hAnsi="Times New Roman" w:cs="Times New Roman"/>
          <w:i/>
          <w:iCs/>
          <w:sz w:val="24"/>
        </w:rPr>
        <w:t>Diagnostic and Statistical Manual of Mental Disorders</w:t>
      </w:r>
      <w:r w:rsidR="008B4913" w:rsidRPr="008B4913">
        <w:rPr>
          <w:rFonts w:ascii="Times New Roman" w:hAnsi="Times New Roman" w:cs="Times New Roman"/>
          <w:sz w:val="24"/>
        </w:rPr>
        <w:t xml:space="preserve"> (Fifth Edition). American Psychiatric Association. https://doi.org/10.1176/appi.books.9780890425596</w:t>
      </w:r>
    </w:p>
    <w:p w14:paraId="332B7554" w14:textId="77777777" w:rsidR="008B4913" w:rsidRPr="008B4913" w:rsidRDefault="008B4913" w:rsidP="008B4913">
      <w:pPr>
        <w:pStyle w:val="Bibliography"/>
        <w:rPr>
          <w:rFonts w:ascii="Times New Roman" w:hAnsi="Times New Roman" w:cs="Times New Roman"/>
          <w:sz w:val="24"/>
        </w:rPr>
      </w:pPr>
      <w:r w:rsidRPr="008B4913">
        <w:rPr>
          <w:rFonts w:ascii="Times New Roman" w:hAnsi="Times New Roman" w:cs="Times New Roman"/>
          <w:sz w:val="24"/>
        </w:rPr>
        <w:t xml:space="preserve">Anvari, F., </w:t>
      </w:r>
      <w:proofErr w:type="spellStart"/>
      <w:r w:rsidRPr="008B4913">
        <w:rPr>
          <w:rFonts w:ascii="Times New Roman" w:hAnsi="Times New Roman" w:cs="Times New Roman"/>
          <w:sz w:val="24"/>
        </w:rPr>
        <w:t>Efendić</w:t>
      </w:r>
      <w:proofErr w:type="spellEnd"/>
      <w:r w:rsidRPr="008B4913">
        <w:rPr>
          <w:rFonts w:ascii="Times New Roman" w:hAnsi="Times New Roman" w:cs="Times New Roman"/>
          <w:sz w:val="24"/>
        </w:rPr>
        <w:t xml:space="preserve">, E., Olsen, J., Arslan, R. C., Elson, M., &amp; Schneider, I. K. (2023). Bias in Self-Reports: An Initial Elevation Phenomenon. </w:t>
      </w:r>
      <w:r w:rsidRPr="008B4913">
        <w:rPr>
          <w:rFonts w:ascii="Times New Roman" w:hAnsi="Times New Roman" w:cs="Times New Roman"/>
          <w:i/>
          <w:iCs/>
          <w:sz w:val="24"/>
        </w:rPr>
        <w:t>Social Psychological and Personality Science</w:t>
      </w:r>
      <w:r w:rsidRPr="008B4913">
        <w:rPr>
          <w:rFonts w:ascii="Times New Roman" w:hAnsi="Times New Roman" w:cs="Times New Roman"/>
          <w:sz w:val="24"/>
        </w:rPr>
        <w:t xml:space="preserve">, </w:t>
      </w:r>
      <w:r w:rsidRPr="008B4913">
        <w:rPr>
          <w:rFonts w:ascii="Times New Roman" w:hAnsi="Times New Roman" w:cs="Times New Roman"/>
          <w:i/>
          <w:iCs/>
          <w:sz w:val="24"/>
        </w:rPr>
        <w:t>14</w:t>
      </w:r>
      <w:r w:rsidRPr="008B4913">
        <w:rPr>
          <w:rFonts w:ascii="Times New Roman" w:hAnsi="Times New Roman" w:cs="Times New Roman"/>
          <w:sz w:val="24"/>
        </w:rPr>
        <w:t>(6), 727–737. https://doi.org/10.1177/19485506221129160</w:t>
      </w:r>
    </w:p>
    <w:p w14:paraId="2540F5B4" w14:textId="77777777" w:rsidR="008B4913" w:rsidRPr="008B4913" w:rsidRDefault="008B4913" w:rsidP="008B4913">
      <w:pPr>
        <w:pStyle w:val="Bibliography"/>
        <w:rPr>
          <w:rFonts w:ascii="Times New Roman" w:hAnsi="Times New Roman" w:cs="Times New Roman"/>
          <w:sz w:val="24"/>
        </w:rPr>
      </w:pPr>
      <w:r w:rsidRPr="008B4913">
        <w:rPr>
          <w:rFonts w:ascii="Times New Roman" w:hAnsi="Times New Roman" w:cs="Times New Roman"/>
          <w:sz w:val="24"/>
        </w:rPr>
        <w:t xml:space="preserve">Bari, A., &amp; Robbins, T. W. (2013). Inhibition and </w:t>
      </w:r>
      <w:proofErr w:type="gramStart"/>
      <w:r w:rsidRPr="008B4913">
        <w:rPr>
          <w:rFonts w:ascii="Times New Roman" w:hAnsi="Times New Roman" w:cs="Times New Roman"/>
          <w:sz w:val="24"/>
        </w:rPr>
        <w:t>impulsivity</w:t>
      </w:r>
      <w:proofErr w:type="gramEnd"/>
      <w:r w:rsidRPr="008B4913">
        <w:rPr>
          <w:rFonts w:ascii="Times New Roman" w:hAnsi="Times New Roman" w:cs="Times New Roman"/>
          <w:sz w:val="24"/>
        </w:rPr>
        <w:t xml:space="preserve">: Behavioral and neural basis of response control. </w:t>
      </w:r>
      <w:r w:rsidRPr="008B4913">
        <w:rPr>
          <w:rFonts w:ascii="Times New Roman" w:hAnsi="Times New Roman" w:cs="Times New Roman"/>
          <w:i/>
          <w:iCs/>
          <w:sz w:val="24"/>
        </w:rPr>
        <w:t>Progress in Neurobiology</w:t>
      </w:r>
      <w:r w:rsidRPr="008B4913">
        <w:rPr>
          <w:rFonts w:ascii="Times New Roman" w:hAnsi="Times New Roman" w:cs="Times New Roman"/>
          <w:sz w:val="24"/>
        </w:rPr>
        <w:t xml:space="preserve">, </w:t>
      </w:r>
      <w:r w:rsidRPr="008B4913">
        <w:rPr>
          <w:rFonts w:ascii="Times New Roman" w:hAnsi="Times New Roman" w:cs="Times New Roman"/>
          <w:i/>
          <w:iCs/>
          <w:sz w:val="24"/>
        </w:rPr>
        <w:t>108</w:t>
      </w:r>
      <w:r w:rsidRPr="008B4913">
        <w:rPr>
          <w:rFonts w:ascii="Times New Roman" w:hAnsi="Times New Roman" w:cs="Times New Roman"/>
          <w:sz w:val="24"/>
        </w:rPr>
        <w:t>, 44–79. https://doi.org/10.1016/j.pneurobio.2013.06.005</w:t>
      </w:r>
    </w:p>
    <w:p w14:paraId="481EBA3B" w14:textId="77777777" w:rsidR="008B4913" w:rsidRPr="008B4913" w:rsidRDefault="008B4913" w:rsidP="008B4913">
      <w:pPr>
        <w:pStyle w:val="Bibliography"/>
        <w:rPr>
          <w:rFonts w:ascii="Times New Roman" w:hAnsi="Times New Roman" w:cs="Times New Roman"/>
          <w:sz w:val="24"/>
        </w:rPr>
      </w:pPr>
      <w:r w:rsidRPr="008B4913">
        <w:rPr>
          <w:rFonts w:ascii="Times New Roman" w:hAnsi="Times New Roman" w:cs="Times New Roman"/>
          <w:sz w:val="24"/>
        </w:rPr>
        <w:t xml:space="preserve">Bekker, E. M., </w:t>
      </w:r>
      <w:proofErr w:type="spellStart"/>
      <w:r w:rsidRPr="008B4913">
        <w:rPr>
          <w:rFonts w:ascii="Times New Roman" w:hAnsi="Times New Roman" w:cs="Times New Roman"/>
          <w:sz w:val="24"/>
        </w:rPr>
        <w:t>Kenemans</w:t>
      </w:r>
      <w:proofErr w:type="spellEnd"/>
      <w:r w:rsidRPr="008B4913">
        <w:rPr>
          <w:rFonts w:ascii="Times New Roman" w:hAnsi="Times New Roman" w:cs="Times New Roman"/>
          <w:sz w:val="24"/>
        </w:rPr>
        <w:t xml:space="preserve">, J. L., </w:t>
      </w:r>
      <w:proofErr w:type="spellStart"/>
      <w:r w:rsidRPr="008B4913">
        <w:rPr>
          <w:rFonts w:ascii="Times New Roman" w:hAnsi="Times New Roman" w:cs="Times New Roman"/>
          <w:sz w:val="24"/>
        </w:rPr>
        <w:t>Hoeksma</w:t>
      </w:r>
      <w:proofErr w:type="spellEnd"/>
      <w:r w:rsidRPr="008B4913">
        <w:rPr>
          <w:rFonts w:ascii="Times New Roman" w:hAnsi="Times New Roman" w:cs="Times New Roman"/>
          <w:sz w:val="24"/>
        </w:rPr>
        <w:t xml:space="preserve">, M. R., Talsma, D., &amp; </w:t>
      </w:r>
      <w:proofErr w:type="spellStart"/>
      <w:r w:rsidRPr="008B4913">
        <w:rPr>
          <w:rFonts w:ascii="Times New Roman" w:hAnsi="Times New Roman" w:cs="Times New Roman"/>
          <w:sz w:val="24"/>
        </w:rPr>
        <w:t>Verbaten</w:t>
      </w:r>
      <w:proofErr w:type="spellEnd"/>
      <w:r w:rsidRPr="008B4913">
        <w:rPr>
          <w:rFonts w:ascii="Times New Roman" w:hAnsi="Times New Roman" w:cs="Times New Roman"/>
          <w:sz w:val="24"/>
        </w:rPr>
        <w:t xml:space="preserve">, M. N. (2005). The pure electrophysiology of stopping. </w:t>
      </w:r>
      <w:r w:rsidRPr="008B4913">
        <w:rPr>
          <w:rFonts w:ascii="Times New Roman" w:hAnsi="Times New Roman" w:cs="Times New Roman"/>
          <w:i/>
          <w:iCs/>
          <w:sz w:val="24"/>
        </w:rPr>
        <w:t>International Journal of Psychophysiology</w:t>
      </w:r>
      <w:r w:rsidRPr="008B4913">
        <w:rPr>
          <w:rFonts w:ascii="Times New Roman" w:hAnsi="Times New Roman" w:cs="Times New Roman"/>
          <w:sz w:val="24"/>
        </w:rPr>
        <w:t xml:space="preserve">, </w:t>
      </w:r>
      <w:r w:rsidRPr="008B4913">
        <w:rPr>
          <w:rFonts w:ascii="Times New Roman" w:hAnsi="Times New Roman" w:cs="Times New Roman"/>
          <w:i/>
          <w:iCs/>
          <w:sz w:val="24"/>
        </w:rPr>
        <w:t>55</w:t>
      </w:r>
      <w:r w:rsidRPr="008B4913">
        <w:rPr>
          <w:rFonts w:ascii="Times New Roman" w:hAnsi="Times New Roman" w:cs="Times New Roman"/>
          <w:sz w:val="24"/>
        </w:rPr>
        <w:t>(2), 191–198. https://doi.org/10.1016/j.ijpsycho.2004.07.005</w:t>
      </w:r>
    </w:p>
    <w:p w14:paraId="5DDB39FB" w14:textId="77777777" w:rsidR="008B4913" w:rsidRPr="008B4913" w:rsidRDefault="008B4913" w:rsidP="008B4913">
      <w:pPr>
        <w:pStyle w:val="Bibliography"/>
        <w:rPr>
          <w:rFonts w:ascii="Times New Roman" w:hAnsi="Times New Roman" w:cs="Times New Roman"/>
          <w:sz w:val="24"/>
        </w:rPr>
      </w:pPr>
      <w:r w:rsidRPr="008B4913">
        <w:rPr>
          <w:rFonts w:ascii="Times New Roman" w:hAnsi="Times New Roman" w:cs="Times New Roman"/>
          <w:sz w:val="24"/>
        </w:rPr>
        <w:t xml:space="preserve">Berry, A. S., Li, X., Lin, Z., &amp; Lustig, C. (2014). Shared and distinct factors driving attention and temporal processing across modalities. </w:t>
      </w:r>
      <w:r w:rsidRPr="008B4913">
        <w:rPr>
          <w:rFonts w:ascii="Times New Roman" w:hAnsi="Times New Roman" w:cs="Times New Roman"/>
          <w:i/>
          <w:iCs/>
          <w:sz w:val="24"/>
        </w:rPr>
        <w:t xml:space="preserve">Acta </w:t>
      </w:r>
      <w:proofErr w:type="spellStart"/>
      <w:r w:rsidRPr="008B4913">
        <w:rPr>
          <w:rFonts w:ascii="Times New Roman" w:hAnsi="Times New Roman" w:cs="Times New Roman"/>
          <w:i/>
          <w:iCs/>
          <w:sz w:val="24"/>
        </w:rPr>
        <w:t>Psychologica</w:t>
      </w:r>
      <w:proofErr w:type="spellEnd"/>
      <w:r w:rsidRPr="008B4913">
        <w:rPr>
          <w:rFonts w:ascii="Times New Roman" w:hAnsi="Times New Roman" w:cs="Times New Roman"/>
          <w:sz w:val="24"/>
        </w:rPr>
        <w:t xml:space="preserve">, </w:t>
      </w:r>
      <w:r w:rsidRPr="008B4913">
        <w:rPr>
          <w:rFonts w:ascii="Times New Roman" w:hAnsi="Times New Roman" w:cs="Times New Roman"/>
          <w:i/>
          <w:iCs/>
          <w:sz w:val="24"/>
        </w:rPr>
        <w:t>147</w:t>
      </w:r>
      <w:r w:rsidRPr="008B4913">
        <w:rPr>
          <w:rFonts w:ascii="Times New Roman" w:hAnsi="Times New Roman" w:cs="Times New Roman"/>
          <w:sz w:val="24"/>
        </w:rPr>
        <w:t>, 42–50. https://doi.org/10.1016/j.actpsy.2013.07.020</w:t>
      </w:r>
    </w:p>
    <w:p w14:paraId="3E4C3623" w14:textId="77777777" w:rsidR="008B4913" w:rsidRPr="008B4913" w:rsidRDefault="008B4913" w:rsidP="008B4913">
      <w:pPr>
        <w:pStyle w:val="Bibliography"/>
        <w:rPr>
          <w:rFonts w:ascii="Times New Roman" w:hAnsi="Times New Roman" w:cs="Times New Roman"/>
          <w:sz w:val="24"/>
        </w:rPr>
      </w:pPr>
      <w:r w:rsidRPr="008B4913">
        <w:rPr>
          <w:rFonts w:ascii="Times New Roman" w:hAnsi="Times New Roman" w:cs="Times New Roman"/>
          <w:sz w:val="24"/>
        </w:rPr>
        <w:t xml:space="preserve">Braver, T. S. (2012). The variable nature of cognitive control: A dual mechanisms framework. </w:t>
      </w:r>
      <w:r w:rsidRPr="008B4913">
        <w:rPr>
          <w:rFonts w:ascii="Times New Roman" w:hAnsi="Times New Roman" w:cs="Times New Roman"/>
          <w:i/>
          <w:iCs/>
          <w:sz w:val="24"/>
        </w:rPr>
        <w:t>Trends in Cognitive Sciences</w:t>
      </w:r>
      <w:r w:rsidRPr="008B4913">
        <w:rPr>
          <w:rFonts w:ascii="Times New Roman" w:hAnsi="Times New Roman" w:cs="Times New Roman"/>
          <w:sz w:val="24"/>
        </w:rPr>
        <w:t xml:space="preserve">, </w:t>
      </w:r>
      <w:r w:rsidRPr="008B4913">
        <w:rPr>
          <w:rFonts w:ascii="Times New Roman" w:hAnsi="Times New Roman" w:cs="Times New Roman"/>
          <w:i/>
          <w:iCs/>
          <w:sz w:val="24"/>
        </w:rPr>
        <w:t>16</w:t>
      </w:r>
      <w:r w:rsidRPr="008B4913">
        <w:rPr>
          <w:rFonts w:ascii="Times New Roman" w:hAnsi="Times New Roman" w:cs="Times New Roman"/>
          <w:sz w:val="24"/>
        </w:rPr>
        <w:t>(2), 106–113. https://doi.org/10.1016/j.tics.2011.12.010</w:t>
      </w:r>
    </w:p>
    <w:p w14:paraId="0CC5C265" w14:textId="77777777" w:rsidR="008B4913" w:rsidRPr="008B4913" w:rsidRDefault="008B4913" w:rsidP="008B4913">
      <w:pPr>
        <w:pStyle w:val="Bibliography"/>
        <w:rPr>
          <w:rFonts w:ascii="Times New Roman" w:hAnsi="Times New Roman" w:cs="Times New Roman"/>
          <w:sz w:val="24"/>
        </w:rPr>
      </w:pPr>
      <w:proofErr w:type="spellStart"/>
      <w:r w:rsidRPr="008B4913">
        <w:rPr>
          <w:rFonts w:ascii="Times New Roman" w:hAnsi="Times New Roman" w:cs="Times New Roman"/>
          <w:sz w:val="24"/>
        </w:rPr>
        <w:t>Brunia</w:t>
      </w:r>
      <w:proofErr w:type="spellEnd"/>
      <w:r w:rsidRPr="008B4913">
        <w:rPr>
          <w:rFonts w:ascii="Times New Roman" w:hAnsi="Times New Roman" w:cs="Times New Roman"/>
          <w:sz w:val="24"/>
        </w:rPr>
        <w:t xml:space="preserve">, C. H. M., &amp; Van Boxtel, G. J. M. (2001). Wait and see. </w:t>
      </w:r>
      <w:r w:rsidRPr="008B4913">
        <w:rPr>
          <w:rFonts w:ascii="Times New Roman" w:hAnsi="Times New Roman" w:cs="Times New Roman"/>
          <w:i/>
          <w:iCs/>
          <w:sz w:val="24"/>
        </w:rPr>
        <w:t>International Journal of Psychophysiology</w:t>
      </w:r>
      <w:r w:rsidRPr="008B4913">
        <w:rPr>
          <w:rFonts w:ascii="Times New Roman" w:hAnsi="Times New Roman" w:cs="Times New Roman"/>
          <w:sz w:val="24"/>
        </w:rPr>
        <w:t xml:space="preserve">, </w:t>
      </w:r>
      <w:r w:rsidRPr="008B4913">
        <w:rPr>
          <w:rFonts w:ascii="Times New Roman" w:hAnsi="Times New Roman" w:cs="Times New Roman"/>
          <w:i/>
          <w:iCs/>
          <w:sz w:val="24"/>
        </w:rPr>
        <w:t>43</w:t>
      </w:r>
      <w:r w:rsidRPr="008B4913">
        <w:rPr>
          <w:rFonts w:ascii="Times New Roman" w:hAnsi="Times New Roman" w:cs="Times New Roman"/>
          <w:sz w:val="24"/>
        </w:rPr>
        <w:t>(1), 59–75. https://doi.org/10.1016/S0167-8760(01)00179-9</w:t>
      </w:r>
    </w:p>
    <w:p w14:paraId="19BF62D4" w14:textId="77777777" w:rsidR="008B4913" w:rsidRPr="008B4913" w:rsidRDefault="008B4913" w:rsidP="008B4913">
      <w:pPr>
        <w:pStyle w:val="Bibliography"/>
        <w:rPr>
          <w:rFonts w:ascii="Times New Roman" w:hAnsi="Times New Roman" w:cs="Times New Roman"/>
          <w:sz w:val="24"/>
        </w:rPr>
      </w:pPr>
      <w:r w:rsidRPr="008B4913">
        <w:rPr>
          <w:rFonts w:ascii="Times New Roman" w:hAnsi="Times New Roman" w:cs="Times New Roman"/>
          <w:sz w:val="24"/>
        </w:rPr>
        <w:t xml:space="preserve">Chen, W. (2013). </w:t>
      </w:r>
      <w:proofErr w:type="spellStart"/>
      <w:r w:rsidRPr="008B4913">
        <w:rPr>
          <w:rFonts w:ascii="Times New Roman" w:hAnsi="Times New Roman" w:cs="Times New Roman"/>
          <w:i/>
          <w:iCs/>
          <w:sz w:val="24"/>
        </w:rPr>
        <w:t>NeuroInvesting</w:t>
      </w:r>
      <w:proofErr w:type="spellEnd"/>
      <w:r w:rsidRPr="008B4913">
        <w:rPr>
          <w:rFonts w:ascii="Times New Roman" w:hAnsi="Times New Roman" w:cs="Times New Roman"/>
          <w:i/>
          <w:iCs/>
          <w:sz w:val="24"/>
        </w:rPr>
        <w:t>: Build a New Investing Brain</w:t>
      </w:r>
      <w:r w:rsidRPr="008B4913">
        <w:rPr>
          <w:rFonts w:ascii="Times New Roman" w:hAnsi="Times New Roman" w:cs="Times New Roman"/>
          <w:sz w:val="24"/>
        </w:rPr>
        <w:t xml:space="preserve"> (1st ed.). Wiley. https://doi.org/10.1002/9781118638279</w:t>
      </w:r>
    </w:p>
    <w:p w14:paraId="5E3F1317" w14:textId="77777777" w:rsidR="008B4913" w:rsidRPr="008B4913" w:rsidRDefault="008B4913" w:rsidP="008B4913">
      <w:pPr>
        <w:pStyle w:val="Bibliography"/>
        <w:rPr>
          <w:rFonts w:ascii="Times New Roman" w:hAnsi="Times New Roman" w:cs="Times New Roman"/>
          <w:sz w:val="24"/>
        </w:rPr>
      </w:pPr>
      <w:proofErr w:type="spellStart"/>
      <w:r w:rsidRPr="008B4913">
        <w:rPr>
          <w:rFonts w:ascii="Times New Roman" w:hAnsi="Times New Roman" w:cs="Times New Roman"/>
          <w:sz w:val="24"/>
        </w:rPr>
        <w:t>Chidharom</w:t>
      </w:r>
      <w:proofErr w:type="spellEnd"/>
      <w:r w:rsidRPr="008B4913">
        <w:rPr>
          <w:rFonts w:ascii="Times New Roman" w:hAnsi="Times New Roman" w:cs="Times New Roman"/>
          <w:sz w:val="24"/>
        </w:rPr>
        <w:t xml:space="preserve">, M., Krieg, J., Marques-Carneiro, E., Pham, B.-T., &amp; </w:t>
      </w:r>
      <w:proofErr w:type="spellStart"/>
      <w:r w:rsidRPr="008B4913">
        <w:rPr>
          <w:rFonts w:ascii="Times New Roman" w:hAnsi="Times New Roman" w:cs="Times New Roman"/>
          <w:sz w:val="24"/>
        </w:rPr>
        <w:t>Bonnefond</w:t>
      </w:r>
      <w:proofErr w:type="spellEnd"/>
      <w:r w:rsidRPr="008B4913">
        <w:rPr>
          <w:rFonts w:ascii="Times New Roman" w:hAnsi="Times New Roman" w:cs="Times New Roman"/>
          <w:sz w:val="24"/>
        </w:rPr>
        <w:t xml:space="preserve">, A. (2021). Investigation of electrophysiological precursors of attentional errors in schizophrenia: </w:t>
      </w:r>
      <w:r w:rsidRPr="008B4913">
        <w:rPr>
          <w:rFonts w:ascii="Times New Roman" w:hAnsi="Times New Roman" w:cs="Times New Roman"/>
          <w:sz w:val="24"/>
        </w:rPr>
        <w:lastRenderedPageBreak/>
        <w:t xml:space="preserve">Toward a better understanding of abnormal proactive control engagement. </w:t>
      </w:r>
      <w:r w:rsidRPr="008B4913">
        <w:rPr>
          <w:rFonts w:ascii="Times New Roman" w:hAnsi="Times New Roman" w:cs="Times New Roman"/>
          <w:i/>
          <w:iCs/>
          <w:sz w:val="24"/>
        </w:rPr>
        <w:t>Journal of Psychiatric Research</w:t>
      </w:r>
      <w:r w:rsidRPr="008B4913">
        <w:rPr>
          <w:rFonts w:ascii="Times New Roman" w:hAnsi="Times New Roman" w:cs="Times New Roman"/>
          <w:sz w:val="24"/>
        </w:rPr>
        <w:t xml:space="preserve">, </w:t>
      </w:r>
      <w:r w:rsidRPr="008B4913">
        <w:rPr>
          <w:rFonts w:ascii="Times New Roman" w:hAnsi="Times New Roman" w:cs="Times New Roman"/>
          <w:i/>
          <w:iCs/>
          <w:sz w:val="24"/>
        </w:rPr>
        <w:t>140</w:t>
      </w:r>
      <w:r w:rsidRPr="008B4913">
        <w:rPr>
          <w:rFonts w:ascii="Times New Roman" w:hAnsi="Times New Roman" w:cs="Times New Roman"/>
          <w:sz w:val="24"/>
        </w:rPr>
        <w:t>, 235–242. https://doi.org/10.1016/j.jpsychires.2021.05.079</w:t>
      </w:r>
    </w:p>
    <w:p w14:paraId="34CC3C69" w14:textId="77777777" w:rsidR="008B4913" w:rsidRPr="008B4913" w:rsidRDefault="008B4913" w:rsidP="008B4913">
      <w:pPr>
        <w:pStyle w:val="Bibliography"/>
        <w:rPr>
          <w:rFonts w:ascii="Times New Roman" w:hAnsi="Times New Roman" w:cs="Times New Roman"/>
          <w:sz w:val="24"/>
        </w:rPr>
      </w:pPr>
      <w:r w:rsidRPr="008B4913">
        <w:rPr>
          <w:rFonts w:ascii="Times New Roman" w:hAnsi="Times New Roman" w:cs="Times New Roman"/>
          <w:sz w:val="24"/>
        </w:rPr>
        <w:t xml:space="preserve">Dickman, S. J. (2000). Impulsivity, arousal and attention. </w:t>
      </w:r>
      <w:r w:rsidRPr="008B4913">
        <w:rPr>
          <w:rFonts w:ascii="Times New Roman" w:hAnsi="Times New Roman" w:cs="Times New Roman"/>
          <w:i/>
          <w:iCs/>
          <w:sz w:val="24"/>
        </w:rPr>
        <w:t>Personality and Individual Differences</w:t>
      </w:r>
      <w:r w:rsidRPr="008B4913">
        <w:rPr>
          <w:rFonts w:ascii="Times New Roman" w:hAnsi="Times New Roman" w:cs="Times New Roman"/>
          <w:sz w:val="24"/>
        </w:rPr>
        <w:t xml:space="preserve">, </w:t>
      </w:r>
      <w:r w:rsidRPr="008B4913">
        <w:rPr>
          <w:rFonts w:ascii="Times New Roman" w:hAnsi="Times New Roman" w:cs="Times New Roman"/>
          <w:i/>
          <w:iCs/>
          <w:sz w:val="24"/>
        </w:rPr>
        <w:t>28</w:t>
      </w:r>
      <w:r w:rsidRPr="008B4913">
        <w:rPr>
          <w:rFonts w:ascii="Times New Roman" w:hAnsi="Times New Roman" w:cs="Times New Roman"/>
          <w:sz w:val="24"/>
        </w:rPr>
        <w:t>(3), 563–581. https://doi.org/10.1016/S0191-8869(99)00120-8</w:t>
      </w:r>
    </w:p>
    <w:p w14:paraId="1A3666EE" w14:textId="77777777" w:rsidR="008B4913" w:rsidRPr="008B4913" w:rsidRDefault="008B4913" w:rsidP="008B4913">
      <w:pPr>
        <w:pStyle w:val="Bibliography"/>
        <w:rPr>
          <w:rFonts w:ascii="Times New Roman" w:hAnsi="Times New Roman" w:cs="Times New Roman"/>
          <w:sz w:val="24"/>
        </w:rPr>
      </w:pPr>
      <w:r w:rsidRPr="008B4913">
        <w:rPr>
          <w:rFonts w:ascii="Times New Roman" w:hAnsi="Times New Roman" w:cs="Times New Roman"/>
          <w:sz w:val="24"/>
        </w:rPr>
        <w:t xml:space="preserve">Dockree, P. M., Barnes, J. J., </w:t>
      </w:r>
      <w:proofErr w:type="gramStart"/>
      <w:r w:rsidRPr="008B4913">
        <w:rPr>
          <w:rFonts w:ascii="Times New Roman" w:hAnsi="Times New Roman" w:cs="Times New Roman"/>
          <w:sz w:val="24"/>
        </w:rPr>
        <w:t>Matthews</w:t>
      </w:r>
      <w:proofErr w:type="gramEnd"/>
      <w:r w:rsidRPr="008B4913">
        <w:rPr>
          <w:rFonts w:ascii="Times New Roman" w:hAnsi="Times New Roman" w:cs="Times New Roman"/>
          <w:sz w:val="24"/>
        </w:rPr>
        <w:t xml:space="preserve">, N., Dean, A. J., Abe, R., </w:t>
      </w:r>
      <w:proofErr w:type="spellStart"/>
      <w:r w:rsidRPr="008B4913">
        <w:rPr>
          <w:rFonts w:ascii="Times New Roman" w:hAnsi="Times New Roman" w:cs="Times New Roman"/>
          <w:sz w:val="24"/>
        </w:rPr>
        <w:t>Nandam</w:t>
      </w:r>
      <w:proofErr w:type="spellEnd"/>
      <w:r w:rsidRPr="008B4913">
        <w:rPr>
          <w:rFonts w:ascii="Times New Roman" w:hAnsi="Times New Roman" w:cs="Times New Roman"/>
          <w:sz w:val="24"/>
        </w:rPr>
        <w:t xml:space="preserve">, L. S., Kelly, S. P., </w:t>
      </w:r>
      <w:proofErr w:type="spellStart"/>
      <w:r w:rsidRPr="008B4913">
        <w:rPr>
          <w:rFonts w:ascii="Times New Roman" w:hAnsi="Times New Roman" w:cs="Times New Roman"/>
          <w:sz w:val="24"/>
        </w:rPr>
        <w:t>Bellgrove</w:t>
      </w:r>
      <w:proofErr w:type="spellEnd"/>
      <w:r w:rsidRPr="008B4913">
        <w:rPr>
          <w:rFonts w:ascii="Times New Roman" w:hAnsi="Times New Roman" w:cs="Times New Roman"/>
          <w:sz w:val="24"/>
        </w:rPr>
        <w:t xml:space="preserve">, M. A., &amp; O’Connell, R. G. (2017). The Effects of Methylphenidate on the Neural Signatures of Sustained Attention. </w:t>
      </w:r>
      <w:r w:rsidRPr="008B4913">
        <w:rPr>
          <w:rFonts w:ascii="Times New Roman" w:hAnsi="Times New Roman" w:cs="Times New Roman"/>
          <w:i/>
          <w:iCs/>
          <w:sz w:val="24"/>
        </w:rPr>
        <w:t>Biological Psychiatry</w:t>
      </w:r>
      <w:r w:rsidRPr="008B4913">
        <w:rPr>
          <w:rFonts w:ascii="Times New Roman" w:hAnsi="Times New Roman" w:cs="Times New Roman"/>
          <w:sz w:val="24"/>
        </w:rPr>
        <w:t xml:space="preserve">, </w:t>
      </w:r>
      <w:r w:rsidRPr="008B4913">
        <w:rPr>
          <w:rFonts w:ascii="Times New Roman" w:hAnsi="Times New Roman" w:cs="Times New Roman"/>
          <w:i/>
          <w:iCs/>
          <w:sz w:val="24"/>
        </w:rPr>
        <w:t>82</w:t>
      </w:r>
      <w:r w:rsidRPr="008B4913">
        <w:rPr>
          <w:rFonts w:ascii="Times New Roman" w:hAnsi="Times New Roman" w:cs="Times New Roman"/>
          <w:sz w:val="24"/>
        </w:rPr>
        <w:t>(9), 687–694. https://doi.org/10.1016/j.biopsych.2017.04.016</w:t>
      </w:r>
    </w:p>
    <w:p w14:paraId="341789AF" w14:textId="77777777" w:rsidR="008B4913" w:rsidRPr="008B4913" w:rsidRDefault="008B4913" w:rsidP="008B4913">
      <w:pPr>
        <w:pStyle w:val="Bibliography"/>
        <w:rPr>
          <w:rFonts w:ascii="Times New Roman" w:hAnsi="Times New Roman" w:cs="Times New Roman"/>
          <w:sz w:val="24"/>
        </w:rPr>
      </w:pPr>
      <w:proofErr w:type="spellStart"/>
      <w:r w:rsidRPr="008B4913">
        <w:rPr>
          <w:rFonts w:ascii="Times New Roman" w:hAnsi="Times New Roman" w:cs="Times New Roman"/>
          <w:sz w:val="24"/>
        </w:rPr>
        <w:t>Lansbergen</w:t>
      </w:r>
      <w:proofErr w:type="spellEnd"/>
      <w:r w:rsidRPr="008B4913">
        <w:rPr>
          <w:rFonts w:ascii="Times New Roman" w:hAnsi="Times New Roman" w:cs="Times New Roman"/>
          <w:sz w:val="24"/>
        </w:rPr>
        <w:t xml:space="preserve">, M. M., Böcker, K. B. E., Bekker, E. M., &amp; </w:t>
      </w:r>
      <w:proofErr w:type="spellStart"/>
      <w:r w:rsidRPr="008B4913">
        <w:rPr>
          <w:rFonts w:ascii="Times New Roman" w:hAnsi="Times New Roman" w:cs="Times New Roman"/>
          <w:sz w:val="24"/>
        </w:rPr>
        <w:t>Kenemans</w:t>
      </w:r>
      <w:proofErr w:type="spellEnd"/>
      <w:r w:rsidRPr="008B4913">
        <w:rPr>
          <w:rFonts w:ascii="Times New Roman" w:hAnsi="Times New Roman" w:cs="Times New Roman"/>
          <w:sz w:val="24"/>
        </w:rPr>
        <w:t xml:space="preserve">, J. L. (2007). Neural correlates </w:t>
      </w:r>
      <w:proofErr w:type="gramStart"/>
      <w:r w:rsidRPr="008B4913">
        <w:rPr>
          <w:rFonts w:ascii="Times New Roman" w:hAnsi="Times New Roman" w:cs="Times New Roman"/>
          <w:sz w:val="24"/>
        </w:rPr>
        <w:t>of</w:t>
      </w:r>
      <w:proofErr w:type="gramEnd"/>
      <w:r w:rsidRPr="008B4913">
        <w:rPr>
          <w:rFonts w:ascii="Times New Roman" w:hAnsi="Times New Roman" w:cs="Times New Roman"/>
          <w:sz w:val="24"/>
        </w:rPr>
        <w:t xml:space="preserve"> stopping and self-reported </w:t>
      </w:r>
      <w:proofErr w:type="gramStart"/>
      <w:r w:rsidRPr="008B4913">
        <w:rPr>
          <w:rFonts w:ascii="Times New Roman" w:hAnsi="Times New Roman" w:cs="Times New Roman"/>
          <w:sz w:val="24"/>
        </w:rPr>
        <w:t>impulsivity</w:t>
      </w:r>
      <w:proofErr w:type="gramEnd"/>
      <w:r w:rsidRPr="008B4913">
        <w:rPr>
          <w:rFonts w:ascii="Times New Roman" w:hAnsi="Times New Roman" w:cs="Times New Roman"/>
          <w:sz w:val="24"/>
        </w:rPr>
        <w:t xml:space="preserve">. </w:t>
      </w:r>
      <w:r w:rsidRPr="008B4913">
        <w:rPr>
          <w:rFonts w:ascii="Times New Roman" w:hAnsi="Times New Roman" w:cs="Times New Roman"/>
          <w:i/>
          <w:iCs/>
          <w:sz w:val="24"/>
        </w:rPr>
        <w:t>Clinical Neurophysiology</w:t>
      </w:r>
      <w:r w:rsidRPr="008B4913">
        <w:rPr>
          <w:rFonts w:ascii="Times New Roman" w:hAnsi="Times New Roman" w:cs="Times New Roman"/>
          <w:sz w:val="24"/>
        </w:rPr>
        <w:t xml:space="preserve">, </w:t>
      </w:r>
      <w:r w:rsidRPr="008B4913">
        <w:rPr>
          <w:rFonts w:ascii="Times New Roman" w:hAnsi="Times New Roman" w:cs="Times New Roman"/>
          <w:i/>
          <w:iCs/>
          <w:sz w:val="24"/>
        </w:rPr>
        <w:t>118</w:t>
      </w:r>
      <w:r w:rsidRPr="008B4913">
        <w:rPr>
          <w:rFonts w:ascii="Times New Roman" w:hAnsi="Times New Roman" w:cs="Times New Roman"/>
          <w:sz w:val="24"/>
        </w:rPr>
        <w:t>(9), 2089–2103. https://doi.org/10.1016/j.clinph.2007.06.011</w:t>
      </w:r>
    </w:p>
    <w:p w14:paraId="0609D485" w14:textId="77777777" w:rsidR="008B4913" w:rsidRPr="008B4913" w:rsidRDefault="008B4913" w:rsidP="008B4913">
      <w:pPr>
        <w:pStyle w:val="Bibliography"/>
        <w:rPr>
          <w:rFonts w:ascii="Times New Roman" w:hAnsi="Times New Roman" w:cs="Times New Roman"/>
          <w:sz w:val="24"/>
        </w:rPr>
      </w:pPr>
      <w:r w:rsidRPr="008B4913">
        <w:rPr>
          <w:rFonts w:ascii="Times New Roman" w:hAnsi="Times New Roman" w:cs="Times New Roman"/>
          <w:sz w:val="24"/>
        </w:rPr>
        <w:t xml:space="preserve">Leshem, R. (2016). Relationships between trait impulsivity and cognitive control: The effect of attention switching on response inhibition and conflict resolution. </w:t>
      </w:r>
      <w:r w:rsidRPr="008B4913">
        <w:rPr>
          <w:rFonts w:ascii="Times New Roman" w:hAnsi="Times New Roman" w:cs="Times New Roman"/>
          <w:i/>
          <w:iCs/>
          <w:sz w:val="24"/>
        </w:rPr>
        <w:t>Cognitive Processing</w:t>
      </w:r>
      <w:r w:rsidRPr="008B4913">
        <w:rPr>
          <w:rFonts w:ascii="Times New Roman" w:hAnsi="Times New Roman" w:cs="Times New Roman"/>
          <w:sz w:val="24"/>
        </w:rPr>
        <w:t xml:space="preserve">, </w:t>
      </w:r>
      <w:r w:rsidRPr="008B4913">
        <w:rPr>
          <w:rFonts w:ascii="Times New Roman" w:hAnsi="Times New Roman" w:cs="Times New Roman"/>
          <w:i/>
          <w:iCs/>
          <w:sz w:val="24"/>
        </w:rPr>
        <w:t>17</w:t>
      </w:r>
      <w:r w:rsidRPr="008B4913">
        <w:rPr>
          <w:rFonts w:ascii="Times New Roman" w:hAnsi="Times New Roman" w:cs="Times New Roman"/>
          <w:sz w:val="24"/>
        </w:rPr>
        <w:t>(1), 89–103. https://doi.org/10.1007/s10339-015-0733-6</w:t>
      </w:r>
    </w:p>
    <w:p w14:paraId="422AB2E8" w14:textId="77777777" w:rsidR="008B4913" w:rsidRPr="008B4913" w:rsidRDefault="008B4913" w:rsidP="008B4913">
      <w:pPr>
        <w:pStyle w:val="Bibliography"/>
        <w:rPr>
          <w:rFonts w:ascii="Times New Roman" w:hAnsi="Times New Roman" w:cs="Times New Roman"/>
          <w:sz w:val="24"/>
        </w:rPr>
      </w:pPr>
      <w:r w:rsidRPr="008B4913">
        <w:rPr>
          <w:rFonts w:ascii="Times New Roman" w:hAnsi="Times New Roman" w:cs="Times New Roman"/>
          <w:sz w:val="24"/>
        </w:rPr>
        <w:t xml:space="preserve">Leshem, R., &amp; Yefet, M. (2019). Does </w:t>
      </w:r>
      <w:proofErr w:type="gramStart"/>
      <w:r w:rsidRPr="008B4913">
        <w:rPr>
          <w:rFonts w:ascii="Times New Roman" w:hAnsi="Times New Roman" w:cs="Times New Roman"/>
          <w:sz w:val="24"/>
        </w:rPr>
        <w:t>impulsivity</w:t>
      </w:r>
      <w:proofErr w:type="gramEnd"/>
      <w:r w:rsidRPr="008B4913">
        <w:rPr>
          <w:rFonts w:ascii="Times New Roman" w:hAnsi="Times New Roman" w:cs="Times New Roman"/>
          <w:sz w:val="24"/>
        </w:rPr>
        <w:t xml:space="preserve"> converge distinctively with inhibitory control? Disentangling the cold and hot aspects of inhibitory control. </w:t>
      </w:r>
      <w:r w:rsidRPr="008B4913">
        <w:rPr>
          <w:rFonts w:ascii="Times New Roman" w:hAnsi="Times New Roman" w:cs="Times New Roman"/>
          <w:i/>
          <w:iCs/>
          <w:sz w:val="24"/>
        </w:rPr>
        <w:t>Personality and Individual Differences</w:t>
      </w:r>
      <w:r w:rsidRPr="008B4913">
        <w:rPr>
          <w:rFonts w:ascii="Times New Roman" w:hAnsi="Times New Roman" w:cs="Times New Roman"/>
          <w:sz w:val="24"/>
        </w:rPr>
        <w:t xml:space="preserve">, </w:t>
      </w:r>
      <w:r w:rsidRPr="008B4913">
        <w:rPr>
          <w:rFonts w:ascii="Times New Roman" w:hAnsi="Times New Roman" w:cs="Times New Roman"/>
          <w:i/>
          <w:iCs/>
          <w:sz w:val="24"/>
        </w:rPr>
        <w:t>145</w:t>
      </w:r>
      <w:r w:rsidRPr="008B4913">
        <w:rPr>
          <w:rFonts w:ascii="Times New Roman" w:hAnsi="Times New Roman" w:cs="Times New Roman"/>
          <w:sz w:val="24"/>
        </w:rPr>
        <w:t>, 44–51. https://doi.org/10.1016/j.paid.2019.03.003</w:t>
      </w:r>
    </w:p>
    <w:p w14:paraId="7B1E37C8" w14:textId="77777777" w:rsidR="008B4913" w:rsidRPr="008B4913" w:rsidRDefault="008B4913" w:rsidP="008B4913">
      <w:pPr>
        <w:pStyle w:val="Bibliography"/>
        <w:rPr>
          <w:rFonts w:ascii="Times New Roman" w:hAnsi="Times New Roman" w:cs="Times New Roman"/>
          <w:sz w:val="24"/>
        </w:rPr>
      </w:pPr>
      <w:r w:rsidRPr="008B4913">
        <w:rPr>
          <w:rFonts w:ascii="Times New Roman" w:hAnsi="Times New Roman" w:cs="Times New Roman"/>
          <w:sz w:val="24"/>
        </w:rPr>
        <w:t xml:space="preserve">Mair, P., &amp; Wilcox, R. (2020). Robust statistical methods in R using the WRS2 package. </w:t>
      </w:r>
      <w:r w:rsidRPr="008B4913">
        <w:rPr>
          <w:rFonts w:ascii="Times New Roman" w:hAnsi="Times New Roman" w:cs="Times New Roman"/>
          <w:i/>
          <w:iCs/>
          <w:sz w:val="24"/>
        </w:rPr>
        <w:t>Behavior Research Methods</w:t>
      </w:r>
      <w:r w:rsidRPr="008B4913">
        <w:rPr>
          <w:rFonts w:ascii="Times New Roman" w:hAnsi="Times New Roman" w:cs="Times New Roman"/>
          <w:sz w:val="24"/>
        </w:rPr>
        <w:t xml:space="preserve">, </w:t>
      </w:r>
      <w:r w:rsidRPr="008B4913">
        <w:rPr>
          <w:rFonts w:ascii="Times New Roman" w:hAnsi="Times New Roman" w:cs="Times New Roman"/>
          <w:i/>
          <w:iCs/>
          <w:sz w:val="24"/>
        </w:rPr>
        <w:t>52</w:t>
      </w:r>
      <w:r w:rsidRPr="008B4913">
        <w:rPr>
          <w:rFonts w:ascii="Times New Roman" w:hAnsi="Times New Roman" w:cs="Times New Roman"/>
          <w:sz w:val="24"/>
        </w:rPr>
        <w:t>(2), 464–488. https://doi.org/10.3758/s13428-019-01246-w</w:t>
      </w:r>
    </w:p>
    <w:p w14:paraId="514EFB20" w14:textId="77777777" w:rsidR="008B4913" w:rsidRPr="008B4913" w:rsidRDefault="008B4913" w:rsidP="008B4913">
      <w:pPr>
        <w:pStyle w:val="Bibliography"/>
        <w:rPr>
          <w:rFonts w:ascii="Times New Roman" w:hAnsi="Times New Roman" w:cs="Times New Roman"/>
          <w:sz w:val="24"/>
        </w:rPr>
      </w:pPr>
      <w:r w:rsidRPr="008B4913">
        <w:rPr>
          <w:rFonts w:ascii="Times New Roman" w:hAnsi="Times New Roman" w:cs="Times New Roman"/>
          <w:sz w:val="24"/>
        </w:rPr>
        <w:t xml:space="preserve">Maki, K. A., Fink, A. M., &amp; Weaver, T. E. (2022). Sleep, time, and space—Fatigue and performance deficits in pilots, commercial truck drivers, and astronauts. </w:t>
      </w:r>
      <w:r w:rsidRPr="008B4913">
        <w:rPr>
          <w:rFonts w:ascii="Times New Roman" w:hAnsi="Times New Roman" w:cs="Times New Roman"/>
          <w:i/>
          <w:iCs/>
          <w:sz w:val="24"/>
        </w:rPr>
        <w:t>SLEEP Advances</w:t>
      </w:r>
      <w:r w:rsidRPr="008B4913">
        <w:rPr>
          <w:rFonts w:ascii="Times New Roman" w:hAnsi="Times New Roman" w:cs="Times New Roman"/>
          <w:sz w:val="24"/>
        </w:rPr>
        <w:t xml:space="preserve">, </w:t>
      </w:r>
      <w:r w:rsidRPr="008B4913">
        <w:rPr>
          <w:rFonts w:ascii="Times New Roman" w:hAnsi="Times New Roman" w:cs="Times New Roman"/>
          <w:i/>
          <w:iCs/>
          <w:sz w:val="24"/>
        </w:rPr>
        <w:t>3</w:t>
      </w:r>
      <w:r w:rsidRPr="008B4913">
        <w:rPr>
          <w:rFonts w:ascii="Times New Roman" w:hAnsi="Times New Roman" w:cs="Times New Roman"/>
          <w:sz w:val="24"/>
        </w:rPr>
        <w:t>(1), zpac033. https://doi.org/10.1093/sleepadvances/zpac033</w:t>
      </w:r>
    </w:p>
    <w:p w14:paraId="5E04E40C" w14:textId="77777777" w:rsidR="008B4913" w:rsidRPr="008B4913" w:rsidRDefault="008B4913" w:rsidP="008B4913">
      <w:pPr>
        <w:pStyle w:val="Bibliography"/>
        <w:rPr>
          <w:rFonts w:ascii="Times New Roman" w:hAnsi="Times New Roman" w:cs="Times New Roman"/>
          <w:sz w:val="24"/>
        </w:rPr>
      </w:pPr>
      <w:r w:rsidRPr="008B4913">
        <w:rPr>
          <w:rFonts w:ascii="Times New Roman" w:hAnsi="Times New Roman" w:cs="Times New Roman"/>
          <w:sz w:val="24"/>
        </w:rPr>
        <w:lastRenderedPageBreak/>
        <w:t xml:space="preserve">Nigg, J. T. (2016). Attention and Impulsivity. In D. Cicchetti (Ed.), </w:t>
      </w:r>
      <w:r w:rsidRPr="008B4913">
        <w:rPr>
          <w:rFonts w:ascii="Times New Roman" w:hAnsi="Times New Roman" w:cs="Times New Roman"/>
          <w:i/>
          <w:iCs/>
          <w:sz w:val="24"/>
        </w:rPr>
        <w:t>Developmental Psychopathology</w:t>
      </w:r>
      <w:r w:rsidRPr="008B4913">
        <w:rPr>
          <w:rFonts w:ascii="Times New Roman" w:hAnsi="Times New Roman" w:cs="Times New Roman"/>
          <w:sz w:val="24"/>
        </w:rPr>
        <w:t xml:space="preserve"> (1st ed., pp. 1–56). Wiley. https://doi.org/10.1002/9781119125556.devpsy314</w:t>
      </w:r>
    </w:p>
    <w:p w14:paraId="7CAD9000" w14:textId="77777777" w:rsidR="008B4913" w:rsidRPr="008B4913" w:rsidRDefault="008B4913" w:rsidP="008B4913">
      <w:pPr>
        <w:pStyle w:val="Bibliography"/>
        <w:rPr>
          <w:rFonts w:ascii="Times New Roman" w:hAnsi="Times New Roman" w:cs="Times New Roman"/>
          <w:sz w:val="24"/>
        </w:rPr>
      </w:pPr>
      <w:r w:rsidRPr="008B4913">
        <w:rPr>
          <w:rFonts w:ascii="Times New Roman" w:hAnsi="Times New Roman" w:cs="Times New Roman"/>
          <w:sz w:val="24"/>
        </w:rPr>
        <w:t xml:space="preserve">O’Connell, R. G., Dockree, P. M., Robertson, I. H., </w:t>
      </w:r>
      <w:proofErr w:type="spellStart"/>
      <w:r w:rsidRPr="008B4913">
        <w:rPr>
          <w:rFonts w:ascii="Times New Roman" w:hAnsi="Times New Roman" w:cs="Times New Roman"/>
          <w:sz w:val="24"/>
        </w:rPr>
        <w:t>Bellgrove</w:t>
      </w:r>
      <w:proofErr w:type="spellEnd"/>
      <w:r w:rsidRPr="008B4913">
        <w:rPr>
          <w:rFonts w:ascii="Times New Roman" w:hAnsi="Times New Roman" w:cs="Times New Roman"/>
          <w:sz w:val="24"/>
        </w:rPr>
        <w:t xml:space="preserve">, M. A., Foxe, J. J., &amp; Kelly, S. P. (2009). Uncovering the Neural Signature of Lapsing Attention: Electrophysiological Signals Predict Errors up to 20 s before They Occur. </w:t>
      </w:r>
      <w:r w:rsidRPr="008B4913">
        <w:rPr>
          <w:rFonts w:ascii="Times New Roman" w:hAnsi="Times New Roman" w:cs="Times New Roman"/>
          <w:i/>
          <w:iCs/>
          <w:sz w:val="24"/>
        </w:rPr>
        <w:t>Journal of Neuroscience</w:t>
      </w:r>
      <w:r w:rsidRPr="008B4913">
        <w:rPr>
          <w:rFonts w:ascii="Times New Roman" w:hAnsi="Times New Roman" w:cs="Times New Roman"/>
          <w:sz w:val="24"/>
        </w:rPr>
        <w:t xml:space="preserve">, </w:t>
      </w:r>
      <w:r w:rsidRPr="008B4913">
        <w:rPr>
          <w:rFonts w:ascii="Times New Roman" w:hAnsi="Times New Roman" w:cs="Times New Roman"/>
          <w:i/>
          <w:iCs/>
          <w:sz w:val="24"/>
        </w:rPr>
        <w:t>29</w:t>
      </w:r>
      <w:r w:rsidRPr="008B4913">
        <w:rPr>
          <w:rFonts w:ascii="Times New Roman" w:hAnsi="Times New Roman" w:cs="Times New Roman"/>
          <w:sz w:val="24"/>
        </w:rPr>
        <w:t>(26), 8604–8611. https://doi.org/10.1523/JNEUROSCI.5967-08.2009</w:t>
      </w:r>
    </w:p>
    <w:p w14:paraId="297A4291" w14:textId="77777777" w:rsidR="008B4913" w:rsidRPr="008B4913" w:rsidRDefault="008B4913" w:rsidP="008B4913">
      <w:pPr>
        <w:pStyle w:val="Bibliography"/>
        <w:rPr>
          <w:rFonts w:ascii="Times New Roman" w:hAnsi="Times New Roman" w:cs="Times New Roman"/>
          <w:sz w:val="24"/>
        </w:rPr>
      </w:pPr>
      <w:r w:rsidRPr="008B4913">
        <w:rPr>
          <w:rFonts w:ascii="Times New Roman" w:hAnsi="Times New Roman" w:cs="Times New Roman"/>
          <w:sz w:val="24"/>
        </w:rPr>
        <w:t xml:space="preserve">Posner, M. I., &amp; Petersen, S. E. (1990). The Attention System of the Human Brain. </w:t>
      </w:r>
      <w:r w:rsidRPr="008B4913">
        <w:rPr>
          <w:rFonts w:ascii="Times New Roman" w:hAnsi="Times New Roman" w:cs="Times New Roman"/>
          <w:i/>
          <w:iCs/>
          <w:sz w:val="24"/>
        </w:rPr>
        <w:t>Annual Review of Neuroscience</w:t>
      </w:r>
      <w:r w:rsidRPr="008B4913">
        <w:rPr>
          <w:rFonts w:ascii="Times New Roman" w:hAnsi="Times New Roman" w:cs="Times New Roman"/>
          <w:sz w:val="24"/>
        </w:rPr>
        <w:t xml:space="preserve">, </w:t>
      </w:r>
      <w:r w:rsidRPr="008B4913">
        <w:rPr>
          <w:rFonts w:ascii="Times New Roman" w:hAnsi="Times New Roman" w:cs="Times New Roman"/>
          <w:i/>
          <w:iCs/>
          <w:sz w:val="24"/>
        </w:rPr>
        <w:t>13</w:t>
      </w:r>
      <w:r w:rsidRPr="008B4913">
        <w:rPr>
          <w:rFonts w:ascii="Times New Roman" w:hAnsi="Times New Roman" w:cs="Times New Roman"/>
          <w:sz w:val="24"/>
        </w:rPr>
        <w:t>(1), 25–42. https://doi.org/10.1146/annurev.ne.13.030190.000325</w:t>
      </w:r>
    </w:p>
    <w:p w14:paraId="5258842D" w14:textId="77777777" w:rsidR="008B4913" w:rsidRPr="008B4913" w:rsidRDefault="008B4913" w:rsidP="008B4913">
      <w:pPr>
        <w:pStyle w:val="Bibliography"/>
        <w:rPr>
          <w:rFonts w:ascii="Times New Roman" w:hAnsi="Times New Roman" w:cs="Times New Roman"/>
          <w:sz w:val="24"/>
        </w:rPr>
      </w:pPr>
      <w:r w:rsidRPr="008B4913">
        <w:rPr>
          <w:rFonts w:ascii="Times New Roman" w:hAnsi="Times New Roman" w:cs="Times New Roman"/>
          <w:sz w:val="24"/>
        </w:rPr>
        <w:t xml:space="preserve">Van Der Heiden, R. M. A., Janssen, C. P., Donker, S. F., Hardeman, L. E. S., Mans, K., &amp; </w:t>
      </w:r>
      <w:proofErr w:type="spellStart"/>
      <w:r w:rsidRPr="008B4913">
        <w:rPr>
          <w:rFonts w:ascii="Times New Roman" w:hAnsi="Times New Roman" w:cs="Times New Roman"/>
          <w:sz w:val="24"/>
        </w:rPr>
        <w:t>Kenemans</w:t>
      </w:r>
      <w:proofErr w:type="spellEnd"/>
      <w:r w:rsidRPr="008B4913">
        <w:rPr>
          <w:rFonts w:ascii="Times New Roman" w:hAnsi="Times New Roman" w:cs="Times New Roman"/>
          <w:sz w:val="24"/>
        </w:rPr>
        <w:t xml:space="preserve">, J. L. (2018). Susceptibility to audio signals during autonomous driving. </w:t>
      </w:r>
      <w:r w:rsidRPr="008B4913">
        <w:rPr>
          <w:rFonts w:ascii="Times New Roman" w:hAnsi="Times New Roman" w:cs="Times New Roman"/>
          <w:i/>
          <w:iCs/>
          <w:sz w:val="24"/>
        </w:rPr>
        <w:t>PLOS ONE</w:t>
      </w:r>
      <w:r w:rsidRPr="008B4913">
        <w:rPr>
          <w:rFonts w:ascii="Times New Roman" w:hAnsi="Times New Roman" w:cs="Times New Roman"/>
          <w:sz w:val="24"/>
        </w:rPr>
        <w:t xml:space="preserve">, </w:t>
      </w:r>
      <w:r w:rsidRPr="008B4913">
        <w:rPr>
          <w:rFonts w:ascii="Times New Roman" w:hAnsi="Times New Roman" w:cs="Times New Roman"/>
          <w:i/>
          <w:iCs/>
          <w:sz w:val="24"/>
        </w:rPr>
        <w:t>13</w:t>
      </w:r>
      <w:r w:rsidRPr="008B4913">
        <w:rPr>
          <w:rFonts w:ascii="Times New Roman" w:hAnsi="Times New Roman" w:cs="Times New Roman"/>
          <w:sz w:val="24"/>
        </w:rPr>
        <w:t>(8), e0201963. https://doi.org/10.1371/journal.pone.0201963</w:t>
      </w:r>
    </w:p>
    <w:p w14:paraId="28D38179" w14:textId="77777777" w:rsidR="008B4913" w:rsidRPr="008B4913" w:rsidRDefault="008B4913" w:rsidP="008B4913">
      <w:pPr>
        <w:pStyle w:val="Bibliography"/>
        <w:rPr>
          <w:rFonts w:ascii="Times New Roman" w:hAnsi="Times New Roman" w:cs="Times New Roman"/>
          <w:sz w:val="24"/>
        </w:rPr>
      </w:pPr>
      <w:r w:rsidRPr="008B4913">
        <w:rPr>
          <w:rFonts w:ascii="Times New Roman" w:hAnsi="Times New Roman" w:cs="Times New Roman"/>
          <w:sz w:val="24"/>
        </w:rPr>
        <w:t xml:space="preserve">Wilcox, R. R. (2021). </w:t>
      </w:r>
      <w:r w:rsidRPr="008B4913">
        <w:rPr>
          <w:rFonts w:ascii="Times New Roman" w:hAnsi="Times New Roman" w:cs="Times New Roman"/>
          <w:i/>
          <w:iCs/>
          <w:sz w:val="24"/>
        </w:rPr>
        <w:t>Introduction to robust estimation and hypothesis testing</w:t>
      </w:r>
      <w:r w:rsidRPr="008B4913">
        <w:rPr>
          <w:rFonts w:ascii="Times New Roman" w:hAnsi="Times New Roman" w:cs="Times New Roman"/>
          <w:sz w:val="24"/>
        </w:rPr>
        <w:t xml:space="preserve"> (5th ed.). Elsevier, Inc.</w:t>
      </w:r>
    </w:p>
    <w:p w14:paraId="190D1AFB" w14:textId="00E7E833" w:rsidR="00DF0861" w:rsidRPr="00A61FDB" w:rsidRDefault="00C04D50" w:rsidP="00DF0861">
      <w:pPr>
        <w:pStyle w:val="APAHeading1"/>
        <w:jc w:val="left"/>
      </w:pPr>
      <w:r w:rsidRPr="00B61568">
        <w:rPr>
          <w:sz w:val="24"/>
          <w:szCs w:val="24"/>
        </w:rPr>
        <w:fldChar w:fldCharType="end"/>
      </w:r>
    </w:p>
    <w:p w14:paraId="130F44A7" w14:textId="77777777" w:rsidR="00A24411" w:rsidRPr="00A61FDB" w:rsidRDefault="00A24411" w:rsidP="00A61FDB">
      <w:pPr>
        <w:spacing w:line="480" w:lineRule="auto"/>
        <w:rPr>
          <w:rFonts w:ascii="Times New Roman" w:hAnsi="Times New Roman" w:cs="Times New Roman"/>
        </w:rPr>
      </w:pPr>
    </w:p>
    <w:p w14:paraId="4DABE6A8" w14:textId="6A1A327C" w:rsidR="005314DD" w:rsidRDefault="005314DD" w:rsidP="00A61FDB">
      <w:pPr>
        <w:spacing w:line="480" w:lineRule="auto"/>
        <w:rPr>
          <w:rFonts w:ascii="Times New Roman" w:hAnsi="Times New Roman" w:cs="Times New Roman"/>
        </w:rPr>
      </w:pPr>
    </w:p>
    <w:p w14:paraId="5C55DD12" w14:textId="650EF3B9" w:rsidR="00B61568" w:rsidRDefault="00B61568">
      <w:pPr>
        <w:rPr>
          <w:rFonts w:ascii="Times New Roman" w:hAnsi="Times New Roman" w:cs="Times New Roman"/>
        </w:rPr>
      </w:pPr>
      <w:r>
        <w:rPr>
          <w:rFonts w:ascii="Times New Roman" w:hAnsi="Times New Roman" w:cs="Times New Roman"/>
        </w:rPr>
        <w:br w:type="page"/>
      </w:r>
    </w:p>
    <w:p w14:paraId="09A8E789" w14:textId="0CD2CB3A" w:rsidR="00B61568" w:rsidRDefault="00B61568" w:rsidP="00427D67">
      <w:pPr>
        <w:pStyle w:val="APAHeading1"/>
        <w:spacing w:line="360" w:lineRule="auto"/>
      </w:pPr>
      <w:r>
        <w:lastRenderedPageBreak/>
        <w:t>Appendix A</w:t>
      </w:r>
    </w:p>
    <w:p w14:paraId="45D77B41" w14:textId="5639387B" w:rsidR="00B61568" w:rsidRDefault="00B61568" w:rsidP="00C43903">
      <w:pPr>
        <w:pStyle w:val="APAHeading1"/>
        <w:spacing w:line="480" w:lineRule="auto"/>
        <w:rPr>
          <w:b w:val="0"/>
          <w:bCs w:val="0"/>
          <w:sz w:val="24"/>
          <w:szCs w:val="24"/>
        </w:rPr>
      </w:pPr>
      <w:r>
        <w:rPr>
          <w:b w:val="0"/>
          <w:bCs w:val="0"/>
          <w:sz w:val="24"/>
          <w:szCs w:val="24"/>
        </w:rPr>
        <w:t>Pre-processing template of task-related EEG data in Brain Vision Analyzer</w:t>
      </w:r>
    </w:p>
    <w:p w14:paraId="3863E034" w14:textId="6C389D39" w:rsidR="009C0AAE" w:rsidRDefault="009C0AAE" w:rsidP="00B61568">
      <w:pPr>
        <w:pStyle w:val="APAHeading1"/>
        <w:rPr>
          <w:b w:val="0"/>
          <w:bCs w:val="0"/>
          <w:sz w:val="24"/>
          <w:szCs w:val="24"/>
        </w:rPr>
      </w:pPr>
      <w:r>
        <w:rPr>
          <w:b w:val="0"/>
          <w:bCs w:val="0"/>
          <w:noProof/>
          <w:sz w:val="24"/>
          <w:szCs w:val="24"/>
        </w:rPr>
        <w:drawing>
          <wp:anchor distT="0" distB="0" distL="114300" distR="114300" simplePos="0" relativeHeight="251665408" behindDoc="0" locked="0" layoutInCell="1" allowOverlap="1" wp14:anchorId="7BBFF0C8" wp14:editId="40504293">
            <wp:simplePos x="0" y="0"/>
            <wp:positionH relativeFrom="column">
              <wp:posOffset>83820</wp:posOffset>
            </wp:positionH>
            <wp:positionV relativeFrom="paragraph">
              <wp:posOffset>177165</wp:posOffset>
            </wp:positionV>
            <wp:extent cx="5731510" cy="5833110"/>
            <wp:effectExtent l="0" t="0" r="2540" b="0"/>
            <wp:wrapTopAndBottom/>
            <wp:docPr id="683822584"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3822584" name="Picture 1" descr="A screenshot of a computer&#10;&#10;AI-generated content may be incorrect."/>
                    <pic:cNvPicPr/>
                  </pic:nvPicPr>
                  <pic:blipFill>
                    <a:blip r:embed="rId13">
                      <a:extLst>
                        <a:ext uri="{28A0092B-C50C-407E-A947-70E740481C1C}">
                          <a14:useLocalDpi xmlns:a14="http://schemas.microsoft.com/office/drawing/2010/main" val="0"/>
                        </a:ext>
                      </a:extLst>
                    </a:blip>
                    <a:stretch>
                      <a:fillRect/>
                    </a:stretch>
                  </pic:blipFill>
                  <pic:spPr>
                    <a:xfrm>
                      <a:off x="0" y="0"/>
                      <a:ext cx="5731510" cy="5833110"/>
                    </a:xfrm>
                    <a:prstGeom prst="rect">
                      <a:avLst/>
                    </a:prstGeom>
                  </pic:spPr>
                </pic:pic>
              </a:graphicData>
            </a:graphic>
            <wp14:sizeRelH relativeFrom="page">
              <wp14:pctWidth>0</wp14:pctWidth>
            </wp14:sizeRelH>
            <wp14:sizeRelV relativeFrom="page">
              <wp14:pctHeight>0</wp14:pctHeight>
            </wp14:sizeRelV>
          </wp:anchor>
        </w:drawing>
      </w:r>
    </w:p>
    <w:p w14:paraId="5F40545C" w14:textId="77777777" w:rsidR="009C0AAE" w:rsidRDefault="009C0AAE" w:rsidP="00B61568">
      <w:pPr>
        <w:pStyle w:val="APAHeading1"/>
        <w:rPr>
          <w:b w:val="0"/>
          <w:bCs w:val="0"/>
          <w:sz w:val="24"/>
          <w:szCs w:val="24"/>
        </w:rPr>
      </w:pPr>
    </w:p>
    <w:p w14:paraId="69996A25" w14:textId="524C35B8" w:rsidR="009C0AAE" w:rsidRDefault="009C0AAE" w:rsidP="00C43903">
      <w:pPr>
        <w:pStyle w:val="APAHeading1"/>
        <w:jc w:val="left"/>
        <w:rPr>
          <w:b w:val="0"/>
          <w:bCs w:val="0"/>
          <w:sz w:val="24"/>
          <w:szCs w:val="24"/>
        </w:rPr>
      </w:pPr>
      <w:r>
        <w:rPr>
          <w:b w:val="0"/>
          <w:bCs w:val="0"/>
          <w:i/>
          <w:iCs/>
          <w:sz w:val="24"/>
          <w:szCs w:val="24"/>
        </w:rPr>
        <w:t xml:space="preserve">Note. </w:t>
      </w:r>
      <w:r>
        <w:rPr>
          <w:b w:val="0"/>
          <w:bCs w:val="0"/>
          <w:sz w:val="24"/>
          <w:szCs w:val="24"/>
        </w:rPr>
        <w:t xml:space="preserve">Explanation of abbreviations: </w:t>
      </w:r>
      <w:r w:rsidR="002626AC">
        <w:rPr>
          <w:b w:val="0"/>
          <w:bCs w:val="0"/>
          <w:sz w:val="24"/>
          <w:szCs w:val="24"/>
        </w:rPr>
        <w:t>SegHits/SegMiss (Segmentation for hit/miss trials), EditChanRemoveNonEEG (Edit channels to remove non-EEG electrodes, such as external electrodes), Bas92 (Baseline correction to 92-124ms). The final four nodes are used to extract task performance from each participant: SegHits4Performance (Segmentation for number of hits), SegSta4Performance (Segmentation for number of standard/non-target stimuli), SegTarg4Performance (Segmentation for number of target stimuli), SegResp4Performance (Segmentation for number of participant responses), SegFA4Performance (Segmentation for number of false alarm, but this node is not used in favor of a different approach).</w:t>
      </w:r>
    </w:p>
    <w:p w14:paraId="07DC56E4" w14:textId="33663940" w:rsidR="00B61568" w:rsidRPr="002626AC" w:rsidRDefault="00B61568" w:rsidP="00427D67">
      <w:pPr>
        <w:pStyle w:val="APAHeading1"/>
        <w:spacing w:line="360" w:lineRule="auto"/>
        <w:rPr>
          <w:sz w:val="24"/>
          <w:szCs w:val="24"/>
        </w:rPr>
      </w:pPr>
      <w:r>
        <w:rPr>
          <w:sz w:val="24"/>
          <w:szCs w:val="24"/>
        </w:rPr>
        <w:br w:type="page"/>
      </w:r>
      <w:r>
        <w:lastRenderedPageBreak/>
        <w:t xml:space="preserve">Appendix </w:t>
      </w:r>
      <w:r w:rsidR="002626AC">
        <w:t>B</w:t>
      </w:r>
    </w:p>
    <w:p w14:paraId="5470F46F" w14:textId="13391CF1" w:rsidR="00B61568" w:rsidRDefault="00B61568" w:rsidP="009E7031">
      <w:pPr>
        <w:pStyle w:val="APAHeading1"/>
        <w:spacing w:line="480" w:lineRule="auto"/>
        <w:rPr>
          <w:b w:val="0"/>
          <w:bCs w:val="0"/>
          <w:sz w:val="24"/>
          <w:szCs w:val="24"/>
        </w:rPr>
      </w:pPr>
      <w:r>
        <w:rPr>
          <w:b w:val="0"/>
          <w:bCs w:val="0"/>
          <w:sz w:val="24"/>
          <w:szCs w:val="24"/>
        </w:rPr>
        <w:t>List of excluded participants</w:t>
      </w:r>
      <w:r w:rsidR="009C0AAE">
        <w:rPr>
          <w:b w:val="0"/>
          <w:bCs w:val="0"/>
          <w:sz w:val="24"/>
          <w:szCs w:val="24"/>
        </w:rPr>
        <w:t xml:space="preserve"> </w:t>
      </w:r>
    </w:p>
    <w:p w14:paraId="72771AD1" w14:textId="60CB1369" w:rsidR="009C0AAE" w:rsidRPr="000A2CB2" w:rsidRDefault="009C0AAE" w:rsidP="009E7031">
      <w:pPr>
        <w:pStyle w:val="TMSnormal"/>
        <w:ind w:firstLine="0"/>
        <w:rPr>
          <w:i/>
          <w:iCs/>
        </w:rPr>
      </w:pPr>
      <w:r w:rsidRPr="000A2CB2">
        <w:rPr>
          <w:i/>
          <w:iCs/>
        </w:rPr>
        <w:t>Participants excluded due to drop-outs</w:t>
      </w:r>
      <w:r w:rsidR="000A2CB2" w:rsidRPr="000A2CB2">
        <w:rPr>
          <w:i/>
          <w:iCs/>
        </w:rPr>
        <w:t>/incomplete questionnaire data</w:t>
      </w:r>
      <w:r w:rsidRPr="000A2CB2">
        <w:rPr>
          <w:i/>
          <w:iCs/>
        </w:rPr>
        <w:t>:</w:t>
      </w:r>
    </w:p>
    <w:p w14:paraId="6A7BD32F" w14:textId="546F585A" w:rsidR="009C0AAE" w:rsidRDefault="000A2CB2" w:rsidP="009E7031">
      <w:pPr>
        <w:pStyle w:val="TMSnormal"/>
        <w:ind w:firstLine="0"/>
      </w:pPr>
      <w:r>
        <w:t>PP08, PP21, PP26, PP37, PP44, PP52</w:t>
      </w:r>
      <w:r w:rsidR="00853CE1">
        <w:t>.</w:t>
      </w:r>
    </w:p>
    <w:p w14:paraId="603BE49C" w14:textId="77777777" w:rsidR="000A2CB2" w:rsidRPr="000A2CB2" w:rsidRDefault="009C0AAE" w:rsidP="009E7031">
      <w:pPr>
        <w:pStyle w:val="TMSnormal"/>
        <w:ind w:firstLine="0"/>
        <w:rPr>
          <w:i/>
          <w:iCs/>
        </w:rPr>
      </w:pPr>
      <w:r w:rsidRPr="000A2CB2">
        <w:rPr>
          <w:i/>
          <w:iCs/>
        </w:rPr>
        <w:t>Participants excluded from EEG analysis</w:t>
      </w:r>
      <w:r w:rsidR="000A2CB2" w:rsidRPr="000A2CB2">
        <w:rPr>
          <w:i/>
          <w:iCs/>
        </w:rPr>
        <w:t>:</w:t>
      </w:r>
    </w:p>
    <w:p w14:paraId="1C5BE8ED" w14:textId="77777777" w:rsidR="000A2CB2" w:rsidRDefault="000A2CB2" w:rsidP="009E7031">
      <w:pPr>
        <w:pStyle w:val="TMSnormal"/>
        <w:ind w:firstLine="0"/>
      </w:pPr>
      <w:r>
        <w:t>PP03, PP07 did not partake in auditory CTET due to time constraints.</w:t>
      </w:r>
    </w:p>
    <w:p w14:paraId="2F1EAE5A" w14:textId="77777777" w:rsidR="000A2CB2" w:rsidRDefault="000A2CB2" w:rsidP="009E7031">
      <w:pPr>
        <w:pStyle w:val="TMSnormal"/>
        <w:ind w:firstLine="0"/>
      </w:pPr>
      <w:r>
        <w:t>PP20 did not have data after ArtifactRejectionBlinkDetection, perhaps due to loose right mastoid external electrode.</w:t>
      </w:r>
    </w:p>
    <w:p w14:paraId="0EF0D609" w14:textId="77777777" w:rsidR="000A2CB2" w:rsidRDefault="000A2CB2" w:rsidP="009E7031">
      <w:pPr>
        <w:pStyle w:val="TMSnormal"/>
        <w:ind w:firstLine="0"/>
      </w:pPr>
      <w:r>
        <w:t>PP03 did not have segmentation for Hits.</w:t>
      </w:r>
    </w:p>
    <w:p w14:paraId="295F4CB4" w14:textId="77777777" w:rsidR="000A2CB2" w:rsidRDefault="000A2CB2" w:rsidP="009E7031">
      <w:pPr>
        <w:pStyle w:val="TMSnormal"/>
        <w:ind w:firstLine="0"/>
      </w:pPr>
      <w:r>
        <w:t>PP39 did not have segmentation for Hits, and measurement of CTET data had to be halted early on due to technical problems with ActiView program.</w:t>
      </w:r>
    </w:p>
    <w:p w14:paraId="306B863F" w14:textId="728AF90F" w:rsidR="00B61568" w:rsidRDefault="000A2CB2" w:rsidP="009E7031">
      <w:pPr>
        <w:pStyle w:val="TMSnormal"/>
        <w:ind w:firstLine="0"/>
      </w:pPr>
      <w:r>
        <w:t>PP23, PP31, and PP45 had technical problems.</w:t>
      </w:r>
      <w:r w:rsidR="00B61568">
        <w:br w:type="page"/>
      </w:r>
    </w:p>
    <w:p w14:paraId="22837EA4" w14:textId="1D783E85" w:rsidR="00B61568" w:rsidRDefault="00B61568" w:rsidP="00427D67">
      <w:pPr>
        <w:pStyle w:val="APAHeading1"/>
        <w:spacing w:line="360" w:lineRule="auto"/>
      </w:pPr>
      <w:r>
        <w:lastRenderedPageBreak/>
        <w:t xml:space="preserve">Appendix </w:t>
      </w:r>
      <w:r w:rsidR="002626AC">
        <w:t>C</w:t>
      </w:r>
    </w:p>
    <w:p w14:paraId="4D9EEC4B" w14:textId="40EC6CDA" w:rsidR="00B61568" w:rsidRDefault="00B61568" w:rsidP="009E7031">
      <w:pPr>
        <w:pStyle w:val="APAHeading1"/>
        <w:spacing w:line="480" w:lineRule="auto"/>
        <w:rPr>
          <w:b w:val="0"/>
          <w:bCs w:val="0"/>
          <w:sz w:val="24"/>
          <w:szCs w:val="24"/>
        </w:rPr>
      </w:pPr>
      <w:r>
        <w:rPr>
          <w:b w:val="0"/>
          <w:bCs w:val="0"/>
          <w:sz w:val="24"/>
          <w:szCs w:val="24"/>
        </w:rPr>
        <w:t>Additional figures</w:t>
      </w:r>
    </w:p>
    <w:p w14:paraId="29963994" w14:textId="2C345B72" w:rsidR="000A2CB2" w:rsidRPr="009E7031" w:rsidRDefault="000A2CB2" w:rsidP="009E7031">
      <w:pPr>
        <w:pStyle w:val="APAHeading1"/>
        <w:spacing w:line="480" w:lineRule="auto"/>
        <w:jc w:val="left"/>
        <w:rPr>
          <w:sz w:val="24"/>
          <w:szCs w:val="24"/>
        </w:rPr>
      </w:pPr>
      <w:r w:rsidRPr="009E7031">
        <w:rPr>
          <w:sz w:val="24"/>
          <w:szCs w:val="24"/>
        </w:rPr>
        <w:t>Figure 7</w:t>
      </w:r>
    </w:p>
    <w:p w14:paraId="2775D864" w14:textId="3A0CDBBF" w:rsidR="000A2CB2" w:rsidRPr="009E7031" w:rsidRDefault="009E7031" w:rsidP="009E7031">
      <w:pPr>
        <w:pStyle w:val="APAHeading1"/>
        <w:spacing w:line="480" w:lineRule="auto"/>
        <w:jc w:val="left"/>
        <w:rPr>
          <w:b w:val="0"/>
          <w:bCs w:val="0"/>
          <w:i/>
          <w:iCs/>
          <w:sz w:val="24"/>
          <w:szCs w:val="24"/>
        </w:rPr>
      </w:pPr>
      <w:r w:rsidRPr="009E7031">
        <w:rPr>
          <w:b w:val="0"/>
          <w:bCs w:val="0"/>
          <w:i/>
          <w:iCs/>
          <w:sz w:val="24"/>
          <w:szCs w:val="24"/>
        </w:rPr>
        <w:t>Scatterplots of P3 Average and Impulsivity (A) and of P3 Difference and Impulsivity (B)</w:t>
      </w:r>
    </w:p>
    <w:p w14:paraId="191CD3A7" w14:textId="7E72FC4D" w:rsidR="009E7031" w:rsidRDefault="009E7031" w:rsidP="009E7031">
      <w:pPr>
        <w:pStyle w:val="APAHeading1"/>
        <w:spacing w:line="480" w:lineRule="auto"/>
        <w:jc w:val="left"/>
        <w:rPr>
          <w:b w:val="0"/>
          <w:bCs w:val="0"/>
          <w:sz w:val="24"/>
          <w:szCs w:val="24"/>
        </w:rPr>
      </w:pPr>
      <w:r w:rsidRPr="009E7031">
        <w:rPr>
          <w:b w:val="0"/>
          <w:bCs w:val="0"/>
          <w:noProof/>
          <w:sz w:val="24"/>
          <w:szCs w:val="24"/>
        </w:rPr>
        <w:drawing>
          <wp:inline distT="0" distB="0" distL="0" distR="0" wp14:anchorId="1C45FF8D" wp14:editId="57FC56E6">
            <wp:extent cx="5731510" cy="2431415"/>
            <wp:effectExtent l="0" t="0" r="2540" b="6985"/>
            <wp:docPr id="2040154452" name="Picture 1" descr="A graph of different sizes and a sco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0154452" name="Picture 1" descr="A graph of different sizes and a score&#10;&#10;AI-generated content may be incorrect."/>
                    <pic:cNvPicPr/>
                  </pic:nvPicPr>
                  <pic:blipFill>
                    <a:blip r:embed="rId14"/>
                    <a:stretch>
                      <a:fillRect/>
                    </a:stretch>
                  </pic:blipFill>
                  <pic:spPr>
                    <a:xfrm>
                      <a:off x="0" y="0"/>
                      <a:ext cx="5731510" cy="2431415"/>
                    </a:xfrm>
                    <a:prstGeom prst="rect">
                      <a:avLst/>
                    </a:prstGeom>
                  </pic:spPr>
                </pic:pic>
              </a:graphicData>
            </a:graphic>
          </wp:inline>
        </w:drawing>
      </w:r>
    </w:p>
    <w:p w14:paraId="376FE6EA" w14:textId="4ADF6067" w:rsidR="009E7031" w:rsidRDefault="009E7031" w:rsidP="009E7031">
      <w:pPr>
        <w:pStyle w:val="APAHeading1"/>
        <w:spacing w:line="480" w:lineRule="auto"/>
        <w:jc w:val="left"/>
        <w:rPr>
          <w:b w:val="0"/>
          <w:bCs w:val="0"/>
          <w:sz w:val="24"/>
          <w:szCs w:val="24"/>
        </w:rPr>
      </w:pPr>
    </w:p>
    <w:p w14:paraId="7A479CB7" w14:textId="72885A45" w:rsidR="009E7031" w:rsidRPr="009E7031" w:rsidRDefault="009E7031" w:rsidP="009E7031">
      <w:pPr>
        <w:pStyle w:val="APAHeading1"/>
        <w:spacing w:line="480" w:lineRule="auto"/>
        <w:jc w:val="left"/>
        <w:rPr>
          <w:sz w:val="24"/>
          <w:szCs w:val="24"/>
        </w:rPr>
      </w:pPr>
      <w:r w:rsidRPr="009E7031">
        <w:rPr>
          <w:sz w:val="24"/>
          <w:szCs w:val="24"/>
        </w:rPr>
        <w:t>Figure 8</w:t>
      </w:r>
    </w:p>
    <w:p w14:paraId="24224EAA" w14:textId="3699BA0C" w:rsidR="009E7031" w:rsidRPr="009E7031" w:rsidRDefault="009E7031" w:rsidP="009E7031">
      <w:pPr>
        <w:pStyle w:val="APAHeading1"/>
        <w:spacing w:line="480" w:lineRule="auto"/>
        <w:jc w:val="left"/>
        <w:rPr>
          <w:b w:val="0"/>
          <w:bCs w:val="0"/>
          <w:i/>
          <w:iCs/>
          <w:sz w:val="24"/>
          <w:szCs w:val="24"/>
        </w:rPr>
      </w:pPr>
      <w:r w:rsidRPr="009E7031">
        <w:rPr>
          <w:b w:val="0"/>
          <w:bCs w:val="0"/>
          <w:i/>
          <w:iCs/>
          <w:sz w:val="24"/>
          <w:szCs w:val="24"/>
        </w:rPr>
        <w:t>Boxplots of P3 Average (A) and P3 Difference (B) separated by Impulsivity</w:t>
      </w:r>
    </w:p>
    <w:p w14:paraId="569B1D77" w14:textId="5B3E44BA" w:rsidR="00B61568" w:rsidRDefault="009E7031" w:rsidP="009E7031">
      <w:pPr>
        <w:pStyle w:val="APAHeading1"/>
        <w:spacing w:line="480" w:lineRule="auto"/>
        <w:jc w:val="left"/>
        <w:rPr>
          <w:b w:val="0"/>
          <w:bCs w:val="0"/>
          <w:sz w:val="24"/>
          <w:szCs w:val="24"/>
        </w:rPr>
      </w:pPr>
      <w:r w:rsidRPr="009E7031">
        <w:rPr>
          <w:b w:val="0"/>
          <w:bCs w:val="0"/>
          <w:noProof/>
          <w:sz w:val="24"/>
          <w:szCs w:val="24"/>
        </w:rPr>
        <w:drawing>
          <wp:inline distT="0" distB="0" distL="0" distR="0" wp14:anchorId="25430CC7" wp14:editId="1231F479">
            <wp:extent cx="5731510" cy="2461260"/>
            <wp:effectExtent l="0" t="0" r="2540" b="0"/>
            <wp:docPr id="254788122" name="Picture 1" descr="A comparison of a bar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4788122" name="Picture 1" descr="A comparison of a bar graph&#10;&#10;AI-generated content may be incorrect."/>
                    <pic:cNvPicPr/>
                  </pic:nvPicPr>
                  <pic:blipFill>
                    <a:blip r:embed="rId15"/>
                    <a:stretch>
                      <a:fillRect/>
                    </a:stretch>
                  </pic:blipFill>
                  <pic:spPr>
                    <a:xfrm>
                      <a:off x="0" y="0"/>
                      <a:ext cx="5731510" cy="2461260"/>
                    </a:xfrm>
                    <a:prstGeom prst="rect">
                      <a:avLst/>
                    </a:prstGeom>
                  </pic:spPr>
                </pic:pic>
              </a:graphicData>
            </a:graphic>
          </wp:inline>
        </w:drawing>
      </w:r>
      <w:r w:rsidR="005E597D">
        <w:rPr>
          <w:b w:val="0"/>
          <w:bCs w:val="0"/>
          <w:sz w:val="24"/>
          <w:szCs w:val="24"/>
        </w:rPr>
        <w:t xml:space="preserve"> </w:t>
      </w:r>
    </w:p>
    <w:p w14:paraId="3F9D5550" w14:textId="3C17BFA8" w:rsidR="009E7031" w:rsidRDefault="009E7031" w:rsidP="009E7031">
      <w:pPr>
        <w:pStyle w:val="APAHeading1"/>
        <w:spacing w:line="480" w:lineRule="auto"/>
        <w:jc w:val="left"/>
        <w:rPr>
          <w:b w:val="0"/>
          <w:bCs w:val="0"/>
          <w:sz w:val="24"/>
          <w:szCs w:val="24"/>
        </w:rPr>
      </w:pPr>
    </w:p>
    <w:p w14:paraId="5505FC1F" w14:textId="5CD4C7D3" w:rsidR="009E7031" w:rsidRPr="009E7031" w:rsidRDefault="009E7031" w:rsidP="009E7031">
      <w:pPr>
        <w:pStyle w:val="APAHeading1"/>
        <w:spacing w:line="480" w:lineRule="auto"/>
        <w:jc w:val="left"/>
        <w:rPr>
          <w:sz w:val="24"/>
          <w:szCs w:val="24"/>
        </w:rPr>
      </w:pPr>
      <w:r w:rsidRPr="009E7031">
        <w:rPr>
          <w:sz w:val="24"/>
          <w:szCs w:val="24"/>
        </w:rPr>
        <w:lastRenderedPageBreak/>
        <w:t xml:space="preserve">Figure 9 </w:t>
      </w:r>
    </w:p>
    <w:p w14:paraId="50A1D658" w14:textId="61CECD37" w:rsidR="009E7031" w:rsidRPr="009E7031" w:rsidRDefault="009E7031" w:rsidP="009E7031">
      <w:pPr>
        <w:pStyle w:val="APAHeading1"/>
        <w:spacing w:line="480" w:lineRule="auto"/>
        <w:jc w:val="left"/>
        <w:rPr>
          <w:b w:val="0"/>
          <w:bCs w:val="0"/>
          <w:i/>
          <w:iCs/>
          <w:sz w:val="24"/>
          <w:szCs w:val="24"/>
        </w:rPr>
      </w:pPr>
      <w:r w:rsidRPr="009E7031">
        <w:rPr>
          <w:b w:val="0"/>
          <w:bCs w:val="0"/>
          <w:i/>
          <w:iCs/>
          <w:sz w:val="24"/>
          <w:szCs w:val="24"/>
        </w:rPr>
        <w:t>Boxplots of P3 Hits and Misses separated by Impulsivity with connected data points</w:t>
      </w:r>
    </w:p>
    <w:p w14:paraId="028F7095" w14:textId="1231BB22" w:rsidR="009E7031" w:rsidRDefault="009E7031" w:rsidP="009E7031">
      <w:pPr>
        <w:pStyle w:val="APAHeading1"/>
        <w:spacing w:line="480" w:lineRule="auto"/>
        <w:jc w:val="left"/>
        <w:rPr>
          <w:b w:val="0"/>
          <w:bCs w:val="0"/>
          <w:sz w:val="24"/>
          <w:szCs w:val="24"/>
        </w:rPr>
      </w:pPr>
      <w:r>
        <w:rPr>
          <w:b w:val="0"/>
          <w:bCs w:val="0"/>
          <w:noProof/>
          <w:sz w:val="24"/>
          <w:szCs w:val="24"/>
        </w:rPr>
        <w:drawing>
          <wp:inline distT="0" distB="0" distL="0" distR="0" wp14:anchorId="566F5539" wp14:editId="11B5B0F7">
            <wp:extent cx="2848527" cy="3230880"/>
            <wp:effectExtent l="0" t="0" r="9525" b="7620"/>
            <wp:docPr id="925601456" name="Picture 2" descr="A graph of different colored squar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5601456" name="Picture 2" descr="A graph of different colored squares&#10;&#10;AI-generated content may be incorrect."/>
                    <pic:cNvPicPr/>
                  </pic:nvPicPr>
                  <pic:blipFill>
                    <a:blip r:embed="rId16">
                      <a:extLst>
                        <a:ext uri="{28A0092B-C50C-407E-A947-70E740481C1C}">
                          <a14:useLocalDpi xmlns:a14="http://schemas.microsoft.com/office/drawing/2010/main" val="0"/>
                        </a:ext>
                      </a:extLst>
                    </a:blip>
                    <a:stretch>
                      <a:fillRect/>
                    </a:stretch>
                  </pic:blipFill>
                  <pic:spPr>
                    <a:xfrm>
                      <a:off x="0" y="0"/>
                      <a:ext cx="2853976" cy="3237060"/>
                    </a:xfrm>
                    <a:prstGeom prst="rect">
                      <a:avLst/>
                    </a:prstGeom>
                  </pic:spPr>
                </pic:pic>
              </a:graphicData>
            </a:graphic>
          </wp:inline>
        </w:drawing>
      </w:r>
      <w:r w:rsidR="001267D8">
        <w:rPr>
          <w:b w:val="0"/>
          <w:bCs w:val="0"/>
          <w:sz w:val="24"/>
          <w:szCs w:val="24"/>
        </w:rPr>
        <w:t xml:space="preserve"> </w:t>
      </w:r>
    </w:p>
    <w:p w14:paraId="4668F9FA" w14:textId="20C9BBAE" w:rsidR="009E7031" w:rsidRPr="009E7031" w:rsidRDefault="009E7031" w:rsidP="00B35327">
      <w:pPr>
        <w:pStyle w:val="APAHeading1"/>
        <w:spacing w:line="240" w:lineRule="auto"/>
        <w:jc w:val="left"/>
        <w:rPr>
          <w:b w:val="0"/>
          <w:bCs w:val="0"/>
          <w:sz w:val="24"/>
          <w:szCs w:val="24"/>
        </w:rPr>
      </w:pPr>
      <w:r>
        <w:rPr>
          <w:b w:val="0"/>
          <w:bCs w:val="0"/>
          <w:i/>
          <w:iCs/>
          <w:sz w:val="24"/>
          <w:szCs w:val="24"/>
        </w:rPr>
        <w:t xml:space="preserve">Note. </w:t>
      </w:r>
      <w:r>
        <w:rPr>
          <w:b w:val="0"/>
          <w:bCs w:val="0"/>
          <w:sz w:val="24"/>
          <w:szCs w:val="24"/>
        </w:rPr>
        <w:t>High refers to High Impulsivity group and Low refers to Low Impulsivity group.</w:t>
      </w:r>
      <w:r w:rsidR="004B5D68">
        <w:rPr>
          <w:b w:val="0"/>
          <w:bCs w:val="0"/>
          <w:sz w:val="24"/>
          <w:szCs w:val="24"/>
        </w:rPr>
        <w:t xml:space="preserve"> Connected data points are the Hits and Misses of the (same) participant. </w:t>
      </w:r>
    </w:p>
    <w:sectPr w:rsidR="009E7031" w:rsidRPr="009E703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BF16EAF"/>
    <w:multiLevelType w:val="hybridMultilevel"/>
    <w:tmpl w:val="825CA054"/>
    <w:lvl w:ilvl="0" w:tplc="38090017">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num w:numId="1" w16cid:durableId="77040005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8"/>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4FA9"/>
    <w:rsid w:val="00003FC6"/>
    <w:rsid w:val="00031862"/>
    <w:rsid w:val="000417D9"/>
    <w:rsid w:val="0004499C"/>
    <w:rsid w:val="00051353"/>
    <w:rsid w:val="0006324A"/>
    <w:rsid w:val="000841A6"/>
    <w:rsid w:val="00092D7F"/>
    <w:rsid w:val="000A2CB2"/>
    <w:rsid w:val="000A7136"/>
    <w:rsid w:val="000A750C"/>
    <w:rsid w:val="000D12CB"/>
    <w:rsid w:val="000D4CC2"/>
    <w:rsid w:val="000E0078"/>
    <w:rsid w:val="000E77ED"/>
    <w:rsid w:val="000F3997"/>
    <w:rsid w:val="00111DD5"/>
    <w:rsid w:val="00115979"/>
    <w:rsid w:val="001256F1"/>
    <w:rsid w:val="00125D49"/>
    <w:rsid w:val="001267D8"/>
    <w:rsid w:val="00134ECB"/>
    <w:rsid w:val="00141968"/>
    <w:rsid w:val="00144022"/>
    <w:rsid w:val="00151D40"/>
    <w:rsid w:val="0015778C"/>
    <w:rsid w:val="00180B42"/>
    <w:rsid w:val="00193701"/>
    <w:rsid w:val="001A1F23"/>
    <w:rsid w:val="001A4DB1"/>
    <w:rsid w:val="001C0912"/>
    <w:rsid w:val="001C6058"/>
    <w:rsid w:val="001D5A64"/>
    <w:rsid w:val="001E1577"/>
    <w:rsid w:val="001E626C"/>
    <w:rsid w:val="001F3599"/>
    <w:rsid w:val="00235574"/>
    <w:rsid w:val="00251634"/>
    <w:rsid w:val="002548C8"/>
    <w:rsid w:val="002626AC"/>
    <w:rsid w:val="00275B61"/>
    <w:rsid w:val="00276417"/>
    <w:rsid w:val="002A7B4B"/>
    <w:rsid w:val="002B7F04"/>
    <w:rsid w:val="002F66F8"/>
    <w:rsid w:val="002F7182"/>
    <w:rsid w:val="00300F1E"/>
    <w:rsid w:val="00321128"/>
    <w:rsid w:val="00326A02"/>
    <w:rsid w:val="003337F2"/>
    <w:rsid w:val="0035545E"/>
    <w:rsid w:val="003560F6"/>
    <w:rsid w:val="003866C4"/>
    <w:rsid w:val="0038746D"/>
    <w:rsid w:val="003B1ED7"/>
    <w:rsid w:val="003B4FB2"/>
    <w:rsid w:val="003B70D6"/>
    <w:rsid w:val="003C0A98"/>
    <w:rsid w:val="003C383A"/>
    <w:rsid w:val="003C639F"/>
    <w:rsid w:val="003F0ACE"/>
    <w:rsid w:val="003F0BE0"/>
    <w:rsid w:val="003F625D"/>
    <w:rsid w:val="003F7493"/>
    <w:rsid w:val="003F7C7C"/>
    <w:rsid w:val="0040183B"/>
    <w:rsid w:val="004120F3"/>
    <w:rsid w:val="00427D67"/>
    <w:rsid w:val="004365E2"/>
    <w:rsid w:val="00441D99"/>
    <w:rsid w:val="004421D9"/>
    <w:rsid w:val="00446565"/>
    <w:rsid w:val="00450F7F"/>
    <w:rsid w:val="00455FFA"/>
    <w:rsid w:val="004560DB"/>
    <w:rsid w:val="00461502"/>
    <w:rsid w:val="00461FD2"/>
    <w:rsid w:val="00471D7D"/>
    <w:rsid w:val="004806B7"/>
    <w:rsid w:val="00484D77"/>
    <w:rsid w:val="00491E51"/>
    <w:rsid w:val="004A4490"/>
    <w:rsid w:val="004B3496"/>
    <w:rsid w:val="004B386E"/>
    <w:rsid w:val="004B51E3"/>
    <w:rsid w:val="004B5D68"/>
    <w:rsid w:val="004E4537"/>
    <w:rsid w:val="004E55BC"/>
    <w:rsid w:val="004F547A"/>
    <w:rsid w:val="004F7E1E"/>
    <w:rsid w:val="005017EA"/>
    <w:rsid w:val="005167BD"/>
    <w:rsid w:val="005314DD"/>
    <w:rsid w:val="0053183A"/>
    <w:rsid w:val="00536977"/>
    <w:rsid w:val="00547D87"/>
    <w:rsid w:val="005553A8"/>
    <w:rsid w:val="00580127"/>
    <w:rsid w:val="00582787"/>
    <w:rsid w:val="0059000F"/>
    <w:rsid w:val="0059007C"/>
    <w:rsid w:val="005913E6"/>
    <w:rsid w:val="00594576"/>
    <w:rsid w:val="005D1DAB"/>
    <w:rsid w:val="005D6756"/>
    <w:rsid w:val="005E597D"/>
    <w:rsid w:val="00600DB3"/>
    <w:rsid w:val="0060277F"/>
    <w:rsid w:val="006133CD"/>
    <w:rsid w:val="00623288"/>
    <w:rsid w:val="00636779"/>
    <w:rsid w:val="00646972"/>
    <w:rsid w:val="00654505"/>
    <w:rsid w:val="0066780D"/>
    <w:rsid w:val="00667DB5"/>
    <w:rsid w:val="0068460C"/>
    <w:rsid w:val="00696C1A"/>
    <w:rsid w:val="006A3626"/>
    <w:rsid w:val="006B3BD9"/>
    <w:rsid w:val="006C12A0"/>
    <w:rsid w:val="006C321D"/>
    <w:rsid w:val="006C3790"/>
    <w:rsid w:val="006C78BC"/>
    <w:rsid w:val="006D638C"/>
    <w:rsid w:val="0070659C"/>
    <w:rsid w:val="00723793"/>
    <w:rsid w:val="00725F48"/>
    <w:rsid w:val="007348B3"/>
    <w:rsid w:val="007528B1"/>
    <w:rsid w:val="00765BCB"/>
    <w:rsid w:val="007928C6"/>
    <w:rsid w:val="007A54E7"/>
    <w:rsid w:val="007A5AEA"/>
    <w:rsid w:val="007A5FF0"/>
    <w:rsid w:val="007B72A0"/>
    <w:rsid w:val="007C66A3"/>
    <w:rsid w:val="007D4273"/>
    <w:rsid w:val="007D43B8"/>
    <w:rsid w:val="007F3808"/>
    <w:rsid w:val="007F41CB"/>
    <w:rsid w:val="007F43E0"/>
    <w:rsid w:val="00804FA9"/>
    <w:rsid w:val="00811D4F"/>
    <w:rsid w:val="00812572"/>
    <w:rsid w:val="00812CC6"/>
    <w:rsid w:val="0081783A"/>
    <w:rsid w:val="008220F8"/>
    <w:rsid w:val="00830C1F"/>
    <w:rsid w:val="00852D21"/>
    <w:rsid w:val="00853CE1"/>
    <w:rsid w:val="008721A0"/>
    <w:rsid w:val="00880A83"/>
    <w:rsid w:val="00881BDB"/>
    <w:rsid w:val="00883066"/>
    <w:rsid w:val="00892A23"/>
    <w:rsid w:val="008A6E08"/>
    <w:rsid w:val="008B4913"/>
    <w:rsid w:val="008C7356"/>
    <w:rsid w:val="008D2602"/>
    <w:rsid w:val="008E3496"/>
    <w:rsid w:val="008E4A13"/>
    <w:rsid w:val="008E6E0B"/>
    <w:rsid w:val="008E6E0F"/>
    <w:rsid w:val="008F703C"/>
    <w:rsid w:val="008F7584"/>
    <w:rsid w:val="00906D90"/>
    <w:rsid w:val="00933804"/>
    <w:rsid w:val="009500EA"/>
    <w:rsid w:val="00950F86"/>
    <w:rsid w:val="00951753"/>
    <w:rsid w:val="0097341D"/>
    <w:rsid w:val="00980012"/>
    <w:rsid w:val="009808B2"/>
    <w:rsid w:val="009810A9"/>
    <w:rsid w:val="00981ED9"/>
    <w:rsid w:val="00985F19"/>
    <w:rsid w:val="0098795E"/>
    <w:rsid w:val="00991A03"/>
    <w:rsid w:val="00996A66"/>
    <w:rsid w:val="009A03FF"/>
    <w:rsid w:val="009B57DE"/>
    <w:rsid w:val="009B6481"/>
    <w:rsid w:val="009C0AAE"/>
    <w:rsid w:val="009E7031"/>
    <w:rsid w:val="009F6375"/>
    <w:rsid w:val="009F740C"/>
    <w:rsid w:val="00A047DE"/>
    <w:rsid w:val="00A24411"/>
    <w:rsid w:val="00A24AD8"/>
    <w:rsid w:val="00A26625"/>
    <w:rsid w:val="00A34ADA"/>
    <w:rsid w:val="00A362A9"/>
    <w:rsid w:val="00A43AA2"/>
    <w:rsid w:val="00A443D9"/>
    <w:rsid w:val="00A44653"/>
    <w:rsid w:val="00A52670"/>
    <w:rsid w:val="00A6037B"/>
    <w:rsid w:val="00A61FDB"/>
    <w:rsid w:val="00A627BD"/>
    <w:rsid w:val="00A62B98"/>
    <w:rsid w:val="00A665FC"/>
    <w:rsid w:val="00A83F7D"/>
    <w:rsid w:val="00A94806"/>
    <w:rsid w:val="00AA5DD2"/>
    <w:rsid w:val="00AC44EA"/>
    <w:rsid w:val="00AC4B69"/>
    <w:rsid w:val="00B02BC7"/>
    <w:rsid w:val="00B11A19"/>
    <w:rsid w:val="00B21024"/>
    <w:rsid w:val="00B31912"/>
    <w:rsid w:val="00B35327"/>
    <w:rsid w:val="00B52F78"/>
    <w:rsid w:val="00B534A5"/>
    <w:rsid w:val="00B61568"/>
    <w:rsid w:val="00B62C96"/>
    <w:rsid w:val="00B651AD"/>
    <w:rsid w:val="00B67AAA"/>
    <w:rsid w:val="00BB0830"/>
    <w:rsid w:val="00BB14A5"/>
    <w:rsid w:val="00BC5701"/>
    <w:rsid w:val="00BC5EF1"/>
    <w:rsid w:val="00BD4882"/>
    <w:rsid w:val="00BF49E9"/>
    <w:rsid w:val="00C01378"/>
    <w:rsid w:val="00C04D50"/>
    <w:rsid w:val="00C066EB"/>
    <w:rsid w:val="00C07FF6"/>
    <w:rsid w:val="00C13287"/>
    <w:rsid w:val="00C25E0F"/>
    <w:rsid w:val="00C43903"/>
    <w:rsid w:val="00C46672"/>
    <w:rsid w:val="00C46C8D"/>
    <w:rsid w:val="00C46F6E"/>
    <w:rsid w:val="00C54F24"/>
    <w:rsid w:val="00C65130"/>
    <w:rsid w:val="00C7339E"/>
    <w:rsid w:val="00C74D60"/>
    <w:rsid w:val="00C77FD5"/>
    <w:rsid w:val="00C97ADA"/>
    <w:rsid w:val="00CB2E5E"/>
    <w:rsid w:val="00CC3871"/>
    <w:rsid w:val="00CC563C"/>
    <w:rsid w:val="00CD313E"/>
    <w:rsid w:val="00CD73F9"/>
    <w:rsid w:val="00CE3655"/>
    <w:rsid w:val="00CE6DC4"/>
    <w:rsid w:val="00CE79F1"/>
    <w:rsid w:val="00D03FD2"/>
    <w:rsid w:val="00D15A69"/>
    <w:rsid w:val="00D215E3"/>
    <w:rsid w:val="00D23542"/>
    <w:rsid w:val="00D35343"/>
    <w:rsid w:val="00D52C02"/>
    <w:rsid w:val="00D5660E"/>
    <w:rsid w:val="00D620C0"/>
    <w:rsid w:val="00D662AA"/>
    <w:rsid w:val="00D86DEB"/>
    <w:rsid w:val="00DA19F6"/>
    <w:rsid w:val="00DB0CCF"/>
    <w:rsid w:val="00DB2054"/>
    <w:rsid w:val="00DC2548"/>
    <w:rsid w:val="00DC69F5"/>
    <w:rsid w:val="00DD4B52"/>
    <w:rsid w:val="00DE33C0"/>
    <w:rsid w:val="00DF0861"/>
    <w:rsid w:val="00E07C76"/>
    <w:rsid w:val="00E121C9"/>
    <w:rsid w:val="00E13090"/>
    <w:rsid w:val="00E13C1F"/>
    <w:rsid w:val="00E26A2C"/>
    <w:rsid w:val="00E3626D"/>
    <w:rsid w:val="00E3752F"/>
    <w:rsid w:val="00EB0844"/>
    <w:rsid w:val="00EB3005"/>
    <w:rsid w:val="00ED7499"/>
    <w:rsid w:val="00EE402F"/>
    <w:rsid w:val="00F0412C"/>
    <w:rsid w:val="00F15B65"/>
    <w:rsid w:val="00F41C7C"/>
    <w:rsid w:val="00F455A5"/>
    <w:rsid w:val="00F509A1"/>
    <w:rsid w:val="00F5388D"/>
    <w:rsid w:val="00F67098"/>
    <w:rsid w:val="00F711E5"/>
    <w:rsid w:val="00F96FF0"/>
    <w:rsid w:val="00F97820"/>
    <w:rsid w:val="00FA674B"/>
    <w:rsid w:val="00FD5196"/>
    <w:rsid w:val="00FF1F84"/>
    <w:rsid w:val="00FF59AE"/>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3C1E56"/>
  <w15:chartTrackingRefBased/>
  <w15:docId w15:val="{6B6DAFD1-C757-4D39-95C1-5C412D91C4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US"/>
    </w:rPr>
  </w:style>
  <w:style w:type="paragraph" w:styleId="Heading1">
    <w:name w:val="heading 1"/>
    <w:basedOn w:val="Normal"/>
    <w:next w:val="Normal"/>
    <w:link w:val="Heading1Char"/>
    <w:uiPriority w:val="9"/>
    <w:qFormat/>
    <w:rsid w:val="00804FA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804FA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804FA9"/>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804FA9"/>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804FA9"/>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804FA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04FA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04FA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04FA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04FA9"/>
    <w:rPr>
      <w:rFonts w:asciiTheme="majorHAnsi" w:eastAsiaTheme="majorEastAsia" w:hAnsiTheme="majorHAnsi" w:cstheme="majorBidi"/>
      <w:color w:val="2F5496" w:themeColor="accent1" w:themeShade="BF"/>
      <w:sz w:val="40"/>
      <w:szCs w:val="40"/>
      <w:lang w:val="en-US"/>
    </w:rPr>
  </w:style>
  <w:style w:type="character" w:customStyle="1" w:styleId="Heading2Char">
    <w:name w:val="Heading 2 Char"/>
    <w:basedOn w:val="DefaultParagraphFont"/>
    <w:link w:val="Heading2"/>
    <w:uiPriority w:val="9"/>
    <w:semiHidden/>
    <w:rsid w:val="00804FA9"/>
    <w:rPr>
      <w:rFonts w:asciiTheme="majorHAnsi" w:eastAsiaTheme="majorEastAsia" w:hAnsiTheme="majorHAnsi" w:cstheme="majorBidi"/>
      <w:color w:val="2F5496" w:themeColor="accent1" w:themeShade="BF"/>
      <w:sz w:val="32"/>
      <w:szCs w:val="32"/>
      <w:lang w:val="en-US"/>
    </w:rPr>
  </w:style>
  <w:style w:type="character" w:customStyle="1" w:styleId="Heading3Char">
    <w:name w:val="Heading 3 Char"/>
    <w:basedOn w:val="DefaultParagraphFont"/>
    <w:link w:val="Heading3"/>
    <w:uiPriority w:val="9"/>
    <w:semiHidden/>
    <w:rsid w:val="00804FA9"/>
    <w:rPr>
      <w:rFonts w:eastAsiaTheme="majorEastAsia" w:cstheme="majorBidi"/>
      <w:color w:val="2F5496" w:themeColor="accent1" w:themeShade="BF"/>
      <w:sz w:val="28"/>
      <w:szCs w:val="28"/>
      <w:lang w:val="en-US"/>
    </w:rPr>
  </w:style>
  <w:style w:type="character" w:customStyle="1" w:styleId="Heading4Char">
    <w:name w:val="Heading 4 Char"/>
    <w:basedOn w:val="DefaultParagraphFont"/>
    <w:link w:val="Heading4"/>
    <w:uiPriority w:val="9"/>
    <w:semiHidden/>
    <w:rsid w:val="00804FA9"/>
    <w:rPr>
      <w:rFonts w:eastAsiaTheme="majorEastAsia" w:cstheme="majorBidi"/>
      <w:i/>
      <w:iCs/>
      <w:color w:val="2F5496" w:themeColor="accent1" w:themeShade="BF"/>
      <w:lang w:val="en-US"/>
    </w:rPr>
  </w:style>
  <w:style w:type="character" w:customStyle="1" w:styleId="Heading5Char">
    <w:name w:val="Heading 5 Char"/>
    <w:basedOn w:val="DefaultParagraphFont"/>
    <w:link w:val="Heading5"/>
    <w:uiPriority w:val="9"/>
    <w:semiHidden/>
    <w:rsid w:val="00804FA9"/>
    <w:rPr>
      <w:rFonts w:eastAsiaTheme="majorEastAsia" w:cstheme="majorBidi"/>
      <w:color w:val="2F5496" w:themeColor="accent1" w:themeShade="BF"/>
      <w:lang w:val="en-US"/>
    </w:rPr>
  </w:style>
  <w:style w:type="character" w:customStyle="1" w:styleId="Heading6Char">
    <w:name w:val="Heading 6 Char"/>
    <w:basedOn w:val="DefaultParagraphFont"/>
    <w:link w:val="Heading6"/>
    <w:uiPriority w:val="9"/>
    <w:semiHidden/>
    <w:rsid w:val="00804FA9"/>
    <w:rPr>
      <w:rFonts w:eastAsiaTheme="majorEastAsia" w:cstheme="majorBidi"/>
      <w:i/>
      <w:iCs/>
      <w:color w:val="595959" w:themeColor="text1" w:themeTint="A6"/>
      <w:lang w:val="en-US"/>
    </w:rPr>
  </w:style>
  <w:style w:type="character" w:customStyle="1" w:styleId="Heading7Char">
    <w:name w:val="Heading 7 Char"/>
    <w:basedOn w:val="DefaultParagraphFont"/>
    <w:link w:val="Heading7"/>
    <w:uiPriority w:val="9"/>
    <w:semiHidden/>
    <w:rsid w:val="00804FA9"/>
    <w:rPr>
      <w:rFonts w:eastAsiaTheme="majorEastAsia" w:cstheme="majorBidi"/>
      <w:color w:val="595959" w:themeColor="text1" w:themeTint="A6"/>
      <w:lang w:val="en-US"/>
    </w:rPr>
  </w:style>
  <w:style w:type="character" w:customStyle="1" w:styleId="Heading8Char">
    <w:name w:val="Heading 8 Char"/>
    <w:basedOn w:val="DefaultParagraphFont"/>
    <w:link w:val="Heading8"/>
    <w:uiPriority w:val="9"/>
    <w:semiHidden/>
    <w:rsid w:val="00804FA9"/>
    <w:rPr>
      <w:rFonts w:eastAsiaTheme="majorEastAsia" w:cstheme="majorBidi"/>
      <w:i/>
      <w:iCs/>
      <w:color w:val="272727" w:themeColor="text1" w:themeTint="D8"/>
      <w:lang w:val="en-US"/>
    </w:rPr>
  </w:style>
  <w:style w:type="character" w:customStyle="1" w:styleId="Heading9Char">
    <w:name w:val="Heading 9 Char"/>
    <w:basedOn w:val="DefaultParagraphFont"/>
    <w:link w:val="Heading9"/>
    <w:uiPriority w:val="9"/>
    <w:semiHidden/>
    <w:rsid w:val="00804FA9"/>
    <w:rPr>
      <w:rFonts w:eastAsiaTheme="majorEastAsia" w:cstheme="majorBidi"/>
      <w:color w:val="272727" w:themeColor="text1" w:themeTint="D8"/>
      <w:lang w:val="en-US"/>
    </w:rPr>
  </w:style>
  <w:style w:type="paragraph" w:styleId="Title">
    <w:name w:val="Title"/>
    <w:basedOn w:val="Normal"/>
    <w:next w:val="Normal"/>
    <w:link w:val="TitleChar"/>
    <w:uiPriority w:val="10"/>
    <w:qFormat/>
    <w:rsid w:val="00804FA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04FA9"/>
    <w:rPr>
      <w:rFonts w:asciiTheme="majorHAnsi" w:eastAsiaTheme="majorEastAsia" w:hAnsiTheme="majorHAnsi" w:cstheme="majorBidi"/>
      <w:spacing w:val="-10"/>
      <w:kern w:val="28"/>
      <w:sz w:val="56"/>
      <w:szCs w:val="56"/>
      <w:lang w:val="en-US"/>
    </w:rPr>
  </w:style>
  <w:style w:type="paragraph" w:styleId="Subtitle">
    <w:name w:val="Subtitle"/>
    <w:basedOn w:val="Normal"/>
    <w:next w:val="Normal"/>
    <w:link w:val="SubtitleChar"/>
    <w:uiPriority w:val="11"/>
    <w:qFormat/>
    <w:rsid w:val="00804FA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04FA9"/>
    <w:rPr>
      <w:rFonts w:eastAsiaTheme="majorEastAsia" w:cstheme="majorBidi"/>
      <w:color w:val="595959" w:themeColor="text1" w:themeTint="A6"/>
      <w:spacing w:val="15"/>
      <w:sz w:val="28"/>
      <w:szCs w:val="28"/>
      <w:lang w:val="en-US"/>
    </w:rPr>
  </w:style>
  <w:style w:type="paragraph" w:styleId="Quote">
    <w:name w:val="Quote"/>
    <w:basedOn w:val="Normal"/>
    <w:next w:val="Normal"/>
    <w:link w:val="QuoteChar"/>
    <w:uiPriority w:val="29"/>
    <w:qFormat/>
    <w:rsid w:val="00804FA9"/>
    <w:pPr>
      <w:spacing w:before="160"/>
      <w:jc w:val="center"/>
    </w:pPr>
    <w:rPr>
      <w:i/>
      <w:iCs/>
      <w:color w:val="404040" w:themeColor="text1" w:themeTint="BF"/>
    </w:rPr>
  </w:style>
  <w:style w:type="character" w:customStyle="1" w:styleId="QuoteChar">
    <w:name w:val="Quote Char"/>
    <w:basedOn w:val="DefaultParagraphFont"/>
    <w:link w:val="Quote"/>
    <w:uiPriority w:val="29"/>
    <w:rsid w:val="00804FA9"/>
    <w:rPr>
      <w:i/>
      <w:iCs/>
      <w:color w:val="404040" w:themeColor="text1" w:themeTint="BF"/>
      <w:lang w:val="en-US"/>
    </w:rPr>
  </w:style>
  <w:style w:type="paragraph" w:styleId="ListParagraph">
    <w:name w:val="List Paragraph"/>
    <w:basedOn w:val="Normal"/>
    <w:uiPriority w:val="34"/>
    <w:qFormat/>
    <w:rsid w:val="00804FA9"/>
    <w:pPr>
      <w:ind w:left="720"/>
      <w:contextualSpacing/>
    </w:pPr>
  </w:style>
  <w:style w:type="character" w:styleId="IntenseEmphasis">
    <w:name w:val="Intense Emphasis"/>
    <w:basedOn w:val="DefaultParagraphFont"/>
    <w:uiPriority w:val="21"/>
    <w:qFormat/>
    <w:rsid w:val="00804FA9"/>
    <w:rPr>
      <w:i/>
      <w:iCs/>
      <w:color w:val="2F5496" w:themeColor="accent1" w:themeShade="BF"/>
    </w:rPr>
  </w:style>
  <w:style w:type="paragraph" w:styleId="IntenseQuote">
    <w:name w:val="Intense Quote"/>
    <w:basedOn w:val="Normal"/>
    <w:next w:val="Normal"/>
    <w:link w:val="IntenseQuoteChar"/>
    <w:uiPriority w:val="30"/>
    <w:qFormat/>
    <w:rsid w:val="00804FA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804FA9"/>
    <w:rPr>
      <w:i/>
      <w:iCs/>
      <w:color w:val="2F5496" w:themeColor="accent1" w:themeShade="BF"/>
      <w:lang w:val="en-US"/>
    </w:rPr>
  </w:style>
  <w:style w:type="character" w:styleId="IntenseReference">
    <w:name w:val="Intense Reference"/>
    <w:basedOn w:val="DefaultParagraphFont"/>
    <w:uiPriority w:val="32"/>
    <w:qFormat/>
    <w:rsid w:val="00804FA9"/>
    <w:rPr>
      <w:b/>
      <w:bCs/>
      <w:smallCaps/>
      <w:color w:val="2F5496" w:themeColor="accent1" w:themeShade="BF"/>
      <w:spacing w:val="5"/>
    </w:rPr>
  </w:style>
  <w:style w:type="character" w:styleId="PlaceholderText">
    <w:name w:val="Placeholder Text"/>
    <w:basedOn w:val="DefaultParagraphFont"/>
    <w:uiPriority w:val="99"/>
    <w:semiHidden/>
    <w:rsid w:val="003337F2"/>
    <w:rPr>
      <w:color w:val="666666"/>
    </w:rPr>
  </w:style>
  <w:style w:type="table" w:styleId="TableGrid">
    <w:name w:val="Table Grid"/>
    <w:basedOn w:val="TableNormal"/>
    <w:uiPriority w:val="39"/>
    <w:rsid w:val="00326A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PAHeading1">
    <w:name w:val="APA Heading 1"/>
    <w:basedOn w:val="Normal"/>
    <w:link w:val="APAHeading1Char"/>
    <w:qFormat/>
    <w:rsid w:val="00A61FDB"/>
    <w:pPr>
      <w:jc w:val="center"/>
    </w:pPr>
    <w:rPr>
      <w:rFonts w:ascii="Times New Roman" w:hAnsi="Times New Roman" w:cs="Times New Roman"/>
      <w:b/>
      <w:bCs/>
      <w:sz w:val="28"/>
      <w:szCs w:val="28"/>
    </w:rPr>
  </w:style>
  <w:style w:type="character" w:customStyle="1" w:styleId="APAHeading1Char">
    <w:name w:val="APA Heading 1 Char"/>
    <w:basedOn w:val="DefaultParagraphFont"/>
    <w:link w:val="APAHeading1"/>
    <w:rsid w:val="00A61FDB"/>
    <w:rPr>
      <w:rFonts w:ascii="Times New Roman" w:hAnsi="Times New Roman" w:cs="Times New Roman"/>
      <w:b/>
      <w:bCs/>
      <w:sz w:val="28"/>
      <w:szCs w:val="28"/>
      <w:lang w:val="en-US"/>
    </w:rPr>
  </w:style>
  <w:style w:type="paragraph" w:customStyle="1" w:styleId="APAheadings2">
    <w:name w:val="APA headings 2"/>
    <w:basedOn w:val="Heading2"/>
    <w:link w:val="APAheadings2Char"/>
    <w:qFormat/>
    <w:rsid w:val="00A61FDB"/>
    <w:pPr>
      <w:spacing w:after="252"/>
      <w:ind w:left="-5"/>
    </w:pPr>
    <w:rPr>
      <w:rFonts w:ascii="Times New Roman" w:hAnsi="Times New Roman" w:cs="Times New Roman"/>
      <w:b/>
      <w:bCs/>
      <w:i/>
      <w:iCs/>
      <w:color w:val="auto"/>
      <w:sz w:val="26"/>
      <w:szCs w:val="26"/>
    </w:rPr>
  </w:style>
  <w:style w:type="character" w:customStyle="1" w:styleId="APAheadings2Char">
    <w:name w:val="APA headings 2 Char"/>
    <w:basedOn w:val="Heading2Char"/>
    <w:link w:val="APAheadings2"/>
    <w:rsid w:val="00A61FDB"/>
    <w:rPr>
      <w:rFonts w:ascii="Times New Roman" w:eastAsiaTheme="majorEastAsia" w:hAnsi="Times New Roman" w:cs="Times New Roman"/>
      <w:b/>
      <w:bCs/>
      <w:i/>
      <w:iCs/>
      <w:color w:val="2F5496" w:themeColor="accent1" w:themeShade="BF"/>
      <w:sz w:val="26"/>
      <w:szCs w:val="26"/>
      <w:lang w:val="en-US"/>
    </w:rPr>
  </w:style>
  <w:style w:type="paragraph" w:customStyle="1" w:styleId="APAheadings3">
    <w:name w:val="APA headings 3"/>
    <w:basedOn w:val="Normal"/>
    <w:link w:val="APAheadings3Char"/>
    <w:qFormat/>
    <w:rsid w:val="007F3808"/>
    <w:pPr>
      <w:spacing w:line="480" w:lineRule="auto"/>
    </w:pPr>
    <w:rPr>
      <w:rFonts w:ascii="Times New Roman" w:hAnsi="Times New Roman" w:cs="Times New Roman"/>
      <w:i/>
      <w:iCs/>
      <w:sz w:val="24"/>
      <w:szCs w:val="24"/>
    </w:rPr>
  </w:style>
  <w:style w:type="character" w:customStyle="1" w:styleId="APAheadings3Char">
    <w:name w:val="APA headings 3 Char"/>
    <w:basedOn w:val="DefaultParagraphFont"/>
    <w:link w:val="APAheadings3"/>
    <w:rsid w:val="007F3808"/>
    <w:rPr>
      <w:rFonts w:ascii="Times New Roman" w:hAnsi="Times New Roman" w:cs="Times New Roman"/>
      <w:i/>
      <w:iCs/>
      <w:sz w:val="24"/>
      <w:szCs w:val="24"/>
      <w:lang w:val="en-US"/>
    </w:rPr>
  </w:style>
  <w:style w:type="paragraph" w:customStyle="1" w:styleId="TMSnormal">
    <w:name w:val="TMS normal"/>
    <w:basedOn w:val="Normal"/>
    <w:link w:val="TMSnormalChar"/>
    <w:qFormat/>
    <w:rsid w:val="007F3808"/>
    <w:pPr>
      <w:spacing w:line="480" w:lineRule="auto"/>
      <w:ind w:firstLine="720"/>
    </w:pPr>
    <w:rPr>
      <w:rFonts w:ascii="Times New Roman" w:hAnsi="Times New Roman" w:cs="Times New Roman"/>
      <w:sz w:val="24"/>
      <w:szCs w:val="24"/>
    </w:rPr>
  </w:style>
  <w:style w:type="character" w:customStyle="1" w:styleId="TMSnormalChar">
    <w:name w:val="TMS normal Char"/>
    <w:basedOn w:val="DefaultParagraphFont"/>
    <w:link w:val="TMSnormal"/>
    <w:rsid w:val="007F3808"/>
    <w:rPr>
      <w:rFonts w:ascii="Times New Roman" w:hAnsi="Times New Roman" w:cs="Times New Roman"/>
      <w:sz w:val="24"/>
      <w:szCs w:val="24"/>
      <w:lang w:val="en-US"/>
    </w:rPr>
  </w:style>
  <w:style w:type="paragraph" w:styleId="Bibliography">
    <w:name w:val="Bibliography"/>
    <w:basedOn w:val="Normal"/>
    <w:next w:val="Normal"/>
    <w:uiPriority w:val="37"/>
    <w:unhideWhenUsed/>
    <w:rsid w:val="00C04D50"/>
    <w:pPr>
      <w:spacing w:after="0" w:line="480" w:lineRule="auto"/>
      <w:ind w:left="720" w:hanging="720"/>
    </w:pPr>
  </w:style>
  <w:style w:type="character" w:styleId="CommentReference">
    <w:name w:val="annotation reference"/>
    <w:basedOn w:val="DefaultParagraphFont"/>
    <w:uiPriority w:val="99"/>
    <w:semiHidden/>
    <w:unhideWhenUsed/>
    <w:rsid w:val="004A4490"/>
    <w:rPr>
      <w:sz w:val="16"/>
      <w:szCs w:val="16"/>
    </w:rPr>
  </w:style>
  <w:style w:type="paragraph" w:styleId="CommentText">
    <w:name w:val="annotation text"/>
    <w:basedOn w:val="Normal"/>
    <w:link w:val="CommentTextChar"/>
    <w:uiPriority w:val="99"/>
    <w:unhideWhenUsed/>
    <w:rsid w:val="004A4490"/>
    <w:pPr>
      <w:spacing w:line="240" w:lineRule="auto"/>
    </w:pPr>
    <w:rPr>
      <w:sz w:val="20"/>
      <w:szCs w:val="20"/>
    </w:rPr>
  </w:style>
  <w:style w:type="character" w:customStyle="1" w:styleId="CommentTextChar">
    <w:name w:val="Comment Text Char"/>
    <w:basedOn w:val="DefaultParagraphFont"/>
    <w:link w:val="CommentText"/>
    <w:uiPriority w:val="99"/>
    <w:rsid w:val="004A4490"/>
    <w:rPr>
      <w:sz w:val="20"/>
      <w:szCs w:val="20"/>
      <w:lang w:val="en-US"/>
    </w:rPr>
  </w:style>
  <w:style w:type="paragraph" w:styleId="CommentSubject">
    <w:name w:val="annotation subject"/>
    <w:basedOn w:val="CommentText"/>
    <w:next w:val="CommentText"/>
    <w:link w:val="CommentSubjectChar"/>
    <w:uiPriority w:val="99"/>
    <w:semiHidden/>
    <w:unhideWhenUsed/>
    <w:rsid w:val="004A4490"/>
    <w:rPr>
      <w:b/>
      <w:bCs/>
    </w:rPr>
  </w:style>
  <w:style w:type="character" w:customStyle="1" w:styleId="CommentSubjectChar">
    <w:name w:val="Comment Subject Char"/>
    <w:basedOn w:val="CommentTextChar"/>
    <w:link w:val="CommentSubject"/>
    <w:uiPriority w:val="99"/>
    <w:semiHidden/>
    <w:rsid w:val="004A4490"/>
    <w:rPr>
      <w:b/>
      <w:bCs/>
      <w:sz w:val="20"/>
      <w:szCs w:val="20"/>
      <w:lang w:val="en-US"/>
    </w:rPr>
  </w:style>
  <w:style w:type="paragraph" w:styleId="Revision">
    <w:name w:val="Revision"/>
    <w:hidden/>
    <w:uiPriority w:val="99"/>
    <w:semiHidden/>
    <w:rsid w:val="0040183B"/>
    <w:pPr>
      <w:spacing w:after="0" w:line="240" w:lineRule="auto"/>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image" Target="media/image10.png"/><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D7B37E-6801-4EAE-AEC0-482879CCA7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32</Pages>
  <Words>15626</Words>
  <Characters>89070</Characters>
  <Application>Microsoft Office Word</Application>
  <DocSecurity>0</DocSecurity>
  <Lines>742</Lines>
  <Paragraphs>208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Janice Trudy Halim, J. (Janice)</dc:creator>
  <cp:keywords/>
  <dc:description/>
  <cp:lastModifiedBy>Janice Trudy Halim, J. (Janice)</cp:lastModifiedBy>
  <cp:revision>4</cp:revision>
  <dcterms:created xsi:type="dcterms:W3CDTF">2025-09-09T09:51:00Z</dcterms:created>
  <dcterms:modified xsi:type="dcterms:W3CDTF">2025-09-09T09:52:00Z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id="uTN6MDb4"/&gt;&lt;style id="http://www.zotero.org/styles/apa" locale="en-US"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