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89464" w14:textId="14E59663" w:rsidR="00BC0238" w:rsidRDefault="00BC0238" w:rsidP="00BC0238">
      <w:pPr>
        <w:rPr>
          <w:rFonts w:ascii="Garamond" w:hAnsi="Garamond"/>
          <w:b/>
          <w:bCs/>
          <w:sz w:val="28"/>
          <w:szCs w:val="28"/>
        </w:rPr>
      </w:pPr>
      <w:r w:rsidRPr="000311F4">
        <w:rPr>
          <w:rFonts w:ascii="Garamond" w:hAnsi="Garamond"/>
          <w:b/>
          <w:bCs/>
          <w:sz w:val="28"/>
          <w:szCs w:val="28"/>
        </w:rPr>
        <w:t xml:space="preserve">Tussen Oranjeboom en Vrijheidsboom: </w:t>
      </w:r>
      <w:r w:rsidR="006B051E" w:rsidRPr="006B051E">
        <w:rPr>
          <w:rFonts w:ascii="Garamond" w:hAnsi="Garamond"/>
          <w:sz w:val="28"/>
          <w:szCs w:val="28"/>
        </w:rPr>
        <w:t xml:space="preserve">Publieksgeschiedenis als gevoelskwestie </w:t>
      </w:r>
      <w:r w:rsidRPr="006B051E">
        <w:rPr>
          <w:rFonts w:ascii="Garamond" w:hAnsi="Garamond"/>
          <w:sz w:val="28"/>
          <w:szCs w:val="28"/>
        </w:rPr>
        <w:t>(1781-1806)</w:t>
      </w:r>
    </w:p>
    <w:p w14:paraId="642F6929" w14:textId="26C8882C" w:rsidR="00914551" w:rsidRDefault="00063232">
      <w:pPr>
        <w:rPr>
          <w:rFonts w:ascii="Garamond" w:hAnsi="Garamond"/>
          <w:sz w:val="24"/>
          <w:szCs w:val="24"/>
        </w:rPr>
      </w:pPr>
      <w:r>
        <w:rPr>
          <w:rFonts w:ascii="Garamond" w:hAnsi="Garamond"/>
          <w:sz w:val="24"/>
          <w:szCs w:val="24"/>
        </w:rPr>
        <w:t>Felix Smit</w:t>
      </w:r>
      <w:r w:rsidR="00A26052">
        <w:rPr>
          <w:rFonts w:ascii="Garamond" w:hAnsi="Garamond"/>
          <w:sz w:val="24"/>
          <w:szCs w:val="24"/>
        </w:rPr>
        <w:t xml:space="preserve"> </w:t>
      </w:r>
      <w:r>
        <w:rPr>
          <w:rFonts w:ascii="Garamond" w:hAnsi="Garamond"/>
          <w:sz w:val="24"/>
          <w:szCs w:val="24"/>
        </w:rPr>
        <w:t>(Studentnummer 6843719)</w:t>
      </w:r>
      <w:r>
        <w:rPr>
          <w:rFonts w:ascii="Garamond" w:hAnsi="Garamond"/>
          <w:sz w:val="24"/>
          <w:szCs w:val="24"/>
        </w:rPr>
        <w:br/>
      </w:r>
      <w:r w:rsidR="00CC140F">
        <w:rPr>
          <w:rFonts w:ascii="Garamond" w:hAnsi="Garamond"/>
          <w:sz w:val="24"/>
          <w:szCs w:val="24"/>
        </w:rPr>
        <w:t xml:space="preserve">Onderzoeksrapport bij </w:t>
      </w:r>
      <w:r w:rsidR="00CC140F">
        <w:rPr>
          <w:rFonts w:ascii="Garamond" w:hAnsi="Garamond"/>
          <w:i/>
          <w:iCs/>
          <w:sz w:val="24"/>
          <w:szCs w:val="24"/>
        </w:rPr>
        <w:t>Public History Thesis</w:t>
      </w:r>
      <w:r w:rsidR="00CC140F">
        <w:rPr>
          <w:rFonts w:ascii="Garamond" w:hAnsi="Garamond"/>
          <w:i/>
          <w:iCs/>
          <w:sz w:val="24"/>
          <w:szCs w:val="24"/>
        </w:rPr>
        <w:br/>
      </w:r>
      <w:r>
        <w:rPr>
          <w:rFonts w:ascii="Garamond" w:hAnsi="Garamond"/>
          <w:sz w:val="24"/>
          <w:szCs w:val="24"/>
        </w:rPr>
        <w:t xml:space="preserve">MA </w:t>
      </w:r>
      <w:r w:rsidR="00A26052">
        <w:rPr>
          <w:rFonts w:ascii="Garamond" w:hAnsi="Garamond"/>
          <w:sz w:val="24"/>
          <w:szCs w:val="24"/>
        </w:rPr>
        <w:t xml:space="preserve">Thesis, </w:t>
      </w:r>
      <w:r>
        <w:rPr>
          <w:rFonts w:ascii="Garamond" w:hAnsi="Garamond"/>
          <w:sz w:val="24"/>
          <w:szCs w:val="24"/>
        </w:rPr>
        <w:t>Cultuurgeschiedenis en Erfgoed</w:t>
      </w:r>
      <w:r w:rsidR="00A26052">
        <w:rPr>
          <w:rFonts w:ascii="Garamond" w:hAnsi="Garamond"/>
          <w:sz w:val="24"/>
          <w:szCs w:val="24"/>
        </w:rPr>
        <w:t>, Universiteit Utrecht</w:t>
      </w:r>
      <w:r w:rsidR="005B2D37">
        <w:rPr>
          <w:rFonts w:ascii="Garamond" w:hAnsi="Garamond"/>
          <w:sz w:val="24"/>
          <w:szCs w:val="24"/>
        </w:rPr>
        <w:br/>
        <w:t>Paleis Het Loo</w:t>
      </w:r>
      <w:r>
        <w:rPr>
          <w:rFonts w:ascii="Garamond" w:hAnsi="Garamond"/>
          <w:sz w:val="24"/>
          <w:szCs w:val="24"/>
        </w:rPr>
        <w:br/>
      </w:r>
      <w:r w:rsidRPr="00870A52">
        <w:rPr>
          <w:rFonts w:ascii="Garamond" w:hAnsi="Garamond"/>
          <w:sz w:val="24"/>
          <w:szCs w:val="24"/>
        </w:rPr>
        <w:t>1</w:t>
      </w:r>
      <w:r w:rsidR="00CC140F" w:rsidRPr="00870A52">
        <w:rPr>
          <w:rFonts w:ascii="Garamond" w:hAnsi="Garamond"/>
          <w:sz w:val="24"/>
          <w:szCs w:val="24"/>
        </w:rPr>
        <w:t>7</w:t>
      </w:r>
      <w:r w:rsidRPr="00870A52">
        <w:rPr>
          <w:rFonts w:ascii="Garamond" w:hAnsi="Garamond"/>
          <w:sz w:val="24"/>
          <w:szCs w:val="24"/>
        </w:rPr>
        <w:t xml:space="preserve"> juni 2025</w:t>
      </w:r>
      <w:r>
        <w:rPr>
          <w:rFonts w:ascii="Garamond" w:hAnsi="Garamond"/>
          <w:sz w:val="24"/>
          <w:szCs w:val="24"/>
        </w:rPr>
        <w:br/>
      </w:r>
      <w:r w:rsidR="00A03D2E">
        <w:rPr>
          <w:rFonts w:ascii="Garamond" w:hAnsi="Garamond"/>
          <w:sz w:val="24"/>
          <w:szCs w:val="24"/>
        </w:rPr>
        <w:t xml:space="preserve">Scriptiebegeleider: </w:t>
      </w:r>
      <w:r>
        <w:rPr>
          <w:rFonts w:ascii="Garamond" w:hAnsi="Garamond"/>
          <w:sz w:val="24"/>
          <w:szCs w:val="24"/>
        </w:rPr>
        <w:t>Jeroen Koch</w:t>
      </w:r>
      <w:r w:rsidR="00A03D2E">
        <w:rPr>
          <w:rFonts w:ascii="Garamond" w:hAnsi="Garamond"/>
          <w:sz w:val="24"/>
          <w:szCs w:val="24"/>
        </w:rPr>
        <w:br/>
        <w:t>Stagebegeleider: Marit Berends</w:t>
      </w:r>
      <w:r>
        <w:rPr>
          <w:rFonts w:ascii="Garamond" w:hAnsi="Garamond"/>
          <w:sz w:val="24"/>
          <w:szCs w:val="24"/>
        </w:rPr>
        <w:br/>
      </w:r>
      <w:r w:rsidR="00885B79" w:rsidRPr="00870A52">
        <w:rPr>
          <w:rFonts w:ascii="Garamond" w:hAnsi="Garamond"/>
          <w:sz w:val="24"/>
          <w:szCs w:val="24"/>
        </w:rPr>
        <w:t>12595</w:t>
      </w:r>
      <w:r w:rsidRPr="00870A52">
        <w:rPr>
          <w:rFonts w:ascii="Garamond" w:hAnsi="Garamond"/>
          <w:sz w:val="24"/>
          <w:szCs w:val="24"/>
        </w:rPr>
        <w:t xml:space="preserve"> woorden</w:t>
      </w:r>
    </w:p>
    <w:p w14:paraId="3F6CC151" w14:textId="65C41EEA" w:rsidR="00FE4C3A" w:rsidRDefault="00793C54">
      <w:pPr>
        <w:rPr>
          <w:rFonts w:ascii="Garamond" w:hAnsi="Garamond"/>
          <w:b/>
          <w:bCs/>
          <w:sz w:val="28"/>
          <w:szCs w:val="28"/>
        </w:rPr>
      </w:pPr>
      <w:r>
        <w:rPr>
          <w:rFonts w:ascii="Garamond" w:hAnsi="Garamond"/>
          <w:b/>
          <w:bCs/>
          <w:noProof/>
          <w:sz w:val="28"/>
          <w:szCs w:val="28"/>
        </w:rPr>
        <w:drawing>
          <wp:anchor distT="0" distB="0" distL="114300" distR="114300" simplePos="0" relativeHeight="251658240" behindDoc="0" locked="0" layoutInCell="1" allowOverlap="1" wp14:anchorId="5E6DD40F" wp14:editId="1DBD0565">
            <wp:simplePos x="0" y="0"/>
            <wp:positionH relativeFrom="margin">
              <wp:align>right</wp:align>
            </wp:positionH>
            <wp:positionV relativeFrom="paragraph">
              <wp:posOffset>241300</wp:posOffset>
            </wp:positionV>
            <wp:extent cx="5749290" cy="4197985"/>
            <wp:effectExtent l="0" t="0" r="3810" b="0"/>
            <wp:wrapSquare wrapText="bothSides"/>
            <wp:docPr id="335511533"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511533" name="Afbeelding 2"/>
                    <pic:cNvPicPr/>
                  </pic:nvPicPr>
                  <pic:blipFill rotWithShape="1">
                    <a:blip r:embed="rId8" cstate="print">
                      <a:extLst>
                        <a:ext uri="{28A0092B-C50C-407E-A947-70E740481C1C}">
                          <a14:useLocalDpi xmlns:a14="http://schemas.microsoft.com/office/drawing/2010/main" val="0"/>
                        </a:ext>
                      </a:extLst>
                    </a:blip>
                    <a:srcRect l="6907" t="6463" r="5332" b="6769"/>
                    <a:stretch>
                      <a:fillRect/>
                    </a:stretch>
                  </pic:blipFill>
                  <pic:spPr bwMode="auto">
                    <a:xfrm>
                      <a:off x="0" y="0"/>
                      <a:ext cx="5749290" cy="41979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A7358B" w14:textId="35750817" w:rsidR="005E0E93" w:rsidRPr="006E303B" w:rsidRDefault="00FE4C3A">
      <w:pPr>
        <w:rPr>
          <w:rFonts w:ascii="Garamond" w:hAnsi="Garamond"/>
          <w:sz w:val="28"/>
          <w:szCs w:val="28"/>
        </w:rPr>
      </w:pPr>
      <w:r w:rsidRPr="006E303B">
        <w:rPr>
          <w:rStyle w:val="Voetnootmarkering"/>
          <w:rFonts w:ascii="Garamond" w:hAnsi="Garamond"/>
          <w:sz w:val="24"/>
          <w:szCs w:val="24"/>
        </w:rPr>
        <w:footnoteReference w:id="1"/>
      </w:r>
      <w:r w:rsidRPr="006E303B">
        <w:rPr>
          <w:rFonts w:ascii="Garamond" w:hAnsi="Garamond"/>
          <w:sz w:val="28"/>
          <w:szCs w:val="28"/>
        </w:rPr>
        <w:br w:type="page"/>
      </w:r>
    </w:p>
    <w:sdt>
      <w:sdtPr>
        <w:rPr>
          <w:rFonts w:asciiTheme="minorHAnsi" w:eastAsiaTheme="minorHAnsi" w:hAnsiTheme="minorHAnsi" w:cstheme="minorBidi"/>
          <w:color w:val="auto"/>
          <w:kern w:val="2"/>
          <w:sz w:val="22"/>
          <w:szCs w:val="22"/>
          <w:lang w:eastAsia="en-US"/>
          <w14:ligatures w14:val="standardContextual"/>
        </w:rPr>
        <w:id w:val="1523596864"/>
        <w:docPartObj>
          <w:docPartGallery w:val="Table of Contents"/>
          <w:docPartUnique/>
        </w:docPartObj>
      </w:sdtPr>
      <w:sdtEndPr>
        <w:rPr>
          <w:b/>
          <w:bCs/>
        </w:rPr>
      </w:sdtEndPr>
      <w:sdtContent>
        <w:p w14:paraId="49C2700A" w14:textId="17103329" w:rsidR="005E0E93" w:rsidRPr="005E0E93" w:rsidRDefault="005E0E93">
          <w:pPr>
            <w:pStyle w:val="Kopvaninhoudsopgave"/>
            <w:rPr>
              <w:rFonts w:ascii="Garamond" w:hAnsi="Garamond"/>
              <w:b/>
              <w:bCs/>
              <w:color w:val="auto"/>
              <w:sz w:val="28"/>
              <w:szCs w:val="28"/>
            </w:rPr>
          </w:pPr>
          <w:r w:rsidRPr="005E0E93">
            <w:rPr>
              <w:rFonts w:ascii="Garamond" w:hAnsi="Garamond"/>
              <w:b/>
              <w:bCs/>
              <w:color w:val="auto"/>
              <w:sz w:val="28"/>
              <w:szCs w:val="28"/>
            </w:rPr>
            <w:t>Inhoud</w:t>
          </w:r>
          <w:r>
            <w:rPr>
              <w:rFonts w:ascii="Garamond" w:hAnsi="Garamond"/>
              <w:b/>
              <w:bCs/>
              <w:color w:val="auto"/>
              <w:sz w:val="28"/>
              <w:szCs w:val="28"/>
            </w:rPr>
            <w:t>sopgave</w:t>
          </w:r>
        </w:p>
        <w:p w14:paraId="62203944" w14:textId="18FC5251" w:rsidR="00CF1A7F" w:rsidRPr="00CF1A7F" w:rsidRDefault="005E0E93">
          <w:pPr>
            <w:pStyle w:val="Inhopg1"/>
            <w:tabs>
              <w:tab w:val="right" w:leader="dot" w:pos="9062"/>
            </w:tabs>
            <w:rPr>
              <w:rFonts w:ascii="Garamond" w:eastAsiaTheme="minorEastAsia" w:hAnsi="Garamond"/>
              <w:noProof/>
              <w:sz w:val="24"/>
              <w:szCs w:val="24"/>
              <w:lang w:eastAsia="nl-NL"/>
            </w:rPr>
          </w:pPr>
          <w:r w:rsidRPr="003C73AA">
            <w:rPr>
              <w:rFonts w:ascii="Garamond" w:hAnsi="Garamond"/>
            </w:rPr>
            <w:fldChar w:fldCharType="begin"/>
          </w:r>
          <w:r w:rsidRPr="003C73AA">
            <w:rPr>
              <w:rFonts w:ascii="Garamond" w:hAnsi="Garamond"/>
            </w:rPr>
            <w:instrText xml:space="preserve"> TOC \o "1-3" \h \z \u </w:instrText>
          </w:r>
          <w:r w:rsidRPr="003C73AA">
            <w:rPr>
              <w:rFonts w:ascii="Garamond" w:hAnsi="Garamond"/>
            </w:rPr>
            <w:fldChar w:fldCharType="separate"/>
          </w:r>
          <w:hyperlink w:anchor="_Toc202434315" w:history="1">
            <w:r w:rsidR="00CF1A7F" w:rsidRPr="00CF1A7F">
              <w:rPr>
                <w:rStyle w:val="Hyperlink"/>
                <w:rFonts w:ascii="Garamond" w:hAnsi="Garamond"/>
                <w:noProof/>
              </w:rPr>
              <w:t>Inleiding</w:t>
            </w:r>
            <w:r w:rsidR="00CF1A7F" w:rsidRPr="00CF1A7F">
              <w:rPr>
                <w:rFonts w:ascii="Garamond" w:hAnsi="Garamond"/>
                <w:noProof/>
                <w:webHidden/>
              </w:rPr>
              <w:tab/>
            </w:r>
            <w:r w:rsidR="00CF1A7F" w:rsidRPr="00CF1A7F">
              <w:rPr>
                <w:rFonts w:ascii="Garamond" w:hAnsi="Garamond"/>
                <w:noProof/>
                <w:webHidden/>
              </w:rPr>
              <w:fldChar w:fldCharType="begin"/>
            </w:r>
            <w:r w:rsidR="00CF1A7F" w:rsidRPr="00CF1A7F">
              <w:rPr>
                <w:rFonts w:ascii="Garamond" w:hAnsi="Garamond"/>
                <w:noProof/>
                <w:webHidden/>
              </w:rPr>
              <w:instrText xml:space="preserve"> PAGEREF _Toc202434315 \h </w:instrText>
            </w:r>
            <w:r w:rsidR="00CF1A7F" w:rsidRPr="00CF1A7F">
              <w:rPr>
                <w:rFonts w:ascii="Garamond" w:hAnsi="Garamond"/>
                <w:noProof/>
                <w:webHidden/>
              </w:rPr>
            </w:r>
            <w:r w:rsidR="00CF1A7F" w:rsidRPr="00CF1A7F">
              <w:rPr>
                <w:rFonts w:ascii="Garamond" w:hAnsi="Garamond"/>
                <w:noProof/>
                <w:webHidden/>
              </w:rPr>
              <w:fldChar w:fldCharType="separate"/>
            </w:r>
            <w:r w:rsidR="00CF1A7F" w:rsidRPr="00CF1A7F">
              <w:rPr>
                <w:rFonts w:ascii="Garamond" w:hAnsi="Garamond"/>
                <w:noProof/>
                <w:webHidden/>
              </w:rPr>
              <w:t>4</w:t>
            </w:r>
            <w:r w:rsidR="00CF1A7F" w:rsidRPr="00CF1A7F">
              <w:rPr>
                <w:rFonts w:ascii="Garamond" w:hAnsi="Garamond"/>
                <w:noProof/>
                <w:webHidden/>
              </w:rPr>
              <w:fldChar w:fldCharType="end"/>
            </w:r>
          </w:hyperlink>
        </w:p>
        <w:p w14:paraId="0941BF52" w14:textId="3B096846"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16" w:history="1">
            <w:r w:rsidRPr="00CF1A7F">
              <w:rPr>
                <w:rStyle w:val="Hyperlink"/>
                <w:rFonts w:ascii="Garamond" w:eastAsia="Times New Roman" w:hAnsi="Garamond"/>
                <w:noProof/>
              </w:rPr>
              <w:t>Hoofdstuk 1: Literatuurstudie</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_Toc202434316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6</w:t>
            </w:r>
            <w:r w:rsidRPr="00CF1A7F">
              <w:rPr>
                <w:rFonts w:ascii="Garamond" w:hAnsi="Garamond"/>
                <w:noProof/>
                <w:webHidden/>
              </w:rPr>
              <w:fldChar w:fldCharType="end"/>
            </w:r>
          </w:hyperlink>
        </w:p>
        <w:p w14:paraId="3A55698E" w14:textId="4F8F15C1"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17" w:history="1">
            <w:r w:rsidRPr="00CF1A7F">
              <w:rPr>
                <w:rStyle w:val="Hyperlink"/>
                <w:rFonts w:ascii="Garamond" w:hAnsi="Garamond"/>
                <w:noProof/>
              </w:rPr>
              <w:t>Hoofdstuk 2: Verhaallijn en collectieverkenning</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_Toc202434317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14</w:t>
            </w:r>
            <w:r w:rsidRPr="00CF1A7F">
              <w:rPr>
                <w:rFonts w:ascii="Garamond" w:hAnsi="Garamond"/>
                <w:noProof/>
                <w:webHidden/>
              </w:rPr>
              <w:fldChar w:fldCharType="end"/>
            </w:r>
          </w:hyperlink>
        </w:p>
        <w:p w14:paraId="79BF5256" w14:textId="6FE2026A"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18" w:history="1">
            <w:r w:rsidRPr="00CF1A7F">
              <w:rPr>
                <w:rStyle w:val="Hyperlink"/>
                <w:rFonts w:ascii="Garamond" w:hAnsi="Garamond"/>
                <w:noProof/>
              </w:rPr>
              <w:t>Thema I: De patriottentijd</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_Toc202434318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16</w:t>
            </w:r>
            <w:r w:rsidRPr="00CF1A7F">
              <w:rPr>
                <w:rFonts w:ascii="Garamond" w:hAnsi="Garamond"/>
                <w:noProof/>
                <w:webHidden/>
              </w:rPr>
              <w:fldChar w:fldCharType="end"/>
            </w:r>
          </w:hyperlink>
        </w:p>
        <w:p w14:paraId="3BC6A0B5" w14:textId="7048020D"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19" w:history="1">
            <w:r w:rsidRPr="00CF1A7F">
              <w:rPr>
                <w:rStyle w:val="Hyperlink"/>
                <w:rFonts w:ascii="Garamond" w:hAnsi="Garamond"/>
                <w:noProof/>
              </w:rPr>
              <w:t>Thema II: De Bataafse Revolutie</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_Toc202434319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17</w:t>
            </w:r>
            <w:r w:rsidRPr="00CF1A7F">
              <w:rPr>
                <w:rFonts w:ascii="Garamond" w:hAnsi="Garamond"/>
                <w:noProof/>
                <w:webHidden/>
              </w:rPr>
              <w:fldChar w:fldCharType="end"/>
            </w:r>
          </w:hyperlink>
        </w:p>
        <w:p w14:paraId="4E101625" w14:textId="75A247E2"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20" w:history="1">
            <w:r w:rsidRPr="00CF1A7F">
              <w:rPr>
                <w:rStyle w:val="Hyperlink"/>
                <w:rFonts w:ascii="Garamond" w:hAnsi="Garamond"/>
                <w:noProof/>
              </w:rPr>
              <w:t>Thema III: De Oranjes en de Bataafse Republiek</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_Toc202434320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18</w:t>
            </w:r>
            <w:r w:rsidRPr="00CF1A7F">
              <w:rPr>
                <w:rFonts w:ascii="Garamond" w:hAnsi="Garamond"/>
                <w:noProof/>
                <w:webHidden/>
              </w:rPr>
              <w:fldChar w:fldCharType="end"/>
            </w:r>
          </w:hyperlink>
        </w:p>
        <w:p w14:paraId="5A2E73D7" w14:textId="103631B6"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21" w:history="1">
            <w:r w:rsidRPr="00CF1A7F">
              <w:rPr>
                <w:rStyle w:val="Hyperlink"/>
                <w:rFonts w:ascii="Garamond" w:hAnsi="Garamond"/>
                <w:noProof/>
              </w:rPr>
              <w:t>Rode draden</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_Toc202434321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20</w:t>
            </w:r>
            <w:r w:rsidRPr="00CF1A7F">
              <w:rPr>
                <w:rFonts w:ascii="Garamond" w:hAnsi="Garamond"/>
                <w:noProof/>
                <w:webHidden/>
              </w:rPr>
              <w:fldChar w:fldCharType="end"/>
            </w:r>
          </w:hyperlink>
        </w:p>
        <w:p w14:paraId="431ED63F" w14:textId="31981B11"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22" w:history="1">
            <w:r w:rsidRPr="00CF1A7F">
              <w:rPr>
                <w:rStyle w:val="Hyperlink"/>
                <w:rFonts w:ascii="Garamond" w:hAnsi="Garamond"/>
                <w:noProof/>
              </w:rPr>
              <w:t>Hoofdstuk 3: Definitieve Selectie</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_Toc202434322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22</w:t>
            </w:r>
            <w:r w:rsidRPr="00CF1A7F">
              <w:rPr>
                <w:rFonts w:ascii="Garamond" w:hAnsi="Garamond"/>
                <w:noProof/>
                <w:webHidden/>
              </w:rPr>
              <w:fldChar w:fldCharType="end"/>
            </w:r>
          </w:hyperlink>
        </w:p>
        <w:p w14:paraId="110E123F" w14:textId="18AFFCF1"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23" w:history="1">
            <w:r w:rsidRPr="00CF1A7F">
              <w:rPr>
                <w:rStyle w:val="Hyperlink"/>
                <w:rFonts w:ascii="Garamond" w:hAnsi="Garamond"/>
                <w:noProof/>
              </w:rPr>
              <w:t>Thema I: De patriottentijd</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_Toc202434323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22</w:t>
            </w:r>
            <w:r w:rsidRPr="00CF1A7F">
              <w:rPr>
                <w:rFonts w:ascii="Garamond" w:hAnsi="Garamond"/>
                <w:noProof/>
                <w:webHidden/>
              </w:rPr>
              <w:fldChar w:fldCharType="end"/>
            </w:r>
          </w:hyperlink>
        </w:p>
        <w:p w14:paraId="63DEA8D1" w14:textId="0DC3AA52"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24" w:history="1">
            <w:r w:rsidRPr="00CF1A7F">
              <w:rPr>
                <w:rStyle w:val="Hyperlink"/>
                <w:rFonts w:ascii="Garamond" w:hAnsi="Garamond"/>
                <w:noProof/>
              </w:rPr>
              <w:t>Thema II: De Bataafse Revolutie</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_Toc202434324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24</w:t>
            </w:r>
            <w:r w:rsidRPr="00CF1A7F">
              <w:rPr>
                <w:rFonts w:ascii="Garamond" w:hAnsi="Garamond"/>
                <w:noProof/>
                <w:webHidden/>
              </w:rPr>
              <w:fldChar w:fldCharType="end"/>
            </w:r>
          </w:hyperlink>
        </w:p>
        <w:p w14:paraId="6FFF4106" w14:textId="451CFFDF" w:rsidR="00CF1A7F" w:rsidRPr="00CF1A7F" w:rsidRDefault="00CF1A7F">
          <w:pPr>
            <w:pStyle w:val="Inhopg2"/>
            <w:tabs>
              <w:tab w:val="right" w:leader="dot" w:pos="9062"/>
            </w:tabs>
            <w:rPr>
              <w:rFonts w:ascii="Garamond" w:eastAsiaTheme="minorEastAsia" w:hAnsi="Garamond"/>
              <w:noProof/>
              <w:sz w:val="24"/>
              <w:szCs w:val="24"/>
              <w:lang w:eastAsia="nl-NL"/>
            </w:rPr>
          </w:pPr>
          <w:hyperlink w:anchor="_Toc202434325" w:history="1">
            <w:r w:rsidRPr="00CF1A7F">
              <w:rPr>
                <w:rStyle w:val="Hyperlink"/>
                <w:rFonts w:ascii="Garamond" w:hAnsi="Garamond"/>
                <w:noProof/>
              </w:rPr>
              <w:t>Thema III: De Oranjes en de Bataafse Republiek</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_Toc202434325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25</w:t>
            </w:r>
            <w:r w:rsidRPr="00CF1A7F">
              <w:rPr>
                <w:rFonts w:ascii="Garamond" w:hAnsi="Garamond"/>
                <w:noProof/>
                <w:webHidden/>
              </w:rPr>
              <w:fldChar w:fldCharType="end"/>
            </w:r>
          </w:hyperlink>
        </w:p>
        <w:p w14:paraId="2E6E80FC" w14:textId="4529F2BB"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26" w:history="1">
            <w:r w:rsidRPr="00CF1A7F">
              <w:rPr>
                <w:rStyle w:val="Hyperlink"/>
                <w:rFonts w:ascii="Garamond" w:hAnsi="Garamond"/>
                <w:noProof/>
              </w:rPr>
              <w:t>Conclusie</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_Toc202434326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29</w:t>
            </w:r>
            <w:r w:rsidRPr="00CF1A7F">
              <w:rPr>
                <w:rFonts w:ascii="Garamond" w:hAnsi="Garamond"/>
                <w:noProof/>
                <w:webHidden/>
              </w:rPr>
              <w:fldChar w:fldCharType="end"/>
            </w:r>
          </w:hyperlink>
        </w:p>
        <w:p w14:paraId="60571C7C" w14:textId="5DC7C1D3"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27" w:history="1">
            <w:r w:rsidRPr="00CF1A7F">
              <w:rPr>
                <w:rStyle w:val="Hyperlink"/>
                <w:rFonts w:ascii="Garamond" w:hAnsi="Garamond"/>
                <w:noProof/>
              </w:rPr>
              <w:t>Afkortingen</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_Toc202434327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30</w:t>
            </w:r>
            <w:r w:rsidRPr="00CF1A7F">
              <w:rPr>
                <w:rFonts w:ascii="Garamond" w:hAnsi="Garamond"/>
                <w:noProof/>
                <w:webHidden/>
              </w:rPr>
              <w:fldChar w:fldCharType="end"/>
            </w:r>
          </w:hyperlink>
        </w:p>
        <w:p w14:paraId="08ECB231" w14:textId="3064BDAF"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28" w:history="1">
            <w:r w:rsidRPr="00CF1A7F">
              <w:rPr>
                <w:rStyle w:val="Hyperlink"/>
                <w:rFonts w:ascii="Garamond" w:hAnsi="Garamond"/>
                <w:noProof/>
              </w:rPr>
              <w:t>Bibliografie</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_Toc202434328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30</w:t>
            </w:r>
            <w:r w:rsidRPr="00CF1A7F">
              <w:rPr>
                <w:rFonts w:ascii="Garamond" w:hAnsi="Garamond"/>
                <w:noProof/>
                <w:webHidden/>
              </w:rPr>
              <w:fldChar w:fldCharType="end"/>
            </w:r>
          </w:hyperlink>
        </w:p>
        <w:p w14:paraId="7B7CBFEA" w14:textId="273ABAC0"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29" w:history="1">
            <w:r w:rsidRPr="00CF1A7F">
              <w:rPr>
                <w:rStyle w:val="Hyperlink"/>
                <w:rFonts w:ascii="Garamond" w:hAnsi="Garamond"/>
                <w:noProof/>
              </w:rPr>
              <w:t>Bronnen*</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_Toc202434329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31</w:t>
            </w:r>
            <w:r w:rsidRPr="00CF1A7F">
              <w:rPr>
                <w:rFonts w:ascii="Garamond" w:hAnsi="Garamond"/>
                <w:noProof/>
                <w:webHidden/>
              </w:rPr>
              <w:fldChar w:fldCharType="end"/>
            </w:r>
          </w:hyperlink>
        </w:p>
        <w:p w14:paraId="7BDB6419" w14:textId="1247E231" w:rsidR="00CF1A7F" w:rsidRPr="00CF1A7F" w:rsidRDefault="00CF1A7F">
          <w:pPr>
            <w:pStyle w:val="Inhopg1"/>
            <w:tabs>
              <w:tab w:val="right" w:leader="dot" w:pos="9062"/>
            </w:tabs>
            <w:rPr>
              <w:rFonts w:ascii="Garamond" w:eastAsiaTheme="minorEastAsia" w:hAnsi="Garamond"/>
              <w:noProof/>
              <w:sz w:val="24"/>
              <w:szCs w:val="24"/>
              <w:lang w:eastAsia="nl-NL"/>
            </w:rPr>
          </w:pPr>
          <w:hyperlink w:anchor="_Toc202434330" w:history="1">
            <w:r w:rsidRPr="00CF1A7F">
              <w:rPr>
                <w:rStyle w:val="Hyperlink"/>
                <w:rFonts w:ascii="Garamond" w:hAnsi="Garamond"/>
                <w:noProof/>
              </w:rPr>
              <w:t>Bijlage: Objectenlijst</w:t>
            </w:r>
            <w:r w:rsidRPr="00CF1A7F">
              <w:rPr>
                <w:rFonts w:ascii="Garamond" w:hAnsi="Garamond"/>
                <w:noProof/>
                <w:webHidden/>
              </w:rPr>
              <w:tab/>
            </w:r>
            <w:r w:rsidRPr="00CF1A7F">
              <w:rPr>
                <w:rFonts w:ascii="Garamond" w:hAnsi="Garamond"/>
                <w:noProof/>
                <w:webHidden/>
              </w:rPr>
              <w:fldChar w:fldCharType="begin"/>
            </w:r>
            <w:r w:rsidRPr="00CF1A7F">
              <w:rPr>
                <w:rFonts w:ascii="Garamond" w:hAnsi="Garamond"/>
                <w:noProof/>
                <w:webHidden/>
              </w:rPr>
              <w:instrText xml:space="preserve"> PAGEREF _Toc202434330 \h </w:instrText>
            </w:r>
            <w:r w:rsidRPr="00CF1A7F">
              <w:rPr>
                <w:rFonts w:ascii="Garamond" w:hAnsi="Garamond"/>
                <w:noProof/>
                <w:webHidden/>
              </w:rPr>
            </w:r>
            <w:r w:rsidRPr="00CF1A7F">
              <w:rPr>
                <w:rFonts w:ascii="Garamond" w:hAnsi="Garamond"/>
                <w:noProof/>
                <w:webHidden/>
              </w:rPr>
              <w:fldChar w:fldCharType="separate"/>
            </w:r>
            <w:r w:rsidRPr="00CF1A7F">
              <w:rPr>
                <w:rFonts w:ascii="Garamond" w:hAnsi="Garamond"/>
                <w:noProof/>
                <w:webHidden/>
              </w:rPr>
              <w:t>33</w:t>
            </w:r>
            <w:r w:rsidRPr="00CF1A7F">
              <w:rPr>
                <w:rFonts w:ascii="Garamond" w:hAnsi="Garamond"/>
                <w:noProof/>
                <w:webHidden/>
              </w:rPr>
              <w:fldChar w:fldCharType="end"/>
            </w:r>
          </w:hyperlink>
        </w:p>
        <w:p w14:paraId="43511011" w14:textId="2A9C0919" w:rsidR="005E0E93" w:rsidRDefault="005E0E93">
          <w:r w:rsidRPr="003C73AA">
            <w:rPr>
              <w:rFonts w:ascii="Garamond" w:hAnsi="Garamond"/>
              <w:b/>
              <w:bCs/>
            </w:rPr>
            <w:fldChar w:fldCharType="end"/>
          </w:r>
        </w:p>
      </w:sdtContent>
    </w:sdt>
    <w:p w14:paraId="6CA34241" w14:textId="39882BBC" w:rsidR="000D79CE" w:rsidRDefault="00DF3B9D">
      <w:pPr>
        <w:rPr>
          <w:rFonts w:ascii="Garamond" w:hAnsi="Garamond"/>
          <w:b/>
          <w:bCs/>
          <w:sz w:val="24"/>
          <w:szCs w:val="24"/>
        </w:rPr>
      </w:pPr>
      <w:r>
        <w:rPr>
          <w:rFonts w:ascii="Garamond" w:hAnsi="Garamond"/>
          <w:b/>
          <w:bCs/>
          <w:sz w:val="24"/>
          <w:szCs w:val="24"/>
        </w:rPr>
        <w:t>Samenvatting</w:t>
      </w:r>
    </w:p>
    <w:p w14:paraId="557DE44E" w14:textId="279B4D3E" w:rsidR="00DF3B9D" w:rsidRPr="003C73AA" w:rsidRDefault="003C73AA">
      <w:pPr>
        <w:rPr>
          <w:rFonts w:ascii="Garamond" w:hAnsi="Garamond"/>
          <w:sz w:val="24"/>
          <w:szCs w:val="24"/>
        </w:rPr>
      </w:pPr>
      <w:r w:rsidRPr="003C73AA">
        <w:rPr>
          <w:rFonts w:ascii="Garamond" w:hAnsi="Garamond"/>
          <w:sz w:val="24"/>
          <w:szCs w:val="24"/>
        </w:rPr>
        <w:t>Door de Nederlandse geschiedenis heen zijn vele stemmen opgegaan tegen de macht van Oranje-Nassau. Met de tentoonstelling Leve de Republiek! wil Paleis Het Loo de lange lijn van anti-orangistische politiek belichten. Voor mijn public history thesis-traject heb ik een objectenlijst met verhaallijn samengesteld bij het achttiende-eeuwse deel van de expositie, over de patriottentijd en Bataafse Republiek, een periode van 1781 tot 1806. Aan de hand van emotiehistorische theorieën en concepten, in het bijzonder William Reddy’s emotional regime en emotional refuge, en met nadruk op het begrip vaderlandsliefde, verwerk ik een nieuw perspectief op de periode in mijn alternatieve, publiekshistorische eindproduct. De verhaallijn vertelt hoe, tijdens de crisisjaren van de Vierde Engels-Nederlandse Oorlog tegenstanders van stadhouder Willem V naar een nieuwe maatschappij wilden werken, maar hierin werden beperkt door het emotional regime van de stadhouder. Vanuit de behoefte voor een emotioneel vluchtoord, een emotional refuge, ontstond de patriottenbeweging die met militaire middelen weerstand aan de macht van de Oranjes bood. Aan de hand van Renée Vulto’s Politics of Feeling, licht ik de rol van muziek in de emotionele dynamieken van de beweging uit. Na de nederlaag van de patriotten in 1787, vervolg ik met de Franse inval die leidde tot de Bataafse Revolutie in 1795. Ook hier sta ik, rond de casus van de revolutiefeesten en ceremoniële oprichtingen van vrijheidsbomen, stil bij de emotionele rol van muziek. De processen van natievorming en staatsinrichting binnen de Bataafse Republiek, de nieuwe staat zonder de Oranjes, komen ook aan bod, alsook de verhouding tussen het Oranjehuis en de revolutionaire entiteit in hun gewezen thuisland. Middels een aantal voorwerpen illustreer ik het selectieproces voor de objecten in het eindproduct. Ook reflecteer ik op de verhouding tussen de geschiedwetenschap enerzijds en de publiekshistorische en museale praktijk anderzijds.</w:t>
      </w:r>
    </w:p>
    <w:p w14:paraId="058AEC5D" w14:textId="7EE32F87" w:rsidR="00FE4C3A" w:rsidRDefault="005E0E93">
      <w:pPr>
        <w:rPr>
          <w:rFonts w:ascii="Garamond" w:hAnsi="Garamond"/>
          <w:b/>
          <w:bCs/>
          <w:sz w:val="28"/>
          <w:szCs w:val="28"/>
        </w:rPr>
      </w:pPr>
      <w:r>
        <w:rPr>
          <w:rFonts w:ascii="Garamond" w:hAnsi="Garamond"/>
          <w:b/>
          <w:bCs/>
          <w:sz w:val="28"/>
          <w:szCs w:val="28"/>
        </w:rPr>
        <w:br w:type="page"/>
      </w:r>
    </w:p>
    <w:p w14:paraId="4AC1ABA0" w14:textId="383B5135" w:rsidR="00BC0238" w:rsidRPr="000311F4" w:rsidRDefault="00BC0238" w:rsidP="005E0E93">
      <w:pPr>
        <w:pStyle w:val="Kop1"/>
      </w:pPr>
      <w:bookmarkStart w:id="1" w:name="_Toc202434315"/>
      <w:r w:rsidRPr="000311F4">
        <w:lastRenderedPageBreak/>
        <w:t>Inleiding</w:t>
      </w:r>
      <w:bookmarkEnd w:id="1"/>
    </w:p>
    <w:p w14:paraId="66CD57EE" w14:textId="7165F1BA" w:rsidR="00BC0238" w:rsidRPr="00603C38" w:rsidRDefault="00BC0238" w:rsidP="00BC0238">
      <w:pPr>
        <w:rPr>
          <w:rFonts w:ascii="Garamond" w:hAnsi="Garamond"/>
          <w:sz w:val="24"/>
          <w:szCs w:val="24"/>
        </w:rPr>
      </w:pPr>
      <w:r>
        <w:rPr>
          <w:rFonts w:ascii="Garamond" w:hAnsi="Garamond"/>
          <w:sz w:val="24"/>
          <w:szCs w:val="24"/>
        </w:rPr>
        <w:t xml:space="preserve">Al vierenhalve eeuw </w:t>
      </w:r>
      <w:r w:rsidR="008A1E86">
        <w:rPr>
          <w:rFonts w:ascii="Garamond" w:hAnsi="Garamond"/>
          <w:sz w:val="24"/>
          <w:szCs w:val="24"/>
        </w:rPr>
        <w:t xml:space="preserve">zijn Oranje-Nassau en de rest van Nederland in een </w:t>
      </w:r>
      <w:r w:rsidR="00417B42">
        <w:rPr>
          <w:rFonts w:ascii="Garamond" w:hAnsi="Garamond"/>
          <w:sz w:val="24"/>
          <w:szCs w:val="24"/>
        </w:rPr>
        <w:t xml:space="preserve">roerige </w:t>
      </w:r>
      <w:r w:rsidR="008A1E86">
        <w:rPr>
          <w:rFonts w:ascii="Garamond" w:hAnsi="Garamond"/>
          <w:sz w:val="24"/>
          <w:szCs w:val="24"/>
        </w:rPr>
        <w:t>verstandhouding verwikkeld</w:t>
      </w:r>
      <w:r>
        <w:rPr>
          <w:rFonts w:ascii="Garamond" w:hAnsi="Garamond"/>
          <w:sz w:val="24"/>
          <w:szCs w:val="24"/>
        </w:rPr>
        <w:t xml:space="preserve">. In het erfgoeddomein zijn de Oranjes en hun aanhangers zichtbaar aanwezig. Naast de paleizen en monumenten, waarmee het Koningshuis en hun stadhouderlijke voorgangers het land gevuld hebben, is er ook een schare ‘Oranjemusea’, waar het publiek kennis kan maken, of zich </w:t>
      </w:r>
      <w:r w:rsidR="007933BF">
        <w:rPr>
          <w:rFonts w:ascii="Garamond" w:hAnsi="Garamond"/>
          <w:sz w:val="24"/>
          <w:szCs w:val="24"/>
        </w:rPr>
        <w:t xml:space="preserve">kan </w:t>
      </w:r>
      <w:r>
        <w:rPr>
          <w:rFonts w:ascii="Garamond" w:hAnsi="Garamond"/>
          <w:sz w:val="24"/>
          <w:szCs w:val="24"/>
        </w:rPr>
        <w:t xml:space="preserve">vergapen aan, de erfgoedschatten die </w:t>
      </w:r>
      <w:r w:rsidR="007933BF">
        <w:rPr>
          <w:rFonts w:ascii="Garamond" w:hAnsi="Garamond"/>
          <w:sz w:val="24"/>
          <w:szCs w:val="24"/>
        </w:rPr>
        <w:t>Nederlands vorstelijk</w:t>
      </w:r>
      <w:r>
        <w:rPr>
          <w:rFonts w:ascii="Garamond" w:hAnsi="Garamond"/>
          <w:sz w:val="24"/>
          <w:szCs w:val="24"/>
        </w:rPr>
        <w:t xml:space="preserve"> huis heeft opgeleverd. Tegenstanders van de Oranjes zijn </w:t>
      </w:r>
      <w:r w:rsidR="007933BF">
        <w:rPr>
          <w:rFonts w:ascii="Garamond" w:hAnsi="Garamond"/>
          <w:sz w:val="24"/>
          <w:szCs w:val="24"/>
        </w:rPr>
        <w:t>er door de geschiedenis heen</w:t>
      </w:r>
      <w:r>
        <w:rPr>
          <w:rFonts w:ascii="Garamond" w:hAnsi="Garamond"/>
          <w:sz w:val="24"/>
          <w:szCs w:val="24"/>
        </w:rPr>
        <w:t xml:space="preserve"> in vele soorten en maten geweest</w:t>
      </w:r>
      <w:r w:rsidR="007933BF">
        <w:rPr>
          <w:rFonts w:ascii="Garamond" w:hAnsi="Garamond"/>
          <w:sz w:val="24"/>
          <w:szCs w:val="24"/>
        </w:rPr>
        <w:t xml:space="preserve">. </w:t>
      </w:r>
      <w:r>
        <w:rPr>
          <w:rFonts w:ascii="Garamond" w:hAnsi="Garamond"/>
          <w:sz w:val="24"/>
          <w:szCs w:val="24"/>
        </w:rPr>
        <w:t xml:space="preserve">De verhalen van de staatsgezinden, patriotten, de negentiende-eeuwse arbeidsbeweging en de krakers, komen in musea weliswaar aan bod, maar altijd in de context van hun eigen tijdvak. Paleis Het Loo, als Oranjemuseum bij uitstek, koestert de wens om in </w:t>
      </w:r>
      <w:r w:rsidR="00CD5B88">
        <w:rPr>
          <w:rFonts w:ascii="Garamond" w:hAnsi="Garamond"/>
          <w:sz w:val="24"/>
          <w:szCs w:val="24"/>
        </w:rPr>
        <w:t xml:space="preserve">2029 met </w:t>
      </w:r>
      <w:r>
        <w:rPr>
          <w:rFonts w:ascii="Garamond" w:hAnsi="Garamond"/>
          <w:sz w:val="24"/>
          <w:szCs w:val="24"/>
        </w:rPr>
        <w:t xml:space="preserve">één grote tentoonstelling stil te staan bij de lange lijn van anti-orangisten in de </w:t>
      </w:r>
      <w:r w:rsidRPr="007933BF">
        <w:rPr>
          <w:rFonts w:ascii="Garamond" w:hAnsi="Garamond"/>
          <w:sz w:val="24"/>
          <w:szCs w:val="24"/>
        </w:rPr>
        <w:t>vaderlandse</w:t>
      </w:r>
      <w:r>
        <w:rPr>
          <w:rFonts w:ascii="Garamond" w:hAnsi="Garamond"/>
          <w:sz w:val="24"/>
          <w:szCs w:val="24"/>
        </w:rPr>
        <w:t xml:space="preserve"> geschiedenis.</w:t>
      </w:r>
      <w:r w:rsidR="00874F67">
        <w:rPr>
          <w:rStyle w:val="Voetnootmarkering"/>
          <w:rFonts w:ascii="Garamond" w:hAnsi="Garamond"/>
          <w:sz w:val="24"/>
          <w:szCs w:val="24"/>
        </w:rPr>
        <w:footnoteReference w:id="2"/>
      </w:r>
      <w:r w:rsidR="007933BF">
        <w:rPr>
          <w:rFonts w:ascii="Garamond" w:hAnsi="Garamond"/>
          <w:sz w:val="24"/>
          <w:szCs w:val="24"/>
        </w:rPr>
        <w:br/>
      </w:r>
      <w:r w:rsidR="007933BF">
        <w:rPr>
          <w:rFonts w:ascii="Garamond" w:hAnsi="Garamond"/>
          <w:sz w:val="24"/>
          <w:szCs w:val="24"/>
        </w:rPr>
        <w:tab/>
      </w:r>
      <w:r>
        <w:rPr>
          <w:rFonts w:ascii="Garamond" w:hAnsi="Garamond"/>
          <w:sz w:val="24"/>
          <w:szCs w:val="24"/>
        </w:rPr>
        <w:t xml:space="preserve">In </w:t>
      </w:r>
      <w:r>
        <w:rPr>
          <w:rFonts w:ascii="Garamond" w:hAnsi="Garamond"/>
          <w:i/>
          <w:iCs/>
          <w:sz w:val="24"/>
          <w:szCs w:val="24"/>
        </w:rPr>
        <w:t>Leve de Republiek!</w:t>
      </w:r>
      <w:r>
        <w:rPr>
          <w:rFonts w:ascii="Garamond" w:hAnsi="Garamond"/>
          <w:sz w:val="24"/>
          <w:szCs w:val="24"/>
        </w:rPr>
        <w:t xml:space="preserve"> komen al deze dwarse denkers en politieke pioniers bij elkaar om van buiten de paleismuren een andere geschiedenis van Oranje-Nassau te vertellen. Als onderdeel van mijn publiekshistorisch thesistraject heb ik, </w:t>
      </w:r>
      <w:r w:rsidR="007933BF">
        <w:rPr>
          <w:rFonts w:ascii="Garamond" w:hAnsi="Garamond"/>
          <w:sz w:val="24"/>
          <w:szCs w:val="24"/>
        </w:rPr>
        <w:t>in de vroegste fase van dit project</w:t>
      </w:r>
      <w:r>
        <w:rPr>
          <w:rFonts w:ascii="Garamond" w:hAnsi="Garamond"/>
          <w:sz w:val="24"/>
          <w:szCs w:val="24"/>
        </w:rPr>
        <w:t xml:space="preserve">, een verhaallijn ontwikkeld voor </w:t>
      </w:r>
      <w:r w:rsidR="007933BF">
        <w:rPr>
          <w:rFonts w:ascii="Garamond" w:hAnsi="Garamond"/>
          <w:sz w:val="24"/>
          <w:szCs w:val="24"/>
        </w:rPr>
        <w:t>het</w:t>
      </w:r>
      <w:r>
        <w:rPr>
          <w:rFonts w:ascii="Garamond" w:hAnsi="Garamond"/>
          <w:sz w:val="24"/>
          <w:szCs w:val="24"/>
        </w:rPr>
        <w:t xml:space="preserve"> eerste deel van de tentoonstelling. In dit onderzoeksrapport geef ik de academische achtergrond bij mijn afstudeerproject.</w:t>
      </w:r>
      <w:r>
        <w:rPr>
          <w:rFonts w:ascii="Garamond" w:hAnsi="Garamond"/>
          <w:sz w:val="24"/>
          <w:szCs w:val="24"/>
        </w:rPr>
        <w:br/>
      </w:r>
      <w:r>
        <w:rPr>
          <w:rFonts w:ascii="Garamond" w:hAnsi="Garamond"/>
          <w:sz w:val="24"/>
          <w:szCs w:val="24"/>
        </w:rPr>
        <w:tab/>
      </w:r>
      <w:r w:rsidR="003D71A8">
        <w:rPr>
          <w:rFonts w:ascii="Garamond" w:hAnsi="Garamond"/>
          <w:sz w:val="24"/>
          <w:szCs w:val="24"/>
        </w:rPr>
        <w:t>Het vormgeven van een tentoonstelling is een oefening in publieksgeschiedenis.</w:t>
      </w:r>
      <w:r w:rsidR="005E3D90">
        <w:rPr>
          <w:rFonts w:ascii="Garamond" w:hAnsi="Garamond"/>
          <w:sz w:val="24"/>
          <w:szCs w:val="24"/>
        </w:rPr>
        <w:t xml:space="preserve"> Onder deze noemer zijn twee afzonderlijke, maar verbonden, zaken te scharen. In de eerste plaats verwijst de term ‘publieksgeschiedenis’ naar de openbare toepassing en consumptie van het verleden.</w:t>
      </w:r>
      <w:r w:rsidR="00CE592A">
        <w:rPr>
          <w:rFonts w:ascii="Garamond" w:hAnsi="Garamond"/>
          <w:sz w:val="24"/>
          <w:szCs w:val="24"/>
        </w:rPr>
        <w:t xml:space="preserve"> </w:t>
      </w:r>
      <w:r w:rsidR="00BA75D5">
        <w:rPr>
          <w:rFonts w:ascii="Garamond" w:hAnsi="Garamond"/>
          <w:i/>
          <w:iCs/>
          <w:sz w:val="24"/>
          <w:szCs w:val="24"/>
        </w:rPr>
        <w:t>An sich</w:t>
      </w:r>
      <w:r w:rsidR="00CE592A">
        <w:rPr>
          <w:rFonts w:ascii="Garamond" w:hAnsi="Garamond"/>
          <w:sz w:val="24"/>
          <w:szCs w:val="24"/>
        </w:rPr>
        <w:t xml:space="preserve"> is</w:t>
      </w:r>
      <w:r w:rsidR="00BA75D5">
        <w:rPr>
          <w:rFonts w:ascii="Garamond" w:hAnsi="Garamond"/>
          <w:sz w:val="24"/>
          <w:szCs w:val="24"/>
        </w:rPr>
        <w:t xml:space="preserve"> dit nog</w:t>
      </w:r>
      <w:r w:rsidR="00CE592A">
        <w:rPr>
          <w:rFonts w:ascii="Garamond" w:hAnsi="Garamond"/>
          <w:sz w:val="24"/>
          <w:szCs w:val="24"/>
        </w:rPr>
        <w:t xml:space="preserve"> een brede paraplu, waaronder alles van herdenkingsplechtigheden, tot historische romans, </w:t>
      </w:r>
      <w:r w:rsidR="00BA75D5">
        <w:rPr>
          <w:rFonts w:ascii="Garamond" w:hAnsi="Garamond"/>
          <w:sz w:val="24"/>
          <w:szCs w:val="24"/>
        </w:rPr>
        <w:t xml:space="preserve">tot de musical </w:t>
      </w:r>
      <w:r w:rsidR="00BA75D5">
        <w:rPr>
          <w:rFonts w:ascii="Garamond" w:hAnsi="Garamond"/>
          <w:i/>
          <w:iCs/>
          <w:sz w:val="24"/>
          <w:szCs w:val="24"/>
        </w:rPr>
        <w:t xml:space="preserve">Soldaat van Oranje, </w:t>
      </w:r>
      <w:r w:rsidR="00F873A8">
        <w:rPr>
          <w:rFonts w:ascii="Garamond" w:hAnsi="Garamond"/>
          <w:sz w:val="24"/>
          <w:szCs w:val="24"/>
        </w:rPr>
        <w:t>tot</w:t>
      </w:r>
      <w:r w:rsidR="00BA75D5">
        <w:rPr>
          <w:rFonts w:ascii="Garamond" w:hAnsi="Garamond"/>
          <w:sz w:val="24"/>
          <w:szCs w:val="24"/>
        </w:rPr>
        <w:t xml:space="preserve"> musea te rekenen valt.</w:t>
      </w:r>
      <w:r w:rsidR="005E3D90">
        <w:rPr>
          <w:rFonts w:ascii="Garamond" w:hAnsi="Garamond"/>
          <w:sz w:val="24"/>
          <w:szCs w:val="24"/>
        </w:rPr>
        <w:t xml:space="preserve"> </w:t>
      </w:r>
      <w:r w:rsidR="00CE592A">
        <w:rPr>
          <w:rFonts w:ascii="Garamond" w:hAnsi="Garamond"/>
          <w:sz w:val="24"/>
          <w:szCs w:val="24"/>
        </w:rPr>
        <w:t>Dit wordt dikwijls – ik zal verderop toelichten door wie – gecontrasteerd met de wetenschappelijke geschiedbeoefening</w:t>
      </w:r>
      <w:r w:rsidR="00BA75D5">
        <w:rPr>
          <w:rFonts w:ascii="Garamond" w:hAnsi="Garamond"/>
          <w:sz w:val="24"/>
          <w:szCs w:val="24"/>
        </w:rPr>
        <w:t>, waar het primaire eindproduct van historisch onderzoek interacademische communicatie in de vorm van wetenschappelijke publicaties is.</w:t>
      </w:r>
      <w:r w:rsidR="00A63445">
        <w:rPr>
          <w:rStyle w:val="Voetnootmarkering"/>
          <w:rFonts w:ascii="Garamond" w:hAnsi="Garamond"/>
          <w:sz w:val="24"/>
          <w:szCs w:val="24"/>
        </w:rPr>
        <w:footnoteReference w:id="3"/>
      </w:r>
      <w:r w:rsidR="00BA75D5">
        <w:rPr>
          <w:rFonts w:ascii="Garamond" w:hAnsi="Garamond"/>
          <w:sz w:val="24"/>
          <w:szCs w:val="24"/>
        </w:rPr>
        <w:br/>
      </w:r>
      <w:r w:rsidR="00BA75D5">
        <w:rPr>
          <w:rFonts w:ascii="Garamond" w:hAnsi="Garamond"/>
          <w:sz w:val="24"/>
          <w:szCs w:val="24"/>
        </w:rPr>
        <w:tab/>
        <w:t>Het tweede begrip van publieksgeschiedenis is de academische subdiscipline die zich sinds de jaren ’70 toelegt op de studie van deze maatschappelijke toepassing van het verleden. De zorg ontstond destijds dat geschiedwetenschappers, verstokt in de ivoren toren, de binding met de maatschappij dreigden te verliezen.</w:t>
      </w:r>
      <w:r w:rsidR="009118BC">
        <w:rPr>
          <w:rFonts w:ascii="Garamond" w:hAnsi="Garamond"/>
          <w:sz w:val="24"/>
          <w:szCs w:val="24"/>
        </w:rPr>
        <w:t xml:space="preserve"> Publiekshistorici van deze tweede categorie onderzoeken hoe het verleden binnen gemeenschappen, of de maatschappij als geheel, leeft en wordt toegepast, alsook welke praktijken hierin wenselijk of verantwoord zijn. Onderzoek in dit werkveld kan dus zowel prescr</w:t>
      </w:r>
      <w:r w:rsidR="00267E56">
        <w:rPr>
          <w:rFonts w:ascii="Garamond" w:hAnsi="Garamond"/>
          <w:sz w:val="24"/>
          <w:szCs w:val="24"/>
        </w:rPr>
        <w:t>iptief als descriptief zijn. Hierbij wordt in de regel gereflecteerd op de verhouding tussen de academische historicus en de maatschappelijke geschiedbeoefening.</w:t>
      </w:r>
      <w:r w:rsidR="003A5883">
        <w:rPr>
          <w:rStyle w:val="Voetnootmarkering"/>
          <w:rFonts w:ascii="Garamond" w:hAnsi="Garamond"/>
          <w:sz w:val="24"/>
          <w:szCs w:val="24"/>
        </w:rPr>
        <w:footnoteReference w:id="4"/>
      </w:r>
      <w:r w:rsidR="00267E56">
        <w:rPr>
          <w:rFonts w:ascii="Garamond" w:hAnsi="Garamond"/>
          <w:sz w:val="24"/>
          <w:szCs w:val="24"/>
        </w:rPr>
        <w:br/>
      </w:r>
      <w:r w:rsidR="00267E56">
        <w:rPr>
          <w:rFonts w:ascii="Garamond" w:hAnsi="Garamond"/>
          <w:sz w:val="24"/>
          <w:szCs w:val="24"/>
        </w:rPr>
        <w:tab/>
      </w:r>
      <w:r w:rsidR="002B4054">
        <w:rPr>
          <w:rFonts w:ascii="Garamond" w:hAnsi="Garamond"/>
          <w:sz w:val="24"/>
          <w:szCs w:val="24"/>
        </w:rPr>
        <w:t xml:space="preserve">In mijn afstudeertraject heb ik van beide walletjes gegeten. Het eindproduct, een </w:t>
      </w:r>
      <w:r w:rsidR="002B4054" w:rsidRPr="00DB2F10">
        <w:rPr>
          <w:rFonts w:ascii="Garamond" w:hAnsi="Garamond"/>
          <w:sz w:val="24"/>
          <w:szCs w:val="24"/>
        </w:rPr>
        <w:t>(verhaallijn voor een)</w:t>
      </w:r>
      <w:r w:rsidR="002B4054">
        <w:rPr>
          <w:rFonts w:ascii="Garamond" w:hAnsi="Garamond"/>
          <w:sz w:val="24"/>
          <w:szCs w:val="24"/>
        </w:rPr>
        <w:t xml:space="preserve"> tentoonstelling, is een vorm van publieksgeschiedenis in de zin dat het de consumptie van geschiedenis door </w:t>
      </w:r>
      <w:r w:rsidR="00483551">
        <w:rPr>
          <w:rFonts w:ascii="Garamond" w:hAnsi="Garamond"/>
          <w:sz w:val="24"/>
          <w:szCs w:val="24"/>
        </w:rPr>
        <w:t>het grote</w:t>
      </w:r>
      <w:r w:rsidR="002B4054">
        <w:rPr>
          <w:rFonts w:ascii="Garamond" w:hAnsi="Garamond"/>
          <w:sz w:val="24"/>
          <w:szCs w:val="24"/>
        </w:rPr>
        <w:t xml:space="preserve"> publiek betreft; </w:t>
      </w:r>
      <w:r w:rsidR="002B4054" w:rsidRPr="00DB2F10">
        <w:rPr>
          <w:rFonts w:ascii="Garamond" w:hAnsi="Garamond"/>
          <w:sz w:val="24"/>
          <w:szCs w:val="24"/>
        </w:rPr>
        <w:t>mits de bezoekersaantallen gunstig zijn.</w:t>
      </w:r>
      <w:r w:rsidR="002B4054">
        <w:rPr>
          <w:rFonts w:ascii="Garamond" w:hAnsi="Garamond"/>
          <w:sz w:val="24"/>
          <w:szCs w:val="24"/>
        </w:rPr>
        <w:t xml:space="preserve"> </w:t>
      </w:r>
      <w:r w:rsidR="00483551">
        <w:rPr>
          <w:rFonts w:ascii="Garamond" w:hAnsi="Garamond"/>
          <w:sz w:val="24"/>
          <w:szCs w:val="24"/>
        </w:rPr>
        <w:t xml:space="preserve">Tegelijkertijd heb ik dit publiekshistorisch eindproduct vormgegeven als onderdeel van mijn academische opleiding en heb </w:t>
      </w:r>
      <w:r w:rsidR="00F14FCB">
        <w:rPr>
          <w:rFonts w:ascii="Garamond" w:hAnsi="Garamond"/>
          <w:sz w:val="24"/>
          <w:szCs w:val="24"/>
        </w:rPr>
        <w:t>ik me naar academische standaarden geschikt.</w:t>
      </w:r>
      <w:r w:rsidR="00483551">
        <w:rPr>
          <w:rFonts w:ascii="Garamond" w:hAnsi="Garamond"/>
          <w:sz w:val="24"/>
          <w:szCs w:val="24"/>
        </w:rPr>
        <w:t xml:space="preserve"> Zodoende ben ik genoodzaakt geweest te reflecteren op hoe de publieksgerichte geschiedbeoefening zoals die in het museumwezen </w:t>
      </w:r>
      <w:r w:rsidR="00F14FCB">
        <w:rPr>
          <w:rFonts w:ascii="Garamond" w:hAnsi="Garamond"/>
          <w:sz w:val="24"/>
          <w:szCs w:val="24"/>
        </w:rPr>
        <w:t>plaatsvindt</w:t>
      </w:r>
      <w:r w:rsidR="00483551">
        <w:rPr>
          <w:rFonts w:ascii="Garamond" w:hAnsi="Garamond"/>
          <w:sz w:val="24"/>
          <w:szCs w:val="24"/>
        </w:rPr>
        <w:t xml:space="preserve"> zich tot de academische geschiedbeoefening</w:t>
      </w:r>
      <w:r w:rsidR="00B93896">
        <w:rPr>
          <w:rFonts w:ascii="Garamond" w:hAnsi="Garamond"/>
          <w:sz w:val="24"/>
          <w:szCs w:val="24"/>
        </w:rPr>
        <w:t>,</w:t>
      </w:r>
      <w:r w:rsidR="00483551">
        <w:rPr>
          <w:rFonts w:ascii="Garamond" w:hAnsi="Garamond"/>
          <w:sz w:val="24"/>
          <w:szCs w:val="24"/>
        </w:rPr>
        <w:t xml:space="preserve"> die mij</w:t>
      </w:r>
      <w:r w:rsidR="00B93896">
        <w:rPr>
          <w:rFonts w:ascii="Garamond" w:hAnsi="Garamond"/>
          <w:sz w:val="24"/>
          <w:szCs w:val="24"/>
        </w:rPr>
        <w:t xml:space="preserve"> gedurende mijn studie is bijgebracht, verhoudt.</w:t>
      </w:r>
      <w:r w:rsidR="00BD74D2">
        <w:rPr>
          <w:rFonts w:ascii="Garamond" w:hAnsi="Garamond"/>
          <w:sz w:val="24"/>
          <w:szCs w:val="24"/>
        </w:rPr>
        <w:br/>
      </w:r>
      <w:r w:rsidR="00BD74D2">
        <w:rPr>
          <w:rFonts w:ascii="Garamond" w:hAnsi="Garamond"/>
          <w:sz w:val="24"/>
          <w:szCs w:val="24"/>
        </w:rPr>
        <w:tab/>
        <w:t xml:space="preserve">De scriptie-stagecombinatie is een proces van vele verrassingen geweest. Terugkijkend op mijn onderzoeksopzet is het eindproduct van mijn inspanning niet slechts ontsproten </w:t>
      </w:r>
      <w:r w:rsidR="00DF629F">
        <w:rPr>
          <w:rFonts w:ascii="Garamond" w:hAnsi="Garamond"/>
          <w:sz w:val="24"/>
          <w:szCs w:val="24"/>
        </w:rPr>
        <w:t>aan</w:t>
      </w:r>
      <w:r w:rsidR="00BD74D2">
        <w:rPr>
          <w:rFonts w:ascii="Garamond" w:hAnsi="Garamond"/>
          <w:sz w:val="24"/>
          <w:szCs w:val="24"/>
        </w:rPr>
        <w:t xml:space="preserve"> een concrete probleemstelling, zoals ik oorspronkelijk had voorgesteld. Niettemin is het onderzoek </w:t>
      </w:r>
      <w:r w:rsidR="00BD74D2">
        <w:rPr>
          <w:rFonts w:ascii="Garamond" w:hAnsi="Garamond"/>
          <w:sz w:val="24"/>
          <w:szCs w:val="24"/>
        </w:rPr>
        <w:lastRenderedPageBreak/>
        <w:t xml:space="preserve">om deze </w:t>
      </w:r>
      <w:r w:rsidR="00103233">
        <w:rPr>
          <w:rFonts w:ascii="Garamond" w:hAnsi="Garamond"/>
          <w:sz w:val="24"/>
          <w:szCs w:val="24"/>
        </w:rPr>
        <w:t xml:space="preserve">oorspronkelijke </w:t>
      </w:r>
      <w:r w:rsidR="00BD74D2">
        <w:rPr>
          <w:rFonts w:ascii="Garamond" w:hAnsi="Garamond"/>
          <w:sz w:val="24"/>
          <w:szCs w:val="24"/>
        </w:rPr>
        <w:t>onderzoeksvraag te beantwoorden van betekenis geweest voor de totstandkoming</w:t>
      </w:r>
      <w:r w:rsidR="00957744">
        <w:rPr>
          <w:rFonts w:ascii="Garamond" w:hAnsi="Garamond"/>
          <w:sz w:val="24"/>
          <w:szCs w:val="24"/>
        </w:rPr>
        <w:t xml:space="preserve"> van mijn </w:t>
      </w:r>
      <w:r w:rsidR="00103233">
        <w:rPr>
          <w:rFonts w:ascii="Garamond" w:hAnsi="Garamond"/>
          <w:sz w:val="24"/>
          <w:szCs w:val="24"/>
        </w:rPr>
        <w:t>eindproduct</w:t>
      </w:r>
      <w:r w:rsidR="00957744">
        <w:rPr>
          <w:rFonts w:ascii="Garamond" w:hAnsi="Garamond"/>
          <w:sz w:val="24"/>
          <w:szCs w:val="24"/>
        </w:rPr>
        <w:t xml:space="preserve">. Deze literatuurstudie beschrijf ik daarom in hoofdstuk 1. </w:t>
      </w:r>
      <w:r w:rsidR="00C6499F">
        <w:rPr>
          <w:rFonts w:ascii="Garamond" w:hAnsi="Garamond"/>
          <w:sz w:val="24"/>
          <w:szCs w:val="24"/>
        </w:rPr>
        <w:t>Er is dan geen concrete, afgebakende hoofdvraag waar ik een antwoord op heb geformuleerd</w:t>
      </w:r>
      <w:r w:rsidR="005129EA">
        <w:rPr>
          <w:rFonts w:ascii="Garamond" w:hAnsi="Garamond"/>
          <w:sz w:val="24"/>
          <w:szCs w:val="24"/>
        </w:rPr>
        <w:t>, kernachtig omschreven heb ik wel de volgende opdracht uitgevoerd</w:t>
      </w:r>
      <w:r w:rsidR="0048109A">
        <w:rPr>
          <w:rFonts w:ascii="Garamond" w:hAnsi="Garamond"/>
          <w:sz w:val="24"/>
          <w:szCs w:val="24"/>
        </w:rPr>
        <w:t>.</w:t>
      </w:r>
      <w:r w:rsidR="0048109A">
        <w:rPr>
          <w:rFonts w:ascii="Garamond" w:hAnsi="Garamond"/>
          <w:sz w:val="24"/>
          <w:szCs w:val="24"/>
        </w:rPr>
        <w:br/>
      </w:r>
      <w:r w:rsidR="0048109A">
        <w:rPr>
          <w:rFonts w:ascii="Garamond" w:hAnsi="Garamond"/>
          <w:sz w:val="24"/>
          <w:szCs w:val="24"/>
        </w:rPr>
        <w:tab/>
        <w:t xml:space="preserve">Paleis Het Loo wenst zich sinds de heropening in 2022 te positioneren als een kritisch Oranjemuseum, waar, in plaats van een éénzijdige viering van het Oranje-erfgoed en de geschiedenis van het hofleven, </w:t>
      </w:r>
      <w:r w:rsidR="00E41CC8">
        <w:rPr>
          <w:rFonts w:ascii="Garamond" w:hAnsi="Garamond"/>
          <w:sz w:val="24"/>
          <w:szCs w:val="24"/>
        </w:rPr>
        <w:t xml:space="preserve">de maatschappij gediend wordt door een brede beschouwing op onderwerpen die, </w:t>
      </w:r>
      <w:r w:rsidR="00235687">
        <w:rPr>
          <w:rFonts w:ascii="Garamond" w:hAnsi="Garamond"/>
          <w:sz w:val="24"/>
          <w:szCs w:val="24"/>
        </w:rPr>
        <w:t>uit</w:t>
      </w:r>
      <w:r w:rsidR="00E41CC8">
        <w:rPr>
          <w:rFonts w:ascii="Garamond" w:hAnsi="Garamond"/>
          <w:sz w:val="24"/>
          <w:szCs w:val="24"/>
        </w:rPr>
        <w:t xml:space="preserve"> hoofde van haar collectie en locatie, in haar expertisedomein vallen.</w:t>
      </w:r>
      <w:r w:rsidR="003A5883">
        <w:rPr>
          <w:rStyle w:val="Voetnootmarkering"/>
          <w:rFonts w:ascii="Garamond" w:hAnsi="Garamond"/>
          <w:sz w:val="24"/>
          <w:szCs w:val="24"/>
        </w:rPr>
        <w:footnoteReference w:id="5"/>
      </w:r>
      <w:r w:rsidR="00E41CC8">
        <w:rPr>
          <w:rFonts w:ascii="Garamond" w:hAnsi="Garamond"/>
          <w:sz w:val="24"/>
          <w:szCs w:val="24"/>
        </w:rPr>
        <w:t xml:space="preserve"> In het bijzonder wil het museum gemeenschappen uitlichten en bedienen die in het verleden door zowel musea als de maatschappij genegeerd zijn. </w:t>
      </w:r>
      <w:r w:rsidR="00E41CC8">
        <w:rPr>
          <w:rFonts w:ascii="Garamond" w:hAnsi="Garamond"/>
          <w:i/>
          <w:iCs/>
          <w:sz w:val="24"/>
          <w:szCs w:val="24"/>
        </w:rPr>
        <w:t>Leve de Republiek!</w:t>
      </w:r>
      <w:r w:rsidR="00E41CC8">
        <w:rPr>
          <w:rFonts w:ascii="Garamond" w:hAnsi="Garamond"/>
          <w:sz w:val="24"/>
          <w:szCs w:val="24"/>
        </w:rPr>
        <w:t xml:space="preserve"> past </w:t>
      </w:r>
      <w:r w:rsidR="00590646">
        <w:rPr>
          <w:rFonts w:ascii="Garamond" w:hAnsi="Garamond"/>
          <w:sz w:val="24"/>
          <w:szCs w:val="24"/>
        </w:rPr>
        <w:t xml:space="preserve">in deze visie door de geschiedenis van de Oranjes te verbinden met die van de tegenstanders van de Oranjes. </w:t>
      </w:r>
      <w:r w:rsidR="00A14C02">
        <w:rPr>
          <w:rFonts w:ascii="Garamond" w:hAnsi="Garamond"/>
          <w:sz w:val="24"/>
          <w:szCs w:val="24"/>
        </w:rPr>
        <w:t>Door de tentoonstelling in Het Loo te houden en deels te presenteren vanuit de eigen collectie wordt de ‘tegenstem’ een inherent onderdeel van de Oranjegeschiedenis. Dit leidt tot nieuwe inzichten en een inclusievere geschiedbeoefening.</w:t>
      </w:r>
      <w:r w:rsidRPr="00F9406C">
        <w:rPr>
          <w:rFonts w:ascii="Garamond" w:hAnsi="Garamond"/>
          <w:sz w:val="24"/>
          <w:szCs w:val="24"/>
          <w:highlight w:val="yellow"/>
        </w:rPr>
        <w:br/>
      </w:r>
      <w:r w:rsidRPr="00A14C02">
        <w:rPr>
          <w:rFonts w:ascii="Garamond" w:hAnsi="Garamond"/>
          <w:sz w:val="24"/>
          <w:szCs w:val="24"/>
        </w:rPr>
        <w:tab/>
      </w:r>
      <w:r w:rsidR="005913EF">
        <w:rPr>
          <w:rFonts w:ascii="Garamond" w:hAnsi="Garamond"/>
          <w:sz w:val="24"/>
          <w:szCs w:val="24"/>
        </w:rPr>
        <w:t>Voor het eerste deel van deze tentoonstelling heb ik een selectie gemaakt</w:t>
      </w:r>
      <w:r w:rsidR="00056D43">
        <w:rPr>
          <w:rFonts w:ascii="Garamond" w:hAnsi="Garamond"/>
          <w:sz w:val="24"/>
          <w:szCs w:val="24"/>
        </w:rPr>
        <w:t xml:space="preserve"> van vijftig objecten die bezoekers meeneemt in de patriottentijd en Bataafse Republiek, een periode van 1781 tot 1806. </w:t>
      </w:r>
      <w:r w:rsidR="00592C9B">
        <w:rPr>
          <w:rFonts w:ascii="Garamond" w:hAnsi="Garamond"/>
          <w:sz w:val="24"/>
          <w:szCs w:val="24"/>
        </w:rPr>
        <w:t xml:space="preserve">Om een vernieuwend perspectief op deze periode te presenteren pas ik theorieën en concepten uit de emotiegeschiedenis toe, in het bijzonder de begrippen </w:t>
      </w:r>
      <w:r w:rsidR="00592C9B">
        <w:rPr>
          <w:rFonts w:ascii="Garamond" w:hAnsi="Garamond"/>
          <w:i/>
          <w:iCs/>
          <w:sz w:val="24"/>
          <w:szCs w:val="24"/>
        </w:rPr>
        <w:t xml:space="preserve">emotional regime </w:t>
      </w:r>
      <w:r w:rsidR="00592C9B">
        <w:rPr>
          <w:rFonts w:ascii="Garamond" w:hAnsi="Garamond"/>
          <w:sz w:val="24"/>
          <w:szCs w:val="24"/>
        </w:rPr>
        <w:t xml:space="preserve">en </w:t>
      </w:r>
      <w:r w:rsidR="00592C9B">
        <w:rPr>
          <w:rFonts w:ascii="Garamond" w:hAnsi="Garamond"/>
          <w:i/>
          <w:iCs/>
          <w:sz w:val="24"/>
          <w:szCs w:val="24"/>
        </w:rPr>
        <w:t>emotional refuge</w:t>
      </w:r>
      <w:r w:rsidR="00592C9B">
        <w:rPr>
          <w:rFonts w:ascii="Garamond" w:hAnsi="Garamond"/>
          <w:sz w:val="24"/>
          <w:szCs w:val="24"/>
        </w:rPr>
        <w:t>, zoals geponeerd door William Reddy in zijn monografie</w:t>
      </w:r>
      <w:r w:rsidR="00592C9B">
        <w:rPr>
          <w:rFonts w:ascii="Garamond" w:hAnsi="Garamond"/>
          <w:i/>
          <w:iCs/>
          <w:sz w:val="24"/>
          <w:szCs w:val="24"/>
        </w:rPr>
        <w:t xml:space="preserve"> The Navigation of Feeling. </w:t>
      </w:r>
      <w:r w:rsidR="00592C9B" w:rsidRPr="00BE1C28">
        <w:rPr>
          <w:rFonts w:ascii="Garamond" w:hAnsi="Garamond"/>
          <w:i/>
          <w:iCs/>
          <w:sz w:val="24"/>
          <w:szCs w:val="24"/>
        </w:rPr>
        <w:t>A Framework for the History of Emotions</w:t>
      </w:r>
      <w:r w:rsidR="00592C9B" w:rsidRPr="00BE1C28">
        <w:rPr>
          <w:rFonts w:ascii="Garamond" w:hAnsi="Garamond"/>
          <w:sz w:val="24"/>
          <w:szCs w:val="24"/>
        </w:rPr>
        <w:t>.</w:t>
      </w:r>
      <w:r w:rsidR="006B24AE">
        <w:rPr>
          <w:rStyle w:val="Voetnootmarkering"/>
          <w:rFonts w:ascii="Garamond" w:hAnsi="Garamond"/>
          <w:sz w:val="24"/>
          <w:szCs w:val="24"/>
        </w:rPr>
        <w:footnoteReference w:id="6"/>
      </w:r>
      <w:r w:rsidR="00592C9B">
        <w:rPr>
          <w:rFonts w:ascii="Garamond" w:hAnsi="Garamond"/>
          <w:sz w:val="24"/>
          <w:szCs w:val="24"/>
        </w:rPr>
        <w:br/>
      </w:r>
      <w:r w:rsidR="00592C9B">
        <w:rPr>
          <w:rFonts w:ascii="Garamond" w:hAnsi="Garamond"/>
          <w:sz w:val="24"/>
          <w:szCs w:val="24"/>
        </w:rPr>
        <w:tab/>
      </w:r>
      <w:r w:rsidR="00603C38">
        <w:rPr>
          <w:rFonts w:ascii="Garamond" w:hAnsi="Garamond"/>
          <w:sz w:val="24"/>
          <w:szCs w:val="24"/>
        </w:rPr>
        <w:t xml:space="preserve">Het streven van Het Loo om kritische en maatschappelijk relevante tentoonstellingen te produceren past in een benadering die John Tosh </w:t>
      </w:r>
      <w:r w:rsidR="00603C38">
        <w:rPr>
          <w:rFonts w:ascii="Garamond" w:hAnsi="Garamond"/>
          <w:i/>
          <w:iCs/>
          <w:sz w:val="24"/>
          <w:szCs w:val="24"/>
        </w:rPr>
        <w:t>critical public history</w:t>
      </w:r>
      <w:r w:rsidR="00603C38">
        <w:rPr>
          <w:rFonts w:ascii="Garamond" w:hAnsi="Garamond"/>
          <w:sz w:val="24"/>
          <w:szCs w:val="24"/>
        </w:rPr>
        <w:t xml:space="preserve"> noemt. </w:t>
      </w:r>
      <w:r w:rsidR="003D453D">
        <w:rPr>
          <w:rFonts w:ascii="Garamond" w:hAnsi="Garamond"/>
          <w:sz w:val="24"/>
          <w:szCs w:val="24"/>
        </w:rPr>
        <w:t xml:space="preserve">Deze vorm van publieksgeschiedenis heeft tot doel het stimuleren van pluriform debat door </w:t>
      </w:r>
      <w:r w:rsidR="00603C38">
        <w:rPr>
          <w:rFonts w:ascii="Garamond" w:hAnsi="Garamond"/>
          <w:sz w:val="24"/>
          <w:szCs w:val="24"/>
        </w:rPr>
        <w:t>het kritisch bevragen van het verleden</w:t>
      </w:r>
      <w:r w:rsidR="003D453D">
        <w:rPr>
          <w:rFonts w:ascii="Garamond" w:hAnsi="Garamond"/>
          <w:sz w:val="24"/>
          <w:szCs w:val="24"/>
        </w:rPr>
        <w:t>,</w:t>
      </w:r>
      <w:r w:rsidR="00603C38">
        <w:rPr>
          <w:rFonts w:ascii="Garamond" w:hAnsi="Garamond"/>
          <w:sz w:val="24"/>
          <w:szCs w:val="24"/>
        </w:rPr>
        <w:t xml:space="preserve"> en zo democratisch burgerschap te bevorderen.</w:t>
      </w:r>
      <w:r w:rsidR="00902333">
        <w:rPr>
          <w:rFonts w:ascii="Garamond" w:hAnsi="Garamond"/>
          <w:sz w:val="24"/>
          <w:szCs w:val="24"/>
        </w:rPr>
        <w:t xml:space="preserve"> Hoewel het van belang is dat historische producties voor een zo groot mogelijk publiek toegankelijk zijn, om de maatschappelijke impact ervan te verwezenlijken, blijft volgens Tosh een belangrijke rol voor de academische historicus weggelegd.</w:t>
      </w:r>
      <w:r w:rsidR="003A5883">
        <w:rPr>
          <w:rStyle w:val="Voetnootmarkering"/>
          <w:rFonts w:ascii="Garamond" w:hAnsi="Garamond"/>
          <w:sz w:val="24"/>
          <w:szCs w:val="24"/>
        </w:rPr>
        <w:footnoteReference w:id="7"/>
      </w:r>
      <w:r w:rsidR="00902333">
        <w:rPr>
          <w:rFonts w:ascii="Garamond" w:hAnsi="Garamond"/>
          <w:sz w:val="24"/>
          <w:szCs w:val="24"/>
        </w:rPr>
        <w:t xml:space="preserve"> </w:t>
      </w:r>
      <w:r w:rsidR="00B6457D">
        <w:rPr>
          <w:rFonts w:ascii="Garamond" w:hAnsi="Garamond"/>
          <w:sz w:val="24"/>
          <w:szCs w:val="24"/>
        </w:rPr>
        <w:t>Immers beschikken vakhistorici over de nodige expertise om het verleden effectief en op een wetenschappelijk verantwoorde wijze te analyseren. Gedurende het project heb ik geprobeerd om me naar deze zienswijze te schikken, om vanuit een academische basis een kritisch doch toegankelijk eindproduct te ontwikkelen.</w:t>
      </w:r>
      <w:r w:rsidR="00B6457D">
        <w:rPr>
          <w:rFonts w:ascii="Garamond" w:hAnsi="Garamond"/>
          <w:sz w:val="24"/>
          <w:szCs w:val="24"/>
        </w:rPr>
        <w:br/>
      </w:r>
      <w:r w:rsidR="00B6457D">
        <w:rPr>
          <w:rFonts w:ascii="Garamond" w:hAnsi="Garamond"/>
          <w:sz w:val="24"/>
          <w:szCs w:val="24"/>
        </w:rPr>
        <w:tab/>
      </w:r>
      <w:r w:rsidR="00022B81">
        <w:rPr>
          <w:rFonts w:ascii="Garamond" w:hAnsi="Garamond"/>
          <w:sz w:val="24"/>
          <w:szCs w:val="24"/>
        </w:rPr>
        <w:t xml:space="preserve">Het eerste hoofdstuk behelst mijn literatuurstudie waarin ik tot een emotiehistorisch begrip van de periode 1781 tot 1806 ben gekomen, primair in verhouding tot het fenomeen vaderlandsliefde. </w:t>
      </w:r>
      <w:r w:rsidR="00F65C27">
        <w:rPr>
          <w:rFonts w:ascii="Garamond" w:hAnsi="Garamond"/>
          <w:sz w:val="24"/>
          <w:szCs w:val="24"/>
        </w:rPr>
        <w:t xml:space="preserve">In hoofdstuk twee beschrijf ik de uiteindelijke verhaallijn en licht ik de keuzes toe die tot de uiteindelijke vorm hebben geleid. </w:t>
      </w:r>
      <w:r w:rsidR="00EA1953">
        <w:rPr>
          <w:rFonts w:ascii="Garamond" w:hAnsi="Garamond"/>
          <w:sz w:val="24"/>
          <w:szCs w:val="24"/>
        </w:rPr>
        <w:t>Aan de hand van de besproken gebeurtenissen en thema’s verken ik ook hoe deze terugkomen in de collectie van Paleis Het Loo alsmede externe collecties. Deze voorselectie heb ik uiteindelijk uitgedund tot de definitieve lijst van vijftig. In dit eliminatieproces heb</w:t>
      </w:r>
      <w:r w:rsidR="00174F64">
        <w:rPr>
          <w:rFonts w:ascii="Garamond" w:hAnsi="Garamond"/>
          <w:sz w:val="24"/>
          <w:szCs w:val="24"/>
        </w:rPr>
        <w:t xml:space="preserve"> ik steeds de museale, geschiedkundige en publiekshistorische overwegingen moeten balanceren. Dit proces beschrijf ik in hoofdstuk 3.</w:t>
      </w:r>
    </w:p>
    <w:p w14:paraId="6147A6FF" w14:textId="14DE7901" w:rsidR="00BC0238" w:rsidRPr="00592C9B" w:rsidRDefault="00BC0238" w:rsidP="00BC0238">
      <w:pPr>
        <w:rPr>
          <w:rFonts w:ascii="Garamond" w:hAnsi="Garamond"/>
          <w:sz w:val="24"/>
          <w:szCs w:val="24"/>
        </w:rPr>
      </w:pPr>
      <w:r w:rsidRPr="00592C9B">
        <w:rPr>
          <w:rFonts w:ascii="Garamond" w:hAnsi="Garamond"/>
          <w:sz w:val="24"/>
          <w:szCs w:val="24"/>
        </w:rPr>
        <w:br w:type="page"/>
      </w:r>
    </w:p>
    <w:p w14:paraId="7B4AA2D0" w14:textId="29E9CDFE" w:rsidR="00BC0238" w:rsidRPr="009F781D" w:rsidRDefault="00BC0238" w:rsidP="005E0E93">
      <w:pPr>
        <w:pStyle w:val="Kop1"/>
        <w:rPr>
          <w:rFonts w:eastAsia="Times New Roman"/>
        </w:rPr>
      </w:pPr>
      <w:bookmarkStart w:id="5" w:name="_Toc202434316"/>
      <w:r>
        <w:rPr>
          <w:rFonts w:eastAsia="Times New Roman"/>
        </w:rPr>
        <w:lastRenderedPageBreak/>
        <w:t>Hoofdstuk 1: Literatuurstudie</w:t>
      </w:r>
      <w:bookmarkEnd w:id="5"/>
    </w:p>
    <w:p w14:paraId="7955096F" w14:textId="075B9804" w:rsidR="00BC0238" w:rsidRDefault="00BC0238" w:rsidP="00BC0238">
      <w:pPr>
        <w:rPr>
          <w:rFonts w:ascii="Garamond" w:eastAsia="Times New Roman" w:hAnsi="Garamond" w:cs="Times New Roman"/>
          <w:kern w:val="0"/>
          <w:sz w:val="24"/>
          <w14:ligatures w14:val="none"/>
        </w:rPr>
      </w:pPr>
      <w:r>
        <w:rPr>
          <w:rFonts w:ascii="Garamond" w:eastAsia="Times New Roman" w:hAnsi="Garamond" w:cs="Times New Roman"/>
          <w:kern w:val="0"/>
          <w:sz w:val="24"/>
          <w14:ligatures w14:val="none"/>
        </w:rPr>
        <w:t xml:space="preserve">Voor </w:t>
      </w:r>
      <w:r>
        <w:rPr>
          <w:rFonts w:ascii="Garamond" w:eastAsia="Times New Roman" w:hAnsi="Garamond" w:cs="Times New Roman"/>
          <w:i/>
          <w:iCs/>
          <w:kern w:val="0"/>
          <w:sz w:val="24"/>
          <w14:ligatures w14:val="none"/>
        </w:rPr>
        <w:t xml:space="preserve">Leve de Republiek! </w:t>
      </w:r>
      <w:r>
        <w:rPr>
          <w:rFonts w:ascii="Garamond" w:eastAsia="Times New Roman" w:hAnsi="Garamond" w:cs="Times New Roman"/>
          <w:kern w:val="0"/>
          <w:sz w:val="24"/>
          <w14:ligatures w14:val="none"/>
        </w:rPr>
        <w:t>behandel ik als tijdvak het uiteinde van de achttiende eeuw, een volatiele tijd in de Nederlandse geschiedenis.</w:t>
      </w:r>
      <w:r w:rsidRPr="00C60880">
        <w:rPr>
          <w:rFonts w:ascii="Garamond" w:eastAsia="Times New Roman" w:hAnsi="Garamond" w:cs="Times New Roman"/>
          <w:kern w:val="0"/>
          <w:sz w:val="24"/>
          <w14:ligatures w14:val="none"/>
        </w:rPr>
        <w:t xml:space="preserve"> In de jaren 1780 bracht de opkomst van de patriottenbeweging het land tot de rand van een burgeroorlog. Na de nederlaag van de beweging in 1787, kon stadhouder Willem V met hardere hand regeren dan al zijn voorgangers, terwijl de Franse Revolutie onbehagen in Europa voedde.</w:t>
      </w:r>
      <w:r w:rsidR="00422955">
        <w:rPr>
          <w:rStyle w:val="Voetnootmarkering"/>
          <w:rFonts w:ascii="Garamond" w:eastAsia="Times New Roman" w:hAnsi="Garamond" w:cs="Times New Roman"/>
          <w:kern w:val="0"/>
          <w:sz w:val="24"/>
          <w14:ligatures w14:val="none"/>
        </w:rPr>
        <w:footnoteReference w:id="8"/>
      </w:r>
      <w:r w:rsidRPr="00C60880">
        <w:rPr>
          <w:rFonts w:ascii="Garamond" w:eastAsia="Times New Roman" w:hAnsi="Garamond" w:cs="Times New Roman"/>
          <w:kern w:val="0"/>
          <w:sz w:val="24"/>
          <w14:ligatures w14:val="none"/>
        </w:rPr>
        <w:t xml:space="preserve"> </w:t>
      </w:r>
      <w:r>
        <w:rPr>
          <w:rFonts w:ascii="Garamond" w:eastAsia="Times New Roman" w:hAnsi="Garamond" w:cs="Times New Roman"/>
          <w:kern w:val="0"/>
          <w:sz w:val="24"/>
          <w14:ligatures w14:val="none"/>
        </w:rPr>
        <w:t>Prins Willem</w:t>
      </w:r>
      <w:r w:rsidRPr="00C60880">
        <w:rPr>
          <w:rFonts w:ascii="Garamond" w:eastAsia="Times New Roman" w:hAnsi="Garamond" w:cs="Times New Roman"/>
          <w:kern w:val="0"/>
          <w:sz w:val="24"/>
          <w14:ligatures w14:val="none"/>
        </w:rPr>
        <w:t xml:space="preserve"> viel</w:t>
      </w:r>
      <w:r w:rsidR="00E34D82">
        <w:rPr>
          <w:rFonts w:ascii="Garamond" w:eastAsia="Times New Roman" w:hAnsi="Garamond" w:cs="Times New Roman"/>
          <w:kern w:val="0"/>
          <w:sz w:val="24"/>
          <w14:ligatures w14:val="none"/>
        </w:rPr>
        <w:t xml:space="preserve"> definitief</w:t>
      </w:r>
      <w:r w:rsidRPr="00C60880">
        <w:rPr>
          <w:rFonts w:ascii="Garamond" w:eastAsia="Times New Roman" w:hAnsi="Garamond" w:cs="Times New Roman"/>
          <w:kern w:val="0"/>
          <w:sz w:val="24"/>
          <w14:ligatures w14:val="none"/>
        </w:rPr>
        <w:t xml:space="preserve"> van zijn voetstuk in 1795 waarna </w:t>
      </w:r>
      <w:r>
        <w:rPr>
          <w:rFonts w:ascii="Garamond" w:eastAsia="Times New Roman" w:hAnsi="Garamond" w:cs="Times New Roman"/>
          <w:kern w:val="0"/>
          <w:sz w:val="24"/>
          <w14:ligatures w14:val="none"/>
        </w:rPr>
        <w:t>met de Bataafse Revolutie een revolutionair en democratiserend bewind werd opgetuigd.</w:t>
      </w:r>
      <w:r w:rsidR="00422955">
        <w:rPr>
          <w:rStyle w:val="Voetnootmarkering"/>
          <w:rFonts w:ascii="Garamond" w:eastAsia="Times New Roman" w:hAnsi="Garamond" w:cs="Times New Roman"/>
          <w:kern w:val="0"/>
          <w:sz w:val="24"/>
          <w14:ligatures w14:val="none"/>
        </w:rPr>
        <w:footnoteReference w:id="9"/>
      </w:r>
      <w:r>
        <w:rPr>
          <w:rFonts w:ascii="Garamond" w:eastAsia="Times New Roman" w:hAnsi="Garamond" w:cs="Times New Roman"/>
          <w:kern w:val="0"/>
          <w:sz w:val="24"/>
          <w14:ligatures w14:val="none"/>
        </w:rPr>
        <w:t xml:space="preserve"> Nationale sentimenten en vaderlands denken waren juist in deze periode volop in ontwikkeling.</w:t>
      </w:r>
      <w:r w:rsidR="001258B4">
        <w:rPr>
          <w:rStyle w:val="Voetnootmarkering"/>
          <w:rFonts w:ascii="Garamond" w:eastAsia="Times New Roman" w:hAnsi="Garamond" w:cs="Times New Roman"/>
          <w:kern w:val="0"/>
          <w:sz w:val="24"/>
          <w14:ligatures w14:val="none"/>
        </w:rPr>
        <w:footnoteReference w:id="10"/>
      </w:r>
      <w:r>
        <w:rPr>
          <w:rFonts w:ascii="Garamond" w:eastAsia="Times New Roman" w:hAnsi="Garamond" w:cs="Times New Roman"/>
          <w:kern w:val="0"/>
          <w:sz w:val="24"/>
          <w14:ligatures w14:val="none"/>
        </w:rPr>
        <w:t xml:space="preserve"> </w:t>
      </w:r>
      <w:r w:rsidR="009E02B1">
        <w:rPr>
          <w:rFonts w:ascii="Garamond" w:eastAsia="Times New Roman" w:hAnsi="Garamond" w:cs="Times New Roman"/>
          <w:kern w:val="0"/>
          <w:sz w:val="24"/>
          <w14:ligatures w14:val="none"/>
        </w:rPr>
        <w:t>Zowel voor- als tegenstanders van de stadhouder verheerlijkten de Nederlandse natie en zijn geschiedenis.</w:t>
      </w:r>
      <w:r w:rsidR="00E23C35">
        <w:rPr>
          <w:rStyle w:val="Voetnootmarkering"/>
          <w:rFonts w:ascii="Garamond" w:eastAsia="Times New Roman" w:hAnsi="Garamond" w:cs="Times New Roman"/>
          <w:kern w:val="0"/>
          <w:sz w:val="24"/>
          <w14:ligatures w14:val="none"/>
        </w:rPr>
        <w:footnoteReference w:id="11"/>
      </w:r>
      <w:r w:rsidRPr="00C60880">
        <w:rPr>
          <w:rFonts w:ascii="Garamond" w:eastAsia="Times New Roman" w:hAnsi="Garamond" w:cs="Times New Roman"/>
          <w:kern w:val="0"/>
          <w:sz w:val="24"/>
          <w14:ligatures w14:val="none"/>
        </w:rPr>
        <w:br/>
      </w:r>
      <w:r w:rsidRPr="00C60880">
        <w:rPr>
          <w:rFonts w:ascii="Garamond" w:eastAsia="Times New Roman" w:hAnsi="Garamond" w:cs="Times New Roman"/>
          <w:kern w:val="0"/>
          <w:sz w:val="24"/>
          <w14:ligatures w14:val="none"/>
        </w:rPr>
        <w:tab/>
      </w:r>
      <w:r>
        <w:rPr>
          <w:rFonts w:ascii="Garamond" w:eastAsia="Times New Roman" w:hAnsi="Garamond" w:cs="Times New Roman"/>
          <w:kern w:val="0"/>
          <w:sz w:val="24"/>
          <w14:ligatures w14:val="none"/>
        </w:rPr>
        <w:t xml:space="preserve">Het eindproduct van mijn onderzoek is de </w:t>
      </w:r>
      <w:r w:rsidRPr="00CD5E95">
        <w:rPr>
          <w:rFonts w:ascii="Garamond" w:eastAsia="Times New Roman" w:hAnsi="Garamond" w:cs="Times New Roman"/>
          <w:kern w:val="0"/>
          <w:sz w:val="24"/>
          <w14:ligatures w14:val="none"/>
        </w:rPr>
        <w:t>eerder besproken</w:t>
      </w:r>
      <w:r>
        <w:rPr>
          <w:rFonts w:ascii="Garamond" w:eastAsia="Times New Roman" w:hAnsi="Garamond" w:cs="Times New Roman"/>
          <w:kern w:val="0"/>
          <w:sz w:val="24"/>
          <w14:ligatures w14:val="none"/>
        </w:rPr>
        <w:t xml:space="preserve"> lijst van vijftig </w:t>
      </w:r>
      <w:r w:rsidR="003A47F9">
        <w:rPr>
          <w:rFonts w:ascii="Garamond" w:eastAsia="Times New Roman" w:hAnsi="Garamond" w:cs="Times New Roman"/>
          <w:kern w:val="0"/>
          <w:sz w:val="24"/>
          <w14:ligatures w14:val="none"/>
        </w:rPr>
        <w:t xml:space="preserve">mogelijk </w:t>
      </w:r>
      <w:r>
        <w:rPr>
          <w:rFonts w:ascii="Garamond" w:eastAsia="Times New Roman" w:hAnsi="Garamond" w:cs="Times New Roman"/>
          <w:kern w:val="0"/>
          <w:sz w:val="24"/>
          <w14:ligatures w14:val="none"/>
        </w:rPr>
        <w:t xml:space="preserve">te exposeren objecten en een verhaallijn ter begeleiding daarvan. Bovendien heb ik de buitenkans gekregen om met mijn stagebegeleider, conservator Marit Berends, mee te mogen denken over de bredere verhaallijn van </w:t>
      </w:r>
      <w:r>
        <w:rPr>
          <w:rFonts w:ascii="Garamond" w:eastAsia="Times New Roman" w:hAnsi="Garamond" w:cs="Times New Roman"/>
          <w:i/>
          <w:iCs/>
          <w:kern w:val="0"/>
          <w:sz w:val="24"/>
          <w14:ligatures w14:val="none"/>
        </w:rPr>
        <w:t>Leve de Republiek!</w:t>
      </w:r>
      <w:r>
        <w:rPr>
          <w:rFonts w:ascii="Garamond" w:eastAsia="Times New Roman" w:hAnsi="Garamond" w:cs="Times New Roman"/>
          <w:kern w:val="0"/>
          <w:sz w:val="24"/>
          <w14:ligatures w14:val="none"/>
        </w:rPr>
        <w:t xml:space="preserve">, </w:t>
      </w:r>
      <w:r w:rsidR="003A47F9">
        <w:rPr>
          <w:rFonts w:ascii="Garamond" w:eastAsia="Times New Roman" w:hAnsi="Garamond" w:cs="Times New Roman"/>
          <w:kern w:val="0"/>
          <w:sz w:val="24"/>
          <w14:ligatures w14:val="none"/>
        </w:rPr>
        <w:t>gezien</w:t>
      </w:r>
      <w:r>
        <w:rPr>
          <w:rFonts w:ascii="Garamond" w:eastAsia="Times New Roman" w:hAnsi="Garamond" w:cs="Times New Roman"/>
          <w:kern w:val="0"/>
          <w:sz w:val="24"/>
          <w14:ligatures w14:val="none"/>
        </w:rPr>
        <w:t xml:space="preserve"> </w:t>
      </w:r>
      <w:r w:rsidR="003A47F9">
        <w:rPr>
          <w:rFonts w:ascii="Garamond" w:eastAsia="Times New Roman" w:hAnsi="Garamond" w:cs="Times New Roman"/>
          <w:kern w:val="0"/>
          <w:sz w:val="24"/>
          <w14:ligatures w14:val="none"/>
        </w:rPr>
        <w:t>het</w:t>
      </w:r>
      <w:r>
        <w:rPr>
          <w:rFonts w:ascii="Garamond" w:eastAsia="Times New Roman" w:hAnsi="Garamond" w:cs="Times New Roman"/>
          <w:kern w:val="0"/>
          <w:sz w:val="24"/>
          <w14:ligatures w14:val="none"/>
        </w:rPr>
        <w:t xml:space="preserve"> project nog in de kinderschoenen staat. Zodoende heb ik veelvuldig gereflecteerd op hoe mijn </w:t>
      </w:r>
      <w:r w:rsidRPr="00CD5E95">
        <w:rPr>
          <w:rFonts w:ascii="Garamond" w:eastAsia="Times New Roman" w:hAnsi="Garamond" w:cs="Times New Roman"/>
          <w:kern w:val="0"/>
          <w:sz w:val="24"/>
          <w14:ligatures w14:val="none"/>
        </w:rPr>
        <w:t>museale</w:t>
      </w:r>
      <w:r>
        <w:rPr>
          <w:rFonts w:ascii="Garamond" w:eastAsia="Times New Roman" w:hAnsi="Garamond" w:cs="Times New Roman"/>
          <w:kern w:val="0"/>
          <w:sz w:val="24"/>
          <w14:ligatures w14:val="none"/>
        </w:rPr>
        <w:t xml:space="preserve"> verhaal het beste past in de bredere context van weerstand tegen de Oranjes door de eeuwen heen.</w:t>
      </w:r>
      <w:r>
        <w:rPr>
          <w:rFonts w:ascii="Garamond" w:eastAsia="Times New Roman" w:hAnsi="Garamond" w:cs="Times New Roman"/>
          <w:kern w:val="0"/>
          <w:sz w:val="24"/>
          <w14:ligatures w14:val="none"/>
        </w:rPr>
        <w:br/>
      </w:r>
      <w:r>
        <w:rPr>
          <w:rFonts w:ascii="Garamond" w:eastAsia="Times New Roman" w:hAnsi="Garamond" w:cs="Times New Roman"/>
          <w:kern w:val="0"/>
          <w:sz w:val="24"/>
          <w14:ligatures w14:val="none"/>
        </w:rPr>
        <w:tab/>
        <w:t xml:space="preserve">Voorafgaand aan mijn stageperiode </w:t>
      </w:r>
      <w:r w:rsidR="003A47F9">
        <w:rPr>
          <w:rFonts w:ascii="Garamond" w:eastAsia="Times New Roman" w:hAnsi="Garamond" w:cs="Times New Roman"/>
          <w:kern w:val="0"/>
          <w:sz w:val="24"/>
          <w14:ligatures w14:val="none"/>
        </w:rPr>
        <w:t>wist ik bij Het Loo belangstelling op te wekken</w:t>
      </w:r>
      <w:r>
        <w:rPr>
          <w:rFonts w:ascii="Garamond" w:eastAsia="Times New Roman" w:hAnsi="Garamond" w:cs="Times New Roman"/>
          <w:kern w:val="0"/>
          <w:sz w:val="24"/>
          <w14:ligatures w14:val="none"/>
        </w:rPr>
        <w:t xml:space="preserve"> </w:t>
      </w:r>
      <w:r w:rsidR="003A47F9">
        <w:rPr>
          <w:rFonts w:ascii="Garamond" w:eastAsia="Times New Roman" w:hAnsi="Garamond" w:cs="Times New Roman"/>
          <w:kern w:val="0"/>
          <w:sz w:val="24"/>
          <w14:ligatures w14:val="none"/>
        </w:rPr>
        <w:t>voor</w:t>
      </w:r>
      <w:r>
        <w:rPr>
          <w:rFonts w:ascii="Garamond" w:eastAsia="Times New Roman" w:hAnsi="Garamond" w:cs="Times New Roman"/>
          <w:kern w:val="0"/>
          <w:sz w:val="24"/>
          <w14:ligatures w14:val="none"/>
        </w:rPr>
        <w:t xml:space="preserve"> de mogelijkheden van emotiegeschiedenis om een vernieuwend perspectief op anti-orangisme te ontwikkelen, dat verder gaat dan slechts een canonieke hervertelling van historische hoogtepunten. Mijn onderzoek heeft daarom een emotiehistorische </w:t>
      </w:r>
      <w:r w:rsidRPr="00CD5E95">
        <w:rPr>
          <w:rFonts w:ascii="Garamond" w:eastAsia="Times New Roman" w:hAnsi="Garamond" w:cs="Times New Roman"/>
          <w:kern w:val="0"/>
          <w:sz w:val="24"/>
          <w14:ligatures w14:val="none"/>
        </w:rPr>
        <w:t>insteek.</w:t>
      </w:r>
      <w:r>
        <w:rPr>
          <w:rFonts w:ascii="Garamond" w:eastAsia="Times New Roman" w:hAnsi="Garamond" w:cs="Times New Roman"/>
          <w:kern w:val="0"/>
          <w:sz w:val="24"/>
          <w14:ligatures w14:val="none"/>
        </w:rPr>
        <w:t xml:space="preserve"> Toch ben ik door de aard van mijn eindproduct genoodzaakt om</w:t>
      </w:r>
      <w:r w:rsidR="000313F2">
        <w:rPr>
          <w:rFonts w:ascii="Garamond" w:eastAsia="Times New Roman" w:hAnsi="Garamond" w:cs="Times New Roman"/>
          <w:kern w:val="0"/>
          <w:sz w:val="24"/>
          <w14:ligatures w14:val="none"/>
        </w:rPr>
        <w:t xml:space="preserve"> naast de verdieping, ook de ‘breedte’ in te gaan</w:t>
      </w:r>
      <w:r>
        <w:rPr>
          <w:rFonts w:ascii="Garamond" w:eastAsia="Times New Roman" w:hAnsi="Garamond" w:cs="Times New Roman"/>
          <w:kern w:val="0"/>
          <w:sz w:val="24"/>
          <w14:ligatures w14:val="none"/>
        </w:rPr>
        <w:t>. Immers moet er een verhaallijn komen die ook bezoekers met minder historische kennis meeneemt in de patriottentijd en Bataafse Republiek. Niet alleen is een algemene schets van de periode tussen 1780 en 1806 nodig om de emotiehistorische verdieping rond vaderlandsliefde behapbaar te maken</w:t>
      </w:r>
      <w:r w:rsidR="000313F2">
        <w:rPr>
          <w:rFonts w:ascii="Garamond" w:eastAsia="Times New Roman" w:hAnsi="Garamond" w:cs="Times New Roman"/>
          <w:kern w:val="0"/>
          <w:sz w:val="24"/>
          <w14:ligatures w14:val="none"/>
        </w:rPr>
        <w:t>.</w:t>
      </w:r>
      <w:r>
        <w:rPr>
          <w:rFonts w:ascii="Garamond" w:eastAsia="Times New Roman" w:hAnsi="Garamond" w:cs="Times New Roman"/>
          <w:kern w:val="0"/>
          <w:sz w:val="24"/>
          <w14:ligatures w14:val="none"/>
        </w:rPr>
        <w:t xml:space="preserve"> </w:t>
      </w:r>
      <w:r w:rsidR="000313F2">
        <w:rPr>
          <w:rFonts w:ascii="Garamond" w:eastAsia="Times New Roman" w:hAnsi="Garamond" w:cs="Times New Roman"/>
          <w:kern w:val="0"/>
          <w:sz w:val="24"/>
          <w14:ligatures w14:val="none"/>
        </w:rPr>
        <w:t>I</w:t>
      </w:r>
      <w:r>
        <w:rPr>
          <w:rFonts w:ascii="Garamond" w:eastAsia="Times New Roman" w:hAnsi="Garamond" w:cs="Times New Roman"/>
          <w:kern w:val="0"/>
          <w:sz w:val="24"/>
          <w14:ligatures w14:val="none"/>
        </w:rPr>
        <w:t>k</w:t>
      </w:r>
      <w:r w:rsidR="000313F2">
        <w:rPr>
          <w:rFonts w:ascii="Garamond" w:eastAsia="Times New Roman" w:hAnsi="Garamond" w:cs="Times New Roman"/>
          <w:kern w:val="0"/>
          <w:sz w:val="24"/>
          <w14:ligatures w14:val="none"/>
        </w:rPr>
        <w:t xml:space="preserve"> </w:t>
      </w:r>
      <w:r w:rsidR="00AA4D5C">
        <w:rPr>
          <w:rFonts w:ascii="Garamond" w:eastAsia="Times New Roman" w:hAnsi="Garamond" w:cs="Times New Roman"/>
          <w:kern w:val="0"/>
          <w:sz w:val="24"/>
          <w14:ligatures w14:val="none"/>
        </w:rPr>
        <w:t>heb willen vermijden</w:t>
      </w:r>
      <w:r>
        <w:rPr>
          <w:rFonts w:ascii="Garamond" w:eastAsia="Times New Roman" w:hAnsi="Garamond" w:cs="Times New Roman"/>
          <w:kern w:val="0"/>
          <w:sz w:val="24"/>
          <w14:ligatures w14:val="none"/>
        </w:rPr>
        <w:t xml:space="preserve"> om met een te afgebakende blik een nauw en vertekend beeld van mijn periode te geven in de tentoonstellingsruimte. Ook is er de belangrijke overweging dat een publieksproduct, zoals een tentoonstelling, een </w:t>
      </w:r>
      <w:r w:rsidR="000313F2">
        <w:rPr>
          <w:rFonts w:ascii="Garamond" w:eastAsia="Times New Roman" w:hAnsi="Garamond" w:cs="Times New Roman"/>
          <w:kern w:val="0"/>
          <w:sz w:val="24"/>
          <w14:ligatures w14:val="none"/>
        </w:rPr>
        <w:t>aansprekend</w:t>
      </w:r>
      <w:r>
        <w:rPr>
          <w:rFonts w:ascii="Garamond" w:eastAsia="Times New Roman" w:hAnsi="Garamond" w:cs="Times New Roman"/>
          <w:kern w:val="0"/>
          <w:sz w:val="24"/>
          <w14:ligatures w14:val="none"/>
        </w:rPr>
        <w:t xml:space="preserve"> verhaal moet vertellen om bezoekers te trekken.</w:t>
      </w:r>
      <w:r w:rsidR="00315334">
        <w:rPr>
          <w:rStyle w:val="Voetnootmarkering"/>
          <w:rFonts w:ascii="Garamond" w:eastAsia="Times New Roman" w:hAnsi="Garamond" w:cs="Times New Roman"/>
          <w:kern w:val="0"/>
          <w:sz w:val="24"/>
          <w14:ligatures w14:val="none"/>
        </w:rPr>
        <w:footnoteReference w:id="12"/>
      </w:r>
      <w:r>
        <w:rPr>
          <w:rFonts w:ascii="Garamond" w:eastAsia="Times New Roman" w:hAnsi="Garamond" w:cs="Times New Roman"/>
          <w:kern w:val="0"/>
          <w:sz w:val="24"/>
          <w14:ligatures w14:val="none"/>
        </w:rPr>
        <w:t xml:space="preserve"> Dit alles leidt in zekere zin af van de wetenschappelijke focus, maar ik heb </w:t>
      </w:r>
      <w:r w:rsidR="000237D7">
        <w:rPr>
          <w:rFonts w:ascii="Garamond" w:eastAsia="Times New Roman" w:hAnsi="Garamond" w:cs="Times New Roman"/>
          <w:kern w:val="0"/>
          <w:sz w:val="24"/>
          <w14:ligatures w14:val="none"/>
        </w:rPr>
        <w:t xml:space="preserve">vanzelfsprekend </w:t>
      </w:r>
      <w:r w:rsidRPr="00CD5E95">
        <w:rPr>
          <w:rFonts w:ascii="Garamond" w:eastAsia="Times New Roman" w:hAnsi="Garamond" w:cs="Times New Roman"/>
          <w:kern w:val="0"/>
          <w:sz w:val="24"/>
          <w14:ligatures w14:val="none"/>
        </w:rPr>
        <w:t>getracht</w:t>
      </w:r>
      <w:r>
        <w:rPr>
          <w:rFonts w:ascii="Garamond" w:eastAsia="Times New Roman" w:hAnsi="Garamond" w:cs="Times New Roman"/>
          <w:kern w:val="0"/>
          <w:sz w:val="24"/>
          <w14:ligatures w14:val="none"/>
        </w:rPr>
        <w:t xml:space="preserve"> de academische en museale overwegingen zo goed mogelijk te balanceren.</w:t>
      </w:r>
      <w:r w:rsidRPr="00C60880">
        <w:rPr>
          <w:rFonts w:ascii="Garamond" w:eastAsia="Times New Roman" w:hAnsi="Garamond" w:cs="Times New Roman"/>
          <w:kern w:val="0"/>
          <w:sz w:val="24"/>
          <w14:ligatures w14:val="none"/>
        </w:rPr>
        <w:br/>
      </w:r>
      <w:r w:rsidRPr="00C60880">
        <w:rPr>
          <w:rFonts w:ascii="Garamond" w:eastAsia="Times New Roman" w:hAnsi="Garamond" w:cs="Times New Roman"/>
          <w:kern w:val="0"/>
          <w:sz w:val="24"/>
          <w14:ligatures w14:val="none"/>
        </w:rPr>
        <w:tab/>
        <w:t xml:space="preserve">Om in kaart te brengen in hoeverre er door de politieke verdeeldheid in de Republiek verschillende </w:t>
      </w:r>
      <w:r>
        <w:rPr>
          <w:rFonts w:ascii="Garamond" w:eastAsia="Times New Roman" w:hAnsi="Garamond" w:cs="Times New Roman"/>
          <w:kern w:val="0"/>
          <w:sz w:val="24"/>
          <w14:ligatures w14:val="none"/>
        </w:rPr>
        <w:t>modes van nationaal gevoel</w:t>
      </w:r>
      <w:r w:rsidRPr="00C60880">
        <w:rPr>
          <w:rFonts w:ascii="Garamond" w:eastAsia="Times New Roman" w:hAnsi="Garamond" w:cs="Times New Roman"/>
          <w:kern w:val="0"/>
          <w:sz w:val="24"/>
          <w14:ligatures w14:val="none"/>
        </w:rPr>
        <w:t xml:space="preserve"> ontwikkelden </w:t>
      </w:r>
      <w:r w:rsidR="00A45C99">
        <w:rPr>
          <w:rFonts w:ascii="Garamond" w:eastAsia="Times New Roman" w:hAnsi="Garamond" w:cs="Times New Roman"/>
          <w:kern w:val="0"/>
          <w:sz w:val="24"/>
          <w14:ligatures w14:val="none"/>
        </w:rPr>
        <w:t>beantwoord ik</w:t>
      </w:r>
      <w:r w:rsidRPr="00C60880">
        <w:rPr>
          <w:rFonts w:ascii="Garamond" w:eastAsia="Times New Roman" w:hAnsi="Garamond" w:cs="Times New Roman"/>
          <w:kern w:val="0"/>
          <w:sz w:val="24"/>
          <w14:ligatures w14:val="none"/>
        </w:rPr>
        <w:t xml:space="preserve"> i</w:t>
      </w:r>
      <w:r w:rsidR="00A45C99">
        <w:rPr>
          <w:rFonts w:ascii="Garamond" w:eastAsia="Times New Roman" w:hAnsi="Garamond" w:cs="Times New Roman"/>
          <w:kern w:val="0"/>
          <w:sz w:val="24"/>
          <w14:ligatures w14:val="none"/>
        </w:rPr>
        <w:t>n dit hoofdstuk</w:t>
      </w:r>
      <w:r w:rsidRPr="00C60880">
        <w:rPr>
          <w:rFonts w:ascii="Garamond" w:eastAsia="Times New Roman" w:hAnsi="Garamond" w:cs="Times New Roman"/>
          <w:kern w:val="0"/>
          <w:sz w:val="24"/>
          <w14:ligatures w14:val="none"/>
        </w:rPr>
        <w:t xml:space="preserve"> de onderzoeksvraag: ‘Hoe verhielden orangistische en anti-orangistische </w:t>
      </w:r>
      <w:r w:rsidR="007C4E20">
        <w:rPr>
          <w:rFonts w:ascii="Garamond" w:eastAsia="Times New Roman" w:hAnsi="Garamond" w:cs="Times New Roman"/>
          <w:kern w:val="0"/>
          <w:sz w:val="24"/>
          <w14:ligatures w14:val="none"/>
        </w:rPr>
        <w:t xml:space="preserve">vormen </w:t>
      </w:r>
      <w:r w:rsidRPr="00C60880">
        <w:rPr>
          <w:rFonts w:ascii="Garamond" w:eastAsia="Times New Roman" w:hAnsi="Garamond" w:cs="Times New Roman"/>
          <w:kern w:val="0"/>
          <w:sz w:val="24"/>
          <w14:ligatures w14:val="none"/>
        </w:rPr>
        <w:t>van vaderlandsliefde zich tot elkaar in de periode tussen 1781 en 1806?’.</w:t>
      </w:r>
      <w:r w:rsidRPr="00C60880">
        <w:rPr>
          <w:rFonts w:ascii="Garamond" w:eastAsia="Times New Roman" w:hAnsi="Garamond" w:cs="Times New Roman"/>
          <w:kern w:val="0"/>
          <w:sz w:val="24"/>
          <w14:ligatures w14:val="none"/>
        </w:rPr>
        <w:br/>
      </w:r>
      <w:r w:rsidRPr="00C60880">
        <w:rPr>
          <w:rFonts w:ascii="Garamond" w:eastAsia="Times New Roman" w:hAnsi="Garamond" w:cs="Times New Roman"/>
          <w:kern w:val="0"/>
          <w:sz w:val="24"/>
          <w14:ligatures w14:val="none"/>
        </w:rPr>
        <w:tab/>
        <w:t xml:space="preserve">De rol en plaats van de Oranjes in de Nederlandse geschiedenis is een onderwerp dat uitgebreid de aandacht van historici heeft genoten. Ook is er reeds het nodige geschreven over de emotiegeschiedenis van het nationalisme. Echter meen ik dat door de toepassing van recente emotiehistorische perspectieven op het proces van natievorming in Nederland, relevante inzichten </w:t>
      </w:r>
      <w:r>
        <w:rPr>
          <w:rFonts w:ascii="Garamond" w:eastAsia="Times New Roman" w:hAnsi="Garamond" w:cs="Times New Roman"/>
          <w:kern w:val="0"/>
          <w:sz w:val="24"/>
          <w14:ligatures w14:val="none"/>
        </w:rPr>
        <w:t>te winnen zijn</w:t>
      </w:r>
      <w:r w:rsidRPr="00C60880">
        <w:rPr>
          <w:rFonts w:ascii="Garamond" w:eastAsia="Times New Roman" w:hAnsi="Garamond" w:cs="Times New Roman"/>
          <w:kern w:val="0"/>
          <w:sz w:val="24"/>
          <w14:ligatures w14:val="none"/>
        </w:rPr>
        <w:t xml:space="preserve">. </w:t>
      </w:r>
      <w:r w:rsidR="00896289">
        <w:rPr>
          <w:rFonts w:ascii="Garamond" w:eastAsia="Times New Roman" w:hAnsi="Garamond" w:cs="Times New Roman"/>
          <w:kern w:val="0"/>
          <w:sz w:val="24"/>
          <w14:ligatures w14:val="none"/>
        </w:rPr>
        <w:t>De rol</w:t>
      </w:r>
      <w:r w:rsidRPr="00C60880">
        <w:rPr>
          <w:rFonts w:ascii="Garamond" w:eastAsia="Times New Roman" w:hAnsi="Garamond" w:cs="Times New Roman"/>
          <w:kern w:val="0"/>
          <w:sz w:val="24"/>
          <w14:ligatures w14:val="none"/>
        </w:rPr>
        <w:t xml:space="preserve"> van het koningshuis staat in de huidige tijd vaak ter discussie. Nieuwe historische perspectieven op de eeuwenlange strijd om de positie van de Oranjes kunnen context verschaffen voor hedendaagse debatten. </w:t>
      </w:r>
      <w:r w:rsidR="00BE1C28">
        <w:rPr>
          <w:rFonts w:ascii="Garamond" w:eastAsia="Times New Roman" w:hAnsi="Garamond" w:cs="Times New Roman"/>
          <w:kern w:val="0"/>
          <w:sz w:val="24"/>
          <w14:ligatures w14:val="none"/>
        </w:rPr>
        <w:t xml:space="preserve">Dit past bij de wens van Het Loo om </w:t>
      </w:r>
      <w:r w:rsidR="00BE1C28">
        <w:rPr>
          <w:rFonts w:ascii="Garamond" w:eastAsia="Times New Roman" w:hAnsi="Garamond" w:cs="Times New Roman"/>
          <w:kern w:val="0"/>
          <w:sz w:val="24"/>
          <w14:ligatures w14:val="none"/>
        </w:rPr>
        <w:lastRenderedPageBreak/>
        <w:t>maatschappelijk relevante tentoonstellingen te realiseren</w:t>
      </w:r>
      <w:r w:rsidRPr="00C60880">
        <w:rPr>
          <w:rFonts w:ascii="Garamond" w:eastAsia="Times New Roman" w:hAnsi="Garamond" w:cs="Times New Roman"/>
          <w:kern w:val="0"/>
          <w:sz w:val="24"/>
          <w14:ligatures w14:val="none"/>
        </w:rPr>
        <w:t>.</w:t>
      </w:r>
      <w:r w:rsidR="0083122C" w:rsidRPr="00C60880">
        <w:rPr>
          <w:rFonts w:ascii="Garamond" w:eastAsia="Times New Roman" w:hAnsi="Garamond" w:cs="Times New Roman"/>
          <w:kern w:val="0"/>
          <w:sz w:val="24"/>
          <w14:ligatures w14:val="none"/>
        </w:rPr>
        <w:t xml:space="preserve"> </w:t>
      </w:r>
      <w:r w:rsidRPr="00C60880">
        <w:rPr>
          <w:rFonts w:ascii="Garamond" w:eastAsia="Times New Roman" w:hAnsi="Garamond" w:cs="Times New Roman"/>
          <w:kern w:val="0"/>
          <w:sz w:val="24"/>
          <w14:ligatures w14:val="none"/>
        </w:rPr>
        <w:br/>
      </w:r>
      <w:r w:rsidRPr="00C60880">
        <w:rPr>
          <w:rFonts w:ascii="Garamond" w:eastAsia="Times New Roman" w:hAnsi="Garamond" w:cs="Times New Roman"/>
          <w:kern w:val="0"/>
          <w:sz w:val="24"/>
          <w14:ligatures w14:val="none"/>
        </w:rPr>
        <w:tab/>
        <w:t>Ook is het begrip va</w:t>
      </w:r>
      <w:r w:rsidR="002A6AA8">
        <w:rPr>
          <w:rFonts w:ascii="Garamond" w:eastAsia="Times New Roman" w:hAnsi="Garamond" w:cs="Times New Roman"/>
          <w:kern w:val="0"/>
          <w:sz w:val="24"/>
          <w14:ligatures w14:val="none"/>
        </w:rPr>
        <w:t>n</w:t>
      </w:r>
      <w:r w:rsidRPr="00C60880">
        <w:rPr>
          <w:rFonts w:ascii="Garamond" w:eastAsia="Times New Roman" w:hAnsi="Garamond" w:cs="Times New Roman"/>
          <w:kern w:val="0"/>
          <w:sz w:val="24"/>
          <w14:ligatures w14:val="none"/>
        </w:rPr>
        <w:t xml:space="preserve"> Nederlanderschap aan constante herziening onderhevig. Wie hoort in deze tijd bij onze nationale gemeenschap en wie is een buitenstaander? Voor het museale publiek kan een historische beschouwing </w:t>
      </w:r>
      <w:r w:rsidR="002A6AA8">
        <w:rPr>
          <w:rFonts w:ascii="Garamond" w:eastAsia="Times New Roman" w:hAnsi="Garamond" w:cs="Times New Roman"/>
          <w:kern w:val="0"/>
          <w:sz w:val="24"/>
          <w14:ligatures w14:val="none"/>
        </w:rPr>
        <w:t>van</w:t>
      </w:r>
      <w:r w:rsidRPr="00C60880">
        <w:rPr>
          <w:rFonts w:ascii="Garamond" w:eastAsia="Times New Roman" w:hAnsi="Garamond" w:cs="Times New Roman"/>
          <w:kern w:val="0"/>
          <w:sz w:val="24"/>
          <w14:ligatures w14:val="none"/>
        </w:rPr>
        <w:t xml:space="preserve"> deze kwestie </w:t>
      </w:r>
      <w:r w:rsidR="00BE1C28">
        <w:rPr>
          <w:rFonts w:ascii="Garamond" w:eastAsia="Times New Roman" w:hAnsi="Garamond" w:cs="Times New Roman"/>
          <w:kern w:val="0"/>
          <w:sz w:val="24"/>
          <w14:ligatures w14:val="none"/>
        </w:rPr>
        <w:t>vanzelfsprekend nieuwe inzichten en bezinning over dit nog altijd actuele onderwerp teweegbrengen</w:t>
      </w:r>
      <w:r w:rsidRPr="00C60880">
        <w:rPr>
          <w:rFonts w:ascii="Garamond" w:eastAsia="Times New Roman" w:hAnsi="Garamond" w:cs="Times New Roman"/>
          <w:kern w:val="0"/>
          <w:sz w:val="24"/>
          <w14:ligatures w14:val="none"/>
        </w:rPr>
        <w:t>.</w:t>
      </w:r>
      <w:r w:rsidR="00BE1C28">
        <w:rPr>
          <w:rFonts w:ascii="Garamond" w:eastAsia="Times New Roman" w:hAnsi="Garamond" w:cs="Times New Roman"/>
          <w:kern w:val="0"/>
          <w:sz w:val="24"/>
          <w14:ligatures w14:val="none"/>
        </w:rPr>
        <w:t xml:space="preserve"> </w:t>
      </w:r>
      <w:r w:rsidR="0094020D">
        <w:rPr>
          <w:rFonts w:ascii="Garamond" w:eastAsia="Times New Roman" w:hAnsi="Garamond" w:cs="Times New Roman"/>
          <w:kern w:val="0"/>
          <w:sz w:val="24"/>
          <w14:ligatures w14:val="none"/>
        </w:rPr>
        <w:t xml:space="preserve">Dit is </w:t>
      </w:r>
      <w:r w:rsidR="0094020D">
        <w:rPr>
          <w:rFonts w:ascii="Garamond" w:eastAsia="Times New Roman" w:hAnsi="Garamond" w:cs="Times New Roman"/>
          <w:i/>
          <w:iCs/>
          <w:kern w:val="0"/>
          <w:sz w:val="24"/>
          <w14:ligatures w14:val="none"/>
        </w:rPr>
        <w:t>critical public history</w:t>
      </w:r>
      <w:r w:rsidR="0094020D">
        <w:rPr>
          <w:rFonts w:ascii="Garamond" w:eastAsia="Times New Roman" w:hAnsi="Garamond" w:cs="Times New Roman"/>
          <w:kern w:val="0"/>
          <w:sz w:val="24"/>
          <w14:ligatures w14:val="none"/>
        </w:rPr>
        <w:t xml:space="preserve"> in uitvoering: door historische dogma’s op een kritische wijze uit te dagen, wordt het maatschappelijk debat gediend.</w:t>
      </w:r>
      <w:r w:rsidRPr="00C60880">
        <w:rPr>
          <w:rFonts w:ascii="Garamond" w:eastAsia="Times New Roman" w:hAnsi="Garamond" w:cs="Times New Roman"/>
          <w:kern w:val="0"/>
          <w:sz w:val="24"/>
          <w14:ligatures w14:val="none"/>
        </w:rPr>
        <w:br/>
      </w:r>
      <w:r w:rsidRPr="00C60880">
        <w:rPr>
          <w:rFonts w:ascii="Garamond" w:eastAsia="Times New Roman" w:hAnsi="Garamond" w:cs="Times New Roman"/>
          <w:kern w:val="0"/>
          <w:sz w:val="24"/>
          <w14:ligatures w14:val="none"/>
        </w:rPr>
        <w:tab/>
        <w:t xml:space="preserve">Zoals ik </w:t>
      </w:r>
      <w:r w:rsidR="00FC01B6">
        <w:rPr>
          <w:rFonts w:ascii="Garamond" w:eastAsia="Times New Roman" w:hAnsi="Garamond" w:cs="Times New Roman"/>
          <w:kern w:val="0"/>
          <w:sz w:val="24"/>
          <w14:ligatures w14:val="none"/>
        </w:rPr>
        <w:t>bondig in de inleiding heb besproken</w:t>
      </w:r>
      <w:r w:rsidRPr="00C60880">
        <w:rPr>
          <w:rFonts w:ascii="Garamond" w:eastAsia="Times New Roman" w:hAnsi="Garamond" w:cs="Times New Roman"/>
          <w:kern w:val="0"/>
          <w:sz w:val="24"/>
          <w14:ligatures w14:val="none"/>
        </w:rPr>
        <w:t xml:space="preserve">, </w:t>
      </w:r>
      <w:r w:rsidR="00B65B5C">
        <w:rPr>
          <w:rFonts w:ascii="Garamond" w:eastAsia="Times New Roman" w:hAnsi="Garamond" w:cs="Times New Roman"/>
          <w:kern w:val="0"/>
          <w:sz w:val="24"/>
          <w14:ligatures w14:val="none"/>
        </w:rPr>
        <w:t>pas ik theorieën en concepten uit de emotiegeschiedenis toe,</w:t>
      </w:r>
      <w:r w:rsidRPr="00C60880">
        <w:rPr>
          <w:rFonts w:ascii="Garamond" w:eastAsia="Times New Roman" w:hAnsi="Garamond" w:cs="Times New Roman"/>
          <w:kern w:val="0"/>
          <w:sz w:val="24"/>
          <w14:ligatures w14:val="none"/>
        </w:rPr>
        <w:t xml:space="preserve"> </w:t>
      </w:r>
      <w:r w:rsidR="00B65B5C">
        <w:rPr>
          <w:rFonts w:ascii="Garamond" w:eastAsia="Times New Roman" w:hAnsi="Garamond" w:cs="Times New Roman"/>
          <w:kern w:val="0"/>
          <w:sz w:val="24"/>
          <w14:ligatures w14:val="none"/>
        </w:rPr>
        <w:t>vooral</w:t>
      </w:r>
      <w:r w:rsidRPr="00C60880">
        <w:rPr>
          <w:rFonts w:ascii="Garamond" w:eastAsia="Times New Roman" w:hAnsi="Garamond" w:cs="Times New Roman"/>
          <w:kern w:val="0"/>
          <w:sz w:val="24"/>
          <w14:ligatures w14:val="none"/>
        </w:rPr>
        <w:t xml:space="preserve"> William Reddy’s beschouwing op ‘emotieregimes’ en </w:t>
      </w:r>
      <w:r w:rsidRPr="00A80677">
        <w:rPr>
          <w:rFonts w:ascii="Garamond" w:eastAsia="Times New Roman" w:hAnsi="Garamond" w:cs="Times New Roman"/>
          <w:i/>
          <w:iCs/>
          <w:kern w:val="0"/>
          <w:sz w:val="24"/>
          <w14:ligatures w14:val="none"/>
        </w:rPr>
        <w:t>emotional refuge</w:t>
      </w:r>
      <w:r w:rsidRPr="00C60880">
        <w:rPr>
          <w:rFonts w:ascii="Garamond" w:eastAsia="Times New Roman" w:hAnsi="Garamond" w:cs="Times New Roman"/>
          <w:kern w:val="0"/>
          <w:sz w:val="24"/>
          <w14:ligatures w14:val="none"/>
        </w:rPr>
        <w:t xml:space="preserve"> aan het einde van het </w:t>
      </w:r>
      <w:r w:rsidRPr="00A80677">
        <w:rPr>
          <w:rFonts w:ascii="Garamond" w:eastAsia="Times New Roman" w:hAnsi="Garamond" w:cs="Times New Roman"/>
          <w:i/>
          <w:iCs/>
          <w:kern w:val="0"/>
          <w:sz w:val="24"/>
          <w14:ligatures w14:val="none"/>
        </w:rPr>
        <w:t>ancien régime</w:t>
      </w:r>
      <w:r w:rsidRPr="00C60880">
        <w:rPr>
          <w:rFonts w:ascii="Garamond" w:eastAsia="Times New Roman" w:hAnsi="Garamond" w:cs="Times New Roman"/>
          <w:kern w:val="0"/>
          <w:sz w:val="24"/>
          <w14:ligatures w14:val="none"/>
        </w:rPr>
        <w:t xml:space="preserve">, uit </w:t>
      </w:r>
      <w:r w:rsidRPr="00A80677">
        <w:rPr>
          <w:rFonts w:ascii="Garamond" w:eastAsia="Times New Roman" w:hAnsi="Garamond" w:cs="Times New Roman"/>
          <w:i/>
          <w:iCs/>
          <w:kern w:val="0"/>
          <w:sz w:val="24"/>
          <w14:ligatures w14:val="none"/>
        </w:rPr>
        <w:t>The Navigation of Feeling</w:t>
      </w:r>
      <w:r w:rsidRPr="00C60880">
        <w:rPr>
          <w:rFonts w:ascii="Garamond" w:eastAsia="Times New Roman" w:hAnsi="Garamond" w:cs="Times New Roman"/>
          <w:kern w:val="0"/>
          <w:sz w:val="24"/>
          <w14:ligatures w14:val="none"/>
        </w:rPr>
        <w:t>.</w:t>
      </w:r>
      <w:r w:rsidR="00B65B5C">
        <w:rPr>
          <w:rStyle w:val="Voetnootmarkering"/>
          <w:rFonts w:ascii="Garamond" w:eastAsia="Times New Roman" w:hAnsi="Garamond" w:cs="Times New Roman"/>
          <w:kern w:val="0"/>
          <w:sz w:val="24"/>
          <w14:ligatures w14:val="none"/>
        </w:rPr>
        <w:footnoteReference w:id="13"/>
      </w:r>
      <w:r w:rsidRPr="00C60880">
        <w:rPr>
          <w:rFonts w:ascii="Garamond" w:eastAsia="Times New Roman" w:hAnsi="Garamond" w:cs="Times New Roman"/>
          <w:kern w:val="0"/>
          <w:sz w:val="24"/>
          <w14:ligatures w14:val="none"/>
        </w:rPr>
        <w:t xml:space="preserve"> Dit werk van Reddy </w:t>
      </w:r>
      <w:r w:rsidR="00B65B5C">
        <w:rPr>
          <w:rFonts w:ascii="Garamond" w:eastAsia="Times New Roman" w:hAnsi="Garamond" w:cs="Times New Roman"/>
          <w:kern w:val="0"/>
          <w:sz w:val="24"/>
          <w14:ligatures w14:val="none"/>
        </w:rPr>
        <w:t>dateert alweer uit 2001</w:t>
      </w:r>
      <w:r w:rsidRPr="00C60880">
        <w:rPr>
          <w:rFonts w:ascii="Garamond" w:eastAsia="Times New Roman" w:hAnsi="Garamond" w:cs="Times New Roman"/>
          <w:kern w:val="0"/>
          <w:sz w:val="24"/>
          <w14:ligatures w14:val="none"/>
        </w:rPr>
        <w:t xml:space="preserve">, maar gezien de aandacht voor </w:t>
      </w:r>
      <w:r>
        <w:rPr>
          <w:rFonts w:ascii="Garamond" w:eastAsia="Times New Roman" w:hAnsi="Garamond" w:cs="Times New Roman"/>
          <w:kern w:val="0"/>
          <w:sz w:val="24"/>
          <w14:ligatures w14:val="none"/>
        </w:rPr>
        <w:t>democratiserende en moderniserende processen rond 1800</w:t>
      </w:r>
      <w:r w:rsidR="00B65B5C">
        <w:rPr>
          <w:rFonts w:ascii="Garamond" w:eastAsia="Times New Roman" w:hAnsi="Garamond" w:cs="Times New Roman"/>
          <w:kern w:val="0"/>
          <w:sz w:val="24"/>
          <w14:ligatures w14:val="none"/>
        </w:rPr>
        <w:t>, waar de patriottentijd en Bataafse Republiek zeker voorbeelden van zijn,</w:t>
      </w:r>
      <w:r>
        <w:rPr>
          <w:rFonts w:ascii="Garamond" w:eastAsia="Times New Roman" w:hAnsi="Garamond" w:cs="Times New Roman"/>
          <w:kern w:val="0"/>
          <w:sz w:val="24"/>
          <w14:ligatures w14:val="none"/>
        </w:rPr>
        <w:t xml:space="preserve"> </w:t>
      </w:r>
      <w:r w:rsidR="00B65B5C">
        <w:rPr>
          <w:rFonts w:ascii="Garamond" w:eastAsia="Times New Roman" w:hAnsi="Garamond" w:cs="Times New Roman"/>
          <w:kern w:val="0"/>
          <w:sz w:val="24"/>
          <w14:ligatures w14:val="none"/>
        </w:rPr>
        <w:t>is het niettemin van grote relevantie voor mijn onderzoek</w:t>
      </w:r>
      <w:r>
        <w:rPr>
          <w:rFonts w:ascii="Garamond" w:eastAsia="Times New Roman" w:hAnsi="Garamond" w:cs="Times New Roman"/>
          <w:kern w:val="0"/>
          <w:sz w:val="24"/>
          <w14:ligatures w14:val="none"/>
        </w:rPr>
        <w:t xml:space="preserve">. </w:t>
      </w:r>
      <w:r w:rsidRPr="00C60880">
        <w:rPr>
          <w:rFonts w:ascii="Garamond" w:eastAsia="Times New Roman" w:hAnsi="Garamond" w:cs="Times New Roman"/>
          <w:kern w:val="0"/>
          <w:sz w:val="24"/>
          <w14:ligatures w14:val="none"/>
        </w:rPr>
        <w:t>Ook poog ik niet slechts een ideeëngeschiedenis van het Nederlandse nationalisme te produceren, maar met de focus op het begrip vaderlandsliefde een beeld te kunnen schetsen van culturele en emotionele uitingen.</w:t>
      </w:r>
      <w:r w:rsidR="006134AC">
        <w:rPr>
          <w:rFonts w:ascii="Garamond" w:eastAsia="Times New Roman" w:hAnsi="Garamond" w:cs="Times New Roman"/>
          <w:kern w:val="0"/>
          <w:sz w:val="24"/>
          <w14:ligatures w14:val="none"/>
        </w:rPr>
        <w:t xml:space="preserve"> In zijn in 2018 gepubliceerde </w:t>
      </w:r>
      <w:r w:rsidR="006134AC">
        <w:rPr>
          <w:rFonts w:ascii="Garamond" w:eastAsia="Times New Roman" w:hAnsi="Garamond" w:cs="Times New Roman"/>
          <w:i/>
          <w:iCs/>
          <w:kern w:val="0"/>
          <w:sz w:val="24"/>
          <w14:ligatures w14:val="none"/>
        </w:rPr>
        <w:t>National Thought in Europe, A Cultural History</w:t>
      </w:r>
      <w:r w:rsidR="006134AC">
        <w:rPr>
          <w:rFonts w:ascii="Garamond" w:eastAsia="Times New Roman" w:hAnsi="Garamond" w:cs="Times New Roman"/>
          <w:kern w:val="0"/>
          <w:sz w:val="24"/>
          <w14:ligatures w14:val="none"/>
        </w:rPr>
        <w:t xml:space="preserve"> beschrijft Joep Leerssen, mede aan de hand van de patriotten, hoe het begrip van vaderland en burgerschap veranderde in de late Verlichting.</w:t>
      </w:r>
      <w:r w:rsidR="006134AC">
        <w:rPr>
          <w:rStyle w:val="Voetnootmarkering"/>
          <w:rFonts w:ascii="Garamond" w:eastAsia="Times New Roman" w:hAnsi="Garamond" w:cs="Times New Roman"/>
          <w:kern w:val="0"/>
          <w:sz w:val="24"/>
          <w14:ligatures w14:val="none"/>
        </w:rPr>
        <w:footnoteReference w:id="14"/>
      </w:r>
      <w:r w:rsidRPr="00C60880">
        <w:rPr>
          <w:rFonts w:ascii="Garamond" w:eastAsia="Times New Roman" w:hAnsi="Garamond" w:cs="Times New Roman"/>
          <w:kern w:val="0"/>
          <w:sz w:val="24"/>
          <w14:ligatures w14:val="none"/>
        </w:rPr>
        <w:t xml:space="preserve"> Het artikel ‘Emotions and Nationalism’ van Reetta Eiranen uit 2022, </w:t>
      </w:r>
      <w:r w:rsidR="000222CB">
        <w:rPr>
          <w:rFonts w:ascii="Garamond" w:eastAsia="Times New Roman" w:hAnsi="Garamond" w:cs="Times New Roman"/>
          <w:kern w:val="0"/>
          <w:sz w:val="24"/>
          <w14:ligatures w14:val="none"/>
        </w:rPr>
        <w:t xml:space="preserve">beschrijft </w:t>
      </w:r>
      <w:r w:rsidRPr="00C60880">
        <w:rPr>
          <w:rFonts w:ascii="Garamond" w:eastAsia="Times New Roman" w:hAnsi="Garamond" w:cs="Times New Roman"/>
          <w:kern w:val="0"/>
          <w:sz w:val="24"/>
          <w14:ligatures w14:val="none"/>
        </w:rPr>
        <w:t xml:space="preserve">de rol van </w:t>
      </w:r>
      <w:r w:rsidRPr="00AC6809">
        <w:rPr>
          <w:rFonts w:ascii="Garamond" w:eastAsia="Times New Roman" w:hAnsi="Garamond" w:cs="Times New Roman"/>
          <w:kern w:val="0"/>
          <w:sz w:val="24"/>
          <w14:ligatures w14:val="none"/>
        </w:rPr>
        <w:t>rituelen, symbolen en onderwijs</w:t>
      </w:r>
      <w:r w:rsidRPr="00C60880">
        <w:rPr>
          <w:rFonts w:ascii="Garamond" w:eastAsia="Times New Roman" w:hAnsi="Garamond" w:cs="Times New Roman"/>
          <w:kern w:val="0"/>
          <w:sz w:val="24"/>
          <w14:ligatures w14:val="none"/>
        </w:rPr>
        <w:t xml:space="preserve"> in het ontstaan van nationalisme.</w:t>
      </w:r>
      <w:r w:rsidR="006A1FAF">
        <w:rPr>
          <w:rStyle w:val="Voetnootmarkering"/>
          <w:rFonts w:ascii="Garamond" w:eastAsia="Times New Roman" w:hAnsi="Garamond" w:cs="Times New Roman"/>
          <w:kern w:val="0"/>
          <w:sz w:val="24"/>
          <w14:ligatures w14:val="none"/>
        </w:rPr>
        <w:footnoteReference w:id="15"/>
      </w:r>
      <w:r>
        <w:rPr>
          <w:rFonts w:ascii="Garamond" w:eastAsia="Times New Roman" w:hAnsi="Garamond" w:cs="Times New Roman"/>
          <w:kern w:val="0"/>
          <w:sz w:val="24"/>
          <w14:ligatures w14:val="none"/>
        </w:rPr>
        <w:br/>
      </w:r>
      <w:r>
        <w:rPr>
          <w:rFonts w:ascii="Garamond" w:eastAsia="Times New Roman" w:hAnsi="Garamond" w:cs="Times New Roman"/>
          <w:kern w:val="0"/>
          <w:sz w:val="24"/>
          <w14:ligatures w14:val="none"/>
        </w:rPr>
        <w:tab/>
      </w:r>
      <w:r w:rsidRPr="004273B7">
        <w:rPr>
          <w:rFonts w:ascii="Garamond" w:eastAsia="Times New Roman" w:hAnsi="Garamond" w:cs="Times New Roman"/>
          <w:kern w:val="0"/>
          <w:sz w:val="24"/>
          <w14:ligatures w14:val="none"/>
        </w:rPr>
        <w:t xml:space="preserve">Bijzonder nuttig was Renée Vulto’s in 2024 verschenen monografie </w:t>
      </w:r>
      <w:r w:rsidRPr="004273B7">
        <w:rPr>
          <w:rFonts w:ascii="Garamond" w:eastAsia="Times New Roman" w:hAnsi="Garamond" w:cs="Times New Roman"/>
          <w:i/>
          <w:iCs/>
          <w:kern w:val="0"/>
          <w:sz w:val="24"/>
          <w14:ligatures w14:val="none"/>
        </w:rPr>
        <w:t>Politics of Feeling in Songs of the Dutch Revolutionary Period</w:t>
      </w:r>
      <w:r w:rsidRPr="004273B7">
        <w:rPr>
          <w:rFonts w:ascii="Garamond" w:eastAsia="Times New Roman" w:hAnsi="Garamond" w:cs="Times New Roman"/>
          <w:kern w:val="0"/>
          <w:sz w:val="24"/>
          <w14:ligatures w14:val="none"/>
        </w:rPr>
        <w:t xml:space="preserve">. </w:t>
      </w:r>
      <w:r w:rsidRPr="00D70F04">
        <w:rPr>
          <w:rFonts w:ascii="Garamond" w:eastAsia="Times New Roman" w:hAnsi="Garamond" w:cs="Times New Roman"/>
          <w:kern w:val="0"/>
          <w:sz w:val="24"/>
          <w14:ligatures w14:val="none"/>
        </w:rPr>
        <w:t>Aan de hand van liederen en zangpraktijken van de patriotten,</w:t>
      </w:r>
      <w:r>
        <w:rPr>
          <w:rFonts w:ascii="Garamond" w:eastAsia="Times New Roman" w:hAnsi="Garamond" w:cs="Times New Roman"/>
          <w:kern w:val="0"/>
          <w:sz w:val="24"/>
          <w14:ligatures w14:val="none"/>
        </w:rPr>
        <w:t xml:space="preserve"> orangisten en Bataafse revolutionairen legt dit werk de emotionele dynamieken bloot achter de politieke ontwikkelingen van de roerige tijd rond 1800.</w:t>
      </w:r>
      <w:r w:rsidR="0043325D">
        <w:rPr>
          <w:rStyle w:val="Voetnootmarkering"/>
          <w:rFonts w:ascii="Garamond" w:eastAsia="Times New Roman" w:hAnsi="Garamond" w:cs="Times New Roman"/>
          <w:kern w:val="0"/>
          <w:sz w:val="24"/>
          <w14:ligatures w14:val="none"/>
        </w:rPr>
        <w:footnoteReference w:id="16"/>
      </w:r>
      <w:r>
        <w:rPr>
          <w:rFonts w:ascii="Garamond" w:eastAsia="Times New Roman" w:hAnsi="Garamond" w:cs="Times New Roman"/>
          <w:kern w:val="0"/>
          <w:sz w:val="24"/>
          <w14:ligatures w14:val="none"/>
        </w:rPr>
        <w:t xml:space="preserve"> Dit is een van de weinige emoti</w:t>
      </w:r>
      <w:r w:rsidR="00161B81">
        <w:rPr>
          <w:rFonts w:ascii="Garamond" w:eastAsia="Times New Roman" w:hAnsi="Garamond" w:cs="Times New Roman"/>
          <w:kern w:val="0"/>
          <w:sz w:val="24"/>
          <w14:ligatures w14:val="none"/>
        </w:rPr>
        <w:t>e</w:t>
      </w:r>
      <w:r>
        <w:rPr>
          <w:rFonts w:ascii="Garamond" w:eastAsia="Times New Roman" w:hAnsi="Garamond" w:cs="Times New Roman"/>
          <w:kern w:val="0"/>
          <w:sz w:val="24"/>
          <w14:ligatures w14:val="none"/>
        </w:rPr>
        <w:t xml:space="preserve">geschiedenissen van de revolutionaire tijd in Nederland. Naast de sporadische verschijning van Reddy’s theorieën, komt in </w:t>
      </w:r>
      <w:r>
        <w:rPr>
          <w:rFonts w:ascii="Garamond" w:eastAsia="Times New Roman" w:hAnsi="Garamond" w:cs="Times New Roman"/>
          <w:i/>
          <w:iCs/>
          <w:kern w:val="0"/>
          <w:sz w:val="24"/>
          <w14:ligatures w14:val="none"/>
        </w:rPr>
        <w:t>Politics of Feeling</w:t>
      </w:r>
      <w:r>
        <w:rPr>
          <w:rFonts w:ascii="Garamond" w:eastAsia="Times New Roman" w:hAnsi="Garamond" w:cs="Times New Roman"/>
          <w:kern w:val="0"/>
          <w:sz w:val="24"/>
          <w14:ligatures w14:val="none"/>
        </w:rPr>
        <w:t xml:space="preserve"> ook het concept van emotie als praktijk, zoals geformuleerd door Monique Scheer, naar voren. </w:t>
      </w:r>
      <w:r w:rsidR="00BE44A4">
        <w:rPr>
          <w:rFonts w:ascii="Garamond" w:eastAsia="Times New Roman" w:hAnsi="Garamond" w:cs="Times New Roman"/>
          <w:kern w:val="0"/>
          <w:sz w:val="24"/>
          <w14:ligatures w14:val="none"/>
        </w:rPr>
        <w:t>In ‘Are Emotions a Kind of Practice’ wijst Scheer op het verband tussen emoties en handelingen. Gebruiken en rituelen kunnen bepaalde gevoelens uitvergroten of minimaliseren, zowel bij degene die de handeling uitvoert als bij anderen.</w:t>
      </w:r>
      <w:r w:rsidR="00BE44A4">
        <w:rPr>
          <w:rStyle w:val="Voetnootmarkering"/>
          <w:rFonts w:ascii="Garamond" w:eastAsia="Times New Roman" w:hAnsi="Garamond" w:cs="Times New Roman"/>
          <w:kern w:val="0"/>
          <w:sz w:val="24"/>
          <w14:ligatures w14:val="none"/>
        </w:rPr>
        <w:footnoteReference w:id="17"/>
      </w:r>
      <w:r>
        <w:rPr>
          <w:rFonts w:ascii="Garamond" w:eastAsia="Times New Roman" w:hAnsi="Garamond" w:cs="Times New Roman"/>
          <w:kern w:val="0"/>
          <w:sz w:val="24"/>
          <w14:ligatures w14:val="none"/>
        </w:rPr>
        <w:t xml:space="preserve"> Het lied werd zowel door de patriotten als de </w:t>
      </w:r>
      <w:r w:rsidR="00DB5683">
        <w:rPr>
          <w:rFonts w:ascii="Garamond" w:eastAsia="Times New Roman" w:hAnsi="Garamond" w:cs="Times New Roman"/>
          <w:kern w:val="0"/>
          <w:sz w:val="24"/>
          <w14:ligatures w14:val="none"/>
        </w:rPr>
        <w:t>O</w:t>
      </w:r>
      <w:r>
        <w:rPr>
          <w:rFonts w:ascii="Garamond" w:eastAsia="Times New Roman" w:hAnsi="Garamond" w:cs="Times New Roman"/>
          <w:kern w:val="0"/>
          <w:sz w:val="24"/>
          <w14:ligatures w14:val="none"/>
        </w:rPr>
        <w:t xml:space="preserve">ranjegezinden bewust ingezet om mensen op de been te brengen of bestaande orden te bevestigen. Deze recent verschenen en uiterst relevante publicatie heeft mij bovendien doen overwegen in welke hoedanigheid het immateriële </w:t>
      </w:r>
      <w:r w:rsidR="00EE7CA8">
        <w:rPr>
          <w:rFonts w:ascii="Garamond" w:eastAsia="Times New Roman" w:hAnsi="Garamond" w:cs="Times New Roman"/>
          <w:kern w:val="0"/>
          <w:sz w:val="24"/>
          <w14:ligatures w14:val="none"/>
        </w:rPr>
        <w:t>muzikale domein</w:t>
      </w:r>
      <w:r>
        <w:rPr>
          <w:rFonts w:ascii="Garamond" w:eastAsia="Times New Roman" w:hAnsi="Garamond" w:cs="Times New Roman"/>
          <w:kern w:val="0"/>
          <w:sz w:val="24"/>
          <w14:ligatures w14:val="none"/>
        </w:rPr>
        <w:t xml:space="preserve"> in de tentoonstelling verwerkt kan worden, </w:t>
      </w:r>
      <w:r w:rsidRPr="00EE7CA8">
        <w:rPr>
          <w:rFonts w:ascii="Garamond" w:eastAsia="Times New Roman" w:hAnsi="Garamond" w:cs="Times New Roman"/>
          <w:kern w:val="0"/>
          <w:sz w:val="24"/>
          <w14:ligatures w14:val="none"/>
        </w:rPr>
        <w:t xml:space="preserve">hetgeen ik </w:t>
      </w:r>
      <w:r w:rsidR="00DB5683" w:rsidRPr="00EE7CA8">
        <w:rPr>
          <w:rFonts w:ascii="Garamond" w:eastAsia="Times New Roman" w:hAnsi="Garamond" w:cs="Times New Roman"/>
          <w:kern w:val="0"/>
          <w:sz w:val="24"/>
          <w14:ligatures w14:val="none"/>
        </w:rPr>
        <w:t xml:space="preserve">in hoofdstuk twee </w:t>
      </w:r>
      <w:r w:rsidR="00EE7CA8" w:rsidRPr="00EE7CA8">
        <w:rPr>
          <w:rFonts w:ascii="Garamond" w:eastAsia="Times New Roman" w:hAnsi="Garamond" w:cs="Times New Roman"/>
          <w:kern w:val="0"/>
          <w:sz w:val="24"/>
          <w14:ligatures w14:val="none"/>
        </w:rPr>
        <w:t>zal toelichten</w:t>
      </w:r>
      <w:r w:rsidRPr="00EE7CA8">
        <w:rPr>
          <w:rFonts w:ascii="Garamond" w:eastAsia="Times New Roman" w:hAnsi="Garamond" w:cs="Times New Roman"/>
          <w:kern w:val="0"/>
          <w:sz w:val="24"/>
          <w14:ligatures w14:val="none"/>
        </w:rPr>
        <w:t>.</w:t>
      </w:r>
    </w:p>
    <w:p w14:paraId="4E57DB8A" w14:textId="3F791979" w:rsidR="00BC0238" w:rsidRPr="0034025F" w:rsidRDefault="00BC0238" w:rsidP="00BC0238">
      <w:pPr>
        <w:rPr>
          <w:rFonts w:ascii="Garamond" w:hAnsi="Garamond"/>
          <w:sz w:val="24"/>
          <w:szCs w:val="24"/>
        </w:rPr>
      </w:pPr>
      <w:r w:rsidRPr="00533B42">
        <w:rPr>
          <w:rFonts w:ascii="Garamond" w:hAnsi="Garamond"/>
          <w:sz w:val="24"/>
          <w:szCs w:val="24"/>
        </w:rPr>
        <w:t xml:space="preserve">De Nederlandse Republiek kwam in de laatste decennia van de achttiende eeuw in </w:t>
      </w:r>
      <w:r w:rsidR="00D87809" w:rsidRPr="00533B42">
        <w:rPr>
          <w:rFonts w:ascii="Garamond" w:hAnsi="Garamond"/>
          <w:sz w:val="24"/>
          <w:szCs w:val="24"/>
        </w:rPr>
        <w:t>moeilijk</w:t>
      </w:r>
      <w:r w:rsidRPr="00533B42">
        <w:rPr>
          <w:rFonts w:ascii="Garamond" w:hAnsi="Garamond"/>
          <w:sz w:val="24"/>
          <w:szCs w:val="24"/>
        </w:rPr>
        <w:t xml:space="preserve"> vaarwater terecht. </w:t>
      </w:r>
      <w:r w:rsidR="00533B42" w:rsidRPr="00533B42">
        <w:rPr>
          <w:rFonts w:ascii="Garamond" w:hAnsi="Garamond"/>
          <w:sz w:val="24"/>
          <w:szCs w:val="24"/>
        </w:rPr>
        <w:t>Terwijl de economie en het geopolitieke statuur achteruit gingen broeide een</w:t>
      </w:r>
      <w:r w:rsidRPr="00533B42">
        <w:rPr>
          <w:rFonts w:ascii="Garamond" w:hAnsi="Garamond"/>
          <w:sz w:val="24"/>
          <w:szCs w:val="24"/>
        </w:rPr>
        <w:t xml:space="preserve"> burgerconflict.</w:t>
      </w:r>
      <w:r w:rsidRPr="00533B42">
        <w:rPr>
          <w:rStyle w:val="Voetnootmarkering"/>
          <w:rFonts w:ascii="Garamond" w:hAnsi="Garamond"/>
          <w:sz w:val="24"/>
          <w:szCs w:val="24"/>
        </w:rPr>
        <w:footnoteReference w:id="18"/>
      </w:r>
      <w:r w:rsidRPr="00533B42">
        <w:rPr>
          <w:rFonts w:ascii="Garamond" w:hAnsi="Garamond"/>
          <w:sz w:val="24"/>
          <w:szCs w:val="24"/>
        </w:rPr>
        <w:t xml:space="preserve"> </w:t>
      </w:r>
      <w:r w:rsidR="00533B42" w:rsidRPr="00533B42">
        <w:rPr>
          <w:rFonts w:ascii="Garamond" w:hAnsi="Garamond"/>
          <w:sz w:val="24"/>
          <w:szCs w:val="24"/>
        </w:rPr>
        <w:t>Willem V had van de regentenklasse dan minder te vrezen dan zijn voorvaderen</w:t>
      </w:r>
      <w:r w:rsidRPr="00533B42">
        <w:rPr>
          <w:rFonts w:ascii="Garamond" w:hAnsi="Garamond"/>
          <w:sz w:val="24"/>
          <w:szCs w:val="24"/>
        </w:rPr>
        <w:t xml:space="preserve">, </w:t>
      </w:r>
      <w:r w:rsidR="00533B42" w:rsidRPr="00533B42">
        <w:rPr>
          <w:rFonts w:ascii="Garamond" w:hAnsi="Garamond"/>
          <w:sz w:val="24"/>
          <w:szCs w:val="24"/>
        </w:rPr>
        <w:t>onder de stedelijke burgerij leefde de wens voor verandering steeds meer op</w:t>
      </w:r>
      <w:r w:rsidRPr="00533B42">
        <w:rPr>
          <w:rFonts w:ascii="Garamond" w:hAnsi="Garamond"/>
          <w:sz w:val="24"/>
          <w:szCs w:val="24"/>
        </w:rPr>
        <w:t>.</w:t>
      </w:r>
      <w:r w:rsidRPr="00533B42">
        <w:rPr>
          <w:rStyle w:val="Voetnootmarkering"/>
          <w:rFonts w:ascii="Garamond" w:hAnsi="Garamond"/>
          <w:sz w:val="24"/>
          <w:szCs w:val="24"/>
        </w:rPr>
        <w:footnoteReference w:id="19"/>
      </w:r>
      <w:r w:rsidRPr="00533B42">
        <w:rPr>
          <w:rFonts w:ascii="Garamond" w:hAnsi="Garamond"/>
          <w:sz w:val="24"/>
          <w:szCs w:val="24"/>
        </w:rPr>
        <w:t xml:space="preserve"> Zij richtten naarmate de eeuw vorderde allerlei literaire, wetenschappelijke en politieke sociëteiten op. Later grepen strijdbare burgers de reeds bestaande traditie van schutterijen aan om nieuwe </w:t>
      </w:r>
      <w:r w:rsidRPr="00533B42">
        <w:rPr>
          <w:rFonts w:ascii="Garamond" w:hAnsi="Garamond"/>
          <w:sz w:val="24"/>
          <w:szCs w:val="24"/>
        </w:rPr>
        <w:lastRenderedPageBreak/>
        <w:t>‘exercitiegenootschappen’</w:t>
      </w:r>
      <w:r w:rsidR="00533B42" w:rsidRPr="00533B42">
        <w:rPr>
          <w:rFonts w:ascii="Garamond" w:hAnsi="Garamond"/>
          <w:sz w:val="24"/>
          <w:szCs w:val="24"/>
        </w:rPr>
        <w:t>, of ‘vrijkorpsen’</w:t>
      </w:r>
      <w:r w:rsidRPr="00533B42">
        <w:rPr>
          <w:rFonts w:ascii="Garamond" w:hAnsi="Garamond"/>
          <w:sz w:val="24"/>
          <w:szCs w:val="24"/>
        </w:rPr>
        <w:t xml:space="preserve"> te vormen die weerbaarheid tegen het orangistische bestuur moesten verschaffen.</w:t>
      </w:r>
      <w:r w:rsidR="00602400">
        <w:rPr>
          <w:rStyle w:val="Voetnootmarkering"/>
          <w:rFonts w:ascii="Garamond" w:hAnsi="Garamond"/>
          <w:sz w:val="24"/>
          <w:szCs w:val="24"/>
        </w:rPr>
        <w:footnoteReference w:id="20"/>
      </w:r>
      <w:r w:rsidRPr="00533B42">
        <w:rPr>
          <w:rFonts w:ascii="Garamond" w:hAnsi="Garamond"/>
          <w:sz w:val="24"/>
          <w:szCs w:val="24"/>
        </w:rPr>
        <w:t xml:space="preserve"> Deze patriottenbeweging pionierde ook een nieuw nationaal denken, dat uiteindelijk van langdurige letterkundige, culturele en staatkundige invloed zou zijn.</w:t>
      </w:r>
      <w:r w:rsidRPr="00533B42">
        <w:rPr>
          <w:rStyle w:val="Voetnootmarkering"/>
          <w:rFonts w:ascii="Garamond" w:hAnsi="Garamond"/>
          <w:sz w:val="24"/>
          <w:szCs w:val="24"/>
        </w:rPr>
        <w:footnoteReference w:id="21"/>
      </w:r>
      <w:r>
        <w:rPr>
          <w:rFonts w:ascii="Garamond" w:hAnsi="Garamond"/>
          <w:sz w:val="24"/>
          <w:szCs w:val="24"/>
        </w:rPr>
        <w:br/>
      </w:r>
      <w:r>
        <w:rPr>
          <w:rFonts w:ascii="Garamond" w:hAnsi="Garamond"/>
          <w:sz w:val="24"/>
          <w:szCs w:val="24"/>
        </w:rPr>
        <w:tab/>
        <w:t xml:space="preserve">De uitdagingen door een groeiende cultureel bemiddelde elite tegen het stadhoudersbewind, passen in de bredere ontwikkeling van de ‘Atlantische Revoluties’ tegen het </w:t>
      </w:r>
      <w:r>
        <w:rPr>
          <w:rFonts w:ascii="Garamond" w:hAnsi="Garamond"/>
          <w:i/>
          <w:iCs/>
          <w:sz w:val="24"/>
          <w:szCs w:val="24"/>
        </w:rPr>
        <w:t>ancien régime</w:t>
      </w:r>
      <w:r>
        <w:rPr>
          <w:rFonts w:ascii="Garamond" w:hAnsi="Garamond"/>
          <w:sz w:val="24"/>
          <w:szCs w:val="24"/>
        </w:rPr>
        <w:t>.</w:t>
      </w:r>
      <w:r>
        <w:rPr>
          <w:rStyle w:val="Voetnootmarkering"/>
          <w:rFonts w:ascii="Garamond" w:hAnsi="Garamond"/>
          <w:sz w:val="24"/>
          <w:szCs w:val="24"/>
        </w:rPr>
        <w:footnoteReference w:id="22"/>
      </w:r>
      <w:r>
        <w:rPr>
          <w:rFonts w:ascii="Garamond" w:hAnsi="Garamond"/>
          <w:sz w:val="24"/>
          <w:szCs w:val="24"/>
        </w:rPr>
        <w:t xml:space="preserve"> I</w:t>
      </w:r>
      <w:r w:rsidRPr="006D43AE">
        <w:rPr>
          <w:rFonts w:ascii="Garamond" w:hAnsi="Garamond"/>
          <w:sz w:val="24"/>
          <w:szCs w:val="24"/>
        </w:rPr>
        <w:t xml:space="preserve">n </w:t>
      </w:r>
      <w:r w:rsidRPr="006D43AE">
        <w:rPr>
          <w:rFonts w:ascii="Garamond" w:hAnsi="Garamond"/>
          <w:i/>
          <w:iCs/>
          <w:sz w:val="24"/>
          <w:szCs w:val="24"/>
        </w:rPr>
        <w:t>The Navigation of Feeling</w:t>
      </w:r>
      <w:r w:rsidRPr="006D43AE">
        <w:rPr>
          <w:rFonts w:ascii="Garamond" w:hAnsi="Garamond"/>
          <w:sz w:val="24"/>
          <w:szCs w:val="24"/>
        </w:rPr>
        <w:t xml:space="preserve"> </w:t>
      </w:r>
      <w:r>
        <w:rPr>
          <w:rFonts w:ascii="Garamond" w:hAnsi="Garamond"/>
          <w:sz w:val="24"/>
          <w:szCs w:val="24"/>
        </w:rPr>
        <w:t xml:space="preserve">formuleert Reddy </w:t>
      </w:r>
      <w:r w:rsidRPr="006D43AE">
        <w:rPr>
          <w:rFonts w:ascii="Garamond" w:hAnsi="Garamond"/>
          <w:sz w:val="24"/>
          <w:szCs w:val="24"/>
        </w:rPr>
        <w:t>dat deze periode een scharniermoment is voor</w:t>
      </w:r>
      <w:r>
        <w:rPr>
          <w:rFonts w:ascii="Garamond" w:hAnsi="Garamond"/>
          <w:sz w:val="24"/>
          <w:szCs w:val="24"/>
        </w:rPr>
        <w:t xml:space="preserve"> de ontwikkeling van moderne emotionele normen. Terwijl de heersers van de oude wereld een verstikkend ‘emotioneel regime’ hadden opgetuigd, waarin van hoger hand werd opgelegd welke emotionele uitingen van onderdanen werden verwacht, vonden vooruitstrevende burgers in hun genootschappen een ‘</w:t>
      </w:r>
      <w:r>
        <w:rPr>
          <w:rFonts w:ascii="Garamond" w:hAnsi="Garamond"/>
          <w:i/>
          <w:iCs/>
          <w:sz w:val="24"/>
          <w:szCs w:val="24"/>
        </w:rPr>
        <w:t>emotional refuge</w:t>
      </w:r>
      <w:r>
        <w:rPr>
          <w:rFonts w:ascii="Garamond" w:hAnsi="Garamond"/>
          <w:sz w:val="24"/>
          <w:szCs w:val="24"/>
        </w:rPr>
        <w:t>’, waarin nieuwe emotionele normen en patronen konden worden vormgegeven.</w:t>
      </w:r>
      <w:r>
        <w:rPr>
          <w:rStyle w:val="Voetnootmarkering"/>
          <w:rFonts w:ascii="Garamond" w:hAnsi="Garamond"/>
          <w:sz w:val="24"/>
          <w:szCs w:val="24"/>
        </w:rPr>
        <w:footnoteReference w:id="23"/>
      </w:r>
      <w:r>
        <w:rPr>
          <w:rFonts w:ascii="Garamond" w:hAnsi="Garamond"/>
          <w:sz w:val="24"/>
          <w:szCs w:val="24"/>
        </w:rPr>
        <w:t xml:space="preserve"> Ik beargumenteer dat de ‘sociabiliteit’ van de patriotten, het gebruik om zich in genootschappen te organiseren, een beoefening van </w:t>
      </w:r>
      <w:r>
        <w:rPr>
          <w:rFonts w:ascii="Garamond" w:hAnsi="Garamond"/>
          <w:i/>
          <w:iCs/>
          <w:sz w:val="24"/>
          <w:szCs w:val="24"/>
        </w:rPr>
        <w:t xml:space="preserve">emotional refuge </w:t>
      </w:r>
      <w:r>
        <w:rPr>
          <w:rFonts w:ascii="Garamond" w:hAnsi="Garamond"/>
          <w:sz w:val="24"/>
          <w:szCs w:val="24"/>
        </w:rPr>
        <w:t>is, en dat binnen deze verbanden een nieuwe vorm van vaderlandsliefde gestalte kreeg.</w:t>
      </w:r>
      <w:r>
        <w:rPr>
          <w:rFonts w:ascii="Garamond" w:hAnsi="Garamond"/>
          <w:sz w:val="24"/>
          <w:szCs w:val="24"/>
        </w:rPr>
        <w:br/>
      </w:r>
      <w:r>
        <w:rPr>
          <w:rFonts w:ascii="Garamond" w:hAnsi="Garamond"/>
          <w:sz w:val="24"/>
          <w:szCs w:val="24"/>
        </w:rPr>
        <w:tab/>
        <w:t xml:space="preserve">Rond deze patriottentijd, en de Nederlandse revolutionaire tijd in bredere zin, is een omvangrijk corpus literatuur geschreven. Twee internationale standaardwerken geven nog altijd een goed overzicht van de politieke ontwikkelingen in de periode. </w:t>
      </w:r>
      <w:r w:rsidRPr="000B4C86">
        <w:rPr>
          <w:rFonts w:ascii="Garamond" w:hAnsi="Garamond"/>
          <w:sz w:val="24"/>
          <w:szCs w:val="24"/>
        </w:rPr>
        <w:t xml:space="preserve">Jonathan Israels’ </w:t>
      </w:r>
      <w:r w:rsidRPr="000B4C86">
        <w:rPr>
          <w:rFonts w:ascii="Garamond" w:hAnsi="Garamond"/>
          <w:i/>
          <w:iCs/>
          <w:sz w:val="24"/>
          <w:szCs w:val="24"/>
        </w:rPr>
        <w:t xml:space="preserve">The Dutch Republic, its Rise, Greatness and Fall, </w:t>
      </w:r>
      <w:r>
        <w:rPr>
          <w:rFonts w:ascii="Garamond" w:hAnsi="Garamond"/>
          <w:sz w:val="24"/>
          <w:szCs w:val="24"/>
        </w:rPr>
        <w:t>uitgegeven in</w:t>
      </w:r>
      <w:r w:rsidRPr="000B4C86">
        <w:rPr>
          <w:rFonts w:ascii="Garamond" w:hAnsi="Garamond"/>
          <w:sz w:val="24"/>
          <w:szCs w:val="24"/>
        </w:rPr>
        <w:t xml:space="preserve"> 1995, sluit de lange geschiedenis van de Nederlandse Re</w:t>
      </w:r>
      <w:r>
        <w:rPr>
          <w:rFonts w:ascii="Garamond" w:hAnsi="Garamond"/>
          <w:sz w:val="24"/>
          <w:szCs w:val="24"/>
        </w:rPr>
        <w:t>publiek af met de patriotten en Bataafse Republiek</w:t>
      </w:r>
      <w:r w:rsidRPr="000B4C86">
        <w:rPr>
          <w:rFonts w:ascii="Garamond" w:hAnsi="Garamond"/>
          <w:sz w:val="24"/>
          <w:szCs w:val="24"/>
        </w:rPr>
        <w:t>.</w:t>
      </w:r>
      <w:r>
        <w:rPr>
          <w:rFonts w:ascii="Garamond" w:hAnsi="Garamond"/>
          <w:sz w:val="24"/>
          <w:szCs w:val="24"/>
        </w:rPr>
        <w:t xml:space="preserve"> </w:t>
      </w:r>
      <w:r w:rsidRPr="000B4C86">
        <w:rPr>
          <w:rFonts w:ascii="Garamond" w:hAnsi="Garamond"/>
          <w:sz w:val="24"/>
          <w:szCs w:val="24"/>
        </w:rPr>
        <w:t xml:space="preserve"> Het in 1977 verschenen </w:t>
      </w:r>
      <w:r w:rsidRPr="000B4C86">
        <w:rPr>
          <w:rFonts w:ascii="Garamond" w:hAnsi="Garamond"/>
          <w:i/>
          <w:iCs/>
          <w:sz w:val="24"/>
          <w:szCs w:val="24"/>
        </w:rPr>
        <w:t>Patriots and Liberators: Revolution in the Netherlands</w:t>
      </w:r>
      <w:r w:rsidRPr="000B4C86">
        <w:rPr>
          <w:rFonts w:ascii="Garamond" w:hAnsi="Garamond"/>
          <w:sz w:val="24"/>
          <w:szCs w:val="24"/>
        </w:rPr>
        <w:t xml:space="preserve"> van Simon Schama geeft een u</w:t>
      </w:r>
      <w:r>
        <w:rPr>
          <w:rFonts w:ascii="Garamond" w:hAnsi="Garamond"/>
          <w:sz w:val="24"/>
          <w:szCs w:val="24"/>
        </w:rPr>
        <w:t>iterst gedetailleerd, doch sterk op politiek en economie gefocust, relaas van de omwentelingen rond 1800.</w:t>
      </w:r>
      <w:r w:rsidR="009D565E">
        <w:rPr>
          <w:rFonts w:ascii="Garamond" w:hAnsi="Garamond"/>
          <w:sz w:val="24"/>
          <w:szCs w:val="24"/>
        </w:rPr>
        <w:t xml:space="preserve"> </w:t>
      </w:r>
      <w:r>
        <w:rPr>
          <w:rFonts w:ascii="Garamond" w:hAnsi="Garamond"/>
          <w:sz w:val="24"/>
          <w:szCs w:val="24"/>
        </w:rPr>
        <w:br/>
      </w:r>
      <w:r>
        <w:rPr>
          <w:rFonts w:ascii="Garamond" w:hAnsi="Garamond"/>
          <w:sz w:val="24"/>
          <w:szCs w:val="24"/>
        </w:rPr>
        <w:tab/>
        <w:t xml:space="preserve">Van eigen bodem is er ook een welvaart aan onderzoek over de periode in kwestie. Enkele historici kwamen erg vaak naar boven en van hun publicaties heb ik dankbaar gebruik gemaakt. Niek van Sas heeft veelvuldig geschreven over het proces van natievorming in de Nederlanden aan het begin van de Moderniteit, waaronder zijn bijdragen in de bundels </w:t>
      </w:r>
      <w:r>
        <w:rPr>
          <w:rFonts w:ascii="Garamond" w:hAnsi="Garamond"/>
          <w:i/>
          <w:iCs/>
          <w:sz w:val="24"/>
          <w:szCs w:val="24"/>
        </w:rPr>
        <w:t>The Dutch Republic in the Eighteenth Century</w:t>
      </w:r>
      <w:r>
        <w:rPr>
          <w:rFonts w:ascii="Garamond" w:hAnsi="Garamond"/>
          <w:sz w:val="24"/>
          <w:szCs w:val="24"/>
        </w:rPr>
        <w:t xml:space="preserve"> en </w:t>
      </w:r>
      <w:r>
        <w:rPr>
          <w:rFonts w:ascii="Garamond" w:hAnsi="Garamond"/>
          <w:i/>
          <w:iCs/>
          <w:sz w:val="24"/>
          <w:szCs w:val="24"/>
        </w:rPr>
        <w:t>Het Bataafs Experiment</w:t>
      </w:r>
      <w:r>
        <w:rPr>
          <w:rFonts w:ascii="Garamond" w:hAnsi="Garamond"/>
          <w:sz w:val="24"/>
          <w:szCs w:val="24"/>
        </w:rPr>
        <w:t>.</w:t>
      </w:r>
      <w:r w:rsidR="00DF67F5">
        <w:rPr>
          <w:rStyle w:val="Voetnootmarkering"/>
          <w:rFonts w:ascii="Garamond" w:hAnsi="Garamond"/>
          <w:sz w:val="24"/>
          <w:szCs w:val="24"/>
        </w:rPr>
        <w:footnoteReference w:id="24"/>
      </w:r>
      <w:r>
        <w:rPr>
          <w:rFonts w:ascii="Garamond" w:hAnsi="Garamond"/>
          <w:sz w:val="24"/>
          <w:szCs w:val="24"/>
        </w:rPr>
        <w:t xml:space="preserve"> In </w:t>
      </w:r>
      <w:r>
        <w:rPr>
          <w:rFonts w:ascii="Garamond" w:hAnsi="Garamond"/>
          <w:i/>
          <w:iCs/>
          <w:sz w:val="24"/>
          <w:szCs w:val="24"/>
        </w:rPr>
        <w:t>De Metamorfose van Nederland, Van oude orde naar moderniteit 1750-1900</w:t>
      </w:r>
      <w:r>
        <w:rPr>
          <w:rFonts w:ascii="Garamond" w:hAnsi="Garamond"/>
          <w:sz w:val="24"/>
          <w:szCs w:val="24"/>
        </w:rPr>
        <w:t xml:space="preserve"> beschrijft Van Sas hoe de Nederlandse staat zich hervormd heeft van confederale eigenaardigheid binnen het </w:t>
      </w:r>
      <w:r>
        <w:rPr>
          <w:rFonts w:ascii="Garamond" w:hAnsi="Garamond"/>
          <w:i/>
          <w:iCs/>
          <w:sz w:val="24"/>
          <w:szCs w:val="24"/>
        </w:rPr>
        <w:t>ancien régime</w:t>
      </w:r>
      <w:r>
        <w:rPr>
          <w:rFonts w:ascii="Garamond" w:hAnsi="Garamond"/>
          <w:sz w:val="24"/>
          <w:szCs w:val="24"/>
        </w:rPr>
        <w:t xml:space="preserve"> naar liberaal-democratische constitutionele monarchie. In </w:t>
      </w:r>
      <w:r>
        <w:rPr>
          <w:rFonts w:ascii="Garamond" w:hAnsi="Garamond"/>
          <w:i/>
          <w:iCs/>
          <w:sz w:val="24"/>
          <w:szCs w:val="24"/>
        </w:rPr>
        <w:t>De Nederlandse Revolutie: Vrijheid, Volk en Vaderland</w:t>
      </w:r>
      <w:r>
        <w:rPr>
          <w:rFonts w:ascii="Garamond" w:hAnsi="Garamond"/>
          <w:sz w:val="24"/>
          <w:szCs w:val="24"/>
        </w:rPr>
        <w:t xml:space="preserve"> en </w:t>
      </w:r>
      <w:r>
        <w:rPr>
          <w:rFonts w:ascii="Garamond" w:hAnsi="Garamond"/>
          <w:i/>
          <w:iCs/>
          <w:sz w:val="24"/>
          <w:szCs w:val="24"/>
        </w:rPr>
        <w:t>Bataven! Nederlandse Vluchtelingen in Frankrijk</w:t>
      </w:r>
      <w:r>
        <w:rPr>
          <w:rFonts w:ascii="Garamond" w:hAnsi="Garamond"/>
          <w:sz w:val="24"/>
          <w:szCs w:val="24"/>
        </w:rPr>
        <w:t xml:space="preserve"> geeft Joost Rosendaal een ‘politieke cultuurgeschiedenis’ van het revolutietijdvak.</w:t>
      </w:r>
      <w:r>
        <w:rPr>
          <w:rFonts w:ascii="Garamond" w:hAnsi="Garamond"/>
          <w:sz w:val="24"/>
          <w:szCs w:val="24"/>
        </w:rPr>
        <w:br/>
      </w:r>
      <w:r>
        <w:rPr>
          <w:rFonts w:ascii="Garamond" w:hAnsi="Garamond"/>
          <w:sz w:val="24"/>
          <w:szCs w:val="24"/>
        </w:rPr>
        <w:tab/>
      </w:r>
      <w:r w:rsidR="00281760" w:rsidRPr="00281760">
        <w:rPr>
          <w:rFonts w:ascii="Garamond" w:hAnsi="Garamond"/>
          <w:sz w:val="24"/>
          <w:szCs w:val="24"/>
        </w:rPr>
        <w:t>In 2023 verscheen</w:t>
      </w:r>
      <w:r w:rsidRPr="00281760">
        <w:rPr>
          <w:rFonts w:ascii="Garamond" w:hAnsi="Garamond"/>
          <w:sz w:val="24"/>
          <w:szCs w:val="24"/>
        </w:rPr>
        <w:t xml:space="preserve"> </w:t>
      </w:r>
      <w:r w:rsidRPr="00281760">
        <w:rPr>
          <w:rFonts w:ascii="Garamond" w:hAnsi="Garamond"/>
          <w:i/>
          <w:iCs/>
          <w:sz w:val="24"/>
          <w:szCs w:val="24"/>
        </w:rPr>
        <w:t xml:space="preserve">Verlicht en </w:t>
      </w:r>
      <w:r w:rsidR="006C6186">
        <w:rPr>
          <w:rFonts w:ascii="Garamond" w:hAnsi="Garamond"/>
          <w:i/>
          <w:iCs/>
          <w:sz w:val="24"/>
          <w:szCs w:val="24"/>
        </w:rPr>
        <w:t>v</w:t>
      </w:r>
      <w:r w:rsidRPr="00281760">
        <w:rPr>
          <w:rFonts w:ascii="Garamond" w:hAnsi="Garamond"/>
          <w:i/>
          <w:iCs/>
          <w:sz w:val="24"/>
          <w:szCs w:val="24"/>
        </w:rPr>
        <w:t>ilein</w:t>
      </w:r>
      <w:r w:rsidR="00281760" w:rsidRPr="00281760">
        <w:rPr>
          <w:rFonts w:ascii="Garamond" w:hAnsi="Garamond"/>
          <w:i/>
          <w:iCs/>
          <w:sz w:val="24"/>
          <w:szCs w:val="24"/>
        </w:rPr>
        <w:t xml:space="preserve"> </w:t>
      </w:r>
      <w:r w:rsidR="00281760" w:rsidRPr="00281760">
        <w:rPr>
          <w:rFonts w:ascii="Garamond" w:hAnsi="Garamond"/>
          <w:sz w:val="24"/>
          <w:szCs w:val="24"/>
        </w:rPr>
        <w:t>van Marleen de Vries</w:t>
      </w:r>
      <w:r w:rsidRPr="00281760">
        <w:rPr>
          <w:rFonts w:ascii="Garamond" w:hAnsi="Garamond"/>
          <w:sz w:val="24"/>
          <w:szCs w:val="24"/>
        </w:rPr>
        <w:t>.</w:t>
      </w:r>
      <w:r w:rsidR="00281760" w:rsidRPr="00281760">
        <w:rPr>
          <w:rFonts w:ascii="Garamond" w:hAnsi="Garamond"/>
          <w:sz w:val="24"/>
          <w:szCs w:val="24"/>
        </w:rPr>
        <w:t xml:space="preserve"> Deze</w:t>
      </w:r>
      <w:r w:rsidRPr="00281760">
        <w:rPr>
          <w:rFonts w:ascii="Garamond" w:hAnsi="Garamond"/>
          <w:sz w:val="24"/>
          <w:szCs w:val="24"/>
        </w:rPr>
        <w:t xml:space="preserve"> </w:t>
      </w:r>
      <w:r w:rsidR="00281760">
        <w:rPr>
          <w:rFonts w:ascii="Garamond" w:hAnsi="Garamond"/>
          <w:sz w:val="24"/>
          <w:szCs w:val="24"/>
        </w:rPr>
        <w:t>‘biografie van achttiende-eeuws Nederland’ schetst de cultuur van Nederland door de achttiende eeuw heen, begeleid door eigenaardige of gewichtige gebeurtenissen en politieke ontwikkelingen.</w:t>
      </w:r>
      <w:r w:rsidR="0034025F">
        <w:rPr>
          <w:rFonts w:ascii="Garamond" w:hAnsi="Garamond"/>
          <w:sz w:val="24"/>
          <w:szCs w:val="24"/>
        </w:rPr>
        <w:t xml:space="preserve"> Ze beschrijf</w:t>
      </w:r>
      <w:r w:rsidR="006C6186">
        <w:rPr>
          <w:rFonts w:ascii="Garamond" w:hAnsi="Garamond"/>
          <w:sz w:val="24"/>
          <w:szCs w:val="24"/>
        </w:rPr>
        <w:t>t</w:t>
      </w:r>
      <w:r w:rsidR="0034025F">
        <w:rPr>
          <w:rFonts w:ascii="Garamond" w:hAnsi="Garamond"/>
          <w:sz w:val="24"/>
          <w:szCs w:val="24"/>
        </w:rPr>
        <w:t xml:space="preserve"> in kleurrijk detail het ‘ondeugende’ karakter van de eeuw.</w:t>
      </w:r>
      <w:r w:rsidR="00281760">
        <w:rPr>
          <w:rFonts w:ascii="Garamond" w:hAnsi="Garamond"/>
          <w:sz w:val="24"/>
          <w:szCs w:val="24"/>
        </w:rPr>
        <w:t xml:space="preserve"> De achttiende eeuw ‘schittert door afwezigheid’ in het Nederlands historisch bewustzijn volgens De Vries, hetgeen zij met dit werk recht heeft willen zetten.</w:t>
      </w:r>
      <w:r w:rsidR="00180EEB">
        <w:rPr>
          <w:rStyle w:val="Voetnootmarkering"/>
          <w:rFonts w:ascii="Garamond" w:hAnsi="Garamond"/>
          <w:sz w:val="24"/>
          <w:szCs w:val="24"/>
        </w:rPr>
        <w:footnoteReference w:id="25"/>
      </w:r>
      <w:r w:rsidR="00281760">
        <w:rPr>
          <w:rFonts w:ascii="Garamond" w:hAnsi="Garamond"/>
          <w:sz w:val="24"/>
          <w:szCs w:val="24"/>
        </w:rPr>
        <w:t xml:space="preserve"> </w:t>
      </w:r>
      <w:r w:rsidR="001F206A">
        <w:rPr>
          <w:rFonts w:ascii="Garamond" w:hAnsi="Garamond"/>
          <w:i/>
          <w:iCs/>
          <w:sz w:val="24"/>
          <w:szCs w:val="24"/>
        </w:rPr>
        <w:t xml:space="preserve">Verlicht en </w:t>
      </w:r>
      <w:r w:rsidR="0000353D">
        <w:rPr>
          <w:rFonts w:ascii="Garamond" w:hAnsi="Garamond"/>
          <w:i/>
          <w:iCs/>
          <w:sz w:val="24"/>
          <w:szCs w:val="24"/>
        </w:rPr>
        <w:t>v</w:t>
      </w:r>
      <w:r w:rsidR="001F206A" w:rsidRPr="001F206A">
        <w:rPr>
          <w:rFonts w:ascii="Garamond" w:hAnsi="Garamond"/>
          <w:i/>
          <w:iCs/>
          <w:sz w:val="24"/>
          <w:szCs w:val="24"/>
        </w:rPr>
        <w:t>ilein</w:t>
      </w:r>
      <w:r w:rsidR="001F206A">
        <w:rPr>
          <w:rFonts w:ascii="Garamond" w:hAnsi="Garamond"/>
          <w:i/>
          <w:iCs/>
          <w:sz w:val="24"/>
          <w:szCs w:val="24"/>
        </w:rPr>
        <w:t xml:space="preserve"> </w:t>
      </w:r>
      <w:r w:rsidR="001F206A">
        <w:rPr>
          <w:rFonts w:ascii="Garamond" w:hAnsi="Garamond"/>
          <w:sz w:val="24"/>
          <w:szCs w:val="24"/>
        </w:rPr>
        <w:t xml:space="preserve">is dan ook toegankelijk geschreven, maar niettemin het product van kwalitatief historisch onderzoek, in feite een publiekshistorische publicatie. </w:t>
      </w:r>
      <w:r w:rsidR="0034025F">
        <w:rPr>
          <w:rFonts w:ascii="Garamond" w:hAnsi="Garamond"/>
          <w:sz w:val="24"/>
          <w:szCs w:val="24"/>
        </w:rPr>
        <w:t>In die hoedanigheid heeft het werk van De Vries ook als inspiratiebron gediend</w:t>
      </w:r>
    </w:p>
    <w:p w14:paraId="7026470C" w14:textId="404CA0D0" w:rsidR="00F97D37" w:rsidRDefault="007134D4" w:rsidP="00BC0238">
      <w:pPr>
        <w:rPr>
          <w:rFonts w:ascii="Garamond" w:hAnsi="Garamond"/>
          <w:sz w:val="24"/>
          <w:szCs w:val="24"/>
        </w:rPr>
      </w:pPr>
      <w:r>
        <w:rPr>
          <w:rFonts w:ascii="Garamond" w:hAnsi="Garamond"/>
          <w:sz w:val="24"/>
          <w:szCs w:val="24"/>
        </w:rPr>
        <w:lastRenderedPageBreak/>
        <w:t>Het begrip ‘patriot’, kent al voor de patriottentijd een lange geschiedenis in Nederland.</w:t>
      </w:r>
      <w:r w:rsidR="00BC0238">
        <w:rPr>
          <w:rFonts w:ascii="Garamond" w:hAnsi="Garamond"/>
          <w:sz w:val="24"/>
          <w:szCs w:val="24"/>
        </w:rPr>
        <w:t xml:space="preserve"> In de opstand tegen Spanje bestempelde het staatse leger zich bijvoorbeeld zo. Zij kwamen immers in het geweer tegen de buitenlandse overheersing van hun vaderland, of ‘patria’. Later ging de term zoveel als burger betekenen.</w:t>
      </w:r>
      <w:r>
        <w:rPr>
          <w:rStyle w:val="Voetnootmarkering"/>
          <w:rFonts w:ascii="Garamond" w:hAnsi="Garamond"/>
          <w:sz w:val="24"/>
          <w:szCs w:val="24"/>
        </w:rPr>
        <w:footnoteReference w:id="26"/>
      </w:r>
      <w:r w:rsidR="00BC0238">
        <w:rPr>
          <w:rFonts w:ascii="Garamond" w:hAnsi="Garamond"/>
          <w:sz w:val="24"/>
          <w:szCs w:val="24"/>
        </w:rPr>
        <w:t xml:space="preserve"> Staatsgezinde regenten zagen zichzelf als bereid persoonlijke belangen op te offeren voor het behoud van de rechten en privileges van de regentenklasse als geheel. Dit ging samen met het vereren van ‘Loevensteinse’ martelaren als de gebroeders De Witt en Van Oldenbarnevel</w:t>
      </w:r>
      <w:r w:rsidR="007A52D2">
        <w:rPr>
          <w:rFonts w:ascii="Garamond" w:hAnsi="Garamond"/>
          <w:sz w:val="24"/>
          <w:szCs w:val="24"/>
        </w:rPr>
        <w:t>t</w:t>
      </w:r>
      <w:r w:rsidR="00BC0238">
        <w:rPr>
          <w:rFonts w:ascii="Garamond" w:hAnsi="Garamond"/>
          <w:sz w:val="24"/>
          <w:szCs w:val="24"/>
        </w:rPr>
        <w:t>. Patriottisme werd in deze traditie verbonden met plichtsbesef en zelfopoffering.</w:t>
      </w:r>
      <w:r w:rsidR="00FD7024">
        <w:rPr>
          <w:rStyle w:val="Voetnootmarkering"/>
          <w:rFonts w:ascii="Garamond" w:hAnsi="Garamond"/>
          <w:sz w:val="24"/>
          <w:szCs w:val="24"/>
        </w:rPr>
        <w:footnoteReference w:id="27"/>
      </w:r>
      <w:r w:rsidR="00BC0238">
        <w:rPr>
          <w:rFonts w:ascii="Garamond" w:hAnsi="Garamond"/>
          <w:sz w:val="24"/>
          <w:szCs w:val="24"/>
        </w:rPr>
        <w:br/>
      </w:r>
      <w:r w:rsidR="00BC0238">
        <w:rPr>
          <w:rFonts w:ascii="Garamond" w:hAnsi="Garamond"/>
          <w:sz w:val="24"/>
          <w:szCs w:val="24"/>
        </w:rPr>
        <w:tab/>
        <w:t>Toch wisten de staatsgezinden zich de term niet volledig toe te eigenen. In situaties waarin het land verdedigd moest worden tegen elementen uit den vreemde, zoals de Franse veldtochten in 1672 en 1747, noemden prinsgezinden, die in het Oranjehuis de redders van het vaderland zagen, zichzelf ook patriotten.</w:t>
      </w:r>
      <w:r w:rsidR="00FD7024">
        <w:rPr>
          <w:rStyle w:val="Voetnootmarkering"/>
          <w:rFonts w:ascii="Garamond" w:hAnsi="Garamond"/>
          <w:sz w:val="24"/>
          <w:szCs w:val="24"/>
        </w:rPr>
        <w:footnoteReference w:id="28"/>
      </w:r>
      <w:r w:rsidR="00BC0238">
        <w:rPr>
          <w:rFonts w:ascii="Garamond" w:hAnsi="Garamond"/>
          <w:sz w:val="24"/>
          <w:szCs w:val="24"/>
        </w:rPr>
        <w:t xml:space="preserve"> Het verweer tegen externe vijanden bleef dus een belangrijk element van patriot-zijn. In zekere zin ging dit ook samen met het primitieve burgerschapsbegrip, omdat dreigingen van buitenaf interne verdeeldheid en persoonlijke belangen mogelijkerwijs relativeerden. Dit zou ook een belangrijk element worden van het moderne nationalisme van de negentiende eeuw</w:t>
      </w:r>
      <w:r w:rsidR="00FD7024">
        <w:rPr>
          <w:rFonts w:ascii="Garamond" w:hAnsi="Garamond"/>
          <w:sz w:val="24"/>
          <w:szCs w:val="24"/>
        </w:rPr>
        <w:t>, zoals beschreven door Eiranen</w:t>
      </w:r>
      <w:r w:rsidR="00BC0238">
        <w:rPr>
          <w:rFonts w:ascii="Garamond" w:hAnsi="Garamond"/>
          <w:sz w:val="24"/>
          <w:szCs w:val="24"/>
        </w:rPr>
        <w:t>.</w:t>
      </w:r>
      <w:r w:rsidR="00FD7024">
        <w:rPr>
          <w:rStyle w:val="Voetnootmarkering"/>
          <w:rFonts w:ascii="Garamond" w:hAnsi="Garamond"/>
          <w:sz w:val="24"/>
          <w:szCs w:val="24"/>
        </w:rPr>
        <w:footnoteReference w:id="29"/>
      </w:r>
      <w:r w:rsidR="00BC0238">
        <w:rPr>
          <w:rFonts w:ascii="Garamond" w:hAnsi="Garamond"/>
          <w:sz w:val="24"/>
          <w:szCs w:val="24"/>
        </w:rPr>
        <w:t xml:space="preserve"> </w:t>
      </w:r>
      <w:r w:rsidR="00BC0238">
        <w:rPr>
          <w:rFonts w:ascii="Garamond" w:hAnsi="Garamond"/>
          <w:sz w:val="24"/>
          <w:szCs w:val="24"/>
        </w:rPr>
        <w:br/>
      </w:r>
      <w:r w:rsidR="00BC0238">
        <w:rPr>
          <w:rFonts w:ascii="Garamond" w:hAnsi="Garamond"/>
          <w:sz w:val="24"/>
          <w:szCs w:val="24"/>
        </w:rPr>
        <w:tab/>
        <w:t>De macht en aanzien van het stadhouderlijke ambt was in de tweede helft van de achttiende eeuw aanzienlijk toegenomen. Tegen de tijd dat Willem V als meerderjarige zijn taken mocht gaan uitvoeren, was hij in feite vorst van de Nederlandse Republiek geworden, en hij werd bovendien zo aangesproken. Het Haagse hof had invloed op vele facetten van het bestuur in de Republiek. Tegelijkertijd was het land steeds minder regionaal verdeeld. Nieuws verspreidde zich sneller en door een aanzienlijke toename in het aantal Nederlandstalige publicaties voelden inwoners zich meer verbonden met wat er buiten hun stad of regio afspeelde.</w:t>
      </w:r>
      <w:r w:rsidR="00BC0238">
        <w:rPr>
          <w:rStyle w:val="Voetnootmarkering"/>
          <w:rFonts w:ascii="Garamond" w:hAnsi="Garamond"/>
          <w:sz w:val="24"/>
          <w:szCs w:val="24"/>
        </w:rPr>
        <w:footnoteReference w:id="30"/>
      </w:r>
      <w:r w:rsidR="00BC0238">
        <w:rPr>
          <w:rFonts w:ascii="Garamond" w:hAnsi="Garamond"/>
          <w:sz w:val="24"/>
          <w:szCs w:val="24"/>
        </w:rPr>
        <w:t xml:space="preserve"> De afstand tussen de autoriteit van de stadhouder en de verschillende delen van het land werd kleiner. </w:t>
      </w:r>
      <w:r w:rsidR="00BC0238" w:rsidRPr="00E61D35">
        <w:rPr>
          <w:rFonts w:ascii="Garamond" w:hAnsi="Garamond"/>
          <w:sz w:val="24"/>
          <w:szCs w:val="24"/>
        </w:rPr>
        <w:t>Met Willem V</w:t>
      </w:r>
      <w:r w:rsidR="00474D2B">
        <w:rPr>
          <w:rFonts w:ascii="Garamond" w:hAnsi="Garamond"/>
          <w:sz w:val="24"/>
          <w:szCs w:val="24"/>
        </w:rPr>
        <w:t>’</w:t>
      </w:r>
      <w:r w:rsidR="00BC0238" w:rsidRPr="00E61D35">
        <w:rPr>
          <w:rFonts w:ascii="Garamond" w:hAnsi="Garamond"/>
          <w:sz w:val="24"/>
          <w:szCs w:val="24"/>
        </w:rPr>
        <w:t xml:space="preserve">s </w:t>
      </w:r>
      <w:r w:rsidR="00474D2B">
        <w:rPr>
          <w:rFonts w:ascii="Garamond" w:hAnsi="Garamond"/>
          <w:sz w:val="24"/>
          <w:szCs w:val="24"/>
        </w:rPr>
        <w:t xml:space="preserve">versterkte </w:t>
      </w:r>
      <w:r w:rsidR="00BC0238" w:rsidRPr="00E61D35">
        <w:rPr>
          <w:rFonts w:ascii="Garamond" w:hAnsi="Garamond"/>
          <w:sz w:val="24"/>
          <w:szCs w:val="24"/>
        </w:rPr>
        <w:t>politieke regime kwam ook een</w:t>
      </w:r>
      <w:r w:rsidR="00474D2B">
        <w:rPr>
          <w:rFonts w:ascii="Garamond" w:hAnsi="Garamond"/>
          <w:sz w:val="24"/>
          <w:szCs w:val="24"/>
        </w:rPr>
        <w:t xml:space="preserve"> sterker</w:t>
      </w:r>
      <w:r w:rsidR="00BC0238" w:rsidRPr="00E61D35">
        <w:rPr>
          <w:rFonts w:ascii="Garamond" w:hAnsi="Garamond"/>
          <w:sz w:val="24"/>
          <w:szCs w:val="24"/>
        </w:rPr>
        <w:t xml:space="preserve"> </w:t>
      </w:r>
      <w:r w:rsidR="00BC0238" w:rsidRPr="00E61D35">
        <w:rPr>
          <w:rFonts w:ascii="Garamond" w:hAnsi="Garamond"/>
          <w:i/>
          <w:iCs/>
          <w:sz w:val="24"/>
          <w:szCs w:val="24"/>
        </w:rPr>
        <w:t>emotional regime</w:t>
      </w:r>
      <w:r w:rsidR="00BC0238" w:rsidRPr="00E61D35">
        <w:rPr>
          <w:rFonts w:ascii="Garamond" w:hAnsi="Garamond"/>
          <w:sz w:val="24"/>
          <w:szCs w:val="24"/>
        </w:rPr>
        <w:t xml:space="preserve">, of </w:t>
      </w:r>
      <w:r w:rsidR="00BC0238">
        <w:rPr>
          <w:rFonts w:ascii="Garamond" w:hAnsi="Garamond"/>
          <w:sz w:val="24"/>
          <w:szCs w:val="24"/>
        </w:rPr>
        <w:t>emotieregime</w:t>
      </w:r>
      <w:r w:rsidR="00BC0238" w:rsidRPr="00E61D35">
        <w:rPr>
          <w:rFonts w:ascii="Garamond" w:hAnsi="Garamond"/>
          <w:sz w:val="24"/>
          <w:szCs w:val="24"/>
        </w:rPr>
        <w:t xml:space="preserve">. </w:t>
      </w:r>
      <w:r w:rsidR="00BC0238" w:rsidRPr="00E61D35">
        <w:rPr>
          <w:rFonts w:ascii="Garamond" w:hAnsi="Garamond"/>
          <w:sz w:val="24"/>
          <w:szCs w:val="24"/>
          <w:lang w:val="en-US"/>
        </w:rPr>
        <w:t>Reddy beschrijft dit als: ‘The set of normative emotions and the of</w:t>
      </w:r>
      <w:r w:rsidR="00BC0238" w:rsidRPr="00E61D35">
        <w:rPr>
          <w:rFonts w:ascii="Garamond" w:hAnsi="Garamond"/>
          <w:sz w:val="24"/>
          <w:szCs w:val="24"/>
        </w:rPr>
        <w:t>ﬁ</w:t>
      </w:r>
      <w:r w:rsidR="00BC0238" w:rsidRPr="00E61D35">
        <w:rPr>
          <w:rFonts w:ascii="Garamond" w:hAnsi="Garamond"/>
          <w:sz w:val="24"/>
          <w:szCs w:val="24"/>
          <w:lang w:val="en-US"/>
        </w:rPr>
        <w:t>cial rituals, practices, and emotives that express and inculcate them; a necessary underpinning of any stable political regime.’</w:t>
      </w:r>
      <w:r w:rsidR="00BC0238">
        <w:rPr>
          <w:rFonts w:ascii="Garamond" w:hAnsi="Garamond"/>
          <w:sz w:val="24"/>
          <w:szCs w:val="24"/>
          <w:lang w:val="en-US"/>
        </w:rPr>
        <w:t>.</w:t>
      </w:r>
      <w:r w:rsidR="00BC0238">
        <w:rPr>
          <w:rStyle w:val="Voetnootmarkering"/>
          <w:rFonts w:ascii="Garamond" w:hAnsi="Garamond"/>
          <w:sz w:val="24"/>
          <w:szCs w:val="24"/>
          <w:lang w:val="en-US"/>
        </w:rPr>
        <w:footnoteReference w:id="31"/>
      </w:r>
      <w:r w:rsidR="00BC0238" w:rsidRPr="005D2A6E">
        <w:rPr>
          <w:rFonts w:ascii="Garamond" w:hAnsi="Garamond"/>
          <w:sz w:val="24"/>
          <w:szCs w:val="24"/>
          <w:lang w:val="en-US"/>
        </w:rPr>
        <w:br/>
      </w:r>
      <w:r w:rsidR="00BC0238" w:rsidRPr="005D2A6E">
        <w:rPr>
          <w:rFonts w:ascii="Garamond" w:hAnsi="Garamond"/>
          <w:sz w:val="24"/>
          <w:szCs w:val="24"/>
          <w:lang w:val="en-US"/>
        </w:rPr>
        <w:tab/>
      </w:r>
      <w:r w:rsidR="0000353D">
        <w:rPr>
          <w:rFonts w:ascii="Garamond" w:hAnsi="Garamond"/>
          <w:sz w:val="24"/>
          <w:szCs w:val="24"/>
        </w:rPr>
        <w:t>Het emotieregime van Willem V</w:t>
      </w:r>
      <w:r w:rsidR="00BC0238">
        <w:rPr>
          <w:rFonts w:ascii="Garamond" w:hAnsi="Garamond"/>
          <w:sz w:val="24"/>
          <w:szCs w:val="24"/>
        </w:rPr>
        <w:t xml:space="preserve">, </w:t>
      </w:r>
      <w:r w:rsidR="0000353D">
        <w:rPr>
          <w:rFonts w:ascii="Garamond" w:hAnsi="Garamond"/>
          <w:sz w:val="24"/>
          <w:szCs w:val="24"/>
        </w:rPr>
        <w:t>kwam</w:t>
      </w:r>
      <w:r w:rsidR="00BC0238">
        <w:rPr>
          <w:rFonts w:ascii="Garamond" w:hAnsi="Garamond"/>
          <w:sz w:val="24"/>
          <w:szCs w:val="24"/>
        </w:rPr>
        <w:t xml:space="preserve"> in de jaren 1780 </w:t>
      </w:r>
      <w:r w:rsidR="0000353D">
        <w:rPr>
          <w:rFonts w:ascii="Garamond" w:hAnsi="Garamond"/>
          <w:sz w:val="24"/>
          <w:szCs w:val="24"/>
        </w:rPr>
        <w:t>in de</w:t>
      </w:r>
      <w:r w:rsidR="00BC0238">
        <w:rPr>
          <w:rFonts w:ascii="Garamond" w:hAnsi="Garamond"/>
          <w:sz w:val="24"/>
          <w:szCs w:val="24"/>
        </w:rPr>
        <w:t xml:space="preserve"> problemen. Als reactie op de Amsterdamse steun voor de revolutie in Amerika verklaarde Engeland de oorlog aan Nederland. Deze Vierde Engels-Nederlandse oorlog verliep rampzalig voor de Republiek: grote delen van de koopvaardijvloot en overzeese handelsposten werden geconfisqueerd.</w:t>
      </w:r>
      <w:r w:rsidR="0054755D">
        <w:rPr>
          <w:rStyle w:val="Voetnootmarkering"/>
          <w:rFonts w:ascii="Garamond" w:hAnsi="Garamond"/>
          <w:sz w:val="24"/>
          <w:szCs w:val="24"/>
        </w:rPr>
        <w:footnoteReference w:id="32"/>
      </w:r>
      <w:r w:rsidR="00BC0238">
        <w:rPr>
          <w:rFonts w:ascii="Garamond" w:hAnsi="Garamond"/>
          <w:sz w:val="24"/>
          <w:szCs w:val="24"/>
        </w:rPr>
        <w:t xml:space="preserve"> De verlichte burgers die later de kern van de patriottenbeweging zouden vormen, meenden dat de stadhouder uit sympathie voor Engelsen, de vijand had willen ontzien.</w:t>
      </w:r>
      <w:r w:rsidR="00BC0238">
        <w:rPr>
          <w:rStyle w:val="Voetnootmarkering"/>
          <w:rFonts w:ascii="Garamond" w:hAnsi="Garamond"/>
          <w:sz w:val="24"/>
          <w:szCs w:val="24"/>
        </w:rPr>
        <w:footnoteReference w:id="33"/>
      </w:r>
      <w:r w:rsidR="00BC0238">
        <w:rPr>
          <w:rFonts w:ascii="Garamond" w:hAnsi="Garamond"/>
          <w:sz w:val="24"/>
          <w:szCs w:val="24"/>
        </w:rPr>
        <w:t xml:space="preserve"> Zij hadden bovendien graag gezien dat de Republiek zich als een daadkrachtige bondgenoot van de nieuwe Verenigde Staten zou </w:t>
      </w:r>
      <w:r w:rsidR="006C51E3">
        <w:rPr>
          <w:rFonts w:ascii="Garamond" w:hAnsi="Garamond"/>
          <w:sz w:val="24"/>
          <w:szCs w:val="24"/>
        </w:rPr>
        <w:t>opstellen</w:t>
      </w:r>
      <w:r w:rsidR="00BC0238">
        <w:rPr>
          <w:rFonts w:ascii="Garamond" w:hAnsi="Garamond"/>
          <w:sz w:val="24"/>
          <w:szCs w:val="24"/>
        </w:rPr>
        <w:t>.</w:t>
      </w:r>
      <w:r w:rsidR="00BC0238">
        <w:rPr>
          <w:rStyle w:val="Voetnootmarkering"/>
          <w:rFonts w:ascii="Garamond" w:hAnsi="Garamond"/>
          <w:sz w:val="24"/>
          <w:szCs w:val="24"/>
        </w:rPr>
        <w:footnoteReference w:id="34"/>
      </w:r>
      <w:r w:rsidR="00BC0238">
        <w:rPr>
          <w:rFonts w:ascii="Garamond" w:hAnsi="Garamond"/>
          <w:sz w:val="24"/>
          <w:szCs w:val="24"/>
        </w:rPr>
        <w:t xml:space="preserve"> Toen Willem V besloot de Slag bij de Doggersbank, de enige niet-nederlaag van de oorlog als grootse overwinning te vieren, leidde dit bij zijn tegenstanders tot grote frustratie. Zij wilden niet delen in de jubelstemming die Oranje naar aanleiding van de Doggersbank over het land afriep.</w:t>
      </w:r>
      <w:r w:rsidR="00E13D8E">
        <w:rPr>
          <w:rStyle w:val="Voetnootmarkering"/>
          <w:rFonts w:ascii="Garamond" w:hAnsi="Garamond"/>
          <w:sz w:val="24"/>
          <w:szCs w:val="24"/>
        </w:rPr>
        <w:footnoteReference w:id="35"/>
      </w:r>
      <w:r w:rsidR="00BC0238">
        <w:rPr>
          <w:rFonts w:ascii="Garamond" w:hAnsi="Garamond"/>
          <w:sz w:val="24"/>
          <w:szCs w:val="24"/>
        </w:rPr>
        <w:t xml:space="preserve"> Het was echter niet zonder gevaar om kritiek te uiten.</w:t>
      </w:r>
      <w:r w:rsidR="00BC0238">
        <w:rPr>
          <w:rFonts w:ascii="Garamond" w:hAnsi="Garamond"/>
          <w:sz w:val="24"/>
          <w:szCs w:val="24"/>
        </w:rPr>
        <w:br/>
      </w:r>
      <w:r w:rsidR="00BC0238">
        <w:rPr>
          <w:rFonts w:ascii="Garamond" w:hAnsi="Garamond"/>
          <w:sz w:val="24"/>
          <w:szCs w:val="24"/>
        </w:rPr>
        <w:tab/>
        <w:t xml:space="preserve">Om aan het emotieregime van Willem V te ontkomen, weken de patriotten uit naar </w:t>
      </w:r>
      <w:r w:rsidR="00BC0238">
        <w:rPr>
          <w:rFonts w:ascii="Garamond" w:hAnsi="Garamond"/>
          <w:i/>
          <w:iCs/>
          <w:sz w:val="24"/>
          <w:szCs w:val="24"/>
        </w:rPr>
        <w:lastRenderedPageBreak/>
        <w:t>emotional refuge</w:t>
      </w:r>
      <w:r w:rsidR="00BC0238">
        <w:rPr>
          <w:rFonts w:ascii="Garamond" w:hAnsi="Garamond"/>
          <w:sz w:val="24"/>
          <w:szCs w:val="24"/>
        </w:rPr>
        <w:t xml:space="preserve">, die zij vonden in hun politieke genootschappen. De eigenzinnige edelman Joan Derk baron Van der Capellen tot den Pol maakte van een geheim netwerk gebruik om met het anonieme pamflet </w:t>
      </w:r>
      <w:r w:rsidR="00BC0238">
        <w:rPr>
          <w:rFonts w:ascii="Garamond" w:hAnsi="Garamond"/>
          <w:i/>
          <w:iCs/>
          <w:sz w:val="24"/>
          <w:szCs w:val="24"/>
        </w:rPr>
        <w:t>Aan het Volk van Nederland</w:t>
      </w:r>
      <w:r w:rsidR="00BC0238">
        <w:rPr>
          <w:rFonts w:ascii="Garamond" w:hAnsi="Garamond"/>
          <w:sz w:val="24"/>
          <w:szCs w:val="24"/>
        </w:rPr>
        <w:t xml:space="preserve"> een historische aanklacht tegen het Oranjehuis te publiceren.</w:t>
      </w:r>
      <w:r w:rsidR="00BC0238">
        <w:rPr>
          <w:rStyle w:val="Voetnootmarkering"/>
          <w:rFonts w:ascii="Garamond" w:hAnsi="Garamond"/>
          <w:sz w:val="24"/>
          <w:szCs w:val="24"/>
        </w:rPr>
        <w:footnoteReference w:id="36"/>
      </w:r>
      <w:r w:rsidR="00BC0238">
        <w:rPr>
          <w:rFonts w:ascii="Garamond" w:hAnsi="Garamond"/>
          <w:sz w:val="24"/>
          <w:szCs w:val="24"/>
        </w:rPr>
        <w:t xml:space="preserve"> Ook riep hij op om naar Amerikaans voorbeeld burgermilities te vormen om de macht van de stadhouder </w:t>
      </w:r>
      <w:r w:rsidR="00BC0238" w:rsidRPr="00745B3E">
        <w:rPr>
          <w:rFonts w:ascii="Garamond" w:hAnsi="Garamond"/>
          <w:sz w:val="24"/>
          <w:szCs w:val="24"/>
        </w:rPr>
        <w:t>uit te dagen.</w:t>
      </w:r>
      <w:r w:rsidR="00BC0238">
        <w:rPr>
          <w:rFonts w:ascii="Garamond" w:hAnsi="Garamond"/>
          <w:sz w:val="24"/>
          <w:szCs w:val="24"/>
        </w:rPr>
        <w:t xml:space="preserve"> Zijn pamflet was als het ware het startsein voor de patriottenbeweging. De patriotse ‘excercitiegenootschappen’ die de volgende jaren in navolging van zijn oproep als paddenstoelen uit de grond schoten, boden op hun beurt ook een </w:t>
      </w:r>
      <w:r w:rsidR="00BC0238">
        <w:rPr>
          <w:rFonts w:ascii="Garamond" w:hAnsi="Garamond"/>
          <w:i/>
          <w:iCs/>
          <w:sz w:val="24"/>
          <w:szCs w:val="24"/>
        </w:rPr>
        <w:t>emotional refuge.</w:t>
      </w:r>
      <w:r w:rsidR="00BC0238">
        <w:rPr>
          <w:rFonts w:ascii="Garamond" w:hAnsi="Garamond"/>
          <w:sz w:val="24"/>
          <w:szCs w:val="24"/>
        </w:rPr>
        <w:t xml:space="preserve"> Het vertoon van wapentuig en de plechtige marsen, gaven leden van de vrijkorpsen een gevoel van geborgenheid.</w:t>
      </w:r>
      <w:r w:rsidR="004D2CB6">
        <w:rPr>
          <w:rStyle w:val="Voetnootmarkering"/>
          <w:rFonts w:ascii="Garamond" w:hAnsi="Garamond"/>
          <w:sz w:val="24"/>
          <w:szCs w:val="24"/>
        </w:rPr>
        <w:footnoteReference w:id="37"/>
      </w:r>
      <w:r w:rsidR="00BC0238">
        <w:rPr>
          <w:rFonts w:ascii="Garamond" w:hAnsi="Garamond"/>
          <w:sz w:val="24"/>
          <w:szCs w:val="24"/>
        </w:rPr>
        <w:t xml:space="preserve"> Zo kon vanuit deze verbanden het emotieregime van de Republiek effectief worden uitgedaagd.</w:t>
      </w:r>
      <w:r w:rsidR="00BC0238">
        <w:rPr>
          <w:rFonts w:ascii="Garamond" w:hAnsi="Garamond"/>
          <w:sz w:val="24"/>
          <w:szCs w:val="24"/>
        </w:rPr>
        <w:br/>
      </w:r>
      <w:r w:rsidR="00BC0238">
        <w:rPr>
          <w:rFonts w:ascii="Garamond" w:hAnsi="Garamond"/>
          <w:sz w:val="24"/>
          <w:szCs w:val="24"/>
        </w:rPr>
        <w:tab/>
        <w:t>Van der Capellen pleitte in zijn invloedrijke tekst voor een burgergemeenschap waarin ‘alle menschen, niemand uitgezonderd, de verpligting opgelegd [hebben], om elkanderen… gelukkig te maken.’.</w:t>
      </w:r>
      <w:r w:rsidR="00BC0238">
        <w:rPr>
          <w:rStyle w:val="Voetnootmarkering"/>
          <w:rFonts w:ascii="Garamond" w:hAnsi="Garamond"/>
          <w:sz w:val="24"/>
          <w:szCs w:val="24"/>
        </w:rPr>
        <w:footnoteReference w:id="38"/>
      </w:r>
      <w:r w:rsidR="00BC0238">
        <w:rPr>
          <w:rFonts w:ascii="Garamond" w:hAnsi="Garamond"/>
          <w:sz w:val="24"/>
          <w:szCs w:val="24"/>
        </w:rPr>
        <w:t xml:space="preserve"> Hiermee drukte hij het horizontale burgerschapsbegrip van de patriotten uit in een expliciet emotionele taal. Mensen hadden in zijn visie het geboorterecht om vrij te zijn en het land was niet eigendom van de aristocratie, maar ‘Ulieden met malkanderen’.</w:t>
      </w:r>
      <w:r w:rsidR="00BC0238">
        <w:rPr>
          <w:rStyle w:val="Voetnootmarkering"/>
          <w:rFonts w:ascii="Garamond" w:hAnsi="Garamond"/>
          <w:sz w:val="24"/>
          <w:szCs w:val="24"/>
        </w:rPr>
        <w:footnoteReference w:id="39"/>
      </w:r>
      <w:r w:rsidR="00BC0238">
        <w:rPr>
          <w:rFonts w:ascii="Garamond" w:hAnsi="Garamond"/>
          <w:sz w:val="24"/>
          <w:szCs w:val="24"/>
        </w:rPr>
        <w:t xml:space="preserve"> Van der Capellen en andere patriotse schrijvers putten veel inspiratie uit het mythische Bataafse verleden. De patriotten verbonden hun politieke program met een sterk geromantiseerd beeld van de samenleving van de Batavieren. In patriotse kunst en literatuur, zoals de operavoorstelling </w:t>
      </w:r>
      <w:r w:rsidR="00BC0238">
        <w:rPr>
          <w:rFonts w:ascii="Garamond" w:hAnsi="Garamond"/>
          <w:i/>
          <w:iCs/>
          <w:sz w:val="24"/>
          <w:szCs w:val="24"/>
        </w:rPr>
        <w:t>De Vrijheijdt</w:t>
      </w:r>
      <w:r w:rsidR="00BC0238">
        <w:rPr>
          <w:rFonts w:ascii="Garamond" w:hAnsi="Garamond"/>
          <w:sz w:val="24"/>
          <w:szCs w:val="24"/>
        </w:rPr>
        <w:t>, van Jacobus Osdorp de Hase, werd ethnosymboliek een belangrijk motief. Hiermee werden nostalgische gevoelens opgeroepen en de uniciteit van de Nederlandse geschiedenis betoogd, twee kenmerken van het romantisch nationalisme dat in negentiende-eeuws Europa gemeengoed zou worden.</w:t>
      </w:r>
      <w:r w:rsidR="00340BC2">
        <w:rPr>
          <w:rStyle w:val="Voetnootmarkering"/>
          <w:rFonts w:ascii="Garamond" w:hAnsi="Garamond"/>
          <w:sz w:val="24"/>
          <w:szCs w:val="24"/>
        </w:rPr>
        <w:footnoteReference w:id="40"/>
      </w:r>
      <w:r w:rsidR="00BC0238">
        <w:rPr>
          <w:rFonts w:ascii="Garamond" w:hAnsi="Garamond"/>
          <w:sz w:val="24"/>
          <w:szCs w:val="24"/>
        </w:rPr>
        <w:br/>
      </w:r>
      <w:r w:rsidR="00BC0238">
        <w:rPr>
          <w:rFonts w:ascii="Garamond" w:hAnsi="Garamond"/>
          <w:sz w:val="24"/>
          <w:szCs w:val="24"/>
        </w:rPr>
        <w:tab/>
        <w:t>Binnen de exercitiegenootschappen konden de patriotten hun gewenste maatschappij in het klein vormgeven.</w:t>
      </w:r>
      <w:r w:rsidR="00340BC2">
        <w:rPr>
          <w:rStyle w:val="Voetnootmarkering"/>
          <w:rFonts w:ascii="Garamond" w:hAnsi="Garamond"/>
          <w:sz w:val="24"/>
          <w:szCs w:val="24"/>
        </w:rPr>
        <w:footnoteReference w:id="41"/>
      </w:r>
      <w:r w:rsidR="00BC0238">
        <w:rPr>
          <w:rFonts w:ascii="Garamond" w:hAnsi="Garamond"/>
          <w:sz w:val="24"/>
          <w:szCs w:val="24"/>
        </w:rPr>
        <w:t xml:space="preserve"> In tegenstelling tot de oudere schutterijen werden de leiders en commandanten van de patriotse milities door de lidmaten gekozen. In veel gevallen stond het lidmaatschap open voor alle religieuze gezindten, en niet slechts voor hervormde protestanten.</w:t>
      </w:r>
      <w:r w:rsidR="00BC0238">
        <w:rPr>
          <w:rStyle w:val="Voetnootmarkering"/>
          <w:rFonts w:ascii="Garamond" w:hAnsi="Garamond"/>
          <w:sz w:val="24"/>
          <w:szCs w:val="24"/>
        </w:rPr>
        <w:footnoteReference w:id="42"/>
      </w:r>
      <w:r w:rsidR="00BC0238">
        <w:rPr>
          <w:rFonts w:ascii="Garamond" w:hAnsi="Garamond"/>
          <w:sz w:val="24"/>
          <w:szCs w:val="24"/>
        </w:rPr>
        <w:t xml:space="preserve"> De leden van de vrijkorpsen zagen zichzelf dan ook als onderdeel van een ondeelbare en strak georganiseerde eenheid. In de patriottengezinde kunst en literatuur werd deze ingebeelde organisatie en discipline afgezet tegen het vermeende hedonisme en gelukszoekerij van de orangisten.</w:t>
      </w:r>
      <w:r w:rsidR="006416E0">
        <w:rPr>
          <w:rStyle w:val="Voetnootmarkering"/>
          <w:rFonts w:ascii="Garamond" w:hAnsi="Garamond"/>
          <w:sz w:val="24"/>
          <w:szCs w:val="24"/>
        </w:rPr>
        <w:footnoteReference w:id="43"/>
      </w:r>
      <w:r w:rsidR="00BC0238">
        <w:rPr>
          <w:rFonts w:ascii="Garamond" w:hAnsi="Garamond"/>
          <w:sz w:val="24"/>
          <w:szCs w:val="24"/>
        </w:rPr>
        <w:t xml:space="preserve"> Waar de patriotten met name uit de stedelijke middenklasse afkomstig waren, was in de romp van het Oranjekamp in de steden afkomstig uit de arme onderlaag, denigrerend het ‘grauw’ of ‘gemeenvolk’ genoemd.</w:t>
      </w:r>
      <w:r w:rsidR="006347A5">
        <w:rPr>
          <w:rStyle w:val="Voetnootmarkering"/>
          <w:rFonts w:ascii="Garamond" w:hAnsi="Garamond"/>
          <w:sz w:val="24"/>
          <w:szCs w:val="24"/>
        </w:rPr>
        <w:footnoteReference w:id="44"/>
      </w:r>
      <w:r w:rsidR="00BC0238">
        <w:rPr>
          <w:rFonts w:ascii="Garamond" w:hAnsi="Garamond"/>
          <w:sz w:val="24"/>
          <w:szCs w:val="24"/>
        </w:rPr>
        <w:t xml:space="preserve"> De patriotten zagen hen in de regel als simpele zielen zonder zelfbeheersing die bij het minste of geringste naar de fles grijpen. De orangisten onder de adel en regentenklasse werden op hun beurt verweten hun decadente en </w:t>
      </w:r>
      <w:r w:rsidR="006416E0">
        <w:rPr>
          <w:rFonts w:ascii="Garamond" w:hAnsi="Garamond"/>
          <w:sz w:val="24"/>
          <w:szCs w:val="24"/>
        </w:rPr>
        <w:t xml:space="preserve">bacchanale </w:t>
      </w:r>
      <w:r w:rsidR="00BC0238">
        <w:rPr>
          <w:rFonts w:ascii="Garamond" w:hAnsi="Garamond"/>
          <w:sz w:val="24"/>
          <w:szCs w:val="24"/>
        </w:rPr>
        <w:t xml:space="preserve">driften boven het algemeen belang te </w:t>
      </w:r>
      <w:r w:rsidR="00B676C0">
        <w:rPr>
          <w:rFonts w:ascii="Garamond" w:hAnsi="Garamond"/>
          <w:sz w:val="24"/>
          <w:szCs w:val="24"/>
        </w:rPr>
        <w:t>verkiezen</w:t>
      </w:r>
      <w:r w:rsidR="00BC0238">
        <w:rPr>
          <w:rFonts w:ascii="Garamond" w:hAnsi="Garamond"/>
          <w:sz w:val="24"/>
          <w:szCs w:val="24"/>
        </w:rPr>
        <w:t>.</w:t>
      </w:r>
      <w:r w:rsidR="002B1B46">
        <w:rPr>
          <w:rStyle w:val="Voetnootmarkering"/>
          <w:rFonts w:ascii="Garamond" w:hAnsi="Garamond"/>
          <w:sz w:val="24"/>
          <w:szCs w:val="24"/>
        </w:rPr>
        <w:footnoteReference w:id="45"/>
      </w:r>
      <w:r w:rsidR="00BC0238">
        <w:rPr>
          <w:rFonts w:ascii="Garamond" w:hAnsi="Garamond"/>
          <w:sz w:val="24"/>
          <w:szCs w:val="24"/>
        </w:rPr>
        <w:br/>
      </w:r>
      <w:r w:rsidR="00BC0238">
        <w:rPr>
          <w:rFonts w:ascii="Garamond" w:hAnsi="Garamond"/>
          <w:sz w:val="24"/>
          <w:szCs w:val="24"/>
        </w:rPr>
        <w:tab/>
        <w:t xml:space="preserve">Muziek was een wezenlijk onderdeel van de militaristische gebruiken van de exercitiegenootschappen. Marsliederen dienden om de interne cohesie tijdens oefeningen te </w:t>
      </w:r>
      <w:r w:rsidR="00BC0238">
        <w:rPr>
          <w:rFonts w:ascii="Garamond" w:hAnsi="Garamond"/>
          <w:sz w:val="24"/>
          <w:szCs w:val="24"/>
        </w:rPr>
        <w:lastRenderedPageBreak/>
        <w:t>handhaven. Niet alleen begeleidde de maat en toon van de muziek het krijgsvertoon, het herhaaldelijk scanderen van liedteksten versterkte de eensgezindheid onder de manschappen en bevestigde de orde binnen het genootschap.</w:t>
      </w:r>
      <w:r w:rsidR="00F2725A">
        <w:rPr>
          <w:rStyle w:val="Voetnootmarkering"/>
          <w:rFonts w:ascii="Garamond" w:hAnsi="Garamond"/>
          <w:sz w:val="24"/>
          <w:szCs w:val="24"/>
        </w:rPr>
        <w:footnoteReference w:id="46"/>
      </w:r>
      <w:r w:rsidR="00BC0238">
        <w:rPr>
          <w:rFonts w:ascii="Garamond" w:hAnsi="Garamond"/>
          <w:sz w:val="24"/>
          <w:szCs w:val="24"/>
        </w:rPr>
        <w:t xml:space="preserve"> Naar buiten toe waren liederen een effectief propagandamiddel. Door de onvrijwillige aard van het gehoor konden ook mensen die geen patriotse tijdschriften of pamfletten lazen door de revolutionaire boodschap beïnvloed worden.</w:t>
      </w:r>
      <w:r w:rsidR="006E212F">
        <w:rPr>
          <w:rStyle w:val="Voetnootmarkering"/>
          <w:rFonts w:ascii="Garamond" w:hAnsi="Garamond"/>
          <w:sz w:val="24"/>
          <w:szCs w:val="24"/>
        </w:rPr>
        <w:footnoteReference w:id="47"/>
      </w:r>
      <w:r w:rsidR="00BC0238">
        <w:rPr>
          <w:rFonts w:ascii="Garamond" w:hAnsi="Garamond"/>
          <w:sz w:val="24"/>
          <w:szCs w:val="24"/>
        </w:rPr>
        <w:br/>
      </w:r>
      <w:r w:rsidR="00BC0238">
        <w:rPr>
          <w:rFonts w:ascii="Garamond" w:hAnsi="Garamond"/>
          <w:sz w:val="24"/>
          <w:szCs w:val="24"/>
        </w:rPr>
        <w:tab/>
      </w:r>
      <w:r w:rsidR="000709B6">
        <w:rPr>
          <w:rFonts w:ascii="Garamond" w:hAnsi="Garamond"/>
          <w:sz w:val="24"/>
          <w:szCs w:val="24"/>
        </w:rPr>
        <w:t>Vaderlandse sentimenten waren in deze tijd ook de orangisten niet vreemd</w:t>
      </w:r>
      <w:r w:rsidR="00417D86">
        <w:rPr>
          <w:rFonts w:ascii="Garamond" w:hAnsi="Garamond"/>
          <w:sz w:val="24"/>
          <w:szCs w:val="24"/>
        </w:rPr>
        <w:t xml:space="preserve">. Net als de patriotten gingen ze uit van de uniciteit van de Nederlandse natie. Waar hun tegenstanders echter predikten over de natuurlijke vrijheden die sinds de tijd van de Batavieren de inwoners van Nederland toekomen, </w:t>
      </w:r>
      <w:r w:rsidR="00FE21BA">
        <w:rPr>
          <w:rFonts w:ascii="Garamond" w:hAnsi="Garamond"/>
          <w:sz w:val="24"/>
          <w:szCs w:val="24"/>
        </w:rPr>
        <w:t xml:space="preserve">ging het in orangistische kringen over een verbond tussen </w:t>
      </w:r>
      <w:r w:rsidR="00672C18">
        <w:rPr>
          <w:rFonts w:ascii="Garamond" w:hAnsi="Garamond"/>
          <w:sz w:val="24"/>
          <w:szCs w:val="24"/>
        </w:rPr>
        <w:t>G</w:t>
      </w:r>
      <w:r w:rsidR="00FE21BA">
        <w:rPr>
          <w:rFonts w:ascii="Garamond" w:hAnsi="Garamond"/>
          <w:sz w:val="24"/>
          <w:szCs w:val="24"/>
        </w:rPr>
        <w:t>od en het Nederlandse volk, met de Oranjestadhouders als uitverkoren beschermheren hiervan. Nederland werd in deze context gezien als een ‘nieuw Israël’.</w:t>
      </w:r>
      <w:r w:rsidR="00FE21BA">
        <w:rPr>
          <w:rStyle w:val="Voetnootmarkering"/>
          <w:rFonts w:ascii="Garamond" w:hAnsi="Garamond"/>
          <w:sz w:val="24"/>
          <w:szCs w:val="24"/>
        </w:rPr>
        <w:footnoteReference w:id="48"/>
      </w:r>
      <w:r w:rsidR="00795FE9">
        <w:rPr>
          <w:rFonts w:ascii="Garamond" w:hAnsi="Garamond"/>
          <w:sz w:val="24"/>
          <w:szCs w:val="24"/>
        </w:rPr>
        <w:t xml:space="preserve"> De Oranjeaanhang was dan ook primair afkomstig uit de calvinistische meerderheid van de bevolking, al waren er zeker ook orangisten </w:t>
      </w:r>
      <w:r w:rsidR="00E667ED">
        <w:rPr>
          <w:rFonts w:ascii="Garamond" w:hAnsi="Garamond"/>
          <w:sz w:val="24"/>
          <w:szCs w:val="24"/>
        </w:rPr>
        <w:t>onder</w:t>
      </w:r>
      <w:r w:rsidR="00795FE9">
        <w:rPr>
          <w:rFonts w:ascii="Garamond" w:hAnsi="Garamond"/>
          <w:sz w:val="24"/>
          <w:szCs w:val="24"/>
        </w:rPr>
        <w:t xml:space="preserve"> de overige geloofs</w:t>
      </w:r>
      <w:r w:rsidR="00E667ED">
        <w:rPr>
          <w:rFonts w:ascii="Garamond" w:hAnsi="Garamond"/>
          <w:sz w:val="24"/>
          <w:szCs w:val="24"/>
        </w:rPr>
        <w:t>gemeenschappen</w:t>
      </w:r>
      <w:r w:rsidR="00795FE9">
        <w:rPr>
          <w:rFonts w:ascii="Garamond" w:hAnsi="Garamond"/>
          <w:sz w:val="24"/>
          <w:szCs w:val="24"/>
        </w:rPr>
        <w:t>.</w:t>
      </w:r>
      <w:r w:rsidR="00795FE9">
        <w:rPr>
          <w:rStyle w:val="Voetnootmarkering"/>
          <w:rFonts w:ascii="Garamond" w:hAnsi="Garamond"/>
          <w:sz w:val="24"/>
          <w:szCs w:val="24"/>
        </w:rPr>
        <w:footnoteReference w:id="49"/>
      </w:r>
      <w:r w:rsidR="00E667ED">
        <w:rPr>
          <w:rFonts w:ascii="Garamond" w:hAnsi="Garamond"/>
          <w:sz w:val="24"/>
          <w:szCs w:val="24"/>
        </w:rPr>
        <w:t xml:space="preserve"> Niettemin waren de patriotten in staat een in godsdienstig opzicht meer diverse coalitie op te bouwen, daar dissenters, katholieken en joden te maken hadden met verregaande discriminatie, en het lidmaatschap van patriotse genootschappen en vrijkorpsen wel voor hen open </w:t>
      </w:r>
      <w:r w:rsidR="00920360">
        <w:rPr>
          <w:rFonts w:ascii="Garamond" w:hAnsi="Garamond"/>
          <w:sz w:val="24"/>
          <w:szCs w:val="24"/>
        </w:rPr>
        <w:t>stond</w:t>
      </w:r>
      <w:r w:rsidR="00E667ED">
        <w:rPr>
          <w:rFonts w:ascii="Garamond" w:hAnsi="Garamond"/>
          <w:sz w:val="24"/>
          <w:szCs w:val="24"/>
        </w:rPr>
        <w:t>.</w:t>
      </w:r>
      <w:r w:rsidR="00E667ED">
        <w:rPr>
          <w:rStyle w:val="Voetnootmarkering"/>
          <w:rFonts w:ascii="Garamond" w:hAnsi="Garamond"/>
          <w:sz w:val="24"/>
          <w:szCs w:val="24"/>
        </w:rPr>
        <w:footnoteReference w:id="50"/>
      </w:r>
      <w:r w:rsidR="006020A0">
        <w:rPr>
          <w:rFonts w:ascii="Garamond" w:hAnsi="Garamond"/>
          <w:sz w:val="24"/>
          <w:szCs w:val="24"/>
        </w:rPr>
        <w:br/>
      </w:r>
      <w:r w:rsidR="006020A0">
        <w:rPr>
          <w:rFonts w:ascii="Garamond" w:hAnsi="Garamond"/>
          <w:sz w:val="24"/>
          <w:szCs w:val="24"/>
        </w:rPr>
        <w:tab/>
        <w:t>Toch is er een hoge mate van kruisbestuiving te bespeuren.</w:t>
      </w:r>
      <w:r w:rsidR="00E62922">
        <w:rPr>
          <w:rFonts w:ascii="Garamond" w:hAnsi="Garamond"/>
          <w:sz w:val="24"/>
          <w:szCs w:val="24"/>
        </w:rPr>
        <w:t xml:space="preserve"> In het symbolische domein waren de twee kampen soms lastig uit elkaar te houden. Symbolen als de Hollandse Maagd met een vrijheidshoed op een speer, het alziende oog en de generaliteitsleeuw werden door zowel de Oranjegezinden als patriotten gretig gebruikt.</w:t>
      </w:r>
      <w:r w:rsidR="005C473E">
        <w:rPr>
          <w:rFonts w:ascii="Garamond" w:hAnsi="Garamond"/>
          <w:sz w:val="24"/>
          <w:szCs w:val="24"/>
        </w:rPr>
        <w:t xml:space="preserve"> Deze symbolen kenden immers reeds een lange geschiedenis, die terugvoer tot de Tachtigjarige Oorlog.</w:t>
      </w:r>
      <w:r w:rsidR="00E62922">
        <w:rPr>
          <w:rFonts w:ascii="Garamond" w:hAnsi="Garamond"/>
          <w:sz w:val="24"/>
          <w:szCs w:val="24"/>
        </w:rPr>
        <w:t xml:space="preserve"> Ook maakte het Oranjekamp, net als de tegenpartij, gebruik van het Bataafse motief. </w:t>
      </w:r>
      <w:r w:rsidR="00D630BB">
        <w:rPr>
          <w:rFonts w:ascii="Garamond" w:hAnsi="Garamond"/>
          <w:sz w:val="24"/>
          <w:szCs w:val="24"/>
        </w:rPr>
        <w:t>In orangistische liederen werd de eigen aanhang bijvoorbeeld soms als ‘Batavieren’ aangesproken.</w:t>
      </w:r>
      <w:r w:rsidR="00D630BB">
        <w:rPr>
          <w:rStyle w:val="Voetnootmarkering"/>
          <w:rFonts w:ascii="Garamond" w:hAnsi="Garamond"/>
          <w:sz w:val="24"/>
          <w:szCs w:val="24"/>
        </w:rPr>
        <w:footnoteReference w:id="51"/>
      </w:r>
      <w:r w:rsidR="0099476E">
        <w:rPr>
          <w:rFonts w:ascii="Garamond" w:hAnsi="Garamond"/>
          <w:sz w:val="24"/>
          <w:szCs w:val="24"/>
        </w:rPr>
        <w:t xml:space="preserve"> Willem V bediende zich</w:t>
      </w:r>
      <w:r w:rsidR="007D4E8B">
        <w:rPr>
          <w:rFonts w:ascii="Garamond" w:hAnsi="Garamond"/>
          <w:sz w:val="24"/>
          <w:szCs w:val="24"/>
        </w:rPr>
        <w:t>zelf</w:t>
      </w:r>
      <w:r w:rsidR="0099476E">
        <w:rPr>
          <w:rFonts w:ascii="Garamond" w:hAnsi="Garamond"/>
          <w:sz w:val="24"/>
          <w:szCs w:val="24"/>
        </w:rPr>
        <w:t xml:space="preserve"> bovendien van de bijnaam Batavus.</w:t>
      </w:r>
      <w:r w:rsidR="00DA366B">
        <w:rPr>
          <w:rFonts w:ascii="Garamond" w:hAnsi="Garamond"/>
          <w:sz w:val="24"/>
          <w:szCs w:val="24"/>
        </w:rPr>
        <w:t xml:space="preserve"> </w:t>
      </w:r>
      <w:r w:rsidR="007D4E8B">
        <w:rPr>
          <w:rFonts w:ascii="Garamond" w:hAnsi="Garamond"/>
          <w:sz w:val="24"/>
          <w:szCs w:val="24"/>
        </w:rPr>
        <w:br/>
      </w:r>
      <w:r w:rsidR="007D4E8B">
        <w:rPr>
          <w:rFonts w:ascii="Garamond" w:hAnsi="Garamond"/>
          <w:sz w:val="24"/>
          <w:szCs w:val="24"/>
        </w:rPr>
        <w:tab/>
        <w:t xml:space="preserve">Hoewel beide kampen teruggrepen op een gemythologiseerd Bataafs verleden, had dit bij de respectievelijke toepassingen een verschillende bijklank. </w:t>
      </w:r>
      <w:r w:rsidR="0008315D">
        <w:rPr>
          <w:rFonts w:ascii="Garamond" w:hAnsi="Garamond"/>
          <w:sz w:val="24"/>
          <w:szCs w:val="24"/>
        </w:rPr>
        <w:t>De ‘Bataafse Mythe’ was oorspronkelijk gepopulariseerd in de zestiende eeuw</w:t>
      </w:r>
      <w:r w:rsidR="00D40B37">
        <w:rPr>
          <w:rFonts w:ascii="Garamond" w:hAnsi="Garamond"/>
          <w:sz w:val="24"/>
          <w:szCs w:val="24"/>
        </w:rPr>
        <w:t>, toen schrijvers als P.C. Hooft</w:t>
      </w:r>
      <w:r w:rsidR="0008315D">
        <w:rPr>
          <w:rFonts w:ascii="Garamond" w:hAnsi="Garamond"/>
          <w:sz w:val="24"/>
          <w:szCs w:val="24"/>
        </w:rPr>
        <w:t xml:space="preserve"> een parallel trok</w:t>
      </w:r>
      <w:r w:rsidR="00D40B37">
        <w:rPr>
          <w:rFonts w:ascii="Garamond" w:hAnsi="Garamond"/>
          <w:sz w:val="24"/>
          <w:szCs w:val="24"/>
        </w:rPr>
        <w:t>ken</w:t>
      </w:r>
      <w:r w:rsidR="0008315D">
        <w:rPr>
          <w:rFonts w:ascii="Garamond" w:hAnsi="Garamond"/>
          <w:sz w:val="24"/>
          <w:szCs w:val="24"/>
        </w:rPr>
        <w:t xml:space="preserve"> tussen de Bataafse opstand tegen de Romeinse legioenen en de Nederlandse opstand tegen het </w:t>
      </w:r>
      <w:r w:rsidR="002953C3">
        <w:rPr>
          <w:rFonts w:ascii="Garamond" w:hAnsi="Garamond"/>
          <w:sz w:val="24"/>
          <w:szCs w:val="24"/>
        </w:rPr>
        <w:t>Spanje van Filips II.</w:t>
      </w:r>
      <w:r w:rsidR="00D40B37">
        <w:rPr>
          <w:rStyle w:val="Voetnootmarkering"/>
          <w:rFonts w:ascii="Garamond" w:hAnsi="Garamond"/>
          <w:sz w:val="24"/>
          <w:szCs w:val="24"/>
        </w:rPr>
        <w:footnoteReference w:id="52"/>
      </w:r>
      <w:r w:rsidR="002953C3">
        <w:rPr>
          <w:rFonts w:ascii="Garamond" w:hAnsi="Garamond"/>
          <w:sz w:val="24"/>
          <w:szCs w:val="24"/>
        </w:rPr>
        <w:t xml:space="preserve"> In deze context propageert het Bataafse predicaat het exceptionalisme en de missie van de Nederlandse natie, belangrijke aspecten van nationalistisch sentiment volgens Eiranen.</w:t>
      </w:r>
      <w:r w:rsidR="002953C3">
        <w:rPr>
          <w:rStyle w:val="Voetnootmarkering"/>
          <w:rFonts w:ascii="Garamond" w:hAnsi="Garamond"/>
          <w:sz w:val="24"/>
          <w:szCs w:val="24"/>
        </w:rPr>
        <w:footnoteReference w:id="53"/>
      </w:r>
      <w:r w:rsidR="002953C3">
        <w:rPr>
          <w:rFonts w:ascii="Garamond" w:hAnsi="Garamond"/>
          <w:sz w:val="24"/>
          <w:szCs w:val="24"/>
        </w:rPr>
        <w:t xml:space="preserve"> Een verder parallel tussen de Bataafse strijd tegen Rome en </w:t>
      </w:r>
      <w:r w:rsidR="00A43474">
        <w:rPr>
          <w:rFonts w:ascii="Garamond" w:hAnsi="Garamond"/>
          <w:sz w:val="24"/>
          <w:szCs w:val="24"/>
        </w:rPr>
        <w:t xml:space="preserve">de strijd van de Zeven Provinciën als calvinistisch domein tegen de Roomse Kerk, geeft bovendien een godsdienstige dimensie aan de identificatie met de Batavieren. Waar in de vertelling van Hooft de Batavieren </w:t>
      </w:r>
      <w:r w:rsidR="00DA366B">
        <w:rPr>
          <w:rFonts w:ascii="Garamond" w:hAnsi="Garamond"/>
          <w:sz w:val="24"/>
          <w:szCs w:val="24"/>
        </w:rPr>
        <w:t>nakomelingen van stamvader</w:t>
      </w:r>
      <w:r w:rsidR="00A43474">
        <w:rPr>
          <w:rFonts w:ascii="Garamond" w:hAnsi="Garamond"/>
          <w:sz w:val="24"/>
          <w:szCs w:val="24"/>
        </w:rPr>
        <w:t xml:space="preserve"> Bato</w:t>
      </w:r>
      <w:r w:rsidR="00DA366B">
        <w:rPr>
          <w:rFonts w:ascii="Garamond" w:hAnsi="Garamond"/>
          <w:sz w:val="24"/>
          <w:szCs w:val="24"/>
        </w:rPr>
        <w:t xml:space="preserve"> waren</w:t>
      </w:r>
      <w:r w:rsidR="00A43474">
        <w:rPr>
          <w:rFonts w:ascii="Garamond" w:hAnsi="Garamond"/>
          <w:sz w:val="24"/>
          <w:szCs w:val="24"/>
        </w:rPr>
        <w:t>, hadden volgens de orangisten de stadhouders de rol van stamvader overgenomen.</w:t>
      </w:r>
      <w:r w:rsidR="004E4C2A">
        <w:rPr>
          <w:rFonts w:ascii="Garamond" w:hAnsi="Garamond"/>
          <w:sz w:val="24"/>
          <w:szCs w:val="24"/>
        </w:rPr>
        <w:br/>
      </w:r>
      <w:r w:rsidR="004E4C2A">
        <w:rPr>
          <w:rFonts w:ascii="Garamond" w:hAnsi="Garamond"/>
          <w:sz w:val="24"/>
          <w:szCs w:val="24"/>
        </w:rPr>
        <w:tab/>
      </w:r>
      <w:r w:rsidR="00A43474">
        <w:rPr>
          <w:rFonts w:ascii="Garamond" w:hAnsi="Garamond"/>
          <w:sz w:val="24"/>
          <w:szCs w:val="24"/>
        </w:rPr>
        <w:t xml:space="preserve"> </w:t>
      </w:r>
      <w:r w:rsidR="00A620CD">
        <w:rPr>
          <w:rFonts w:ascii="Garamond" w:hAnsi="Garamond"/>
          <w:sz w:val="24"/>
          <w:szCs w:val="24"/>
        </w:rPr>
        <w:t xml:space="preserve">De patriotten wilden op hun beurt terug naar wat zij zagen als de natuurlijke rechten en vrijheden die de Batavieren in hun strijd tegen Rome verdedigd hadden. </w:t>
      </w:r>
      <w:r w:rsidR="004E4C2A">
        <w:rPr>
          <w:rFonts w:ascii="Garamond" w:hAnsi="Garamond"/>
          <w:sz w:val="24"/>
          <w:szCs w:val="24"/>
        </w:rPr>
        <w:t xml:space="preserve">In </w:t>
      </w:r>
      <w:r w:rsidR="004E4C2A">
        <w:rPr>
          <w:rFonts w:ascii="Garamond" w:hAnsi="Garamond"/>
          <w:i/>
          <w:iCs/>
          <w:sz w:val="24"/>
          <w:szCs w:val="24"/>
        </w:rPr>
        <w:t>Aan het Volk van Nederland</w:t>
      </w:r>
      <w:r w:rsidR="004E4C2A">
        <w:rPr>
          <w:rFonts w:ascii="Garamond" w:hAnsi="Garamond"/>
          <w:sz w:val="24"/>
          <w:szCs w:val="24"/>
        </w:rPr>
        <w:t xml:space="preserve"> betoogt Van der Capellen dat Oranje-Nassau niet de aanvoerder van het Nederlandse volk is in de strijd tegen het eigentijdse Rome, maar juist de voortzetting van het Romeinse juk dat Karel V en Filips II de Nederlanden hadden opgelegd, en de stadhouders met listigheden en </w:t>
      </w:r>
      <w:r w:rsidR="004E4C2A">
        <w:rPr>
          <w:rFonts w:ascii="Garamond" w:hAnsi="Garamond"/>
          <w:sz w:val="24"/>
          <w:szCs w:val="24"/>
        </w:rPr>
        <w:lastRenderedPageBreak/>
        <w:t>boerenslimheid in stand wisten te houden.</w:t>
      </w:r>
      <w:r w:rsidR="00270605">
        <w:rPr>
          <w:rFonts w:ascii="Garamond" w:hAnsi="Garamond"/>
          <w:sz w:val="24"/>
          <w:szCs w:val="24"/>
        </w:rPr>
        <w:t xml:space="preserve"> ‘Bato’s grond’, was het geboorterecht van de Nederlandse natie, en dus niet het bezit van de Oranjes en de aristocratie, volgens de zienswijze van de patriotten.</w:t>
      </w:r>
      <w:r w:rsidR="009C01A8">
        <w:rPr>
          <w:rFonts w:ascii="Garamond" w:hAnsi="Garamond"/>
          <w:sz w:val="24"/>
          <w:szCs w:val="24"/>
        </w:rPr>
        <w:br/>
      </w:r>
      <w:r w:rsidR="009C01A8">
        <w:rPr>
          <w:rFonts w:ascii="Garamond" w:hAnsi="Garamond"/>
          <w:sz w:val="24"/>
          <w:szCs w:val="24"/>
        </w:rPr>
        <w:tab/>
        <w:t xml:space="preserve">Waar de patriotten vooral probeerden zich reeds gebruikte symbolen toe te eigenen, </w:t>
      </w:r>
      <w:r w:rsidR="00576005">
        <w:rPr>
          <w:rFonts w:ascii="Garamond" w:hAnsi="Garamond"/>
          <w:sz w:val="24"/>
          <w:szCs w:val="24"/>
        </w:rPr>
        <w:t xml:space="preserve">konden de Oranjegezinden gebruik maken van symbolen die met </w:t>
      </w:r>
      <w:r w:rsidR="002D3595">
        <w:rPr>
          <w:rFonts w:ascii="Garamond" w:hAnsi="Garamond"/>
          <w:sz w:val="24"/>
          <w:szCs w:val="24"/>
        </w:rPr>
        <w:t xml:space="preserve">de </w:t>
      </w:r>
      <w:r w:rsidR="00576005">
        <w:rPr>
          <w:rFonts w:ascii="Garamond" w:hAnsi="Garamond"/>
          <w:sz w:val="24"/>
          <w:szCs w:val="24"/>
        </w:rPr>
        <w:t>Oranjedynastie verbonden waren.</w:t>
      </w:r>
      <w:r w:rsidR="002D3595">
        <w:rPr>
          <w:rFonts w:ascii="Garamond" w:hAnsi="Garamond"/>
          <w:sz w:val="24"/>
          <w:szCs w:val="24"/>
        </w:rPr>
        <w:t xml:space="preserve"> De beeltenis van de stadhouder en zijn familie</w:t>
      </w:r>
      <w:r w:rsidR="00BD5622">
        <w:rPr>
          <w:rFonts w:ascii="Garamond" w:hAnsi="Garamond"/>
          <w:sz w:val="24"/>
          <w:szCs w:val="24"/>
        </w:rPr>
        <w:t xml:space="preserve"> was onder de Oranjeklanten een populaire decoratie, die op serviezen, vaandels</w:t>
      </w:r>
      <w:r w:rsidR="001B5D62">
        <w:rPr>
          <w:rFonts w:ascii="Garamond" w:hAnsi="Garamond"/>
          <w:sz w:val="24"/>
          <w:szCs w:val="24"/>
        </w:rPr>
        <w:t xml:space="preserve"> en velerlei gebruiksartikelen verscheen.</w:t>
      </w:r>
      <w:r w:rsidR="004E760F">
        <w:rPr>
          <w:rFonts w:ascii="Garamond" w:hAnsi="Garamond"/>
          <w:sz w:val="24"/>
          <w:szCs w:val="24"/>
        </w:rPr>
        <w:t xml:space="preserve"> Dit wijst erop dat voor het stadhouderlijke kamp persoonlijke loyaliteit en veneratie voor Willem V, een wezenlijk onderdeel van de gedeelde identiteit was.</w:t>
      </w:r>
      <w:r w:rsidR="00BC0238">
        <w:rPr>
          <w:rFonts w:ascii="Garamond" w:hAnsi="Garamond"/>
          <w:sz w:val="24"/>
          <w:szCs w:val="24"/>
        </w:rPr>
        <w:br/>
      </w:r>
      <w:r w:rsidR="00BC0238">
        <w:rPr>
          <w:rFonts w:ascii="Garamond" w:hAnsi="Garamond"/>
          <w:sz w:val="24"/>
          <w:szCs w:val="24"/>
        </w:rPr>
        <w:tab/>
      </w:r>
      <w:r w:rsidR="00031202">
        <w:rPr>
          <w:rFonts w:ascii="Garamond" w:hAnsi="Garamond"/>
          <w:sz w:val="24"/>
          <w:szCs w:val="24"/>
        </w:rPr>
        <w:t xml:space="preserve">In 1787 weet Wilhelmina van Pruisen de hulp van haar broer, de Pruisische koning, in te roepen om de strijd met de patriotten aan te binden. Wat het Staatse leger jarenlang niet gelukt is, weten de Pruisische troepen in een veldtocht van enkele maanden klaar te spelen: de patriotten worden verdreven. Bij het Oranjekamp was dit vanzelfsprekend aanleiding voor grote vreugde. </w:t>
      </w:r>
      <w:r w:rsidR="00735C19">
        <w:rPr>
          <w:rFonts w:ascii="Garamond" w:hAnsi="Garamond"/>
          <w:sz w:val="24"/>
          <w:szCs w:val="24"/>
        </w:rPr>
        <w:t>Willem V werd door alle gewesten in zijn hoedanigheid van stadhouder hersteld en kon zich voor het eerst in jaren weer richting Den Haag begeven, waar hij door een jubelende menigte onthaald werd. Zijn aanhangers noemden deze gebeurtenis de ‘Blyde-’ of ‘Gelukkige Omwenteling’. In liederen en op Oranjesouvenirs werd dit gelukkige gevoel dan ook expliciet en veelvuldig benoemd.</w:t>
      </w:r>
      <w:r w:rsidR="00735C19">
        <w:rPr>
          <w:rStyle w:val="Voetnootmarkering"/>
          <w:rFonts w:ascii="Garamond" w:hAnsi="Garamond"/>
          <w:sz w:val="24"/>
          <w:szCs w:val="24"/>
        </w:rPr>
        <w:footnoteReference w:id="54"/>
      </w:r>
      <w:r w:rsidR="005701A2">
        <w:rPr>
          <w:rFonts w:ascii="Garamond" w:hAnsi="Garamond"/>
          <w:sz w:val="24"/>
          <w:szCs w:val="24"/>
        </w:rPr>
        <w:t xml:space="preserve"> William Reddy beschrijft benoemde gevoelens als ‘</w:t>
      </w:r>
      <w:r w:rsidR="005701A2">
        <w:rPr>
          <w:rFonts w:ascii="Garamond" w:hAnsi="Garamond"/>
          <w:i/>
          <w:iCs/>
          <w:sz w:val="24"/>
          <w:szCs w:val="24"/>
        </w:rPr>
        <w:t>emotives</w:t>
      </w:r>
      <w:r w:rsidR="005701A2">
        <w:rPr>
          <w:rFonts w:ascii="Garamond" w:hAnsi="Garamond"/>
          <w:sz w:val="24"/>
          <w:szCs w:val="24"/>
        </w:rPr>
        <w:t xml:space="preserve">’; door het </w:t>
      </w:r>
      <w:r w:rsidR="005701A2" w:rsidRPr="00AA2749">
        <w:rPr>
          <w:rFonts w:ascii="Garamond" w:hAnsi="Garamond"/>
          <w:sz w:val="24"/>
          <w:szCs w:val="24"/>
        </w:rPr>
        <w:t>benoemen</w:t>
      </w:r>
      <w:r w:rsidR="005701A2">
        <w:rPr>
          <w:rFonts w:ascii="Garamond" w:hAnsi="Garamond"/>
          <w:sz w:val="24"/>
          <w:szCs w:val="24"/>
        </w:rPr>
        <w:t xml:space="preserve"> van gevoel worden emoties vormgegeven.</w:t>
      </w:r>
      <w:r w:rsidR="005701A2">
        <w:rPr>
          <w:rStyle w:val="Voetnootmarkering"/>
          <w:rFonts w:ascii="Garamond" w:hAnsi="Garamond"/>
          <w:sz w:val="24"/>
          <w:szCs w:val="24"/>
        </w:rPr>
        <w:footnoteReference w:id="55"/>
      </w:r>
      <w:r w:rsidR="00FC01C7">
        <w:rPr>
          <w:rFonts w:ascii="Garamond" w:hAnsi="Garamond"/>
          <w:sz w:val="24"/>
          <w:szCs w:val="24"/>
        </w:rPr>
        <w:br/>
      </w:r>
      <w:r w:rsidR="00FC01C7">
        <w:rPr>
          <w:rFonts w:ascii="Garamond" w:hAnsi="Garamond"/>
          <w:sz w:val="24"/>
          <w:szCs w:val="24"/>
        </w:rPr>
        <w:tab/>
      </w:r>
      <w:r w:rsidR="00B5356B">
        <w:rPr>
          <w:rFonts w:ascii="Garamond" w:hAnsi="Garamond"/>
          <w:sz w:val="24"/>
          <w:szCs w:val="24"/>
        </w:rPr>
        <w:t>In de periode van 1787 tot 1794 onderging het anti-orangistische kamp een transformatie.</w:t>
      </w:r>
      <w:r w:rsidR="0026747C">
        <w:rPr>
          <w:rFonts w:ascii="Garamond" w:hAnsi="Garamond"/>
          <w:sz w:val="24"/>
          <w:szCs w:val="24"/>
        </w:rPr>
        <w:t xml:space="preserve"> Het Nederlandse bestuursapparaat werd gezuiverd van patriotten en prominenten van de beweging genoten niet langer bescherming door de wet terwijl hun bezittingen werden geplunderd en vernield.</w:t>
      </w:r>
      <w:r w:rsidR="002F1E03">
        <w:rPr>
          <w:rStyle w:val="Voetnootmarkering"/>
          <w:rFonts w:ascii="Garamond" w:hAnsi="Garamond"/>
          <w:sz w:val="24"/>
          <w:szCs w:val="24"/>
        </w:rPr>
        <w:footnoteReference w:id="56"/>
      </w:r>
      <w:r w:rsidR="002F1E03">
        <w:rPr>
          <w:rFonts w:ascii="Garamond" w:hAnsi="Garamond"/>
          <w:sz w:val="24"/>
          <w:szCs w:val="24"/>
        </w:rPr>
        <w:t xml:space="preserve"> Vele van hen verkozen te vluchten naar Frankrijk, dat de beweging als bondgenoot koesterde. Anderen besloten de strijd tegen de stadhouder in het geniep voort te zetten binnen Nederland. Van een grootschalige, onderling coördinerende patriottenbeweging was vanaf de nederlaag tegen Pruisen geen sprake meer. De ondergrondse cellen in het binnenland en de politieke </w:t>
      </w:r>
      <w:r w:rsidR="00B6077B">
        <w:rPr>
          <w:rFonts w:ascii="Garamond" w:hAnsi="Garamond"/>
          <w:sz w:val="24"/>
          <w:szCs w:val="24"/>
        </w:rPr>
        <w:t>é</w:t>
      </w:r>
      <w:r w:rsidR="002F1E03">
        <w:rPr>
          <w:rFonts w:ascii="Garamond" w:hAnsi="Garamond"/>
          <w:sz w:val="24"/>
          <w:szCs w:val="24"/>
        </w:rPr>
        <w:t xml:space="preserve">migrés in het buitenland bleven wel communicerende vaten en verloren elkaar nooit volledig uit het oog. Voor de patriotten in Frankrijk was de revolutie in 1789 een bron van grote inspiratie. </w:t>
      </w:r>
      <w:r w:rsidR="00B11DE6">
        <w:rPr>
          <w:rFonts w:ascii="Garamond" w:hAnsi="Garamond"/>
          <w:sz w:val="24"/>
          <w:szCs w:val="24"/>
        </w:rPr>
        <w:t>Daar was het wel gelukt om vanuit de Verlichtingsidealen een democratiserend bewind vorm te geven. Het voornemen van de Franse Revolutionairen om hun revolutie naar elders te exporteren kwam de patriotse vluchtelinge</w:t>
      </w:r>
      <w:r w:rsidR="00532408">
        <w:rPr>
          <w:rFonts w:ascii="Garamond" w:hAnsi="Garamond"/>
          <w:sz w:val="24"/>
          <w:szCs w:val="24"/>
        </w:rPr>
        <w:t>n</w:t>
      </w:r>
      <w:r w:rsidR="00B11DE6">
        <w:rPr>
          <w:rFonts w:ascii="Garamond" w:hAnsi="Garamond"/>
          <w:sz w:val="24"/>
          <w:szCs w:val="24"/>
        </w:rPr>
        <w:t xml:space="preserve"> bovendien goed uit. In 1792 werd in Parijs het Bataafse Legioen opgericht, waar oud-patriotten zich bij aansloten om een veldtocht op de Nederlandse Republiek voor te bereiden en waar vanuit een revolutionaire voorhoede aan het thuisfront werd gecoördineerd. De anti-orangisten maakten minder gebruik van de term ‘patriotten’ en gingen zich vanaf dit punt in de eerste plaats Bataven noemen, een benaming die goed aansloot bij het revolutionaire classisme dat in Frankrijk de mode was geworden.</w:t>
      </w:r>
      <w:r w:rsidR="009110E9">
        <w:rPr>
          <w:rFonts w:ascii="Garamond" w:hAnsi="Garamond"/>
          <w:sz w:val="24"/>
          <w:szCs w:val="24"/>
        </w:rPr>
        <w:br/>
      </w:r>
      <w:r w:rsidR="009110E9">
        <w:rPr>
          <w:rFonts w:ascii="Garamond" w:hAnsi="Garamond"/>
          <w:sz w:val="24"/>
          <w:szCs w:val="24"/>
        </w:rPr>
        <w:tab/>
        <w:t xml:space="preserve">De </w:t>
      </w:r>
      <w:r w:rsidR="006737F9">
        <w:rPr>
          <w:rFonts w:ascii="Garamond" w:hAnsi="Garamond"/>
          <w:sz w:val="24"/>
          <w:szCs w:val="24"/>
        </w:rPr>
        <w:t>Franse campagne tegen de Noordelijke Nederlanden vanaf 1793 bood een tweede kans voor een revolutie tegen het bewind van Willem V. Toen de Franse legers en het Bataafse Legioen in januari 1795 ten Noorden van de grote rivieren konden oprukken, vond de Bataafse Revolutie plaats.</w:t>
      </w:r>
      <w:r w:rsidR="00566EB8">
        <w:rPr>
          <w:rFonts w:ascii="Garamond" w:hAnsi="Garamond"/>
          <w:sz w:val="24"/>
          <w:szCs w:val="24"/>
        </w:rPr>
        <w:t xml:space="preserve"> Deze werd gemarkeerd door het ‘planten’ van vrijheidsbomen in ceremonies door het hele land. Dit ging met groot feestgedruis gepaard.</w:t>
      </w:r>
      <w:r w:rsidR="009F67E6">
        <w:rPr>
          <w:rFonts w:ascii="Garamond" w:hAnsi="Garamond"/>
          <w:sz w:val="24"/>
          <w:szCs w:val="24"/>
        </w:rPr>
        <w:t xml:space="preserve"> Het doel van deze ceremonies was tweeledig. Enerzijds waren deze </w:t>
      </w:r>
      <w:r w:rsidR="009F67E6">
        <w:rPr>
          <w:rFonts w:ascii="Garamond" w:hAnsi="Garamond"/>
          <w:i/>
          <w:iCs/>
          <w:sz w:val="24"/>
          <w:szCs w:val="24"/>
        </w:rPr>
        <w:t>happenings</w:t>
      </w:r>
      <w:r w:rsidR="009F67E6">
        <w:rPr>
          <w:rFonts w:ascii="Garamond" w:hAnsi="Garamond"/>
          <w:sz w:val="24"/>
          <w:szCs w:val="24"/>
        </w:rPr>
        <w:t xml:space="preserve"> zorgvuldig voorbereid door ondergrondse comités in samenspraak met het Bataafse Legioen om Nederlandse regie over de omwenteling te behouden </w:t>
      </w:r>
      <w:r w:rsidR="009F67E6">
        <w:rPr>
          <w:rFonts w:ascii="Garamond" w:hAnsi="Garamond"/>
          <w:sz w:val="24"/>
          <w:szCs w:val="24"/>
        </w:rPr>
        <w:lastRenderedPageBreak/>
        <w:t xml:space="preserve">en autonomie tegenover de Fransen uit te stralen. Anderzijds dienden </w:t>
      </w:r>
      <w:r w:rsidR="00F24966">
        <w:rPr>
          <w:rFonts w:ascii="Garamond" w:hAnsi="Garamond"/>
          <w:sz w:val="24"/>
          <w:szCs w:val="24"/>
        </w:rPr>
        <w:t>de plechtigheden om met blijde vieringen de bevolking mee te krijgen met het revolutionaire project. Ook hier was een belangrijke rol voor liederen weggelegd, met gezamenlijk gezang werd de nieuwe orde ingeluid.</w:t>
      </w:r>
      <w:r w:rsidR="00393FAA">
        <w:rPr>
          <w:rStyle w:val="Voetnootmarkering"/>
          <w:rFonts w:ascii="Garamond" w:hAnsi="Garamond"/>
          <w:sz w:val="24"/>
          <w:szCs w:val="24"/>
        </w:rPr>
        <w:footnoteReference w:id="57"/>
      </w:r>
    </w:p>
    <w:p w14:paraId="3A485C69" w14:textId="421BEB3E" w:rsidR="00D74FA2" w:rsidRDefault="00987392" w:rsidP="00D74FA2">
      <w:pPr>
        <w:rPr>
          <w:rFonts w:ascii="Garamond" w:hAnsi="Garamond"/>
          <w:sz w:val="24"/>
          <w:szCs w:val="24"/>
        </w:rPr>
      </w:pPr>
      <w:r>
        <w:rPr>
          <w:rFonts w:ascii="Garamond" w:hAnsi="Garamond"/>
          <w:sz w:val="24"/>
          <w:szCs w:val="24"/>
        </w:rPr>
        <w:t>Zowel orangisten als anti-orangisten zagen de Nederlandse natie als uniek en als belast met een unieke missie. Beide kampen keken hiervoor</w:t>
      </w:r>
      <w:r w:rsidR="005862E2">
        <w:rPr>
          <w:rFonts w:ascii="Garamond" w:hAnsi="Garamond"/>
          <w:sz w:val="24"/>
          <w:szCs w:val="24"/>
        </w:rPr>
        <w:t xml:space="preserve"> terug op</w:t>
      </w:r>
      <w:r>
        <w:rPr>
          <w:rFonts w:ascii="Garamond" w:hAnsi="Garamond"/>
          <w:sz w:val="24"/>
          <w:szCs w:val="24"/>
        </w:rPr>
        <w:t xml:space="preserve"> het klassieke en recentere verleden.</w:t>
      </w:r>
      <w:r w:rsidR="00B05006">
        <w:rPr>
          <w:rFonts w:ascii="Garamond" w:hAnsi="Garamond"/>
          <w:sz w:val="24"/>
          <w:szCs w:val="24"/>
        </w:rPr>
        <w:t xml:space="preserve"> De gemythologiseerde geschiedenis van de Batavieren diende als et</w:t>
      </w:r>
      <w:r w:rsidR="003F66AC">
        <w:rPr>
          <w:rFonts w:ascii="Garamond" w:hAnsi="Garamond"/>
          <w:sz w:val="24"/>
          <w:szCs w:val="24"/>
        </w:rPr>
        <w:t>h</w:t>
      </w:r>
      <w:r w:rsidR="00B05006">
        <w:rPr>
          <w:rFonts w:ascii="Garamond" w:hAnsi="Garamond"/>
          <w:sz w:val="24"/>
          <w:szCs w:val="24"/>
        </w:rPr>
        <w:t>nosymbolisch</w:t>
      </w:r>
      <w:r w:rsidR="003F66AC">
        <w:rPr>
          <w:rFonts w:ascii="Garamond" w:hAnsi="Garamond"/>
          <w:sz w:val="24"/>
          <w:szCs w:val="24"/>
        </w:rPr>
        <w:t xml:space="preserve"> motief om de uniciteit van het Nederlandse volk te duiden. Over wie precies bij deze ‘Bataafse stam’ hoorden en wie niet, verschilden de opvattingen. Voor de orangisten, uitzonderingen daargelaten, was deze Nederlandse identiteit onlosmakelijk verbonden met de calvinistische geloofsovertuiging. De Oranjes waren volgens deze myth</w:t>
      </w:r>
      <w:r w:rsidR="00264D3A">
        <w:rPr>
          <w:rFonts w:ascii="Garamond" w:hAnsi="Garamond"/>
          <w:sz w:val="24"/>
          <w:szCs w:val="24"/>
        </w:rPr>
        <w:t>ologie door god aangewezen om het protestantse Nederland te beschermen, zoals tijdens de Tachtigjarige Oorlog tegen de Spaanse overheersing, of in 1672 en 1747 tegen het katholieke Frankrijk.</w:t>
      </w:r>
      <w:r w:rsidR="00D74FA2">
        <w:rPr>
          <w:rFonts w:ascii="Garamond" w:hAnsi="Garamond"/>
          <w:sz w:val="24"/>
          <w:szCs w:val="24"/>
        </w:rPr>
        <w:br/>
      </w:r>
      <w:r w:rsidR="00D74FA2">
        <w:rPr>
          <w:rFonts w:ascii="Garamond" w:hAnsi="Garamond"/>
          <w:sz w:val="24"/>
          <w:szCs w:val="24"/>
        </w:rPr>
        <w:tab/>
        <w:t>De patriotten zagen de stadhouder juist als voornaamste bedreiging van de erfenis van</w:t>
      </w:r>
      <w:r w:rsidR="00264770">
        <w:rPr>
          <w:rFonts w:ascii="Garamond" w:hAnsi="Garamond"/>
          <w:sz w:val="24"/>
          <w:szCs w:val="24"/>
        </w:rPr>
        <w:t xml:space="preserve"> de Bataafse vrijheid. Zij zagen in dit geromantiseerde verleden juist de volkssoevereiniteit waar zij voor streden. Hoewel de patriotten niet antiklerikaal waren, zagen zij onderlinge verschillen in de geloofsbelijdenis als minder problematisch. Zodoende zetten veel religieuze minderheden zich in voor de patriotse zaak.</w:t>
      </w:r>
      <w:r w:rsidR="0091558D">
        <w:rPr>
          <w:rFonts w:ascii="Garamond" w:hAnsi="Garamond"/>
          <w:sz w:val="24"/>
          <w:szCs w:val="24"/>
        </w:rPr>
        <w:t xml:space="preserve"> Deugdelijk, horizontaal burgerschap kwam voor hen op de eerste plaats. Groepen die hiermee onverenigbaar waren, zoals de heerszuchtige aristocratie, of de ongeciviliseerde arme bevolking, werden als bedreiging beschouwd.</w:t>
      </w:r>
      <w:r w:rsidR="00CE625D">
        <w:rPr>
          <w:rFonts w:ascii="Garamond" w:hAnsi="Garamond"/>
          <w:sz w:val="24"/>
          <w:szCs w:val="24"/>
        </w:rPr>
        <w:t xml:space="preserve"> Na de Bataafse Revolutie was het aan hen om de republikeinse deugden in de praktijk te brengen. </w:t>
      </w:r>
    </w:p>
    <w:p w14:paraId="65D501C9" w14:textId="42C5D34F" w:rsidR="000F0EC4" w:rsidRDefault="000F0EC4" w:rsidP="00D74FA2">
      <w:pPr>
        <w:rPr>
          <w:rFonts w:ascii="Garamond" w:hAnsi="Garamond"/>
          <w:sz w:val="24"/>
          <w:szCs w:val="24"/>
        </w:rPr>
      </w:pPr>
      <w:r>
        <w:rPr>
          <w:rFonts w:ascii="Garamond" w:hAnsi="Garamond"/>
          <w:sz w:val="24"/>
          <w:szCs w:val="24"/>
        </w:rPr>
        <w:br w:type="page"/>
      </w:r>
    </w:p>
    <w:p w14:paraId="6EC3E592" w14:textId="77777777" w:rsidR="000F0EC4" w:rsidRPr="00643B40" w:rsidRDefault="000F0EC4" w:rsidP="00EB1AAE">
      <w:pPr>
        <w:pStyle w:val="Kop1"/>
      </w:pPr>
      <w:bookmarkStart w:id="19" w:name="_Toc202434317"/>
      <w:r>
        <w:lastRenderedPageBreak/>
        <w:t>Hoofdstuk 2: Verhaallijn en collectieverkenning</w:t>
      </w:r>
      <w:bookmarkEnd w:id="19"/>
    </w:p>
    <w:p w14:paraId="6C4AFF95" w14:textId="40A30BF0" w:rsidR="000F0EC4" w:rsidRDefault="000F0EC4" w:rsidP="000F0EC4">
      <w:pPr>
        <w:rPr>
          <w:rFonts w:ascii="Garamond" w:hAnsi="Garamond"/>
          <w:sz w:val="24"/>
          <w:szCs w:val="24"/>
        </w:rPr>
      </w:pPr>
      <w:r>
        <w:rPr>
          <w:rFonts w:ascii="Garamond" w:hAnsi="Garamond"/>
          <w:sz w:val="24"/>
          <w:szCs w:val="24"/>
        </w:rPr>
        <w:t xml:space="preserve">Zoals ik in de inleiding bij het vorige hoofdstuk besproken heb, brengt de aard van mijn eindproduct zekere overwegingen met zich mee. Mijn deel van de </w:t>
      </w:r>
      <w:r>
        <w:rPr>
          <w:rFonts w:ascii="Garamond" w:hAnsi="Garamond"/>
          <w:i/>
          <w:iCs/>
          <w:sz w:val="24"/>
          <w:szCs w:val="24"/>
        </w:rPr>
        <w:t>Leve de Republiek!</w:t>
      </w:r>
      <w:r>
        <w:rPr>
          <w:rFonts w:ascii="Garamond" w:hAnsi="Garamond"/>
          <w:sz w:val="24"/>
          <w:szCs w:val="24"/>
        </w:rPr>
        <w:t>-tentoonstelling zal moeten aansluiten bij de doelstellingen van het museum en de wensen van het publiek. Nu gaat de wens van Het Loo om kritische en vernieuwende tentoonstellingen te produceren in principe samen met een wetenschappelijke werkwijze. Het doel van een academisch (scriptie)onderzoek is immers de productie van nieuwe kennis en inzichten en kritische reflectie op eerder werk. Nieuwe inzichten uit de geschiedwetenschap kunnen innoverende exposities vanzelfsprekend ten goede komen, zoals ik heb geprobeerd te doen met de toepassing van ontwikkelingen uit de emotiegeschiedenis.</w:t>
      </w:r>
      <w:r>
        <w:rPr>
          <w:rFonts w:ascii="Garamond" w:hAnsi="Garamond"/>
          <w:sz w:val="24"/>
          <w:szCs w:val="24"/>
        </w:rPr>
        <w:br/>
      </w:r>
      <w:r>
        <w:rPr>
          <w:rFonts w:ascii="Garamond" w:hAnsi="Garamond"/>
          <w:sz w:val="24"/>
          <w:szCs w:val="24"/>
        </w:rPr>
        <w:tab/>
        <w:t>Andere museale overwegingen conflicteren echter met de academische werkwijze zoals ik die in mijn opleiding tot historicus aangeleerd heb. Zo zijn er in het museum allerlei factoren van invloed op de uiteindelijke presentatie in de expositieruimte, zoals budget, conservatie, interne politiek, aansluiting met de doelgroep, enzovoorts.</w:t>
      </w:r>
      <w:r w:rsidR="001060FE">
        <w:rPr>
          <w:rStyle w:val="Voetnootmarkering"/>
          <w:rFonts w:ascii="Garamond" w:hAnsi="Garamond"/>
          <w:sz w:val="24"/>
          <w:szCs w:val="24"/>
        </w:rPr>
        <w:footnoteReference w:id="58"/>
      </w:r>
      <w:r>
        <w:rPr>
          <w:rFonts w:ascii="Garamond" w:hAnsi="Garamond"/>
          <w:sz w:val="24"/>
          <w:szCs w:val="24"/>
        </w:rPr>
        <w:t xml:space="preserve"> Het verhaal en de inhoud van een tentoonstelling kan daardoor niet alleen bepaald worden door wat wetenschappelijk relevant is. Dit is de voornaamste uitdaging van mijn scriptietraject geweest en zodoende ook het meest leerzame. De begeleiding van Marit Berends is wat dit betreft van grote waarde geweest. Zij kent de kneepjes van het vak en heeft in die hoedanigheid veel met mij mee kunnen denken en kunnen bijsturen. </w:t>
      </w:r>
      <w:r w:rsidR="00413A03">
        <w:rPr>
          <w:rFonts w:ascii="Garamond" w:hAnsi="Garamond"/>
          <w:sz w:val="24"/>
          <w:szCs w:val="24"/>
        </w:rPr>
        <w:t>Er bestaat een uitgebreid corpus aan literatuur</w:t>
      </w:r>
      <w:r>
        <w:rPr>
          <w:rFonts w:ascii="Garamond" w:hAnsi="Garamond"/>
          <w:sz w:val="24"/>
          <w:szCs w:val="24"/>
        </w:rPr>
        <w:t xml:space="preserve"> over de academische </w:t>
      </w:r>
      <w:r>
        <w:rPr>
          <w:rFonts w:ascii="Garamond" w:hAnsi="Garamond"/>
          <w:i/>
          <w:iCs/>
          <w:sz w:val="24"/>
          <w:szCs w:val="24"/>
        </w:rPr>
        <w:t>museum studies</w:t>
      </w:r>
      <w:r w:rsidR="00413A03">
        <w:rPr>
          <w:rFonts w:ascii="Garamond" w:hAnsi="Garamond"/>
          <w:sz w:val="24"/>
          <w:szCs w:val="24"/>
        </w:rPr>
        <w:t>. D</w:t>
      </w:r>
      <w:r>
        <w:rPr>
          <w:rFonts w:ascii="Garamond" w:hAnsi="Garamond"/>
          <w:sz w:val="24"/>
          <w:szCs w:val="24"/>
        </w:rPr>
        <w:t xml:space="preserve">e meeste keuzes die ik heb gemaakt om mijn onderzoek in het museumdomein te passen </w:t>
      </w:r>
      <w:r w:rsidR="00413A03">
        <w:rPr>
          <w:rFonts w:ascii="Garamond" w:hAnsi="Garamond"/>
          <w:sz w:val="24"/>
          <w:szCs w:val="24"/>
        </w:rPr>
        <w:t>zij</w:t>
      </w:r>
      <w:r w:rsidR="00907601">
        <w:rPr>
          <w:rFonts w:ascii="Garamond" w:hAnsi="Garamond"/>
          <w:sz w:val="24"/>
          <w:szCs w:val="24"/>
        </w:rPr>
        <w:t>n</w:t>
      </w:r>
      <w:r w:rsidR="00413A03">
        <w:rPr>
          <w:rFonts w:ascii="Garamond" w:hAnsi="Garamond"/>
          <w:sz w:val="24"/>
          <w:szCs w:val="24"/>
        </w:rPr>
        <w:t xml:space="preserve"> echter </w:t>
      </w:r>
      <w:r>
        <w:rPr>
          <w:rFonts w:ascii="Garamond" w:hAnsi="Garamond"/>
          <w:sz w:val="24"/>
          <w:szCs w:val="24"/>
        </w:rPr>
        <w:t xml:space="preserve">niet op deze literatuur gebaseerd. </w:t>
      </w:r>
      <w:r w:rsidR="00CF1264">
        <w:rPr>
          <w:rFonts w:ascii="Garamond" w:hAnsi="Garamond"/>
          <w:sz w:val="24"/>
          <w:szCs w:val="24"/>
        </w:rPr>
        <w:t>Hoewel de historische inhoud aan wetenschappelijke literatuur onttrokken is, is de vorm tot stand gekomen via een creatief proces onder deskundige begeleiding.</w:t>
      </w:r>
    </w:p>
    <w:p w14:paraId="143BE68D" w14:textId="10BEBB80" w:rsidR="000F0EC4" w:rsidRDefault="000F0EC4" w:rsidP="000F0EC4">
      <w:pPr>
        <w:rPr>
          <w:rFonts w:ascii="Garamond" w:hAnsi="Garamond"/>
          <w:sz w:val="24"/>
          <w:szCs w:val="24"/>
        </w:rPr>
      </w:pPr>
      <w:r>
        <w:rPr>
          <w:rFonts w:ascii="Garamond" w:hAnsi="Garamond"/>
          <w:sz w:val="24"/>
          <w:szCs w:val="24"/>
        </w:rPr>
        <w:t>Een belangrijk gegeven is dat veel bezoekers grotendeels onbekend met mijn periode zullen zijn. Voor een deel moet mijn objectselectie er dus toe dienen om mensen met de patriottentijd en Bataafse Republiek kennis te laten maken. Naast de emotiehistorische verdieping schets ik in de tentoonstelling dus ook een historisch landschap waarin besproken gebeurtenissen en voorwerpen gesitueerd kunnen worden.</w:t>
      </w:r>
      <w:r>
        <w:rPr>
          <w:rFonts w:ascii="Garamond" w:hAnsi="Garamond"/>
          <w:sz w:val="24"/>
          <w:szCs w:val="24"/>
        </w:rPr>
        <w:br/>
      </w:r>
      <w:r>
        <w:rPr>
          <w:rFonts w:ascii="Garamond" w:hAnsi="Garamond"/>
          <w:sz w:val="24"/>
          <w:szCs w:val="24"/>
        </w:rPr>
        <w:tab/>
        <w:t xml:space="preserve">Voor de patriottentijd is het lastig om een concreet startpunt aan te wijzen. In de historiografie loopt dit dan ook uiteen. </w:t>
      </w:r>
      <w:r w:rsidRPr="006E68C0">
        <w:rPr>
          <w:rFonts w:ascii="Garamond" w:hAnsi="Garamond"/>
          <w:sz w:val="24"/>
          <w:szCs w:val="24"/>
        </w:rPr>
        <w:t xml:space="preserve">Schama begint in </w:t>
      </w:r>
      <w:r w:rsidRPr="006E68C0">
        <w:rPr>
          <w:rFonts w:ascii="Garamond" w:hAnsi="Garamond"/>
          <w:i/>
          <w:iCs/>
          <w:sz w:val="24"/>
          <w:szCs w:val="24"/>
        </w:rPr>
        <w:t>Patriotten en Bevrijders</w:t>
      </w:r>
      <w:r w:rsidRPr="006E68C0">
        <w:rPr>
          <w:rFonts w:ascii="Garamond" w:hAnsi="Garamond"/>
          <w:sz w:val="24"/>
          <w:szCs w:val="24"/>
        </w:rPr>
        <w:t xml:space="preserve"> zijn analyse nominaal in 1780, maar geeft nog wel een uitgebreide voorgeschiedenis vanaf de dood van stadhouder-koning Willem III in 1702. In </w:t>
      </w:r>
      <w:r w:rsidRPr="006E68C0">
        <w:rPr>
          <w:rFonts w:ascii="Garamond" w:hAnsi="Garamond"/>
          <w:i/>
          <w:iCs/>
          <w:sz w:val="24"/>
          <w:szCs w:val="24"/>
        </w:rPr>
        <w:t xml:space="preserve">Verlicht en </w:t>
      </w:r>
      <w:r w:rsidR="00A97E87" w:rsidRPr="006E68C0">
        <w:rPr>
          <w:rFonts w:ascii="Garamond" w:hAnsi="Garamond"/>
          <w:i/>
          <w:iCs/>
          <w:sz w:val="24"/>
          <w:szCs w:val="24"/>
        </w:rPr>
        <w:t>v</w:t>
      </w:r>
      <w:r w:rsidRPr="006E68C0">
        <w:rPr>
          <w:rFonts w:ascii="Garamond" w:hAnsi="Garamond"/>
          <w:i/>
          <w:iCs/>
          <w:sz w:val="24"/>
          <w:szCs w:val="24"/>
        </w:rPr>
        <w:t>ilein</w:t>
      </w:r>
      <w:r w:rsidRPr="006E68C0">
        <w:rPr>
          <w:rFonts w:ascii="Garamond" w:hAnsi="Garamond"/>
          <w:sz w:val="24"/>
          <w:szCs w:val="24"/>
        </w:rPr>
        <w:t xml:space="preserve"> introduceert Marleen de Vries het onderwerp van de patriotten in 1780, al kiest zij er expliciet voor om de achttiende eeuw in concrete decennia op te splitsen.</w:t>
      </w:r>
      <w:r w:rsidR="005D6695" w:rsidRPr="006E68C0">
        <w:rPr>
          <w:rStyle w:val="Voetnootmarkering"/>
          <w:rFonts w:ascii="Garamond" w:hAnsi="Garamond"/>
          <w:sz w:val="24"/>
          <w:szCs w:val="24"/>
        </w:rPr>
        <w:footnoteReference w:id="59"/>
      </w:r>
      <w:r w:rsidRPr="006E68C0">
        <w:rPr>
          <w:rFonts w:ascii="Garamond" w:hAnsi="Garamond"/>
          <w:sz w:val="24"/>
          <w:szCs w:val="24"/>
        </w:rPr>
        <w:t xml:space="preserve"> Joost Rosendaals </w:t>
      </w:r>
      <w:r w:rsidRPr="006E68C0">
        <w:rPr>
          <w:rFonts w:ascii="Garamond" w:hAnsi="Garamond"/>
          <w:i/>
          <w:iCs/>
          <w:sz w:val="24"/>
          <w:szCs w:val="24"/>
        </w:rPr>
        <w:t>De Nederlandse Revolutie</w:t>
      </w:r>
      <w:r w:rsidRPr="006E68C0">
        <w:rPr>
          <w:rFonts w:ascii="Garamond" w:hAnsi="Garamond"/>
          <w:sz w:val="24"/>
          <w:szCs w:val="24"/>
        </w:rPr>
        <w:t xml:space="preserve"> begint in 1783, met de oprichting van de eerste ondubbelzinnig patriotse schutterijen, maar grijpt in de introductie nog terug op de publicatie van </w:t>
      </w:r>
      <w:r w:rsidRPr="006E68C0">
        <w:rPr>
          <w:rFonts w:ascii="Garamond" w:hAnsi="Garamond"/>
          <w:i/>
          <w:iCs/>
          <w:sz w:val="24"/>
          <w:szCs w:val="24"/>
        </w:rPr>
        <w:t>Aan het Volk van Nederland</w:t>
      </w:r>
      <w:r w:rsidRPr="006E68C0">
        <w:rPr>
          <w:rFonts w:ascii="Garamond" w:hAnsi="Garamond"/>
          <w:sz w:val="24"/>
          <w:szCs w:val="24"/>
        </w:rPr>
        <w:t xml:space="preserve"> in 1781.</w:t>
      </w:r>
      <w:r w:rsidR="005D6695" w:rsidRPr="006E68C0">
        <w:rPr>
          <w:rStyle w:val="Voetnootmarkering"/>
          <w:rFonts w:ascii="Garamond" w:hAnsi="Garamond"/>
          <w:sz w:val="24"/>
          <w:szCs w:val="24"/>
        </w:rPr>
        <w:footnoteReference w:id="60"/>
      </w:r>
      <w:r>
        <w:rPr>
          <w:rFonts w:ascii="Garamond" w:hAnsi="Garamond"/>
          <w:sz w:val="24"/>
          <w:szCs w:val="24"/>
        </w:rPr>
        <w:br/>
      </w:r>
      <w:r>
        <w:rPr>
          <w:rFonts w:ascii="Garamond" w:hAnsi="Garamond"/>
          <w:sz w:val="24"/>
          <w:szCs w:val="24"/>
        </w:rPr>
        <w:tab/>
        <w:t>In principe zijn historici het eens dat de patriotten voortkomen uit het penibele economische en geopolitieke klimaat waarin de Nederlandse Republiek zich in de jaren 1780 bevond. De opkomst van de beweging wordt dus in de regel verklaard door een samenkomst van factoren: financieel onbehagen, de ‘inburgering’ van de Verlichting, de opkomst van nationale media, onvrede en paranoia over het beleid van de stadhouder ten opzichte van de oorlog met Engeland. Op aangeven van Marit Berends heb ik besloten niettemin een eenduidig beginpunt voor de verhaallijn aan te wijzen</w:t>
      </w:r>
      <w:r w:rsidR="007E229F">
        <w:rPr>
          <w:rFonts w:ascii="Garamond" w:hAnsi="Garamond"/>
          <w:sz w:val="24"/>
          <w:szCs w:val="24"/>
        </w:rPr>
        <w:t xml:space="preserve">, om met een concrete gebeurtenis de aandacht van de bezoeker </w:t>
      </w:r>
      <w:r w:rsidR="007E229F">
        <w:rPr>
          <w:rFonts w:ascii="Garamond" w:hAnsi="Garamond"/>
          <w:sz w:val="24"/>
          <w:szCs w:val="24"/>
        </w:rPr>
        <w:lastRenderedPageBreak/>
        <w:t>te trekken.</w:t>
      </w:r>
      <w:r>
        <w:rPr>
          <w:rFonts w:ascii="Garamond" w:hAnsi="Garamond"/>
          <w:sz w:val="24"/>
          <w:szCs w:val="24"/>
        </w:rPr>
        <w:br/>
      </w:r>
      <w:r>
        <w:rPr>
          <w:rFonts w:ascii="Garamond" w:hAnsi="Garamond"/>
          <w:sz w:val="24"/>
          <w:szCs w:val="24"/>
        </w:rPr>
        <w:tab/>
        <w:t xml:space="preserve">Er zijn enkele opties voor gebeurtenissen die in dit licht gepresenteerd kunnen worden. De Amerikaanse Onafhankelijkheidsverklaring in 1776 </w:t>
      </w:r>
      <w:r w:rsidR="006A38B7">
        <w:rPr>
          <w:rFonts w:ascii="Garamond" w:hAnsi="Garamond"/>
          <w:sz w:val="24"/>
          <w:szCs w:val="24"/>
        </w:rPr>
        <w:t xml:space="preserve">jaagde revolutionair elan in Europa aan en </w:t>
      </w:r>
      <w:r>
        <w:rPr>
          <w:rFonts w:ascii="Garamond" w:hAnsi="Garamond"/>
          <w:sz w:val="24"/>
          <w:szCs w:val="24"/>
        </w:rPr>
        <w:t xml:space="preserve">was </w:t>
      </w:r>
      <w:r w:rsidR="006A38B7">
        <w:rPr>
          <w:rFonts w:ascii="Garamond" w:hAnsi="Garamond"/>
          <w:sz w:val="24"/>
          <w:szCs w:val="24"/>
        </w:rPr>
        <w:t xml:space="preserve">dan ook </w:t>
      </w:r>
      <w:r>
        <w:rPr>
          <w:rFonts w:ascii="Garamond" w:hAnsi="Garamond"/>
          <w:sz w:val="24"/>
          <w:szCs w:val="24"/>
        </w:rPr>
        <w:t>een belangrijke inspiratie voor de latere patriotten.</w:t>
      </w:r>
      <w:r w:rsidR="00FE1C75">
        <w:rPr>
          <w:rStyle w:val="Voetnootmarkering"/>
          <w:rFonts w:ascii="Garamond" w:hAnsi="Garamond"/>
          <w:sz w:val="24"/>
          <w:szCs w:val="24"/>
        </w:rPr>
        <w:footnoteReference w:id="61"/>
      </w:r>
      <w:r>
        <w:rPr>
          <w:rFonts w:ascii="Garamond" w:hAnsi="Garamond"/>
          <w:sz w:val="24"/>
          <w:szCs w:val="24"/>
        </w:rPr>
        <w:t xml:space="preserve"> In 1780 verklaarde Engeland de oorlog aan de Nederlandse Republiek, en in 1781 ging er een oorlogsverklaring retour.</w:t>
      </w:r>
      <w:r w:rsidR="006A38B7">
        <w:rPr>
          <w:rStyle w:val="Voetnootmarkering"/>
          <w:rFonts w:ascii="Garamond" w:hAnsi="Garamond"/>
          <w:sz w:val="24"/>
          <w:szCs w:val="24"/>
        </w:rPr>
        <w:footnoteReference w:id="62"/>
      </w:r>
      <w:r>
        <w:rPr>
          <w:rFonts w:ascii="Garamond" w:hAnsi="Garamond"/>
          <w:sz w:val="24"/>
          <w:szCs w:val="24"/>
        </w:rPr>
        <w:t xml:space="preserve"> In 1781 vond ook de Slag bij de Doggersbank plaats en nog datzelfde jaar publiceerde Van der Capellen zijn </w:t>
      </w:r>
      <w:r>
        <w:rPr>
          <w:rFonts w:ascii="Garamond" w:hAnsi="Garamond"/>
          <w:i/>
          <w:iCs/>
          <w:sz w:val="24"/>
          <w:szCs w:val="24"/>
        </w:rPr>
        <w:t>Aan het Volk van Nederland</w:t>
      </w:r>
      <w:r>
        <w:rPr>
          <w:rFonts w:ascii="Garamond" w:hAnsi="Garamond"/>
          <w:sz w:val="24"/>
          <w:szCs w:val="24"/>
        </w:rPr>
        <w:t>.</w:t>
      </w:r>
      <w:r w:rsidR="006A38B7">
        <w:rPr>
          <w:rStyle w:val="Voetnootmarkering"/>
          <w:rFonts w:ascii="Garamond" w:hAnsi="Garamond"/>
          <w:sz w:val="24"/>
          <w:szCs w:val="24"/>
        </w:rPr>
        <w:footnoteReference w:id="63"/>
      </w:r>
      <w:r>
        <w:rPr>
          <w:rFonts w:ascii="Garamond" w:hAnsi="Garamond"/>
          <w:sz w:val="24"/>
          <w:szCs w:val="24"/>
        </w:rPr>
        <w:t xml:space="preserve"> In 1783 constitueerden de eerste echte patriotse vrijkorpsen waarmee de stapsgewijze militaire escalatie tussen patriotten en Oranjegezinden definitief was ingezet.</w:t>
      </w:r>
      <w:r w:rsidR="006A38B7">
        <w:rPr>
          <w:rStyle w:val="Voetnootmarkering"/>
          <w:rFonts w:ascii="Garamond" w:hAnsi="Garamond"/>
          <w:sz w:val="24"/>
          <w:szCs w:val="24"/>
        </w:rPr>
        <w:footnoteReference w:id="64"/>
      </w:r>
      <w:r>
        <w:rPr>
          <w:rFonts w:ascii="Garamond" w:hAnsi="Garamond"/>
          <w:sz w:val="24"/>
          <w:szCs w:val="24"/>
        </w:rPr>
        <w:t xml:space="preserve"> In de pilotstudie die ik aan mijn scriptietraject voorafgaand had ingeleverd, hield ik de publicatie van </w:t>
      </w:r>
      <w:r>
        <w:rPr>
          <w:rFonts w:ascii="Garamond" w:hAnsi="Garamond"/>
          <w:i/>
          <w:iCs/>
          <w:sz w:val="24"/>
          <w:szCs w:val="24"/>
        </w:rPr>
        <w:t>Aan het Volk</w:t>
      </w:r>
      <w:r>
        <w:rPr>
          <w:rFonts w:ascii="Garamond" w:hAnsi="Garamond"/>
          <w:sz w:val="24"/>
          <w:szCs w:val="24"/>
        </w:rPr>
        <w:t xml:space="preserve"> aan, omdat dit een belangrijk onderdeel van mijn bronnenanalyse was.</w:t>
      </w:r>
      <w:r>
        <w:rPr>
          <w:rFonts w:ascii="Garamond" w:hAnsi="Garamond"/>
          <w:sz w:val="24"/>
          <w:szCs w:val="24"/>
        </w:rPr>
        <w:br/>
      </w:r>
      <w:r>
        <w:rPr>
          <w:rFonts w:ascii="Garamond" w:hAnsi="Garamond"/>
          <w:sz w:val="24"/>
          <w:szCs w:val="24"/>
        </w:rPr>
        <w:tab/>
        <w:t>Uiteindelijk is mijn keuze gevallen op de Slag bij de Doggersbank als vertrekpunt, en 1781 hiermee als beginjaar. Met de Doggersbank introduceer ik de periode als een crisistijd. Het slechte verloop van de oorlog polariseerde de samenleving in een Oranje- en anti-Oranjekamp.</w:t>
      </w:r>
      <w:r w:rsidR="008D032D">
        <w:rPr>
          <w:rStyle w:val="Voetnootmarkering"/>
          <w:rFonts w:ascii="Garamond" w:hAnsi="Garamond"/>
          <w:sz w:val="24"/>
          <w:szCs w:val="24"/>
        </w:rPr>
        <w:footnoteReference w:id="65"/>
      </w:r>
      <w:r>
        <w:rPr>
          <w:rFonts w:ascii="Garamond" w:hAnsi="Garamond"/>
          <w:sz w:val="24"/>
          <w:szCs w:val="24"/>
        </w:rPr>
        <w:t xml:space="preserve"> Dit klimaat was als het ware de voedingsbodem voor de radicale ontwikkelingen die zich in de volgende jaren zouden voltrekken. Met het </w:t>
      </w:r>
      <w:r w:rsidRPr="008D032D">
        <w:rPr>
          <w:rFonts w:ascii="Garamond" w:hAnsi="Garamond"/>
          <w:sz w:val="24"/>
          <w:szCs w:val="24"/>
        </w:rPr>
        <w:t>verhaal</w:t>
      </w:r>
      <w:r>
        <w:rPr>
          <w:rFonts w:ascii="Garamond" w:hAnsi="Garamond"/>
          <w:sz w:val="24"/>
          <w:szCs w:val="24"/>
        </w:rPr>
        <w:t xml:space="preserve"> dat Willem V de slag presenteerde als een grootse overwinning, terwijl velen juist ontevreden waren, wordt op subtiele wijze het concept ‘emotieregime’ geïntroduceerd. Van der Capellen speelt in deze beginfase ook geen onbelangrijke rol. Bezoekers wordt duidelijk gemaakt dat </w:t>
      </w:r>
      <w:r>
        <w:rPr>
          <w:rFonts w:ascii="Garamond" w:hAnsi="Garamond"/>
          <w:i/>
          <w:iCs/>
          <w:sz w:val="24"/>
          <w:szCs w:val="24"/>
        </w:rPr>
        <w:t>Aan het Volk van Nederland</w:t>
      </w:r>
      <w:r>
        <w:rPr>
          <w:rFonts w:ascii="Garamond" w:hAnsi="Garamond"/>
          <w:sz w:val="24"/>
          <w:szCs w:val="24"/>
        </w:rPr>
        <w:t xml:space="preserve"> het begin was van een politieke kettingreactie. Ondanks de censuur en sociale controle zochten critici van de stadhouder, zoals Van der Capellen, naar manieren om hun onvrede te kunnen uiten, een </w:t>
      </w:r>
      <w:r>
        <w:rPr>
          <w:rFonts w:ascii="Garamond" w:hAnsi="Garamond"/>
          <w:i/>
          <w:iCs/>
          <w:sz w:val="24"/>
          <w:szCs w:val="24"/>
        </w:rPr>
        <w:t>emotional refuge</w:t>
      </w:r>
      <w:r>
        <w:rPr>
          <w:rFonts w:ascii="Garamond" w:hAnsi="Garamond"/>
          <w:sz w:val="24"/>
          <w:szCs w:val="24"/>
        </w:rPr>
        <w:t>.</w:t>
      </w:r>
      <w:r>
        <w:rPr>
          <w:rFonts w:ascii="Garamond" w:hAnsi="Garamond"/>
          <w:sz w:val="24"/>
          <w:szCs w:val="24"/>
        </w:rPr>
        <w:br/>
      </w:r>
      <w:r>
        <w:rPr>
          <w:rFonts w:ascii="Garamond" w:hAnsi="Garamond"/>
          <w:sz w:val="24"/>
          <w:szCs w:val="24"/>
        </w:rPr>
        <w:tab/>
        <w:t>Het einde van mijn verhaallijn ligt in principe in 1806, al maak ik bij wijze van epiloog nog wel een uitstapje naar de Oranjerestauratie van 1813</w:t>
      </w:r>
      <w:r w:rsidR="002F68A0">
        <w:rPr>
          <w:rFonts w:ascii="Garamond" w:hAnsi="Garamond"/>
          <w:sz w:val="24"/>
          <w:szCs w:val="24"/>
        </w:rPr>
        <w:t xml:space="preserve">. </w:t>
      </w:r>
      <w:r>
        <w:rPr>
          <w:rFonts w:ascii="Garamond" w:hAnsi="Garamond"/>
          <w:sz w:val="24"/>
          <w:szCs w:val="24"/>
        </w:rPr>
        <w:t>1806 is een geschikt eindpunt vanwege twee gebeurtenissen. Ten eerste werd de Bataafse Republiek, pas omgedoopt tot Bataafs Gemenebest, opgeheven om op aangeven van Napoleon over te gaan in het Koninkrijk Holland met zijn broer Lodewijk Bonaparte aan het hoofd.</w:t>
      </w:r>
      <w:r w:rsidR="008D032D">
        <w:rPr>
          <w:rStyle w:val="Voetnootmarkering"/>
          <w:rFonts w:ascii="Garamond" w:hAnsi="Garamond"/>
          <w:sz w:val="24"/>
          <w:szCs w:val="24"/>
        </w:rPr>
        <w:footnoteReference w:id="66"/>
      </w:r>
      <w:r>
        <w:rPr>
          <w:rFonts w:ascii="Garamond" w:hAnsi="Garamond"/>
          <w:sz w:val="24"/>
          <w:szCs w:val="24"/>
        </w:rPr>
        <w:t xml:space="preserve"> In hetzelfde jaar overlijdt, ten tweede, Willem V in ballingschap in het Duitse Brunswijk. </w:t>
      </w:r>
      <w:r w:rsidR="008D032D" w:rsidRPr="008D032D">
        <w:rPr>
          <w:rFonts w:ascii="Garamond" w:hAnsi="Garamond"/>
          <w:sz w:val="24"/>
          <w:szCs w:val="24"/>
        </w:rPr>
        <w:t>Zowel het republikeinse project van de patriotten als hun tegenstander vinden dat jaar dus hun einde</w:t>
      </w:r>
      <w:r w:rsidRPr="008D032D">
        <w:rPr>
          <w:rFonts w:ascii="Garamond" w:hAnsi="Garamond"/>
          <w:sz w:val="24"/>
          <w:szCs w:val="24"/>
        </w:rPr>
        <w:t>.</w:t>
      </w:r>
      <w:r>
        <w:rPr>
          <w:rFonts w:ascii="Garamond" w:hAnsi="Garamond"/>
          <w:sz w:val="24"/>
          <w:szCs w:val="24"/>
        </w:rPr>
        <w:br/>
      </w:r>
      <w:r>
        <w:rPr>
          <w:rFonts w:ascii="Garamond" w:hAnsi="Garamond"/>
          <w:sz w:val="24"/>
          <w:szCs w:val="24"/>
        </w:rPr>
        <w:tab/>
        <w:t xml:space="preserve">Een belangrijk begrip dat, volgens de huidige plannen, ook een gewichtige rol bij de overige tijdvakken in de </w:t>
      </w:r>
      <w:r>
        <w:rPr>
          <w:rFonts w:ascii="Garamond" w:hAnsi="Garamond"/>
          <w:i/>
          <w:iCs/>
          <w:sz w:val="24"/>
          <w:szCs w:val="24"/>
        </w:rPr>
        <w:t>Leve de Republiek!</w:t>
      </w:r>
      <w:r>
        <w:rPr>
          <w:rFonts w:ascii="Garamond" w:hAnsi="Garamond"/>
          <w:sz w:val="24"/>
          <w:szCs w:val="24"/>
        </w:rPr>
        <w:t xml:space="preserve">-tentoonstelling zal spelen, is ‘toekomstdenken’. In </w:t>
      </w:r>
      <w:r>
        <w:rPr>
          <w:rFonts w:ascii="Garamond" w:hAnsi="Garamond"/>
          <w:i/>
          <w:iCs/>
          <w:sz w:val="24"/>
          <w:szCs w:val="24"/>
        </w:rPr>
        <w:t xml:space="preserve">Verlicht en </w:t>
      </w:r>
      <w:r w:rsidR="00A72F84">
        <w:rPr>
          <w:rFonts w:ascii="Garamond" w:hAnsi="Garamond"/>
          <w:i/>
          <w:iCs/>
          <w:sz w:val="24"/>
          <w:szCs w:val="24"/>
        </w:rPr>
        <w:t>v</w:t>
      </w:r>
      <w:r>
        <w:rPr>
          <w:rFonts w:ascii="Garamond" w:hAnsi="Garamond"/>
          <w:i/>
          <w:iCs/>
          <w:sz w:val="24"/>
          <w:szCs w:val="24"/>
        </w:rPr>
        <w:t>ilein</w:t>
      </w:r>
      <w:r>
        <w:rPr>
          <w:rFonts w:ascii="Garamond" w:hAnsi="Garamond"/>
          <w:sz w:val="24"/>
          <w:szCs w:val="24"/>
        </w:rPr>
        <w:t xml:space="preserve"> bespreekt De Vries dat de opkomst van het moderne woord ‘toekomst’ rond 1780 een nieuw denken over politiek en maatschappij inluidde. Mensen kregen meer vertrouwen in hun eigen vermogen om de toekomst vorm te geven en zagen de maatschappelijke orde niet langer als een onveranderlijk gegeven.</w:t>
      </w:r>
      <w:r w:rsidR="00A72F84">
        <w:rPr>
          <w:rStyle w:val="Voetnootmarkering"/>
          <w:rFonts w:ascii="Garamond" w:hAnsi="Garamond"/>
          <w:sz w:val="24"/>
          <w:szCs w:val="24"/>
        </w:rPr>
        <w:footnoteReference w:id="67"/>
      </w:r>
      <w:r>
        <w:rPr>
          <w:rFonts w:ascii="Garamond" w:hAnsi="Garamond"/>
          <w:sz w:val="24"/>
          <w:szCs w:val="24"/>
        </w:rPr>
        <w:br/>
      </w:r>
      <w:r>
        <w:rPr>
          <w:rFonts w:ascii="Garamond" w:hAnsi="Garamond"/>
          <w:sz w:val="24"/>
          <w:szCs w:val="24"/>
        </w:rPr>
        <w:tab/>
      </w:r>
      <w:r>
        <w:rPr>
          <w:rFonts w:ascii="Garamond" w:hAnsi="Garamond"/>
          <w:i/>
          <w:iCs/>
          <w:sz w:val="24"/>
          <w:szCs w:val="24"/>
        </w:rPr>
        <w:t>Leve de Republiek!</w:t>
      </w:r>
      <w:r>
        <w:rPr>
          <w:rFonts w:ascii="Garamond" w:hAnsi="Garamond"/>
          <w:sz w:val="24"/>
          <w:szCs w:val="24"/>
        </w:rPr>
        <w:t xml:space="preserve"> zal gaan over bewegingen die de positie van het Oranjehuis in hun tijd niet aanvaardden. Naast de patriotten en Bataafse revolutionairen zijn dit bijvoorbeeld de negentiende-eeuwse socialisten of de Indonesische onafhankelijkheidsstrijders, groepen die voor een alternatieve toekomstvisie streven, waarin de Oranjes geen plaats hadden. Hoewel er nog altijd een Oranje-Nassau op de troon zit, hebben groepen als deze niettemin een duurzame invloed op de Nederlandse maatschappij en het Oranjehuis gehad. Zo bleven belangrijke </w:t>
      </w:r>
      <w:r>
        <w:rPr>
          <w:rFonts w:ascii="Garamond" w:hAnsi="Garamond"/>
          <w:sz w:val="24"/>
          <w:szCs w:val="24"/>
        </w:rPr>
        <w:lastRenderedPageBreak/>
        <w:t>onderdelen van de patriotse en Bataafse hervormingsagenda’s bijvoorbeeld in stand gehouden onder koning Willem I.</w:t>
      </w:r>
      <w:r w:rsidR="00075342">
        <w:rPr>
          <w:rStyle w:val="Voetnootmarkering"/>
          <w:rFonts w:ascii="Garamond" w:hAnsi="Garamond"/>
          <w:sz w:val="24"/>
          <w:szCs w:val="24"/>
        </w:rPr>
        <w:footnoteReference w:id="68"/>
      </w:r>
      <w:r>
        <w:rPr>
          <w:rFonts w:ascii="Garamond" w:hAnsi="Garamond"/>
          <w:sz w:val="24"/>
          <w:szCs w:val="24"/>
        </w:rPr>
        <w:t xml:space="preserve"> Doordat de Oranjes zich door de eeuwen heen keer op keer aan hun tegenstanders moesten aanpassen, hebben velerlei groepen en partijen de Nederlandse maatschappij mede vorm gegeven. Zo is Nederland strikt genomen in staatsrechtelijk opzicht een koninkrijk, maar in praktische zin toch ook een publieke zaak, of </w:t>
      </w:r>
      <w:r>
        <w:rPr>
          <w:rFonts w:ascii="Garamond" w:hAnsi="Garamond"/>
          <w:i/>
          <w:iCs/>
          <w:sz w:val="24"/>
          <w:szCs w:val="24"/>
        </w:rPr>
        <w:t>res publica</w:t>
      </w:r>
      <w:r>
        <w:rPr>
          <w:rFonts w:ascii="Garamond" w:hAnsi="Garamond"/>
          <w:sz w:val="24"/>
          <w:szCs w:val="24"/>
        </w:rPr>
        <w:t>. Vandaar scandeert Het Loo in 2029: ‘</w:t>
      </w:r>
      <w:r w:rsidRPr="00303919">
        <w:rPr>
          <w:rFonts w:ascii="Garamond" w:hAnsi="Garamond"/>
          <w:i/>
          <w:iCs/>
          <w:sz w:val="24"/>
          <w:szCs w:val="24"/>
        </w:rPr>
        <w:t>Leve de Republiek!</w:t>
      </w:r>
      <w:r>
        <w:rPr>
          <w:rFonts w:ascii="Garamond" w:hAnsi="Garamond"/>
          <w:sz w:val="24"/>
          <w:szCs w:val="24"/>
        </w:rPr>
        <w:t>’. Met dit narratief moedigt de tentoonstelling aan tot actief en kritisch burgerschap en demonstreert met verhalen uit het verleden dat het nuttig is om je voor een betere toekomst in te zetten. Zodoende zal het thema ‘toekomstdenken’ ook in mijn verhaallijn naar voren komen.</w:t>
      </w:r>
      <w:r>
        <w:rPr>
          <w:rFonts w:ascii="Garamond" w:hAnsi="Garamond"/>
          <w:sz w:val="24"/>
          <w:szCs w:val="24"/>
        </w:rPr>
        <w:br/>
      </w:r>
      <w:r>
        <w:rPr>
          <w:rFonts w:ascii="Garamond" w:hAnsi="Garamond"/>
          <w:sz w:val="24"/>
          <w:szCs w:val="24"/>
        </w:rPr>
        <w:tab/>
      </w:r>
      <w:r w:rsidR="00A41F1D">
        <w:rPr>
          <w:rFonts w:ascii="Garamond" w:hAnsi="Garamond"/>
          <w:sz w:val="24"/>
          <w:szCs w:val="24"/>
        </w:rPr>
        <w:t>De verhaallijn is in drie thema’s onderverdeeld.</w:t>
      </w:r>
      <w:r>
        <w:rPr>
          <w:rFonts w:ascii="Garamond" w:hAnsi="Garamond"/>
          <w:sz w:val="24"/>
          <w:szCs w:val="24"/>
        </w:rPr>
        <w:t xml:space="preserve"> Thema één, de patriotten, beslaat de jaren 1781 tot en met de vooravond van de Bataafse Revolutie in 1794. De focus ligt hierbij vooral op de jaren voorafgaand aan het herstel van Willem V als stadhouder in 1787, maar de ondergrondse patriotten in het binnenland, en de patriotse </w:t>
      </w:r>
      <w:r w:rsidR="00F069ED" w:rsidRPr="00F069ED">
        <w:rPr>
          <w:rFonts w:ascii="Garamond" w:hAnsi="Garamond"/>
          <w:sz w:val="24"/>
          <w:szCs w:val="24"/>
        </w:rPr>
        <w:t>é</w:t>
      </w:r>
      <w:r w:rsidRPr="00F069ED">
        <w:rPr>
          <w:rFonts w:ascii="Garamond" w:hAnsi="Garamond"/>
          <w:sz w:val="24"/>
          <w:szCs w:val="24"/>
        </w:rPr>
        <w:t>migrés</w:t>
      </w:r>
      <w:r>
        <w:rPr>
          <w:rFonts w:ascii="Garamond" w:hAnsi="Garamond"/>
          <w:sz w:val="24"/>
          <w:szCs w:val="24"/>
        </w:rPr>
        <w:t xml:space="preserve"> in het buitenland komen ook aan bod. Het tweede thema is de Bataafse Revolutie. Centraal staat het project van staatsvorming: hoe brachten de patriotten hun wensen in de praktijk nu ze hun nieuwe staat zonder de Oranjes hadden? Ik richt me primair op de beginjaren van de Bataafse Republiek. Aan bod komen: de Revolutie zelf en de volksfeesten ter viering ervan, de verklaring van de rechten van de mens en burger, de Nationale Vergadering en de strijd tussen federalisten en unitaristen om de nieuwe grondwet. Thema drie betreft ‘De Oranjes en de Bataafse Republiek’. Hier behandel ik de reactie van de Oranjes op het plotselinge verlies van het stadhouderschap en de Nederlandse Republiek en de lange weg naar restauratie in 1813. Het ballingschap van Willem V in Engeland komt aan bod, alsook de Brits-Russische invasie van Noord-Holland in 1799, de Vrede van Amiens en de formele scheiding tussen het Oranjehuis en Nederland en de reactie in de Bataafse samenleving op het overlijden van Willem V.</w:t>
      </w:r>
    </w:p>
    <w:p w14:paraId="59086698" w14:textId="63D2622B" w:rsidR="000F0EC4" w:rsidRPr="00C64057" w:rsidRDefault="000F0EC4" w:rsidP="00A50268">
      <w:pPr>
        <w:pStyle w:val="Kop2"/>
      </w:pPr>
      <w:bookmarkStart w:id="21" w:name="_Toc202434318"/>
      <w:r>
        <w:t xml:space="preserve">Thema </w:t>
      </w:r>
      <w:r w:rsidR="00CB3C29">
        <w:t xml:space="preserve">I: De </w:t>
      </w:r>
      <w:r w:rsidR="00CB3C29" w:rsidRPr="00A50268">
        <w:t>patriottentijd</w:t>
      </w:r>
      <w:bookmarkEnd w:id="21"/>
    </w:p>
    <w:p w14:paraId="3254B7FA" w14:textId="1BFDDA63" w:rsidR="000F0EC4" w:rsidRPr="0076697E" w:rsidRDefault="000F0EC4" w:rsidP="000F0EC4">
      <w:pPr>
        <w:rPr>
          <w:rFonts w:ascii="Garamond" w:hAnsi="Garamond"/>
          <w:sz w:val="24"/>
          <w:szCs w:val="24"/>
        </w:rPr>
      </w:pPr>
      <w:r>
        <w:rPr>
          <w:rFonts w:ascii="Garamond" w:hAnsi="Garamond"/>
          <w:sz w:val="24"/>
          <w:szCs w:val="24"/>
        </w:rPr>
        <w:t xml:space="preserve">De controverse over het verloop van de oorlog met Engeland presenteer ik als </w:t>
      </w:r>
      <w:r w:rsidR="000E7732">
        <w:rPr>
          <w:rFonts w:ascii="Garamond" w:hAnsi="Garamond"/>
          <w:sz w:val="24"/>
          <w:szCs w:val="24"/>
        </w:rPr>
        <w:t xml:space="preserve">de </w:t>
      </w:r>
      <w:r w:rsidR="00CF1A54">
        <w:rPr>
          <w:rFonts w:ascii="Garamond" w:hAnsi="Garamond"/>
          <w:sz w:val="24"/>
          <w:szCs w:val="24"/>
        </w:rPr>
        <w:t>kiem</w:t>
      </w:r>
      <w:r w:rsidR="000E7732">
        <w:rPr>
          <w:rFonts w:ascii="Garamond" w:hAnsi="Garamond"/>
          <w:sz w:val="24"/>
          <w:szCs w:val="24"/>
        </w:rPr>
        <w:t xml:space="preserve"> </w:t>
      </w:r>
      <w:r>
        <w:rPr>
          <w:rFonts w:ascii="Garamond" w:hAnsi="Garamond"/>
          <w:sz w:val="24"/>
          <w:szCs w:val="24"/>
        </w:rPr>
        <w:t xml:space="preserve">van </w:t>
      </w:r>
      <w:r w:rsidR="00CF1A54">
        <w:rPr>
          <w:rFonts w:ascii="Garamond" w:hAnsi="Garamond"/>
          <w:sz w:val="24"/>
          <w:szCs w:val="24"/>
        </w:rPr>
        <w:t xml:space="preserve">het </w:t>
      </w:r>
      <w:r>
        <w:rPr>
          <w:rFonts w:ascii="Garamond" w:hAnsi="Garamond"/>
          <w:sz w:val="24"/>
          <w:szCs w:val="24"/>
        </w:rPr>
        <w:t xml:space="preserve">toekomstdenken in Nederland. In </w:t>
      </w:r>
      <w:r w:rsidR="000E7732">
        <w:rPr>
          <w:rFonts w:ascii="Garamond" w:hAnsi="Garamond"/>
          <w:sz w:val="24"/>
          <w:szCs w:val="24"/>
        </w:rPr>
        <w:t>deze</w:t>
      </w:r>
      <w:r>
        <w:rPr>
          <w:rFonts w:ascii="Garamond" w:hAnsi="Garamond"/>
          <w:sz w:val="24"/>
          <w:szCs w:val="24"/>
        </w:rPr>
        <w:t xml:space="preserve"> crisissituatie met grote maatschappelijke onvrede begonnen verlichte burgers over alternatieven na te denken op een wijze die niet eerder voorgekomen was.</w:t>
      </w:r>
      <w:r w:rsidR="00CF1A54">
        <w:rPr>
          <w:rStyle w:val="Voetnootmarkering"/>
          <w:rFonts w:ascii="Garamond" w:hAnsi="Garamond"/>
          <w:sz w:val="24"/>
          <w:szCs w:val="24"/>
        </w:rPr>
        <w:footnoteReference w:id="69"/>
      </w:r>
      <w:r>
        <w:rPr>
          <w:rFonts w:ascii="Garamond" w:hAnsi="Garamond"/>
          <w:sz w:val="24"/>
          <w:szCs w:val="24"/>
        </w:rPr>
        <w:t xml:space="preserve"> Van der Capellen wordt hierbij als de voornaamste toekomstdenker geïntroduceerd. Enkele historici zullen wellicht hun bedenkingen bij dit stempel hebben. Immers streed de baron voor wat hij zag als ‘grondwettelijk herstel’ en kan in het licht hiervan als conservatief of zelfs reactionair worden beschouwd.</w:t>
      </w:r>
      <w:r>
        <w:rPr>
          <w:rStyle w:val="Voetnootmarkering"/>
          <w:rFonts w:ascii="Garamond" w:hAnsi="Garamond"/>
          <w:sz w:val="24"/>
          <w:szCs w:val="24"/>
        </w:rPr>
        <w:footnoteReference w:id="70"/>
      </w:r>
      <w:r>
        <w:rPr>
          <w:rFonts w:ascii="Garamond" w:hAnsi="Garamond"/>
          <w:sz w:val="24"/>
          <w:szCs w:val="24"/>
        </w:rPr>
        <w:t xml:space="preserve"> Al zie ik het ook als een versimpeling om Van der Capellen alleen als vernieuwer te schetsen, kies ik hiervoor in het belang van een </w:t>
      </w:r>
      <w:r w:rsidRPr="003F52AB">
        <w:rPr>
          <w:rFonts w:ascii="Garamond" w:hAnsi="Garamond"/>
          <w:sz w:val="24"/>
          <w:szCs w:val="24"/>
        </w:rPr>
        <w:t>eenduidig en goed te volgen narratief.</w:t>
      </w:r>
      <w:r>
        <w:rPr>
          <w:rFonts w:ascii="Garamond" w:hAnsi="Garamond"/>
          <w:sz w:val="24"/>
          <w:szCs w:val="24"/>
        </w:rPr>
        <w:t xml:space="preserve"> Met enkele objecten besteed ik ook aandacht aan het medialandschap dat, zoals ik in het vorige hoofdstuk beschreef, in deze tijd opgekomen is.</w:t>
      </w:r>
      <w:r>
        <w:rPr>
          <w:rFonts w:ascii="Garamond" w:hAnsi="Garamond"/>
          <w:sz w:val="24"/>
          <w:szCs w:val="24"/>
        </w:rPr>
        <w:br/>
      </w:r>
      <w:r>
        <w:rPr>
          <w:rFonts w:ascii="Garamond" w:hAnsi="Garamond"/>
          <w:sz w:val="24"/>
          <w:szCs w:val="24"/>
        </w:rPr>
        <w:tab/>
        <w:t xml:space="preserve">Vervolgens laat ik de bezoeker kennis maken met de patriottenbeweging. Ik besteed hierbij aandacht aan de democratiserende en emancipatoire wensen van de beweging, en het militaristische karakter. Onsympathieke spotprenten op Willem V demonstreren de heftige toon waarop de politiek in de patriottentijd bedreven werd. Ook behandel ik het muzikale aspect van de patriotten. </w:t>
      </w:r>
      <w:r w:rsidR="00610D17" w:rsidRPr="00610D17">
        <w:rPr>
          <w:rFonts w:ascii="Garamond" w:hAnsi="Garamond"/>
          <w:sz w:val="24"/>
          <w:szCs w:val="24"/>
        </w:rPr>
        <w:t xml:space="preserve">Hiervoor voeg ik een aantal liederen die in </w:t>
      </w:r>
      <w:r w:rsidR="00610D17" w:rsidRPr="00610D17">
        <w:rPr>
          <w:rFonts w:ascii="Garamond" w:hAnsi="Garamond"/>
          <w:i/>
          <w:iCs/>
          <w:sz w:val="24"/>
          <w:szCs w:val="24"/>
        </w:rPr>
        <w:t>Politics of Feeling</w:t>
      </w:r>
      <w:r w:rsidR="00610D17" w:rsidRPr="00610D17">
        <w:rPr>
          <w:rFonts w:ascii="Garamond" w:hAnsi="Garamond"/>
          <w:sz w:val="24"/>
          <w:szCs w:val="24"/>
        </w:rPr>
        <w:t xml:space="preserve"> behandeld worden aan de longlist toe</w:t>
      </w:r>
      <w:r w:rsidRPr="00610D17">
        <w:rPr>
          <w:rFonts w:ascii="Garamond" w:hAnsi="Garamond"/>
          <w:sz w:val="24"/>
          <w:szCs w:val="24"/>
        </w:rPr>
        <w:t>.</w:t>
      </w:r>
      <w:r w:rsidR="00610D17">
        <w:rPr>
          <w:rFonts w:ascii="Garamond" w:hAnsi="Garamond"/>
          <w:sz w:val="24"/>
          <w:szCs w:val="24"/>
        </w:rPr>
        <w:t xml:space="preserve"> Deze keuze licht ik verder toe in hoofdstuk </w:t>
      </w:r>
      <w:r w:rsidR="003F52AB">
        <w:rPr>
          <w:rFonts w:ascii="Garamond" w:hAnsi="Garamond"/>
          <w:sz w:val="24"/>
          <w:szCs w:val="24"/>
        </w:rPr>
        <w:t>drie</w:t>
      </w:r>
      <w:r w:rsidR="00610D17">
        <w:rPr>
          <w:rFonts w:ascii="Garamond" w:hAnsi="Garamond"/>
          <w:sz w:val="24"/>
          <w:szCs w:val="24"/>
        </w:rPr>
        <w:t>.</w:t>
      </w:r>
      <w:r>
        <w:rPr>
          <w:rFonts w:ascii="Garamond" w:hAnsi="Garamond"/>
          <w:sz w:val="24"/>
          <w:szCs w:val="24"/>
        </w:rPr>
        <w:br/>
      </w:r>
      <w:r>
        <w:rPr>
          <w:rFonts w:ascii="Garamond" w:hAnsi="Garamond"/>
          <w:sz w:val="24"/>
          <w:szCs w:val="24"/>
        </w:rPr>
        <w:tab/>
        <w:t xml:space="preserve">Het is mijns inziens belangrijk om te benadrukken dat er in de periode tussen 1783 en 1787 sprake van een gewapend burgerconflict is geweest. Juist in deze tijd waarin zovelen </w:t>
      </w:r>
      <w:r>
        <w:rPr>
          <w:rFonts w:ascii="Garamond" w:hAnsi="Garamond"/>
          <w:sz w:val="24"/>
          <w:szCs w:val="24"/>
        </w:rPr>
        <w:lastRenderedPageBreak/>
        <w:t>appelleerden aan hun liefde voor het vaderland raakten Nederlanders in een gewapende strijd met elkaar terecht. Ik licht hierbij enkele gebeurtenissen uit. Bij de Oranjeoproeren in de Hollandse steden in 1783 en 1784 kwamen de patriotse exercitiegenootschappen tegenover de orangisten uit de arme bevolking te staan en vielen de eerste slachtoffers.</w:t>
      </w:r>
      <w:r w:rsidR="00F75B4A">
        <w:rPr>
          <w:rStyle w:val="Voetnootmarkering"/>
          <w:rFonts w:ascii="Garamond" w:hAnsi="Garamond"/>
          <w:sz w:val="24"/>
          <w:szCs w:val="24"/>
        </w:rPr>
        <w:footnoteReference w:id="71"/>
      </w:r>
      <w:r>
        <w:rPr>
          <w:rFonts w:ascii="Garamond" w:hAnsi="Garamond"/>
          <w:sz w:val="24"/>
          <w:szCs w:val="24"/>
        </w:rPr>
        <w:t xml:space="preserve"> Het beleg om Hattem en Elburg is ook van belang voor de verhaallijn. Dit was een cruciale stap in de escalatie tussen Willem V en de patriotten, waarbij de stadhouder, reeds uit Holland gevlucht, besloot de patriotten direct te confronteren. De patriotse besturen van de twee steden hadden geprobeerd te tornen aan de rol van Willem V in het benoemen van bestuurders. De stadhouder zette het Staatse leger in om deze situatie te beëindigen, waarmee de patriottenstrijd echt een burgeroorlog werd.</w:t>
      </w:r>
      <w:r w:rsidR="00727E3C">
        <w:rPr>
          <w:rStyle w:val="Voetnootmarkering"/>
          <w:rFonts w:ascii="Garamond" w:hAnsi="Garamond"/>
          <w:sz w:val="24"/>
          <w:szCs w:val="24"/>
        </w:rPr>
        <w:footnoteReference w:id="72"/>
      </w:r>
      <w:r>
        <w:rPr>
          <w:rFonts w:ascii="Garamond" w:hAnsi="Garamond"/>
          <w:sz w:val="24"/>
          <w:szCs w:val="24"/>
        </w:rPr>
        <w:t xml:space="preserve"> Bovendien kan met deze episode gewezen worden op de belangrijke rol van Gelderland in de periode, waarmee aan een belangrijke wens van het Gelderse Paleis Het Loo wordt voldaan.</w:t>
      </w:r>
      <w:r>
        <w:rPr>
          <w:rFonts w:ascii="Garamond" w:hAnsi="Garamond"/>
          <w:sz w:val="24"/>
          <w:szCs w:val="24"/>
        </w:rPr>
        <w:br/>
      </w:r>
      <w:r>
        <w:rPr>
          <w:rFonts w:ascii="Garamond" w:hAnsi="Garamond"/>
          <w:sz w:val="24"/>
          <w:szCs w:val="24"/>
        </w:rPr>
        <w:tab/>
        <w:t>Vervolgens sta ik stil bij het optreden van Willem V’s echtgenoot Wilhelmina van Pruisen bij Goejanverwellesluis. Haar reis vanuit Nijmegen naar Den Haag wordt door veel historici gekenmerkt als een plan uit haar koker om de steun van Pruisen in te roepen tegen de opstand van de patriotten.</w:t>
      </w:r>
      <w:r w:rsidR="00E54774">
        <w:rPr>
          <w:rStyle w:val="Voetnootmarkering"/>
          <w:rFonts w:ascii="Garamond" w:hAnsi="Garamond"/>
          <w:sz w:val="24"/>
          <w:szCs w:val="24"/>
        </w:rPr>
        <w:footnoteReference w:id="73"/>
      </w:r>
      <w:r>
        <w:rPr>
          <w:rFonts w:ascii="Garamond" w:hAnsi="Garamond"/>
          <w:sz w:val="24"/>
          <w:szCs w:val="24"/>
        </w:rPr>
        <w:t xml:space="preserve"> Hiermee kan ik dus laten zien dat niet alleen mannen bepalend in deze geschiedenis zijn geweest. Verder vertel ik bezoekers over de succesvolle Pruisische veldtocht en de restauratie van Willem V als stadhouder van alle gewesten.</w:t>
      </w:r>
      <w:r w:rsidR="00BF1F05">
        <w:rPr>
          <w:rStyle w:val="Voetnootmarkering"/>
          <w:rFonts w:ascii="Garamond" w:hAnsi="Garamond"/>
          <w:sz w:val="24"/>
          <w:szCs w:val="24"/>
        </w:rPr>
        <w:footnoteReference w:id="74"/>
      </w:r>
      <w:r>
        <w:rPr>
          <w:rFonts w:ascii="Garamond" w:hAnsi="Garamond"/>
          <w:sz w:val="24"/>
          <w:szCs w:val="24"/>
        </w:rPr>
        <w:t xml:space="preserve"> Er volgde een wraakcampagne tegen de patriotten, vooraanstaande ‘kezen’ werden vervolgd en de bezittingen van vrijkorpsleden vernield. Het graf van Van der Capellen werd met explosieven vernietigd. Met deze gebeurtenis markeer ik de mislukte afloop van de patriottenopstand. Ondergronds ging de beweging als </w:t>
      </w:r>
      <w:r>
        <w:rPr>
          <w:rFonts w:ascii="Garamond" w:hAnsi="Garamond"/>
          <w:i/>
          <w:iCs/>
          <w:sz w:val="24"/>
          <w:szCs w:val="24"/>
        </w:rPr>
        <w:t>emotional refuge</w:t>
      </w:r>
      <w:r>
        <w:rPr>
          <w:rFonts w:ascii="Garamond" w:hAnsi="Garamond"/>
          <w:sz w:val="24"/>
          <w:szCs w:val="24"/>
        </w:rPr>
        <w:t xml:space="preserve"> door, in geheime comités en correspondentiekringen. Patriotten die verkozen om naar Frankrijk te vluchten, zoals Wolff en Deken, waren enkele jaren later getuige van een succesvolle revolutie.</w:t>
      </w:r>
      <w:r w:rsidR="004114C5">
        <w:rPr>
          <w:rStyle w:val="Voetnootmarkering"/>
          <w:rFonts w:ascii="Garamond" w:hAnsi="Garamond"/>
          <w:sz w:val="24"/>
          <w:szCs w:val="24"/>
        </w:rPr>
        <w:footnoteReference w:id="75"/>
      </w:r>
    </w:p>
    <w:p w14:paraId="006EA707" w14:textId="1F3AE44F" w:rsidR="000F0EC4" w:rsidRPr="005016B4" w:rsidRDefault="000F0EC4" w:rsidP="00F02A14">
      <w:pPr>
        <w:pStyle w:val="Kop2"/>
      </w:pPr>
      <w:bookmarkStart w:id="23" w:name="_Toc202434319"/>
      <w:r>
        <w:t xml:space="preserve">Thema </w:t>
      </w:r>
      <w:r w:rsidR="005016B4">
        <w:t>II: De Bataafse Revolutie</w:t>
      </w:r>
      <w:bookmarkEnd w:id="23"/>
    </w:p>
    <w:p w14:paraId="300A5FDB" w14:textId="3E93EDD7" w:rsidR="000F0EC4" w:rsidRDefault="000F0EC4" w:rsidP="000F0EC4">
      <w:pPr>
        <w:rPr>
          <w:rFonts w:ascii="Garamond" w:hAnsi="Garamond"/>
          <w:sz w:val="24"/>
          <w:szCs w:val="24"/>
        </w:rPr>
      </w:pPr>
      <w:r>
        <w:rPr>
          <w:rFonts w:ascii="Garamond" w:hAnsi="Garamond"/>
          <w:sz w:val="24"/>
          <w:szCs w:val="24"/>
        </w:rPr>
        <w:t xml:space="preserve">Het tweede thema vangt aan met de Republikeins-Franse oorlogsverklaring aan het adres van Willem V. Hoewel ik de Bataafse Revolutie zie, en in de tentoonstelling presenteer, als een ‘autochtone’ onderneming, en niet als een door Frankrijk verordonneerde </w:t>
      </w:r>
      <w:r>
        <w:rPr>
          <w:rFonts w:ascii="Garamond" w:hAnsi="Garamond"/>
          <w:i/>
          <w:iCs/>
          <w:sz w:val="24"/>
          <w:szCs w:val="24"/>
        </w:rPr>
        <w:t>regime change</w:t>
      </w:r>
      <w:r>
        <w:rPr>
          <w:rFonts w:ascii="Garamond" w:hAnsi="Garamond"/>
          <w:sz w:val="24"/>
          <w:szCs w:val="24"/>
        </w:rPr>
        <w:t>, wil ik niet aan het internationale aspect van de revolutie voorbij gaan. Met prenten en pamfletten wordt stilgestaan bij het plotselinge vertrek van Willem V naar Engeland. Ook besteed ik aandacht aan de volksfeesten ter viering van de revolutie en de oprichting van vrijheidsbomen doorheen het land. De Bataafse revolutionairen maakten doelbewust gebruik van emotiepraktijken om de bevolking achter hun project te krijgen.</w:t>
      </w:r>
      <w:r w:rsidR="00E15A8F">
        <w:rPr>
          <w:rStyle w:val="Voetnootmarkering"/>
          <w:rFonts w:ascii="Garamond" w:hAnsi="Garamond"/>
          <w:sz w:val="24"/>
          <w:szCs w:val="24"/>
        </w:rPr>
        <w:footnoteReference w:id="76"/>
      </w:r>
      <w:r>
        <w:rPr>
          <w:rFonts w:ascii="Garamond" w:hAnsi="Garamond"/>
          <w:sz w:val="24"/>
          <w:szCs w:val="24"/>
        </w:rPr>
        <w:t xml:space="preserve"> Door het afspelen van revolutionaire liederen kan de bezoeker iets van deze ceremonies meekrijgen.</w:t>
      </w:r>
      <w:r>
        <w:rPr>
          <w:rFonts w:ascii="Garamond" w:hAnsi="Garamond"/>
          <w:sz w:val="24"/>
          <w:szCs w:val="24"/>
        </w:rPr>
        <w:br/>
      </w:r>
      <w:r>
        <w:rPr>
          <w:rFonts w:ascii="Garamond" w:hAnsi="Garamond"/>
          <w:sz w:val="24"/>
          <w:szCs w:val="24"/>
        </w:rPr>
        <w:tab/>
        <w:t>Vervolgens staat centraal hoe de Bataafse revolutionairen hun gewenste toekomst probeerden te verwezenlijken. In 1795 werden, net als in Frankrijk, de Rechten van de Mens en Burger afgekondigd, zij het in ieder gewest afzonderlijk.</w:t>
      </w:r>
      <w:r w:rsidR="00DA26FC">
        <w:rPr>
          <w:rStyle w:val="Voetnootmarkering"/>
          <w:rFonts w:ascii="Garamond" w:hAnsi="Garamond"/>
          <w:sz w:val="24"/>
          <w:szCs w:val="24"/>
        </w:rPr>
        <w:footnoteReference w:id="77"/>
      </w:r>
      <w:r>
        <w:rPr>
          <w:rFonts w:ascii="Garamond" w:hAnsi="Garamond"/>
          <w:sz w:val="24"/>
          <w:szCs w:val="24"/>
        </w:rPr>
        <w:t xml:space="preserve"> Vanaf maart 1796 zetelde in de oude balzaal van Willem V de Nationale Vergadering, het eerste democratisch verkozen parlement in de Nederlandse geschiedenis, al werd het kiesrecht alleen aan mannen van stand verleend.</w:t>
      </w:r>
      <w:r w:rsidR="00DA26FC">
        <w:rPr>
          <w:rStyle w:val="Voetnootmarkering"/>
          <w:rFonts w:ascii="Garamond" w:hAnsi="Garamond"/>
          <w:sz w:val="24"/>
          <w:szCs w:val="24"/>
        </w:rPr>
        <w:footnoteReference w:id="78"/>
      </w:r>
      <w:r>
        <w:rPr>
          <w:rFonts w:ascii="Garamond" w:hAnsi="Garamond"/>
          <w:sz w:val="24"/>
          <w:szCs w:val="24"/>
        </w:rPr>
        <w:t xml:space="preserve"> Het werk begon aan een nieuwe grondwet, waarmee de revolutionaire politici hun nieuwe orde wilden </w:t>
      </w:r>
      <w:r>
        <w:rPr>
          <w:rFonts w:ascii="Garamond" w:hAnsi="Garamond"/>
          <w:sz w:val="24"/>
          <w:szCs w:val="24"/>
        </w:rPr>
        <w:lastRenderedPageBreak/>
        <w:t xml:space="preserve">vastleggen. Nu de Oranjes als gedeelde vijand echter het veld hadden geruimd, ontstonden er echter al snel nieuwe </w:t>
      </w:r>
      <w:r w:rsidRPr="00E0604D">
        <w:rPr>
          <w:rFonts w:ascii="Garamond" w:hAnsi="Garamond"/>
          <w:sz w:val="24"/>
          <w:szCs w:val="24"/>
        </w:rPr>
        <w:t>verdelingen</w:t>
      </w:r>
      <w:r>
        <w:rPr>
          <w:rFonts w:ascii="Garamond" w:hAnsi="Garamond"/>
          <w:sz w:val="24"/>
          <w:szCs w:val="24"/>
        </w:rPr>
        <w:t xml:space="preserve"> in de Bataafse Republiek.</w:t>
      </w:r>
      <w:r w:rsidR="00C82032">
        <w:rPr>
          <w:rStyle w:val="Voetnootmarkering"/>
          <w:rFonts w:ascii="Garamond" w:hAnsi="Garamond"/>
          <w:sz w:val="24"/>
          <w:szCs w:val="24"/>
        </w:rPr>
        <w:footnoteReference w:id="79"/>
      </w:r>
      <w:r>
        <w:rPr>
          <w:rFonts w:ascii="Garamond" w:hAnsi="Garamond"/>
          <w:sz w:val="24"/>
          <w:szCs w:val="24"/>
        </w:rPr>
        <w:br/>
      </w:r>
      <w:r>
        <w:rPr>
          <w:rFonts w:ascii="Garamond" w:hAnsi="Garamond"/>
          <w:sz w:val="24"/>
          <w:szCs w:val="24"/>
        </w:rPr>
        <w:tab/>
        <w:t>Door te focussen op het conflict tussen federalisten, die de oude gewestelijke structuur grotendeels intact wilden houden, en unitaristen, die ageerden voor een ‘één-en-ondeelbare’ eenheidsstaat, laat ik zien hoe de verhoudingen veranderden tussen de voormalige patriotten, nu een nieuw staatsbestel gebouwd moest worden. Met de staatsgreep door Herman Willem Daendels in januari 1798 trokken de unitaristen aan het langste eind. De nieuwe grondwet, of Staatsregeling, werd bekrachtigd, waarmee de weg naar een gecentraliseerde eenheidsstaat, geregeerd vanuit Den Haag, werd ingezet.</w:t>
      </w:r>
      <w:r w:rsidR="00EE34B2">
        <w:rPr>
          <w:rStyle w:val="Voetnootmarkering"/>
          <w:rFonts w:ascii="Garamond" w:hAnsi="Garamond"/>
          <w:sz w:val="24"/>
          <w:szCs w:val="24"/>
        </w:rPr>
        <w:footnoteReference w:id="80"/>
      </w:r>
    </w:p>
    <w:p w14:paraId="190C23C3" w14:textId="730A5056" w:rsidR="000F0EC4" w:rsidRDefault="000F0EC4" w:rsidP="00F02A14">
      <w:pPr>
        <w:pStyle w:val="Kop2"/>
      </w:pPr>
      <w:bookmarkStart w:id="24" w:name="_Toc202434320"/>
      <w:r>
        <w:t xml:space="preserve">Thema </w:t>
      </w:r>
      <w:r w:rsidR="001642D5">
        <w:t>III: De Oranjes en de Bataafse Republiek</w:t>
      </w:r>
      <w:bookmarkEnd w:id="24"/>
    </w:p>
    <w:p w14:paraId="01C4AE99" w14:textId="4D195F53" w:rsidR="000F0EC4" w:rsidRDefault="000F0EC4" w:rsidP="000F0EC4">
      <w:pPr>
        <w:rPr>
          <w:rFonts w:ascii="Garamond" w:hAnsi="Garamond"/>
          <w:sz w:val="24"/>
          <w:szCs w:val="24"/>
        </w:rPr>
      </w:pPr>
      <w:r>
        <w:rPr>
          <w:rFonts w:ascii="Garamond" w:hAnsi="Garamond"/>
          <w:sz w:val="24"/>
          <w:szCs w:val="24"/>
        </w:rPr>
        <w:t>Tenslotte is er nog het thema ‘De Oranjes en de Bataafse Republiek’. Dit verhaalt over hoe het leven van stadhouder Willem V en zijn familie veranderde na het plotselinge verlies van het stadhouderschap. Ook wordt de positie van de Oranjes in de Bataafse maatschappij beschouwd. Door in dit thema het Oranjehuis en hun aanhang centraal te stellen, sla ik een duidelijke brug tussen de materie van mijn (deel van de) tentoonstelling en het profiel van Paleis Het Loo als Oranjemuseum.</w:t>
      </w:r>
      <w:r>
        <w:rPr>
          <w:rFonts w:ascii="Garamond" w:hAnsi="Garamond"/>
          <w:sz w:val="24"/>
          <w:szCs w:val="24"/>
        </w:rPr>
        <w:br/>
      </w:r>
      <w:r>
        <w:rPr>
          <w:rFonts w:ascii="Garamond" w:hAnsi="Garamond"/>
          <w:sz w:val="24"/>
          <w:szCs w:val="24"/>
        </w:rPr>
        <w:tab/>
        <w:t>Na de stadhouderlijke restauratie van 1787 werd lastiger, en ook gevaarlijker, om kritiek op Willem V te uiten dan in de jaren daarvoor het geval was geweest.</w:t>
      </w:r>
      <w:r w:rsidR="00EE34B2">
        <w:rPr>
          <w:rStyle w:val="Voetnootmarkering"/>
          <w:rFonts w:ascii="Garamond" w:hAnsi="Garamond"/>
          <w:sz w:val="24"/>
          <w:szCs w:val="24"/>
        </w:rPr>
        <w:footnoteReference w:id="81"/>
      </w:r>
      <w:r>
        <w:rPr>
          <w:rFonts w:ascii="Garamond" w:hAnsi="Garamond"/>
          <w:sz w:val="24"/>
          <w:szCs w:val="24"/>
        </w:rPr>
        <w:t xml:space="preserve"> Zogezegd was het strikte emotieregime teruggekomen. Met de Franse doorbraak bij de Waal in de winter van 1795 werd het duidelijk dat het einde van de stadhoudersrepubliek nabij was.</w:t>
      </w:r>
      <w:r w:rsidR="00C95239">
        <w:rPr>
          <w:rStyle w:val="Voetnootmarkering"/>
          <w:rFonts w:ascii="Garamond" w:hAnsi="Garamond"/>
          <w:sz w:val="24"/>
          <w:szCs w:val="24"/>
        </w:rPr>
        <w:footnoteReference w:id="82"/>
      </w:r>
      <w:r>
        <w:rPr>
          <w:rFonts w:ascii="Garamond" w:hAnsi="Garamond"/>
          <w:sz w:val="24"/>
          <w:szCs w:val="24"/>
        </w:rPr>
        <w:t xml:space="preserve"> Nu er geen risico op repressie meer was vond het ondergrondse anti-orangistische sentiment weer een weg naar buiten. </w:t>
      </w:r>
      <w:r w:rsidR="004662AE">
        <w:rPr>
          <w:rFonts w:ascii="Garamond" w:hAnsi="Garamond"/>
          <w:sz w:val="24"/>
          <w:szCs w:val="24"/>
        </w:rPr>
        <w:t xml:space="preserve">De emotionele vrijheid was dus plots toegenomen. </w:t>
      </w:r>
      <w:r>
        <w:rPr>
          <w:rFonts w:ascii="Garamond" w:hAnsi="Garamond"/>
          <w:sz w:val="24"/>
          <w:szCs w:val="24"/>
        </w:rPr>
        <w:t>Zodoende zijn er dit jaar weer veel spotprenten en pamfletten op Willem V gepubliceerd, waarin hij vooral om de vermeende lafheid van zijn vlucht werd bespot.</w:t>
      </w:r>
      <w:r>
        <w:rPr>
          <w:rStyle w:val="Voetnootmarkering"/>
          <w:rFonts w:ascii="Garamond" w:hAnsi="Garamond"/>
          <w:sz w:val="24"/>
          <w:szCs w:val="24"/>
        </w:rPr>
        <w:footnoteReference w:id="83"/>
      </w:r>
      <w:r>
        <w:rPr>
          <w:rFonts w:ascii="Garamond" w:hAnsi="Garamond"/>
          <w:sz w:val="24"/>
          <w:szCs w:val="24"/>
        </w:rPr>
        <w:t xml:space="preserve"> In de collecties van </w:t>
      </w:r>
      <w:r w:rsidRPr="003F52AB">
        <w:rPr>
          <w:rFonts w:ascii="Garamond" w:hAnsi="Garamond"/>
          <w:sz w:val="24"/>
          <w:szCs w:val="24"/>
        </w:rPr>
        <w:t>Het Loo, de GVON en het Rijksmuseum zijn veel exemplaren</w:t>
      </w:r>
      <w:r>
        <w:rPr>
          <w:rFonts w:ascii="Garamond" w:hAnsi="Garamond"/>
          <w:sz w:val="24"/>
          <w:szCs w:val="24"/>
        </w:rPr>
        <w:t xml:space="preserve"> hiervan terug te vinden. Wat dit betreft is er enige overlap met thema</w:t>
      </w:r>
      <w:r w:rsidR="00C95239">
        <w:rPr>
          <w:rFonts w:ascii="Garamond" w:hAnsi="Garamond"/>
          <w:sz w:val="24"/>
          <w:szCs w:val="24"/>
        </w:rPr>
        <w:t xml:space="preserve"> twee</w:t>
      </w:r>
      <w:r>
        <w:rPr>
          <w:rFonts w:ascii="Garamond" w:hAnsi="Garamond"/>
          <w:sz w:val="24"/>
          <w:szCs w:val="24"/>
        </w:rPr>
        <w:t>.</w:t>
      </w:r>
      <w:r>
        <w:rPr>
          <w:rFonts w:ascii="Garamond" w:hAnsi="Garamond"/>
          <w:sz w:val="24"/>
          <w:szCs w:val="24"/>
        </w:rPr>
        <w:br/>
      </w:r>
      <w:r>
        <w:rPr>
          <w:rFonts w:ascii="Garamond" w:hAnsi="Garamond"/>
          <w:sz w:val="24"/>
          <w:szCs w:val="24"/>
        </w:rPr>
        <w:tab/>
        <w:t>Er zijn weinig objecten die in een museale context kunnen vertellen over het ballingschap van de Oranjes in de Bataafs-Franse Tijd. Toch vind ik dit belangrijk om aan bezoekers mee te geven. De stadhouderlijke familie was niet zomaar verdwenen in 1795 om in 1813 uit het luchtledige onder zoonlief Willem I terug te keren. De stadhouder bleef vanaf zijn onderkomen in Londen politiek bedrijven en onderhield nog altijd contact met de koloniën.</w:t>
      </w:r>
      <w:r w:rsidR="00202D5B">
        <w:rPr>
          <w:rStyle w:val="Voetnootmarkering"/>
          <w:rFonts w:ascii="Garamond" w:hAnsi="Garamond"/>
          <w:sz w:val="24"/>
          <w:szCs w:val="24"/>
        </w:rPr>
        <w:footnoteReference w:id="84"/>
      </w:r>
      <w:r>
        <w:rPr>
          <w:rFonts w:ascii="Garamond" w:hAnsi="Garamond"/>
          <w:sz w:val="24"/>
          <w:szCs w:val="24"/>
        </w:rPr>
        <w:t xml:space="preserve"> De ambitie van de stadhouder en zijn gezin om in Den Haag terug te keren, wierp ook een schaduw over de Bataafse politiek. Zolang Willem V heulde met de Engelse vijand bestond de kans dat de klok van de revolutie zou worden teruggedraaid.</w:t>
      </w:r>
      <w:r w:rsidR="000231D4">
        <w:rPr>
          <w:rStyle w:val="Voetnootmarkering"/>
          <w:rFonts w:ascii="Garamond" w:hAnsi="Garamond"/>
          <w:sz w:val="24"/>
          <w:szCs w:val="24"/>
        </w:rPr>
        <w:footnoteReference w:id="85"/>
      </w:r>
      <w:r>
        <w:rPr>
          <w:rFonts w:ascii="Garamond" w:hAnsi="Garamond"/>
          <w:sz w:val="24"/>
          <w:szCs w:val="24"/>
        </w:rPr>
        <w:t xml:space="preserve"> Onder het nog altijd aanzienlijke aantal orangisten in de nieuwe staat werd hoopvol naar deze mogelijkheid gekeken. Als onderdeel van de Britse </w:t>
      </w:r>
      <w:r>
        <w:rPr>
          <w:rFonts w:ascii="Garamond" w:hAnsi="Garamond"/>
          <w:i/>
          <w:iCs/>
          <w:sz w:val="24"/>
          <w:szCs w:val="24"/>
        </w:rPr>
        <w:t>high society</w:t>
      </w:r>
      <w:r>
        <w:rPr>
          <w:rFonts w:ascii="Garamond" w:hAnsi="Garamond"/>
          <w:sz w:val="24"/>
          <w:szCs w:val="24"/>
        </w:rPr>
        <w:t xml:space="preserve"> werd Willem V in de Britse pers bespot, zoals ieder lid van de Britse aristocratie ten dele viel.</w:t>
      </w:r>
      <w:r w:rsidR="00C514FD">
        <w:rPr>
          <w:rStyle w:val="Voetnootmarkering"/>
          <w:rFonts w:ascii="Garamond" w:hAnsi="Garamond"/>
          <w:sz w:val="24"/>
          <w:szCs w:val="24"/>
        </w:rPr>
        <w:footnoteReference w:id="86"/>
      </w:r>
      <w:r>
        <w:rPr>
          <w:rFonts w:ascii="Garamond" w:hAnsi="Garamond"/>
          <w:sz w:val="24"/>
          <w:szCs w:val="24"/>
        </w:rPr>
        <w:t xml:space="preserve"> Met een Britse spotprent uit deze tijd, die zowel in de GVON-collectie als in de </w:t>
      </w:r>
      <w:r>
        <w:rPr>
          <w:rFonts w:ascii="Garamond" w:hAnsi="Garamond"/>
          <w:sz w:val="24"/>
          <w:szCs w:val="24"/>
        </w:rPr>
        <w:lastRenderedPageBreak/>
        <w:t>collectie van het Rijksmuseum, verzameld zijn, wordt de bezoeker op de sluimerende aanwezigheid van het Oranjehuis tijdens de beginjaren van de Bataafse Republiek geattendeerd.</w:t>
      </w:r>
      <w:r>
        <w:rPr>
          <w:rFonts w:ascii="Garamond" w:hAnsi="Garamond"/>
          <w:sz w:val="24"/>
          <w:szCs w:val="24"/>
        </w:rPr>
        <w:br/>
      </w:r>
      <w:r>
        <w:rPr>
          <w:rFonts w:ascii="Garamond" w:hAnsi="Garamond"/>
          <w:sz w:val="24"/>
          <w:szCs w:val="24"/>
        </w:rPr>
        <w:tab/>
        <w:t xml:space="preserve">Prins Willem Frederik en Wilhelmina van Pruisen waren van groot belang voor de Oranje-lobby in het Britse kamp. De belangen van de stadhouder en de antirevolutionaire alliantie, geleid door Groot-Brittannië, kwamen </w:t>
      </w:r>
      <w:r w:rsidR="00C514FD">
        <w:rPr>
          <w:rFonts w:ascii="Garamond" w:hAnsi="Garamond"/>
          <w:sz w:val="24"/>
          <w:szCs w:val="24"/>
        </w:rPr>
        <w:t>grotendeels overeen</w:t>
      </w:r>
      <w:r>
        <w:rPr>
          <w:rFonts w:ascii="Garamond" w:hAnsi="Garamond"/>
          <w:sz w:val="24"/>
          <w:szCs w:val="24"/>
        </w:rPr>
        <w:t>. Een terugkeer van de oude orde in Nederland zou een grote klap zijn tegen het revolutionaire verbond, bestaande uit Frankrijk en de ‘zusterrepublieken’, waaronder de Bataafse.</w:t>
      </w:r>
      <w:r w:rsidR="00C514FD">
        <w:rPr>
          <w:rStyle w:val="Voetnootmarkering"/>
          <w:rFonts w:ascii="Garamond" w:hAnsi="Garamond"/>
          <w:sz w:val="24"/>
          <w:szCs w:val="24"/>
        </w:rPr>
        <w:footnoteReference w:id="87"/>
      </w:r>
      <w:r>
        <w:rPr>
          <w:rFonts w:ascii="Garamond" w:hAnsi="Garamond"/>
          <w:sz w:val="24"/>
          <w:szCs w:val="24"/>
        </w:rPr>
        <w:t xml:space="preserve"> De entourage van Willem V wist de geallieerden ervan te overtuigen dat de orangistische onderstroom in de Bataafse Republiek springlevend was en zodra ze de kans en het signaal zouden krijgen tegen het Bataafse bewind in opstand zouden komen, gelijk hoe volksoproeren in 1672 en 1747 de Oranjes na een periode van afwezigheid terug in het zadel hielpen (om de Franse aanwezigheid terug te dringen bovendien).</w:t>
      </w:r>
      <w:r w:rsidR="008D6DE9">
        <w:rPr>
          <w:rFonts w:ascii="Garamond" w:hAnsi="Garamond"/>
          <w:sz w:val="24"/>
          <w:szCs w:val="24"/>
        </w:rPr>
        <w:t xml:space="preserve"> </w:t>
      </w:r>
      <w:r>
        <w:rPr>
          <w:rFonts w:ascii="Garamond" w:hAnsi="Garamond"/>
          <w:sz w:val="24"/>
          <w:szCs w:val="24"/>
        </w:rPr>
        <w:br/>
      </w:r>
      <w:r>
        <w:rPr>
          <w:rFonts w:ascii="Garamond" w:hAnsi="Garamond"/>
          <w:sz w:val="24"/>
          <w:szCs w:val="24"/>
        </w:rPr>
        <w:tab/>
        <w:t>Om de terugkeer van de stadhouder te bewerkstelligen ondernam Groot-Brittannië, met Russische steun, een grootschalige invasie van de Noord-Hollandse kust in 1799. Hierbij werd gehoopt dat een orangistisch volksoproer de campagne tegen de Bataafse Republiek zou bespoedigen. Prins Willem Frederik werd daartoe dan ook aan wal gezet als vertegenwoordiger van Oranje-Nassau.</w:t>
      </w:r>
      <w:r w:rsidR="008D6DE9" w:rsidRPr="008D6DE9">
        <w:rPr>
          <w:rStyle w:val="Voetnootmarkering"/>
          <w:rFonts w:ascii="Garamond" w:hAnsi="Garamond"/>
          <w:sz w:val="24"/>
          <w:szCs w:val="24"/>
        </w:rPr>
        <w:t xml:space="preserve"> </w:t>
      </w:r>
      <w:r w:rsidR="008D6DE9">
        <w:rPr>
          <w:rStyle w:val="Voetnootmarkering"/>
          <w:rFonts w:ascii="Garamond" w:hAnsi="Garamond"/>
          <w:sz w:val="24"/>
          <w:szCs w:val="24"/>
        </w:rPr>
        <w:footnoteReference w:id="88"/>
      </w:r>
      <w:r>
        <w:rPr>
          <w:rFonts w:ascii="Garamond" w:hAnsi="Garamond"/>
          <w:sz w:val="24"/>
          <w:szCs w:val="24"/>
        </w:rPr>
        <w:t xml:space="preserve"> Toen de volksopstand uitbleef liep de Brits-Russische veldtocht uit op een bloedige patstelling. Ondanks dat </w:t>
      </w:r>
      <w:r w:rsidR="008D6DE9">
        <w:rPr>
          <w:rFonts w:ascii="Garamond" w:hAnsi="Garamond"/>
          <w:sz w:val="24"/>
          <w:szCs w:val="24"/>
        </w:rPr>
        <w:t xml:space="preserve">dit </w:t>
      </w:r>
      <w:r>
        <w:rPr>
          <w:rFonts w:ascii="Garamond" w:hAnsi="Garamond"/>
          <w:sz w:val="24"/>
          <w:szCs w:val="24"/>
        </w:rPr>
        <w:t xml:space="preserve">een </w:t>
      </w:r>
      <w:r w:rsidR="008D6DE9">
        <w:rPr>
          <w:rFonts w:ascii="Garamond" w:hAnsi="Garamond"/>
          <w:sz w:val="24"/>
          <w:szCs w:val="24"/>
        </w:rPr>
        <w:t>zeer bloedige episode</w:t>
      </w:r>
      <w:r>
        <w:rPr>
          <w:rFonts w:ascii="Garamond" w:hAnsi="Garamond"/>
          <w:sz w:val="24"/>
          <w:szCs w:val="24"/>
        </w:rPr>
        <w:t xml:space="preserve"> in de Nederlandse geschiedenis </w:t>
      </w:r>
      <w:r w:rsidR="008D6DE9">
        <w:rPr>
          <w:rFonts w:ascii="Garamond" w:hAnsi="Garamond"/>
          <w:sz w:val="24"/>
          <w:szCs w:val="24"/>
        </w:rPr>
        <w:t>is geweest,</w:t>
      </w:r>
      <w:r>
        <w:rPr>
          <w:rFonts w:ascii="Garamond" w:hAnsi="Garamond"/>
          <w:sz w:val="24"/>
          <w:szCs w:val="24"/>
        </w:rPr>
        <w:t xml:space="preserve"> is dit over het algemeen een vergeten oorlog. Naast de Oranjeconnectie is het ook daarom passend om dit in de tentoonstelling te behandelen.</w:t>
      </w:r>
      <w:r>
        <w:rPr>
          <w:rFonts w:ascii="Garamond" w:hAnsi="Garamond"/>
          <w:sz w:val="24"/>
          <w:szCs w:val="24"/>
        </w:rPr>
        <w:br/>
      </w:r>
      <w:r>
        <w:rPr>
          <w:rFonts w:ascii="Garamond" w:hAnsi="Garamond"/>
          <w:sz w:val="24"/>
          <w:szCs w:val="24"/>
        </w:rPr>
        <w:tab/>
        <w:t xml:space="preserve">Na de mislukte restauratiepoging in 1799 ijverde Willem Frederik onder een nieuwe strategie. Hij probeerde de dynastie uit haar </w:t>
      </w:r>
      <w:r w:rsidR="00BF6FFC">
        <w:rPr>
          <w:rFonts w:ascii="Garamond" w:hAnsi="Garamond"/>
          <w:sz w:val="24"/>
          <w:szCs w:val="24"/>
        </w:rPr>
        <w:t>penibele</w:t>
      </w:r>
      <w:r>
        <w:rPr>
          <w:rFonts w:ascii="Garamond" w:hAnsi="Garamond"/>
          <w:sz w:val="24"/>
          <w:szCs w:val="24"/>
        </w:rPr>
        <w:t xml:space="preserve"> </w:t>
      </w:r>
      <w:r w:rsidR="00BF6FFC">
        <w:rPr>
          <w:rFonts w:ascii="Garamond" w:hAnsi="Garamond"/>
          <w:sz w:val="24"/>
          <w:szCs w:val="24"/>
        </w:rPr>
        <w:t>toestand</w:t>
      </w:r>
      <w:r>
        <w:rPr>
          <w:rFonts w:ascii="Garamond" w:hAnsi="Garamond"/>
          <w:sz w:val="24"/>
          <w:szCs w:val="24"/>
        </w:rPr>
        <w:t xml:space="preserve"> te krijgen door bij het inmiddels Napoleontische Frankrijk in het gevlei te komen.</w:t>
      </w:r>
      <w:r w:rsidR="00BF6FFC">
        <w:rPr>
          <w:rStyle w:val="Voetnootmarkering"/>
          <w:rFonts w:ascii="Garamond" w:hAnsi="Garamond"/>
          <w:sz w:val="24"/>
          <w:szCs w:val="24"/>
        </w:rPr>
        <w:footnoteReference w:id="89"/>
      </w:r>
      <w:r>
        <w:rPr>
          <w:rFonts w:ascii="Garamond" w:hAnsi="Garamond"/>
          <w:sz w:val="24"/>
          <w:szCs w:val="24"/>
        </w:rPr>
        <w:t xml:space="preserve"> Als onderdeel van de in 1802 ondertekende Vrede van Amiens kreeg het Oranjehuis, naast haar reeds bestaande bezittingen, nieuwe Duitse gebiedsdelen toegewezen, waarvan Fulda en Corvey de voornaamste waren.</w:t>
      </w:r>
      <w:r w:rsidR="00BF6FFC">
        <w:rPr>
          <w:rStyle w:val="Voetnootmarkering"/>
          <w:rFonts w:ascii="Garamond" w:hAnsi="Garamond"/>
          <w:sz w:val="24"/>
          <w:szCs w:val="24"/>
        </w:rPr>
        <w:footnoteReference w:id="90"/>
      </w:r>
      <w:r>
        <w:rPr>
          <w:rFonts w:ascii="Garamond" w:hAnsi="Garamond"/>
          <w:sz w:val="24"/>
          <w:szCs w:val="24"/>
        </w:rPr>
        <w:t xml:space="preserve"> Heimelijk deden ze ook afstand van het stadhouderschap en maakten in ruil hiervoor aanspraak op een schadeloosstelling. Willem V zag er geen heil in. De Duitse staatjes waren wat hem betrof te min en principieel had hij er grote moeite mee om het bestier van domeinen over te nemen die door Napoleon onteigend waren. In een reeks brieven geschreven vanaf zijn ouderdomsretraite in het Duitse Oranienstein gaf hij vertrouwelingen in de Bataafse Republiek en de koloniën verlof om, naar eigen inzicht, de Bataafse regering te erkennen. De adellijke bezittingen, waaronder het nieuwe Fulda en Corvey, liet hij aan zijn zoon over, die de naam Willem VI van Nassau-Oranje-Fulda aanmat. Hiermee werd in de Bataafse-Republiek duidelijk dat de Oranjes de Nederlandse zaak hadden opgegeven.</w:t>
      </w:r>
      <w:r w:rsidR="00DF3647">
        <w:rPr>
          <w:rStyle w:val="Voetnootmarkering"/>
          <w:rFonts w:ascii="Garamond" w:hAnsi="Garamond"/>
          <w:sz w:val="24"/>
          <w:szCs w:val="24"/>
        </w:rPr>
        <w:footnoteReference w:id="91"/>
      </w:r>
      <w:r>
        <w:rPr>
          <w:rFonts w:ascii="Garamond" w:hAnsi="Garamond"/>
          <w:sz w:val="24"/>
          <w:szCs w:val="24"/>
        </w:rPr>
        <w:br/>
      </w:r>
      <w:r>
        <w:rPr>
          <w:rFonts w:ascii="Garamond" w:hAnsi="Garamond"/>
          <w:sz w:val="24"/>
          <w:szCs w:val="24"/>
        </w:rPr>
        <w:tab/>
        <w:t>Met de Vrede van Amiens kwam er ondubbelzinnig een einde aan het stadhouderschap. Zodoende werd er in Nederland met een aantal historiekprenten en overige publicaties teruggeblikt op de verbintenis tussen de Nederlanden en Oranje-Nassau.</w:t>
      </w:r>
      <w:r w:rsidR="006661CE">
        <w:rPr>
          <w:rStyle w:val="Voetnootmarkering"/>
          <w:rFonts w:ascii="Garamond" w:hAnsi="Garamond"/>
          <w:sz w:val="24"/>
          <w:szCs w:val="24"/>
        </w:rPr>
        <w:footnoteReference w:id="92"/>
      </w:r>
      <w:r>
        <w:rPr>
          <w:rFonts w:ascii="Garamond" w:hAnsi="Garamond"/>
          <w:sz w:val="24"/>
          <w:szCs w:val="24"/>
        </w:rPr>
        <w:t xml:space="preserve"> Door het definitieve karakter van deze ontwikkeling voelden kunstenaars zich wellicht vrijer om met enige distantie, of zelfs bewondering, in plaats van anti-aristocratische afschuw, zoals in de Bataafse Republiek usance was, de geschiedenis van de Oranje-stadhouders te beschouwen. Het vergezicht in 1802 was dan ook de Oranjes nooit meer in Nederland zouden terugkeren. Daarom kies ik ervoor om één van deze prenten te laten zien.</w:t>
      </w:r>
      <w:r>
        <w:rPr>
          <w:rFonts w:ascii="Garamond" w:hAnsi="Garamond"/>
          <w:sz w:val="24"/>
          <w:szCs w:val="24"/>
        </w:rPr>
        <w:br/>
      </w:r>
      <w:r>
        <w:rPr>
          <w:rFonts w:ascii="Garamond" w:hAnsi="Garamond"/>
          <w:sz w:val="24"/>
          <w:szCs w:val="24"/>
        </w:rPr>
        <w:tab/>
        <w:t xml:space="preserve">Tenslotte is er nog de zaak van het orangisme binnen de grenzen van de Bataafse </w:t>
      </w:r>
      <w:r>
        <w:rPr>
          <w:rFonts w:ascii="Garamond" w:hAnsi="Garamond"/>
          <w:sz w:val="24"/>
          <w:szCs w:val="24"/>
        </w:rPr>
        <w:lastRenderedPageBreak/>
        <w:t>Republiek. Hoewel het revolutionaire bewind het vrije woord hoog in het vaandel had staan, werden uitingen van genegenheid met het oude regime bestraft. Zoals voor de patriotten na 1787 het geval was, werden de belijdende Oranjegezinden na 1795 gedwongen ondergronds te gaan.</w:t>
      </w:r>
      <w:r w:rsidR="007E4B66">
        <w:rPr>
          <w:rStyle w:val="Voetnootmarkering"/>
          <w:rFonts w:ascii="Garamond" w:hAnsi="Garamond"/>
          <w:sz w:val="24"/>
          <w:szCs w:val="24"/>
        </w:rPr>
        <w:footnoteReference w:id="93"/>
      </w:r>
      <w:r>
        <w:rPr>
          <w:rFonts w:ascii="Garamond" w:hAnsi="Garamond"/>
          <w:sz w:val="24"/>
          <w:szCs w:val="24"/>
        </w:rPr>
        <w:t xml:space="preserve"> Er kwam een nieuw Bataafs emotieregime, waarin de orangisten opzoek moesten naar </w:t>
      </w:r>
      <w:r>
        <w:rPr>
          <w:rFonts w:ascii="Garamond" w:hAnsi="Garamond"/>
          <w:i/>
          <w:iCs/>
          <w:sz w:val="24"/>
          <w:szCs w:val="24"/>
        </w:rPr>
        <w:t>emotional refuge</w:t>
      </w:r>
      <w:r>
        <w:rPr>
          <w:rFonts w:ascii="Garamond" w:hAnsi="Garamond"/>
          <w:sz w:val="24"/>
          <w:szCs w:val="24"/>
        </w:rPr>
        <w:t>.</w:t>
      </w:r>
    </w:p>
    <w:p w14:paraId="716AC8A2" w14:textId="77777777" w:rsidR="000F0EC4" w:rsidRDefault="000F0EC4" w:rsidP="00F02A14">
      <w:pPr>
        <w:pStyle w:val="Kop2"/>
      </w:pPr>
      <w:bookmarkStart w:id="26" w:name="_Toc202434321"/>
      <w:r>
        <w:t>Rode draden</w:t>
      </w:r>
      <w:bookmarkEnd w:id="26"/>
    </w:p>
    <w:p w14:paraId="289FD505" w14:textId="445F7DFF" w:rsidR="000F0EC4" w:rsidRDefault="000F0EC4" w:rsidP="000F0EC4">
      <w:pPr>
        <w:rPr>
          <w:rFonts w:ascii="Garamond" w:hAnsi="Garamond"/>
          <w:sz w:val="24"/>
          <w:szCs w:val="24"/>
        </w:rPr>
      </w:pPr>
      <w:r>
        <w:rPr>
          <w:rFonts w:ascii="Garamond" w:hAnsi="Garamond"/>
          <w:sz w:val="24"/>
          <w:szCs w:val="24"/>
        </w:rPr>
        <w:t>Om deze omvangrijke geschiedenis van een betere samenhang te voorzien en aan de bezoeker een persoonlijk gezicht te presenteren, heb ik in overleg met Marit Berends, besloten twee personen uit te lichten die verschillende gebeurtenissen uit de drie thema’s met elkaar verbinden. De twee ‘hoofdpersonen’ hebben opmerkelijke contrasten en geven hiermee de veelzijdigheid van de periode weer. De eerste hoofdpersoon, Catharina Mulder, was een Oranjegezinde vrouw uit de Hollandse stedelijke onderklasse. De tweede, Herman Willem Daendels, was een patriot uit de gegoede burgerij van het provinciale Gelderland.</w:t>
      </w:r>
      <w:r>
        <w:rPr>
          <w:rFonts w:ascii="Garamond" w:hAnsi="Garamond"/>
          <w:sz w:val="24"/>
          <w:szCs w:val="24"/>
        </w:rPr>
        <w:br/>
      </w:r>
      <w:r>
        <w:rPr>
          <w:rFonts w:ascii="Garamond" w:hAnsi="Garamond"/>
          <w:sz w:val="24"/>
          <w:szCs w:val="24"/>
        </w:rPr>
        <w:tab/>
        <w:t>Catharina Mulder, alias Kaat Mossel, was als mosselkeurvrouw in de Rotterdamse havens een bekend lid van het Rotterdamse ‘grauw’, de arme en ongeschoolde bevolking. Bij de onlusten die in 1784 op de verjaardag van Willem V tussen Oranjegezinden en patriotten uitbraken, gaf Mulder leiding aan een groepje dat passanten die niet onvoldoende in het oranje uitgedost waren, intimideerde en mishandelde. Die 8 maart voelde het negende bataljon van de Rotterdamse schutterij zich dermate in het nauw gedreven dat het begon te schieten op de feestvierende menigte. Aanvankelijk wilde het stadsbestuur de patriotse schutterijleden vervolgen voor het aangerichte bloedbad, maar onder druk van de patriotten werd Catharina Mulder als schuldige volksmenner aangewezen.</w:t>
      </w:r>
      <w:r w:rsidR="0081262C">
        <w:rPr>
          <w:rStyle w:val="Voetnootmarkering"/>
          <w:rFonts w:ascii="Garamond" w:hAnsi="Garamond"/>
          <w:sz w:val="24"/>
          <w:szCs w:val="24"/>
        </w:rPr>
        <w:footnoteReference w:id="94"/>
      </w:r>
      <w:r>
        <w:rPr>
          <w:rFonts w:ascii="Garamond" w:hAnsi="Garamond"/>
          <w:sz w:val="24"/>
          <w:szCs w:val="24"/>
        </w:rPr>
        <w:br/>
      </w:r>
      <w:r>
        <w:rPr>
          <w:rFonts w:ascii="Garamond" w:hAnsi="Garamond"/>
          <w:sz w:val="24"/>
          <w:szCs w:val="24"/>
        </w:rPr>
        <w:tab/>
        <w:t xml:space="preserve">In de patriotse pers werd ‘Kaat Mossel’ vervolgens in vele spotprenten en pamfletten verguisd. Zij werd hét symbool voor het onverlichte </w:t>
      </w:r>
      <w:r>
        <w:rPr>
          <w:rFonts w:ascii="Garamond" w:hAnsi="Garamond"/>
          <w:i/>
          <w:iCs/>
          <w:sz w:val="24"/>
          <w:szCs w:val="24"/>
        </w:rPr>
        <w:t>Lumpenproletariat</w:t>
      </w:r>
      <w:r>
        <w:rPr>
          <w:rFonts w:ascii="Garamond" w:hAnsi="Garamond"/>
          <w:sz w:val="24"/>
          <w:szCs w:val="24"/>
        </w:rPr>
        <w:t xml:space="preserve"> dat alsmaar achter de stadhouder aanliep. Er verscheen zelfs een klucht getiteld </w:t>
      </w:r>
      <w:r>
        <w:rPr>
          <w:rFonts w:ascii="Garamond" w:hAnsi="Garamond"/>
          <w:i/>
          <w:iCs/>
          <w:sz w:val="24"/>
          <w:szCs w:val="24"/>
        </w:rPr>
        <w:t>Kaat Mossel voor den throon van Belzebub</w:t>
      </w:r>
      <w:r>
        <w:rPr>
          <w:rFonts w:ascii="Garamond" w:hAnsi="Garamond"/>
          <w:sz w:val="24"/>
          <w:szCs w:val="24"/>
        </w:rPr>
        <w:t xml:space="preserve"> waarin Mulder afdaalt naar de hel met alle ontbering van dien.</w:t>
      </w:r>
      <w:r>
        <w:rPr>
          <w:rStyle w:val="Voetnootmarkering"/>
          <w:rFonts w:ascii="Garamond" w:hAnsi="Garamond"/>
          <w:sz w:val="24"/>
          <w:szCs w:val="24"/>
        </w:rPr>
        <w:footnoteReference w:id="95"/>
      </w:r>
      <w:r>
        <w:rPr>
          <w:rFonts w:ascii="Garamond" w:hAnsi="Garamond"/>
          <w:sz w:val="24"/>
          <w:szCs w:val="24"/>
        </w:rPr>
        <w:t xml:space="preserve"> Uiteindelijk veroordeelde het Rotterdamse hof haar tot stokslagen gevolgd door een lange gevangenisstraf.</w:t>
      </w:r>
      <w:r>
        <w:rPr>
          <w:rStyle w:val="Voetnootmarkering"/>
          <w:rFonts w:ascii="Garamond" w:hAnsi="Garamond"/>
          <w:sz w:val="24"/>
          <w:szCs w:val="24"/>
        </w:rPr>
        <w:footnoteReference w:id="96"/>
      </w:r>
      <w:r>
        <w:rPr>
          <w:rFonts w:ascii="Garamond" w:hAnsi="Garamond"/>
          <w:sz w:val="24"/>
          <w:szCs w:val="24"/>
        </w:rPr>
        <w:t xml:space="preserve"> Toen de orangisten in 1787 terug aan de macht in Holland kwamen, kon Mulder als vrije vrouw weer verder met haar werk als mosselkeur.</w:t>
      </w:r>
      <w:r w:rsidR="00651B9E">
        <w:rPr>
          <w:rStyle w:val="Voetnootmarkering"/>
          <w:rFonts w:ascii="Garamond" w:hAnsi="Garamond"/>
          <w:sz w:val="24"/>
          <w:szCs w:val="24"/>
        </w:rPr>
        <w:footnoteReference w:id="97"/>
      </w:r>
      <w:r>
        <w:rPr>
          <w:rFonts w:ascii="Garamond" w:hAnsi="Garamond"/>
          <w:sz w:val="24"/>
          <w:szCs w:val="24"/>
        </w:rPr>
        <w:t xml:space="preserve"> Toch waren de winden van de geschiedenis nog niet met haar klaar. Toen de Bataafse Revolutie de patriotten weer in het zadel hielp werd een oude vete beslecht en Catharina Mulder wederom uit haar belangrijke post als mosselkeur ontheven. In de hausse van spotprenten tegen Willem V en de oranjegezinden die de revolutie met zich meebracht moest zij het opnieuw ontgelden.</w:t>
      </w:r>
      <w:r w:rsidR="00651B9E">
        <w:rPr>
          <w:rStyle w:val="Voetnootmarkering"/>
          <w:rFonts w:ascii="Garamond" w:hAnsi="Garamond"/>
          <w:sz w:val="24"/>
          <w:szCs w:val="24"/>
        </w:rPr>
        <w:footnoteReference w:id="98"/>
      </w:r>
      <w:r>
        <w:rPr>
          <w:rFonts w:ascii="Garamond" w:hAnsi="Garamond"/>
          <w:sz w:val="24"/>
          <w:szCs w:val="24"/>
        </w:rPr>
        <w:t xml:space="preserve"> Ze stierf enkele jaren later.</w:t>
      </w:r>
      <w:r>
        <w:rPr>
          <w:rFonts w:ascii="Garamond" w:hAnsi="Garamond"/>
          <w:sz w:val="24"/>
          <w:szCs w:val="24"/>
        </w:rPr>
        <w:br/>
        <w:t xml:space="preserve"> </w:t>
      </w:r>
      <w:r>
        <w:rPr>
          <w:rFonts w:ascii="Garamond" w:hAnsi="Garamond"/>
          <w:sz w:val="24"/>
          <w:szCs w:val="24"/>
        </w:rPr>
        <w:tab/>
        <w:t>De prenten op Kaat Mossel die ik in de groslijst heb meegenomen zijn afkomstig uit de collecties van Het Loo, de GVON, en het Rijksmuseum. Het Museum Rotterdam beschikt ook over enige voorwerpen die met haar van doen hebben.</w:t>
      </w:r>
      <w:r>
        <w:rPr>
          <w:rFonts w:ascii="Garamond" w:hAnsi="Garamond"/>
          <w:sz w:val="24"/>
          <w:szCs w:val="24"/>
        </w:rPr>
        <w:br/>
      </w:r>
      <w:r>
        <w:rPr>
          <w:rFonts w:ascii="Garamond" w:hAnsi="Garamond"/>
          <w:sz w:val="24"/>
          <w:szCs w:val="24"/>
        </w:rPr>
        <w:tab/>
        <w:t xml:space="preserve">Daarnaast licht ik Herman Willem Daendels uit, een patriot met een sociaaleconomisch gunstigere achtergrond. Als zoon van de stadssecretaris van het Gelderse Hattem, had hij in Harderwijk rechten mogen studeren. In 1786 stond hij klaar om zijn vader als hoogste ambtenaar van de stad op te volgen, maar werd, mogelijk vanwege zijn patriotse sympathieën, gepasseerd </w:t>
      </w:r>
      <w:r>
        <w:rPr>
          <w:rFonts w:ascii="Garamond" w:hAnsi="Garamond"/>
          <w:sz w:val="24"/>
          <w:szCs w:val="24"/>
        </w:rPr>
        <w:lastRenderedPageBreak/>
        <w:t>voor een orangist. Benoemingen in het stadsbestuur van Hattem waren immers het privilege van de stadhouder. Hierop besloot hij met het lokale exercitiegenootschap, waar hij kapitein van was, een nieuw patriots stadsbestuur te installeren. Daendels werd hiermee een reizende ster in het kamp van de patriotten. Gezien zijn tanende macht in andere delen van het land, besloot Willem V in de aanval te gaan. Zo was Daendels de drijvende kracht achter het beleg om Hattem en Elburg.</w:t>
      </w:r>
      <w:r w:rsidR="00651B9E">
        <w:rPr>
          <w:rStyle w:val="Voetnootmarkering"/>
          <w:rFonts w:ascii="Garamond" w:hAnsi="Garamond"/>
          <w:sz w:val="24"/>
          <w:szCs w:val="24"/>
        </w:rPr>
        <w:footnoteReference w:id="99"/>
      </w:r>
      <w:r>
        <w:rPr>
          <w:rFonts w:ascii="Garamond" w:hAnsi="Garamond"/>
          <w:sz w:val="24"/>
          <w:szCs w:val="24"/>
        </w:rPr>
        <w:br/>
      </w:r>
      <w:r>
        <w:rPr>
          <w:rFonts w:ascii="Garamond" w:hAnsi="Garamond"/>
          <w:sz w:val="24"/>
          <w:szCs w:val="24"/>
        </w:rPr>
        <w:tab/>
        <w:t>Na de succesvolle inname van Hattem en Elburg door het Staatse leger vluchtte Daendels naar Zwolle. De Pruisische inval en de restauratie van Willem V in 1787 dwongen hem om opnieuw te vluchten, ditmaal naar Parijs. Daar volgde hij een militaire opleiding en ontwikkelde, na de Franse Revolutie, belangrijke politieke contacten. Hij was één van de initiatiefnemers achter het Bataafse Legioen dat in 1793 met de Franse invasiemacht meereisde terug naar Nederland. In de loopbaan van Daendels is dus duidelijk de continuïteit tussen de patriottentijd en de Bataafse Revolutie zichtbaar. Samen met medepatriot Gerrit Paape verspreidde hij tijdens de veldtocht vurige pamfletten om het revolutionaire sentiment ten noorden van de Franse linies op te stoken. Ook onderhield hij contacten met de revolutionaire comités. Mede dankzij zijn inzet is er daadwerkelijk van een autonome revolutie tegen Willem V sprake geweest, in plaats van slechts een Franse verovering.</w:t>
      </w:r>
      <w:r w:rsidRPr="00651B9E">
        <w:rPr>
          <w:rFonts w:ascii="Garamond" w:hAnsi="Garamond"/>
          <w:sz w:val="24"/>
          <w:szCs w:val="24"/>
        </w:rPr>
        <w:t xml:space="preserve"> </w:t>
      </w:r>
      <w:r w:rsidR="00651B9E" w:rsidRPr="00651B9E">
        <w:rPr>
          <w:rStyle w:val="Voetnootmarkering"/>
          <w:rFonts w:ascii="Garamond" w:hAnsi="Garamond"/>
          <w:sz w:val="24"/>
          <w:szCs w:val="24"/>
        </w:rPr>
        <w:footnoteReference w:id="100"/>
      </w:r>
      <w:r w:rsidRPr="00437D9C">
        <w:rPr>
          <w:rFonts w:ascii="Garamond" w:hAnsi="Garamond"/>
          <w:sz w:val="24"/>
          <w:szCs w:val="24"/>
          <w:highlight w:val="yellow"/>
        </w:rPr>
        <w:br/>
      </w:r>
      <w:r w:rsidRPr="00B66E6C">
        <w:rPr>
          <w:rFonts w:ascii="Garamond" w:hAnsi="Garamond"/>
          <w:sz w:val="24"/>
          <w:szCs w:val="24"/>
        </w:rPr>
        <w:tab/>
      </w:r>
      <w:r>
        <w:rPr>
          <w:rFonts w:ascii="Garamond" w:hAnsi="Garamond"/>
          <w:sz w:val="24"/>
          <w:szCs w:val="24"/>
        </w:rPr>
        <w:t>In zijn hoedanigheid als generaal in het Bataafse leger hield hij zich in politieke aangelegenheden grotendeels afzijdig. Toen in 1797 het ontwerp voor de Staatsregeling door het electoraat werd afgewezen en het revolutionaire project dreigde vast te lopen, besloot Daendels toch in te grijpen. Op 22 januari 1798 voerde hij de staatsgreep in de Nationale Vergadering aan, die de radicale unitaristen aan de macht bracht. Onder hun leiding werd een unitaristische staatsregeling aangenomen. Daendels was dus van wezenlijk belang bij de totstandkoming van de eerste Nederlandse grondwet én de eenheidsstaat.</w:t>
      </w:r>
      <w:r w:rsidR="00651B9E">
        <w:rPr>
          <w:rStyle w:val="Voetnootmarkering"/>
          <w:rFonts w:ascii="Garamond" w:hAnsi="Garamond"/>
          <w:sz w:val="24"/>
          <w:szCs w:val="24"/>
        </w:rPr>
        <w:footnoteReference w:id="101"/>
      </w:r>
      <w:r>
        <w:rPr>
          <w:rFonts w:ascii="Garamond" w:hAnsi="Garamond"/>
          <w:sz w:val="24"/>
          <w:szCs w:val="24"/>
        </w:rPr>
        <w:br/>
      </w:r>
      <w:r w:rsidRPr="00681749">
        <w:rPr>
          <w:rFonts w:ascii="Garamond" w:hAnsi="Garamond"/>
          <w:sz w:val="24"/>
          <w:szCs w:val="24"/>
        </w:rPr>
        <w:tab/>
      </w:r>
      <w:r>
        <w:rPr>
          <w:rFonts w:ascii="Garamond" w:hAnsi="Garamond"/>
          <w:sz w:val="24"/>
          <w:szCs w:val="24"/>
        </w:rPr>
        <w:t>Met zijn vuurdoop bij het Beleg van Hattem en prominente rol in de Bataafse Revolutie zijn in de persoon van Daendels thema’s één en twee duidelijk met elkaar verbonden. Ook in thema drie maakt hij een belangrijke verschijning. In 1799 voerde hij bijvoorbeeld het bevel over de Bataafse troepen in Noord-Holland die de Brits-Russische invasie ter restauratie van de Oranjes moesten afhouden.</w:t>
      </w:r>
      <w:r w:rsidR="008B0764">
        <w:rPr>
          <w:rStyle w:val="Voetnootmarkering"/>
          <w:rFonts w:ascii="Garamond" w:hAnsi="Garamond"/>
          <w:sz w:val="24"/>
          <w:szCs w:val="24"/>
        </w:rPr>
        <w:footnoteReference w:id="102"/>
      </w:r>
      <w:r>
        <w:rPr>
          <w:rFonts w:ascii="Garamond" w:hAnsi="Garamond"/>
          <w:sz w:val="24"/>
          <w:szCs w:val="24"/>
        </w:rPr>
        <w:t xml:space="preserve"> Opmerkelijk is dat hij na de annexatie van de Nederlanden door het Franse Keizerrijk, in de nadagen van Napoleons bewind, zijn diensten aanbood aan Willem VI, Prins van Oranje. Tegelijkertijd was het verlicht absolutisme van Willem V’s zoon prima te rijmen met de gematigde onderdelen van de patriotse en revolutionaire programma’s. Onder het Soeverein Vorstendom van Willem </w:t>
      </w:r>
      <w:r w:rsidR="008B0764">
        <w:rPr>
          <w:rFonts w:ascii="Garamond" w:hAnsi="Garamond"/>
          <w:sz w:val="24"/>
          <w:szCs w:val="24"/>
        </w:rPr>
        <w:t>V</w:t>
      </w:r>
      <w:r>
        <w:rPr>
          <w:rFonts w:ascii="Garamond" w:hAnsi="Garamond"/>
          <w:sz w:val="24"/>
          <w:szCs w:val="24"/>
        </w:rPr>
        <w:t>I</w:t>
      </w:r>
      <w:r w:rsidR="008B0764">
        <w:rPr>
          <w:rFonts w:ascii="Garamond" w:hAnsi="Garamond"/>
          <w:sz w:val="24"/>
          <w:szCs w:val="24"/>
        </w:rPr>
        <w:t>, vanaf dan Willem I,</w:t>
      </w:r>
      <w:r>
        <w:rPr>
          <w:rFonts w:ascii="Garamond" w:hAnsi="Garamond"/>
          <w:sz w:val="24"/>
          <w:szCs w:val="24"/>
        </w:rPr>
        <w:t xml:space="preserve"> en het Verenigd Koninkrijk der Nederlanden vond als het ware een verzoening plaats tussen het Oranjekamp en de (meeste) prominenten uit de patriottentijd en Bataafse Republiek. Daendels’ keuze om naar de zijde van Willem I over te lopen demonstreert deze samenkomst van twee voormalig vijandige werelden.</w:t>
      </w:r>
      <w:r w:rsidR="008B0764">
        <w:rPr>
          <w:rFonts w:ascii="Garamond" w:hAnsi="Garamond"/>
          <w:sz w:val="24"/>
          <w:szCs w:val="24"/>
        </w:rPr>
        <w:t xml:space="preserve"> Hij overleed in 1818 in Elmina, in het huidige Ghana, op zijn katoenplantage Oranje-Dageraad.</w:t>
      </w:r>
      <w:r w:rsidR="008B0764">
        <w:rPr>
          <w:rStyle w:val="Voetnootmarkering"/>
          <w:rFonts w:ascii="Garamond" w:hAnsi="Garamond"/>
          <w:sz w:val="24"/>
          <w:szCs w:val="24"/>
        </w:rPr>
        <w:footnoteReference w:id="103"/>
      </w:r>
    </w:p>
    <w:p w14:paraId="7E9EFE7D" w14:textId="3495ED03" w:rsidR="004655CE" w:rsidRDefault="004655CE">
      <w:pPr>
        <w:rPr>
          <w:rFonts w:ascii="Garamond" w:hAnsi="Garamond"/>
          <w:sz w:val="24"/>
          <w:szCs w:val="24"/>
        </w:rPr>
      </w:pPr>
      <w:r>
        <w:rPr>
          <w:rFonts w:ascii="Garamond" w:hAnsi="Garamond"/>
          <w:sz w:val="24"/>
          <w:szCs w:val="24"/>
        </w:rPr>
        <w:br w:type="page"/>
      </w:r>
    </w:p>
    <w:p w14:paraId="48A9D23E" w14:textId="371E9951" w:rsidR="004655CE" w:rsidRDefault="004655CE" w:rsidP="00F80168">
      <w:pPr>
        <w:pStyle w:val="Kop1"/>
      </w:pPr>
      <w:bookmarkStart w:id="29" w:name="_Toc202434322"/>
      <w:r>
        <w:lastRenderedPageBreak/>
        <w:t xml:space="preserve">Hoofdstuk 3: </w:t>
      </w:r>
      <w:r w:rsidR="00F80168">
        <w:t>Definitieve Selectie</w:t>
      </w:r>
      <w:bookmarkEnd w:id="29"/>
    </w:p>
    <w:p w14:paraId="1EC7C342" w14:textId="515E262B" w:rsidR="00DE5DD1" w:rsidRPr="00DE5DD1" w:rsidRDefault="00DE5DD1" w:rsidP="00DE5DD1">
      <w:pPr>
        <w:rPr>
          <w:rFonts w:ascii="Garamond" w:hAnsi="Garamond"/>
          <w:sz w:val="24"/>
          <w:szCs w:val="24"/>
        </w:rPr>
      </w:pPr>
      <w:r>
        <w:rPr>
          <w:rFonts w:ascii="Garamond" w:hAnsi="Garamond"/>
          <w:sz w:val="24"/>
          <w:szCs w:val="24"/>
        </w:rPr>
        <w:t>Aan de hand van de verhaallijn, zoals ik die in het vorige hoofdstuk heb beschreven, heb ik een voorselectie gemaakt van 374 objecten uit</w:t>
      </w:r>
      <w:r w:rsidR="00B038DE">
        <w:rPr>
          <w:rFonts w:ascii="Garamond" w:hAnsi="Garamond"/>
          <w:sz w:val="24"/>
          <w:szCs w:val="24"/>
        </w:rPr>
        <w:t xml:space="preserve"> zowel externe collecties als die van Het Loo</w:t>
      </w:r>
      <w:r>
        <w:rPr>
          <w:rFonts w:ascii="Garamond" w:hAnsi="Garamond"/>
          <w:sz w:val="24"/>
          <w:szCs w:val="24"/>
        </w:rPr>
        <w:t>. Over het algemeen heb ik deze op de longlist geplaatst omdat ze verbonden zijn met een bepaalde persoon, gebeurtenis of deelthema.</w:t>
      </w:r>
      <w:r w:rsidR="003338F5">
        <w:rPr>
          <w:rFonts w:ascii="Garamond" w:hAnsi="Garamond"/>
          <w:sz w:val="24"/>
          <w:szCs w:val="24"/>
        </w:rPr>
        <w:br/>
      </w:r>
      <w:r w:rsidR="003338F5">
        <w:rPr>
          <w:rFonts w:ascii="Garamond" w:hAnsi="Garamond"/>
          <w:sz w:val="24"/>
          <w:szCs w:val="24"/>
        </w:rPr>
        <w:tab/>
        <w:t>Ook heb ik gekeken naar drie tentoonstelling waarin mijn onderwerp aan bod komt. Op 2 april heb ik het Zwolse stadsmuseum ANNO bezocht om daar een tentoonstellingsruimte gewijd aan Joan Derk van der Capellen en de patriottentijd in het algemeen gade te slaan. Op 16 mei heb ik in het kader van veldonderzoek het Rijksmuseum te Amsterdam bezocht om de permanente tentoonstelling in ruimte 1.10, met als thema de Verlichting, te bekijken. Tenslotte heb ik de catalogus bij de ‘Nationale Patriottententoonstelling’, gehouden in 1987 in het Centraal Museum</w:t>
      </w:r>
      <w:r w:rsidR="00DA7B00">
        <w:rPr>
          <w:rFonts w:ascii="Garamond" w:hAnsi="Garamond"/>
          <w:sz w:val="24"/>
          <w:szCs w:val="24"/>
        </w:rPr>
        <w:t>, bestudeerd, welke is samengesteld door Frans Grijzenhout en Niek van Sas.</w:t>
      </w:r>
      <w:r w:rsidR="00DA7B00">
        <w:rPr>
          <w:rStyle w:val="Voetnootmarkering"/>
          <w:rFonts w:ascii="Garamond" w:hAnsi="Garamond"/>
          <w:sz w:val="24"/>
          <w:szCs w:val="24"/>
        </w:rPr>
        <w:footnoteReference w:id="104"/>
      </w:r>
      <w:r w:rsidR="003338F5">
        <w:rPr>
          <w:rFonts w:ascii="Garamond" w:hAnsi="Garamond"/>
          <w:sz w:val="24"/>
          <w:szCs w:val="24"/>
        </w:rPr>
        <w:br/>
      </w:r>
      <w:r w:rsidR="003338F5">
        <w:rPr>
          <w:rFonts w:ascii="Garamond" w:hAnsi="Garamond"/>
          <w:sz w:val="24"/>
          <w:szCs w:val="24"/>
        </w:rPr>
        <w:tab/>
      </w:r>
      <w:r w:rsidR="00B038DE">
        <w:rPr>
          <w:rFonts w:ascii="Garamond" w:hAnsi="Garamond"/>
          <w:sz w:val="24"/>
          <w:szCs w:val="24"/>
        </w:rPr>
        <w:t>In dit hoofdstuk illustreer ik de laatste fase van het selectieproces, waarin ik de lijst van 374 tot een selectie van vijftig heb teruggedrongen.</w:t>
      </w:r>
      <w:r w:rsidR="00FD70B9">
        <w:rPr>
          <w:rFonts w:ascii="Garamond" w:hAnsi="Garamond"/>
          <w:sz w:val="24"/>
          <w:szCs w:val="24"/>
        </w:rPr>
        <w:t xml:space="preserve"> Hierbij heb ik wederom wetenschappelijke, museale en publiekshistorische overwegingen geprobeerd te balanceren. </w:t>
      </w:r>
      <w:r w:rsidR="00895B9F">
        <w:rPr>
          <w:rFonts w:ascii="Garamond" w:hAnsi="Garamond"/>
          <w:sz w:val="24"/>
          <w:szCs w:val="24"/>
        </w:rPr>
        <w:t xml:space="preserve">Het zijn in feite de objecten die het verhaal vertellen. De balans tussen een ‘brede’, algemene geschiedenis van de periode 1781-1806, het vertellen van een boeiend verhaal voor bezoekers, én wetenschappelijke verdieping in de vorm van emotiegeschiedenis, moet in de objectselectie dus terugkomen. Ook komen bij de keuze van objecten weer nieuwe museale overwegingen kijken. Zo moeten er voldoende voorwerpen tussen zitten die prettig, of in ieder geval interessant zijn om naar te kijken. Enige variatie in de soorten objecten is ook van belang. </w:t>
      </w:r>
      <w:r w:rsidR="00FD70B9">
        <w:rPr>
          <w:rFonts w:ascii="Garamond" w:hAnsi="Garamond"/>
          <w:sz w:val="24"/>
          <w:szCs w:val="24"/>
        </w:rPr>
        <w:t>Ik beschrijf niet de motivatie achter alle vijftig voorwerpen op de eindlijs</w:t>
      </w:r>
      <w:r w:rsidR="00DA7B00">
        <w:rPr>
          <w:rFonts w:ascii="Garamond" w:hAnsi="Garamond"/>
          <w:sz w:val="24"/>
          <w:szCs w:val="24"/>
        </w:rPr>
        <w:t xml:space="preserve">t, daar dit onderzoeksrapport anders zeer lang zou worden. Wel geef ik een weergave van mijn belangrijkste selectiecriteria, door de redenering achter selectie voorwerpen uit te lichten. De volledige objectenlijst is te vinden in </w:t>
      </w:r>
      <w:r w:rsidR="001A415D">
        <w:rPr>
          <w:rFonts w:ascii="Garamond" w:hAnsi="Garamond"/>
          <w:sz w:val="24"/>
          <w:szCs w:val="24"/>
        </w:rPr>
        <w:t xml:space="preserve">de </w:t>
      </w:r>
      <w:r w:rsidR="00DA7B00">
        <w:rPr>
          <w:rFonts w:ascii="Garamond" w:hAnsi="Garamond"/>
          <w:sz w:val="24"/>
          <w:szCs w:val="24"/>
        </w:rPr>
        <w:t>bijlage.</w:t>
      </w:r>
    </w:p>
    <w:p w14:paraId="34B4BADA" w14:textId="25CCC568" w:rsidR="00147EE7" w:rsidRPr="00147EE7" w:rsidRDefault="004655CE" w:rsidP="003E1F86">
      <w:pPr>
        <w:pStyle w:val="Kop2"/>
      </w:pPr>
      <w:bookmarkStart w:id="31" w:name="_Toc202434323"/>
      <w:r>
        <w:t xml:space="preserve">Thema </w:t>
      </w:r>
      <w:r w:rsidR="00D923C8">
        <w:t>I</w:t>
      </w:r>
      <w:r>
        <w:t xml:space="preserve">: </w:t>
      </w:r>
      <w:r w:rsidR="00D923C8">
        <w:t>De p</w:t>
      </w:r>
      <w:r>
        <w:t>atriottentijd</w:t>
      </w:r>
      <w:bookmarkEnd w:id="31"/>
    </w:p>
    <w:p w14:paraId="599E033C" w14:textId="0F3DCBAA" w:rsidR="004655CE" w:rsidRPr="006612BF" w:rsidRDefault="004655CE" w:rsidP="00452473">
      <w:pPr>
        <w:rPr>
          <w:rFonts w:ascii="Garamond" w:hAnsi="Garamond"/>
          <w:b/>
          <w:bCs/>
          <w:sz w:val="24"/>
          <w:szCs w:val="24"/>
        </w:rPr>
      </w:pPr>
      <w:r w:rsidRPr="006612BF">
        <w:rPr>
          <w:rFonts w:ascii="Garamond" w:hAnsi="Garamond"/>
          <w:b/>
          <w:bCs/>
          <w:sz w:val="24"/>
          <w:szCs w:val="24"/>
        </w:rPr>
        <w:t>Een nationa</w:t>
      </w:r>
      <w:r w:rsidR="00F02A14" w:rsidRPr="006612BF">
        <w:rPr>
          <w:rFonts w:ascii="Garamond" w:hAnsi="Garamond"/>
          <w:b/>
          <w:bCs/>
          <w:sz w:val="24"/>
          <w:szCs w:val="24"/>
        </w:rPr>
        <w:t>al</w:t>
      </w:r>
      <w:r w:rsidRPr="006612BF">
        <w:rPr>
          <w:rFonts w:ascii="Garamond" w:hAnsi="Garamond"/>
          <w:b/>
          <w:bCs/>
          <w:sz w:val="24"/>
          <w:szCs w:val="24"/>
        </w:rPr>
        <w:t xml:space="preserve"> media</w:t>
      </w:r>
      <w:r w:rsidR="00F02A14" w:rsidRPr="006612BF">
        <w:rPr>
          <w:rFonts w:ascii="Garamond" w:hAnsi="Garamond"/>
          <w:b/>
          <w:bCs/>
          <w:sz w:val="24"/>
          <w:szCs w:val="24"/>
        </w:rPr>
        <w:t>landschap</w:t>
      </w:r>
    </w:p>
    <w:p w14:paraId="3C3972F4" w14:textId="4244EDF8" w:rsidR="00C65352" w:rsidRPr="00C65352" w:rsidRDefault="00C65352" w:rsidP="00C65352">
      <w:pPr>
        <w:rPr>
          <w:rFonts w:ascii="Garamond" w:hAnsi="Garamond"/>
          <w:sz w:val="24"/>
          <w:szCs w:val="24"/>
        </w:rPr>
      </w:pPr>
      <w:r>
        <w:rPr>
          <w:rFonts w:ascii="Garamond" w:hAnsi="Garamond"/>
          <w:sz w:val="24"/>
          <w:szCs w:val="24"/>
        </w:rPr>
        <w:t xml:space="preserve">Zoals De Vries beschrijft in </w:t>
      </w:r>
      <w:r>
        <w:rPr>
          <w:rFonts w:ascii="Garamond" w:hAnsi="Garamond"/>
          <w:i/>
          <w:iCs/>
          <w:sz w:val="24"/>
          <w:szCs w:val="24"/>
        </w:rPr>
        <w:t>Verlicht en Vilein</w:t>
      </w:r>
      <w:r>
        <w:rPr>
          <w:rFonts w:ascii="Garamond" w:hAnsi="Garamond"/>
          <w:sz w:val="24"/>
          <w:szCs w:val="24"/>
        </w:rPr>
        <w:t xml:space="preserve"> was de opkomst van een wijdverspreid, Nederlandstalig media-apparaat aan de patriottentijd vooraf gegaan.</w:t>
      </w:r>
      <w:r>
        <w:rPr>
          <w:rStyle w:val="Voetnootmarkering"/>
          <w:rFonts w:ascii="Garamond" w:hAnsi="Garamond"/>
          <w:sz w:val="24"/>
          <w:szCs w:val="24"/>
        </w:rPr>
        <w:footnoteReference w:id="105"/>
      </w:r>
      <w:r>
        <w:rPr>
          <w:rFonts w:ascii="Garamond" w:hAnsi="Garamond"/>
          <w:sz w:val="24"/>
          <w:szCs w:val="24"/>
        </w:rPr>
        <w:t xml:space="preserve"> Zowel pamfletten als spectatoriale tijdschriften en Nederlandstalige literatuur maken hier deel van uit. Onder de patriotten was een groot aantal schrijvers, zoals Gerrit Paape, Rhijnvis Feith, Jacobus Bellamy en het vrouwenduo Wolff en Deken. Keuze te over dus om dit onderwerp aan de bezoeker kenbaar te maken.</w:t>
      </w:r>
      <w:r w:rsidR="008F412C">
        <w:rPr>
          <w:rFonts w:ascii="Garamond" w:hAnsi="Garamond"/>
          <w:sz w:val="24"/>
          <w:szCs w:val="24"/>
        </w:rPr>
        <w:br/>
      </w:r>
      <w:r w:rsidR="008F412C">
        <w:rPr>
          <w:rFonts w:ascii="Garamond" w:hAnsi="Garamond"/>
          <w:sz w:val="24"/>
          <w:szCs w:val="24"/>
        </w:rPr>
        <w:tab/>
        <w:t>Om de periode een menselijk gezicht te geven, neem ik portretten van belangrijke personen, zoals Willem V, Herman Willem Daendels en Catharina Mulder, in de objectenlijst op. Joan Derk van der Capellen is een belangrijk personage van binnen dit deelthema. In de verhaallijn is zijn pamflet immers de lont in het kruitvat waar de patriottentijd mee begon. Daarom heb ik een prent met zijn beeltenis geselecteerd, afkomstig uit de Collectie Overijssel, waar het Zwolse ANNO onder valt.</w:t>
      </w:r>
      <w:r w:rsidR="008F412C">
        <w:rPr>
          <w:rStyle w:val="Voetnootmarkering"/>
          <w:rFonts w:ascii="Garamond" w:hAnsi="Garamond"/>
          <w:sz w:val="24"/>
          <w:szCs w:val="24"/>
        </w:rPr>
        <w:footnoteReference w:id="106"/>
      </w:r>
      <w:r w:rsidR="008F412C">
        <w:rPr>
          <w:rFonts w:ascii="Garamond" w:hAnsi="Garamond"/>
          <w:sz w:val="24"/>
          <w:szCs w:val="24"/>
        </w:rPr>
        <w:t xml:space="preserve"> </w:t>
      </w:r>
      <w:r w:rsidR="001837FE">
        <w:rPr>
          <w:rFonts w:ascii="Garamond" w:hAnsi="Garamond"/>
          <w:sz w:val="24"/>
          <w:szCs w:val="24"/>
        </w:rPr>
        <w:t xml:space="preserve">Een exemplaar van </w:t>
      </w:r>
      <w:r w:rsidR="001837FE">
        <w:rPr>
          <w:rFonts w:ascii="Garamond" w:hAnsi="Garamond"/>
          <w:i/>
          <w:iCs/>
          <w:sz w:val="24"/>
          <w:szCs w:val="24"/>
        </w:rPr>
        <w:t xml:space="preserve">Aan het Volk van </w:t>
      </w:r>
      <w:r w:rsidR="001837FE" w:rsidRPr="001837FE">
        <w:rPr>
          <w:rFonts w:ascii="Garamond" w:hAnsi="Garamond"/>
          <w:i/>
          <w:iCs/>
          <w:sz w:val="24"/>
          <w:szCs w:val="24"/>
        </w:rPr>
        <w:t>Nederland</w:t>
      </w:r>
      <w:r w:rsidR="001837FE">
        <w:rPr>
          <w:rFonts w:ascii="Garamond" w:hAnsi="Garamond"/>
          <w:i/>
          <w:iCs/>
          <w:sz w:val="24"/>
          <w:szCs w:val="24"/>
        </w:rPr>
        <w:t xml:space="preserve"> </w:t>
      </w:r>
      <w:r w:rsidR="001837FE">
        <w:rPr>
          <w:rFonts w:ascii="Garamond" w:hAnsi="Garamond"/>
          <w:sz w:val="24"/>
          <w:szCs w:val="24"/>
        </w:rPr>
        <w:t>staat ook op de lijst.</w:t>
      </w:r>
      <w:r w:rsidR="00E736CA">
        <w:rPr>
          <w:rStyle w:val="Voetnootmarkering"/>
          <w:rFonts w:ascii="Garamond" w:hAnsi="Garamond"/>
          <w:sz w:val="24"/>
          <w:szCs w:val="24"/>
        </w:rPr>
        <w:footnoteReference w:id="107"/>
      </w:r>
      <w:r w:rsidR="001837FE">
        <w:rPr>
          <w:rFonts w:ascii="Garamond" w:hAnsi="Garamond"/>
          <w:sz w:val="24"/>
          <w:szCs w:val="24"/>
        </w:rPr>
        <w:t xml:space="preserve"> </w:t>
      </w:r>
      <w:r w:rsidR="001837FE" w:rsidRPr="001837FE">
        <w:rPr>
          <w:rFonts w:ascii="Garamond" w:hAnsi="Garamond"/>
          <w:sz w:val="24"/>
          <w:szCs w:val="24"/>
        </w:rPr>
        <w:t>Ik</w:t>
      </w:r>
      <w:r w:rsidR="001837FE">
        <w:rPr>
          <w:rFonts w:ascii="Garamond" w:hAnsi="Garamond"/>
          <w:sz w:val="24"/>
          <w:szCs w:val="24"/>
        </w:rPr>
        <w:t xml:space="preserve"> wil de literatuurhistorische erfenis van de periode ook eer aan doen. De keuze viel wat dit betreft op het duo Wolff en Deken, omdat hiermee tegelijkertijd aandacht kan worden besteed aan het emancipatoire elan onder vrouwen in de tijd. Als vrouwelijke schrijvers </w:t>
      </w:r>
      <w:r w:rsidR="001837FE">
        <w:rPr>
          <w:rFonts w:ascii="Garamond" w:hAnsi="Garamond"/>
          <w:sz w:val="24"/>
          <w:szCs w:val="24"/>
        </w:rPr>
        <w:lastRenderedPageBreak/>
        <w:t>die hun eigen verdienden waren de twee hun tijd immers ver vooruit.</w:t>
      </w:r>
      <w:r w:rsidR="001837FE">
        <w:rPr>
          <w:rStyle w:val="Voetnootmarkering"/>
          <w:rFonts w:ascii="Garamond" w:hAnsi="Garamond"/>
          <w:sz w:val="24"/>
          <w:szCs w:val="24"/>
        </w:rPr>
        <w:footnoteReference w:id="108"/>
      </w:r>
      <w:r w:rsidR="001837FE">
        <w:rPr>
          <w:rFonts w:ascii="Garamond" w:hAnsi="Garamond"/>
          <w:sz w:val="24"/>
          <w:szCs w:val="24"/>
        </w:rPr>
        <w:t xml:space="preserve"> </w:t>
      </w:r>
      <w:r w:rsidR="00EB1533">
        <w:rPr>
          <w:rFonts w:ascii="Garamond" w:hAnsi="Garamond"/>
          <w:sz w:val="24"/>
          <w:szCs w:val="24"/>
        </w:rPr>
        <w:t>Een prent met beide schrijfsters uit de Rijksmuseumcollectie heb ik hierom in de lijst opgenomen.</w:t>
      </w:r>
      <w:r w:rsidR="00EB1533">
        <w:rPr>
          <w:rStyle w:val="Voetnootmarkering"/>
          <w:rFonts w:ascii="Garamond" w:hAnsi="Garamond"/>
          <w:sz w:val="24"/>
          <w:szCs w:val="24"/>
        </w:rPr>
        <w:footnoteReference w:id="109"/>
      </w:r>
      <w:r w:rsidR="00A56D64">
        <w:rPr>
          <w:rFonts w:ascii="Garamond" w:hAnsi="Garamond"/>
          <w:sz w:val="24"/>
          <w:szCs w:val="24"/>
        </w:rPr>
        <w:br/>
      </w:r>
      <w:r w:rsidR="00A56D64">
        <w:rPr>
          <w:rFonts w:ascii="Garamond" w:hAnsi="Garamond"/>
          <w:sz w:val="24"/>
          <w:szCs w:val="24"/>
        </w:rPr>
        <w:tab/>
        <w:t xml:space="preserve">De Collectie Overijssel bevat de schrijftafel van de patriotse romancier Rhijnvis Feith. </w:t>
      </w:r>
      <w:r w:rsidR="008D3BCF">
        <w:rPr>
          <w:rFonts w:ascii="Garamond" w:hAnsi="Garamond"/>
          <w:sz w:val="24"/>
          <w:szCs w:val="24"/>
        </w:rPr>
        <w:t xml:space="preserve">Dit leek me een passend, driedimensionaal object om dit deelthema mee te bedienen. </w:t>
      </w:r>
      <w:r w:rsidR="00BE6B6D">
        <w:rPr>
          <w:rFonts w:ascii="Garamond" w:hAnsi="Garamond"/>
          <w:sz w:val="24"/>
          <w:szCs w:val="24"/>
        </w:rPr>
        <w:t>Het zou met Feith erbij echter wel aan de drukke kant worden, wat schrijvers betreft. Het Betje Wolff Museum in Middenbeemster beweert de schrijftafel van Wolff te exposeren, wat in het licht hiervan een betere optie zou zijn. Bij nadere inspectie bleek het echter een generiek achttiende-eeuws meubel te betreffen, dat in feite niet van Wolff is geweest.</w:t>
      </w:r>
      <w:r w:rsidR="00BE6B6D">
        <w:rPr>
          <w:rStyle w:val="Voetnootmarkering"/>
          <w:rFonts w:ascii="Garamond" w:hAnsi="Garamond"/>
          <w:sz w:val="24"/>
          <w:szCs w:val="24"/>
        </w:rPr>
        <w:footnoteReference w:id="110"/>
      </w:r>
      <w:r w:rsidR="00BE6B6D">
        <w:rPr>
          <w:rFonts w:ascii="Garamond" w:hAnsi="Garamond"/>
          <w:sz w:val="24"/>
          <w:szCs w:val="24"/>
        </w:rPr>
        <w:t xml:space="preserve"> Daarom heb ik voor de tafel van Feith gekozen, maar bij zijn persoon zal niet in groot detail worden stilgestaan.</w:t>
      </w:r>
      <w:r w:rsidR="002B2D01">
        <w:rPr>
          <w:rStyle w:val="Voetnootmarkering"/>
          <w:rFonts w:ascii="Garamond" w:hAnsi="Garamond"/>
          <w:sz w:val="24"/>
          <w:szCs w:val="24"/>
        </w:rPr>
        <w:footnoteReference w:id="111"/>
      </w:r>
    </w:p>
    <w:p w14:paraId="1DEF0052" w14:textId="77777777" w:rsidR="004655CE" w:rsidRPr="00C94DB5" w:rsidRDefault="004655CE" w:rsidP="00C94DB5">
      <w:pPr>
        <w:rPr>
          <w:rFonts w:ascii="Garamond" w:hAnsi="Garamond"/>
          <w:b/>
          <w:bCs/>
          <w:sz w:val="24"/>
          <w:szCs w:val="24"/>
        </w:rPr>
      </w:pPr>
      <w:r w:rsidRPr="00C94DB5">
        <w:rPr>
          <w:rFonts w:ascii="Garamond" w:hAnsi="Garamond"/>
          <w:b/>
          <w:bCs/>
          <w:sz w:val="24"/>
          <w:szCs w:val="24"/>
        </w:rPr>
        <w:t>Het lied</w:t>
      </w:r>
    </w:p>
    <w:p w14:paraId="1B5071A7" w14:textId="4121DA14" w:rsidR="002B2D01" w:rsidRDefault="002B2D01" w:rsidP="002B2D01">
      <w:pPr>
        <w:rPr>
          <w:rFonts w:ascii="Garamond" w:hAnsi="Garamond"/>
          <w:sz w:val="24"/>
          <w:szCs w:val="24"/>
        </w:rPr>
      </w:pPr>
      <w:r>
        <w:rPr>
          <w:rFonts w:ascii="Garamond" w:hAnsi="Garamond"/>
          <w:sz w:val="24"/>
          <w:szCs w:val="24"/>
        </w:rPr>
        <w:t xml:space="preserve">Om </w:t>
      </w:r>
      <w:r w:rsidR="00186D38">
        <w:rPr>
          <w:rFonts w:ascii="Garamond" w:hAnsi="Garamond"/>
          <w:sz w:val="24"/>
          <w:szCs w:val="24"/>
        </w:rPr>
        <w:t xml:space="preserve">bij het muzikale aspect van de patriottenbeweging stil te staan, heb ik het marslied </w:t>
      </w:r>
      <w:r w:rsidR="00186D38" w:rsidRPr="00186D38">
        <w:rPr>
          <w:rFonts w:ascii="Garamond" w:hAnsi="Garamond"/>
          <w:i/>
          <w:iCs/>
          <w:sz w:val="24"/>
          <w:szCs w:val="24"/>
        </w:rPr>
        <w:t>Marsch voor de Burger-Compagnie: De Zwarte Knegten, te Utrecht</w:t>
      </w:r>
      <w:r w:rsidR="00186D38">
        <w:rPr>
          <w:rFonts w:ascii="Garamond" w:hAnsi="Garamond"/>
          <w:sz w:val="24"/>
          <w:szCs w:val="24"/>
        </w:rPr>
        <w:t xml:space="preserve"> uit 1784, dat behandeld wordt in </w:t>
      </w:r>
      <w:r w:rsidR="00186D38">
        <w:rPr>
          <w:rFonts w:ascii="Garamond" w:hAnsi="Garamond"/>
          <w:i/>
          <w:iCs/>
          <w:sz w:val="24"/>
          <w:szCs w:val="24"/>
        </w:rPr>
        <w:t>Politics of Feeling</w:t>
      </w:r>
      <w:r w:rsidR="00186D38">
        <w:rPr>
          <w:rFonts w:ascii="Garamond" w:hAnsi="Garamond"/>
          <w:sz w:val="24"/>
          <w:szCs w:val="24"/>
        </w:rPr>
        <w:t xml:space="preserve">, als object op de lijst gezet. In samenwerking met het muziekensemble Camerata Trajectina heeft Renée Vulto in 2023 de CD </w:t>
      </w:r>
      <w:r w:rsidR="00186D38">
        <w:rPr>
          <w:rFonts w:ascii="Garamond" w:hAnsi="Garamond"/>
          <w:i/>
          <w:iCs/>
          <w:sz w:val="24"/>
          <w:szCs w:val="24"/>
        </w:rPr>
        <w:t>Revolutie! De straat op voor een nieuwe natie</w:t>
      </w:r>
      <w:r w:rsidR="00E3779F">
        <w:rPr>
          <w:rFonts w:ascii="Garamond" w:hAnsi="Garamond"/>
          <w:sz w:val="24"/>
          <w:szCs w:val="24"/>
        </w:rPr>
        <w:t xml:space="preserve"> uitgebracht, waarop de liederen die in het boek aan bod komen ten gehore gebracht worden.</w:t>
      </w:r>
      <w:r w:rsidR="00E3779F">
        <w:rPr>
          <w:rStyle w:val="Voetnootmarkering"/>
          <w:rFonts w:ascii="Garamond" w:hAnsi="Garamond"/>
          <w:sz w:val="24"/>
          <w:szCs w:val="24"/>
        </w:rPr>
        <w:footnoteReference w:id="112"/>
      </w:r>
      <w:r w:rsidR="00A47CE2">
        <w:rPr>
          <w:rFonts w:ascii="Garamond" w:hAnsi="Garamond"/>
          <w:sz w:val="24"/>
          <w:szCs w:val="24"/>
        </w:rPr>
        <w:t xml:space="preserve"> Mogelijkerwijs kan deze </w:t>
      </w:r>
      <w:r w:rsidR="00A47CE2">
        <w:rPr>
          <w:rFonts w:ascii="Garamond" w:hAnsi="Garamond"/>
          <w:i/>
          <w:iCs/>
          <w:sz w:val="24"/>
          <w:szCs w:val="24"/>
        </w:rPr>
        <w:t>track</w:t>
      </w:r>
      <w:r w:rsidR="00A47CE2">
        <w:rPr>
          <w:rFonts w:ascii="Garamond" w:hAnsi="Garamond"/>
          <w:sz w:val="24"/>
          <w:szCs w:val="24"/>
        </w:rPr>
        <w:t xml:space="preserve"> in de expositieruimte of via een audiotour worden afgespeeld. Mijn idee hierbij is dat dezelfde gevoelens die het Utrechtse vrijkorps met dit lied heeft willen overbrengen, deels bij de bezoeker kunnen worden opgewekt. Zo wordt het museum in feite een ‘emotionele ruimte’.</w:t>
      </w:r>
      <w:r w:rsidR="00A47CE2">
        <w:rPr>
          <w:rStyle w:val="Voetnootmarkering"/>
          <w:rFonts w:ascii="Garamond" w:hAnsi="Garamond"/>
          <w:sz w:val="24"/>
          <w:szCs w:val="24"/>
        </w:rPr>
        <w:footnoteReference w:id="113"/>
      </w:r>
      <w:r w:rsidR="00046C0B">
        <w:rPr>
          <w:rFonts w:ascii="Garamond" w:hAnsi="Garamond"/>
          <w:sz w:val="24"/>
          <w:szCs w:val="24"/>
        </w:rPr>
        <w:br/>
      </w:r>
      <w:r w:rsidR="00046C0B">
        <w:rPr>
          <w:rFonts w:ascii="Garamond" w:hAnsi="Garamond"/>
          <w:sz w:val="24"/>
          <w:szCs w:val="24"/>
        </w:rPr>
        <w:tab/>
        <w:t>Bij dit muzikale deelthema wens ik ook een zeventiende-eeuwse bassonfluit uit de Collectie Overijssel te exposeren.</w:t>
      </w:r>
      <w:r w:rsidR="00370332">
        <w:rPr>
          <w:rFonts w:ascii="Garamond" w:hAnsi="Garamond"/>
          <w:sz w:val="24"/>
          <w:szCs w:val="24"/>
        </w:rPr>
        <w:t xml:space="preserve"> Hoewel dit object ruim voor mijn periode is vervaardigd, is het niettemin met de patriottentijd verbonden. Het instrument werd namelijk gebruikt door het exercitiegenootschap </w:t>
      </w:r>
      <w:r w:rsidR="00370332">
        <w:rPr>
          <w:rFonts w:ascii="Garamond" w:hAnsi="Garamond"/>
          <w:i/>
          <w:iCs/>
          <w:sz w:val="24"/>
          <w:szCs w:val="24"/>
        </w:rPr>
        <w:t xml:space="preserve">Pro Aris et Focis </w:t>
      </w:r>
      <w:r w:rsidR="00370332">
        <w:rPr>
          <w:rFonts w:ascii="Garamond" w:hAnsi="Garamond"/>
          <w:sz w:val="24"/>
          <w:szCs w:val="24"/>
        </w:rPr>
        <w:t>uit Vollenhove. Na de val van de patriotten werd de fluit door de orangistische vroedschap tentoongesteld met het opschrift: ‘</w:t>
      </w:r>
      <w:r w:rsidR="00370332" w:rsidRPr="00370332">
        <w:rPr>
          <w:rFonts w:ascii="Garamond" w:hAnsi="Garamond"/>
          <w:sz w:val="24"/>
          <w:szCs w:val="24"/>
        </w:rPr>
        <w:t>Ik moest den waapenkreet der patriotten blaasen</w:t>
      </w:r>
      <w:r w:rsidR="00370332">
        <w:rPr>
          <w:rFonts w:ascii="Garamond" w:hAnsi="Garamond"/>
          <w:sz w:val="24"/>
          <w:szCs w:val="24"/>
        </w:rPr>
        <w:t xml:space="preserve">… </w:t>
      </w:r>
      <w:r w:rsidR="00370332" w:rsidRPr="00370332">
        <w:rPr>
          <w:rFonts w:ascii="Garamond" w:hAnsi="Garamond"/>
          <w:sz w:val="24"/>
          <w:szCs w:val="24"/>
        </w:rPr>
        <w:t>Nu heb ik uitgedient en toon het lot dier dwaasen.</w:t>
      </w:r>
      <w:r w:rsidR="00370332">
        <w:rPr>
          <w:rFonts w:ascii="Garamond" w:hAnsi="Garamond"/>
          <w:sz w:val="24"/>
          <w:szCs w:val="24"/>
        </w:rPr>
        <w:t>’.</w:t>
      </w:r>
      <w:r w:rsidR="00370332">
        <w:rPr>
          <w:rStyle w:val="Voetnootmarkering"/>
          <w:rFonts w:ascii="Garamond" w:hAnsi="Garamond"/>
          <w:sz w:val="24"/>
          <w:szCs w:val="24"/>
        </w:rPr>
        <w:footnoteReference w:id="114"/>
      </w:r>
      <w:r w:rsidR="00370332">
        <w:rPr>
          <w:rFonts w:ascii="Garamond" w:hAnsi="Garamond"/>
          <w:sz w:val="24"/>
          <w:szCs w:val="24"/>
        </w:rPr>
        <w:t xml:space="preserve"> De Oranjegezinde tegenpartij gaf hiermee blijk van het belang van muziek tijdens de strijd met de patriotten.</w:t>
      </w:r>
    </w:p>
    <w:p w14:paraId="07C42AF1" w14:textId="0AF5A5DE" w:rsidR="002201DB" w:rsidRPr="00C94DB5" w:rsidRDefault="002201DB" w:rsidP="00C94DB5">
      <w:pPr>
        <w:rPr>
          <w:rFonts w:ascii="Garamond" w:hAnsi="Garamond"/>
          <w:b/>
          <w:bCs/>
          <w:sz w:val="24"/>
          <w:szCs w:val="24"/>
        </w:rPr>
      </w:pPr>
      <w:r w:rsidRPr="00C94DB5">
        <w:rPr>
          <w:rFonts w:ascii="Garamond" w:hAnsi="Garamond"/>
          <w:b/>
          <w:bCs/>
          <w:sz w:val="24"/>
          <w:szCs w:val="24"/>
        </w:rPr>
        <w:t>Toekomstdenken</w:t>
      </w:r>
    </w:p>
    <w:p w14:paraId="5E0DA4C1" w14:textId="300A7736" w:rsidR="002201DB" w:rsidRPr="002201DB" w:rsidRDefault="002201DB" w:rsidP="002201DB">
      <w:pPr>
        <w:rPr>
          <w:rFonts w:ascii="Garamond" w:hAnsi="Garamond"/>
          <w:sz w:val="24"/>
          <w:szCs w:val="24"/>
        </w:rPr>
      </w:pPr>
      <w:r>
        <w:rPr>
          <w:rFonts w:ascii="Garamond" w:hAnsi="Garamond"/>
          <w:sz w:val="24"/>
          <w:szCs w:val="24"/>
        </w:rPr>
        <w:t>Als democratiserende Verlichtingsbeweging filosofeerden de patriotten over een nieuwe maatschappij. Tegelijkertijd putten ze veel inspiratie uit het verleden en vereerden ze bijvoorbeeld prominente staatsgezinden uit vervlogen tijden. De levendige markt voor politieke souvenirs die aan het einde van de achttiende eeuw was opgebloeid speelde hier op in. In de Nationale Patriottententoonstelling van 1987 waren in Loosdrecht vervaardigde beeldjes van onder meer Hugo de Groot en de gebroeders De Witt tentoongesteld.</w:t>
      </w:r>
      <w:r w:rsidR="000D4506">
        <w:rPr>
          <w:rStyle w:val="Voetnootmarkering"/>
          <w:rFonts w:ascii="Garamond" w:hAnsi="Garamond"/>
          <w:sz w:val="24"/>
          <w:szCs w:val="24"/>
        </w:rPr>
        <w:footnoteReference w:id="115"/>
      </w:r>
      <w:r>
        <w:rPr>
          <w:rFonts w:ascii="Garamond" w:hAnsi="Garamond"/>
          <w:sz w:val="24"/>
          <w:szCs w:val="24"/>
        </w:rPr>
        <w:t xml:space="preserve"> Deze staan tegenwoordig in zaal 1.10 van het Rijksmuseum. Zodoende heb ik ze ook op mijn longlist gezet.</w:t>
      </w:r>
      <w:r w:rsidR="000D4506">
        <w:rPr>
          <w:rFonts w:ascii="Garamond" w:hAnsi="Garamond"/>
          <w:sz w:val="24"/>
          <w:szCs w:val="24"/>
        </w:rPr>
        <w:br/>
      </w:r>
      <w:r w:rsidR="000D4506">
        <w:rPr>
          <w:rFonts w:ascii="Garamond" w:hAnsi="Garamond"/>
          <w:sz w:val="24"/>
          <w:szCs w:val="24"/>
        </w:rPr>
        <w:tab/>
      </w:r>
      <w:r w:rsidR="00B21D82">
        <w:rPr>
          <w:rFonts w:ascii="Garamond" w:hAnsi="Garamond"/>
          <w:sz w:val="24"/>
          <w:szCs w:val="24"/>
        </w:rPr>
        <w:t>Uiteindelijk heb ik besloten ze niet in de eindlijst op te nemen</w:t>
      </w:r>
      <w:r w:rsidR="00CB7B38">
        <w:rPr>
          <w:rFonts w:ascii="Garamond" w:hAnsi="Garamond"/>
          <w:sz w:val="24"/>
          <w:szCs w:val="24"/>
        </w:rPr>
        <w:t xml:space="preserve">, omdat ik vermoed dat de beeldjes in combinatie met het deelthema toekomstdenken voor bezoekers verwarrend zullen </w:t>
      </w:r>
      <w:r w:rsidR="00CB7B38">
        <w:rPr>
          <w:rFonts w:ascii="Garamond" w:hAnsi="Garamond"/>
          <w:sz w:val="24"/>
          <w:szCs w:val="24"/>
        </w:rPr>
        <w:lastRenderedPageBreak/>
        <w:t>zijn. In het belang van een eenduidig narratief laat ik de nostalgische kwaliteiten van de patriotten dus achterwege.</w:t>
      </w:r>
    </w:p>
    <w:p w14:paraId="74FA2CB5" w14:textId="41939519" w:rsidR="004655CE" w:rsidRDefault="004655CE" w:rsidP="00F02A14">
      <w:pPr>
        <w:pStyle w:val="Kop2"/>
      </w:pPr>
      <w:bookmarkStart w:id="33" w:name="_Toc202434324"/>
      <w:r>
        <w:t xml:space="preserve">Thema </w:t>
      </w:r>
      <w:r w:rsidR="00D923C8">
        <w:t>II</w:t>
      </w:r>
      <w:r>
        <w:t>: De Bataafse Revolutie</w:t>
      </w:r>
      <w:bookmarkEnd w:id="33"/>
    </w:p>
    <w:p w14:paraId="3C9221BA" w14:textId="7C72D975" w:rsidR="004655CE" w:rsidRPr="00C94DB5" w:rsidRDefault="004655CE" w:rsidP="00C94DB5">
      <w:pPr>
        <w:rPr>
          <w:rFonts w:ascii="Garamond" w:hAnsi="Garamond"/>
          <w:b/>
          <w:bCs/>
          <w:sz w:val="24"/>
          <w:szCs w:val="24"/>
        </w:rPr>
      </w:pPr>
      <w:r w:rsidRPr="00C94DB5">
        <w:rPr>
          <w:rFonts w:ascii="Garamond" w:hAnsi="Garamond"/>
          <w:b/>
          <w:bCs/>
          <w:sz w:val="24"/>
          <w:szCs w:val="24"/>
        </w:rPr>
        <w:t>Feesten tot een nieuwe dageraad</w:t>
      </w:r>
    </w:p>
    <w:p w14:paraId="1F6AE5CF" w14:textId="140C9369" w:rsidR="000C4EEF" w:rsidRPr="004C512D" w:rsidRDefault="004937ED" w:rsidP="000C4EEF">
      <w:pPr>
        <w:rPr>
          <w:rFonts w:ascii="Garamond" w:hAnsi="Garamond"/>
          <w:sz w:val="24"/>
          <w:szCs w:val="24"/>
        </w:rPr>
      </w:pPr>
      <w:r>
        <w:rPr>
          <w:rFonts w:ascii="Garamond" w:hAnsi="Garamond"/>
          <w:sz w:val="24"/>
          <w:szCs w:val="24"/>
        </w:rPr>
        <w:t>Om de Nederlandse bevolking voor de revolutionaire agenda te enthousiasmeren, werden onder de Bataafse Republiek vele volksfeesten georganiseerd, zoals bij de ceremoniële plaatsingen van vrijheidsbomen, of het ‘alliantiefeest’ dat later in 1795 ter viering van de innige band tussen de Franse- en Bataafse Republieken gehouden werd.</w:t>
      </w:r>
      <w:r w:rsidR="00417AB4">
        <w:rPr>
          <w:rStyle w:val="Voetnootmarkering"/>
          <w:rFonts w:ascii="Garamond" w:hAnsi="Garamond"/>
          <w:sz w:val="24"/>
          <w:szCs w:val="24"/>
        </w:rPr>
        <w:footnoteReference w:id="116"/>
      </w:r>
      <w:r w:rsidR="00721327">
        <w:rPr>
          <w:rFonts w:ascii="Garamond" w:hAnsi="Garamond"/>
          <w:sz w:val="24"/>
          <w:szCs w:val="24"/>
        </w:rPr>
        <w:br/>
      </w:r>
      <w:r w:rsidR="00721327">
        <w:rPr>
          <w:rFonts w:ascii="Garamond" w:hAnsi="Garamond"/>
          <w:sz w:val="24"/>
          <w:szCs w:val="24"/>
        </w:rPr>
        <w:tab/>
        <w:t>In de collectie van het Rijksmuseum kwam ik een opvallend object tegen dat van dit feestgedruis getuigt, een geconserveerd sparrentakje dat waarschijnlijk van de vrijheidsboom die op 21 januari 1795 op de Dam is opgericht, afkomstig is.</w:t>
      </w:r>
      <w:r w:rsidR="00721327">
        <w:rPr>
          <w:rStyle w:val="Voetnootmarkering"/>
          <w:rFonts w:ascii="Garamond" w:hAnsi="Garamond"/>
          <w:sz w:val="24"/>
          <w:szCs w:val="24"/>
        </w:rPr>
        <w:footnoteReference w:id="117"/>
      </w:r>
      <w:r w:rsidR="00721327">
        <w:rPr>
          <w:rFonts w:ascii="Garamond" w:hAnsi="Garamond"/>
          <w:sz w:val="24"/>
          <w:szCs w:val="24"/>
        </w:rPr>
        <w:t xml:space="preserve"> Dit is een tastbaar stuk</w:t>
      </w:r>
      <w:r w:rsidR="00A42FB2">
        <w:rPr>
          <w:rFonts w:ascii="Garamond" w:hAnsi="Garamond"/>
          <w:sz w:val="24"/>
          <w:szCs w:val="24"/>
        </w:rPr>
        <w:t>je</w:t>
      </w:r>
      <w:r w:rsidR="00721327">
        <w:rPr>
          <w:rFonts w:ascii="Garamond" w:hAnsi="Garamond"/>
          <w:sz w:val="24"/>
          <w:szCs w:val="24"/>
        </w:rPr>
        <w:t xml:space="preserve"> van deze geschiedenis, en leek me daarom geschikt om in de definitieve lijst op te nemen.</w:t>
      </w:r>
      <w:r w:rsidR="00471BE3">
        <w:rPr>
          <w:rFonts w:ascii="Garamond" w:hAnsi="Garamond"/>
          <w:sz w:val="24"/>
          <w:szCs w:val="24"/>
        </w:rPr>
        <w:br/>
      </w:r>
      <w:r w:rsidR="00471BE3">
        <w:rPr>
          <w:rFonts w:ascii="Garamond" w:hAnsi="Garamond"/>
          <w:sz w:val="24"/>
          <w:szCs w:val="24"/>
        </w:rPr>
        <w:tab/>
      </w:r>
      <w:r w:rsidR="00721327">
        <w:rPr>
          <w:rFonts w:ascii="Garamond" w:hAnsi="Garamond"/>
          <w:sz w:val="24"/>
          <w:szCs w:val="24"/>
        </w:rPr>
        <w:t xml:space="preserve">Bij de patriottententoonstelling in het Centraal Museum </w:t>
      </w:r>
      <w:r w:rsidR="00471BE3">
        <w:rPr>
          <w:rFonts w:ascii="Garamond" w:hAnsi="Garamond"/>
          <w:sz w:val="24"/>
          <w:szCs w:val="24"/>
        </w:rPr>
        <w:t xml:space="preserve">heeft in de expositieruimte een replica van een vrijheidsboom gestaan. Voor </w:t>
      </w:r>
      <w:r w:rsidR="00471BE3">
        <w:rPr>
          <w:rFonts w:ascii="Garamond" w:hAnsi="Garamond"/>
          <w:i/>
          <w:iCs/>
          <w:sz w:val="24"/>
          <w:szCs w:val="24"/>
        </w:rPr>
        <w:t xml:space="preserve">Leve de Republiek! </w:t>
      </w:r>
      <w:r w:rsidR="00471BE3">
        <w:rPr>
          <w:rFonts w:ascii="Garamond" w:hAnsi="Garamond"/>
          <w:sz w:val="24"/>
          <w:szCs w:val="24"/>
        </w:rPr>
        <w:t>is dit ook een mogelijkheid</w:t>
      </w:r>
      <w:r w:rsidR="004D361F">
        <w:rPr>
          <w:rFonts w:ascii="Garamond" w:hAnsi="Garamond"/>
          <w:sz w:val="24"/>
          <w:szCs w:val="24"/>
        </w:rPr>
        <w:t>, al heb ik geen bestaand ‘bouwpakket’ voor een dergelijke replica kunnen opsporen. De boom in de Utrechtse tentoonstelling was afgetopt met een originele blikken vrijheidshoed uit de collectie van het Haarlemse Frans Hals Museum.</w:t>
      </w:r>
      <w:r w:rsidR="004D361F">
        <w:rPr>
          <w:rStyle w:val="Voetnootmarkering"/>
          <w:rFonts w:ascii="Garamond" w:hAnsi="Garamond"/>
          <w:sz w:val="24"/>
          <w:szCs w:val="24"/>
        </w:rPr>
        <w:footnoteReference w:id="118"/>
      </w:r>
      <w:r w:rsidR="004D361F">
        <w:rPr>
          <w:rFonts w:ascii="Garamond" w:hAnsi="Garamond"/>
          <w:sz w:val="24"/>
          <w:szCs w:val="24"/>
        </w:rPr>
        <w:t xml:space="preserve"> Het is mij niet gelukt om te verifiëren of dit object nog in</w:t>
      </w:r>
      <w:r w:rsidR="00881638">
        <w:rPr>
          <w:rFonts w:ascii="Garamond" w:hAnsi="Garamond"/>
          <w:sz w:val="24"/>
          <w:szCs w:val="24"/>
        </w:rPr>
        <w:t xml:space="preserve"> de</w:t>
      </w:r>
      <w:r w:rsidR="004D361F">
        <w:rPr>
          <w:rFonts w:ascii="Garamond" w:hAnsi="Garamond"/>
          <w:sz w:val="24"/>
          <w:szCs w:val="24"/>
        </w:rPr>
        <w:t xml:space="preserve"> collectie aldaar aanwezig is, maar ik heb wel in de collectie van het Leidse Museum de Lakenhal een soortgelijk exemplaar gevonden. Of bij de uiteindelijke uitvoering van </w:t>
      </w:r>
      <w:r w:rsidR="004D361F">
        <w:rPr>
          <w:rFonts w:ascii="Garamond" w:hAnsi="Garamond"/>
          <w:i/>
          <w:iCs/>
          <w:sz w:val="24"/>
          <w:szCs w:val="24"/>
        </w:rPr>
        <w:t>Leve de Republiek!</w:t>
      </w:r>
      <w:r w:rsidR="004D361F">
        <w:rPr>
          <w:rFonts w:ascii="Garamond" w:hAnsi="Garamond"/>
          <w:sz w:val="24"/>
          <w:szCs w:val="24"/>
        </w:rPr>
        <w:t xml:space="preserve"> een vrijheidsboom zal worden nagebouwd is niet aan mij, maar de blikken hoed staat in ieder geval op de objectenlijst.</w:t>
      </w:r>
      <w:r w:rsidR="004D361F">
        <w:rPr>
          <w:rStyle w:val="Voetnootmarkering"/>
          <w:rFonts w:ascii="Garamond" w:hAnsi="Garamond"/>
          <w:sz w:val="24"/>
          <w:szCs w:val="24"/>
        </w:rPr>
        <w:footnoteReference w:id="119"/>
      </w:r>
      <w:r w:rsidR="00881638">
        <w:rPr>
          <w:rFonts w:ascii="Garamond" w:hAnsi="Garamond"/>
          <w:sz w:val="24"/>
          <w:szCs w:val="24"/>
        </w:rPr>
        <w:br/>
      </w:r>
      <w:r w:rsidR="00881638">
        <w:rPr>
          <w:rFonts w:ascii="Garamond" w:hAnsi="Garamond"/>
          <w:sz w:val="24"/>
          <w:szCs w:val="24"/>
        </w:rPr>
        <w:tab/>
        <w:t xml:space="preserve">Ook bij dit deelthema heb ik besloten een lied in de objectenlijst op te nemen. Voor het gemak is ook deze afkomstig van het album </w:t>
      </w:r>
      <w:r w:rsidR="00881638">
        <w:rPr>
          <w:rFonts w:ascii="Garamond" w:hAnsi="Garamond"/>
          <w:i/>
          <w:iCs/>
          <w:sz w:val="24"/>
          <w:szCs w:val="24"/>
        </w:rPr>
        <w:t>Revolutie! De straat op voor een nieuwe natie</w:t>
      </w:r>
      <w:r w:rsidR="00881638">
        <w:rPr>
          <w:rFonts w:ascii="Garamond" w:hAnsi="Garamond"/>
          <w:sz w:val="24"/>
          <w:szCs w:val="24"/>
        </w:rPr>
        <w:t xml:space="preserve">. Dit is </w:t>
      </w:r>
      <w:r w:rsidR="00881638" w:rsidRPr="00881638">
        <w:rPr>
          <w:rFonts w:ascii="Garamond" w:hAnsi="Garamond"/>
          <w:i/>
          <w:iCs/>
          <w:sz w:val="24"/>
          <w:szCs w:val="24"/>
        </w:rPr>
        <w:t>Feestzang ter geleegenheid van het planten van een Vrijheidsboom, te Dokkum</w:t>
      </w:r>
      <w:r w:rsidR="004C512D">
        <w:rPr>
          <w:rFonts w:ascii="Garamond" w:hAnsi="Garamond"/>
          <w:sz w:val="24"/>
          <w:szCs w:val="24"/>
        </w:rPr>
        <w:t xml:space="preserve"> en zal ter begeleiding van de overige vrijheidsboom-gerelateerde artefacten worden afgespeeld.</w:t>
      </w:r>
      <w:r w:rsidR="00417AB4">
        <w:rPr>
          <w:rStyle w:val="Voetnootmarkering"/>
          <w:rFonts w:ascii="Garamond" w:hAnsi="Garamond"/>
          <w:sz w:val="24"/>
          <w:szCs w:val="24"/>
        </w:rPr>
        <w:footnoteReference w:id="120"/>
      </w:r>
      <w:r w:rsidR="004C512D">
        <w:rPr>
          <w:rFonts w:ascii="Garamond" w:hAnsi="Garamond"/>
          <w:sz w:val="24"/>
          <w:szCs w:val="24"/>
        </w:rPr>
        <w:t xml:space="preserve"> Uit de GVON-collectie, die Paleis Het Loo beheert, heb ik ook een reeks gekleurde prenten van decoraties bij het Amsterdamse revolutiefeest uitgekozen.</w:t>
      </w:r>
      <w:r w:rsidR="004C512D">
        <w:rPr>
          <w:rStyle w:val="Voetnootmarkering"/>
          <w:rFonts w:ascii="Garamond" w:hAnsi="Garamond"/>
          <w:sz w:val="24"/>
          <w:szCs w:val="24"/>
        </w:rPr>
        <w:footnoteReference w:id="121"/>
      </w:r>
    </w:p>
    <w:p w14:paraId="4D24ADB8" w14:textId="77777777" w:rsidR="004655CE" w:rsidRPr="00C94DB5" w:rsidRDefault="004655CE" w:rsidP="00C94DB5">
      <w:pPr>
        <w:rPr>
          <w:rFonts w:ascii="Garamond" w:hAnsi="Garamond"/>
          <w:b/>
          <w:bCs/>
          <w:sz w:val="24"/>
          <w:szCs w:val="24"/>
        </w:rPr>
      </w:pPr>
      <w:r w:rsidRPr="00C94DB5">
        <w:rPr>
          <w:rFonts w:ascii="Garamond" w:hAnsi="Garamond"/>
          <w:b/>
          <w:bCs/>
          <w:sz w:val="24"/>
          <w:szCs w:val="24"/>
        </w:rPr>
        <w:t>Nieuwe tegenstellingen</w:t>
      </w:r>
    </w:p>
    <w:p w14:paraId="56746A98" w14:textId="0D58FF8A" w:rsidR="00BB4231" w:rsidRPr="00BB4231" w:rsidRDefault="00F22697" w:rsidP="00BB4231">
      <w:pPr>
        <w:rPr>
          <w:rFonts w:ascii="Garamond" w:hAnsi="Garamond"/>
          <w:sz w:val="24"/>
          <w:szCs w:val="24"/>
        </w:rPr>
      </w:pPr>
      <w:r>
        <w:rPr>
          <w:rFonts w:ascii="Garamond" w:hAnsi="Garamond"/>
          <w:sz w:val="24"/>
          <w:szCs w:val="24"/>
        </w:rPr>
        <w:t>Onder het hoofdthema ‘De Bataafse Revolutie’ wordt ook stilgestaan bij de verwezenlijking van de revolutionaire idealen door de uitbouw van een nieuw staatkundig apparaat. Hierbij ontstond een scheuring in de Bataafse politiek tussen federalisten en unitaristen, die het oneens waren of de oude gewestelijke structuur intact moest blijven, of moest worden overgegaan naar een nieuwe eenheidsstaat, geregeerd vanuit Den Haag. Met de staatsgreep door Daendels op 22 januari 1798, kwam er een unitaristische constitutie.</w:t>
      </w:r>
      <w:r>
        <w:rPr>
          <w:rFonts w:ascii="Garamond" w:hAnsi="Garamond"/>
          <w:sz w:val="24"/>
          <w:szCs w:val="24"/>
        </w:rPr>
        <w:br/>
      </w:r>
      <w:r>
        <w:rPr>
          <w:rFonts w:ascii="Garamond" w:hAnsi="Garamond"/>
          <w:sz w:val="24"/>
          <w:szCs w:val="24"/>
        </w:rPr>
        <w:tab/>
      </w:r>
      <w:r w:rsidR="00291B4B">
        <w:rPr>
          <w:rFonts w:ascii="Garamond" w:hAnsi="Garamond"/>
          <w:sz w:val="24"/>
          <w:szCs w:val="24"/>
        </w:rPr>
        <w:t>Om dit deelthema in te leiden heb ik een spotprent uit 1795 van een Oranjegezinde havenarbeider, een patriot en een burgemeester uitgekozen met het onderschrift: ‘Hoe koome deeze tot broederschap?’.</w:t>
      </w:r>
      <w:r w:rsidR="00291B4B">
        <w:rPr>
          <w:rStyle w:val="Voetnootmarkering"/>
          <w:rFonts w:ascii="Garamond" w:hAnsi="Garamond"/>
          <w:sz w:val="24"/>
          <w:szCs w:val="24"/>
        </w:rPr>
        <w:footnoteReference w:id="122"/>
      </w:r>
      <w:r w:rsidR="00291B4B">
        <w:rPr>
          <w:rFonts w:ascii="Garamond" w:hAnsi="Garamond"/>
          <w:sz w:val="24"/>
          <w:szCs w:val="24"/>
        </w:rPr>
        <w:t xml:space="preserve"> Een schematische prent van een complex staatsontwerp door de Utrechtse patriot Quint Ondaatje moet illustreren hoe de nieuwe Nederlandse staat vanaf de </w:t>
      </w:r>
      <w:r w:rsidR="00291B4B">
        <w:rPr>
          <w:rFonts w:ascii="Garamond" w:hAnsi="Garamond"/>
          <w:sz w:val="24"/>
          <w:szCs w:val="24"/>
        </w:rPr>
        <w:lastRenderedPageBreak/>
        <w:t>tekentafel verrees.</w:t>
      </w:r>
      <w:r w:rsidR="00291B4B">
        <w:rPr>
          <w:rStyle w:val="Voetnootmarkering"/>
          <w:rFonts w:ascii="Garamond" w:hAnsi="Garamond"/>
          <w:sz w:val="24"/>
          <w:szCs w:val="24"/>
        </w:rPr>
        <w:footnoteReference w:id="123"/>
      </w:r>
      <w:r w:rsidR="00291B4B">
        <w:rPr>
          <w:rFonts w:ascii="Garamond" w:hAnsi="Garamond"/>
          <w:sz w:val="24"/>
          <w:szCs w:val="24"/>
        </w:rPr>
        <w:t xml:space="preserve"> Dit sluit ook aan bij het onderwerp ‘toekomstdenken’. Een historische prent waarop de staatsgreep van 22 januari wordt afgebeeld sluit het thema af.</w:t>
      </w:r>
      <w:r w:rsidR="00291B4B">
        <w:rPr>
          <w:rStyle w:val="Voetnootmarkering"/>
          <w:rFonts w:ascii="Garamond" w:hAnsi="Garamond"/>
          <w:sz w:val="24"/>
          <w:szCs w:val="24"/>
        </w:rPr>
        <w:footnoteReference w:id="124"/>
      </w:r>
    </w:p>
    <w:p w14:paraId="2FC24F00" w14:textId="4A14AD29" w:rsidR="004655CE" w:rsidRDefault="004655CE" w:rsidP="00F02A14">
      <w:pPr>
        <w:pStyle w:val="Kop2"/>
      </w:pPr>
      <w:bookmarkStart w:id="34" w:name="_Toc202434325"/>
      <w:r>
        <w:t xml:space="preserve">Thema </w:t>
      </w:r>
      <w:r w:rsidR="00D923C8">
        <w:t>III</w:t>
      </w:r>
      <w:r>
        <w:t xml:space="preserve">: </w:t>
      </w:r>
      <w:r w:rsidR="00D923C8">
        <w:t xml:space="preserve">De </w:t>
      </w:r>
      <w:r>
        <w:t>Oranje</w:t>
      </w:r>
      <w:r w:rsidR="00D923C8">
        <w:t>s</w:t>
      </w:r>
      <w:r>
        <w:t xml:space="preserve"> en de Bataafse Republiek</w:t>
      </w:r>
      <w:bookmarkEnd w:id="34"/>
    </w:p>
    <w:p w14:paraId="4C5D7C21" w14:textId="77777777" w:rsidR="004655CE" w:rsidRPr="00C94DB5" w:rsidRDefault="004655CE" w:rsidP="00C94DB5">
      <w:pPr>
        <w:rPr>
          <w:rFonts w:ascii="Garamond" w:hAnsi="Garamond"/>
          <w:b/>
          <w:bCs/>
          <w:i/>
          <w:iCs/>
          <w:sz w:val="24"/>
          <w:szCs w:val="24"/>
        </w:rPr>
      </w:pPr>
      <w:r w:rsidRPr="00C94DB5">
        <w:rPr>
          <w:rFonts w:ascii="Garamond" w:hAnsi="Garamond"/>
          <w:b/>
          <w:bCs/>
          <w:sz w:val="24"/>
          <w:szCs w:val="24"/>
        </w:rPr>
        <w:t xml:space="preserve">Orangisme onder een nieuw </w:t>
      </w:r>
      <w:r w:rsidRPr="00C94DB5">
        <w:rPr>
          <w:rFonts w:ascii="Garamond" w:hAnsi="Garamond"/>
          <w:b/>
          <w:bCs/>
          <w:i/>
          <w:iCs/>
          <w:sz w:val="24"/>
          <w:szCs w:val="24"/>
        </w:rPr>
        <w:t>emotional regime</w:t>
      </w:r>
    </w:p>
    <w:p w14:paraId="396FE29E" w14:textId="20F73ED9" w:rsidR="004655CE" w:rsidRPr="00C94DD9" w:rsidRDefault="004655CE" w:rsidP="004655CE">
      <w:pPr>
        <w:rPr>
          <w:rFonts w:ascii="Garamond" w:hAnsi="Garamond"/>
          <w:sz w:val="24"/>
          <w:szCs w:val="24"/>
        </w:rPr>
      </w:pPr>
      <w:r>
        <w:rPr>
          <w:rFonts w:ascii="Garamond" w:hAnsi="Garamond"/>
          <w:sz w:val="24"/>
          <w:szCs w:val="24"/>
        </w:rPr>
        <w:t>Met het begin van het revolutionaire project van de Bataafse Republiek ontstond, hoe andersoortig ook, een nieuw emotieregime dat zich tegen de orangistische achterblijvers keerde. Een afrekening met de Oranjeklanten kwam er in 1795 en de jaren erna niet. Ook bracht de revolutie in zekere zin grotere politieke en emotionele vrijheden dan in de jaren van de stadhouderlijke restauratie het geval was geweest. Niettemin werd het niet toegestaan, en ook niet geaccepteerd, om openlijk steun voor de gevluchte stadhouderlijke familie te betuigen. Het tonen van portretten van de stadhouder, het dragen van een oranje kokarde of het pronken met overige Oranjesymbolen van weleer was uit den boze.</w:t>
      </w:r>
      <w:r>
        <w:rPr>
          <w:rStyle w:val="Voetnootmarkering"/>
          <w:rFonts w:ascii="Garamond" w:hAnsi="Garamond"/>
          <w:sz w:val="24"/>
          <w:szCs w:val="24"/>
        </w:rPr>
        <w:footnoteReference w:id="125"/>
      </w:r>
      <w:r>
        <w:rPr>
          <w:rFonts w:ascii="Garamond" w:hAnsi="Garamond"/>
          <w:sz w:val="24"/>
          <w:szCs w:val="24"/>
        </w:rPr>
        <w:t xml:space="preserve"> Net zoals de oorspronkelijke patriottenbeweging in haar beginjaren moest uitwijken naar een </w:t>
      </w:r>
      <w:r>
        <w:rPr>
          <w:rFonts w:ascii="Garamond" w:hAnsi="Garamond"/>
          <w:i/>
          <w:iCs/>
          <w:sz w:val="24"/>
          <w:szCs w:val="24"/>
        </w:rPr>
        <w:t>emotional refuge</w:t>
      </w:r>
      <w:r>
        <w:rPr>
          <w:rFonts w:ascii="Garamond" w:hAnsi="Garamond"/>
          <w:sz w:val="24"/>
          <w:szCs w:val="24"/>
        </w:rPr>
        <w:t>, was het nu aan de Oranjegezinden om het gezag te omzeilen.</w:t>
      </w:r>
      <w:r>
        <w:rPr>
          <w:rFonts w:ascii="Garamond" w:hAnsi="Garamond"/>
          <w:sz w:val="24"/>
          <w:szCs w:val="24"/>
        </w:rPr>
        <w:br/>
      </w:r>
      <w:r>
        <w:rPr>
          <w:rFonts w:ascii="Garamond" w:hAnsi="Garamond"/>
          <w:sz w:val="24"/>
          <w:szCs w:val="24"/>
        </w:rPr>
        <w:tab/>
        <w:t>Het silhouetportet, waarbij een persoon alleen aan de omtrek van het gezicht te herkennen is, was in de late achttiende eeuw een populair genre.</w:t>
      </w:r>
      <w:r w:rsidR="00DD30A6">
        <w:rPr>
          <w:rStyle w:val="Voetnootmarkering"/>
          <w:rFonts w:ascii="Garamond" w:hAnsi="Garamond"/>
          <w:sz w:val="24"/>
          <w:szCs w:val="24"/>
        </w:rPr>
        <w:footnoteReference w:id="126"/>
      </w:r>
      <w:r>
        <w:rPr>
          <w:rFonts w:ascii="Garamond" w:hAnsi="Garamond"/>
          <w:sz w:val="24"/>
          <w:szCs w:val="24"/>
        </w:rPr>
        <w:t xml:space="preserve"> Als variant hierop werd het silhouet soms in een stilleven of andere voorstelling verstopt. Zowel in de collectie van de Geschiedkundige Vereniging Oranje-Nassau, die Het Loo in permanente bruikleen heeft, als in de prentencollectie zijn in bloemstukken verborgen silhouetportretten van de stadhouderlijke familie te vinden. Deze voorwerpen zijn mijns inziens bij uitstek geschikt om het nieuwe emotieregime voor de museumbezoeker te kenschetsen. In haar catalogus van GVON-prenten en tekeningen vermeldt Quirine van der Meer Mohr bij de prent met catalogusnummer A971 dan ook dat gedurende de jaren van de Bataafse Republiek orangisten van dit genre gebruik maakten om de revolutionaire censuur te omzeilen.</w:t>
      </w:r>
      <w:r>
        <w:rPr>
          <w:rStyle w:val="Voetnootmarkering"/>
          <w:rFonts w:ascii="Garamond" w:hAnsi="Garamond"/>
          <w:sz w:val="24"/>
          <w:szCs w:val="24"/>
        </w:rPr>
        <w:footnoteReference w:id="127"/>
      </w:r>
      <w:r>
        <w:rPr>
          <w:rFonts w:ascii="Garamond" w:hAnsi="Garamond"/>
          <w:sz w:val="24"/>
          <w:szCs w:val="24"/>
        </w:rPr>
        <w:br/>
      </w:r>
      <w:r>
        <w:rPr>
          <w:rFonts w:ascii="Garamond" w:hAnsi="Garamond"/>
          <w:sz w:val="24"/>
          <w:szCs w:val="24"/>
        </w:rPr>
        <w:tab/>
        <w:t>Toch resten enige vraagtekens bij de precieze doeleinden van het genre in het algemeen. Het Rijksmuseum bezit twee prenten uit 1787 met de silhouetten van patriotse boegbeelden als Van der Capellen tot den Pol en Hendrik Danielsz. Hooft verstopt in wapentrofeeën.</w:t>
      </w:r>
      <w:r>
        <w:rPr>
          <w:rStyle w:val="Voetnootmarkering"/>
          <w:rFonts w:ascii="Garamond" w:hAnsi="Garamond"/>
          <w:sz w:val="24"/>
          <w:szCs w:val="24"/>
        </w:rPr>
        <w:footnoteReference w:id="128"/>
      </w:r>
      <w:r>
        <w:rPr>
          <w:rFonts w:ascii="Garamond" w:hAnsi="Garamond"/>
          <w:sz w:val="24"/>
          <w:szCs w:val="24"/>
        </w:rPr>
        <w:t xml:space="preserve"> Deze afbeeldingen worden door Frederik Muller in verband gebracht met het optreden van Hooft in de Amsterdamse vroedschap op 26 februari 1787, enkele maanden voor de val van de patriotten.</w:t>
      </w:r>
      <w:r>
        <w:rPr>
          <w:rStyle w:val="Voetnootmarkering"/>
          <w:rFonts w:ascii="Garamond" w:hAnsi="Garamond"/>
          <w:sz w:val="24"/>
          <w:szCs w:val="24"/>
        </w:rPr>
        <w:footnoteReference w:id="129"/>
      </w:r>
      <w:r>
        <w:rPr>
          <w:rFonts w:ascii="Garamond" w:hAnsi="Garamond"/>
          <w:sz w:val="24"/>
          <w:szCs w:val="24"/>
        </w:rPr>
        <w:t xml:space="preserve"> Dat zou het zeer onwaarschijnlijk maken dat in het geval van deze twee prenten de silhouetten dienen om een heimelijke boodschap over te brengen Als Muller er naast zit en de prenten toch vervaardigd zijn na de Oranjerestauratie, doet het onderschrift ‘VIER VERBORGENE SILOETTEN. Hooft. Goudoever. Capellen. Visscher’ niettemin vermoeden dat de inhoud van de voorstelling niet per se verhuld was.</w:t>
      </w:r>
      <w:r>
        <w:rPr>
          <w:rFonts w:ascii="Garamond" w:hAnsi="Garamond"/>
          <w:sz w:val="24"/>
          <w:szCs w:val="24"/>
        </w:rPr>
        <w:br/>
      </w:r>
      <w:r>
        <w:rPr>
          <w:rFonts w:ascii="Garamond" w:hAnsi="Garamond"/>
          <w:sz w:val="24"/>
          <w:szCs w:val="24"/>
        </w:rPr>
        <w:tab/>
        <w:t>Zowel het Rijks als de GVON bezitten ook nog een tweetal prenten van verborgen silhouetten in een boeketje rozen, uit 1816, waarvan één exemplaar als onderschrift een gedicht over het huwelijk tussen erfprins Willem George Lodewijk en Anna Paulowna bevat, en de ander een lofdicht op de restauratie van 1813, respectievelijk nummers 6090 en 6091 in</w:t>
      </w:r>
      <w:r w:rsidR="00211C33">
        <w:rPr>
          <w:rFonts w:ascii="Garamond" w:hAnsi="Garamond"/>
          <w:sz w:val="24"/>
          <w:szCs w:val="24"/>
        </w:rPr>
        <w:t xml:space="preserve"> de catalogus </w:t>
      </w:r>
      <w:r w:rsidR="00211C33">
        <w:rPr>
          <w:rFonts w:ascii="Garamond" w:hAnsi="Garamond"/>
          <w:sz w:val="24"/>
          <w:szCs w:val="24"/>
        </w:rPr>
        <w:lastRenderedPageBreak/>
        <w:t>van</w:t>
      </w:r>
      <w:r>
        <w:rPr>
          <w:rFonts w:ascii="Garamond" w:hAnsi="Garamond"/>
          <w:sz w:val="24"/>
          <w:szCs w:val="24"/>
        </w:rPr>
        <w:t xml:space="preserve"> Frederik Muller.</w:t>
      </w:r>
      <w:r w:rsidR="00211C33">
        <w:rPr>
          <w:rStyle w:val="Voetnootmarkering"/>
          <w:rFonts w:ascii="Garamond" w:hAnsi="Garamond"/>
          <w:sz w:val="24"/>
          <w:szCs w:val="24"/>
        </w:rPr>
        <w:footnoteReference w:id="130"/>
      </w:r>
      <w:r>
        <w:rPr>
          <w:rFonts w:ascii="Garamond" w:hAnsi="Garamond"/>
          <w:sz w:val="24"/>
          <w:szCs w:val="24"/>
        </w:rPr>
        <w:t xml:space="preserve"> Omdat deze Oranjeportretten na de restauratie van 1813 zijn vervaardigd, is ook hier niet voor de verborgen silhouetten gekozen omwille een clandestiene boodschap.</w:t>
      </w:r>
      <w:r>
        <w:rPr>
          <w:rFonts w:ascii="Garamond" w:hAnsi="Garamond"/>
          <w:sz w:val="24"/>
          <w:szCs w:val="24"/>
        </w:rPr>
        <w:br/>
      </w:r>
      <w:r>
        <w:rPr>
          <w:rFonts w:ascii="Garamond" w:hAnsi="Garamond"/>
          <w:sz w:val="24"/>
          <w:szCs w:val="24"/>
        </w:rPr>
        <w:tab/>
        <w:t>Dan is er ook nog prent A9328, met portretten van de stadhouderlijke familie, welke door een oud-conservator gedateerd is ‘circa 1788’, op basis van de afwezigheid van de echtgenoten van de jonge prinsen. In 2019 bracht Marieke Spliethoff de prent in verband met het verbod op Oranjesymboliek in de Bataafse Republiek, maar vervolgt dat deze prent afkomstig is uit de tijd dat Willem V ‘door toedoen van de patriotten uit zijn functies ontheven was’.</w:t>
      </w:r>
      <w:r w:rsidR="002C16FA">
        <w:rPr>
          <w:rStyle w:val="Voetnootmarkering"/>
          <w:rFonts w:ascii="Garamond" w:hAnsi="Garamond"/>
          <w:sz w:val="24"/>
          <w:szCs w:val="24"/>
        </w:rPr>
        <w:footnoteReference w:id="131"/>
      </w:r>
      <w:r>
        <w:rPr>
          <w:rFonts w:ascii="Garamond" w:hAnsi="Garamond"/>
          <w:sz w:val="24"/>
          <w:szCs w:val="24"/>
        </w:rPr>
        <w:t xml:space="preserve"> Spliethoff lijkt zich hierbij niet bewust dat deze periode niet rond 1788 is, maar tussen 1785 en 1787. Wat mij betreft is er geen uitsluitsel of dit exemplaar dateert uit de jaren vóór Goejanverwellesluis, erna, of de Bataafse Republiek. Hoewel dit exemplaar, naar mijn particuliere smaak ten minste, het fraaiste verborgen silhouetportret is op de groslijst, is het door de onduidelijke datering niet te koppelen aan thema drie. Bovendien is het ook hier niet met zekerheid te zeggen of de verborgen silhouetten dienen om de boodschap te verhullen, zoals Spliethoff en Van der Meer Mohr beweren.</w:t>
      </w:r>
      <w:r>
        <w:rPr>
          <w:rFonts w:ascii="Garamond" w:hAnsi="Garamond"/>
          <w:sz w:val="24"/>
          <w:szCs w:val="24"/>
        </w:rPr>
        <w:br/>
      </w:r>
      <w:r>
        <w:rPr>
          <w:rFonts w:ascii="Garamond" w:hAnsi="Garamond"/>
          <w:sz w:val="24"/>
          <w:szCs w:val="24"/>
        </w:rPr>
        <w:tab/>
        <w:t xml:space="preserve">Van de silhouetportetten van Willem V’s gezin binnen de collectie van de GVON zijn A591 en A971 ondubbelzinnig in de Bataafse Jaren geplaatst. Op de achterzijde van A971 is bovendien een artikeltje uit de </w:t>
      </w:r>
      <w:r>
        <w:rPr>
          <w:rFonts w:ascii="Garamond" w:hAnsi="Garamond"/>
          <w:i/>
          <w:iCs/>
          <w:sz w:val="24"/>
          <w:szCs w:val="24"/>
        </w:rPr>
        <w:t xml:space="preserve">Nieuwe Rotterdamsche Courant </w:t>
      </w:r>
      <w:r>
        <w:rPr>
          <w:rFonts w:ascii="Garamond" w:hAnsi="Garamond"/>
          <w:sz w:val="24"/>
          <w:szCs w:val="24"/>
        </w:rPr>
        <w:t>uit 1906 geplakt over de schenking van twee dergelijke familieportretten aan de Nederlandse staat. Hierin wordt ook beweerd dat de verborgen silhouetten als geheime boodschappen bedoeld zijn, al is deze bewering niet verder te herleiden. Gezien de Bataafse Republiek weldegelijk een verbod op Oranjesymbolen kende en zowel Spliethoff als Van der Meer Mohr stellen dat de Oranje-familieportretten tot doel hadden dit verbod te omzeilen, lijkt het me ondanks de onduidelijkheden voldoende verantwoord om A591 en A971 in deze context te presenteren.</w:t>
      </w:r>
      <w:r w:rsidR="002C16FA">
        <w:rPr>
          <w:rStyle w:val="Voetnootmarkering"/>
          <w:rFonts w:ascii="Garamond" w:hAnsi="Garamond"/>
          <w:sz w:val="24"/>
          <w:szCs w:val="24"/>
        </w:rPr>
        <w:footnoteReference w:id="132"/>
      </w:r>
      <w:r>
        <w:rPr>
          <w:rFonts w:ascii="Garamond" w:hAnsi="Garamond"/>
          <w:sz w:val="24"/>
          <w:szCs w:val="24"/>
        </w:rPr>
        <w:t xml:space="preserve"> Gezien de dubieuze datering van A9328, heb ik deze uiteindelijk niet in de lijst opgenomen. Aangezien de boeketportretjes in de collectie van het Rijks dit punt over </w:t>
      </w:r>
      <w:r>
        <w:rPr>
          <w:rFonts w:ascii="Garamond" w:hAnsi="Garamond"/>
          <w:i/>
          <w:iCs/>
          <w:sz w:val="24"/>
          <w:szCs w:val="24"/>
        </w:rPr>
        <w:t>emotional refuge</w:t>
      </w:r>
      <w:r>
        <w:rPr>
          <w:rFonts w:ascii="Garamond" w:hAnsi="Garamond"/>
          <w:sz w:val="24"/>
          <w:szCs w:val="24"/>
        </w:rPr>
        <w:t xml:space="preserve"> van orangisten na 1795 niet per se beter illustreren dan de GVON-exemplaren, die Het Loo in permanente bruikleen heeft, heb ik die niet meegenomen.</w:t>
      </w:r>
      <w:r>
        <w:rPr>
          <w:rFonts w:ascii="Garamond" w:hAnsi="Garamond"/>
          <w:sz w:val="24"/>
          <w:szCs w:val="24"/>
        </w:rPr>
        <w:br/>
      </w:r>
      <w:r>
        <w:rPr>
          <w:rFonts w:ascii="Garamond" w:hAnsi="Garamond"/>
          <w:sz w:val="24"/>
          <w:szCs w:val="24"/>
        </w:rPr>
        <w:tab/>
        <w:t>Op de lange objectenlijst staan nog enkele overige orangistische objecten van tussen 1795 en 1813. Inventarisnummer RL5655 betreft een vermoedelijk in Engeland vervaardigd scheerbekken, in de catalogus van Stellingwerf gedateerd tussen 1795 en 1799.</w:t>
      </w:r>
      <w:r w:rsidR="00AC56D3">
        <w:rPr>
          <w:rStyle w:val="Voetnootmarkering"/>
          <w:rFonts w:ascii="Garamond" w:hAnsi="Garamond"/>
          <w:sz w:val="24"/>
          <w:szCs w:val="24"/>
        </w:rPr>
        <w:footnoteReference w:id="133"/>
      </w:r>
      <w:r>
        <w:rPr>
          <w:rFonts w:ascii="Garamond" w:hAnsi="Garamond"/>
          <w:sz w:val="24"/>
          <w:szCs w:val="24"/>
        </w:rPr>
        <w:t xml:space="preserve"> Voorwerpen als deze, die geen blijk geven van het verbod op Oranjesymbolen en dus niet van het Bataafse emotieregime, heb ik buiten de eindlijst gelaten. De boeketportretten illustreren immers tegelijkertijd het blijvende Oranjesentiment na de Bataafse Revolutie én de benarde positie waarin de orangisten zich bevonden.</w:t>
      </w:r>
    </w:p>
    <w:p w14:paraId="14559F11" w14:textId="77777777" w:rsidR="004655CE" w:rsidRPr="00FB2B67" w:rsidRDefault="004655CE" w:rsidP="00FB2B67">
      <w:pPr>
        <w:rPr>
          <w:rFonts w:ascii="Garamond" w:hAnsi="Garamond"/>
          <w:b/>
          <w:bCs/>
          <w:sz w:val="24"/>
          <w:szCs w:val="24"/>
        </w:rPr>
      </w:pPr>
      <w:r w:rsidRPr="00FB2B67">
        <w:rPr>
          <w:rFonts w:ascii="Garamond" w:hAnsi="Garamond"/>
          <w:b/>
          <w:bCs/>
          <w:sz w:val="24"/>
          <w:szCs w:val="24"/>
        </w:rPr>
        <w:t>Restauratie vanuit Engeland?</w:t>
      </w:r>
    </w:p>
    <w:p w14:paraId="33C41695" w14:textId="6A0D2495" w:rsidR="004655CE" w:rsidRPr="00627EF9" w:rsidRDefault="004655CE" w:rsidP="004655CE">
      <w:pPr>
        <w:rPr>
          <w:rFonts w:ascii="Garamond" w:hAnsi="Garamond"/>
          <w:sz w:val="24"/>
          <w:szCs w:val="24"/>
        </w:rPr>
      </w:pPr>
      <w:r>
        <w:rPr>
          <w:rFonts w:ascii="Garamond" w:hAnsi="Garamond"/>
          <w:sz w:val="24"/>
          <w:szCs w:val="24"/>
        </w:rPr>
        <w:t xml:space="preserve">Voor het deelonderwerp bij het mislukte stadhouderlijke herstel en de Brits-Russische invasie aan de Noord-Hollandse kust in 1799, heb ik in de eerste plaats gekozen voor twee prenten van de bekende Britse karikaturist James Gillray uit de GVON-collectie. </w:t>
      </w:r>
      <w:r>
        <w:rPr>
          <w:rFonts w:ascii="Garamond" w:hAnsi="Garamond"/>
          <w:i/>
          <w:iCs/>
          <w:sz w:val="24"/>
          <w:szCs w:val="24"/>
        </w:rPr>
        <w:t>The Orangerie</w:t>
      </w:r>
      <w:r>
        <w:rPr>
          <w:rFonts w:ascii="Garamond" w:hAnsi="Garamond"/>
          <w:sz w:val="24"/>
          <w:szCs w:val="24"/>
        </w:rPr>
        <w:t xml:space="preserve">, inventarisnummer </w:t>
      </w:r>
      <w:r w:rsidR="00390842">
        <w:rPr>
          <w:rFonts w:ascii="Garamond" w:hAnsi="Garamond"/>
          <w:sz w:val="24"/>
          <w:szCs w:val="24"/>
        </w:rPr>
        <w:t>A3297</w:t>
      </w:r>
      <w:r>
        <w:rPr>
          <w:rFonts w:ascii="Garamond" w:hAnsi="Garamond"/>
          <w:sz w:val="24"/>
          <w:szCs w:val="24"/>
        </w:rPr>
        <w:t xml:space="preserve"> begeleid het verhaal van de Londense jaren van de gevluchte Willem V. Hoewel het werk van Gillray voor het Engelse thuispubliek bestemd was, werd deze prent ook in de Bataafse Republiek verspreid en gekopieerd. Bovendien draagt de toon van Gillrays werk bij aan het </w:t>
      </w:r>
      <w:r>
        <w:rPr>
          <w:rFonts w:ascii="Garamond" w:hAnsi="Garamond"/>
          <w:sz w:val="24"/>
          <w:szCs w:val="24"/>
        </w:rPr>
        <w:lastRenderedPageBreak/>
        <w:t>‘impressionisme’ van de tentoonstelling; op haast ieder hoekje in zijn tekening is wel een amusante toespeling te vinden.</w:t>
      </w:r>
      <w:r>
        <w:rPr>
          <w:rFonts w:ascii="Garamond" w:hAnsi="Garamond"/>
          <w:sz w:val="24"/>
          <w:szCs w:val="24"/>
        </w:rPr>
        <w:br/>
      </w:r>
      <w:r>
        <w:rPr>
          <w:rFonts w:ascii="Garamond" w:hAnsi="Garamond"/>
          <w:sz w:val="24"/>
          <w:szCs w:val="24"/>
        </w:rPr>
        <w:tab/>
        <w:t xml:space="preserve">In </w:t>
      </w:r>
      <w:r>
        <w:rPr>
          <w:rFonts w:ascii="Garamond" w:hAnsi="Garamond"/>
          <w:i/>
          <w:iCs/>
          <w:sz w:val="24"/>
          <w:szCs w:val="24"/>
        </w:rPr>
        <w:t xml:space="preserve">The </w:t>
      </w:r>
      <w:r w:rsidRPr="00AC3954">
        <w:rPr>
          <w:rFonts w:ascii="Garamond" w:hAnsi="Garamond"/>
          <w:i/>
          <w:iCs/>
          <w:sz w:val="24"/>
          <w:szCs w:val="24"/>
        </w:rPr>
        <w:t>Orangerie</w:t>
      </w:r>
      <w:r>
        <w:rPr>
          <w:rFonts w:ascii="Garamond" w:hAnsi="Garamond"/>
          <w:i/>
          <w:iCs/>
          <w:sz w:val="24"/>
          <w:szCs w:val="24"/>
        </w:rPr>
        <w:t xml:space="preserve"> </w:t>
      </w:r>
      <w:r>
        <w:rPr>
          <w:rFonts w:ascii="Garamond" w:hAnsi="Garamond"/>
          <w:sz w:val="24"/>
          <w:szCs w:val="24"/>
        </w:rPr>
        <w:t>worden Willem V’s vermeende hedonistische en buitenspelige capriolen in Londen op de hak genomen. De boodschap van de prent sloot aan bij de door de patriotten gekoesterde veronderstelling dat de stadhouders gelukzoekerij net verenigbaar was met republikeinse deugden.</w:t>
      </w:r>
      <w:r>
        <w:rPr>
          <w:rFonts w:ascii="Garamond" w:hAnsi="Garamond"/>
          <w:i/>
          <w:iCs/>
          <w:sz w:val="24"/>
          <w:szCs w:val="24"/>
        </w:rPr>
        <w:t xml:space="preserve"> </w:t>
      </w:r>
      <w:r w:rsidRPr="00AC3954">
        <w:rPr>
          <w:rFonts w:ascii="Garamond" w:hAnsi="Garamond"/>
          <w:sz w:val="24"/>
          <w:szCs w:val="24"/>
        </w:rPr>
        <w:t>De</w:t>
      </w:r>
      <w:r>
        <w:rPr>
          <w:rFonts w:ascii="Garamond" w:hAnsi="Garamond"/>
          <w:sz w:val="24"/>
          <w:szCs w:val="24"/>
        </w:rPr>
        <w:t xml:space="preserve"> toentertijd veelgemaakte insinuatie dat de stadhouder zijn ballingschap in zekere zin als bevrijding zag, maakt een handig haakje met de overige gebeurtenissen op de tijdlijn. Ik bepleit dat vooral de inzet van Wilhelmina van Pruisen en haar zoon Willem Frederik bepalend zijn geweest bij de totstandkoming van de Vrede van Amiens en de uiteindelijke restauratie van het Oranjehuis in 1813.</w:t>
      </w:r>
      <w:r>
        <w:rPr>
          <w:rFonts w:ascii="Garamond" w:hAnsi="Garamond"/>
          <w:sz w:val="24"/>
          <w:szCs w:val="24"/>
        </w:rPr>
        <w:br/>
      </w:r>
      <w:r>
        <w:rPr>
          <w:rFonts w:ascii="Garamond" w:hAnsi="Garamond"/>
          <w:sz w:val="24"/>
          <w:szCs w:val="24"/>
        </w:rPr>
        <w:tab/>
        <w:t xml:space="preserve">De invasie van 1799 zal, vermoed ik, voor velen een onbekende geschiedenis zijn. </w:t>
      </w:r>
      <w:r>
        <w:rPr>
          <w:rFonts w:ascii="Garamond" w:hAnsi="Garamond"/>
          <w:i/>
          <w:iCs/>
          <w:sz w:val="24"/>
          <w:szCs w:val="24"/>
        </w:rPr>
        <w:t xml:space="preserve">The Reception in Holland </w:t>
      </w:r>
      <w:r>
        <w:rPr>
          <w:rFonts w:ascii="Garamond" w:hAnsi="Garamond"/>
          <w:sz w:val="24"/>
          <w:szCs w:val="24"/>
        </w:rPr>
        <w:t>zal wat dat betreft enkele museumbezoekers kortstondig op het verkeerde been zetten. Toen Gillray begon met deze verbeelding van Willem V’s terugkeer op Hollandse bodem, leek het de geallieerde invasiemacht goed af te gaan. Na enkele vroege successen wisten de Franse en Bataafse manschappen onder leiding van Daendels het tij echter te keren. De geallieerden waren daarentegen in de veronderstelling dat de mogelijkheid van een terugkerend Oranje vroeg of laat tot een volksopstand tegen de Bataafse Republiek zou leiden. Prins Willem Frederik was bovendien als vertegenwoordiger van het Huis meegezonden, zijn eerste keer in Nederland sinds de revolutie. Toen een volkskrijg tegen het revolutionaire bewind uitbleef en de invasiemacht ter onverrichter zaken rechtsomkeert maakte, besloot Gillray dit werk alsnog te publiceren. Hoewel de prent dus een min of meer fictieve inhoud heeft, legt het niettemin een goed verband tussen de Oranjes en de internationale context van de Bataafse Republiek.</w:t>
      </w:r>
      <w:r>
        <w:rPr>
          <w:rFonts w:ascii="Garamond" w:hAnsi="Garamond"/>
          <w:sz w:val="24"/>
          <w:szCs w:val="24"/>
        </w:rPr>
        <w:br/>
      </w:r>
      <w:r>
        <w:rPr>
          <w:rFonts w:ascii="Garamond" w:hAnsi="Garamond"/>
          <w:sz w:val="24"/>
          <w:szCs w:val="24"/>
        </w:rPr>
        <w:tab/>
        <w:t>Bij het verhaal van 1799 heb ik tenslotte het gegraveerde glas met inventarisnummer RL43698 geselecteerd.</w:t>
      </w:r>
      <w:r w:rsidR="00893FBD">
        <w:rPr>
          <w:rStyle w:val="Voetnootmarkering"/>
          <w:rFonts w:ascii="Garamond" w:hAnsi="Garamond"/>
          <w:sz w:val="24"/>
          <w:szCs w:val="24"/>
        </w:rPr>
        <w:footnoteReference w:id="134"/>
      </w:r>
      <w:r>
        <w:rPr>
          <w:rFonts w:ascii="Garamond" w:hAnsi="Garamond"/>
          <w:sz w:val="24"/>
          <w:szCs w:val="24"/>
        </w:rPr>
        <w:t xml:space="preserve"> Dit exemplaar heeft toebehoord tot een luitenant van grenadiers van het eerste bataljon, derde halve brigade, een eenheid die op het Hollandse strijdtoneel actief was. De decoratie op het glas maakt de continuïteit tussen de patriottenbeweging en de Bataafse instituties andermaal zichtbaar. Zo maakt de vrijheidshoed op de speer een prominente verschijning. De leus ‘voor Vaderland en de Wet’ demonstreert dat vaderlands denken in de jaren na de revolutie nog een prominente rol had in de Bataafse Republiek, zelfs wanneer de jonge staat lijdend voorwerp werd van internationale krachten. </w:t>
      </w:r>
      <w:r w:rsidRPr="000214C5">
        <w:rPr>
          <w:rFonts w:ascii="Garamond" w:hAnsi="Garamond"/>
          <w:sz w:val="24"/>
          <w:szCs w:val="24"/>
        </w:rPr>
        <w:t>Het benadrukken van de rol van het Bataafse leger in het weerstaan van de geallieerde invasie zorgt ook voor een eenvoudigere link met Daendels.</w:t>
      </w:r>
    </w:p>
    <w:p w14:paraId="0372F3EA" w14:textId="77777777" w:rsidR="004655CE" w:rsidRPr="00FB2B67" w:rsidRDefault="004655CE" w:rsidP="00FB2B67">
      <w:pPr>
        <w:rPr>
          <w:rFonts w:ascii="Garamond" w:hAnsi="Garamond"/>
          <w:b/>
          <w:bCs/>
          <w:sz w:val="24"/>
          <w:szCs w:val="24"/>
        </w:rPr>
      </w:pPr>
      <w:r w:rsidRPr="00FB2B67">
        <w:rPr>
          <w:rFonts w:ascii="Garamond" w:hAnsi="Garamond"/>
          <w:b/>
          <w:bCs/>
          <w:sz w:val="24"/>
          <w:szCs w:val="24"/>
        </w:rPr>
        <w:t>Opmaat naar een nieuw regime</w:t>
      </w:r>
    </w:p>
    <w:p w14:paraId="2B19C2CC" w14:textId="74FB023B" w:rsidR="00605F52" w:rsidRDefault="00211C33" w:rsidP="00605F52">
      <w:pPr>
        <w:rPr>
          <w:rFonts w:ascii="Garamond" w:hAnsi="Garamond"/>
          <w:sz w:val="24"/>
          <w:szCs w:val="24"/>
        </w:rPr>
      </w:pPr>
      <w:r>
        <w:rPr>
          <w:rFonts w:ascii="Garamond" w:hAnsi="Garamond"/>
          <w:sz w:val="24"/>
          <w:szCs w:val="24"/>
        </w:rPr>
        <w:t>De verhaallijn loop met de dood van Willem V op zijn eind. Opvallend is dat een aantal Nederlandstalige prenten ter herdenking van de stadhouder zijn uitgegeven. In de Bataafse Republiek, die op dat punt in de laatste maanden van haar bestaan verkeerde, werd dus weldegelijk bij de dood van de laatste Oranjestadhouder stilgestaan. Dit wil ik in de tentoonstelling laten zien met prent A1520 uit de collectie van de GVON.</w:t>
      </w:r>
      <w:r>
        <w:rPr>
          <w:rStyle w:val="Voetnootmarkering"/>
          <w:rFonts w:ascii="Garamond" w:hAnsi="Garamond"/>
          <w:sz w:val="24"/>
          <w:szCs w:val="24"/>
        </w:rPr>
        <w:footnoteReference w:id="135"/>
      </w:r>
      <w:r>
        <w:rPr>
          <w:rFonts w:ascii="Garamond" w:hAnsi="Garamond"/>
          <w:sz w:val="24"/>
          <w:szCs w:val="24"/>
        </w:rPr>
        <w:br/>
      </w:r>
      <w:r>
        <w:rPr>
          <w:rFonts w:ascii="Garamond" w:hAnsi="Garamond"/>
          <w:sz w:val="24"/>
          <w:szCs w:val="24"/>
        </w:rPr>
        <w:tab/>
        <w:t xml:space="preserve">De eerder besproken prent met verborgen silhouetten van de Koninklijke Familie van Willem I, uit 1816, heb ik tenslotte uitgekozen om een brug te slaan met het vervolg van </w:t>
      </w:r>
      <w:r>
        <w:rPr>
          <w:rFonts w:ascii="Garamond" w:hAnsi="Garamond"/>
          <w:i/>
          <w:iCs/>
          <w:sz w:val="24"/>
          <w:szCs w:val="24"/>
        </w:rPr>
        <w:t>Leve de Republiek!</w:t>
      </w:r>
      <w:r>
        <w:rPr>
          <w:rFonts w:ascii="Garamond" w:hAnsi="Garamond"/>
          <w:sz w:val="24"/>
          <w:szCs w:val="24"/>
        </w:rPr>
        <w:t>, wat waarschijnlijk de strijd om België zal zijn.</w:t>
      </w:r>
      <w:r w:rsidR="006966E3">
        <w:rPr>
          <w:rFonts w:ascii="Garamond" w:hAnsi="Garamond"/>
          <w:sz w:val="24"/>
          <w:szCs w:val="24"/>
        </w:rPr>
        <w:t xml:space="preserve"> Het gebruik van de verborgen silhouetten in een bloemstuk geeft bovendien een continuïteit weer met het orangisme onder de Bataafse Republiek en dat na 1813. Een gedicht onder de afbeelding verwijst naar ‘een boom waaraan men vrucht noch blad noch wortel vond’, die op de ‘Bataafschen grond’ neerstortte.</w:t>
      </w:r>
      <w:r w:rsidR="00E139ED">
        <w:rPr>
          <w:rStyle w:val="Voetnootmarkering"/>
          <w:rFonts w:ascii="Garamond" w:hAnsi="Garamond"/>
          <w:sz w:val="24"/>
          <w:szCs w:val="24"/>
        </w:rPr>
        <w:footnoteReference w:id="136"/>
      </w:r>
      <w:r w:rsidR="006966E3">
        <w:rPr>
          <w:rFonts w:ascii="Garamond" w:hAnsi="Garamond"/>
          <w:sz w:val="24"/>
          <w:szCs w:val="24"/>
        </w:rPr>
        <w:t xml:space="preserve"> </w:t>
      </w:r>
      <w:r w:rsidR="006966E3">
        <w:rPr>
          <w:rFonts w:ascii="Garamond" w:hAnsi="Garamond"/>
          <w:sz w:val="24"/>
          <w:szCs w:val="24"/>
        </w:rPr>
        <w:lastRenderedPageBreak/>
        <w:t>Dit is vermoedelijk een verwijzing naar de vrijheidsboom, die de Bataafs-Franse periode symboliseert. De vrijheidsboom was neergekomen en de Oranjeboom weer opgetuigd, waarmee mijn periode definitief is afgesloten.</w:t>
      </w:r>
    </w:p>
    <w:p w14:paraId="409A81D7" w14:textId="0273F159" w:rsidR="00682832" w:rsidRDefault="00682832">
      <w:pPr>
        <w:rPr>
          <w:rFonts w:ascii="Garamond" w:hAnsi="Garamond"/>
          <w:sz w:val="24"/>
          <w:szCs w:val="24"/>
        </w:rPr>
      </w:pPr>
      <w:r>
        <w:rPr>
          <w:rFonts w:ascii="Garamond" w:hAnsi="Garamond"/>
          <w:sz w:val="24"/>
          <w:szCs w:val="24"/>
        </w:rPr>
        <w:br w:type="page"/>
      </w:r>
    </w:p>
    <w:p w14:paraId="26B979F1" w14:textId="123C62CB" w:rsidR="00C12C9F" w:rsidRDefault="000948D6" w:rsidP="00C12C9F">
      <w:pPr>
        <w:pStyle w:val="Kop1"/>
      </w:pPr>
      <w:bookmarkStart w:id="36" w:name="_Toc202434326"/>
      <w:r>
        <w:lastRenderedPageBreak/>
        <w:t>Conclusie</w:t>
      </w:r>
      <w:bookmarkEnd w:id="36"/>
    </w:p>
    <w:p w14:paraId="661B7985" w14:textId="7EAF03DC" w:rsidR="00036120" w:rsidRPr="00E44B7D" w:rsidRDefault="000948D6" w:rsidP="00036120">
      <w:pPr>
        <w:rPr>
          <w:rFonts w:ascii="Garamond" w:hAnsi="Garamond"/>
          <w:sz w:val="24"/>
          <w:szCs w:val="24"/>
        </w:rPr>
      </w:pPr>
      <w:r>
        <w:rPr>
          <w:rFonts w:ascii="Garamond" w:hAnsi="Garamond"/>
          <w:sz w:val="24"/>
          <w:szCs w:val="24"/>
        </w:rPr>
        <w:t>Terugkijkend op de afgelopen vijf maanden van mijn stagetraject, heeft de ontwikkeling van mijn objectenlijst veel verrassende wendingen genomen.</w:t>
      </w:r>
      <w:r w:rsidR="00A4012E">
        <w:rPr>
          <w:rFonts w:ascii="Garamond" w:hAnsi="Garamond"/>
          <w:sz w:val="24"/>
          <w:szCs w:val="24"/>
        </w:rPr>
        <w:t xml:space="preserve"> </w:t>
      </w:r>
      <w:r w:rsidR="002C7923">
        <w:rPr>
          <w:rFonts w:ascii="Garamond" w:hAnsi="Garamond"/>
          <w:sz w:val="24"/>
          <w:szCs w:val="24"/>
        </w:rPr>
        <w:t>Aanvankelijk leek mij de beste route om een onderzoek uit te voeren op de wijze waarmee ik gedurende mijn studie vertrouwd ben geraakt, waarbij de objecten van de lijst zouden dienen al</w:t>
      </w:r>
      <w:r w:rsidR="00036120">
        <w:rPr>
          <w:rFonts w:ascii="Garamond" w:hAnsi="Garamond"/>
          <w:sz w:val="24"/>
          <w:szCs w:val="24"/>
        </w:rPr>
        <w:t>s</w:t>
      </w:r>
      <w:r w:rsidR="002C7923">
        <w:rPr>
          <w:rFonts w:ascii="Garamond" w:hAnsi="Garamond"/>
          <w:sz w:val="24"/>
          <w:szCs w:val="24"/>
        </w:rPr>
        <w:t xml:space="preserve"> primaire bronnen</w:t>
      </w:r>
      <w:r w:rsidR="00036120">
        <w:rPr>
          <w:rFonts w:ascii="Garamond" w:hAnsi="Garamond"/>
          <w:sz w:val="24"/>
          <w:szCs w:val="24"/>
        </w:rPr>
        <w:t>, in combinatie met archiefonderzoek. In dit kader heb ik ook tweemaal het Koninklijk Huisarchief bezocht om het archief van Willem V te bestuderen.</w:t>
      </w:r>
      <w:r w:rsidR="00C127F0">
        <w:rPr>
          <w:rFonts w:ascii="Garamond" w:hAnsi="Garamond"/>
          <w:sz w:val="24"/>
          <w:szCs w:val="24"/>
        </w:rPr>
        <w:t xml:space="preserve"> </w:t>
      </w:r>
      <w:r w:rsidR="002C7923">
        <w:rPr>
          <w:rFonts w:ascii="Garamond" w:hAnsi="Garamond"/>
          <w:sz w:val="24"/>
          <w:szCs w:val="24"/>
        </w:rPr>
        <w:t xml:space="preserve">Dit bleek </w:t>
      </w:r>
      <w:r w:rsidR="00036120">
        <w:rPr>
          <w:rFonts w:ascii="Garamond" w:hAnsi="Garamond"/>
          <w:sz w:val="24"/>
          <w:szCs w:val="24"/>
        </w:rPr>
        <w:t>toch</w:t>
      </w:r>
      <w:r w:rsidR="002C7923">
        <w:rPr>
          <w:rFonts w:ascii="Garamond" w:hAnsi="Garamond"/>
          <w:sz w:val="24"/>
          <w:szCs w:val="24"/>
        </w:rPr>
        <w:t xml:space="preserve"> geen zinnige werkvorm. Waar een academisch (scriptie-)onderzoek dient om een afgebakende vraag zo precies mogelijk te beantwoorden</w:t>
      </w:r>
      <w:r w:rsidR="00A43762">
        <w:rPr>
          <w:rFonts w:ascii="Garamond" w:hAnsi="Garamond"/>
          <w:sz w:val="24"/>
          <w:szCs w:val="24"/>
        </w:rPr>
        <w:t>, diende dit onderzoek als wetenschappelijke achtergrond bij het samenstellen van de verhaallijn en objectenlijst. Naast een wetenschappelijke opdracht was dit ook een creatieve opdracht</w:t>
      </w:r>
      <w:r w:rsidR="00036120">
        <w:rPr>
          <w:rFonts w:ascii="Garamond" w:hAnsi="Garamond"/>
          <w:sz w:val="24"/>
          <w:szCs w:val="24"/>
        </w:rPr>
        <w:t>. Niettemin heb ik met het gebruik van de emotiehistorische literatuur van onder meer Reddy en Vulto een wetenschappelijke analyse van de periode tussen 1781 en 1806 gemaakt, aan de hand waarvan ik de verhaallijn heb opgebouwd. Zo krijgen nieuwe inzichten uit de academie een museale toepassing.</w:t>
      </w:r>
      <w:r w:rsidR="00036120">
        <w:rPr>
          <w:rFonts w:ascii="Garamond" w:hAnsi="Garamond"/>
          <w:sz w:val="24"/>
          <w:szCs w:val="24"/>
        </w:rPr>
        <w:br/>
      </w:r>
      <w:r w:rsidR="00036120">
        <w:rPr>
          <w:rFonts w:ascii="Garamond" w:hAnsi="Garamond"/>
          <w:sz w:val="24"/>
          <w:szCs w:val="24"/>
        </w:rPr>
        <w:tab/>
      </w:r>
      <w:r w:rsidR="005E61A2">
        <w:rPr>
          <w:rFonts w:ascii="Garamond" w:hAnsi="Garamond"/>
          <w:sz w:val="24"/>
          <w:szCs w:val="24"/>
        </w:rPr>
        <w:t xml:space="preserve">In de verhaallijn spelen de begrippen </w:t>
      </w:r>
      <w:r w:rsidR="005E61A2">
        <w:rPr>
          <w:rFonts w:ascii="Garamond" w:hAnsi="Garamond"/>
          <w:i/>
          <w:iCs/>
          <w:sz w:val="24"/>
          <w:szCs w:val="24"/>
        </w:rPr>
        <w:t xml:space="preserve">emotional regime </w:t>
      </w:r>
      <w:r w:rsidR="005E61A2">
        <w:rPr>
          <w:rFonts w:ascii="Garamond" w:hAnsi="Garamond"/>
          <w:sz w:val="24"/>
          <w:szCs w:val="24"/>
        </w:rPr>
        <w:t xml:space="preserve">en </w:t>
      </w:r>
      <w:r w:rsidR="005E61A2">
        <w:rPr>
          <w:rFonts w:ascii="Garamond" w:hAnsi="Garamond"/>
          <w:i/>
          <w:iCs/>
          <w:sz w:val="24"/>
          <w:szCs w:val="24"/>
        </w:rPr>
        <w:t>emotional refuge</w:t>
      </w:r>
      <w:r w:rsidR="005E61A2">
        <w:rPr>
          <w:rFonts w:ascii="Garamond" w:hAnsi="Garamond"/>
          <w:sz w:val="24"/>
          <w:szCs w:val="24"/>
        </w:rPr>
        <w:t xml:space="preserve"> een rol van belang. Rond 1780 koesterden mensen als Joan Derk van der Capellen de wens o</w:t>
      </w:r>
      <w:r w:rsidR="00C127F0">
        <w:rPr>
          <w:rFonts w:ascii="Garamond" w:hAnsi="Garamond"/>
          <w:sz w:val="24"/>
          <w:szCs w:val="24"/>
        </w:rPr>
        <w:t>m</w:t>
      </w:r>
      <w:r w:rsidR="005E61A2">
        <w:rPr>
          <w:rFonts w:ascii="Garamond" w:hAnsi="Garamond"/>
          <w:sz w:val="24"/>
          <w:szCs w:val="24"/>
        </w:rPr>
        <w:t xml:space="preserve"> aan het emotieregime van Willem V te ontkomen en te bouwen aan een betere toekomst. Hiervoor moesten zij opzoek naar een </w:t>
      </w:r>
      <w:r w:rsidR="005E61A2">
        <w:rPr>
          <w:rFonts w:ascii="Garamond" w:hAnsi="Garamond"/>
          <w:i/>
          <w:iCs/>
          <w:sz w:val="24"/>
          <w:szCs w:val="24"/>
        </w:rPr>
        <w:t>emotional refuge</w:t>
      </w:r>
      <w:r w:rsidR="005E61A2">
        <w:rPr>
          <w:rFonts w:ascii="Garamond" w:hAnsi="Garamond"/>
          <w:sz w:val="24"/>
          <w:szCs w:val="24"/>
        </w:rPr>
        <w:t>, die zij vonden in de patriottenbeweging</w:t>
      </w:r>
      <w:r w:rsidR="00945B4A">
        <w:rPr>
          <w:rFonts w:ascii="Garamond" w:hAnsi="Garamond"/>
          <w:sz w:val="24"/>
          <w:szCs w:val="24"/>
        </w:rPr>
        <w:t>. Ook besteed ik aandacht aan de belangrijke functie van muziek in dit emotionele vluchtoord. De beweging kende een militaristisch karakter, waarin interne cohesie van belang werd geacht om tegenwicht aan de macht van de stadhouder te bieden. Toen</w:t>
      </w:r>
      <w:r w:rsidR="00FD5136">
        <w:rPr>
          <w:rFonts w:ascii="Garamond" w:hAnsi="Garamond"/>
          <w:sz w:val="24"/>
          <w:szCs w:val="24"/>
        </w:rPr>
        <w:t xml:space="preserve"> de militaire macht </w:t>
      </w:r>
      <w:r w:rsidR="00C127F0">
        <w:rPr>
          <w:rFonts w:ascii="Garamond" w:hAnsi="Garamond"/>
          <w:sz w:val="24"/>
          <w:szCs w:val="24"/>
        </w:rPr>
        <w:t>van</w:t>
      </w:r>
      <w:r w:rsidR="00FD5136">
        <w:rPr>
          <w:rFonts w:ascii="Garamond" w:hAnsi="Garamond"/>
          <w:sz w:val="24"/>
          <w:szCs w:val="24"/>
        </w:rPr>
        <w:t xml:space="preserve"> de patriotten in 1787 </w:t>
      </w:r>
      <w:r w:rsidR="00C127F0">
        <w:rPr>
          <w:rFonts w:ascii="Garamond" w:hAnsi="Garamond"/>
          <w:sz w:val="24"/>
          <w:szCs w:val="24"/>
        </w:rPr>
        <w:t>gebroken</w:t>
      </w:r>
      <w:r w:rsidR="00FD5136">
        <w:rPr>
          <w:rFonts w:ascii="Garamond" w:hAnsi="Garamond"/>
          <w:sz w:val="24"/>
          <w:szCs w:val="24"/>
        </w:rPr>
        <w:t xml:space="preserve"> werd kwam het emotieregime van Willem V in alle hevigheid terug. Toen de oude </w:t>
      </w:r>
      <w:r w:rsidR="00C127F0">
        <w:rPr>
          <w:rFonts w:ascii="Garamond" w:hAnsi="Garamond"/>
          <w:sz w:val="24"/>
          <w:szCs w:val="24"/>
        </w:rPr>
        <w:t>R</w:t>
      </w:r>
      <w:r w:rsidR="00FD5136">
        <w:rPr>
          <w:rFonts w:ascii="Garamond" w:hAnsi="Garamond"/>
          <w:sz w:val="24"/>
          <w:szCs w:val="24"/>
        </w:rPr>
        <w:t xml:space="preserve">epubliek in 1795 plots viel </w:t>
      </w:r>
      <w:r w:rsidR="00C127F0">
        <w:rPr>
          <w:rFonts w:ascii="Garamond" w:hAnsi="Garamond"/>
          <w:sz w:val="24"/>
          <w:szCs w:val="24"/>
        </w:rPr>
        <w:t>met</w:t>
      </w:r>
      <w:r w:rsidR="00FD5136">
        <w:rPr>
          <w:rFonts w:ascii="Garamond" w:hAnsi="Garamond"/>
          <w:sz w:val="24"/>
          <w:szCs w:val="24"/>
        </w:rPr>
        <w:t xml:space="preserve"> de Bataafse Revolutie maakten de opvolgers van de patriotten bewust gebruik van muzikale emotiepraktijken om de steun van de bevolking te winnen.</w:t>
      </w:r>
      <w:r w:rsidR="00AF5D95">
        <w:rPr>
          <w:rFonts w:ascii="Garamond" w:hAnsi="Garamond"/>
          <w:sz w:val="24"/>
          <w:szCs w:val="24"/>
        </w:rPr>
        <w:t xml:space="preserve"> </w:t>
      </w:r>
      <w:r w:rsidR="002B211A">
        <w:rPr>
          <w:rFonts w:ascii="Garamond" w:hAnsi="Garamond"/>
          <w:sz w:val="24"/>
          <w:szCs w:val="24"/>
        </w:rPr>
        <w:t>Door liederen in de tentoonstelling te verwerken recreëer ik deels het emotionele landschap van die tijd.</w:t>
      </w:r>
      <w:r w:rsidR="002B211A">
        <w:rPr>
          <w:rFonts w:ascii="Garamond" w:hAnsi="Garamond"/>
          <w:sz w:val="24"/>
          <w:szCs w:val="24"/>
        </w:rPr>
        <w:br/>
      </w:r>
      <w:r w:rsidR="002B211A">
        <w:rPr>
          <w:rFonts w:ascii="Garamond" w:hAnsi="Garamond"/>
          <w:sz w:val="24"/>
          <w:szCs w:val="24"/>
        </w:rPr>
        <w:tab/>
        <w:t xml:space="preserve">Naast het streven naar een boeiende en wetenschappelijk verdiepende tentoonstelling heb ik in mijn verhaallijn ook de maatschappelijke relevantie opgezocht. </w:t>
      </w:r>
      <w:r w:rsidR="00B47BF0">
        <w:rPr>
          <w:rFonts w:ascii="Garamond" w:hAnsi="Garamond"/>
          <w:sz w:val="24"/>
          <w:szCs w:val="24"/>
        </w:rPr>
        <w:t xml:space="preserve">Door het begrip vaderlandsliefde naast het burgerconflict van de patriottentijd te positioneren, maak ik een kritische kanttekening. Ook heb ik door stil te staan bij de rol van Wilhelmina van Pruisen bij Goejanverwellesluis, het schrijversduo Wolff en Deken, alsook het jammere lot van Kaat Mossel, vrouwen met verschillende maten van </w:t>
      </w:r>
      <w:r w:rsidR="00B47BF0">
        <w:rPr>
          <w:rFonts w:ascii="Garamond" w:hAnsi="Garamond"/>
          <w:i/>
          <w:iCs/>
          <w:sz w:val="24"/>
          <w:szCs w:val="24"/>
        </w:rPr>
        <w:t>agency</w:t>
      </w:r>
      <w:r w:rsidR="00B47BF0">
        <w:rPr>
          <w:rFonts w:ascii="Garamond" w:hAnsi="Garamond"/>
          <w:sz w:val="24"/>
          <w:szCs w:val="24"/>
        </w:rPr>
        <w:t xml:space="preserve"> uitgelicht. </w:t>
      </w:r>
      <w:r w:rsidR="00E44B7D">
        <w:rPr>
          <w:rFonts w:ascii="Garamond" w:hAnsi="Garamond"/>
          <w:sz w:val="24"/>
          <w:szCs w:val="24"/>
        </w:rPr>
        <w:t xml:space="preserve">Mijn hoop is dan ook dat de </w:t>
      </w:r>
      <w:r w:rsidR="00E44B7D">
        <w:rPr>
          <w:rFonts w:ascii="Garamond" w:hAnsi="Garamond"/>
          <w:i/>
          <w:iCs/>
          <w:sz w:val="24"/>
          <w:szCs w:val="24"/>
        </w:rPr>
        <w:t xml:space="preserve">Leve de Republiek! </w:t>
      </w:r>
      <w:r w:rsidR="00E44B7D">
        <w:rPr>
          <w:rFonts w:ascii="Garamond" w:hAnsi="Garamond"/>
          <w:sz w:val="24"/>
          <w:szCs w:val="24"/>
        </w:rPr>
        <w:t xml:space="preserve">tentoonstelling in 2029 met aandacht voor dergelijke dubbelzinnigheden een pluriform debat stimuleert en dat daarmee aan het voornaamste streven van </w:t>
      </w:r>
      <w:r w:rsidR="00E44B7D">
        <w:rPr>
          <w:rFonts w:ascii="Garamond" w:hAnsi="Garamond"/>
          <w:i/>
          <w:iCs/>
          <w:sz w:val="24"/>
          <w:szCs w:val="24"/>
        </w:rPr>
        <w:t>critical public history</w:t>
      </w:r>
      <w:r w:rsidR="00E44B7D">
        <w:rPr>
          <w:rFonts w:ascii="Garamond" w:hAnsi="Garamond"/>
          <w:sz w:val="24"/>
          <w:szCs w:val="24"/>
        </w:rPr>
        <w:t xml:space="preserve"> voldaan is.</w:t>
      </w:r>
    </w:p>
    <w:p w14:paraId="64075914" w14:textId="0992F707" w:rsidR="00682832" w:rsidRDefault="00036120" w:rsidP="00036120">
      <w:pPr>
        <w:rPr>
          <w:rFonts w:ascii="Garamond" w:hAnsi="Garamond"/>
          <w:sz w:val="24"/>
          <w:szCs w:val="24"/>
        </w:rPr>
      </w:pPr>
      <w:r>
        <w:rPr>
          <w:rFonts w:ascii="Garamond" w:hAnsi="Garamond"/>
          <w:sz w:val="24"/>
          <w:szCs w:val="24"/>
        </w:rPr>
        <w:br/>
      </w:r>
      <w:r>
        <w:rPr>
          <w:rFonts w:ascii="Garamond" w:hAnsi="Garamond"/>
          <w:sz w:val="24"/>
          <w:szCs w:val="24"/>
        </w:rPr>
        <w:tab/>
      </w:r>
    </w:p>
    <w:p w14:paraId="59B02F3B" w14:textId="5710C71E" w:rsidR="00036120" w:rsidRDefault="00036120">
      <w:pPr>
        <w:rPr>
          <w:rFonts w:ascii="Garamond" w:hAnsi="Garamond"/>
          <w:sz w:val="24"/>
          <w:szCs w:val="24"/>
        </w:rPr>
      </w:pPr>
      <w:r>
        <w:rPr>
          <w:rFonts w:ascii="Garamond" w:hAnsi="Garamond"/>
          <w:sz w:val="24"/>
          <w:szCs w:val="24"/>
        </w:rPr>
        <w:br w:type="page"/>
      </w:r>
    </w:p>
    <w:p w14:paraId="573785D4" w14:textId="2DDE9AD8" w:rsidR="00B12F7F" w:rsidRDefault="00B12F7F" w:rsidP="00C12C9F">
      <w:pPr>
        <w:pStyle w:val="Kop1"/>
      </w:pPr>
      <w:bookmarkStart w:id="37" w:name="_Toc202434327"/>
      <w:r>
        <w:lastRenderedPageBreak/>
        <w:t>Afkortingen</w:t>
      </w:r>
      <w:bookmarkEnd w:id="37"/>
    </w:p>
    <w:tbl>
      <w:tblPr>
        <w:tblStyle w:val="Tabelraster"/>
        <w:tblW w:w="9356"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678"/>
      </w:tblGrid>
      <w:tr w:rsidR="006D7261" w14:paraId="07C7DB87" w14:textId="77777777" w:rsidTr="00C275A7">
        <w:tc>
          <w:tcPr>
            <w:tcW w:w="4678" w:type="dxa"/>
          </w:tcPr>
          <w:p w14:paraId="1706B697" w14:textId="647EB33E" w:rsidR="006D7261" w:rsidRDefault="006D7261" w:rsidP="006D7261">
            <w:pPr>
              <w:rPr>
                <w:rFonts w:ascii="Garamond" w:hAnsi="Garamond"/>
                <w:sz w:val="24"/>
                <w:szCs w:val="24"/>
              </w:rPr>
            </w:pPr>
            <w:r>
              <w:rPr>
                <w:rFonts w:ascii="Garamond" w:hAnsi="Garamond"/>
                <w:sz w:val="24"/>
                <w:szCs w:val="24"/>
              </w:rPr>
              <w:t>Geschiedkundige Vereniging Oranje-Nassau, Den Haag</w:t>
            </w:r>
          </w:p>
        </w:tc>
        <w:tc>
          <w:tcPr>
            <w:tcW w:w="4678" w:type="dxa"/>
          </w:tcPr>
          <w:p w14:paraId="7797709B" w14:textId="16282989" w:rsidR="006D7261" w:rsidRDefault="006D7261" w:rsidP="006D7261">
            <w:pPr>
              <w:jc w:val="right"/>
              <w:rPr>
                <w:rFonts w:ascii="Garamond" w:hAnsi="Garamond"/>
                <w:sz w:val="24"/>
                <w:szCs w:val="24"/>
              </w:rPr>
            </w:pPr>
            <w:r>
              <w:rPr>
                <w:rFonts w:ascii="Garamond" w:hAnsi="Garamond"/>
                <w:sz w:val="24"/>
                <w:szCs w:val="24"/>
              </w:rPr>
              <w:t>GVON</w:t>
            </w:r>
          </w:p>
        </w:tc>
      </w:tr>
    </w:tbl>
    <w:p w14:paraId="1FC83671" w14:textId="77777777" w:rsidR="006D7261" w:rsidRPr="006D7261" w:rsidRDefault="006D7261" w:rsidP="006D7261">
      <w:pPr>
        <w:rPr>
          <w:rFonts w:ascii="Garamond" w:hAnsi="Garamond"/>
          <w:sz w:val="24"/>
          <w:szCs w:val="24"/>
        </w:rPr>
      </w:pPr>
    </w:p>
    <w:p w14:paraId="7185B36C" w14:textId="18834E98" w:rsidR="00B12F7F" w:rsidRDefault="00B12F7F" w:rsidP="00C12C9F">
      <w:pPr>
        <w:pStyle w:val="Kop1"/>
      </w:pPr>
      <w:bookmarkStart w:id="38" w:name="_Toc202434328"/>
      <w:r>
        <w:t>Bibliografie</w:t>
      </w:r>
      <w:bookmarkEnd w:id="38"/>
    </w:p>
    <w:p w14:paraId="4808FE75" w14:textId="56DCBB69" w:rsidR="0073303B" w:rsidRDefault="0073303B" w:rsidP="0073303B">
      <w:pPr>
        <w:rPr>
          <w:rFonts w:ascii="Garamond" w:hAnsi="Garamond"/>
          <w:sz w:val="24"/>
          <w:szCs w:val="24"/>
          <w:lang w:val="en-US"/>
        </w:rPr>
      </w:pPr>
      <w:r w:rsidRPr="00B11B22">
        <w:rPr>
          <w:rFonts w:ascii="Garamond" w:hAnsi="Garamond"/>
          <w:sz w:val="24"/>
          <w:szCs w:val="24"/>
          <w:lang w:val="en-US"/>
        </w:rPr>
        <w:tab/>
      </w:r>
      <w:r w:rsidR="00472DB2">
        <w:rPr>
          <w:rFonts w:ascii="Garamond" w:hAnsi="Garamond"/>
          <w:sz w:val="24"/>
          <w:szCs w:val="24"/>
          <w:lang w:val="en-US"/>
        </w:rPr>
        <w:t>Cauvin, Thomas</w:t>
      </w:r>
      <w:r w:rsidRPr="0073303B">
        <w:rPr>
          <w:rFonts w:ascii="Garamond" w:hAnsi="Garamond"/>
          <w:sz w:val="24"/>
          <w:szCs w:val="24"/>
          <w:lang w:val="en-US"/>
        </w:rPr>
        <w:t xml:space="preserve">, </w:t>
      </w:r>
      <w:r w:rsidRPr="0073303B">
        <w:rPr>
          <w:rFonts w:ascii="Garamond" w:hAnsi="Garamond"/>
          <w:i/>
          <w:iCs/>
          <w:sz w:val="24"/>
          <w:szCs w:val="24"/>
          <w:lang w:val="en-US"/>
        </w:rPr>
        <w:t>Public History: a Textbook of Practice</w:t>
      </w:r>
      <w:r w:rsidRPr="0073303B">
        <w:rPr>
          <w:rFonts w:ascii="Garamond" w:hAnsi="Garamond"/>
          <w:sz w:val="24"/>
          <w:szCs w:val="24"/>
          <w:lang w:val="en-US"/>
        </w:rPr>
        <w:t xml:space="preserve"> (Londen, 2022</w:t>
      </w:r>
      <w:r>
        <w:rPr>
          <w:rFonts w:ascii="Garamond" w:hAnsi="Garamond"/>
          <w:sz w:val="24"/>
          <w:szCs w:val="24"/>
          <w:lang w:val="en-US"/>
        </w:rPr>
        <w:t>)</w:t>
      </w:r>
    </w:p>
    <w:p w14:paraId="0EA177F5" w14:textId="51BC5085" w:rsidR="00701255" w:rsidRDefault="00701255" w:rsidP="0073303B">
      <w:pPr>
        <w:rPr>
          <w:rFonts w:ascii="Garamond" w:hAnsi="Garamond"/>
          <w:sz w:val="24"/>
          <w:szCs w:val="24"/>
        </w:rPr>
      </w:pPr>
      <w:r>
        <w:rPr>
          <w:rFonts w:ascii="Garamond" w:hAnsi="Garamond"/>
          <w:sz w:val="24"/>
          <w:szCs w:val="24"/>
          <w:lang w:val="en-US"/>
        </w:rPr>
        <w:tab/>
      </w:r>
      <w:r>
        <w:rPr>
          <w:rFonts w:ascii="Garamond" w:hAnsi="Garamond"/>
          <w:sz w:val="24"/>
          <w:szCs w:val="24"/>
        </w:rPr>
        <w:t>Hansma, Laurien</w:t>
      </w:r>
      <w:r w:rsidRPr="00701255">
        <w:rPr>
          <w:rFonts w:ascii="Garamond" w:hAnsi="Garamond"/>
          <w:sz w:val="24"/>
          <w:szCs w:val="24"/>
        </w:rPr>
        <w:t xml:space="preserve">, ‘Oproerkraaiers en waaghalzen. Orangisme in Nederland 1795-1813’, in: Henk te Velde &amp; Donald Haks (red.), </w:t>
      </w:r>
      <w:r w:rsidRPr="00701255">
        <w:rPr>
          <w:rFonts w:ascii="Garamond" w:hAnsi="Garamond"/>
          <w:i/>
          <w:iCs/>
          <w:sz w:val="24"/>
          <w:szCs w:val="24"/>
        </w:rPr>
        <w:t>Oranje Onder. Populair orangisme van Willem van Oranje tot nu</w:t>
      </w:r>
      <w:r w:rsidRPr="00701255">
        <w:rPr>
          <w:rFonts w:ascii="Garamond" w:hAnsi="Garamond"/>
          <w:sz w:val="24"/>
          <w:szCs w:val="24"/>
        </w:rPr>
        <w:t xml:space="preserve"> (Amsterdam, 2014), 137-156.</w:t>
      </w:r>
    </w:p>
    <w:p w14:paraId="01C08A1B" w14:textId="6E5727CD" w:rsidR="00237CEE" w:rsidRPr="00701255" w:rsidRDefault="00237CEE" w:rsidP="0073303B">
      <w:pPr>
        <w:rPr>
          <w:rFonts w:ascii="Garamond" w:hAnsi="Garamond"/>
          <w:sz w:val="24"/>
          <w:szCs w:val="24"/>
        </w:rPr>
      </w:pPr>
      <w:r>
        <w:rPr>
          <w:rFonts w:ascii="Garamond" w:hAnsi="Garamond"/>
          <w:sz w:val="24"/>
          <w:szCs w:val="24"/>
        </w:rPr>
        <w:tab/>
      </w:r>
      <w:r w:rsidRPr="00237CEE">
        <w:rPr>
          <w:rFonts w:ascii="Garamond" w:hAnsi="Garamond"/>
          <w:sz w:val="24"/>
          <w:szCs w:val="24"/>
        </w:rPr>
        <w:t>Historisch Genootschap Beemster, ‘Betje Wolff Museum’, https://www.historischgenootschapbeemster.nl/afdelingen/betje-wolff-museum/ (16 juni 2025)</w:t>
      </w:r>
    </w:p>
    <w:p w14:paraId="73940DEF" w14:textId="0A0880C4" w:rsidR="00F87209" w:rsidRPr="00B11B22" w:rsidRDefault="00F87209" w:rsidP="0073303B">
      <w:pPr>
        <w:rPr>
          <w:rFonts w:ascii="Garamond" w:hAnsi="Garamond"/>
          <w:sz w:val="24"/>
          <w:szCs w:val="24"/>
        </w:rPr>
      </w:pPr>
      <w:r w:rsidRPr="00701255">
        <w:rPr>
          <w:rFonts w:ascii="Garamond" w:hAnsi="Garamond"/>
          <w:sz w:val="24"/>
          <w:szCs w:val="24"/>
        </w:rPr>
        <w:tab/>
      </w:r>
      <w:r>
        <w:rPr>
          <w:rFonts w:ascii="Garamond" w:hAnsi="Garamond"/>
          <w:sz w:val="24"/>
          <w:szCs w:val="24"/>
        </w:rPr>
        <w:t>Honings, Rick</w:t>
      </w:r>
      <w:r w:rsidRPr="00F87209">
        <w:rPr>
          <w:rFonts w:ascii="Garamond" w:hAnsi="Garamond"/>
          <w:sz w:val="24"/>
          <w:szCs w:val="24"/>
        </w:rPr>
        <w:t xml:space="preserve">, ‘Oproerig mosselwijf, rebelse bakker, vette lector. Orangisme tijdens de patriottentijd’, in: Henk te Velde &amp; Donald Haks (red.), </w:t>
      </w:r>
      <w:r w:rsidRPr="00F87209">
        <w:rPr>
          <w:rFonts w:ascii="Garamond" w:hAnsi="Garamond"/>
          <w:i/>
          <w:iCs/>
          <w:sz w:val="24"/>
          <w:szCs w:val="24"/>
        </w:rPr>
        <w:t>Oranje Onder. Populair orangisme van Willem van Oranje tot nu</w:t>
      </w:r>
      <w:r w:rsidRPr="00F87209">
        <w:rPr>
          <w:rFonts w:ascii="Garamond" w:hAnsi="Garamond"/>
          <w:sz w:val="24"/>
          <w:szCs w:val="24"/>
        </w:rPr>
        <w:t xml:space="preserve"> (Amsterdam, 2014)</w:t>
      </w:r>
    </w:p>
    <w:p w14:paraId="578B5270" w14:textId="74B32E51" w:rsidR="007D2D91" w:rsidRDefault="007D2D91" w:rsidP="0073303B">
      <w:pPr>
        <w:rPr>
          <w:rFonts w:ascii="Garamond" w:hAnsi="Garamond"/>
          <w:sz w:val="24"/>
          <w:szCs w:val="24"/>
          <w:lang w:val="en-US"/>
        </w:rPr>
      </w:pPr>
      <w:r w:rsidRPr="00B11B22">
        <w:rPr>
          <w:rFonts w:ascii="Garamond" w:hAnsi="Garamond"/>
          <w:sz w:val="24"/>
          <w:szCs w:val="24"/>
        </w:rPr>
        <w:tab/>
        <w:t xml:space="preserve">Eiranen, Reetta, ‘Emotions and Nationalism’ in: Katie Barclay &amp; Peter N. Stearns (red.) </w:t>
      </w:r>
      <w:r w:rsidRPr="007D2D91">
        <w:rPr>
          <w:rFonts w:ascii="Garamond" w:hAnsi="Garamond"/>
          <w:i/>
          <w:iCs/>
          <w:sz w:val="24"/>
          <w:szCs w:val="24"/>
          <w:lang w:val="en-US"/>
        </w:rPr>
        <w:t>The Routledge History of Emotions in the Modern World</w:t>
      </w:r>
      <w:r w:rsidRPr="007D2D91">
        <w:rPr>
          <w:rFonts w:ascii="Garamond" w:hAnsi="Garamond"/>
          <w:sz w:val="24"/>
          <w:szCs w:val="24"/>
          <w:lang w:val="en-US"/>
        </w:rPr>
        <w:t xml:space="preserve"> (London, 2022), 407-422.</w:t>
      </w:r>
    </w:p>
    <w:p w14:paraId="51545DFD" w14:textId="2938DCD1" w:rsidR="00DF0B93" w:rsidRPr="00C65352" w:rsidRDefault="00DF0B93" w:rsidP="0073303B">
      <w:pPr>
        <w:rPr>
          <w:rFonts w:ascii="Garamond" w:hAnsi="Garamond"/>
          <w:sz w:val="24"/>
          <w:szCs w:val="24"/>
        </w:rPr>
      </w:pPr>
      <w:r>
        <w:rPr>
          <w:rFonts w:ascii="Garamond" w:hAnsi="Garamond"/>
          <w:sz w:val="24"/>
          <w:szCs w:val="24"/>
          <w:lang w:val="en-US"/>
        </w:rPr>
        <w:tab/>
      </w:r>
      <w:r>
        <w:rPr>
          <w:rFonts w:ascii="Garamond" w:hAnsi="Garamond"/>
          <w:sz w:val="24"/>
          <w:szCs w:val="24"/>
        </w:rPr>
        <w:t>Grijzenhout, Frans</w:t>
      </w:r>
      <w:r w:rsidRPr="00DF0B93">
        <w:rPr>
          <w:rFonts w:ascii="Garamond" w:hAnsi="Garamond"/>
          <w:sz w:val="24"/>
          <w:szCs w:val="24"/>
        </w:rPr>
        <w:t xml:space="preserve"> &amp; Niek van Sas, </w:t>
      </w:r>
      <w:r w:rsidRPr="00DF0B93">
        <w:rPr>
          <w:rFonts w:ascii="Garamond" w:hAnsi="Garamond"/>
          <w:i/>
          <w:iCs/>
          <w:sz w:val="24"/>
          <w:szCs w:val="24"/>
        </w:rPr>
        <w:t>Voor Vaderland en Vrijheid. Revolutie in Nederland 1780-1787</w:t>
      </w:r>
      <w:r w:rsidRPr="00DF0B93">
        <w:rPr>
          <w:rFonts w:ascii="Garamond" w:hAnsi="Garamond"/>
          <w:sz w:val="24"/>
          <w:szCs w:val="24"/>
        </w:rPr>
        <w:t xml:space="preserve"> (Utrecht, 1987)</w:t>
      </w:r>
    </w:p>
    <w:p w14:paraId="2969E8D3" w14:textId="49C77F97" w:rsidR="002B5506" w:rsidRDefault="002B5506" w:rsidP="0073303B">
      <w:pPr>
        <w:rPr>
          <w:rFonts w:ascii="Garamond" w:hAnsi="Garamond"/>
          <w:sz w:val="24"/>
          <w:szCs w:val="24"/>
          <w:lang w:val="en-US"/>
        </w:rPr>
      </w:pPr>
      <w:r w:rsidRPr="00C65352">
        <w:rPr>
          <w:rFonts w:ascii="Garamond" w:hAnsi="Garamond"/>
          <w:sz w:val="24"/>
          <w:szCs w:val="24"/>
        </w:rPr>
        <w:tab/>
      </w:r>
      <w:r>
        <w:rPr>
          <w:rFonts w:ascii="Garamond" w:hAnsi="Garamond"/>
          <w:sz w:val="24"/>
          <w:szCs w:val="24"/>
        </w:rPr>
        <w:t>Grijzenhout, Frans</w:t>
      </w:r>
      <w:r w:rsidRPr="002B5506">
        <w:rPr>
          <w:rFonts w:ascii="Garamond" w:hAnsi="Garamond"/>
          <w:sz w:val="24"/>
          <w:szCs w:val="24"/>
        </w:rPr>
        <w:t xml:space="preserve">, ‘Sneeuwballen tegen de macht. Politiek en satire omstreeks 1800’, in: Frans Grijzenhout, Niek van Sas, Wyger Velema (red.), </w:t>
      </w:r>
      <w:r w:rsidRPr="002B5506">
        <w:rPr>
          <w:rFonts w:ascii="Garamond" w:hAnsi="Garamond"/>
          <w:i/>
          <w:iCs/>
          <w:sz w:val="24"/>
          <w:szCs w:val="24"/>
        </w:rPr>
        <w:t xml:space="preserve">Het Bataafse Experiment. </w:t>
      </w:r>
      <w:r w:rsidRPr="00B11B22">
        <w:rPr>
          <w:rFonts w:ascii="Garamond" w:hAnsi="Garamond"/>
          <w:i/>
          <w:iCs/>
          <w:sz w:val="24"/>
          <w:szCs w:val="24"/>
          <w:lang w:val="en-US"/>
        </w:rPr>
        <w:t>Politiek en cultuur omstreeks 1800</w:t>
      </w:r>
      <w:r w:rsidRPr="00B11B22">
        <w:rPr>
          <w:rFonts w:ascii="Garamond" w:hAnsi="Garamond"/>
          <w:sz w:val="24"/>
          <w:szCs w:val="24"/>
          <w:lang w:val="en-US"/>
        </w:rPr>
        <w:t xml:space="preserve"> (Nijmegen, 2013), 215-242.</w:t>
      </w:r>
    </w:p>
    <w:p w14:paraId="62A8B6DA" w14:textId="793C6B6D" w:rsidR="00472DB2" w:rsidRDefault="00472DB2" w:rsidP="0073303B">
      <w:pPr>
        <w:rPr>
          <w:rFonts w:ascii="Garamond" w:hAnsi="Garamond"/>
          <w:sz w:val="24"/>
          <w:szCs w:val="24"/>
          <w:lang w:val="en-US"/>
        </w:rPr>
      </w:pPr>
      <w:r>
        <w:rPr>
          <w:rFonts w:ascii="Garamond" w:hAnsi="Garamond"/>
          <w:sz w:val="24"/>
          <w:szCs w:val="24"/>
          <w:lang w:val="en-US"/>
        </w:rPr>
        <w:tab/>
      </w:r>
      <w:r w:rsidR="00643724">
        <w:rPr>
          <w:rFonts w:ascii="Garamond" w:hAnsi="Garamond"/>
          <w:sz w:val="24"/>
          <w:szCs w:val="24"/>
          <w:lang w:val="en-US"/>
        </w:rPr>
        <w:t>Israel, Jacob</w:t>
      </w:r>
      <w:r w:rsidRPr="00472DB2">
        <w:rPr>
          <w:rFonts w:ascii="Garamond" w:hAnsi="Garamond"/>
          <w:sz w:val="24"/>
          <w:szCs w:val="24"/>
          <w:lang w:val="en-US"/>
        </w:rPr>
        <w:t xml:space="preserve">, </w:t>
      </w:r>
      <w:r w:rsidRPr="00472DB2">
        <w:rPr>
          <w:rFonts w:ascii="Garamond" w:hAnsi="Garamond"/>
          <w:i/>
          <w:iCs/>
          <w:sz w:val="24"/>
          <w:szCs w:val="24"/>
          <w:lang w:val="en-US"/>
        </w:rPr>
        <w:t>The Dutch Republic, Its Rise, Greatness and Fall</w:t>
      </w:r>
      <w:r w:rsidRPr="00472DB2">
        <w:rPr>
          <w:rFonts w:ascii="Garamond" w:hAnsi="Garamond"/>
          <w:sz w:val="24"/>
          <w:szCs w:val="24"/>
          <w:lang w:val="en-US"/>
        </w:rPr>
        <w:t xml:space="preserve"> (Oxford, 1995</w:t>
      </w:r>
      <w:r>
        <w:rPr>
          <w:rFonts w:ascii="Garamond" w:hAnsi="Garamond"/>
          <w:sz w:val="24"/>
          <w:szCs w:val="24"/>
          <w:lang w:val="en-US"/>
        </w:rPr>
        <w:t>)</w:t>
      </w:r>
    </w:p>
    <w:p w14:paraId="0E13C430" w14:textId="651F0E30" w:rsidR="00746FE0" w:rsidRPr="00746FE0" w:rsidRDefault="00746FE0" w:rsidP="0073303B">
      <w:pPr>
        <w:rPr>
          <w:rFonts w:ascii="Garamond" w:hAnsi="Garamond"/>
          <w:sz w:val="24"/>
          <w:szCs w:val="24"/>
        </w:rPr>
      </w:pPr>
      <w:r>
        <w:rPr>
          <w:rFonts w:ascii="Garamond" w:hAnsi="Garamond"/>
          <w:sz w:val="24"/>
          <w:szCs w:val="24"/>
          <w:lang w:val="en-US"/>
        </w:rPr>
        <w:tab/>
      </w:r>
      <w:r>
        <w:rPr>
          <w:rFonts w:ascii="Garamond" w:hAnsi="Garamond"/>
          <w:sz w:val="24"/>
          <w:szCs w:val="24"/>
        </w:rPr>
        <w:t>Koch, Jeroen</w:t>
      </w:r>
      <w:r w:rsidRPr="00746FE0">
        <w:rPr>
          <w:rFonts w:ascii="Garamond" w:hAnsi="Garamond"/>
          <w:sz w:val="24"/>
          <w:szCs w:val="24"/>
        </w:rPr>
        <w:t xml:space="preserve">, </w:t>
      </w:r>
      <w:r w:rsidRPr="00746FE0">
        <w:rPr>
          <w:rFonts w:ascii="Garamond" w:hAnsi="Garamond"/>
          <w:i/>
          <w:iCs/>
          <w:sz w:val="24"/>
          <w:szCs w:val="24"/>
        </w:rPr>
        <w:t xml:space="preserve">Oranje in revolutie &amp; oorlog. Een Europese geschiedenis 1772-1890 </w:t>
      </w:r>
      <w:r w:rsidRPr="00746FE0">
        <w:rPr>
          <w:rFonts w:ascii="Garamond" w:hAnsi="Garamond"/>
          <w:sz w:val="24"/>
          <w:szCs w:val="24"/>
        </w:rPr>
        <w:t>(Amsterdam, 2018)</w:t>
      </w:r>
    </w:p>
    <w:p w14:paraId="03645A88" w14:textId="16689274" w:rsidR="00C3389B" w:rsidRPr="00B11B22" w:rsidRDefault="00C3389B" w:rsidP="0073303B">
      <w:pPr>
        <w:rPr>
          <w:rFonts w:ascii="Garamond" w:hAnsi="Garamond"/>
          <w:sz w:val="24"/>
          <w:szCs w:val="24"/>
        </w:rPr>
      </w:pPr>
      <w:r w:rsidRPr="00746FE0">
        <w:rPr>
          <w:rFonts w:ascii="Garamond" w:hAnsi="Garamond"/>
          <w:sz w:val="24"/>
          <w:szCs w:val="24"/>
        </w:rPr>
        <w:tab/>
      </w:r>
      <w:r w:rsidRPr="00B11B22">
        <w:rPr>
          <w:rFonts w:ascii="Garamond" w:hAnsi="Garamond"/>
          <w:sz w:val="24"/>
          <w:szCs w:val="24"/>
        </w:rPr>
        <w:t xml:space="preserve">Leerssen, Joep, </w:t>
      </w:r>
      <w:r w:rsidRPr="00B11B22">
        <w:rPr>
          <w:rFonts w:ascii="Garamond" w:hAnsi="Garamond"/>
          <w:i/>
          <w:iCs/>
          <w:sz w:val="24"/>
          <w:szCs w:val="24"/>
        </w:rPr>
        <w:t>National Thought in Europe, a Cultural History</w:t>
      </w:r>
      <w:r w:rsidRPr="00B11B22">
        <w:rPr>
          <w:rFonts w:ascii="Garamond" w:hAnsi="Garamond"/>
          <w:sz w:val="24"/>
          <w:szCs w:val="24"/>
        </w:rPr>
        <w:t xml:space="preserve"> (Amsterdam, 2018)</w:t>
      </w:r>
    </w:p>
    <w:p w14:paraId="4E8FE180" w14:textId="228AA952" w:rsidR="00D01704" w:rsidRDefault="00D01704" w:rsidP="0073303B">
      <w:pPr>
        <w:rPr>
          <w:rFonts w:ascii="Garamond" w:hAnsi="Garamond"/>
          <w:sz w:val="24"/>
          <w:szCs w:val="24"/>
        </w:rPr>
      </w:pPr>
      <w:r w:rsidRPr="00B11B22">
        <w:rPr>
          <w:rFonts w:ascii="Garamond" w:hAnsi="Garamond"/>
          <w:sz w:val="24"/>
          <w:szCs w:val="24"/>
        </w:rPr>
        <w:tab/>
      </w:r>
      <w:r>
        <w:rPr>
          <w:rFonts w:ascii="Garamond" w:hAnsi="Garamond"/>
          <w:sz w:val="24"/>
          <w:szCs w:val="24"/>
        </w:rPr>
        <w:t>Muller, Frederik</w:t>
      </w:r>
      <w:r w:rsidRPr="00D01704">
        <w:rPr>
          <w:rFonts w:ascii="Garamond" w:hAnsi="Garamond"/>
          <w:sz w:val="24"/>
          <w:szCs w:val="24"/>
        </w:rPr>
        <w:t xml:space="preserve">, </w:t>
      </w:r>
      <w:r w:rsidRPr="00D01704">
        <w:rPr>
          <w:rFonts w:ascii="Garamond" w:hAnsi="Garamond"/>
          <w:i/>
          <w:iCs/>
          <w:sz w:val="24"/>
          <w:szCs w:val="24"/>
        </w:rPr>
        <w:t>De Nederlandse geschiedenis in platen. Deel II. 1702-1795</w:t>
      </w:r>
      <w:r w:rsidRPr="00D01704">
        <w:rPr>
          <w:rFonts w:ascii="Garamond" w:hAnsi="Garamond"/>
          <w:sz w:val="24"/>
          <w:szCs w:val="24"/>
        </w:rPr>
        <w:t xml:space="preserve"> (Amsterdam, 1877)</w:t>
      </w:r>
    </w:p>
    <w:p w14:paraId="5BFD3C9B" w14:textId="5AB63FC2" w:rsidR="00B542D4" w:rsidRPr="00B542D4" w:rsidRDefault="00B542D4" w:rsidP="0073303B">
      <w:pPr>
        <w:rPr>
          <w:rFonts w:ascii="Garamond" w:hAnsi="Garamond"/>
          <w:sz w:val="24"/>
          <w:szCs w:val="24"/>
        </w:rPr>
      </w:pPr>
      <w:r>
        <w:rPr>
          <w:rFonts w:ascii="Garamond" w:hAnsi="Garamond"/>
          <w:sz w:val="24"/>
          <w:szCs w:val="24"/>
        </w:rPr>
        <w:tab/>
        <w:t xml:space="preserve">Muller, Frederik, </w:t>
      </w:r>
      <w:r>
        <w:rPr>
          <w:rFonts w:ascii="Garamond" w:hAnsi="Garamond"/>
          <w:i/>
          <w:iCs/>
          <w:sz w:val="24"/>
          <w:szCs w:val="24"/>
        </w:rPr>
        <w:t xml:space="preserve">De Nederlandse geschiedenis in platen. Deel III. 1795-1879 </w:t>
      </w:r>
      <w:r>
        <w:rPr>
          <w:rFonts w:ascii="Garamond" w:hAnsi="Garamond"/>
          <w:sz w:val="24"/>
          <w:szCs w:val="24"/>
        </w:rPr>
        <w:t>(Amsterdam, 1897)</w:t>
      </w:r>
    </w:p>
    <w:p w14:paraId="47C74191" w14:textId="78E2F8A0" w:rsidR="008C4F9D" w:rsidRPr="008C4F9D" w:rsidRDefault="008C4F9D" w:rsidP="0073303B">
      <w:pPr>
        <w:rPr>
          <w:rFonts w:ascii="Garamond" w:hAnsi="Garamond"/>
          <w:sz w:val="24"/>
          <w:szCs w:val="24"/>
        </w:rPr>
      </w:pPr>
      <w:r w:rsidRPr="00D01704">
        <w:rPr>
          <w:rFonts w:ascii="Garamond" w:hAnsi="Garamond"/>
          <w:sz w:val="24"/>
          <w:szCs w:val="24"/>
        </w:rPr>
        <w:tab/>
      </w:r>
      <w:r>
        <w:rPr>
          <w:rFonts w:ascii="Garamond" w:hAnsi="Garamond"/>
          <w:sz w:val="24"/>
          <w:szCs w:val="24"/>
        </w:rPr>
        <w:t>Oddens, Joris</w:t>
      </w:r>
      <w:r w:rsidRPr="008C4F9D">
        <w:rPr>
          <w:rFonts w:ascii="Garamond" w:hAnsi="Garamond"/>
          <w:sz w:val="24"/>
          <w:szCs w:val="24"/>
        </w:rPr>
        <w:t xml:space="preserve">, </w:t>
      </w:r>
      <w:r w:rsidRPr="008C4F9D">
        <w:rPr>
          <w:rFonts w:ascii="Garamond" w:hAnsi="Garamond"/>
          <w:i/>
          <w:iCs/>
          <w:sz w:val="24"/>
          <w:szCs w:val="24"/>
        </w:rPr>
        <w:t>Pioniers in Schaduwbeeld. Het eerste parlement van Nederland 1796-1798</w:t>
      </w:r>
      <w:r w:rsidRPr="008C4F9D">
        <w:rPr>
          <w:rFonts w:ascii="Garamond" w:hAnsi="Garamond"/>
          <w:sz w:val="24"/>
          <w:szCs w:val="24"/>
        </w:rPr>
        <w:t xml:space="preserve"> (Nijmegen, 2012)</w:t>
      </w:r>
    </w:p>
    <w:p w14:paraId="7A2EE327" w14:textId="0966FB04" w:rsidR="005D73E5" w:rsidRDefault="005D73E5" w:rsidP="0073303B">
      <w:pPr>
        <w:rPr>
          <w:rFonts w:ascii="Garamond" w:hAnsi="Garamond"/>
          <w:sz w:val="24"/>
          <w:szCs w:val="24"/>
          <w:lang w:val="en-US"/>
        </w:rPr>
      </w:pPr>
      <w:r w:rsidRPr="008C4F9D">
        <w:rPr>
          <w:rFonts w:ascii="Garamond" w:hAnsi="Garamond"/>
          <w:sz w:val="24"/>
          <w:szCs w:val="24"/>
        </w:rPr>
        <w:tab/>
      </w:r>
      <w:r>
        <w:rPr>
          <w:rFonts w:ascii="Garamond" w:hAnsi="Garamond"/>
          <w:sz w:val="24"/>
          <w:szCs w:val="24"/>
          <w:lang w:val="en-US"/>
        </w:rPr>
        <w:t>Palmer, R.R.</w:t>
      </w:r>
      <w:r w:rsidRPr="005D73E5">
        <w:rPr>
          <w:rFonts w:ascii="Garamond" w:hAnsi="Garamond"/>
          <w:sz w:val="24"/>
          <w:szCs w:val="24"/>
          <w:lang w:val="en-US"/>
        </w:rPr>
        <w:t xml:space="preserve">, </w:t>
      </w:r>
      <w:r w:rsidRPr="005D73E5">
        <w:rPr>
          <w:rFonts w:ascii="Garamond" w:hAnsi="Garamond"/>
          <w:i/>
          <w:iCs/>
          <w:sz w:val="24"/>
          <w:szCs w:val="24"/>
          <w:lang w:val="en-US"/>
        </w:rPr>
        <w:t>The Age of the Democratic Revolution: A Political History of Europe and America – Updated Edition</w:t>
      </w:r>
      <w:r w:rsidRPr="005D73E5">
        <w:rPr>
          <w:rFonts w:ascii="Garamond" w:hAnsi="Garamond"/>
          <w:sz w:val="24"/>
          <w:szCs w:val="24"/>
          <w:lang w:val="en-US"/>
        </w:rPr>
        <w:t xml:space="preserve"> (Princeton, 2014)</w:t>
      </w:r>
    </w:p>
    <w:p w14:paraId="784BD2B3" w14:textId="601C1F33" w:rsidR="002A03B8" w:rsidRPr="002A03B8" w:rsidRDefault="002A03B8" w:rsidP="0073303B">
      <w:pPr>
        <w:rPr>
          <w:rFonts w:ascii="Garamond" w:hAnsi="Garamond"/>
          <w:sz w:val="24"/>
          <w:szCs w:val="24"/>
        </w:rPr>
      </w:pPr>
      <w:r>
        <w:rPr>
          <w:rFonts w:ascii="Garamond" w:hAnsi="Garamond"/>
          <w:sz w:val="24"/>
          <w:szCs w:val="24"/>
          <w:lang w:val="en-US"/>
        </w:rPr>
        <w:tab/>
      </w:r>
      <w:r>
        <w:rPr>
          <w:rFonts w:ascii="Garamond" w:hAnsi="Garamond"/>
          <w:sz w:val="24"/>
          <w:szCs w:val="24"/>
        </w:rPr>
        <w:t>Panhuysen, Luc</w:t>
      </w:r>
      <w:r w:rsidRPr="002A03B8">
        <w:rPr>
          <w:rFonts w:ascii="Garamond" w:hAnsi="Garamond"/>
          <w:sz w:val="24"/>
          <w:szCs w:val="24"/>
        </w:rPr>
        <w:t xml:space="preserve">, </w:t>
      </w:r>
      <w:r w:rsidRPr="002A03B8">
        <w:rPr>
          <w:rFonts w:ascii="Garamond" w:hAnsi="Garamond"/>
          <w:i/>
          <w:iCs/>
          <w:sz w:val="24"/>
          <w:szCs w:val="24"/>
        </w:rPr>
        <w:t>De Burgerbaron. Joan Derk van der Capellen en het begin van de democratie</w:t>
      </w:r>
      <w:r w:rsidRPr="002A03B8">
        <w:rPr>
          <w:rFonts w:ascii="Garamond" w:hAnsi="Garamond"/>
          <w:sz w:val="24"/>
          <w:szCs w:val="24"/>
        </w:rPr>
        <w:t xml:space="preserve"> (Amsterdam, 2024)</w:t>
      </w:r>
    </w:p>
    <w:p w14:paraId="470B5AD8" w14:textId="026F3981" w:rsidR="00592614" w:rsidRDefault="00592614" w:rsidP="0073303B">
      <w:pPr>
        <w:rPr>
          <w:rFonts w:ascii="Garamond" w:hAnsi="Garamond"/>
          <w:sz w:val="24"/>
          <w:szCs w:val="24"/>
          <w:lang w:val="en-US"/>
        </w:rPr>
      </w:pPr>
      <w:r w:rsidRPr="002A03B8">
        <w:rPr>
          <w:rFonts w:ascii="Garamond" w:hAnsi="Garamond"/>
          <w:sz w:val="24"/>
          <w:szCs w:val="24"/>
        </w:rPr>
        <w:tab/>
      </w:r>
      <w:r>
        <w:rPr>
          <w:rFonts w:ascii="Garamond" w:hAnsi="Garamond"/>
          <w:sz w:val="24"/>
          <w:szCs w:val="24"/>
          <w:lang w:val="en-US"/>
        </w:rPr>
        <w:t>Reddy, William</w:t>
      </w:r>
      <w:r w:rsidRPr="00592614">
        <w:rPr>
          <w:rFonts w:ascii="Garamond" w:hAnsi="Garamond"/>
          <w:sz w:val="24"/>
          <w:szCs w:val="24"/>
          <w:lang w:val="en-US"/>
        </w:rPr>
        <w:t xml:space="preserve">, </w:t>
      </w:r>
      <w:r w:rsidRPr="00592614">
        <w:rPr>
          <w:rFonts w:ascii="Garamond" w:hAnsi="Garamond"/>
          <w:i/>
          <w:iCs/>
          <w:sz w:val="24"/>
          <w:szCs w:val="24"/>
          <w:lang w:val="en-US"/>
        </w:rPr>
        <w:t>The Navigation of Feeling. A Framework for the History of Emotions</w:t>
      </w:r>
      <w:r w:rsidRPr="00592614">
        <w:rPr>
          <w:rFonts w:ascii="Garamond" w:hAnsi="Garamond"/>
          <w:sz w:val="24"/>
          <w:szCs w:val="24"/>
          <w:lang w:val="en-US"/>
        </w:rPr>
        <w:t xml:space="preserve"> (Cambridge, 2001)</w:t>
      </w:r>
    </w:p>
    <w:p w14:paraId="765987E7" w14:textId="7C9D8259" w:rsidR="0048506B" w:rsidRPr="0048506B" w:rsidRDefault="0048506B" w:rsidP="0073303B">
      <w:pPr>
        <w:rPr>
          <w:rFonts w:ascii="Garamond" w:hAnsi="Garamond"/>
          <w:sz w:val="24"/>
          <w:szCs w:val="24"/>
        </w:rPr>
      </w:pPr>
      <w:r>
        <w:rPr>
          <w:rFonts w:ascii="Garamond" w:hAnsi="Garamond"/>
          <w:sz w:val="24"/>
          <w:szCs w:val="24"/>
          <w:lang w:val="en-US"/>
        </w:rPr>
        <w:tab/>
      </w:r>
      <w:r w:rsidRPr="0048506B">
        <w:rPr>
          <w:rFonts w:ascii="Garamond" w:hAnsi="Garamond"/>
          <w:sz w:val="24"/>
          <w:szCs w:val="24"/>
        </w:rPr>
        <w:t>Ro</w:t>
      </w:r>
      <w:r>
        <w:rPr>
          <w:rFonts w:ascii="Garamond" w:hAnsi="Garamond"/>
          <w:sz w:val="24"/>
          <w:szCs w:val="24"/>
        </w:rPr>
        <w:t>sendaal, Joost</w:t>
      </w:r>
      <w:r w:rsidRPr="0048506B">
        <w:rPr>
          <w:rFonts w:ascii="Garamond" w:hAnsi="Garamond"/>
          <w:sz w:val="24"/>
          <w:szCs w:val="24"/>
        </w:rPr>
        <w:t xml:space="preserve">, </w:t>
      </w:r>
      <w:r w:rsidRPr="0048506B">
        <w:rPr>
          <w:rFonts w:ascii="Garamond" w:hAnsi="Garamond"/>
          <w:i/>
          <w:iCs/>
          <w:sz w:val="24"/>
          <w:szCs w:val="24"/>
        </w:rPr>
        <w:t xml:space="preserve">De Nederlandse Revolutie: Vrijheid, Volk en Vaderland 1783-1799 </w:t>
      </w:r>
      <w:r w:rsidRPr="0048506B">
        <w:rPr>
          <w:rFonts w:ascii="Garamond" w:hAnsi="Garamond"/>
          <w:sz w:val="24"/>
          <w:szCs w:val="24"/>
        </w:rPr>
        <w:t>(Nijmegen, 2005),</w:t>
      </w:r>
    </w:p>
    <w:p w14:paraId="2D74C97F" w14:textId="1852ED4E" w:rsidR="006014F5" w:rsidRPr="00B11B22" w:rsidRDefault="006014F5" w:rsidP="0073303B">
      <w:pPr>
        <w:rPr>
          <w:rFonts w:ascii="Garamond" w:hAnsi="Garamond"/>
          <w:sz w:val="24"/>
          <w:szCs w:val="24"/>
        </w:rPr>
      </w:pPr>
      <w:r w:rsidRPr="0048506B">
        <w:rPr>
          <w:rFonts w:ascii="Garamond" w:hAnsi="Garamond"/>
          <w:sz w:val="24"/>
          <w:szCs w:val="24"/>
        </w:rPr>
        <w:lastRenderedPageBreak/>
        <w:tab/>
      </w:r>
      <w:r>
        <w:rPr>
          <w:rFonts w:ascii="Garamond" w:hAnsi="Garamond"/>
          <w:sz w:val="24"/>
          <w:szCs w:val="24"/>
          <w:lang w:val="en-US"/>
        </w:rPr>
        <w:t>Rosenwein, Barbara,</w:t>
      </w:r>
      <w:r w:rsidRPr="006014F5">
        <w:rPr>
          <w:rFonts w:ascii="Garamond" w:hAnsi="Garamond"/>
          <w:sz w:val="24"/>
          <w:szCs w:val="24"/>
          <w:lang w:val="en-US"/>
        </w:rPr>
        <w:t xml:space="preserve"> “Problems and Methods in the History of Emotions.” </w:t>
      </w:r>
      <w:r w:rsidRPr="00B11B22">
        <w:rPr>
          <w:rFonts w:ascii="Garamond" w:hAnsi="Garamond"/>
          <w:i/>
          <w:iCs/>
          <w:sz w:val="24"/>
          <w:szCs w:val="24"/>
        </w:rPr>
        <w:t xml:space="preserve">Passions in Context </w:t>
      </w:r>
      <w:r w:rsidRPr="00B11B22">
        <w:rPr>
          <w:rFonts w:ascii="Garamond" w:hAnsi="Garamond"/>
          <w:sz w:val="24"/>
          <w:szCs w:val="24"/>
        </w:rPr>
        <w:t>1 (2010) 1, 1–31.</w:t>
      </w:r>
    </w:p>
    <w:p w14:paraId="0A7E2F36" w14:textId="795A92B7" w:rsidR="00527AA0" w:rsidRPr="00527AA0" w:rsidRDefault="00527AA0" w:rsidP="0073303B">
      <w:pPr>
        <w:rPr>
          <w:rFonts w:ascii="Garamond" w:hAnsi="Garamond"/>
          <w:sz w:val="24"/>
          <w:szCs w:val="24"/>
        </w:rPr>
      </w:pPr>
      <w:r w:rsidRPr="00B11B22">
        <w:rPr>
          <w:rFonts w:ascii="Garamond" w:hAnsi="Garamond"/>
          <w:sz w:val="24"/>
          <w:szCs w:val="24"/>
        </w:rPr>
        <w:tab/>
      </w:r>
      <w:r w:rsidRPr="00527AA0">
        <w:rPr>
          <w:rFonts w:ascii="Garamond" w:hAnsi="Garamond"/>
          <w:sz w:val="24"/>
          <w:szCs w:val="24"/>
        </w:rPr>
        <w:t>Sas, van, N</w:t>
      </w:r>
      <w:r>
        <w:rPr>
          <w:rFonts w:ascii="Garamond" w:hAnsi="Garamond"/>
          <w:sz w:val="24"/>
          <w:szCs w:val="24"/>
        </w:rPr>
        <w:t>. C. F.</w:t>
      </w:r>
      <w:r w:rsidRPr="00527AA0">
        <w:rPr>
          <w:rFonts w:ascii="Garamond" w:hAnsi="Garamond"/>
          <w:sz w:val="24"/>
          <w:szCs w:val="24"/>
        </w:rPr>
        <w:t xml:space="preserve">, </w:t>
      </w:r>
      <w:r w:rsidRPr="00527AA0">
        <w:rPr>
          <w:rFonts w:ascii="Garamond" w:hAnsi="Garamond"/>
          <w:i/>
          <w:iCs/>
          <w:sz w:val="24"/>
          <w:szCs w:val="24"/>
        </w:rPr>
        <w:t>De Metamorfose van Nederland. Van oude orde naar moderniteit 1750-1900</w:t>
      </w:r>
      <w:r w:rsidRPr="00527AA0">
        <w:rPr>
          <w:rFonts w:ascii="Garamond" w:hAnsi="Garamond"/>
          <w:sz w:val="24"/>
          <w:szCs w:val="24"/>
        </w:rPr>
        <w:t xml:space="preserve"> (Amsterdam, 2004)</w:t>
      </w:r>
    </w:p>
    <w:p w14:paraId="3CC233E4" w14:textId="20756441" w:rsidR="003A58D4" w:rsidRPr="00527AA0" w:rsidRDefault="00F95BDA" w:rsidP="0073303B">
      <w:pPr>
        <w:rPr>
          <w:rFonts w:ascii="Garamond" w:hAnsi="Garamond"/>
          <w:sz w:val="24"/>
          <w:szCs w:val="24"/>
          <w:lang w:val="en-US"/>
        </w:rPr>
      </w:pPr>
      <w:r w:rsidRPr="00527AA0">
        <w:rPr>
          <w:rFonts w:ascii="Garamond" w:hAnsi="Garamond"/>
          <w:sz w:val="24"/>
          <w:szCs w:val="24"/>
        </w:rPr>
        <w:tab/>
      </w:r>
      <w:r>
        <w:rPr>
          <w:rFonts w:ascii="Garamond" w:hAnsi="Garamond"/>
          <w:sz w:val="24"/>
          <w:szCs w:val="24"/>
          <w:lang w:val="en-US"/>
        </w:rPr>
        <w:t>Sas, van, Nicolaas C.F.</w:t>
      </w:r>
      <w:r w:rsidRPr="00F95BDA">
        <w:rPr>
          <w:rFonts w:ascii="Garamond" w:hAnsi="Garamond"/>
          <w:sz w:val="24"/>
          <w:szCs w:val="24"/>
          <w:lang w:val="en-US"/>
        </w:rPr>
        <w:t xml:space="preserve">, ‘The Patriot Revolution: New Perspectives’, in: Margaret C. Jacob &amp; Wijnand W. Mijnhardt (red.), </w:t>
      </w:r>
      <w:r w:rsidRPr="00F95BDA">
        <w:rPr>
          <w:rFonts w:ascii="Garamond" w:hAnsi="Garamond"/>
          <w:i/>
          <w:iCs/>
          <w:sz w:val="24"/>
          <w:szCs w:val="24"/>
          <w:lang w:val="en-US"/>
        </w:rPr>
        <w:t>The Dutch Republic in the Eighteenth Century. Decline, Enlightenment and Revolution</w:t>
      </w:r>
      <w:r w:rsidRPr="00F95BDA">
        <w:rPr>
          <w:rFonts w:ascii="Garamond" w:hAnsi="Garamond"/>
          <w:sz w:val="24"/>
          <w:szCs w:val="24"/>
          <w:lang w:val="en-US"/>
        </w:rPr>
        <w:t xml:space="preserve"> (Ithaca (VS), 1992), 91-122</w:t>
      </w:r>
      <w:r>
        <w:rPr>
          <w:rFonts w:ascii="Garamond" w:hAnsi="Garamond"/>
          <w:sz w:val="24"/>
          <w:szCs w:val="24"/>
          <w:lang w:val="en-US"/>
        </w:rPr>
        <w:t>.</w:t>
      </w:r>
    </w:p>
    <w:p w14:paraId="02C3DB84" w14:textId="42B8DF1C" w:rsidR="00527AA0" w:rsidRDefault="00527AA0" w:rsidP="0073303B">
      <w:pPr>
        <w:rPr>
          <w:rFonts w:ascii="Garamond" w:hAnsi="Garamond"/>
          <w:sz w:val="24"/>
          <w:szCs w:val="24"/>
        </w:rPr>
      </w:pPr>
      <w:r w:rsidRPr="00B11B22">
        <w:rPr>
          <w:rFonts w:ascii="Garamond" w:hAnsi="Garamond"/>
          <w:sz w:val="24"/>
          <w:szCs w:val="24"/>
          <w:lang w:val="en-US"/>
        </w:rPr>
        <w:tab/>
        <w:t xml:space="preserve">Sas van Niek, </w:t>
      </w:r>
      <w:r w:rsidRPr="00B11B22">
        <w:rPr>
          <w:rFonts w:ascii="Garamond" w:hAnsi="Garamond"/>
          <w:i/>
          <w:iCs/>
          <w:sz w:val="24"/>
          <w:szCs w:val="24"/>
          <w:lang w:val="en-US"/>
        </w:rPr>
        <w:t xml:space="preserve">Bataafse Terreur. </w:t>
      </w:r>
      <w:r w:rsidRPr="00527AA0">
        <w:rPr>
          <w:rFonts w:ascii="Garamond" w:hAnsi="Garamond"/>
          <w:i/>
          <w:iCs/>
          <w:sz w:val="24"/>
          <w:szCs w:val="24"/>
        </w:rPr>
        <w:t>De betekenis van 1798</w:t>
      </w:r>
      <w:r w:rsidRPr="00527AA0">
        <w:rPr>
          <w:rFonts w:ascii="Garamond" w:hAnsi="Garamond"/>
          <w:sz w:val="24"/>
          <w:szCs w:val="24"/>
        </w:rPr>
        <w:t xml:space="preserve"> (Nijmegen, 2011)</w:t>
      </w:r>
    </w:p>
    <w:p w14:paraId="0AF6521C" w14:textId="221FF5EF" w:rsidR="008710D1" w:rsidRDefault="008710D1" w:rsidP="0073303B">
      <w:pPr>
        <w:rPr>
          <w:rFonts w:ascii="Garamond" w:hAnsi="Garamond"/>
          <w:sz w:val="24"/>
          <w:szCs w:val="24"/>
        </w:rPr>
      </w:pPr>
      <w:r>
        <w:rPr>
          <w:rFonts w:ascii="Garamond" w:hAnsi="Garamond"/>
          <w:sz w:val="24"/>
          <w:szCs w:val="24"/>
        </w:rPr>
        <w:tab/>
        <w:t>Sas, van, Niek</w:t>
      </w:r>
      <w:r w:rsidRPr="008710D1">
        <w:rPr>
          <w:rFonts w:ascii="Garamond" w:hAnsi="Garamond"/>
          <w:sz w:val="24"/>
          <w:szCs w:val="24"/>
        </w:rPr>
        <w:t xml:space="preserve">, ‘De Republiek voorbij’, in: Frans Grijzenhout, Niek van Sas, Wyger Velema (red.), </w:t>
      </w:r>
      <w:r w:rsidRPr="008710D1">
        <w:rPr>
          <w:rFonts w:ascii="Garamond" w:hAnsi="Garamond"/>
          <w:i/>
          <w:iCs/>
          <w:sz w:val="24"/>
          <w:szCs w:val="24"/>
        </w:rPr>
        <w:t>Het Bataafse Experiment. Politiek en cultuur rond 1800</w:t>
      </w:r>
      <w:r w:rsidRPr="008710D1">
        <w:rPr>
          <w:rFonts w:ascii="Garamond" w:hAnsi="Garamond"/>
          <w:sz w:val="24"/>
          <w:szCs w:val="24"/>
        </w:rPr>
        <w:t xml:space="preserve"> (Nijmegen, 2013), 65-102.</w:t>
      </w:r>
    </w:p>
    <w:p w14:paraId="0CC26FD7" w14:textId="7867E1BC" w:rsidR="002F68A0" w:rsidRDefault="002F68A0" w:rsidP="0073303B">
      <w:pPr>
        <w:rPr>
          <w:rFonts w:ascii="Garamond" w:hAnsi="Garamond"/>
          <w:sz w:val="24"/>
          <w:szCs w:val="24"/>
        </w:rPr>
      </w:pPr>
      <w:r>
        <w:rPr>
          <w:rFonts w:ascii="Garamond" w:hAnsi="Garamond"/>
          <w:sz w:val="24"/>
          <w:szCs w:val="24"/>
        </w:rPr>
        <w:tab/>
        <w:t>Sas, van, Niek</w:t>
      </w:r>
      <w:r w:rsidRPr="002F68A0">
        <w:rPr>
          <w:rFonts w:ascii="Garamond" w:hAnsi="Garamond"/>
          <w:sz w:val="24"/>
          <w:szCs w:val="24"/>
        </w:rPr>
        <w:t xml:space="preserve">, </w:t>
      </w:r>
      <w:r w:rsidRPr="002F68A0">
        <w:rPr>
          <w:rFonts w:ascii="Garamond" w:hAnsi="Garamond"/>
          <w:i/>
          <w:iCs/>
          <w:sz w:val="24"/>
          <w:szCs w:val="24"/>
        </w:rPr>
        <w:t>De wentelende eeuw. De geschiedenis van Nederland 1795-1914</w:t>
      </w:r>
      <w:r w:rsidRPr="002F68A0">
        <w:rPr>
          <w:rFonts w:ascii="Garamond" w:hAnsi="Garamond"/>
          <w:sz w:val="24"/>
          <w:szCs w:val="24"/>
        </w:rPr>
        <w:t xml:space="preserve"> (Amsterdam, 2024</w:t>
      </w:r>
      <w:r>
        <w:rPr>
          <w:rFonts w:ascii="Garamond" w:hAnsi="Garamond"/>
          <w:sz w:val="24"/>
          <w:szCs w:val="24"/>
        </w:rPr>
        <w:t>)</w:t>
      </w:r>
    </w:p>
    <w:p w14:paraId="3EF4D571" w14:textId="5422539A" w:rsidR="00DF2F88" w:rsidRPr="00B11B22" w:rsidRDefault="00DF2F88" w:rsidP="0073303B">
      <w:pPr>
        <w:rPr>
          <w:rFonts w:ascii="Garamond" w:hAnsi="Garamond"/>
          <w:sz w:val="24"/>
          <w:szCs w:val="24"/>
          <w:lang w:val="en-US"/>
        </w:rPr>
      </w:pPr>
      <w:r>
        <w:rPr>
          <w:rFonts w:ascii="Garamond" w:hAnsi="Garamond"/>
          <w:sz w:val="24"/>
          <w:szCs w:val="24"/>
        </w:rPr>
        <w:tab/>
        <w:t>Schama, Simon,</w:t>
      </w:r>
      <w:r w:rsidRPr="00DF2F88">
        <w:rPr>
          <w:rFonts w:ascii="Garamond" w:hAnsi="Garamond"/>
          <w:sz w:val="24"/>
          <w:szCs w:val="24"/>
        </w:rPr>
        <w:t xml:space="preserve"> (Vertaald</w:t>
      </w:r>
      <w:r>
        <w:rPr>
          <w:rFonts w:ascii="Garamond" w:hAnsi="Garamond"/>
          <w:sz w:val="24"/>
          <w:szCs w:val="24"/>
        </w:rPr>
        <w:t>:</w:t>
      </w:r>
      <w:r w:rsidRPr="00DF2F88">
        <w:rPr>
          <w:rFonts w:ascii="Garamond" w:hAnsi="Garamond"/>
          <w:sz w:val="24"/>
          <w:szCs w:val="24"/>
        </w:rPr>
        <w:t xml:space="preserve"> Ger Groot), </w:t>
      </w:r>
      <w:r w:rsidRPr="00DF2F88">
        <w:rPr>
          <w:rFonts w:ascii="Garamond" w:hAnsi="Garamond"/>
          <w:i/>
          <w:iCs/>
          <w:sz w:val="24"/>
          <w:szCs w:val="24"/>
        </w:rPr>
        <w:t xml:space="preserve">Patriotten en Bevrijders. </w:t>
      </w:r>
      <w:r w:rsidRPr="00B11B22">
        <w:rPr>
          <w:rFonts w:ascii="Garamond" w:hAnsi="Garamond"/>
          <w:i/>
          <w:iCs/>
          <w:sz w:val="24"/>
          <w:szCs w:val="24"/>
          <w:lang w:val="en-US"/>
        </w:rPr>
        <w:t xml:space="preserve">Revolutie in de Noordelijke Nederlanden 1780-1813 </w:t>
      </w:r>
      <w:r w:rsidRPr="00B11B22">
        <w:rPr>
          <w:rFonts w:ascii="Garamond" w:hAnsi="Garamond"/>
          <w:sz w:val="24"/>
          <w:szCs w:val="24"/>
          <w:lang w:val="en-US"/>
        </w:rPr>
        <w:t>(Amsterdam, 1989)</w:t>
      </w:r>
    </w:p>
    <w:p w14:paraId="6591BEB1" w14:textId="738C14BF" w:rsidR="00512418" w:rsidRDefault="00512418" w:rsidP="00512418">
      <w:pPr>
        <w:rPr>
          <w:rFonts w:ascii="Garamond" w:hAnsi="Garamond"/>
          <w:sz w:val="24"/>
          <w:szCs w:val="24"/>
          <w:lang w:val="en-US"/>
        </w:rPr>
      </w:pPr>
      <w:r w:rsidRPr="00B11B22">
        <w:rPr>
          <w:rFonts w:ascii="Garamond" w:hAnsi="Garamond"/>
          <w:sz w:val="24"/>
          <w:szCs w:val="24"/>
          <w:lang w:val="en-US"/>
        </w:rPr>
        <w:tab/>
      </w:r>
      <w:r w:rsidRPr="00512418">
        <w:rPr>
          <w:rFonts w:ascii="Garamond" w:hAnsi="Garamond"/>
          <w:sz w:val="24"/>
          <w:szCs w:val="24"/>
          <w:lang w:val="en-US"/>
        </w:rPr>
        <w:t xml:space="preserve">Scheer, Monique. “Are Emotions a Kind of Practice (and Is That What Makes Them Have a History)? A Bourdieuian Approach to Understanding Emotion.” </w:t>
      </w:r>
      <w:r w:rsidRPr="00512418">
        <w:rPr>
          <w:rFonts w:ascii="Garamond" w:hAnsi="Garamond"/>
          <w:i/>
          <w:iCs/>
          <w:sz w:val="24"/>
          <w:szCs w:val="24"/>
          <w:lang w:val="en-US"/>
        </w:rPr>
        <w:t>History and Theory</w:t>
      </w:r>
      <w:r w:rsidRPr="00512418">
        <w:rPr>
          <w:rFonts w:ascii="Garamond" w:hAnsi="Garamond"/>
          <w:sz w:val="24"/>
          <w:szCs w:val="24"/>
          <w:lang w:val="en-US"/>
        </w:rPr>
        <w:t xml:space="preserve"> 51 (2012) 2, 193–220.</w:t>
      </w:r>
    </w:p>
    <w:p w14:paraId="7F3E9248" w14:textId="7403E4AE" w:rsidR="00857ADF" w:rsidRDefault="00857ADF" w:rsidP="00512418">
      <w:pPr>
        <w:rPr>
          <w:rFonts w:ascii="Garamond" w:hAnsi="Garamond"/>
          <w:sz w:val="24"/>
          <w:szCs w:val="24"/>
          <w:lang w:val="en-US"/>
        </w:rPr>
      </w:pPr>
      <w:r>
        <w:rPr>
          <w:rFonts w:ascii="Garamond" w:hAnsi="Garamond"/>
          <w:sz w:val="24"/>
          <w:szCs w:val="24"/>
          <w:lang w:val="en-US"/>
        </w:rPr>
        <w:tab/>
        <w:t>Stellingwerf, Wytze</w:t>
      </w:r>
      <w:r w:rsidRPr="00857ADF">
        <w:rPr>
          <w:rFonts w:ascii="Garamond" w:hAnsi="Garamond"/>
          <w:sz w:val="24"/>
          <w:szCs w:val="24"/>
          <w:lang w:val="en-US"/>
        </w:rPr>
        <w:t xml:space="preserve">, </w:t>
      </w:r>
      <w:r w:rsidRPr="00857ADF">
        <w:rPr>
          <w:rFonts w:ascii="Garamond" w:hAnsi="Garamond"/>
          <w:i/>
          <w:iCs/>
          <w:sz w:val="24"/>
          <w:szCs w:val="24"/>
          <w:lang w:val="en-US"/>
        </w:rPr>
        <w:t>The Patriot behind the Pot.</w:t>
      </w:r>
      <w:r w:rsidRPr="00857ADF">
        <w:rPr>
          <w:rFonts w:ascii="Garamond" w:hAnsi="Garamond"/>
          <w:sz w:val="24"/>
          <w:szCs w:val="24"/>
          <w:lang w:val="en-US"/>
        </w:rPr>
        <w:t xml:space="preserve"> </w:t>
      </w:r>
      <w:r w:rsidRPr="00857ADF">
        <w:rPr>
          <w:rFonts w:ascii="Garamond" w:hAnsi="Garamond"/>
          <w:i/>
          <w:iCs/>
          <w:sz w:val="24"/>
          <w:szCs w:val="24"/>
          <w:lang w:val="en-US"/>
        </w:rPr>
        <w:t xml:space="preserve">A historical and archaeological study of ceramics, glassware and politics in the Dutch household of the Revolutionary Era 1780-1815 </w:t>
      </w:r>
      <w:r w:rsidRPr="00857ADF">
        <w:rPr>
          <w:rFonts w:ascii="Garamond" w:hAnsi="Garamond"/>
          <w:sz w:val="24"/>
          <w:szCs w:val="24"/>
          <w:lang w:val="en-US"/>
        </w:rPr>
        <w:t xml:space="preserve"> (Zwolle, 2019)</w:t>
      </w:r>
    </w:p>
    <w:p w14:paraId="40F6969F" w14:textId="61E17DC6" w:rsidR="00E07207" w:rsidRPr="00E07207" w:rsidRDefault="00E07207" w:rsidP="00512418">
      <w:pPr>
        <w:rPr>
          <w:rFonts w:ascii="Garamond" w:hAnsi="Garamond"/>
          <w:sz w:val="24"/>
          <w:szCs w:val="24"/>
        </w:rPr>
      </w:pPr>
      <w:r>
        <w:rPr>
          <w:rFonts w:ascii="Garamond" w:hAnsi="Garamond"/>
          <w:sz w:val="24"/>
          <w:szCs w:val="24"/>
          <w:lang w:val="en-US"/>
        </w:rPr>
        <w:tab/>
      </w:r>
      <w:r w:rsidRPr="00E07207">
        <w:rPr>
          <w:rFonts w:ascii="Garamond" w:hAnsi="Garamond"/>
          <w:sz w:val="24"/>
          <w:szCs w:val="24"/>
        </w:rPr>
        <w:t>Stichting Koninklijk Apeldoorn, ‘Boeketten met portretten’, https://www.koninklijkapeldoorn.nl/weetjes/boeketten-met-portretten (16 juni 2025)</w:t>
      </w:r>
    </w:p>
    <w:p w14:paraId="5F88156F" w14:textId="14C7CD9A" w:rsidR="00836CED" w:rsidRPr="00AF5D95" w:rsidRDefault="00FC7F20" w:rsidP="0073303B">
      <w:pPr>
        <w:ind w:firstLine="708"/>
        <w:rPr>
          <w:rFonts w:ascii="Garamond" w:hAnsi="Garamond"/>
          <w:sz w:val="24"/>
          <w:szCs w:val="24"/>
        </w:rPr>
      </w:pPr>
      <w:r w:rsidRPr="00AF5D95">
        <w:rPr>
          <w:rFonts w:ascii="Garamond" w:hAnsi="Garamond"/>
          <w:sz w:val="24"/>
          <w:szCs w:val="24"/>
        </w:rPr>
        <w:t>Stichting Paleis Het Loo, ‘Activiteitenplan 2025-2028’ (versie december 2024) https://paleishetloo.nl/medialibrary/phl_activiteitenplan_2025-2028.pdf (15 juni 2025)</w:t>
      </w:r>
    </w:p>
    <w:p w14:paraId="41504712" w14:textId="326E1569" w:rsidR="008271D5" w:rsidRDefault="008271D5" w:rsidP="0073303B">
      <w:pPr>
        <w:ind w:firstLine="708"/>
        <w:rPr>
          <w:rFonts w:ascii="Garamond" w:hAnsi="Garamond"/>
          <w:sz w:val="24"/>
          <w:szCs w:val="24"/>
          <w:lang w:val="en-US"/>
        </w:rPr>
      </w:pPr>
      <w:r>
        <w:rPr>
          <w:rFonts w:ascii="Garamond" w:hAnsi="Garamond"/>
          <w:sz w:val="24"/>
          <w:szCs w:val="24"/>
          <w:lang w:val="en-US"/>
        </w:rPr>
        <w:t>Tosh, John</w:t>
      </w:r>
      <w:r w:rsidRPr="008271D5">
        <w:rPr>
          <w:rFonts w:ascii="Garamond" w:hAnsi="Garamond"/>
          <w:sz w:val="24"/>
          <w:szCs w:val="24"/>
          <w:lang w:val="en-US"/>
        </w:rPr>
        <w:t xml:space="preserve">, ‘Public History, Civic Engagement, and the Historical profession in Britain’, </w:t>
      </w:r>
      <w:r w:rsidRPr="008271D5">
        <w:rPr>
          <w:rFonts w:ascii="Garamond" w:hAnsi="Garamond"/>
          <w:i/>
          <w:iCs/>
          <w:sz w:val="24"/>
          <w:szCs w:val="24"/>
          <w:lang w:val="en-US"/>
        </w:rPr>
        <w:t>History</w:t>
      </w:r>
      <w:r w:rsidRPr="008271D5">
        <w:rPr>
          <w:rFonts w:ascii="Garamond" w:hAnsi="Garamond"/>
          <w:sz w:val="24"/>
          <w:szCs w:val="24"/>
          <w:lang w:val="en-US"/>
        </w:rPr>
        <w:t xml:space="preserve"> (2014), 191-212.</w:t>
      </w:r>
    </w:p>
    <w:p w14:paraId="2B17A51B" w14:textId="01634E74" w:rsidR="00846BAE" w:rsidRDefault="00846BAE" w:rsidP="0073303B">
      <w:pPr>
        <w:ind w:firstLine="708"/>
        <w:rPr>
          <w:rFonts w:ascii="Garamond" w:hAnsi="Garamond"/>
          <w:sz w:val="24"/>
          <w:szCs w:val="24"/>
        </w:rPr>
      </w:pPr>
      <w:r>
        <w:rPr>
          <w:rFonts w:ascii="Garamond" w:hAnsi="Garamond"/>
          <w:sz w:val="24"/>
          <w:szCs w:val="24"/>
        </w:rPr>
        <w:t>Velema, Wyger</w:t>
      </w:r>
      <w:r w:rsidRPr="00846BAE">
        <w:rPr>
          <w:rFonts w:ascii="Garamond" w:hAnsi="Garamond"/>
          <w:sz w:val="24"/>
          <w:szCs w:val="24"/>
        </w:rPr>
        <w:t xml:space="preserve">, ‘Republikeinse democratie. De politieke wereld van de Bataafse Revolutie’, in: Frans Grijzenhout, Niek van Sas, Wyger Velema (red.), </w:t>
      </w:r>
      <w:r w:rsidRPr="00846BAE">
        <w:rPr>
          <w:rFonts w:ascii="Garamond" w:hAnsi="Garamond"/>
          <w:i/>
          <w:iCs/>
          <w:sz w:val="24"/>
          <w:szCs w:val="24"/>
        </w:rPr>
        <w:t>Het Bataafse experiment, politiek en cultuur rond 1800</w:t>
      </w:r>
      <w:r w:rsidRPr="00846BAE">
        <w:rPr>
          <w:rFonts w:ascii="Garamond" w:hAnsi="Garamond"/>
          <w:sz w:val="24"/>
          <w:szCs w:val="24"/>
        </w:rPr>
        <w:t xml:space="preserve"> (Nijmegen, 2013), 27-64.</w:t>
      </w:r>
    </w:p>
    <w:p w14:paraId="51C438A8" w14:textId="1BC2A915" w:rsidR="00E1197D" w:rsidRDefault="00E1197D" w:rsidP="0073303B">
      <w:pPr>
        <w:ind w:firstLine="708"/>
        <w:rPr>
          <w:rFonts w:ascii="Garamond" w:hAnsi="Garamond"/>
          <w:sz w:val="24"/>
          <w:szCs w:val="24"/>
        </w:rPr>
      </w:pPr>
      <w:r>
        <w:rPr>
          <w:rFonts w:ascii="Garamond" w:hAnsi="Garamond"/>
          <w:sz w:val="24"/>
          <w:szCs w:val="24"/>
        </w:rPr>
        <w:t>Vries, de, Marleen</w:t>
      </w:r>
      <w:r w:rsidRPr="00E1197D">
        <w:rPr>
          <w:rFonts w:ascii="Garamond" w:hAnsi="Garamond"/>
          <w:sz w:val="24"/>
          <w:szCs w:val="24"/>
        </w:rPr>
        <w:t xml:space="preserve">, </w:t>
      </w:r>
      <w:r w:rsidRPr="00E1197D">
        <w:rPr>
          <w:rFonts w:ascii="Garamond" w:hAnsi="Garamond"/>
          <w:i/>
          <w:iCs/>
          <w:sz w:val="24"/>
          <w:szCs w:val="24"/>
        </w:rPr>
        <w:t>Verlicht en vilein</w:t>
      </w:r>
      <w:r>
        <w:rPr>
          <w:rFonts w:ascii="Garamond" w:hAnsi="Garamond"/>
          <w:i/>
          <w:iCs/>
          <w:sz w:val="24"/>
          <w:szCs w:val="24"/>
        </w:rPr>
        <w:t>. Een biografie van achttiende-eeuws Nederland</w:t>
      </w:r>
      <w:r w:rsidRPr="00E1197D">
        <w:rPr>
          <w:rFonts w:ascii="Garamond" w:hAnsi="Garamond"/>
          <w:sz w:val="24"/>
          <w:szCs w:val="24"/>
        </w:rPr>
        <w:t xml:space="preserve"> (Amsterdam, 2023</w:t>
      </w:r>
      <w:r>
        <w:rPr>
          <w:rFonts w:ascii="Garamond" w:hAnsi="Garamond"/>
          <w:sz w:val="24"/>
          <w:szCs w:val="24"/>
        </w:rPr>
        <w:t>)</w:t>
      </w:r>
    </w:p>
    <w:p w14:paraId="1985C826" w14:textId="31FF4D30" w:rsidR="002F75F3" w:rsidRDefault="002F75F3" w:rsidP="0073303B">
      <w:pPr>
        <w:ind w:firstLine="708"/>
        <w:rPr>
          <w:rFonts w:ascii="Garamond" w:hAnsi="Garamond"/>
          <w:sz w:val="24"/>
          <w:szCs w:val="24"/>
          <w:lang w:val="en-US"/>
        </w:rPr>
      </w:pPr>
      <w:r>
        <w:rPr>
          <w:rFonts w:ascii="Garamond" w:hAnsi="Garamond"/>
          <w:sz w:val="24"/>
          <w:szCs w:val="24"/>
          <w:lang w:val="en-US"/>
        </w:rPr>
        <w:t>Vulto, Renée</w:t>
      </w:r>
      <w:r w:rsidRPr="002F75F3">
        <w:rPr>
          <w:rFonts w:ascii="Garamond" w:hAnsi="Garamond"/>
          <w:sz w:val="24"/>
          <w:szCs w:val="24"/>
          <w:lang w:val="en-US"/>
        </w:rPr>
        <w:t xml:space="preserve">, </w:t>
      </w:r>
      <w:r w:rsidRPr="002F75F3">
        <w:rPr>
          <w:rFonts w:ascii="Garamond" w:hAnsi="Garamond"/>
          <w:i/>
          <w:iCs/>
          <w:sz w:val="24"/>
          <w:szCs w:val="24"/>
          <w:lang w:val="en-US"/>
        </w:rPr>
        <w:t>Politics of Feeling in Songs of the Dutch Revolutionary Period</w:t>
      </w:r>
      <w:r w:rsidRPr="002F75F3">
        <w:rPr>
          <w:rFonts w:ascii="Garamond" w:hAnsi="Garamond"/>
          <w:sz w:val="24"/>
          <w:szCs w:val="24"/>
          <w:lang w:val="en-US"/>
        </w:rPr>
        <w:t xml:space="preserve"> (Amsterdam, 2024</w:t>
      </w:r>
      <w:r w:rsidR="008E0765">
        <w:rPr>
          <w:rFonts w:ascii="Garamond" w:hAnsi="Garamond"/>
          <w:sz w:val="24"/>
          <w:szCs w:val="24"/>
          <w:lang w:val="en-US"/>
        </w:rPr>
        <w:t>)</w:t>
      </w:r>
    </w:p>
    <w:p w14:paraId="2E93687A" w14:textId="00A43060" w:rsidR="005C6C0E" w:rsidRPr="002F75F3" w:rsidRDefault="005C6C0E" w:rsidP="0073303B">
      <w:pPr>
        <w:ind w:firstLine="708"/>
        <w:rPr>
          <w:rFonts w:ascii="Garamond" w:hAnsi="Garamond"/>
          <w:sz w:val="28"/>
          <w:szCs w:val="28"/>
          <w:lang w:val="en-US"/>
        </w:rPr>
      </w:pPr>
      <w:r>
        <w:rPr>
          <w:rFonts w:ascii="Garamond" w:hAnsi="Garamond"/>
          <w:sz w:val="24"/>
          <w:szCs w:val="24"/>
          <w:lang w:val="en-US"/>
        </w:rPr>
        <w:t>Watson, Sheila</w:t>
      </w:r>
      <w:r w:rsidRPr="005C6C0E">
        <w:rPr>
          <w:rFonts w:ascii="Garamond" w:hAnsi="Garamond"/>
          <w:sz w:val="24"/>
          <w:szCs w:val="24"/>
          <w:lang w:val="en-US"/>
        </w:rPr>
        <w:t xml:space="preserve">, ‘Emotions in the History Museum’ in: Kylie Message &amp; Andrea Witcomb (red.), </w:t>
      </w:r>
      <w:r w:rsidRPr="005C6C0E">
        <w:rPr>
          <w:rFonts w:ascii="Garamond" w:hAnsi="Garamond"/>
          <w:i/>
          <w:iCs/>
          <w:sz w:val="24"/>
          <w:szCs w:val="24"/>
          <w:lang w:val="en-US"/>
        </w:rPr>
        <w:t>The International Handbooks of Museum Studies Vol. 1: Museum Theory</w:t>
      </w:r>
      <w:r w:rsidRPr="005C6C0E">
        <w:rPr>
          <w:rFonts w:ascii="Garamond" w:hAnsi="Garamond"/>
          <w:sz w:val="24"/>
          <w:szCs w:val="24"/>
          <w:lang w:val="en-US"/>
        </w:rPr>
        <w:t xml:space="preserve"> (New York, 2013) 283-302</w:t>
      </w:r>
      <w:r>
        <w:rPr>
          <w:rFonts w:ascii="Garamond" w:hAnsi="Garamond"/>
          <w:sz w:val="24"/>
          <w:szCs w:val="24"/>
          <w:lang w:val="en-US"/>
        </w:rPr>
        <w:t>.</w:t>
      </w:r>
    </w:p>
    <w:p w14:paraId="21053E19" w14:textId="3C6FB5E0" w:rsidR="00B12F7F" w:rsidRDefault="00B12F7F" w:rsidP="00C12C9F">
      <w:pPr>
        <w:pStyle w:val="Kop1"/>
      </w:pPr>
      <w:bookmarkStart w:id="39" w:name="_Toc202434329"/>
      <w:r>
        <w:t>Bronnen</w:t>
      </w:r>
      <w:r w:rsidR="001314F5">
        <w:t>*</w:t>
      </w:r>
      <w:bookmarkEnd w:id="39"/>
    </w:p>
    <w:p w14:paraId="2E31EC4D" w14:textId="72F03C3D" w:rsidR="008D511D" w:rsidRDefault="008D511D" w:rsidP="008D511D">
      <w:pPr>
        <w:rPr>
          <w:rFonts w:ascii="Garamond" w:hAnsi="Garamond"/>
          <w:sz w:val="24"/>
          <w:szCs w:val="24"/>
        </w:rPr>
      </w:pPr>
      <w:r>
        <w:rPr>
          <w:rFonts w:ascii="Garamond" w:hAnsi="Garamond"/>
          <w:sz w:val="24"/>
          <w:szCs w:val="24"/>
        </w:rPr>
        <w:t>*Uitgezonderd primaire bronnen en objecten besproken in hoofdstuk drie die in de objectenlijst zijn opgenomen.</w:t>
      </w:r>
      <w:r w:rsidR="001837FE">
        <w:rPr>
          <w:rFonts w:ascii="Garamond" w:hAnsi="Garamond"/>
          <w:sz w:val="24"/>
          <w:szCs w:val="24"/>
        </w:rPr>
        <w:t xml:space="preserve"> Deze zijn te vinden in </w:t>
      </w:r>
      <w:r w:rsidR="001A415D">
        <w:rPr>
          <w:rFonts w:ascii="Garamond" w:hAnsi="Garamond"/>
          <w:sz w:val="24"/>
          <w:szCs w:val="24"/>
        </w:rPr>
        <w:t xml:space="preserve">de </w:t>
      </w:r>
      <w:r w:rsidR="001837FE">
        <w:rPr>
          <w:rFonts w:ascii="Garamond" w:hAnsi="Garamond"/>
          <w:sz w:val="24"/>
          <w:szCs w:val="24"/>
        </w:rPr>
        <w:t>bijlage.</w:t>
      </w:r>
    </w:p>
    <w:p w14:paraId="063F2436" w14:textId="77777777" w:rsidR="008D511D" w:rsidRDefault="008D511D" w:rsidP="008D511D">
      <w:pPr>
        <w:ind w:firstLine="708"/>
        <w:rPr>
          <w:rFonts w:ascii="Garamond" w:hAnsi="Garamond"/>
          <w:sz w:val="24"/>
          <w:szCs w:val="24"/>
        </w:rPr>
      </w:pPr>
      <w:r>
        <w:rPr>
          <w:rFonts w:ascii="Garamond" w:hAnsi="Garamond"/>
          <w:sz w:val="24"/>
          <w:szCs w:val="24"/>
        </w:rPr>
        <w:lastRenderedPageBreak/>
        <w:t xml:space="preserve">Capellen tot den Pol, Joan Derk, van der, </w:t>
      </w:r>
      <w:r>
        <w:rPr>
          <w:rFonts w:ascii="Garamond" w:hAnsi="Garamond"/>
          <w:i/>
          <w:iCs/>
          <w:sz w:val="24"/>
          <w:szCs w:val="24"/>
        </w:rPr>
        <w:t>Aan het Volk van Nederland</w:t>
      </w:r>
      <w:r>
        <w:rPr>
          <w:rFonts w:ascii="Garamond" w:hAnsi="Garamond"/>
          <w:sz w:val="24"/>
          <w:szCs w:val="24"/>
        </w:rPr>
        <w:t xml:space="preserve"> (z.p. 1781)</w:t>
      </w:r>
    </w:p>
    <w:p w14:paraId="27E46FA1" w14:textId="2757D384" w:rsidR="00BE2C32" w:rsidRDefault="00BE2C32" w:rsidP="00BE2C32">
      <w:pPr>
        <w:ind w:firstLine="708"/>
        <w:rPr>
          <w:rFonts w:ascii="Garamond" w:hAnsi="Garamond"/>
          <w:sz w:val="24"/>
          <w:szCs w:val="24"/>
        </w:rPr>
      </w:pPr>
      <w:bookmarkStart w:id="40" w:name="_Hlk200991023"/>
      <w:r>
        <w:rPr>
          <w:rFonts w:ascii="Garamond" w:hAnsi="Garamond"/>
          <w:sz w:val="24"/>
          <w:szCs w:val="24"/>
        </w:rPr>
        <w:t>Geschiedkundige Vereniging Oranje-Nassau</w:t>
      </w:r>
      <w:r w:rsidRPr="00BE2C32">
        <w:rPr>
          <w:rFonts w:ascii="Garamond" w:hAnsi="Garamond"/>
          <w:sz w:val="24"/>
          <w:szCs w:val="24"/>
        </w:rPr>
        <w:t>, inventarisnummer A2061 D262, ‘Bord met portret van Willem V’, 1787-1795.</w:t>
      </w:r>
      <w:bookmarkEnd w:id="40"/>
    </w:p>
    <w:p w14:paraId="0A0CFF79" w14:textId="5519EE49" w:rsidR="00BE2C32" w:rsidRDefault="00BE2C32" w:rsidP="008D511D">
      <w:pPr>
        <w:ind w:firstLine="708"/>
        <w:rPr>
          <w:rFonts w:ascii="Garamond" w:hAnsi="Garamond"/>
          <w:sz w:val="24"/>
          <w:szCs w:val="24"/>
        </w:rPr>
      </w:pPr>
      <w:r w:rsidRPr="00BE2C32">
        <w:rPr>
          <w:rFonts w:ascii="Garamond" w:hAnsi="Garamond"/>
          <w:sz w:val="24"/>
          <w:szCs w:val="24"/>
        </w:rPr>
        <w:t>Geschiedkundige Vereniging Oranje-Nassau, Inventarisnummer A3287-b, ‘De vallende Oranjeboom’, maker onbekend, 1795.</w:t>
      </w:r>
    </w:p>
    <w:p w14:paraId="3F5CCFF5" w14:textId="2D01DC3F" w:rsidR="008D511D" w:rsidRDefault="008D511D" w:rsidP="008D511D">
      <w:pPr>
        <w:ind w:firstLine="708"/>
        <w:rPr>
          <w:rFonts w:ascii="Garamond" w:hAnsi="Garamond"/>
          <w:sz w:val="24"/>
          <w:szCs w:val="24"/>
        </w:rPr>
      </w:pPr>
      <w:r>
        <w:rPr>
          <w:rFonts w:ascii="Garamond" w:hAnsi="Garamond"/>
          <w:sz w:val="24"/>
          <w:szCs w:val="24"/>
        </w:rPr>
        <w:t xml:space="preserve">Osdorp de Hase, Jacobus, ‘De Vrijheijdt, Vaderlands Opera in drie Deelen’ (Leiden, 1787), in: Ton Harmsen (red.) </w:t>
      </w:r>
      <w:r>
        <w:rPr>
          <w:rFonts w:ascii="Garamond" w:hAnsi="Garamond"/>
          <w:i/>
          <w:iCs/>
          <w:sz w:val="24"/>
          <w:szCs w:val="24"/>
        </w:rPr>
        <w:t xml:space="preserve">Ursicula </w:t>
      </w:r>
      <w:r>
        <w:rPr>
          <w:rFonts w:ascii="Garamond" w:hAnsi="Garamond"/>
          <w:sz w:val="24"/>
          <w:szCs w:val="24"/>
        </w:rPr>
        <w:t xml:space="preserve">(17 januari 2025) </w:t>
      </w:r>
      <w:hyperlink r:id="rId9" w:history="1">
        <w:r w:rsidR="006F00DA" w:rsidRPr="00CF00D7">
          <w:rPr>
            <w:rStyle w:val="Hyperlink"/>
            <w:rFonts w:ascii="Garamond" w:hAnsi="Garamond"/>
            <w:sz w:val="24"/>
            <w:szCs w:val="24"/>
          </w:rPr>
          <w:t>https://www.let.leidenuniv.nl/Dutch/Ceneton/JODHVrijheydt1786ca.html</w:t>
        </w:r>
      </w:hyperlink>
    </w:p>
    <w:p w14:paraId="519CFDD1" w14:textId="1F5E8C0A" w:rsidR="006F00DA" w:rsidRDefault="006F00DA" w:rsidP="008D511D">
      <w:pPr>
        <w:ind w:firstLine="708"/>
      </w:pPr>
      <w:r w:rsidRPr="006F00DA">
        <w:rPr>
          <w:rFonts w:ascii="Garamond" w:hAnsi="Garamond"/>
          <w:sz w:val="24"/>
          <w:szCs w:val="24"/>
        </w:rPr>
        <w:t>Rijksmuseum Amsterdam, RP-P-1908-5716, Spotprent op het vertrek van Prins Willem V, 1795.</w:t>
      </w:r>
    </w:p>
    <w:p w14:paraId="7F01F966" w14:textId="4245550D" w:rsidR="008D511D" w:rsidRDefault="008D511D" w:rsidP="008D511D">
      <w:pPr>
        <w:rPr>
          <w:rFonts w:ascii="Garamond" w:hAnsi="Garamond"/>
          <w:sz w:val="24"/>
          <w:szCs w:val="24"/>
        </w:rPr>
      </w:pPr>
      <w:r>
        <w:rPr>
          <w:rFonts w:ascii="Garamond" w:hAnsi="Garamond"/>
          <w:sz w:val="24"/>
          <w:szCs w:val="24"/>
        </w:rPr>
        <w:tab/>
      </w:r>
      <w:r w:rsidR="00281425">
        <w:rPr>
          <w:rFonts w:ascii="Garamond" w:hAnsi="Garamond"/>
          <w:sz w:val="24"/>
          <w:szCs w:val="24"/>
        </w:rPr>
        <w:t>Uitert, van, G.C.</w:t>
      </w:r>
      <w:r w:rsidRPr="008D511D">
        <w:rPr>
          <w:rFonts w:ascii="Garamond" w:hAnsi="Garamond"/>
          <w:sz w:val="24"/>
          <w:szCs w:val="24"/>
        </w:rPr>
        <w:t xml:space="preserve">, ‘Kaat Mossel voor den Throon van Belzebub’ (Utrecht, 1784), in: Ton Harmsen (red.), </w:t>
      </w:r>
      <w:r w:rsidRPr="008D511D">
        <w:rPr>
          <w:rFonts w:ascii="Garamond" w:hAnsi="Garamond"/>
          <w:i/>
          <w:iCs/>
          <w:sz w:val="24"/>
          <w:szCs w:val="24"/>
        </w:rPr>
        <w:t>Ursicula</w:t>
      </w:r>
      <w:r w:rsidRPr="008D511D">
        <w:rPr>
          <w:rFonts w:ascii="Garamond" w:hAnsi="Garamond"/>
          <w:sz w:val="24"/>
          <w:szCs w:val="24"/>
        </w:rPr>
        <w:t xml:space="preserve"> (4 maart 2025)</w:t>
      </w:r>
      <w:r>
        <w:rPr>
          <w:rFonts w:ascii="Garamond" w:hAnsi="Garamond"/>
          <w:sz w:val="24"/>
          <w:szCs w:val="24"/>
        </w:rPr>
        <w:br/>
      </w:r>
      <w:hyperlink r:id="rId10" w:history="1">
        <w:r w:rsidR="00045659" w:rsidRPr="009857DA">
          <w:rPr>
            <w:rStyle w:val="Hyperlink"/>
            <w:rFonts w:ascii="Garamond" w:hAnsi="Garamond"/>
            <w:sz w:val="24"/>
            <w:szCs w:val="24"/>
          </w:rPr>
          <w:t>https://www.let.leidenuniv.nl/Dutch/Ceneton/KaatMossel1784.html</w:t>
        </w:r>
      </w:hyperlink>
    </w:p>
    <w:p w14:paraId="1ED9B828" w14:textId="2CFD0062" w:rsidR="00045659" w:rsidRDefault="00045659">
      <w:pPr>
        <w:rPr>
          <w:rFonts w:ascii="Garamond" w:hAnsi="Garamond"/>
          <w:sz w:val="24"/>
          <w:szCs w:val="24"/>
        </w:rPr>
      </w:pPr>
      <w:r>
        <w:rPr>
          <w:rFonts w:ascii="Garamond" w:hAnsi="Garamond"/>
          <w:sz w:val="24"/>
          <w:szCs w:val="24"/>
        </w:rPr>
        <w:br w:type="page"/>
      </w:r>
    </w:p>
    <w:p w14:paraId="35D4C089" w14:textId="0C3F7472" w:rsidR="00B12F7F" w:rsidRDefault="00B12F7F" w:rsidP="00C12C9F">
      <w:pPr>
        <w:pStyle w:val="Kop1"/>
      </w:pPr>
      <w:bookmarkStart w:id="41" w:name="_Toc202434330"/>
      <w:r>
        <w:lastRenderedPageBreak/>
        <w:t>Bijlage: Objectenlijst</w:t>
      </w:r>
      <w:bookmarkEnd w:id="41"/>
    </w:p>
    <w:tbl>
      <w:tblPr>
        <w:tblStyle w:val="Tabelraster"/>
        <w:tblW w:w="0" w:type="auto"/>
        <w:tblInd w:w="-431" w:type="dxa"/>
        <w:tblLook w:val="04A0" w:firstRow="1" w:lastRow="0" w:firstColumn="1" w:lastColumn="0" w:noHBand="0" w:noVBand="1"/>
      </w:tblPr>
      <w:tblGrid>
        <w:gridCol w:w="424"/>
        <w:gridCol w:w="1508"/>
        <w:gridCol w:w="1236"/>
        <w:gridCol w:w="1947"/>
        <w:gridCol w:w="1809"/>
        <w:gridCol w:w="1209"/>
        <w:gridCol w:w="1365"/>
      </w:tblGrid>
      <w:tr w:rsidR="0008468F" w14:paraId="4686B501" w14:textId="77777777" w:rsidTr="00864592">
        <w:trPr>
          <w:trHeight w:val="960"/>
        </w:trPr>
        <w:tc>
          <w:tcPr>
            <w:tcW w:w="423" w:type="dxa"/>
            <w:tcBorders>
              <w:top w:val="nil"/>
              <w:left w:val="nil"/>
            </w:tcBorders>
            <w:vAlign w:val="center"/>
          </w:tcPr>
          <w:p w14:paraId="21495811" w14:textId="77777777" w:rsidR="00AC5845" w:rsidRPr="00AC5845" w:rsidRDefault="00AC5845" w:rsidP="00AC5845">
            <w:pPr>
              <w:rPr>
                <w:rFonts w:ascii="Garamond" w:hAnsi="Garamond"/>
                <w:b/>
                <w:bCs/>
              </w:rPr>
            </w:pPr>
          </w:p>
        </w:tc>
        <w:tc>
          <w:tcPr>
            <w:tcW w:w="1826" w:type="dxa"/>
            <w:vAlign w:val="center"/>
          </w:tcPr>
          <w:p w14:paraId="03693A56" w14:textId="31EB0C73" w:rsidR="00AC5845" w:rsidRPr="00AC5845" w:rsidRDefault="00AC5845" w:rsidP="00AC5845">
            <w:pPr>
              <w:rPr>
                <w:rFonts w:ascii="Garamond" w:hAnsi="Garamond"/>
                <w:b/>
                <w:bCs/>
              </w:rPr>
            </w:pPr>
            <w:r w:rsidRPr="00AC5845">
              <w:rPr>
                <w:rFonts w:ascii="Garamond" w:hAnsi="Garamond"/>
                <w:b/>
                <w:bCs/>
              </w:rPr>
              <w:t>Hoofdthema</w:t>
            </w:r>
          </w:p>
        </w:tc>
        <w:tc>
          <w:tcPr>
            <w:tcW w:w="1237" w:type="dxa"/>
            <w:vAlign w:val="center"/>
          </w:tcPr>
          <w:p w14:paraId="76EFB8AD" w14:textId="3096B5AA" w:rsidR="00AC5845" w:rsidRPr="00AC5845" w:rsidRDefault="00AC5845" w:rsidP="00AC5845">
            <w:pPr>
              <w:rPr>
                <w:rFonts w:ascii="Garamond" w:hAnsi="Garamond"/>
                <w:b/>
                <w:bCs/>
              </w:rPr>
            </w:pPr>
            <w:r w:rsidRPr="00AC5845">
              <w:rPr>
                <w:rFonts w:ascii="Garamond" w:hAnsi="Garamond"/>
                <w:b/>
                <w:bCs/>
              </w:rPr>
              <w:t>Afbeelding</w:t>
            </w:r>
          </w:p>
        </w:tc>
        <w:tc>
          <w:tcPr>
            <w:tcW w:w="1947" w:type="dxa"/>
            <w:vAlign w:val="center"/>
          </w:tcPr>
          <w:p w14:paraId="658CC7F6" w14:textId="3CDEA84B" w:rsidR="00AC5845" w:rsidRPr="00AC5845" w:rsidRDefault="00AC5845" w:rsidP="00AC5845">
            <w:pPr>
              <w:rPr>
                <w:rFonts w:ascii="Garamond" w:hAnsi="Garamond"/>
                <w:b/>
                <w:bCs/>
              </w:rPr>
            </w:pPr>
            <w:r w:rsidRPr="00AC5845">
              <w:rPr>
                <w:rFonts w:ascii="Garamond" w:hAnsi="Garamond"/>
                <w:b/>
                <w:bCs/>
              </w:rPr>
              <w:t>Inventarisnummer</w:t>
            </w:r>
          </w:p>
        </w:tc>
        <w:tc>
          <w:tcPr>
            <w:tcW w:w="1809" w:type="dxa"/>
            <w:vAlign w:val="center"/>
          </w:tcPr>
          <w:p w14:paraId="64E0147D" w14:textId="4C2684F7" w:rsidR="00AC5845" w:rsidRPr="00AC5845" w:rsidRDefault="00AC5845" w:rsidP="00AC5845">
            <w:pPr>
              <w:rPr>
                <w:rFonts w:ascii="Garamond" w:hAnsi="Garamond"/>
                <w:b/>
                <w:bCs/>
              </w:rPr>
            </w:pPr>
            <w:r w:rsidRPr="00AC5845">
              <w:rPr>
                <w:rFonts w:ascii="Garamond" w:hAnsi="Garamond"/>
                <w:b/>
                <w:bCs/>
              </w:rPr>
              <w:t>Objectinformatie</w:t>
            </w:r>
          </w:p>
        </w:tc>
        <w:tc>
          <w:tcPr>
            <w:tcW w:w="1211" w:type="dxa"/>
            <w:vAlign w:val="center"/>
          </w:tcPr>
          <w:p w14:paraId="037EDD60" w14:textId="6ABF6779" w:rsidR="00AC5845" w:rsidRPr="00AC5845" w:rsidRDefault="00AC5845" w:rsidP="00AC5845">
            <w:pPr>
              <w:rPr>
                <w:rFonts w:ascii="Garamond" w:hAnsi="Garamond"/>
                <w:b/>
                <w:bCs/>
              </w:rPr>
            </w:pPr>
            <w:r>
              <w:rPr>
                <w:rFonts w:ascii="Garamond" w:hAnsi="Garamond"/>
                <w:b/>
                <w:bCs/>
              </w:rPr>
              <w:t>Dimensies</w:t>
            </w:r>
          </w:p>
        </w:tc>
        <w:tc>
          <w:tcPr>
            <w:tcW w:w="1040" w:type="dxa"/>
            <w:vAlign w:val="center"/>
          </w:tcPr>
          <w:p w14:paraId="34FF56CF" w14:textId="58C231BF" w:rsidR="00AC5845" w:rsidRPr="00AC5845" w:rsidRDefault="00AC5845" w:rsidP="00AC5845">
            <w:pPr>
              <w:rPr>
                <w:rFonts w:ascii="Garamond" w:hAnsi="Garamond"/>
                <w:b/>
                <w:bCs/>
              </w:rPr>
            </w:pPr>
            <w:r>
              <w:rPr>
                <w:rFonts w:ascii="Garamond" w:hAnsi="Garamond"/>
                <w:b/>
                <w:bCs/>
              </w:rPr>
              <w:t>In Collectie</w:t>
            </w:r>
          </w:p>
        </w:tc>
      </w:tr>
      <w:tr w:rsidR="0008468F" w14:paraId="7F76320C" w14:textId="77777777" w:rsidTr="000E518B">
        <w:trPr>
          <w:trHeight w:val="960"/>
        </w:trPr>
        <w:tc>
          <w:tcPr>
            <w:tcW w:w="423" w:type="dxa"/>
            <w:vAlign w:val="center"/>
          </w:tcPr>
          <w:p w14:paraId="28775B37" w14:textId="00F094D7" w:rsidR="00AC5845" w:rsidRPr="00AC5845" w:rsidRDefault="00AC5845" w:rsidP="00AC5845">
            <w:pPr>
              <w:rPr>
                <w:rFonts w:ascii="Garamond" w:hAnsi="Garamond"/>
              </w:rPr>
            </w:pPr>
            <w:r>
              <w:rPr>
                <w:rFonts w:ascii="Garamond" w:hAnsi="Garamond"/>
              </w:rPr>
              <w:t>1</w:t>
            </w:r>
          </w:p>
        </w:tc>
        <w:tc>
          <w:tcPr>
            <w:tcW w:w="1826" w:type="dxa"/>
            <w:vAlign w:val="center"/>
          </w:tcPr>
          <w:p w14:paraId="38DAB13E" w14:textId="05ED12AE" w:rsidR="00AC5845" w:rsidRPr="00AC5845" w:rsidRDefault="001E5B92" w:rsidP="00AC5845">
            <w:pPr>
              <w:rPr>
                <w:rFonts w:ascii="Garamond" w:hAnsi="Garamond"/>
              </w:rPr>
            </w:pPr>
            <w:r>
              <w:rPr>
                <w:rFonts w:ascii="Garamond" w:hAnsi="Garamond"/>
              </w:rPr>
              <w:t>Patriottentijd</w:t>
            </w:r>
          </w:p>
        </w:tc>
        <w:tc>
          <w:tcPr>
            <w:tcW w:w="1237" w:type="dxa"/>
            <w:vAlign w:val="center"/>
          </w:tcPr>
          <w:p w14:paraId="38CE751C" w14:textId="22166F85" w:rsidR="00AC5845" w:rsidRPr="00AC5845" w:rsidRDefault="001E5B92" w:rsidP="0008468F">
            <w:pPr>
              <w:jc w:val="center"/>
              <w:rPr>
                <w:rFonts w:ascii="Garamond" w:hAnsi="Garamond"/>
              </w:rPr>
            </w:pPr>
            <w:r>
              <w:rPr>
                <w:rFonts w:ascii="Garamond" w:hAnsi="Garamond"/>
                <w:noProof/>
              </w:rPr>
              <w:drawing>
                <wp:inline distT="0" distB="0" distL="0" distR="0" wp14:anchorId="67A1D3E3" wp14:editId="49822D73">
                  <wp:extent cx="420370" cy="585470"/>
                  <wp:effectExtent l="0" t="0" r="0" b="5080"/>
                  <wp:docPr id="27779261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0370" cy="585470"/>
                          </a:xfrm>
                          <a:prstGeom prst="rect">
                            <a:avLst/>
                          </a:prstGeom>
                          <a:noFill/>
                        </pic:spPr>
                      </pic:pic>
                    </a:graphicData>
                  </a:graphic>
                </wp:inline>
              </w:drawing>
            </w:r>
          </w:p>
        </w:tc>
        <w:tc>
          <w:tcPr>
            <w:tcW w:w="1947" w:type="dxa"/>
            <w:vAlign w:val="center"/>
          </w:tcPr>
          <w:p w14:paraId="636F87FD" w14:textId="0BA32228" w:rsidR="00AC5845" w:rsidRPr="00AC5845" w:rsidRDefault="001E5B92" w:rsidP="00AC5845">
            <w:pPr>
              <w:rPr>
                <w:rFonts w:ascii="Garamond" w:hAnsi="Garamond"/>
              </w:rPr>
            </w:pPr>
            <w:r>
              <w:rPr>
                <w:rFonts w:ascii="Garamond" w:hAnsi="Garamond"/>
              </w:rPr>
              <w:t>RL15603</w:t>
            </w:r>
          </w:p>
        </w:tc>
        <w:tc>
          <w:tcPr>
            <w:tcW w:w="1809" w:type="dxa"/>
            <w:vAlign w:val="center"/>
          </w:tcPr>
          <w:p w14:paraId="48C0E66D" w14:textId="628116F5" w:rsidR="00AC5845" w:rsidRPr="00AC5845" w:rsidRDefault="001E5B92" w:rsidP="00AC5845">
            <w:pPr>
              <w:rPr>
                <w:rFonts w:ascii="Garamond" w:hAnsi="Garamond"/>
              </w:rPr>
            </w:pPr>
            <w:r w:rsidRPr="001E5B92">
              <w:rPr>
                <w:rFonts w:ascii="Garamond" w:hAnsi="Garamond"/>
              </w:rPr>
              <w:t>Beloningsmedaille voor de slag bij de Doggersbank in goud, Nederland</w:t>
            </w:r>
          </w:p>
        </w:tc>
        <w:tc>
          <w:tcPr>
            <w:tcW w:w="1211" w:type="dxa"/>
            <w:vAlign w:val="center"/>
          </w:tcPr>
          <w:p w14:paraId="2B54C48E" w14:textId="2154A437" w:rsidR="00AC5845" w:rsidRPr="00AC5845" w:rsidRDefault="001E5B92" w:rsidP="00AC5845">
            <w:pPr>
              <w:rPr>
                <w:rFonts w:ascii="Garamond" w:hAnsi="Garamond"/>
              </w:rPr>
            </w:pPr>
            <w:r w:rsidRPr="001E5B92">
              <w:rPr>
                <w:rFonts w:ascii="Garamond" w:hAnsi="Garamond"/>
              </w:rPr>
              <w:t>39,5 × 28,7 mm</w:t>
            </w:r>
          </w:p>
        </w:tc>
        <w:tc>
          <w:tcPr>
            <w:tcW w:w="1040" w:type="dxa"/>
            <w:vAlign w:val="center"/>
          </w:tcPr>
          <w:p w14:paraId="6E055712" w14:textId="760D4535" w:rsidR="00AC5845" w:rsidRPr="00AC5845" w:rsidRDefault="001E5B92" w:rsidP="00AC5845">
            <w:pPr>
              <w:rPr>
                <w:rFonts w:ascii="Garamond" w:hAnsi="Garamond"/>
              </w:rPr>
            </w:pPr>
            <w:r>
              <w:rPr>
                <w:rFonts w:ascii="Garamond" w:hAnsi="Garamond"/>
              </w:rPr>
              <w:t>Paleis Het Loo</w:t>
            </w:r>
          </w:p>
        </w:tc>
      </w:tr>
      <w:tr w:rsidR="0008468F" w14:paraId="3BE19EC9" w14:textId="77777777" w:rsidTr="000E518B">
        <w:trPr>
          <w:trHeight w:val="1004"/>
        </w:trPr>
        <w:tc>
          <w:tcPr>
            <w:tcW w:w="423" w:type="dxa"/>
            <w:vAlign w:val="center"/>
          </w:tcPr>
          <w:p w14:paraId="5881C1DC" w14:textId="288AA4B8" w:rsidR="00AC5845" w:rsidRPr="00AC5845" w:rsidRDefault="00AC5845" w:rsidP="00AC5845">
            <w:pPr>
              <w:rPr>
                <w:rFonts w:ascii="Garamond" w:hAnsi="Garamond"/>
              </w:rPr>
            </w:pPr>
            <w:r>
              <w:rPr>
                <w:rFonts w:ascii="Garamond" w:hAnsi="Garamond"/>
              </w:rPr>
              <w:t>2</w:t>
            </w:r>
          </w:p>
        </w:tc>
        <w:tc>
          <w:tcPr>
            <w:tcW w:w="1826" w:type="dxa"/>
            <w:vAlign w:val="center"/>
          </w:tcPr>
          <w:p w14:paraId="746AF330" w14:textId="1B5CE195" w:rsidR="00AC5845" w:rsidRPr="00AC5845" w:rsidRDefault="00BB2BB0" w:rsidP="00AC5845">
            <w:pPr>
              <w:rPr>
                <w:rFonts w:ascii="Garamond" w:hAnsi="Garamond"/>
              </w:rPr>
            </w:pPr>
            <w:r>
              <w:rPr>
                <w:rFonts w:ascii="Garamond" w:hAnsi="Garamond"/>
              </w:rPr>
              <w:t>Patriottentijd</w:t>
            </w:r>
          </w:p>
        </w:tc>
        <w:tc>
          <w:tcPr>
            <w:tcW w:w="1237" w:type="dxa"/>
            <w:vAlign w:val="center"/>
          </w:tcPr>
          <w:p w14:paraId="460069F4" w14:textId="2FC1E365" w:rsidR="00AC5845" w:rsidRPr="00AC5845" w:rsidRDefault="00BB2BB0" w:rsidP="0008468F">
            <w:pPr>
              <w:jc w:val="center"/>
              <w:rPr>
                <w:rFonts w:ascii="Garamond" w:hAnsi="Garamond"/>
              </w:rPr>
            </w:pPr>
            <w:r>
              <w:rPr>
                <w:rFonts w:ascii="Garamond" w:hAnsi="Garamond"/>
                <w:noProof/>
              </w:rPr>
              <w:drawing>
                <wp:inline distT="0" distB="0" distL="0" distR="0" wp14:anchorId="16338885" wp14:editId="076B0595">
                  <wp:extent cx="554990" cy="572770"/>
                  <wp:effectExtent l="0" t="0" r="0" b="0"/>
                  <wp:docPr id="1596630099"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4990" cy="572770"/>
                          </a:xfrm>
                          <a:prstGeom prst="rect">
                            <a:avLst/>
                          </a:prstGeom>
                          <a:noFill/>
                        </pic:spPr>
                      </pic:pic>
                    </a:graphicData>
                  </a:graphic>
                </wp:inline>
              </w:drawing>
            </w:r>
          </w:p>
        </w:tc>
        <w:tc>
          <w:tcPr>
            <w:tcW w:w="1947" w:type="dxa"/>
            <w:vAlign w:val="center"/>
          </w:tcPr>
          <w:p w14:paraId="18ED96AD" w14:textId="3CC2F307" w:rsidR="00AC5845" w:rsidRPr="00AC5845" w:rsidRDefault="00BB2BB0" w:rsidP="00AC5845">
            <w:pPr>
              <w:rPr>
                <w:rFonts w:ascii="Garamond" w:hAnsi="Garamond"/>
              </w:rPr>
            </w:pPr>
            <w:r>
              <w:rPr>
                <w:rFonts w:ascii="Garamond" w:hAnsi="Garamond"/>
              </w:rPr>
              <w:t>A3720</w:t>
            </w:r>
          </w:p>
        </w:tc>
        <w:tc>
          <w:tcPr>
            <w:tcW w:w="1809" w:type="dxa"/>
            <w:vAlign w:val="center"/>
          </w:tcPr>
          <w:p w14:paraId="6DBA26F0" w14:textId="4A9029D9" w:rsidR="00AC5845" w:rsidRPr="00AC5845" w:rsidRDefault="00BB2BB0" w:rsidP="00AC5845">
            <w:pPr>
              <w:rPr>
                <w:rFonts w:ascii="Garamond" w:hAnsi="Garamond"/>
              </w:rPr>
            </w:pPr>
            <w:r w:rsidRPr="00BB2BB0">
              <w:rPr>
                <w:rFonts w:ascii="Garamond" w:hAnsi="Garamond"/>
              </w:rPr>
              <w:t>Vlag, t.g.v. prins Willem V (1748-1806)</w:t>
            </w:r>
          </w:p>
        </w:tc>
        <w:tc>
          <w:tcPr>
            <w:tcW w:w="1211" w:type="dxa"/>
            <w:vAlign w:val="center"/>
          </w:tcPr>
          <w:p w14:paraId="1974B8F4" w14:textId="368D5062" w:rsidR="00AC5845" w:rsidRPr="00AC5845" w:rsidRDefault="00BB2BB0" w:rsidP="00AC5845">
            <w:pPr>
              <w:rPr>
                <w:rFonts w:ascii="Garamond" w:hAnsi="Garamond"/>
              </w:rPr>
            </w:pPr>
            <w:r w:rsidRPr="00BB2BB0">
              <w:rPr>
                <w:rFonts w:ascii="Garamond" w:hAnsi="Garamond"/>
              </w:rPr>
              <w:t>235 × 375 cm</w:t>
            </w:r>
          </w:p>
        </w:tc>
        <w:tc>
          <w:tcPr>
            <w:tcW w:w="1040" w:type="dxa"/>
            <w:vAlign w:val="center"/>
          </w:tcPr>
          <w:p w14:paraId="2DE8348B" w14:textId="57BCA26B" w:rsidR="00AC5845" w:rsidRPr="00AC5845" w:rsidRDefault="00BB2BB0" w:rsidP="00AC5845">
            <w:pPr>
              <w:rPr>
                <w:rFonts w:ascii="Garamond" w:hAnsi="Garamond"/>
              </w:rPr>
            </w:pPr>
            <w:r>
              <w:rPr>
                <w:rFonts w:ascii="Garamond" w:hAnsi="Garamond"/>
              </w:rPr>
              <w:t>GVON</w:t>
            </w:r>
          </w:p>
        </w:tc>
      </w:tr>
      <w:tr w:rsidR="0008468F" w14:paraId="6F4778EC" w14:textId="77777777" w:rsidTr="000E518B">
        <w:trPr>
          <w:trHeight w:val="960"/>
        </w:trPr>
        <w:tc>
          <w:tcPr>
            <w:tcW w:w="423" w:type="dxa"/>
            <w:vAlign w:val="center"/>
          </w:tcPr>
          <w:p w14:paraId="14C18C02" w14:textId="69DDEB8D" w:rsidR="00AC5845" w:rsidRPr="00AC5845" w:rsidRDefault="00AC5845" w:rsidP="00AC5845">
            <w:pPr>
              <w:rPr>
                <w:rFonts w:ascii="Garamond" w:hAnsi="Garamond"/>
              </w:rPr>
            </w:pPr>
            <w:r>
              <w:rPr>
                <w:rFonts w:ascii="Garamond" w:hAnsi="Garamond"/>
              </w:rPr>
              <w:t>3</w:t>
            </w:r>
          </w:p>
        </w:tc>
        <w:tc>
          <w:tcPr>
            <w:tcW w:w="1826" w:type="dxa"/>
            <w:vAlign w:val="center"/>
          </w:tcPr>
          <w:p w14:paraId="59955A49" w14:textId="6501CD13" w:rsidR="00AC5845" w:rsidRPr="00AC5845" w:rsidRDefault="00BB2BB0" w:rsidP="00AC5845">
            <w:pPr>
              <w:rPr>
                <w:rFonts w:ascii="Garamond" w:hAnsi="Garamond"/>
              </w:rPr>
            </w:pPr>
            <w:r>
              <w:rPr>
                <w:rFonts w:ascii="Garamond" w:hAnsi="Garamond"/>
              </w:rPr>
              <w:t>Patriottentijd</w:t>
            </w:r>
          </w:p>
        </w:tc>
        <w:tc>
          <w:tcPr>
            <w:tcW w:w="1237" w:type="dxa"/>
            <w:vAlign w:val="center"/>
          </w:tcPr>
          <w:p w14:paraId="51B5977B" w14:textId="48A1523A" w:rsidR="00AC5845" w:rsidRPr="00AC5845" w:rsidRDefault="00BB2BB0" w:rsidP="0008468F">
            <w:pPr>
              <w:jc w:val="center"/>
              <w:rPr>
                <w:rFonts w:ascii="Garamond" w:hAnsi="Garamond"/>
              </w:rPr>
            </w:pPr>
            <w:r>
              <w:rPr>
                <w:rFonts w:ascii="Garamond" w:hAnsi="Garamond"/>
                <w:noProof/>
              </w:rPr>
              <w:drawing>
                <wp:inline distT="0" distB="0" distL="0" distR="0" wp14:anchorId="5A6225D0" wp14:editId="656E98FD">
                  <wp:extent cx="518160" cy="509086"/>
                  <wp:effectExtent l="0" t="0" r="0" b="5715"/>
                  <wp:docPr id="1056054001"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1116" cy="511991"/>
                          </a:xfrm>
                          <a:prstGeom prst="rect">
                            <a:avLst/>
                          </a:prstGeom>
                          <a:noFill/>
                        </pic:spPr>
                      </pic:pic>
                    </a:graphicData>
                  </a:graphic>
                </wp:inline>
              </w:drawing>
            </w:r>
          </w:p>
        </w:tc>
        <w:tc>
          <w:tcPr>
            <w:tcW w:w="1947" w:type="dxa"/>
            <w:vAlign w:val="center"/>
          </w:tcPr>
          <w:p w14:paraId="3E813847" w14:textId="62B11EEF" w:rsidR="00AC5845" w:rsidRPr="00AC5845" w:rsidRDefault="00BB2BB0" w:rsidP="00AC5845">
            <w:pPr>
              <w:rPr>
                <w:rFonts w:ascii="Garamond" w:hAnsi="Garamond"/>
              </w:rPr>
            </w:pPr>
            <w:r>
              <w:rPr>
                <w:rFonts w:ascii="Garamond" w:hAnsi="Garamond"/>
              </w:rPr>
              <w:t>A1725 D259</w:t>
            </w:r>
          </w:p>
        </w:tc>
        <w:tc>
          <w:tcPr>
            <w:tcW w:w="1809" w:type="dxa"/>
            <w:vAlign w:val="center"/>
          </w:tcPr>
          <w:p w14:paraId="7E58D986" w14:textId="3EF36CC1" w:rsidR="00AC5845" w:rsidRPr="00AC5845" w:rsidRDefault="00BB2BB0" w:rsidP="00AC5845">
            <w:pPr>
              <w:rPr>
                <w:rFonts w:ascii="Garamond" w:hAnsi="Garamond"/>
              </w:rPr>
            </w:pPr>
            <w:r w:rsidRPr="00BB2BB0">
              <w:rPr>
                <w:rFonts w:ascii="Garamond" w:hAnsi="Garamond"/>
              </w:rPr>
              <w:t>Bord, Patriottenstrijd, 1784-1787</w:t>
            </w:r>
          </w:p>
        </w:tc>
        <w:tc>
          <w:tcPr>
            <w:tcW w:w="1211" w:type="dxa"/>
            <w:vAlign w:val="center"/>
          </w:tcPr>
          <w:p w14:paraId="319DF2CD" w14:textId="70BCB745" w:rsidR="00AC5845" w:rsidRPr="00AC5845" w:rsidRDefault="00BB2BB0" w:rsidP="00AC5845">
            <w:pPr>
              <w:rPr>
                <w:rFonts w:ascii="Garamond" w:hAnsi="Garamond"/>
              </w:rPr>
            </w:pPr>
            <w:r w:rsidRPr="00BB2BB0">
              <w:rPr>
                <w:rFonts w:ascii="Garamond" w:hAnsi="Garamond"/>
              </w:rPr>
              <w:t>2,3 x 20 cm</w:t>
            </w:r>
          </w:p>
        </w:tc>
        <w:tc>
          <w:tcPr>
            <w:tcW w:w="1040" w:type="dxa"/>
            <w:vAlign w:val="center"/>
          </w:tcPr>
          <w:p w14:paraId="13786589" w14:textId="26E17B6C" w:rsidR="00AC5845" w:rsidRPr="00AC5845" w:rsidRDefault="00BB2BB0" w:rsidP="00AC5845">
            <w:pPr>
              <w:rPr>
                <w:rFonts w:ascii="Garamond" w:hAnsi="Garamond"/>
              </w:rPr>
            </w:pPr>
            <w:r>
              <w:rPr>
                <w:rFonts w:ascii="Garamond" w:hAnsi="Garamond"/>
              </w:rPr>
              <w:t>GVON</w:t>
            </w:r>
          </w:p>
        </w:tc>
      </w:tr>
      <w:tr w:rsidR="0008468F" w14:paraId="299765A8" w14:textId="77777777" w:rsidTr="000E518B">
        <w:trPr>
          <w:trHeight w:val="960"/>
        </w:trPr>
        <w:tc>
          <w:tcPr>
            <w:tcW w:w="423" w:type="dxa"/>
            <w:vAlign w:val="center"/>
          </w:tcPr>
          <w:p w14:paraId="03486FBC" w14:textId="01A27B39" w:rsidR="00AC5845" w:rsidRPr="00AC5845" w:rsidRDefault="00AC5845" w:rsidP="00AC5845">
            <w:pPr>
              <w:rPr>
                <w:rFonts w:ascii="Garamond" w:hAnsi="Garamond"/>
              </w:rPr>
            </w:pPr>
            <w:r>
              <w:rPr>
                <w:rFonts w:ascii="Garamond" w:hAnsi="Garamond"/>
              </w:rPr>
              <w:t>4</w:t>
            </w:r>
          </w:p>
        </w:tc>
        <w:tc>
          <w:tcPr>
            <w:tcW w:w="1826" w:type="dxa"/>
            <w:vAlign w:val="center"/>
          </w:tcPr>
          <w:p w14:paraId="23F6EB86" w14:textId="66D960F0" w:rsidR="00AC5845" w:rsidRPr="00AC5845" w:rsidRDefault="00BB2BB0" w:rsidP="00AC5845">
            <w:pPr>
              <w:rPr>
                <w:rFonts w:ascii="Garamond" w:hAnsi="Garamond"/>
              </w:rPr>
            </w:pPr>
            <w:r>
              <w:rPr>
                <w:rFonts w:ascii="Garamond" w:hAnsi="Garamond"/>
              </w:rPr>
              <w:t>Patriottentijd</w:t>
            </w:r>
          </w:p>
        </w:tc>
        <w:tc>
          <w:tcPr>
            <w:tcW w:w="1237" w:type="dxa"/>
            <w:vAlign w:val="center"/>
          </w:tcPr>
          <w:p w14:paraId="52B63BD6" w14:textId="469B7A74" w:rsidR="00AC5845" w:rsidRPr="00AC5845" w:rsidRDefault="00BB2BB0" w:rsidP="0008468F">
            <w:pPr>
              <w:jc w:val="center"/>
              <w:rPr>
                <w:rFonts w:ascii="Garamond" w:hAnsi="Garamond"/>
              </w:rPr>
            </w:pPr>
            <w:r>
              <w:rPr>
                <w:rFonts w:ascii="Garamond" w:hAnsi="Garamond"/>
                <w:noProof/>
              </w:rPr>
              <w:drawing>
                <wp:inline distT="0" distB="0" distL="0" distR="0" wp14:anchorId="7CCEE005" wp14:editId="587A85B6">
                  <wp:extent cx="298161" cy="464820"/>
                  <wp:effectExtent l="0" t="0" r="6985" b="0"/>
                  <wp:docPr id="1146345990"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2202" cy="471119"/>
                          </a:xfrm>
                          <a:prstGeom prst="rect">
                            <a:avLst/>
                          </a:prstGeom>
                          <a:noFill/>
                        </pic:spPr>
                      </pic:pic>
                    </a:graphicData>
                  </a:graphic>
                </wp:inline>
              </w:drawing>
            </w:r>
          </w:p>
        </w:tc>
        <w:tc>
          <w:tcPr>
            <w:tcW w:w="1947" w:type="dxa"/>
            <w:vAlign w:val="center"/>
          </w:tcPr>
          <w:p w14:paraId="34225783" w14:textId="7CDAAD71" w:rsidR="00AC5845" w:rsidRPr="00AC5845" w:rsidRDefault="00BB2BB0" w:rsidP="00AC5845">
            <w:pPr>
              <w:rPr>
                <w:rFonts w:ascii="Garamond" w:hAnsi="Garamond"/>
              </w:rPr>
            </w:pPr>
            <w:r>
              <w:rPr>
                <w:rFonts w:ascii="Garamond" w:hAnsi="Garamond"/>
              </w:rPr>
              <w:t>A3248</w:t>
            </w:r>
          </w:p>
        </w:tc>
        <w:tc>
          <w:tcPr>
            <w:tcW w:w="1809" w:type="dxa"/>
            <w:vAlign w:val="center"/>
          </w:tcPr>
          <w:p w14:paraId="2483FD1B" w14:textId="3DAFEDB8" w:rsidR="00AC5845" w:rsidRPr="00AC5845" w:rsidRDefault="00BB2BB0" w:rsidP="00AC5845">
            <w:pPr>
              <w:rPr>
                <w:rFonts w:ascii="Garamond" w:hAnsi="Garamond"/>
              </w:rPr>
            </w:pPr>
            <w:r>
              <w:rPr>
                <w:rFonts w:ascii="Garamond" w:hAnsi="Garamond"/>
              </w:rPr>
              <w:t>Spotprent ‘Het Geldersche Zwynengebroed’, 1787</w:t>
            </w:r>
          </w:p>
        </w:tc>
        <w:tc>
          <w:tcPr>
            <w:tcW w:w="1211" w:type="dxa"/>
            <w:vAlign w:val="center"/>
          </w:tcPr>
          <w:p w14:paraId="7691B758" w14:textId="052A35BA" w:rsidR="00AC5845" w:rsidRPr="00AC5845" w:rsidRDefault="00BB2BB0" w:rsidP="00AC5845">
            <w:pPr>
              <w:rPr>
                <w:rFonts w:ascii="Garamond" w:hAnsi="Garamond"/>
              </w:rPr>
            </w:pPr>
            <w:r w:rsidRPr="00BB2BB0">
              <w:rPr>
                <w:rFonts w:ascii="Garamond" w:hAnsi="Garamond"/>
              </w:rPr>
              <w:t>39 x 25 cm</w:t>
            </w:r>
          </w:p>
        </w:tc>
        <w:tc>
          <w:tcPr>
            <w:tcW w:w="1040" w:type="dxa"/>
            <w:vAlign w:val="center"/>
          </w:tcPr>
          <w:p w14:paraId="4F339032" w14:textId="5AAA8B2B" w:rsidR="00AC5845" w:rsidRPr="00AC5845" w:rsidRDefault="00BB2BB0" w:rsidP="00AC5845">
            <w:pPr>
              <w:rPr>
                <w:rFonts w:ascii="Garamond" w:hAnsi="Garamond"/>
              </w:rPr>
            </w:pPr>
            <w:r>
              <w:rPr>
                <w:rFonts w:ascii="Garamond" w:hAnsi="Garamond"/>
              </w:rPr>
              <w:t>GVON</w:t>
            </w:r>
          </w:p>
        </w:tc>
      </w:tr>
      <w:tr w:rsidR="0008468F" w14:paraId="7E15E625" w14:textId="77777777" w:rsidTr="000E518B">
        <w:trPr>
          <w:trHeight w:val="960"/>
        </w:trPr>
        <w:tc>
          <w:tcPr>
            <w:tcW w:w="423" w:type="dxa"/>
            <w:vAlign w:val="center"/>
          </w:tcPr>
          <w:p w14:paraId="6B064F8C" w14:textId="515DE038" w:rsidR="00AC5845" w:rsidRPr="00AC5845" w:rsidRDefault="00AC5845" w:rsidP="00AC5845">
            <w:pPr>
              <w:rPr>
                <w:rFonts w:ascii="Garamond" w:hAnsi="Garamond"/>
              </w:rPr>
            </w:pPr>
            <w:r>
              <w:rPr>
                <w:rFonts w:ascii="Garamond" w:hAnsi="Garamond"/>
              </w:rPr>
              <w:t>5</w:t>
            </w:r>
          </w:p>
        </w:tc>
        <w:tc>
          <w:tcPr>
            <w:tcW w:w="1826" w:type="dxa"/>
            <w:vAlign w:val="center"/>
          </w:tcPr>
          <w:p w14:paraId="3023945B" w14:textId="7D99ED50" w:rsidR="00AC5845" w:rsidRPr="00AC5845" w:rsidRDefault="00041D3C" w:rsidP="00AC5845">
            <w:pPr>
              <w:rPr>
                <w:rFonts w:ascii="Garamond" w:hAnsi="Garamond"/>
              </w:rPr>
            </w:pPr>
            <w:r>
              <w:rPr>
                <w:rFonts w:ascii="Garamond" w:hAnsi="Garamond"/>
              </w:rPr>
              <w:t>Patriottentijd</w:t>
            </w:r>
          </w:p>
        </w:tc>
        <w:tc>
          <w:tcPr>
            <w:tcW w:w="1237" w:type="dxa"/>
            <w:vAlign w:val="center"/>
          </w:tcPr>
          <w:p w14:paraId="5FFF34FB" w14:textId="13BD02E9" w:rsidR="00AC5845" w:rsidRPr="00AC5845" w:rsidRDefault="00041D3C" w:rsidP="0008468F">
            <w:pPr>
              <w:jc w:val="center"/>
              <w:rPr>
                <w:rFonts w:ascii="Garamond" w:hAnsi="Garamond"/>
              </w:rPr>
            </w:pPr>
            <w:r>
              <w:rPr>
                <w:rFonts w:ascii="Garamond" w:hAnsi="Garamond"/>
                <w:noProof/>
              </w:rPr>
              <w:drawing>
                <wp:inline distT="0" distB="0" distL="0" distR="0" wp14:anchorId="02E7BED7" wp14:editId="0293989F">
                  <wp:extent cx="571500" cy="429632"/>
                  <wp:effectExtent l="0" t="0" r="0" b="8890"/>
                  <wp:docPr id="1237996339"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098" cy="433841"/>
                          </a:xfrm>
                          <a:prstGeom prst="rect">
                            <a:avLst/>
                          </a:prstGeom>
                          <a:noFill/>
                        </pic:spPr>
                      </pic:pic>
                    </a:graphicData>
                  </a:graphic>
                </wp:inline>
              </w:drawing>
            </w:r>
          </w:p>
        </w:tc>
        <w:tc>
          <w:tcPr>
            <w:tcW w:w="1947" w:type="dxa"/>
            <w:vAlign w:val="center"/>
          </w:tcPr>
          <w:p w14:paraId="5CA07DCA" w14:textId="7E0753CB" w:rsidR="00AC5845" w:rsidRPr="00AC5845" w:rsidRDefault="00041D3C" w:rsidP="00AC5845">
            <w:pPr>
              <w:rPr>
                <w:rFonts w:ascii="Garamond" w:hAnsi="Garamond"/>
              </w:rPr>
            </w:pPr>
            <w:r>
              <w:rPr>
                <w:rFonts w:ascii="Garamond" w:hAnsi="Garamond"/>
              </w:rPr>
              <w:t>L4105</w:t>
            </w:r>
          </w:p>
        </w:tc>
        <w:tc>
          <w:tcPr>
            <w:tcW w:w="1809" w:type="dxa"/>
            <w:vAlign w:val="center"/>
          </w:tcPr>
          <w:p w14:paraId="14068AD9" w14:textId="09D35864" w:rsidR="00AC5845" w:rsidRPr="00AC5845" w:rsidRDefault="00041D3C" w:rsidP="00AC5845">
            <w:pPr>
              <w:rPr>
                <w:rFonts w:ascii="Garamond" w:hAnsi="Garamond"/>
              </w:rPr>
            </w:pPr>
            <w:r w:rsidRPr="00041D3C">
              <w:rPr>
                <w:rFonts w:ascii="Garamond" w:hAnsi="Garamond"/>
              </w:rPr>
              <w:t>Blaasbalg met portretten van stadhouder prins Willem V en prinses Wilhelmina</w:t>
            </w:r>
          </w:p>
        </w:tc>
        <w:tc>
          <w:tcPr>
            <w:tcW w:w="1211" w:type="dxa"/>
            <w:vAlign w:val="center"/>
          </w:tcPr>
          <w:p w14:paraId="5A095FDA" w14:textId="75D4BC20" w:rsidR="00AC5845" w:rsidRPr="00AC5845" w:rsidRDefault="00041D3C" w:rsidP="00AC5845">
            <w:pPr>
              <w:rPr>
                <w:rFonts w:ascii="Garamond" w:hAnsi="Garamond"/>
              </w:rPr>
            </w:pPr>
            <w:r w:rsidRPr="00041D3C">
              <w:rPr>
                <w:rFonts w:ascii="Garamond" w:hAnsi="Garamond"/>
              </w:rPr>
              <w:t>11,2 × 54,5 × 21,2 cm</w:t>
            </w:r>
          </w:p>
        </w:tc>
        <w:tc>
          <w:tcPr>
            <w:tcW w:w="1040" w:type="dxa"/>
            <w:vAlign w:val="center"/>
          </w:tcPr>
          <w:p w14:paraId="34AF10CD" w14:textId="7D342DBB" w:rsidR="00AC5845" w:rsidRPr="00AC5845" w:rsidRDefault="00041D3C" w:rsidP="00AC5845">
            <w:pPr>
              <w:rPr>
                <w:rFonts w:ascii="Garamond" w:hAnsi="Garamond"/>
              </w:rPr>
            </w:pPr>
            <w:r>
              <w:rPr>
                <w:rFonts w:ascii="Garamond" w:hAnsi="Garamond"/>
              </w:rPr>
              <w:t>Paleis Het Loo</w:t>
            </w:r>
          </w:p>
        </w:tc>
      </w:tr>
      <w:tr w:rsidR="0008468F" w14:paraId="580A0068" w14:textId="77777777" w:rsidTr="000E518B">
        <w:trPr>
          <w:trHeight w:val="960"/>
        </w:trPr>
        <w:tc>
          <w:tcPr>
            <w:tcW w:w="423" w:type="dxa"/>
            <w:vAlign w:val="center"/>
          </w:tcPr>
          <w:p w14:paraId="14BC6B58" w14:textId="50AB9EFC" w:rsidR="006D6392" w:rsidRDefault="006D6392" w:rsidP="00AC5845">
            <w:pPr>
              <w:rPr>
                <w:rFonts w:ascii="Garamond" w:hAnsi="Garamond"/>
              </w:rPr>
            </w:pPr>
            <w:r>
              <w:rPr>
                <w:rFonts w:ascii="Garamond" w:hAnsi="Garamond"/>
              </w:rPr>
              <w:t>6</w:t>
            </w:r>
          </w:p>
        </w:tc>
        <w:tc>
          <w:tcPr>
            <w:tcW w:w="1826" w:type="dxa"/>
            <w:vAlign w:val="center"/>
          </w:tcPr>
          <w:p w14:paraId="1B6ECF8F" w14:textId="637A9E4C" w:rsidR="006D6392" w:rsidRPr="00AC5845" w:rsidRDefault="00041D3C" w:rsidP="00AC5845">
            <w:pPr>
              <w:rPr>
                <w:rFonts w:ascii="Garamond" w:hAnsi="Garamond"/>
              </w:rPr>
            </w:pPr>
            <w:r>
              <w:rPr>
                <w:rFonts w:ascii="Garamond" w:hAnsi="Garamond"/>
              </w:rPr>
              <w:t>Patriottentijd</w:t>
            </w:r>
          </w:p>
        </w:tc>
        <w:tc>
          <w:tcPr>
            <w:tcW w:w="1237" w:type="dxa"/>
            <w:vAlign w:val="center"/>
          </w:tcPr>
          <w:p w14:paraId="051D6A75" w14:textId="61840FE6" w:rsidR="006D6392" w:rsidRPr="00AC5845" w:rsidRDefault="00041D3C" w:rsidP="0008468F">
            <w:pPr>
              <w:jc w:val="center"/>
              <w:rPr>
                <w:rFonts w:ascii="Garamond" w:hAnsi="Garamond"/>
              </w:rPr>
            </w:pPr>
            <w:r>
              <w:rPr>
                <w:rFonts w:ascii="Garamond" w:hAnsi="Garamond"/>
                <w:noProof/>
              </w:rPr>
              <w:drawing>
                <wp:inline distT="0" distB="0" distL="0" distR="0" wp14:anchorId="0FDAC4F8" wp14:editId="004DBC16">
                  <wp:extent cx="587594" cy="441960"/>
                  <wp:effectExtent l="0" t="0" r="3175" b="0"/>
                  <wp:docPr id="863768472"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8732" cy="442816"/>
                          </a:xfrm>
                          <a:prstGeom prst="rect">
                            <a:avLst/>
                          </a:prstGeom>
                          <a:noFill/>
                        </pic:spPr>
                      </pic:pic>
                    </a:graphicData>
                  </a:graphic>
                </wp:inline>
              </w:drawing>
            </w:r>
          </w:p>
        </w:tc>
        <w:tc>
          <w:tcPr>
            <w:tcW w:w="1947" w:type="dxa"/>
            <w:vAlign w:val="center"/>
          </w:tcPr>
          <w:p w14:paraId="5489C53F" w14:textId="4D54648B" w:rsidR="006D6392" w:rsidRPr="00AC5845" w:rsidRDefault="00041D3C" w:rsidP="00AC5845">
            <w:pPr>
              <w:rPr>
                <w:rFonts w:ascii="Garamond" w:hAnsi="Garamond"/>
              </w:rPr>
            </w:pPr>
            <w:r>
              <w:rPr>
                <w:rFonts w:ascii="Garamond" w:hAnsi="Garamond"/>
              </w:rPr>
              <w:t>RL44601</w:t>
            </w:r>
          </w:p>
        </w:tc>
        <w:tc>
          <w:tcPr>
            <w:tcW w:w="1809" w:type="dxa"/>
            <w:vAlign w:val="center"/>
          </w:tcPr>
          <w:p w14:paraId="4460EB50" w14:textId="3FE5C0E3" w:rsidR="006D6392" w:rsidRPr="00AC5845" w:rsidRDefault="00041D3C" w:rsidP="00AC5845">
            <w:pPr>
              <w:rPr>
                <w:rFonts w:ascii="Garamond" w:hAnsi="Garamond"/>
              </w:rPr>
            </w:pPr>
            <w:r w:rsidRPr="00041D3C">
              <w:rPr>
                <w:rFonts w:ascii="Garamond" w:hAnsi="Garamond"/>
              </w:rPr>
              <w:t>Zilveren lodereindoosje in de vorm van een keeshond</w:t>
            </w:r>
          </w:p>
        </w:tc>
        <w:tc>
          <w:tcPr>
            <w:tcW w:w="1211" w:type="dxa"/>
            <w:vAlign w:val="center"/>
          </w:tcPr>
          <w:p w14:paraId="55302557" w14:textId="4D750939" w:rsidR="006D6392" w:rsidRPr="00AC5845" w:rsidRDefault="00041D3C" w:rsidP="00AC5845">
            <w:pPr>
              <w:rPr>
                <w:rFonts w:ascii="Garamond" w:hAnsi="Garamond"/>
              </w:rPr>
            </w:pPr>
            <w:r w:rsidRPr="00041D3C">
              <w:rPr>
                <w:rFonts w:ascii="Garamond" w:hAnsi="Garamond"/>
              </w:rPr>
              <w:t>3,3 × 4 cm</w:t>
            </w:r>
          </w:p>
        </w:tc>
        <w:tc>
          <w:tcPr>
            <w:tcW w:w="1040" w:type="dxa"/>
            <w:vAlign w:val="center"/>
          </w:tcPr>
          <w:p w14:paraId="33156D2C" w14:textId="5936FDB6" w:rsidR="006D6392" w:rsidRPr="00AC5845" w:rsidRDefault="00041D3C" w:rsidP="00AC5845">
            <w:pPr>
              <w:rPr>
                <w:rFonts w:ascii="Garamond" w:hAnsi="Garamond"/>
              </w:rPr>
            </w:pPr>
            <w:r>
              <w:rPr>
                <w:rFonts w:ascii="Garamond" w:hAnsi="Garamond"/>
              </w:rPr>
              <w:t>Paleis Het Loo</w:t>
            </w:r>
          </w:p>
        </w:tc>
      </w:tr>
      <w:tr w:rsidR="0008468F" w14:paraId="65BD69E1" w14:textId="77777777" w:rsidTr="000E518B">
        <w:trPr>
          <w:trHeight w:val="960"/>
        </w:trPr>
        <w:tc>
          <w:tcPr>
            <w:tcW w:w="423" w:type="dxa"/>
            <w:vAlign w:val="center"/>
          </w:tcPr>
          <w:p w14:paraId="49AE3F1E" w14:textId="62FF14FE" w:rsidR="006D6392" w:rsidRDefault="006D6392" w:rsidP="00AC5845">
            <w:pPr>
              <w:rPr>
                <w:rFonts w:ascii="Garamond" w:hAnsi="Garamond"/>
              </w:rPr>
            </w:pPr>
            <w:r>
              <w:rPr>
                <w:rFonts w:ascii="Garamond" w:hAnsi="Garamond"/>
              </w:rPr>
              <w:t>7</w:t>
            </w:r>
          </w:p>
        </w:tc>
        <w:tc>
          <w:tcPr>
            <w:tcW w:w="1826" w:type="dxa"/>
            <w:vAlign w:val="center"/>
          </w:tcPr>
          <w:p w14:paraId="3CB82FD3" w14:textId="51E07F35" w:rsidR="006D6392" w:rsidRPr="00AC5845" w:rsidRDefault="006328C2" w:rsidP="00AC5845">
            <w:pPr>
              <w:rPr>
                <w:rFonts w:ascii="Garamond" w:hAnsi="Garamond"/>
              </w:rPr>
            </w:pPr>
            <w:r>
              <w:rPr>
                <w:rFonts w:ascii="Garamond" w:hAnsi="Garamond"/>
              </w:rPr>
              <w:t>Patriottentijd</w:t>
            </w:r>
          </w:p>
        </w:tc>
        <w:tc>
          <w:tcPr>
            <w:tcW w:w="1237" w:type="dxa"/>
            <w:vAlign w:val="center"/>
          </w:tcPr>
          <w:p w14:paraId="010F87E6" w14:textId="55D31F38" w:rsidR="006D6392" w:rsidRPr="00AC5845" w:rsidRDefault="006328C2" w:rsidP="0008468F">
            <w:pPr>
              <w:jc w:val="center"/>
              <w:rPr>
                <w:rFonts w:ascii="Garamond" w:hAnsi="Garamond"/>
              </w:rPr>
            </w:pPr>
            <w:r>
              <w:rPr>
                <w:rFonts w:ascii="Garamond" w:hAnsi="Garamond"/>
                <w:noProof/>
              </w:rPr>
              <w:drawing>
                <wp:inline distT="0" distB="0" distL="0" distR="0" wp14:anchorId="5292A030" wp14:editId="591A22AC">
                  <wp:extent cx="500176" cy="655320"/>
                  <wp:effectExtent l="0" t="0" r="0" b="0"/>
                  <wp:docPr id="1601711418"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9795" cy="667923"/>
                          </a:xfrm>
                          <a:prstGeom prst="rect">
                            <a:avLst/>
                          </a:prstGeom>
                          <a:noFill/>
                        </pic:spPr>
                      </pic:pic>
                    </a:graphicData>
                  </a:graphic>
                </wp:inline>
              </w:drawing>
            </w:r>
          </w:p>
        </w:tc>
        <w:tc>
          <w:tcPr>
            <w:tcW w:w="1947" w:type="dxa"/>
            <w:vAlign w:val="center"/>
          </w:tcPr>
          <w:p w14:paraId="4BDD38A7" w14:textId="06801ADA" w:rsidR="006D6392" w:rsidRPr="00AC5845" w:rsidRDefault="006328C2" w:rsidP="00AC5845">
            <w:pPr>
              <w:rPr>
                <w:rFonts w:ascii="Garamond" w:hAnsi="Garamond"/>
              </w:rPr>
            </w:pPr>
            <w:r>
              <w:rPr>
                <w:rFonts w:ascii="Garamond" w:hAnsi="Garamond"/>
              </w:rPr>
              <w:t>KL40-a</w:t>
            </w:r>
          </w:p>
        </w:tc>
        <w:tc>
          <w:tcPr>
            <w:tcW w:w="1809" w:type="dxa"/>
            <w:vAlign w:val="center"/>
          </w:tcPr>
          <w:p w14:paraId="00D33E0F" w14:textId="28E00EBE" w:rsidR="006D6392" w:rsidRPr="00AC5845" w:rsidRDefault="006328C2" w:rsidP="00AC5845">
            <w:pPr>
              <w:rPr>
                <w:rFonts w:ascii="Garamond" w:hAnsi="Garamond"/>
              </w:rPr>
            </w:pPr>
            <w:r w:rsidRPr="006328C2">
              <w:rPr>
                <w:rFonts w:ascii="Garamond" w:hAnsi="Garamond"/>
              </w:rPr>
              <w:t>Glas op vierkante voet, versierd met radgravure voorstellende een keeshond die zijn poot optilt tegen een oranjeboom</w:t>
            </w:r>
          </w:p>
        </w:tc>
        <w:tc>
          <w:tcPr>
            <w:tcW w:w="1211" w:type="dxa"/>
            <w:vAlign w:val="center"/>
          </w:tcPr>
          <w:p w14:paraId="430066CB" w14:textId="6BF2F8B9" w:rsidR="006D6392" w:rsidRPr="00AC5845" w:rsidRDefault="006328C2" w:rsidP="00AC5845">
            <w:pPr>
              <w:rPr>
                <w:rFonts w:ascii="Garamond" w:hAnsi="Garamond"/>
              </w:rPr>
            </w:pPr>
            <w:r w:rsidRPr="006328C2">
              <w:rPr>
                <w:rFonts w:ascii="Garamond" w:hAnsi="Garamond"/>
              </w:rPr>
              <w:t>13 x 7,5 cm</w:t>
            </w:r>
          </w:p>
        </w:tc>
        <w:tc>
          <w:tcPr>
            <w:tcW w:w="1040" w:type="dxa"/>
            <w:vAlign w:val="center"/>
          </w:tcPr>
          <w:p w14:paraId="01744D12" w14:textId="0C1F1C44" w:rsidR="006D6392" w:rsidRPr="00AC5845" w:rsidRDefault="006328C2" w:rsidP="00AC5845">
            <w:pPr>
              <w:rPr>
                <w:rFonts w:ascii="Garamond" w:hAnsi="Garamond"/>
              </w:rPr>
            </w:pPr>
            <w:r>
              <w:rPr>
                <w:rFonts w:ascii="Garamond" w:hAnsi="Garamond"/>
              </w:rPr>
              <w:t>Paleis Het Loo</w:t>
            </w:r>
          </w:p>
        </w:tc>
      </w:tr>
      <w:tr w:rsidR="0008468F" w14:paraId="05F911C4" w14:textId="77777777" w:rsidTr="000E518B">
        <w:trPr>
          <w:trHeight w:val="960"/>
        </w:trPr>
        <w:tc>
          <w:tcPr>
            <w:tcW w:w="423" w:type="dxa"/>
            <w:vAlign w:val="center"/>
          </w:tcPr>
          <w:p w14:paraId="1FF994FF" w14:textId="6ED5403E" w:rsidR="006D6392" w:rsidRDefault="006D6392" w:rsidP="00AC5845">
            <w:pPr>
              <w:rPr>
                <w:rFonts w:ascii="Garamond" w:hAnsi="Garamond"/>
              </w:rPr>
            </w:pPr>
            <w:r>
              <w:rPr>
                <w:rFonts w:ascii="Garamond" w:hAnsi="Garamond"/>
              </w:rPr>
              <w:t>8</w:t>
            </w:r>
          </w:p>
        </w:tc>
        <w:tc>
          <w:tcPr>
            <w:tcW w:w="1826" w:type="dxa"/>
            <w:vAlign w:val="center"/>
          </w:tcPr>
          <w:p w14:paraId="44D5C99C" w14:textId="616CEA13" w:rsidR="006D6392" w:rsidRPr="00AC5845" w:rsidRDefault="006328C2" w:rsidP="00AC5845">
            <w:pPr>
              <w:rPr>
                <w:rFonts w:ascii="Garamond" w:hAnsi="Garamond"/>
              </w:rPr>
            </w:pPr>
            <w:r>
              <w:rPr>
                <w:rFonts w:ascii="Garamond" w:hAnsi="Garamond"/>
              </w:rPr>
              <w:t>Patriottentijd</w:t>
            </w:r>
          </w:p>
        </w:tc>
        <w:tc>
          <w:tcPr>
            <w:tcW w:w="1237" w:type="dxa"/>
            <w:vAlign w:val="center"/>
          </w:tcPr>
          <w:p w14:paraId="58A450BE" w14:textId="626D777E" w:rsidR="006D6392" w:rsidRPr="00AC5845" w:rsidRDefault="006328C2" w:rsidP="0008468F">
            <w:pPr>
              <w:jc w:val="center"/>
              <w:rPr>
                <w:rFonts w:ascii="Garamond" w:hAnsi="Garamond"/>
              </w:rPr>
            </w:pPr>
            <w:r>
              <w:rPr>
                <w:rFonts w:ascii="Garamond" w:hAnsi="Garamond"/>
                <w:noProof/>
              </w:rPr>
              <w:drawing>
                <wp:inline distT="0" distB="0" distL="0" distR="0" wp14:anchorId="421E683B" wp14:editId="285FCEF9">
                  <wp:extent cx="554990" cy="466945"/>
                  <wp:effectExtent l="0" t="0" r="0" b="9525"/>
                  <wp:docPr id="1382811884"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7624" cy="469161"/>
                          </a:xfrm>
                          <a:prstGeom prst="rect">
                            <a:avLst/>
                          </a:prstGeom>
                          <a:noFill/>
                        </pic:spPr>
                      </pic:pic>
                    </a:graphicData>
                  </a:graphic>
                </wp:inline>
              </w:drawing>
            </w:r>
          </w:p>
        </w:tc>
        <w:tc>
          <w:tcPr>
            <w:tcW w:w="1947" w:type="dxa"/>
            <w:vAlign w:val="center"/>
          </w:tcPr>
          <w:p w14:paraId="32BA7885" w14:textId="3E320281" w:rsidR="006D6392" w:rsidRPr="00AC5845" w:rsidRDefault="006328C2" w:rsidP="00AC5845">
            <w:pPr>
              <w:rPr>
                <w:rFonts w:ascii="Garamond" w:hAnsi="Garamond"/>
              </w:rPr>
            </w:pPr>
            <w:r>
              <w:rPr>
                <w:rFonts w:ascii="Garamond" w:hAnsi="Garamond"/>
              </w:rPr>
              <w:t>A908</w:t>
            </w:r>
          </w:p>
        </w:tc>
        <w:tc>
          <w:tcPr>
            <w:tcW w:w="1809" w:type="dxa"/>
            <w:vAlign w:val="center"/>
          </w:tcPr>
          <w:p w14:paraId="36AE4495" w14:textId="1040942C" w:rsidR="006D6392" w:rsidRPr="00AC5845" w:rsidRDefault="006328C2" w:rsidP="00AC5845">
            <w:pPr>
              <w:rPr>
                <w:rFonts w:ascii="Garamond" w:hAnsi="Garamond"/>
              </w:rPr>
            </w:pPr>
            <w:r>
              <w:rPr>
                <w:rFonts w:ascii="Garamond" w:hAnsi="Garamond"/>
              </w:rPr>
              <w:t>Gecombineerde wapens van Willem V en Wilhelmina van Pruisen</w:t>
            </w:r>
          </w:p>
        </w:tc>
        <w:tc>
          <w:tcPr>
            <w:tcW w:w="1211" w:type="dxa"/>
            <w:vAlign w:val="center"/>
          </w:tcPr>
          <w:p w14:paraId="5689DFCB" w14:textId="74F25720" w:rsidR="006D6392" w:rsidRPr="00AC5845" w:rsidRDefault="006328C2" w:rsidP="00AC5845">
            <w:pPr>
              <w:rPr>
                <w:rFonts w:ascii="Garamond" w:hAnsi="Garamond"/>
              </w:rPr>
            </w:pPr>
            <w:r w:rsidRPr="006328C2">
              <w:rPr>
                <w:rFonts w:ascii="Garamond" w:hAnsi="Garamond"/>
              </w:rPr>
              <w:t>21,5 x 25,5 cm</w:t>
            </w:r>
          </w:p>
        </w:tc>
        <w:tc>
          <w:tcPr>
            <w:tcW w:w="1040" w:type="dxa"/>
            <w:vAlign w:val="center"/>
          </w:tcPr>
          <w:p w14:paraId="025B5C85" w14:textId="30ADEA32" w:rsidR="006D6392" w:rsidRPr="00AC5845" w:rsidRDefault="006328C2" w:rsidP="00AC5845">
            <w:pPr>
              <w:rPr>
                <w:rFonts w:ascii="Garamond" w:hAnsi="Garamond"/>
              </w:rPr>
            </w:pPr>
            <w:r>
              <w:rPr>
                <w:rFonts w:ascii="Garamond" w:hAnsi="Garamond"/>
              </w:rPr>
              <w:t>GVON</w:t>
            </w:r>
          </w:p>
        </w:tc>
      </w:tr>
      <w:tr w:rsidR="0008468F" w14:paraId="50D0AED6" w14:textId="77777777" w:rsidTr="000E518B">
        <w:trPr>
          <w:trHeight w:val="960"/>
        </w:trPr>
        <w:tc>
          <w:tcPr>
            <w:tcW w:w="423" w:type="dxa"/>
            <w:vAlign w:val="center"/>
          </w:tcPr>
          <w:p w14:paraId="6B049E77" w14:textId="060E80EA" w:rsidR="006D6392" w:rsidRDefault="006D6392" w:rsidP="00AC5845">
            <w:pPr>
              <w:rPr>
                <w:rFonts w:ascii="Garamond" w:hAnsi="Garamond"/>
              </w:rPr>
            </w:pPr>
            <w:r>
              <w:rPr>
                <w:rFonts w:ascii="Garamond" w:hAnsi="Garamond"/>
              </w:rPr>
              <w:t>9</w:t>
            </w:r>
          </w:p>
        </w:tc>
        <w:tc>
          <w:tcPr>
            <w:tcW w:w="1826" w:type="dxa"/>
            <w:vAlign w:val="center"/>
          </w:tcPr>
          <w:p w14:paraId="2B40301F" w14:textId="34AAE72E" w:rsidR="006D6392" w:rsidRPr="00AC5845" w:rsidRDefault="006328C2" w:rsidP="00AC5845">
            <w:pPr>
              <w:rPr>
                <w:rFonts w:ascii="Garamond" w:hAnsi="Garamond"/>
              </w:rPr>
            </w:pPr>
            <w:r>
              <w:rPr>
                <w:rFonts w:ascii="Garamond" w:hAnsi="Garamond"/>
              </w:rPr>
              <w:t>Patriottentijd</w:t>
            </w:r>
          </w:p>
        </w:tc>
        <w:tc>
          <w:tcPr>
            <w:tcW w:w="1237" w:type="dxa"/>
            <w:vAlign w:val="center"/>
          </w:tcPr>
          <w:p w14:paraId="5882D686" w14:textId="20483B24" w:rsidR="006D6392" w:rsidRPr="00AC5845" w:rsidRDefault="006328C2" w:rsidP="0008468F">
            <w:pPr>
              <w:jc w:val="center"/>
              <w:rPr>
                <w:rFonts w:ascii="Garamond" w:hAnsi="Garamond"/>
              </w:rPr>
            </w:pPr>
            <w:r>
              <w:rPr>
                <w:rFonts w:ascii="Garamond" w:hAnsi="Garamond"/>
                <w:noProof/>
              </w:rPr>
              <w:drawing>
                <wp:inline distT="0" distB="0" distL="0" distR="0" wp14:anchorId="26ED16C9" wp14:editId="68BE8F3A">
                  <wp:extent cx="518160" cy="499203"/>
                  <wp:effectExtent l="0" t="0" r="0" b="0"/>
                  <wp:docPr id="1324541074"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0109" cy="501080"/>
                          </a:xfrm>
                          <a:prstGeom prst="rect">
                            <a:avLst/>
                          </a:prstGeom>
                          <a:noFill/>
                        </pic:spPr>
                      </pic:pic>
                    </a:graphicData>
                  </a:graphic>
                </wp:inline>
              </w:drawing>
            </w:r>
          </w:p>
        </w:tc>
        <w:tc>
          <w:tcPr>
            <w:tcW w:w="1947" w:type="dxa"/>
            <w:vAlign w:val="center"/>
          </w:tcPr>
          <w:p w14:paraId="2E6CB48A" w14:textId="37860866" w:rsidR="006D6392" w:rsidRPr="00AC5845" w:rsidRDefault="006328C2" w:rsidP="00AC5845">
            <w:pPr>
              <w:rPr>
                <w:rFonts w:ascii="Garamond" w:hAnsi="Garamond"/>
              </w:rPr>
            </w:pPr>
            <w:r>
              <w:rPr>
                <w:rFonts w:ascii="Garamond" w:hAnsi="Garamond"/>
              </w:rPr>
              <w:t>AK-NM-13535</w:t>
            </w:r>
          </w:p>
        </w:tc>
        <w:tc>
          <w:tcPr>
            <w:tcW w:w="1809" w:type="dxa"/>
            <w:vAlign w:val="center"/>
          </w:tcPr>
          <w:p w14:paraId="1B56CE27" w14:textId="5C8BB7BA" w:rsidR="006D6392" w:rsidRPr="00AC5845" w:rsidRDefault="006328C2" w:rsidP="00AC5845">
            <w:pPr>
              <w:rPr>
                <w:rFonts w:ascii="Garamond" w:hAnsi="Garamond"/>
              </w:rPr>
            </w:pPr>
            <w:r>
              <w:rPr>
                <w:rFonts w:ascii="Garamond" w:hAnsi="Garamond"/>
              </w:rPr>
              <w:t>Bord met Oranjegezinde beschildering, China, ca. 1787</w:t>
            </w:r>
          </w:p>
        </w:tc>
        <w:tc>
          <w:tcPr>
            <w:tcW w:w="1211" w:type="dxa"/>
            <w:vAlign w:val="center"/>
          </w:tcPr>
          <w:p w14:paraId="6C2F7499" w14:textId="67B66291" w:rsidR="006D6392" w:rsidRPr="00AC5845" w:rsidRDefault="006328C2" w:rsidP="00AC5845">
            <w:pPr>
              <w:rPr>
                <w:rFonts w:ascii="Garamond" w:hAnsi="Garamond"/>
              </w:rPr>
            </w:pPr>
            <w:r w:rsidRPr="006328C2">
              <w:rPr>
                <w:rFonts w:ascii="Garamond" w:hAnsi="Garamond"/>
              </w:rPr>
              <w:t>Diameter 23,2 cm; hoogte 2,7 cm</w:t>
            </w:r>
          </w:p>
        </w:tc>
        <w:tc>
          <w:tcPr>
            <w:tcW w:w="1040" w:type="dxa"/>
            <w:vAlign w:val="center"/>
          </w:tcPr>
          <w:p w14:paraId="739907E4" w14:textId="2F2378C0" w:rsidR="006D6392" w:rsidRPr="00AC5845" w:rsidRDefault="006328C2" w:rsidP="00AC5845">
            <w:pPr>
              <w:rPr>
                <w:rFonts w:ascii="Garamond" w:hAnsi="Garamond"/>
              </w:rPr>
            </w:pPr>
            <w:r>
              <w:rPr>
                <w:rFonts w:ascii="Garamond" w:hAnsi="Garamond"/>
              </w:rPr>
              <w:t>Rijksmuseum</w:t>
            </w:r>
          </w:p>
        </w:tc>
      </w:tr>
      <w:tr w:rsidR="0008468F" w14:paraId="0DD3FEE2" w14:textId="77777777" w:rsidTr="000E518B">
        <w:trPr>
          <w:trHeight w:val="960"/>
        </w:trPr>
        <w:tc>
          <w:tcPr>
            <w:tcW w:w="423" w:type="dxa"/>
            <w:vAlign w:val="center"/>
          </w:tcPr>
          <w:p w14:paraId="5B55BCD7" w14:textId="08689B3D" w:rsidR="006D6392" w:rsidRDefault="006D6392" w:rsidP="00AC5845">
            <w:pPr>
              <w:rPr>
                <w:rFonts w:ascii="Garamond" w:hAnsi="Garamond"/>
              </w:rPr>
            </w:pPr>
            <w:r>
              <w:rPr>
                <w:rFonts w:ascii="Garamond" w:hAnsi="Garamond"/>
              </w:rPr>
              <w:t>10</w:t>
            </w:r>
          </w:p>
        </w:tc>
        <w:tc>
          <w:tcPr>
            <w:tcW w:w="1826" w:type="dxa"/>
            <w:vAlign w:val="center"/>
          </w:tcPr>
          <w:p w14:paraId="033A5BDA" w14:textId="54DAB3E4" w:rsidR="006D6392" w:rsidRPr="00AC5845" w:rsidRDefault="006328C2" w:rsidP="00AC5845">
            <w:pPr>
              <w:rPr>
                <w:rFonts w:ascii="Garamond" w:hAnsi="Garamond"/>
              </w:rPr>
            </w:pPr>
            <w:r>
              <w:rPr>
                <w:rFonts w:ascii="Garamond" w:hAnsi="Garamond"/>
              </w:rPr>
              <w:t>Patriottentijd</w:t>
            </w:r>
          </w:p>
        </w:tc>
        <w:tc>
          <w:tcPr>
            <w:tcW w:w="1237" w:type="dxa"/>
            <w:vAlign w:val="center"/>
          </w:tcPr>
          <w:p w14:paraId="70E26234" w14:textId="2DEAF03C" w:rsidR="006D6392" w:rsidRPr="00AC5845" w:rsidRDefault="006328C2" w:rsidP="0008468F">
            <w:pPr>
              <w:jc w:val="center"/>
              <w:rPr>
                <w:rFonts w:ascii="Garamond" w:hAnsi="Garamond"/>
              </w:rPr>
            </w:pPr>
            <w:r>
              <w:rPr>
                <w:rFonts w:ascii="Garamond" w:hAnsi="Garamond"/>
                <w:noProof/>
              </w:rPr>
              <w:drawing>
                <wp:inline distT="0" distB="0" distL="0" distR="0" wp14:anchorId="5CF21FB4" wp14:editId="1487F8B1">
                  <wp:extent cx="621407" cy="464820"/>
                  <wp:effectExtent l="0" t="0" r="7620" b="0"/>
                  <wp:docPr id="1629168366"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9146" cy="470609"/>
                          </a:xfrm>
                          <a:prstGeom prst="rect">
                            <a:avLst/>
                          </a:prstGeom>
                          <a:noFill/>
                        </pic:spPr>
                      </pic:pic>
                    </a:graphicData>
                  </a:graphic>
                </wp:inline>
              </w:drawing>
            </w:r>
          </w:p>
        </w:tc>
        <w:tc>
          <w:tcPr>
            <w:tcW w:w="1947" w:type="dxa"/>
            <w:vAlign w:val="center"/>
          </w:tcPr>
          <w:p w14:paraId="37DE64F2" w14:textId="557F9682" w:rsidR="006D6392" w:rsidRPr="00AC5845" w:rsidRDefault="006328C2" w:rsidP="00AC5845">
            <w:pPr>
              <w:rPr>
                <w:rFonts w:ascii="Garamond" w:hAnsi="Garamond"/>
              </w:rPr>
            </w:pPr>
            <w:r>
              <w:rPr>
                <w:rFonts w:ascii="Garamond" w:hAnsi="Garamond"/>
              </w:rPr>
              <w:t>RP-P-OB-86.136</w:t>
            </w:r>
          </w:p>
        </w:tc>
        <w:tc>
          <w:tcPr>
            <w:tcW w:w="1809" w:type="dxa"/>
            <w:vAlign w:val="center"/>
          </w:tcPr>
          <w:p w14:paraId="69D372A6" w14:textId="789163B1" w:rsidR="006D6392" w:rsidRPr="00AC5845" w:rsidRDefault="006328C2" w:rsidP="00AC5845">
            <w:pPr>
              <w:rPr>
                <w:rFonts w:ascii="Garamond" w:hAnsi="Garamond"/>
              </w:rPr>
            </w:pPr>
            <w:r>
              <w:rPr>
                <w:rFonts w:ascii="Garamond" w:hAnsi="Garamond"/>
              </w:rPr>
              <w:t>‘Zinnebeeldige Kunstprent op de waare Vaderland-Liefde’, Mathias de Sallieth, 1788</w:t>
            </w:r>
          </w:p>
        </w:tc>
        <w:tc>
          <w:tcPr>
            <w:tcW w:w="1211" w:type="dxa"/>
            <w:vAlign w:val="center"/>
          </w:tcPr>
          <w:p w14:paraId="6FE2493B" w14:textId="0F06239D" w:rsidR="006D6392" w:rsidRPr="00AC5845" w:rsidRDefault="006328C2" w:rsidP="00AC5845">
            <w:pPr>
              <w:rPr>
                <w:rFonts w:ascii="Garamond" w:hAnsi="Garamond"/>
              </w:rPr>
            </w:pPr>
            <w:r>
              <w:rPr>
                <w:rFonts w:ascii="Garamond" w:hAnsi="Garamond"/>
              </w:rPr>
              <w:t>42,8 x 56,2 cm</w:t>
            </w:r>
          </w:p>
        </w:tc>
        <w:tc>
          <w:tcPr>
            <w:tcW w:w="1040" w:type="dxa"/>
            <w:vAlign w:val="center"/>
          </w:tcPr>
          <w:p w14:paraId="57205119" w14:textId="0CFB4146" w:rsidR="006D6392" w:rsidRPr="00AC5845" w:rsidRDefault="006328C2" w:rsidP="00AC5845">
            <w:pPr>
              <w:rPr>
                <w:rFonts w:ascii="Garamond" w:hAnsi="Garamond"/>
              </w:rPr>
            </w:pPr>
            <w:r>
              <w:rPr>
                <w:rFonts w:ascii="Garamond" w:hAnsi="Garamond"/>
              </w:rPr>
              <w:t>Rijksmuseum</w:t>
            </w:r>
          </w:p>
        </w:tc>
      </w:tr>
      <w:tr w:rsidR="0008468F" w14:paraId="1300B905" w14:textId="77777777" w:rsidTr="000E518B">
        <w:trPr>
          <w:trHeight w:val="960"/>
        </w:trPr>
        <w:tc>
          <w:tcPr>
            <w:tcW w:w="423" w:type="dxa"/>
            <w:vAlign w:val="center"/>
          </w:tcPr>
          <w:p w14:paraId="399D8D0E" w14:textId="2BFBF0F4" w:rsidR="006D6392" w:rsidRDefault="006D6392" w:rsidP="00AC5845">
            <w:pPr>
              <w:rPr>
                <w:rFonts w:ascii="Garamond" w:hAnsi="Garamond"/>
              </w:rPr>
            </w:pPr>
            <w:r>
              <w:rPr>
                <w:rFonts w:ascii="Garamond" w:hAnsi="Garamond"/>
              </w:rPr>
              <w:lastRenderedPageBreak/>
              <w:t>11</w:t>
            </w:r>
          </w:p>
        </w:tc>
        <w:tc>
          <w:tcPr>
            <w:tcW w:w="1826" w:type="dxa"/>
            <w:vAlign w:val="center"/>
          </w:tcPr>
          <w:p w14:paraId="6C391B97" w14:textId="6C802FCC" w:rsidR="006D6392" w:rsidRPr="00AC5845" w:rsidRDefault="006328C2" w:rsidP="00AC5845">
            <w:pPr>
              <w:rPr>
                <w:rFonts w:ascii="Garamond" w:hAnsi="Garamond"/>
              </w:rPr>
            </w:pPr>
            <w:r>
              <w:rPr>
                <w:rFonts w:ascii="Garamond" w:hAnsi="Garamond"/>
              </w:rPr>
              <w:t>Patriottentijd</w:t>
            </w:r>
          </w:p>
        </w:tc>
        <w:tc>
          <w:tcPr>
            <w:tcW w:w="1237" w:type="dxa"/>
            <w:vAlign w:val="center"/>
          </w:tcPr>
          <w:p w14:paraId="65E450F6" w14:textId="440B04F7" w:rsidR="006D6392" w:rsidRPr="00AC5845" w:rsidRDefault="006328C2" w:rsidP="0008468F">
            <w:pPr>
              <w:jc w:val="center"/>
              <w:rPr>
                <w:rFonts w:ascii="Garamond" w:hAnsi="Garamond"/>
              </w:rPr>
            </w:pPr>
            <w:r>
              <w:rPr>
                <w:rFonts w:ascii="Garamond" w:hAnsi="Garamond"/>
                <w:noProof/>
              </w:rPr>
              <w:drawing>
                <wp:inline distT="0" distB="0" distL="0" distR="0" wp14:anchorId="54B1AE17" wp14:editId="63484E8E">
                  <wp:extent cx="563994" cy="457200"/>
                  <wp:effectExtent l="0" t="0" r="7620" b="0"/>
                  <wp:docPr id="1691277224"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6411" cy="459160"/>
                          </a:xfrm>
                          <a:prstGeom prst="rect">
                            <a:avLst/>
                          </a:prstGeom>
                          <a:noFill/>
                        </pic:spPr>
                      </pic:pic>
                    </a:graphicData>
                  </a:graphic>
                </wp:inline>
              </w:drawing>
            </w:r>
          </w:p>
        </w:tc>
        <w:tc>
          <w:tcPr>
            <w:tcW w:w="1947" w:type="dxa"/>
            <w:vAlign w:val="center"/>
          </w:tcPr>
          <w:p w14:paraId="0302D6CC" w14:textId="6A446596" w:rsidR="006D6392" w:rsidRPr="00AC5845" w:rsidRDefault="006328C2" w:rsidP="00AC5845">
            <w:pPr>
              <w:rPr>
                <w:rFonts w:ascii="Garamond" w:hAnsi="Garamond"/>
              </w:rPr>
            </w:pPr>
            <w:r>
              <w:rPr>
                <w:rFonts w:ascii="Garamond" w:hAnsi="Garamond"/>
              </w:rPr>
              <w:t>SK-A-4117</w:t>
            </w:r>
          </w:p>
        </w:tc>
        <w:tc>
          <w:tcPr>
            <w:tcW w:w="1809" w:type="dxa"/>
            <w:vAlign w:val="center"/>
          </w:tcPr>
          <w:p w14:paraId="1EF6F307" w14:textId="6E63771D" w:rsidR="006D6392" w:rsidRPr="00AC5845" w:rsidRDefault="006328C2" w:rsidP="00AC5845">
            <w:pPr>
              <w:rPr>
                <w:rFonts w:ascii="Garamond" w:hAnsi="Garamond"/>
              </w:rPr>
            </w:pPr>
            <w:r>
              <w:rPr>
                <w:rFonts w:ascii="Garamond" w:hAnsi="Garamond"/>
              </w:rPr>
              <w:t>Schilderij ‘Vuurgevecht aan de Vaartse Rijn bij Jutphaas’, Jonas Zeuner, 1787</w:t>
            </w:r>
          </w:p>
        </w:tc>
        <w:tc>
          <w:tcPr>
            <w:tcW w:w="1211" w:type="dxa"/>
            <w:vAlign w:val="center"/>
          </w:tcPr>
          <w:p w14:paraId="02D61FC0" w14:textId="7A657BB8" w:rsidR="006D6392" w:rsidRPr="00AC5845" w:rsidRDefault="006328C2" w:rsidP="00AC5845">
            <w:pPr>
              <w:rPr>
                <w:rFonts w:ascii="Garamond" w:hAnsi="Garamond"/>
              </w:rPr>
            </w:pPr>
            <w:r>
              <w:rPr>
                <w:rFonts w:ascii="Garamond" w:hAnsi="Garamond"/>
              </w:rPr>
              <w:t>27 x 33 cm</w:t>
            </w:r>
          </w:p>
        </w:tc>
        <w:tc>
          <w:tcPr>
            <w:tcW w:w="1040" w:type="dxa"/>
            <w:vAlign w:val="center"/>
          </w:tcPr>
          <w:p w14:paraId="6B8CC8D0" w14:textId="46365C85" w:rsidR="006D6392" w:rsidRPr="00AC5845" w:rsidRDefault="006328C2" w:rsidP="00AC5845">
            <w:pPr>
              <w:rPr>
                <w:rFonts w:ascii="Garamond" w:hAnsi="Garamond"/>
              </w:rPr>
            </w:pPr>
            <w:r>
              <w:rPr>
                <w:rFonts w:ascii="Garamond" w:hAnsi="Garamond"/>
              </w:rPr>
              <w:t>Rijksmuseum</w:t>
            </w:r>
          </w:p>
        </w:tc>
      </w:tr>
      <w:tr w:rsidR="0008468F" w14:paraId="0CA213B1" w14:textId="77777777" w:rsidTr="000E518B">
        <w:trPr>
          <w:trHeight w:val="960"/>
        </w:trPr>
        <w:tc>
          <w:tcPr>
            <w:tcW w:w="423" w:type="dxa"/>
            <w:vAlign w:val="center"/>
          </w:tcPr>
          <w:p w14:paraId="27DE9455" w14:textId="69920094" w:rsidR="006D6392" w:rsidRDefault="006D6392" w:rsidP="00AC5845">
            <w:pPr>
              <w:rPr>
                <w:rFonts w:ascii="Garamond" w:hAnsi="Garamond"/>
              </w:rPr>
            </w:pPr>
            <w:r>
              <w:rPr>
                <w:rFonts w:ascii="Garamond" w:hAnsi="Garamond"/>
              </w:rPr>
              <w:t>12</w:t>
            </w:r>
          </w:p>
        </w:tc>
        <w:tc>
          <w:tcPr>
            <w:tcW w:w="1826" w:type="dxa"/>
            <w:vAlign w:val="center"/>
          </w:tcPr>
          <w:p w14:paraId="20ED52B4" w14:textId="3B4485E8" w:rsidR="006D6392" w:rsidRPr="00AC5845" w:rsidRDefault="006328C2" w:rsidP="00AC5845">
            <w:pPr>
              <w:rPr>
                <w:rFonts w:ascii="Garamond" w:hAnsi="Garamond"/>
              </w:rPr>
            </w:pPr>
            <w:r>
              <w:rPr>
                <w:rFonts w:ascii="Garamond" w:hAnsi="Garamond"/>
              </w:rPr>
              <w:t>Patriottentijd</w:t>
            </w:r>
          </w:p>
        </w:tc>
        <w:tc>
          <w:tcPr>
            <w:tcW w:w="1237" w:type="dxa"/>
            <w:vAlign w:val="center"/>
          </w:tcPr>
          <w:p w14:paraId="4B8A845A" w14:textId="40701DB0" w:rsidR="006D6392" w:rsidRPr="00AC5845" w:rsidRDefault="006328C2" w:rsidP="0008468F">
            <w:pPr>
              <w:jc w:val="center"/>
              <w:rPr>
                <w:rFonts w:ascii="Garamond" w:hAnsi="Garamond"/>
              </w:rPr>
            </w:pPr>
            <w:r>
              <w:rPr>
                <w:rFonts w:ascii="Garamond" w:hAnsi="Garamond"/>
                <w:noProof/>
              </w:rPr>
              <w:drawing>
                <wp:inline distT="0" distB="0" distL="0" distR="0" wp14:anchorId="635FB181" wp14:editId="69A37FF1">
                  <wp:extent cx="481330" cy="646430"/>
                  <wp:effectExtent l="0" t="0" r="0" b="1270"/>
                  <wp:docPr id="1032674121"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1330" cy="646430"/>
                          </a:xfrm>
                          <a:prstGeom prst="rect">
                            <a:avLst/>
                          </a:prstGeom>
                          <a:noFill/>
                        </pic:spPr>
                      </pic:pic>
                    </a:graphicData>
                  </a:graphic>
                </wp:inline>
              </w:drawing>
            </w:r>
          </w:p>
        </w:tc>
        <w:tc>
          <w:tcPr>
            <w:tcW w:w="1947" w:type="dxa"/>
            <w:vAlign w:val="center"/>
          </w:tcPr>
          <w:p w14:paraId="1C045D0B" w14:textId="30D11FD0" w:rsidR="006D6392" w:rsidRPr="00AC5845" w:rsidRDefault="006328C2" w:rsidP="00AC5845">
            <w:pPr>
              <w:rPr>
                <w:rFonts w:ascii="Garamond" w:hAnsi="Garamond"/>
              </w:rPr>
            </w:pPr>
            <w:r>
              <w:rPr>
                <w:rFonts w:ascii="Garamond" w:hAnsi="Garamond"/>
              </w:rPr>
              <w:t>RP-P-1909-518</w:t>
            </w:r>
          </w:p>
        </w:tc>
        <w:tc>
          <w:tcPr>
            <w:tcW w:w="1809" w:type="dxa"/>
            <w:vAlign w:val="center"/>
          </w:tcPr>
          <w:p w14:paraId="6E723B7F" w14:textId="7FF29BA2" w:rsidR="006D6392" w:rsidRPr="00AC5845" w:rsidRDefault="006328C2" w:rsidP="00AC5845">
            <w:pPr>
              <w:rPr>
                <w:rFonts w:ascii="Garamond" w:hAnsi="Garamond"/>
              </w:rPr>
            </w:pPr>
            <w:r>
              <w:rPr>
                <w:rFonts w:ascii="Garamond" w:hAnsi="Garamond"/>
              </w:rPr>
              <w:t>Prent met portretten van Betje Wolff en Agatha Deken, z.d.</w:t>
            </w:r>
          </w:p>
        </w:tc>
        <w:tc>
          <w:tcPr>
            <w:tcW w:w="1211" w:type="dxa"/>
            <w:vAlign w:val="center"/>
          </w:tcPr>
          <w:p w14:paraId="2F61626F" w14:textId="19499994" w:rsidR="006D6392" w:rsidRPr="00AC5845" w:rsidRDefault="006328C2" w:rsidP="00AC5845">
            <w:pPr>
              <w:rPr>
                <w:rFonts w:ascii="Garamond" w:hAnsi="Garamond"/>
              </w:rPr>
            </w:pPr>
            <w:r>
              <w:rPr>
                <w:rFonts w:ascii="Garamond" w:hAnsi="Garamond"/>
              </w:rPr>
              <w:t>?</w:t>
            </w:r>
          </w:p>
        </w:tc>
        <w:tc>
          <w:tcPr>
            <w:tcW w:w="1040" w:type="dxa"/>
            <w:vAlign w:val="center"/>
          </w:tcPr>
          <w:p w14:paraId="460A1A5C" w14:textId="13BFBA39" w:rsidR="006D6392" w:rsidRPr="00AC5845" w:rsidRDefault="006328C2" w:rsidP="00AC5845">
            <w:pPr>
              <w:rPr>
                <w:rFonts w:ascii="Garamond" w:hAnsi="Garamond"/>
              </w:rPr>
            </w:pPr>
            <w:r>
              <w:rPr>
                <w:rFonts w:ascii="Garamond" w:hAnsi="Garamond"/>
              </w:rPr>
              <w:t>Rijksmuseum</w:t>
            </w:r>
          </w:p>
        </w:tc>
      </w:tr>
      <w:tr w:rsidR="0008468F" w14:paraId="1DCD2F94" w14:textId="77777777" w:rsidTr="000E518B">
        <w:trPr>
          <w:trHeight w:val="960"/>
        </w:trPr>
        <w:tc>
          <w:tcPr>
            <w:tcW w:w="423" w:type="dxa"/>
            <w:vAlign w:val="center"/>
          </w:tcPr>
          <w:p w14:paraId="342AF7C1" w14:textId="5C29E1B2" w:rsidR="006D6392" w:rsidRDefault="006D6392" w:rsidP="00AC5845">
            <w:pPr>
              <w:rPr>
                <w:rFonts w:ascii="Garamond" w:hAnsi="Garamond"/>
              </w:rPr>
            </w:pPr>
            <w:r>
              <w:rPr>
                <w:rFonts w:ascii="Garamond" w:hAnsi="Garamond"/>
              </w:rPr>
              <w:t>13</w:t>
            </w:r>
          </w:p>
        </w:tc>
        <w:tc>
          <w:tcPr>
            <w:tcW w:w="1826" w:type="dxa"/>
            <w:vAlign w:val="center"/>
          </w:tcPr>
          <w:p w14:paraId="6F6F696C" w14:textId="0B2254A0" w:rsidR="006D6392" w:rsidRPr="00AC5845" w:rsidRDefault="006328C2" w:rsidP="00AC5845">
            <w:pPr>
              <w:rPr>
                <w:rFonts w:ascii="Garamond" w:hAnsi="Garamond"/>
              </w:rPr>
            </w:pPr>
            <w:r>
              <w:rPr>
                <w:rFonts w:ascii="Garamond" w:hAnsi="Garamond"/>
              </w:rPr>
              <w:t>Patriottentijd</w:t>
            </w:r>
          </w:p>
        </w:tc>
        <w:tc>
          <w:tcPr>
            <w:tcW w:w="1237" w:type="dxa"/>
            <w:vAlign w:val="center"/>
          </w:tcPr>
          <w:p w14:paraId="202C4AEC" w14:textId="6308F11E" w:rsidR="006D6392" w:rsidRPr="00AC5845" w:rsidRDefault="006328C2" w:rsidP="0008468F">
            <w:pPr>
              <w:jc w:val="center"/>
              <w:rPr>
                <w:rFonts w:ascii="Garamond" w:hAnsi="Garamond"/>
              </w:rPr>
            </w:pPr>
            <w:r>
              <w:rPr>
                <w:rFonts w:ascii="Garamond" w:hAnsi="Garamond"/>
                <w:noProof/>
              </w:rPr>
              <w:drawing>
                <wp:inline distT="0" distB="0" distL="0" distR="0" wp14:anchorId="2D95162B" wp14:editId="2AED8CFA">
                  <wp:extent cx="617220" cy="454819"/>
                  <wp:effectExtent l="0" t="0" r="0" b="2540"/>
                  <wp:docPr id="1433948692"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9677" cy="456630"/>
                          </a:xfrm>
                          <a:prstGeom prst="rect">
                            <a:avLst/>
                          </a:prstGeom>
                          <a:noFill/>
                        </pic:spPr>
                      </pic:pic>
                    </a:graphicData>
                  </a:graphic>
                </wp:inline>
              </w:drawing>
            </w:r>
          </w:p>
        </w:tc>
        <w:tc>
          <w:tcPr>
            <w:tcW w:w="1947" w:type="dxa"/>
            <w:vAlign w:val="center"/>
          </w:tcPr>
          <w:p w14:paraId="5E430EC8" w14:textId="52785BDC" w:rsidR="006D6392" w:rsidRPr="00AC5845" w:rsidRDefault="006328C2" w:rsidP="00AC5845">
            <w:pPr>
              <w:rPr>
                <w:rFonts w:ascii="Garamond" w:hAnsi="Garamond"/>
              </w:rPr>
            </w:pPr>
            <w:r>
              <w:rPr>
                <w:rFonts w:ascii="Garamond" w:hAnsi="Garamond"/>
              </w:rPr>
              <w:t>X 038</w:t>
            </w:r>
          </w:p>
        </w:tc>
        <w:tc>
          <w:tcPr>
            <w:tcW w:w="1809" w:type="dxa"/>
            <w:vAlign w:val="center"/>
          </w:tcPr>
          <w:p w14:paraId="4D9B00B2" w14:textId="0AAE9696" w:rsidR="006D6392" w:rsidRPr="00AC5845" w:rsidRDefault="006328C2" w:rsidP="00AC5845">
            <w:pPr>
              <w:rPr>
                <w:rFonts w:ascii="Garamond" w:hAnsi="Garamond"/>
              </w:rPr>
            </w:pPr>
            <w:r>
              <w:rPr>
                <w:rFonts w:ascii="Garamond" w:hAnsi="Garamond"/>
              </w:rPr>
              <w:t>Aquarel ‘Rel te Rotterdam,’, Dirk Langendijk, 1784</w:t>
            </w:r>
          </w:p>
        </w:tc>
        <w:tc>
          <w:tcPr>
            <w:tcW w:w="1211" w:type="dxa"/>
            <w:vAlign w:val="center"/>
          </w:tcPr>
          <w:p w14:paraId="4E769809" w14:textId="09D70D12" w:rsidR="006D6392" w:rsidRPr="00AC5845" w:rsidRDefault="006328C2" w:rsidP="00AC5845">
            <w:pPr>
              <w:rPr>
                <w:rFonts w:ascii="Garamond" w:hAnsi="Garamond"/>
              </w:rPr>
            </w:pPr>
            <w:r>
              <w:rPr>
                <w:rFonts w:ascii="Garamond" w:hAnsi="Garamond"/>
              </w:rPr>
              <w:t>16,7 x 22,7 cm</w:t>
            </w:r>
          </w:p>
        </w:tc>
        <w:tc>
          <w:tcPr>
            <w:tcW w:w="1040" w:type="dxa"/>
            <w:vAlign w:val="center"/>
          </w:tcPr>
          <w:p w14:paraId="36B37646" w14:textId="55A2D814" w:rsidR="006D6392" w:rsidRPr="00AC5845" w:rsidRDefault="006328C2" w:rsidP="00AC5845">
            <w:pPr>
              <w:rPr>
                <w:rFonts w:ascii="Garamond" w:hAnsi="Garamond"/>
              </w:rPr>
            </w:pPr>
            <w:r>
              <w:rPr>
                <w:rFonts w:ascii="Garamond" w:hAnsi="Garamond"/>
              </w:rPr>
              <w:t>Teylers Museum</w:t>
            </w:r>
          </w:p>
        </w:tc>
      </w:tr>
      <w:tr w:rsidR="0008468F" w:rsidRPr="00F01B9D" w14:paraId="20DAD0FF" w14:textId="77777777" w:rsidTr="000E518B">
        <w:trPr>
          <w:trHeight w:val="960"/>
        </w:trPr>
        <w:tc>
          <w:tcPr>
            <w:tcW w:w="423" w:type="dxa"/>
            <w:vAlign w:val="center"/>
          </w:tcPr>
          <w:p w14:paraId="2396D1E2" w14:textId="01918D2C" w:rsidR="006D6392" w:rsidRDefault="006D6392" w:rsidP="00AC5845">
            <w:pPr>
              <w:rPr>
                <w:rFonts w:ascii="Garamond" w:hAnsi="Garamond"/>
              </w:rPr>
            </w:pPr>
            <w:r>
              <w:rPr>
                <w:rFonts w:ascii="Garamond" w:hAnsi="Garamond"/>
              </w:rPr>
              <w:t>14</w:t>
            </w:r>
          </w:p>
        </w:tc>
        <w:tc>
          <w:tcPr>
            <w:tcW w:w="1826" w:type="dxa"/>
            <w:vAlign w:val="center"/>
          </w:tcPr>
          <w:p w14:paraId="6BFE9846" w14:textId="5BDD2160" w:rsidR="006D6392" w:rsidRPr="00AC5845" w:rsidRDefault="00F01B9D" w:rsidP="00AC5845">
            <w:pPr>
              <w:rPr>
                <w:rFonts w:ascii="Garamond" w:hAnsi="Garamond"/>
              </w:rPr>
            </w:pPr>
            <w:r>
              <w:rPr>
                <w:rFonts w:ascii="Garamond" w:hAnsi="Garamond"/>
              </w:rPr>
              <w:t>Patriottentijd</w:t>
            </w:r>
          </w:p>
        </w:tc>
        <w:tc>
          <w:tcPr>
            <w:tcW w:w="1237" w:type="dxa"/>
            <w:vAlign w:val="center"/>
          </w:tcPr>
          <w:p w14:paraId="2124B915" w14:textId="2DD31DF2" w:rsidR="006D6392" w:rsidRPr="00AC5845" w:rsidRDefault="00F01B9D" w:rsidP="0008468F">
            <w:pPr>
              <w:jc w:val="center"/>
              <w:rPr>
                <w:rFonts w:ascii="Garamond" w:hAnsi="Garamond"/>
              </w:rPr>
            </w:pPr>
            <w:r>
              <w:rPr>
                <w:rFonts w:ascii="Garamond" w:hAnsi="Garamond"/>
                <w:noProof/>
              </w:rPr>
              <w:drawing>
                <wp:inline distT="0" distB="0" distL="0" distR="0" wp14:anchorId="7FE293CC" wp14:editId="2AD44E78">
                  <wp:extent cx="542290" cy="542290"/>
                  <wp:effectExtent l="0" t="0" r="0" b="0"/>
                  <wp:docPr id="698815153"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42290"/>
                          </a:xfrm>
                          <a:prstGeom prst="rect">
                            <a:avLst/>
                          </a:prstGeom>
                          <a:noFill/>
                        </pic:spPr>
                      </pic:pic>
                    </a:graphicData>
                  </a:graphic>
                </wp:inline>
              </w:drawing>
            </w:r>
          </w:p>
        </w:tc>
        <w:tc>
          <w:tcPr>
            <w:tcW w:w="1947" w:type="dxa"/>
            <w:vAlign w:val="center"/>
          </w:tcPr>
          <w:p w14:paraId="18DD13A7" w14:textId="59E1831A" w:rsidR="006D6392" w:rsidRPr="00AC5845" w:rsidRDefault="00F01B9D" w:rsidP="00AC5845">
            <w:pPr>
              <w:rPr>
                <w:rFonts w:ascii="Garamond" w:hAnsi="Garamond"/>
              </w:rPr>
            </w:pPr>
            <w:r>
              <w:rPr>
                <w:rFonts w:ascii="Garamond" w:hAnsi="Garamond"/>
              </w:rPr>
              <w:t>09541</w:t>
            </w:r>
          </w:p>
        </w:tc>
        <w:tc>
          <w:tcPr>
            <w:tcW w:w="1809" w:type="dxa"/>
            <w:vAlign w:val="center"/>
          </w:tcPr>
          <w:p w14:paraId="7447A9E8" w14:textId="1741278F" w:rsidR="006D6392" w:rsidRPr="00F01B9D" w:rsidRDefault="00F01B9D" w:rsidP="00AC5845">
            <w:pPr>
              <w:rPr>
                <w:rFonts w:ascii="Garamond" w:hAnsi="Garamond"/>
              </w:rPr>
            </w:pPr>
            <w:r w:rsidRPr="00F01B9D">
              <w:rPr>
                <w:rFonts w:ascii="Garamond" w:hAnsi="Garamond"/>
              </w:rPr>
              <w:t xml:space="preserve">Bassonfluit van </w:t>
            </w:r>
            <w:r w:rsidRPr="00F01B9D">
              <w:rPr>
                <w:rFonts w:ascii="Garamond" w:hAnsi="Garamond"/>
                <w:i/>
                <w:iCs/>
              </w:rPr>
              <w:t xml:space="preserve">Pro Aris et Focis, </w:t>
            </w:r>
            <w:r>
              <w:rPr>
                <w:rFonts w:ascii="Garamond" w:hAnsi="Garamond"/>
              </w:rPr>
              <w:t>Vollenhove</w:t>
            </w:r>
            <w:r w:rsidR="004220C0">
              <w:rPr>
                <w:rFonts w:ascii="Garamond" w:hAnsi="Garamond"/>
              </w:rPr>
              <w:t>.</w:t>
            </w:r>
          </w:p>
        </w:tc>
        <w:tc>
          <w:tcPr>
            <w:tcW w:w="1211" w:type="dxa"/>
            <w:vAlign w:val="center"/>
          </w:tcPr>
          <w:p w14:paraId="7C4E2AFB" w14:textId="3997533F" w:rsidR="006D6392" w:rsidRPr="00F01B9D" w:rsidRDefault="004220C0" w:rsidP="00AC5845">
            <w:pPr>
              <w:rPr>
                <w:rFonts w:ascii="Garamond" w:hAnsi="Garamond"/>
              </w:rPr>
            </w:pPr>
            <w:r>
              <w:rPr>
                <w:rFonts w:ascii="Garamond" w:hAnsi="Garamond"/>
              </w:rPr>
              <w:t>?</w:t>
            </w:r>
          </w:p>
        </w:tc>
        <w:tc>
          <w:tcPr>
            <w:tcW w:w="1040" w:type="dxa"/>
            <w:vAlign w:val="center"/>
          </w:tcPr>
          <w:p w14:paraId="5DD3C935" w14:textId="268247BC" w:rsidR="006D6392" w:rsidRPr="00F01B9D" w:rsidRDefault="004220C0" w:rsidP="00AC5845">
            <w:pPr>
              <w:rPr>
                <w:rFonts w:ascii="Garamond" w:hAnsi="Garamond"/>
              </w:rPr>
            </w:pPr>
            <w:r>
              <w:rPr>
                <w:rFonts w:ascii="Garamond" w:hAnsi="Garamond"/>
              </w:rPr>
              <w:t>Collectie Overijssel</w:t>
            </w:r>
          </w:p>
        </w:tc>
      </w:tr>
      <w:tr w:rsidR="0008468F" w14:paraId="0BBA2161" w14:textId="77777777" w:rsidTr="000E518B">
        <w:trPr>
          <w:trHeight w:val="960"/>
        </w:trPr>
        <w:tc>
          <w:tcPr>
            <w:tcW w:w="423" w:type="dxa"/>
            <w:vAlign w:val="center"/>
          </w:tcPr>
          <w:p w14:paraId="1BEEA918" w14:textId="308F80F5" w:rsidR="006D6392" w:rsidRDefault="006D6392" w:rsidP="00AC5845">
            <w:pPr>
              <w:rPr>
                <w:rFonts w:ascii="Garamond" w:hAnsi="Garamond"/>
              </w:rPr>
            </w:pPr>
            <w:r>
              <w:rPr>
                <w:rFonts w:ascii="Garamond" w:hAnsi="Garamond"/>
              </w:rPr>
              <w:t>15</w:t>
            </w:r>
          </w:p>
        </w:tc>
        <w:tc>
          <w:tcPr>
            <w:tcW w:w="1826" w:type="dxa"/>
            <w:vAlign w:val="center"/>
          </w:tcPr>
          <w:p w14:paraId="2DD9C62D" w14:textId="0F57EA0B" w:rsidR="006D6392" w:rsidRPr="00AC5845" w:rsidRDefault="004220C0" w:rsidP="00AC5845">
            <w:pPr>
              <w:rPr>
                <w:rFonts w:ascii="Garamond" w:hAnsi="Garamond"/>
              </w:rPr>
            </w:pPr>
            <w:r>
              <w:rPr>
                <w:rFonts w:ascii="Garamond" w:hAnsi="Garamond"/>
              </w:rPr>
              <w:t>Patriottentijd</w:t>
            </w:r>
          </w:p>
        </w:tc>
        <w:tc>
          <w:tcPr>
            <w:tcW w:w="1237" w:type="dxa"/>
            <w:vAlign w:val="center"/>
          </w:tcPr>
          <w:p w14:paraId="169478A1" w14:textId="78C34A3F" w:rsidR="006D6392" w:rsidRPr="00AC5845" w:rsidRDefault="004220C0" w:rsidP="0008468F">
            <w:pPr>
              <w:jc w:val="center"/>
              <w:rPr>
                <w:rFonts w:ascii="Garamond" w:hAnsi="Garamond"/>
              </w:rPr>
            </w:pPr>
            <w:r>
              <w:rPr>
                <w:rFonts w:ascii="Garamond" w:hAnsi="Garamond"/>
                <w:noProof/>
              </w:rPr>
              <w:drawing>
                <wp:inline distT="0" distB="0" distL="0" distR="0" wp14:anchorId="1C3CACA5" wp14:editId="046383C8">
                  <wp:extent cx="548640" cy="542290"/>
                  <wp:effectExtent l="0" t="0" r="3810" b="0"/>
                  <wp:docPr id="1939371847"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 cy="542290"/>
                          </a:xfrm>
                          <a:prstGeom prst="rect">
                            <a:avLst/>
                          </a:prstGeom>
                          <a:noFill/>
                        </pic:spPr>
                      </pic:pic>
                    </a:graphicData>
                  </a:graphic>
                </wp:inline>
              </w:drawing>
            </w:r>
          </w:p>
        </w:tc>
        <w:tc>
          <w:tcPr>
            <w:tcW w:w="1947" w:type="dxa"/>
            <w:vAlign w:val="center"/>
          </w:tcPr>
          <w:p w14:paraId="58E46884" w14:textId="2212818F" w:rsidR="006D6392" w:rsidRPr="00AC5845" w:rsidRDefault="004220C0" w:rsidP="00AC5845">
            <w:pPr>
              <w:rPr>
                <w:rFonts w:ascii="Garamond" w:hAnsi="Garamond"/>
              </w:rPr>
            </w:pPr>
            <w:r>
              <w:rPr>
                <w:rFonts w:ascii="Garamond" w:hAnsi="Garamond"/>
              </w:rPr>
              <w:t>02149</w:t>
            </w:r>
          </w:p>
        </w:tc>
        <w:tc>
          <w:tcPr>
            <w:tcW w:w="1809" w:type="dxa"/>
            <w:vAlign w:val="center"/>
          </w:tcPr>
          <w:p w14:paraId="4D8A7A5A" w14:textId="304D4CE7" w:rsidR="006D6392" w:rsidRPr="00AC5845" w:rsidRDefault="004220C0" w:rsidP="00AC5845">
            <w:pPr>
              <w:rPr>
                <w:rFonts w:ascii="Garamond" w:hAnsi="Garamond"/>
              </w:rPr>
            </w:pPr>
            <w:r>
              <w:rPr>
                <w:rFonts w:ascii="Garamond" w:hAnsi="Garamond"/>
              </w:rPr>
              <w:t>Prent met portret van Joan Derk van der Capellen</w:t>
            </w:r>
          </w:p>
        </w:tc>
        <w:tc>
          <w:tcPr>
            <w:tcW w:w="1211" w:type="dxa"/>
            <w:vAlign w:val="center"/>
          </w:tcPr>
          <w:p w14:paraId="5484A5D6" w14:textId="208C0393" w:rsidR="006D6392" w:rsidRPr="00AC5845" w:rsidRDefault="004220C0" w:rsidP="00AC5845">
            <w:pPr>
              <w:rPr>
                <w:rFonts w:ascii="Garamond" w:hAnsi="Garamond"/>
              </w:rPr>
            </w:pPr>
            <w:r>
              <w:rPr>
                <w:rFonts w:ascii="Garamond" w:hAnsi="Garamond"/>
              </w:rPr>
              <w:t>?</w:t>
            </w:r>
          </w:p>
        </w:tc>
        <w:tc>
          <w:tcPr>
            <w:tcW w:w="1040" w:type="dxa"/>
            <w:vAlign w:val="center"/>
          </w:tcPr>
          <w:p w14:paraId="7FDAE618" w14:textId="42436D55" w:rsidR="006D6392" w:rsidRPr="00AC5845" w:rsidRDefault="004220C0" w:rsidP="00AC5845">
            <w:pPr>
              <w:rPr>
                <w:rFonts w:ascii="Garamond" w:hAnsi="Garamond"/>
              </w:rPr>
            </w:pPr>
            <w:r>
              <w:rPr>
                <w:rFonts w:ascii="Garamond" w:hAnsi="Garamond"/>
              </w:rPr>
              <w:t>Collectie Overijssel</w:t>
            </w:r>
          </w:p>
        </w:tc>
      </w:tr>
      <w:tr w:rsidR="0008468F" w14:paraId="4584F158" w14:textId="77777777" w:rsidTr="000E518B">
        <w:trPr>
          <w:trHeight w:val="960"/>
        </w:trPr>
        <w:tc>
          <w:tcPr>
            <w:tcW w:w="423" w:type="dxa"/>
            <w:vAlign w:val="center"/>
          </w:tcPr>
          <w:p w14:paraId="72237ED4" w14:textId="676CBAA6" w:rsidR="006D6392" w:rsidRDefault="006D6392" w:rsidP="00AC5845">
            <w:pPr>
              <w:rPr>
                <w:rFonts w:ascii="Garamond" w:hAnsi="Garamond"/>
              </w:rPr>
            </w:pPr>
            <w:r>
              <w:rPr>
                <w:rFonts w:ascii="Garamond" w:hAnsi="Garamond"/>
              </w:rPr>
              <w:t>16</w:t>
            </w:r>
          </w:p>
        </w:tc>
        <w:tc>
          <w:tcPr>
            <w:tcW w:w="1826" w:type="dxa"/>
            <w:vAlign w:val="center"/>
          </w:tcPr>
          <w:p w14:paraId="56C58E4A" w14:textId="42D6D01D" w:rsidR="006D6392" w:rsidRPr="00AC5845" w:rsidRDefault="004220C0" w:rsidP="00AC5845">
            <w:pPr>
              <w:rPr>
                <w:rFonts w:ascii="Garamond" w:hAnsi="Garamond"/>
              </w:rPr>
            </w:pPr>
            <w:r>
              <w:rPr>
                <w:rFonts w:ascii="Garamond" w:hAnsi="Garamond"/>
              </w:rPr>
              <w:t>Patriottentijd</w:t>
            </w:r>
          </w:p>
        </w:tc>
        <w:tc>
          <w:tcPr>
            <w:tcW w:w="1237" w:type="dxa"/>
            <w:vAlign w:val="center"/>
          </w:tcPr>
          <w:p w14:paraId="73F08FB6" w14:textId="77777777" w:rsidR="006D6392" w:rsidRPr="00AC5845" w:rsidRDefault="006D6392" w:rsidP="0008468F">
            <w:pPr>
              <w:jc w:val="center"/>
              <w:rPr>
                <w:rFonts w:ascii="Garamond" w:hAnsi="Garamond"/>
              </w:rPr>
            </w:pPr>
          </w:p>
        </w:tc>
        <w:tc>
          <w:tcPr>
            <w:tcW w:w="1947" w:type="dxa"/>
            <w:vAlign w:val="center"/>
          </w:tcPr>
          <w:p w14:paraId="6EC6295B" w14:textId="46DF94B2" w:rsidR="006D6392" w:rsidRPr="00AC5845" w:rsidRDefault="004220C0" w:rsidP="00AC5845">
            <w:pPr>
              <w:rPr>
                <w:rFonts w:ascii="Garamond" w:hAnsi="Garamond"/>
              </w:rPr>
            </w:pPr>
            <w:r>
              <w:rPr>
                <w:rFonts w:ascii="Garamond" w:hAnsi="Garamond"/>
              </w:rPr>
              <w:t>KW Pflt 19865</w:t>
            </w:r>
          </w:p>
        </w:tc>
        <w:tc>
          <w:tcPr>
            <w:tcW w:w="1809" w:type="dxa"/>
            <w:vAlign w:val="center"/>
          </w:tcPr>
          <w:p w14:paraId="432D8C28" w14:textId="75177663" w:rsidR="006D6392" w:rsidRPr="004220C0" w:rsidRDefault="004220C0" w:rsidP="00AC5845">
            <w:pPr>
              <w:rPr>
                <w:rFonts w:ascii="Garamond" w:hAnsi="Garamond"/>
              </w:rPr>
            </w:pPr>
            <w:r>
              <w:rPr>
                <w:rFonts w:ascii="Garamond" w:hAnsi="Garamond"/>
              </w:rPr>
              <w:t xml:space="preserve">Pamflet, Joan Derk van der Capellen, </w:t>
            </w:r>
            <w:r>
              <w:rPr>
                <w:rFonts w:ascii="Garamond" w:hAnsi="Garamond"/>
                <w:i/>
                <w:iCs/>
              </w:rPr>
              <w:t>Aan het Volk van Nederland</w:t>
            </w:r>
            <w:r>
              <w:rPr>
                <w:rFonts w:ascii="Garamond" w:hAnsi="Garamond"/>
              </w:rPr>
              <w:t>, 1781</w:t>
            </w:r>
          </w:p>
        </w:tc>
        <w:tc>
          <w:tcPr>
            <w:tcW w:w="1211" w:type="dxa"/>
            <w:vAlign w:val="center"/>
          </w:tcPr>
          <w:p w14:paraId="4566BD5D" w14:textId="2025A03D" w:rsidR="006D6392" w:rsidRPr="00AC5845" w:rsidRDefault="004220C0" w:rsidP="00AC5845">
            <w:pPr>
              <w:rPr>
                <w:rFonts w:ascii="Garamond" w:hAnsi="Garamond"/>
              </w:rPr>
            </w:pPr>
            <w:r>
              <w:rPr>
                <w:rFonts w:ascii="Garamond" w:hAnsi="Garamond"/>
              </w:rPr>
              <w:t>?</w:t>
            </w:r>
          </w:p>
        </w:tc>
        <w:tc>
          <w:tcPr>
            <w:tcW w:w="1040" w:type="dxa"/>
            <w:vAlign w:val="center"/>
          </w:tcPr>
          <w:p w14:paraId="117B62AB" w14:textId="78D809BD" w:rsidR="006D6392" w:rsidRPr="00AC5845" w:rsidRDefault="004220C0" w:rsidP="00AC5845">
            <w:pPr>
              <w:rPr>
                <w:rFonts w:ascii="Garamond" w:hAnsi="Garamond"/>
              </w:rPr>
            </w:pPr>
            <w:r>
              <w:rPr>
                <w:rFonts w:ascii="Garamond" w:hAnsi="Garamond"/>
              </w:rPr>
              <w:t>Koninklijke Bibliotheek</w:t>
            </w:r>
          </w:p>
        </w:tc>
      </w:tr>
      <w:tr w:rsidR="0008468F" w14:paraId="6AAF2DA5" w14:textId="77777777" w:rsidTr="000E518B">
        <w:trPr>
          <w:trHeight w:val="960"/>
        </w:trPr>
        <w:tc>
          <w:tcPr>
            <w:tcW w:w="423" w:type="dxa"/>
            <w:vAlign w:val="center"/>
          </w:tcPr>
          <w:p w14:paraId="0A8E2EFA" w14:textId="01B22C21" w:rsidR="000E518B" w:rsidRDefault="000E518B" w:rsidP="00AC5845">
            <w:pPr>
              <w:rPr>
                <w:rFonts w:ascii="Garamond" w:hAnsi="Garamond"/>
              </w:rPr>
            </w:pPr>
            <w:r>
              <w:rPr>
                <w:rFonts w:ascii="Garamond" w:hAnsi="Garamond"/>
              </w:rPr>
              <w:t>17</w:t>
            </w:r>
          </w:p>
        </w:tc>
        <w:tc>
          <w:tcPr>
            <w:tcW w:w="1826" w:type="dxa"/>
            <w:vAlign w:val="center"/>
          </w:tcPr>
          <w:p w14:paraId="0BACE10D" w14:textId="7E3A94F3" w:rsidR="000E518B" w:rsidRPr="00AC5845" w:rsidRDefault="004220C0" w:rsidP="00AC5845">
            <w:pPr>
              <w:rPr>
                <w:rFonts w:ascii="Garamond" w:hAnsi="Garamond"/>
              </w:rPr>
            </w:pPr>
            <w:r>
              <w:rPr>
                <w:rFonts w:ascii="Garamond" w:hAnsi="Garamond"/>
              </w:rPr>
              <w:t>Patriottentijd</w:t>
            </w:r>
          </w:p>
        </w:tc>
        <w:tc>
          <w:tcPr>
            <w:tcW w:w="1237" w:type="dxa"/>
            <w:vAlign w:val="center"/>
          </w:tcPr>
          <w:p w14:paraId="024253FE" w14:textId="12934BBE" w:rsidR="000E518B" w:rsidRPr="00AC5845" w:rsidRDefault="004220C0" w:rsidP="0008468F">
            <w:pPr>
              <w:jc w:val="center"/>
              <w:rPr>
                <w:rFonts w:ascii="Garamond" w:hAnsi="Garamond"/>
              </w:rPr>
            </w:pPr>
            <w:r>
              <w:rPr>
                <w:rFonts w:ascii="Garamond" w:hAnsi="Garamond"/>
                <w:noProof/>
              </w:rPr>
              <w:drawing>
                <wp:inline distT="0" distB="0" distL="0" distR="0" wp14:anchorId="1847BF7C" wp14:editId="48E2E01C">
                  <wp:extent cx="556260" cy="484932"/>
                  <wp:effectExtent l="0" t="0" r="0" b="0"/>
                  <wp:docPr id="72230792"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8794" cy="487141"/>
                          </a:xfrm>
                          <a:prstGeom prst="rect">
                            <a:avLst/>
                          </a:prstGeom>
                          <a:noFill/>
                        </pic:spPr>
                      </pic:pic>
                    </a:graphicData>
                  </a:graphic>
                </wp:inline>
              </w:drawing>
            </w:r>
          </w:p>
        </w:tc>
        <w:tc>
          <w:tcPr>
            <w:tcW w:w="1947" w:type="dxa"/>
            <w:vAlign w:val="center"/>
          </w:tcPr>
          <w:p w14:paraId="459CE774" w14:textId="269CCAD3" w:rsidR="000E518B" w:rsidRPr="00AC5845" w:rsidRDefault="004220C0" w:rsidP="00AC5845">
            <w:pPr>
              <w:rPr>
                <w:rFonts w:ascii="Garamond" w:hAnsi="Garamond"/>
              </w:rPr>
            </w:pPr>
            <w:r>
              <w:rPr>
                <w:rFonts w:ascii="Garamond" w:hAnsi="Garamond"/>
              </w:rPr>
              <w:t>A1954</w:t>
            </w:r>
          </w:p>
        </w:tc>
        <w:tc>
          <w:tcPr>
            <w:tcW w:w="1809" w:type="dxa"/>
            <w:vAlign w:val="center"/>
          </w:tcPr>
          <w:p w14:paraId="2F681F1E" w14:textId="7AA61D2A" w:rsidR="000E518B" w:rsidRPr="00AC5845" w:rsidRDefault="004220C0" w:rsidP="00AC5845">
            <w:pPr>
              <w:rPr>
                <w:rFonts w:ascii="Garamond" w:hAnsi="Garamond"/>
              </w:rPr>
            </w:pPr>
            <w:r>
              <w:rPr>
                <w:rFonts w:ascii="Garamond" w:hAnsi="Garamond"/>
              </w:rPr>
              <w:t>Prent ‘Onderhoud met Prinses Wilhelmina bij de Goejanverwelle-sluis’, 1787.</w:t>
            </w:r>
          </w:p>
        </w:tc>
        <w:tc>
          <w:tcPr>
            <w:tcW w:w="1211" w:type="dxa"/>
            <w:vAlign w:val="center"/>
          </w:tcPr>
          <w:p w14:paraId="487E8170" w14:textId="25FD9C6E" w:rsidR="000E518B" w:rsidRPr="00AC5845" w:rsidRDefault="004220C0" w:rsidP="00AC5845">
            <w:pPr>
              <w:rPr>
                <w:rFonts w:ascii="Garamond" w:hAnsi="Garamond"/>
              </w:rPr>
            </w:pPr>
            <w:r>
              <w:rPr>
                <w:rFonts w:ascii="Garamond" w:hAnsi="Garamond"/>
              </w:rPr>
              <w:t>21,7 x 26,4 cm</w:t>
            </w:r>
          </w:p>
        </w:tc>
        <w:tc>
          <w:tcPr>
            <w:tcW w:w="1040" w:type="dxa"/>
            <w:vAlign w:val="center"/>
          </w:tcPr>
          <w:p w14:paraId="383880BA" w14:textId="75882D8D" w:rsidR="000E518B" w:rsidRPr="00AC5845" w:rsidRDefault="004220C0" w:rsidP="00AC5845">
            <w:pPr>
              <w:rPr>
                <w:rFonts w:ascii="Garamond" w:hAnsi="Garamond"/>
              </w:rPr>
            </w:pPr>
            <w:r>
              <w:rPr>
                <w:rFonts w:ascii="Garamond" w:hAnsi="Garamond"/>
              </w:rPr>
              <w:t>GVON</w:t>
            </w:r>
          </w:p>
        </w:tc>
      </w:tr>
      <w:tr w:rsidR="0008468F" w14:paraId="7DFB3FE5" w14:textId="77777777" w:rsidTr="000E518B">
        <w:trPr>
          <w:trHeight w:val="960"/>
        </w:trPr>
        <w:tc>
          <w:tcPr>
            <w:tcW w:w="423" w:type="dxa"/>
            <w:vAlign w:val="center"/>
          </w:tcPr>
          <w:p w14:paraId="1A368947" w14:textId="43157C04" w:rsidR="000E518B" w:rsidRDefault="000E518B" w:rsidP="00AC5845">
            <w:pPr>
              <w:rPr>
                <w:rFonts w:ascii="Garamond" w:hAnsi="Garamond"/>
              </w:rPr>
            </w:pPr>
            <w:r>
              <w:rPr>
                <w:rFonts w:ascii="Garamond" w:hAnsi="Garamond"/>
              </w:rPr>
              <w:t>18</w:t>
            </w:r>
          </w:p>
        </w:tc>
        <w:tc>
          <w:tcPr>
            <w:tcW w:w="1826" w:type="dxa"/>
            <w:vAlign w:val="center"/>
          </w:tcPr>
          <w:p w14:paraId="393D2E2D" w14:textId="15EB2F25" w:rsidR="000E518B" w:rsidRPr="00AC5845" w:rsidRDefault="00166D41" w:rsidP="00AC5845">
            <w:pPr>
              <w:rPr>
                <w:rFonts w:ascii="Garamond" w:hAnsi="Garamond"/>
              </w:rPr>
            </w:pPr>
            <w:r>
              <w:rPr>
                <w:rFonts w:ascii="Garamond" w:hAnsi="Garamond"/>
              </w:rPr>
              <w:t>Patriottentijd</w:t>
            </w:r>
          </w:p>
        </w:tc>
        <w:tc>
          <w:tcPr>
            <w:tcW w:w="1237" w:type="dxa"/>
            <w:vAlign w:val="center"/>
          </w:tcPr>
          <w:p w14:paraId="7B2155D3" w14:textId="1387699C" w:rsidR="000E518B" w:rsidRPr="00AC5845" w:rsidRDefault="00166D41" w:rsidP="0008468F">
            <w:pPr>
              <w:jc w:val="center"/>
              <w:rPr>
                <w:rFonts w:ascii="Garamond" w:hAnsi="Garamond"/>
              </w:rPr>
            </w:pPr>
            <w:r>
              <w:rPr>
                <w:rFonts w:ascii="Garamond" w:hAnsi="Garamond"/>
                <w:noProof/>
              </w:rPr>
              <w:drawing>
                <wp:inline distT="0" distB="0" distL="0" distR="0" wp14:anchorId="0E5F760C" wp14:editId="64F93629">
                  <wp:extent cx="594360" cy="430887"/>
                  <wp:effectExtent l="0" t="0" r="0" b="7620"/>
                  <wp:docPr id="1324469190"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3661" cy="437630"/>
                          </a:xfrm>
                          <a:prstGeom prst="rect">
                            <a:avLst/>
                          </a:prstGeom>
                          <a:noFill/>
                        </pic:spPr>
                      </pic:pic>
                    </a:graphicData>
                  </a:graphic>
                </wp:inline>
              </w:drawing>
            </w:r>
          </w:p>
        </w:tc>
        <w:tc>
          <w:tcPr>
            <w:tcW w:w="1947" w:type="dxa"/>
            <w:vAlign w:val="center"/>
          </w:tcPr>
          <w:p w14:paraId="48E68BEB" w14:textId="4D444B21" w:rsidR="000E518B" w:rsidRPr="00AC5845" w:rsidRDefault="00166D41" w:rsidP="00AC5845">
            <w:pPr>
              <w:rPr>
                <w:rFonts w:ascii="Garamond" w:hAnsi="Garamond"/>
              </w:rPr>
            </w:pPr>
            <w:r>
              <w:rPr>
                <w:rFonts w:ascii="Garamond" w:hAnsi="Garamond"/>
              </w:rPr>
              <w:t>A1877</w:t>
            </w:r>
          </w:p>
        </w:tc>
        <w:tc>
          <w:tcPr>
            <w:tcW w:w="1809" w:type="dxa"/>
            <w:vAlign w:val="center"/>
          </w:tcPr>
          <w:p w14:paraId="4F929169" w14:textId="0643AA73" w:rsidR="000E518B" w:rsidRPr="00AC5845" w:rsidRDefault="00166D41" w:rsidP="00AC5845">
            <w:pPr>
              <w:rPr>
                <w:rFonts w:ascii="Garamond" w:hAnsi="Garamond"/>
              </w:rPr>
            </w:pPr>
            <w:r>
              <w:rPr>
                <w:rFonts w:ascii="Garamond" w:hAnsi="Garamond"/>
              </w:rPr>
              <w:t>Prent over ontvangst Willem V in Den Haag, 1787</w:t>
            </w:r>
          </w:p>
        </w:tc>
        <w:tc>
          <w:tcPr>
            <w:tcW w:w="1211" w:type="dxa"/>
            <w:vAlign w:val="center"/>
          </w:tcPr>
          <w:p w14:paraId="44E13738" w14:textId="485DC61C" w:rsidR="000E518B" w:rsidRPr="00AC5845" w:rsidRDefault="00166D41" w:rsidP="00AC5845">
            <w:pPr>
              <w:rPr>
                <w:rFonts w:ascii="Garamond" w:hAnsi="Garamond"/>
              </w:rPr>
            </w:pPr>
            <w:r>
              <w:rPr>
                <w:rFonts w:ascii="Garamond" w:hAnsi="Garamond"/>
              </w:rPr>
              <w:t>21,9 x 30 cm</w:t>
            </w:r>
          </w:p>
        </w:tc>
        <w:tc>
          <w:tcPr>
            <w:tcW w:w="1040" w:type="dxa"/>
            <w:vAlign w:val="center"/>
          </w:tcPr>
          <w:p w14:paraId="0F104387" w14:textId="74E230C5" w:rsidR="000E518B" w:rsidRPr="00AC5845" w:rsidRDefault="00166D41" w:rsidP="00AC5845">
            <w:pPr>
              <w:rPr>
                <w:rFonts w:ascii="Garamond" w:hAnsi="Garamond"/>
              </w:rPr>
            </w:pPr>
            <w:r>
              <w:rPr>
                <w:rFonts w:ascii="Garamond" w:hAnsi="Garamond"/>
              </w:rPr>
              <w:t>GVON</w:t>
            </w:r>
          </w:p>
        </w:tc>
      </w:tr>
      <w:tr w:rsidR="0008468F" w14:paraId="3246857F" w14:textId="77777777" w:rsidTr="000E518B">
        <w:trPr>
          <w:trHeight w:val="960"/>
        </w:trPr>
        <w:tc>
          <w:tcPr>
            <w:tcW w:w="423" w:type="dxa"/>
            <w:vAlign w:val="center"/>
          </w:tcPr>
          <w:p w14:paraId="33A2A4E8" w14:textId="7AAAEF96" w:rsidR="000E518B" w:rsidRDefault="000E518B" w:rsidP="00AC5845">
            <w:pPr>
              <w:rPr>
                <w:rFonts w:ascii="Garamond" w:hAnsi="Garamond"/>
              </w:rPr>
            </w:pPr>
            <w:r>
              <w:rPr>
                <w:rFonts w:ascii="Garamond" w:hAnsi="Garamond"/>
              </w:rPr>
              <w:t>19</w:t>
            </w:r>
          </w:p>
        </w:tc>
        <w:tc>
          <w:tcPr>
            <w:tcW w:w="1826" w:type="dxa"/>
            <w:vAlign w:val="center"/>
          </w:tcPr>
          <w:p w14:paraId="019D2A1B" w14:textId="4EB333AA" w:rsidR="000E518B" w:rsidRPr="00AC5845" w:rsidRDefault="00166D41" w:rsidP="00AC5845">
            <w:pPr>
              <w:rPr>
                <w:rFonts w:ascii="Garamond" w:hAnsi="Garamond"/>
              </w:rPr>
            </w:pPr>
            <w:r>
              <w:rPr>
                <w:rFonts w:ascii="Garamond" w:hAnsi="Garamond"/>
              </w:rPr>
              <w:t>Patriottentijd</w:t>
            </w:r>
          </w:p>
        </w:tc>
        <w:tc>
          <w:tcPr>
            <w:tcW w:w="1237" w:type="dxa"/>
            <w:vAlign w:val="center"/>
          </w:tcPr>
          <w:p w14:paraId="05650EC6" w14:textId="669C8D2B" w:rsidR="000E518B" w:rsidRPr="00AC5845" w:rsidRDefault="00166D41" w:rsidP="0008468F">
            <w:pPr>
              <w:jc w:val="center"/>
              <w:rPr>
                <w:rFonts w:ascii="Garamond" w:hAnsi="Garamond"/>
              </w:rPr>
            </w:pPr>
            <w:r>
              <w:rPr>
                <w:rFonts w:ascii="Garamond" w:hAnsi="Garamond"/>
                <w:noProof/>
              </w:rPr>
              <w:drawing>
                <wp:inline distT="0" distB="0" distL="0" distR="0" wp14:anchorId="64D5C3F1" wp14:editId="3003A812">
                  <wp:extent cx="502920" cy="497681"/>
                  <wp:effectExtent l="0" t="0" r="0" b="0"/>
                  <wp:docPr id="54174587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4508" cy="499253"/>
                          </a:xfrm>
                          <a:prstGeom prst="rect">
                            <a:avLst/>
                          </a:prstGeom>
                          <a:noFill/>
                        </pic:spPr>
                      </pic:pic>
                    </a:graphicData>
                  </a:graphic>
                </wp:inline>
              </w:drawing>
            </w:r>
          </w:p>
        </w:tc>
        <w:tc>
          <w:tcPr>
            <w:tcW w:w="1947" w:type="dxa"/>
            <w:vAlign w:val="center"/>
          </w:tcPr>
          <w:p w14:paraId="10F487EB" w14:textId="28B59D51" w:rsidR="000E518B" w:rsidRPr="00AC5845" w:rsidRDefault="00166D41" w:rsidP="00AC5845">
            <w:pPr>
              <w:rPr>
                <w:rFonts w:ascii="Garamond" w:hAnsi="Garamond"/>
              </w:rPr>
            </w:pPr>
            <w:r>
              <w:rPr>
                <w:rFonts w:ascii="Garamond" w:hAnsi="Garamond"/>
              </w:rPr>
              <w:t>NVT</w:t>
            </w:r>
          </w:p>
        </w:tc>
        <w:tc>
          <w:tcPr>
            <w:tcW w:w="1809" w:type="dxa"/>
            <w:vAlign w:val="center"/>
          </w:tcPr>
          <w:p w14:paraId="100EF402" w14:textId="41E1AFD6" w:rsidR="000E518B" w:rsidRPr="00B3170D" w:rsidRDefault="00166D41" w:rsidP="00AC5845">
            <w:pPr>
              <w:rPr>
                <w:rFonts w:ascii="Garamond" w:hAnsi="Garamond"/>
              </w:rPr>
            </w:pPr>
            <w:r w:rsidRPr="00B3170D">
              <w:rPr>
                <w:rFonts w:ascii="Garamond" w:hAnsi="Garamond"/>
                <w:i/>
                <w:iCs/>
              </w:rPr>
              <w:t>Marsch voor de Burger-Compagnie: De Zwarte Knegten</w:t>
            </w:r>
            <w:r w:rsidR="00B3170D">
              <w:rPr>
                <w:rFonts w:ascii="Garamond" w:hAnsi="Garamond"/>
                <w:i/>
                <w:iCs/>
              </w:rPr>
              <w:t xml:space="preserve">, </w:t>
            </w:r>
            <w:r w:rsidR="00B3170D">
              <w:rPr>
                <w:rFonts w:ascii="Garamond" w:hAnsi="Garamond"/>
              </w:rPr>
              <w:t>1784</w:t>
            </w:r>
          </w:p>
        </w:tc>
        <w:tc>
          <w:tcPr>
            <w:tcW w:w="1211" w:type="dxa"/>
            <w:vAlign w:val="center"/>
          </w:tcPr>
          <w:p w14:paraId="28B3BCB0" w14:textId="6C601C2A" w:rsidR="000E518B" w:rsidRPr="00AC5845" w:rsidRDefault="00166D41" w:rsidP="00AC5845">
            <w:pPr>
              <w:rPr>
                <w:rFonts w:ascii="Garamond" w:hAnsi="Garamond"/>
              </w:rPr>
            </w:pPr>
            <w:r>
              <w:rPr>
                <w:rFonts w:ascii="Garamond" w:hAnsi="Garamond"/>
              </w:rPr>
              <w:t>Duur: 2:58</w:t>
            </w:r>
          </w:p>
        </w:tc>
        <w:tc>
          <w:tcPr>
            <w:tcW w:w="1040" w:type="dxa"/>
            <w:vAlign w:val="center"/>
          </w:tcPr>
          <w:p w14:paraId="125A6E4F" w14:textId="02D0D2B3" w:rsidR="000E518B" w:rsidRPr="00AC5845" w:rsidRDefault="00B3170D" w:rsidP="00AC5845">
            <w:pPr>
              <w:rPr>
                <w:rFonts w:ascii="Garamond" w:hAnsi="Garamond"/>
              </w:rPr>
            </w:pPr>
            <w:r>
              <w:rPr>
                <w:rFonts w:ascii="Garamond" w:hAnsi="Garamond"/>
              </w:rPr>
              <w:t>NVT</w:t>
            </w:r>
          </w:p>
        </w:tc>
      </w:tr>
      <w:tr w:rsidR="0008468F" w14:paraId="71A3DFB4" w14:textId="77777777" w:rsidTr="000E518B">
        <w:trPr>
          <w:trHeight w:val="960"/>
        </w:trPr>
        <w:tc>
          <w:tcPr>
            <w:tcW w:w="423" w:type="dxa"/>
            <w:vAlign w:val="center"/>
          </w:tcPr>
          <w:p w14:paraId="5390EBBD" w14:textId="0F1FF3CB" w:rsidR="000E518B" w:rsidRDefault="000E518B" w:rsidP="00AC5845">
            <w:pPr>
              <w:rPr>
                <w:rFonts w:ascii="Garamond" w:hAnsi="Garamond"/>
              </w:rPr>
            </w:pPr>
            <w:r>
              <w:rPr>
                <w:rFonts w:ascii="Garamond" w:hAnsi="Garamond"/>
              </w:rPr>
              <w:t>20</w:t>
            </w:r>
          </w:p>
        </w:tc>
        <w:tc>
          <w:tcPr>
            <w:tcW w:w="1826" w:type="dxa"/>
            <w:vAlign w:val="center"/>
          </w:tcPr>
          <w:p w14:paraId="79B09B4E" w14:textId="2A9E0238" w:rsidR="000E518B" w:rsidRPr="00AC5845" w:rsidRDefault="00166D41" w:rsidP="00AC5845">
            <w:pPr>
              <w:rPr>
                <w:rFonts w:ascii="Garamond" w:hAnsi="Garamond"/>
              </w:rPr>
            </w:pPr>
            <w:r>
              <w:rPr>
                <w:rFonts w:ascii="Garamond" w:hAnsi="Garamond"/>
              </w:rPr>
              <w:t>Patriottentijd</w:t>
            </w:r>
          </w:p>
        </w:tc>
        <w:tc>
          <w:tcPr>
            <w:tcW w:w="1237" w:type="dxa"/>
            <w:vAlign w:val="center"/>
          </w:tcPr>
          <w:p w14:paraId="074303E3" w14:textId="1E5D0E06" w:rsidR="000E518B" w:rsidRPr="00AC5845" w:rsidRDefault="00166D41" w:rsidP="0008468F">
            <w:pPr>
              <w:jc w:val="center"/>
              <w:rPr>
                <w:rFonts w:ascii="Garamond" w:hAnsi="Garamond"/>
              </w:rPr>
            </w:pPr>
            <w:r>
              <w:rPr>
                <w:rFonts w:ascii="Garamond" w:hAnsi="Garamond"/>
                <w:noProof/>
              </w:rPr>
              <w:drawing>
                <wp:inline distT="0" distB="0" distL="0" distR="0" wp14:anchorId="301F4793" wp14:editId="6E883D17">
                  <wp:extent cx="567288" cy="411480"/>
                  <wp:effectExtent l="0" t="0" r="4445" b="7620"/>
                  <wp:docPr id="1869596742"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8360" cy="412258"/>
                          </a:xfrm>
                          <a:prstGeom prst="rect">
                            <a:avLst/>
                          </a:prstGeom>
                          <a:noFill/>
                        </pic:spPr>
                      </pic:pic>
                    </a:graphicData>
                  </a:graphic>
                </wp:inline>
              </w:drawing>
            </w:r>
          </w:p>
        </w:tc>
        <w:tc>
          <w:tcPr>
            <w:tcW w:w="1947" w:type="dxa"/>
            <w:vAlign w:val="center"/>
          </w:tcPr>
          <w:p w14:paraId="30F8DB61" w14:textId="3CAAAB5B" w:rsidR="000E518B" w:rsidRPr="00AC5845" w:rsidRDefault="00166D41" w:rsidP="00AC5845">
            <w:pPr>
              <w:rPr>
                <w:rFonts w:ascii="Garamond" w:hAnsi="Garamond"/>
              </w:rPr>
            </w:pPr>
            <w:r>
              <w:rPr>
                <w:rFonts w:ascii="Garamond" w:hAnsi="Garamond"/>
              </w:rPr>
              <w:t>RP-T-00-3731</w:t>
            </w:r>
          </w:p>
        </w:tc>
        <w:tc>
          <w:tcPr>
            <w:tcW w:w="1809" w:type="dxa"/>
            <w:vAlign w:val="center"/>
          </w:tcPr>
          <w:p w14:paraId="5604EFC1" w14:textId="3BA8ACF1" w:rsidR="000E518B" w:rsidRPr="00AC5845" w:rsidRDefault="001C546A" w:rsidP="00AC5845">
            <w:pPr>
              <w:rPr>
                <w:rFonts w:ascii="Garamond" w:hAnsi="Garamond"/>
              </w:rPr>
            </w:pPr>
            <w:r>
              <w:rPr>
                <w:rFonts w:ascii="Garamond" w:hAnsi="Garamond"/>
              </w:rPr>
              <w:t>Ontwerp voor prent van bombardement van Hattem door stadhouderlijke troepen, 1786.</w:t>
            </w:r>
          </w:p>
        </w:tc>
        <w:tc>
          <w:tcPr>
            <w:tcW w:w="1211" w:type="dxa"/>
            <w:vAlign w:val="center"/>
          </w:tcPr>
          <w:p w14:paraId="166E9EF3" w14:textId="68393A55" w:rsidR="000E518B" w:rsidRPr="00AC5845" w:rsidRDefault="001C546A" w:rsidP="00AC5845">
            <w:pPr>
              <w:rPr>
                <w:rFonts w:ascii="Garamond" w:hAnsi="Garamond"/>
              </w:rPr>
            </w:pPr>
            <w:r>
              <w:rPr>
                <w:rFonts w:ascii="Garamond" w:hAnsi="Garamond"/>
              </w:rPr>
              <w:t>15 x 21 cm</w:t>
            </w:r>
          </w:p>
        </w:tc>
        <w:tc>
          <w:tcPr>
            <w:tcW w:w="1040" w:type="dxa"/>
            <w:vAlign w:val="center"/>
          </w:tcPr>
          <w:p w14:paraId="2CD48FF8" w14:textId="40FDC791" w:rsidR="000E518B" w:rsidRPr="00AC5845" w:rsidRDefault="001C546A" w:rsidP="00AC5845">
            <w:pPr>
              <w:rPr>
                <w:rFonts w:ascii="Garamond" w:hAnsi="Garamond"/>
              </w:rPr>
            </w:pPr>
            <w:r>
              <w:rPr>
                <w:rFonts w:ascii="Garamond" w:hAnsi="Garamond"/>
              </w:rPr>
              <w:t>Rijksmuseum</w:t>
            </w:r>
          </w:p>
        </w:tc>
      </w:tr>
      <w:tr w:rsidR="0008468F" w14:paraId="26886B01" w14:textId="77777777" w:rsidTr="000E518B">
        <w:trPr>
          <w:trHeight w:val="960"/>
        </w:trPr>
        <w:tc>
          <w:tcPr>
            <w:tcW w:w="423" w:type="dxa"/>
            <w:vAlign w:val="center"/>
          </w:tcPr>
          <w:p w14:paraId="155D2226" w14:textId="24C4FFA6" w:rsidR="000E518B" w:rsidRDefault="000E518B" w:rsidP="00AC5845">
            <w:pPr>
              <w:rPr>
                <w:rFonts w:ascii="Garamond" w:hAnsi="Garamond"/>
              </w:rPr>
            </w:pPr>
            <w:r>
              <w:rPr>
                <w:rFonts w:ascii="Garamond" w:hAnsi="Garamond"/>
              </w:rPr>
              <w:t>21</w:t>
            </w:r>
          </w:p>
        </w:tc>
        <w:tc>
          <w:tcPr>
            <w:tcW w:w="1826" w:type="dxa"/>
            <w:vAlign w:val="center"/>
          </w:tcPr>
          <w:p w14:paraId="30F3B9D0" w14:textId="66D3965C" w:rsidR="000E518B" w:rsidRPr="00AC5845" w:rsidRDefault="00BE022D" w:rsidP="00AC5845">
            <w:pPr>
              <w:rPr>
                <w:rFonts w:ascii="Garamond" w:hAnsi="Garamond"/>
              </w:rPr>
            </w:pPr>
            <w:r>
              <w:rPr>
                <w:rFonts w:ascii="Garamond" w:hAnsi="Garamond"/>
              </w:rPr>
              <w:t>Patriottentijd</w:t>
            </w:r>
          </w:p>
        </w:tc>
        <w:tc>
          <w:tcPr>
            <w:tcW w:w="1237" w:type="dxa"/>
            <w:vAlign w:val="center"/>
          </w:tcPr>
          <w:p w14:paraId="112C2846" w14:textId="0D820E49" w:rsidR="000E518B" w:rsidRPr="00AC5845" w:rsidRDefault="00BE022D" w:rsidP="0008468F">
            <w:pPr>
              <w:jc w:val="center"/>
              <w:rPr>
                <w:rFonts w:ascii="Garamond" w:hAnsi="Garamond"/>
              </w:rPr>
            </w:pPr>
            <w:r>
              <w:rPr>
                <w:rFonts w:ascii="Garamond" w:hAnsi="Garamond"/>
                <w:noProof/>
              </w:rPr>
              <w:drawing>
                <wp:inline distT="0" distB="0" distL="0" distR="0" wp14:anchorId="44C1FE4E" wp14:editId="12DE18A0">
                  <wp:extent cx="381000" cy="482600"/>
                  <wp:effectExtent l="0" t="0" r="0" b="0"/>
                  <wp:docPr id="2074009028"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3152" cy="485326"/>
                          </a:xfrm>
                          <a:prstGeom prst="rect">
                            <a:avLst/>
                          </a:prstGeom>
                          <a:noFill/>
                        </pic:spPr>
                      </pic:pic>
                    </a:graphicData>
                  </a:graphic>
                </wp:inline>
              </w:drawing>
            </w:r>
          </w:p>
        </w:tc>
        <w:tc>
          <w:tcPr>
            <w:tcW w:w="1947" w:type="dxa"/>
            <w:vAlign w:val="center"/>
          </w:tcPr>
          <w:p w14:paraId="6611B262" w14:textId="79139A85" w:rsidR="000E518B" w:rsidRPr="00AC5845" w:rsidRDefault="00BE022D" w:rsidP="00AC5845">
            <w:pPr>
              <w:rPr>
                <w:rFonts w:ascii="Garamond" w:hAnsi="Garamond"/>
              </w:rPr>
            </w:pPr>
            <w:r>
              <w:rPr>
                <w:rFonts w:ascii="Garamond" w:hAnsi="Garamond"/>
              </w:rPr>
              <w:t>10738</w:t>
            </w:r>
          </w:p>
        </w:tc>
        <w:tc>
          <w:tcPr>
            <w:tcW w:w="1809" w:type="dxa"/>
            <w:vAlign w:val="center"/>
          </w:tcPr>
          <w:p w14:paraId="4FF55934" w14:textId="34752DBF" w:rsidR="000E518B" w:rsidRPr="00AC5845" w:rsidRDefault="00BE022D" w:rsidP="00AC5845">
            <w:pPr>
              <w:rPr>
                <w:rFonts w:ascii="Garamond" w:hAnsi="Garamond"/>
              </w:rPr>
            </w:pPr>
            <w:r>
              <w:rPr>
                <w:rFonts w:ascii="Garamond" w:hAnsi="Garamond"/>
              </w:rPr>
              <w:t>Portret van Catharina Mulder, z.d.</w:t>
            </w:r>
          </w:p>
        </w:tc>
        <w:tc>
          <w:tcPr>
            <w:tcW w:w="1211" w:type="dxa"/>
            <w:vAlign w:val="center"/>
          </w:tcPr>
          <w:p w14:paraId="126C068C" w14:textId="5DBE108C" w:rsidR="000E518B" w:rsidRPr="00AC5845" w:rsidRDefault="00BE022D" w:rsidP="00AC5845">
            <w:pPr>
              <w:rPr>
                <w:rFonts w:ascii="Garamond" w:hAnsi="Garamond"/>
              </w:rPr>
            </w:pPr>
            <w:r>
              <w:rPr>
                <w:rFonts w:ascii="Garamond" w:hAnsi="Garamond"/>
              </w:rPr>
              <w:t>54 x 47 cm (Met lijst)</w:t>
            </w:r>
          </w:p>
        </w:tc>
        <w:tc>
          <w:tcPr>
            <w:tcW w:w="1040" w:type="dxa"/>
            <w:vAlign w:val="center"/>
          </w:tcPr>
          <w:p w14:paraId="5543D67D" w14:textId="52C60AFF" w:rsidR="000E518B" w:rsidRPr="00AC5845" w:rsidRDefault="00BE022D" w:rsidP="00AC5845">
            <w:pPr>
              <w:rPr>
                <w:rFonts w:ascii="Garamond" w:hAnsi="Garamond"/>
              </w:rPr>
            </w:pPr>
            <w:r>
              <w:rPr>
                <w:rFonts w:ascii="Garamond" w:hAnsi="Garamond"/>
              </w:rPr>
              <w:t>Museum Rotterdam</w:t>
            </w:r>
          </w:p>
        </w:tc>
      </w:tr>
      <w:tr w:rsidR="0008468F" w14:paraId="7A0C6608" w14:textId="77777777" w:rsidTr="000E518B">
        <w:trPr>
          <w:trHeight w:val="960"/>
        </w:trPr>
        <w:tc>
          <w:tcPr>
            <w:tcW w:w="423" w:type="dxa"/>
            <w:vAlign w:val="center"/>
          </w:tcPr>
          <w:p w14:paraId="0C4DAD97" w14:textId="1BFCC38C" w:rsidR="000E518B" w:rsidRDefault="000E518B" w:rsidP="00AC5845">
            <w:pPr>
              <w:rPr>
                <w:rFonts w:ascii="Garamond" w:hAnsi="Garamond"/>
              </w:rPr>
            </w:pPr>
            <w:r>
              <w:rPr>
                <w:rFonts w:ascii="Garamond" w:hAnsi="Garamond"/>
              </w:rPr>
              <w:t>22</w:t>
            </w:r>
          </w:p>
        </w:tc>
        <w:tc>
          <w:tcPr>
            <w:tcW w:w="1826" w:type="dxa"/>
            <w:vAlign w:val="center"/>
          </w:tcPr>
          <w:p w14:paraId="1B092DA2" w14:textId="0139468E" w:rsidR="000E518B" w:rsidRPr="00AC5845" w:rsidRDefault="00BE022D" w:rsidP="00AC5845">
            <w:pPr>
              <w:rPr>
                <w:rFonts w:ascii="Garamond" w:hAnsi="Garamond"/>
              </w:rPr>
            </w:pPr>
            <w:r>
              <w:rPr>
                <w:rFonts w:ascii="Garamond" w:hAnsi="Garamond"/>
              </w:rPr>
              <w:t>Patriottentijd</w:t>
            </w:r>
          </w:p>
        </w:tc>
        <w:tc>
          <w:tcPr>
            <w:tcW w:w="1237" w:type="dxa"/>
            <w:vAlign w:val="center"/>
          </w:tcPr>
          <w:p w14:paraId="4A286708" w14:textId="66280335" w:rsidR="000E518B" w:rsidRPr="00AC5845" w:rsidRDefault="00BE022D" w:rsidP="0008468F">
            <w:pPr>
              <w:jc w:val="center"/>
              <w:rPr>
                <w:rFonts w:ascii="Garamond" w:hAnsi="Garamond"/>
              </w:rPr>
            </w:pPr>
            <w:r>
              <w:rPr>
                <w:rFonts w:ascii="Garamond" w:hAnsi="Garamond"/>
                <w:noProof/>
              </w:rPr>
              <w:drawing>
                <wp:inline distT="0" distB="0" distL="0" distR="0" wp14:anchorId="77ABDAE0" wp14:editId="3547082E">
                  <wp:extent cx="579120" cy="435305"/>
                  <wp:effectExtent l="0" t="0" r="0" b="3175"/>
                  <wp:docPr id="1969299626"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2844" cy="438104"/>
                          </a:xfrm>
                          <a:prstGeom prst="rect">
                            <a:avLst/>
                          </a:prstGeom>
                          <a:noFill/>
                        </pic:spPr>
                      </pic:pic>
                    </a:graphicData>
                  </a:graphic>
                </wp:inline>
              </w:drawing>
            </w:r>
          </w:p>
        </w:tc>
        <w:tc>
          <w:tcPr>
            <w:tcW w:w="1947" w:type="dxa"/>
            <w:vAlign w:val="center"/>
          </w:tcPr>
          <w:p w14:paraId="0B058D2E" w14:textId="7B6DDDA5" w:rsidR="000E518B" w:rsidRPr="00AC5845" w:rsidRDefault="00BE022D" w:rsidP="00AC5845">
            <w:pPr>
              <w:rPr>
                <w:rFonts w:ascii="Garamond" w:hAnsi="Garamond"/>
              </w:rPr>
            </w:pPr>
            <w:r>
              <w:rPr>
                <w:rFonts w:ascii="Garamond" w:hAnsi="Garamond"/>
              </w:rPr>
              <w:t>A2061 D262</w:t>
            </w:r>
          </w:p>
        </w:tc>
        <w:tc>
          <w:tcPr>
            <w:tcW w:w="1809" w:type="dxa"/>
            <w:vAlign w:val="center"/>
          </w:tcPr>
          <w:p w14:paraId="6F05C712" w14:textId="4DD46EA9" w:rsidR="000E518B" w:rsidRPr="00AC5845" w:rsidRDefault="00BE022D" w:rsidP="00AC5845">
            <w:pPr>
              <w:rPr>
                <w:rFonts w:ascii="Garamond" w:hAnsi="Garamond"/>
              </w:rPr>
            </w:pPr>
            <w:r>
              <w:rPr>
                <w:rFonts w:ascii="Garamond" w:hAnsi="Garamond"/>
              </w:rPr>
              <w:t>Bord met Portret van Willem V, z.d.</w:t>
            </w:r>
          </w:p>
        </w:tc>
        <w:tc>
          <w:tcPr>
            <w:tcW w:w="1211" w:type="dxa"/>
            <w:vAlign w:val="center"/>
          </w:tcPr>
          <w:p w14:paraId="4BB2E191" w14:textId="08C169E3" w:rsidR="000E518B" w:rsidRPr="00AC5845" w:rsidRDefault="00BE022D" w:rsidP="00AC5845">
            <w:pPr>
              <w:rPr>
                <w:rFonts w:ascii="Garamond" w:hAnsi="Garamond"/>
              </w:rPr>
            </w:pPr>
            <w:r>
              <w:rPr>
                <w:rFonts w:ascii="Garamond" w:hAnsi="Garamond"/>
              </w:rPr>
              <w:t>4,5 x 26,7 cm</w:t>
            </w:r>
          </w:p>
        </w:tc>
        <w:tc>
          <w:tcPr>
            <w:tcW w:w="1040" w:type="dxa"/>
            <w:vAlign w:val="center"/>
          </w:tcPr>
          <w:p w14:paraId="28846466" w14:textId="277945AB" w:rsidR="000E518B" w:rsidRPr="00AC5845" w:rsidRDefault="00BE022D" w:rsidP="00AC5845">
            <w:pPr>
              <w:rPr>
                <w:rFonts w:ascii="Garamond" w:hAnsi="Garamond"/>
              </w:rPr>
            </w:pPr>
            <w:r>
              <w:rPr>
                <w:rFonts w:ascii="Garamond" w:hAnsi="Garamond"/>
              </w:rPr>
              <w:t>GVON</w:t>
            </w:r>
          </w:p>
        </w:tc>
      </w:tr>
      <w:tr w:rsidR="0008468F" w14:paraId="7CDC2D8C" w14:textId="77777777" w:rsidTr="000E518B">
        <w:trPr>
          <w:trHeight w:val="960"/>
        </w:trPr>
        <w:tc>
          <w:tcPr>
            <w:tcW w:w="423" w:type="dxa"/>
            <w:vAlign w:val="center"/>
          </w:tcPr>
          <w:p w14:paraId="563E8A16" w14:textId="08AA2503" w:rsidR="000E518B" w:rsidRDefault="000E518B" w:rsidP="00AC5845">
            <w:pPr>
              <w:rPr>
                <w:rFonts w:ascii="Garamond" w:hAnsi="Garamond"/>
              </w:rPr>
            </w:pPr>
            <w:r>
              <w:rPr>
                <w:rFonts w:ascii="Garamond" w:hAnsi="Garamond"/>
              </w:rPr>
              <w:lastRenderedPageBreak/>
              <w:t>23</w:t>
            </w:r>
          </w:p>
        </w:tc>
        <w:tc>
          <w:tcPr>
            <w:tcW w:w="1826" w:type="dxa"/>
            <w:vAlign w:val="center"/>
          </w:tcPr>
          <w:p w14:paraId="38445073" w14:textId="185A494E" w:rsidR="000E518B" w:rsidRPr="00AC5845" w:rsidRDefault="00BE022D" w:rsidP="00AC5845">
            <w:pPr>
              <w:rPr>
                <w:rFonts w:ascii="Garamond" w:hAnsi="Garamond"/>
              </w:rPr>
            </w:pPr>
            <w:r>
              <w:rPr>
                <w:rFonts w:ascii="Garamond" w:hAnsi="Garamond"/>
              </w:rPr>
              <w:t>Patriottentijd</w:t>
            </w:r>
          </w:p>
        </w:tc>
        <w:tc>
          <w:tcPr>
            <w:tcW w:w="1237" w:type="dxa"/>
            <w:vAlign w:val="center"/>
          </w:tcPr>
          <w:p w14:paraId="2FCF192E" w14:textId="2EF1C560" w:rsidR="000E518B" w:rsidRPr="00AC5845" w:rsidRDefault="00BE022D" w:rsidP="0008468F">
            <w:pPr>
              <w:jc w:val="center"/>
              <w:rPr>
                <w:rFonts w:ascii="Garamond" w:hAnsi="Garamond"/>
              </w:rPr>
            </w:pPr>
            <w:r>
              <w:rPr>
                <w:rFonts w:ascii="Garamond" w:hAnsi="Garamond"/>
                <w:noProof/>
              </w:rPr>
              <w:drawing>
                <wp:inline distT="0" distB="0" distL="0" distR="0" wp14:anchorId="51DB0A34" wp14:editId="1E5568AB">
                  <wp:extent cx="518160" cy="523352"/>
                  <wp:effectExtent l="0" t="0" r="0" b="0"/>
                  <wp:docPr id="2068463277"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0453" cy="525667"/>
                          </a:xfrm>
                          <a:prstGeom prst="rect">
                            <a:avLst/>
                          </a:prstGeom>
                          <a:noFill/>
                        </pic:spPr>
                      </pic:pic>
                    </a:graphicData>
                  </a:graphic>
                </wp:inline>
              </w:drawing>
            </w:r>
          </w:p>
        </w:tc>
        <w:tc>
          <w:tcPr>
            <w:tcW w:w="1947" w:type="dxa"/>
            <w:vAlign w:val="center"/>
          </w:tcPr>
          <w:p w14:paraId="3705C58A" w14:textId="53D82B0B" w:rsidR="000E518B" w:rsidRPr="00AC5845" w:rsidRDefault="00BE022D" w:rsidP="00AC5845">
            <w:pPr>
              <w:rPr>
                <w:rFonts w:ascii="Garamond" w:hAnsi="Garamond"/>
              </w:rPr>
            </w:pPr>
            <w:r>
              <w:rPr>
                <w:rFonts w:ascii="Garamond" w:hAnsi="Garamond"/>
              </w:rPr>
              <w:t>04423</w:t>
            </w:r>
          </w:p>
        </w:tc>
        <w:tc>
          <w:tcPr>
            <w:tcW w:w="1809" w:type="dxa"/>
            <w:vAlign w:val="center"/>
          </w:tcPr>
          <w:p w14:paraId="73781213" w14:textId="3FC66A90" w:rsidR="000E518B" w:rsidRPr="00AC5845" w:rsidRDefault="00BE022D" w:rsidP="00AC5845">
            <w:pPr>
              <w:rPr>
                <w:rFonts w:ascii="Garamond" w:hAnsi="Garamond"/>
              </w:rPr>
            </w:pPr>
            <w:r>
              <w:rPr>
                <w:rFonts w:ascii="Garamond" w:hAnsi="Garamond"/>
              </w:rPr>
              <w:t>Schrijftafel van Rhijnvis Feith, ca. 1780</w:t>
            </w:r>
          </w:p>
        </w:tc>
        <w:tc>
          <w:tcPr>
            <w:tcW w:w="1211" w:type="dxa"/>
            <w:vAlign w:val="center"/>
          </w:tcPr>
          <w:p w14:paraId="605A6606" w14:textId="39F2FD90" w:rsidR="000E518B" w:rsidRPr="00AC5845" w:rsidRDefault="00BE022D" w:rsidP="00AC5845">
            <w:pPr>
              <w:rPr>
                <w:rFonts w:ascii="Garamond" w:hAnsi="Garamond"/>
              </w:rPr>
            </w:pPr>
            <w:r>
              <w:rPr>
                <w:rFonts w:ascii="Garamond" w:hAnsi="Garamond"/>
              </w:rPr>
              <w:t>?</w:t>
            </w:r>
          </w:p>
        </w:tc>
        <w:tc>
          <w:tcPr>
            <w:tcW w:w="1040" w:type="dxa"/>
            <w:vAlign w:val="center"/>
          </w:tcPr>
          <w:p w14:paraId="0708EF97" w14:textId="28A0C7E6" w:rsidR="000E518B" w:rsidRPr="00AC5845" w:rsidRDefault="00BE022D" w:rsidP="00AC5845">
            <w:pPr>
              <w:rPr>
                <w:rFonts w:ascii="Garamond" w:hAnsi="Garamond"/>
              </w:rPr>
            </w:pPr>
            <w:r>
              <w:rPr>
                <w:rFonts w:ascii="Garamond" w:hAnsi="Garamond"/>
              </w:rPr>
              <w:t>Collectie Overijssel</w:t>
            </w:r>
          </w:p>
        </w:tc>
      </w:tr>
      <w:tr w:rsidR="0008468F" w14:paraId="5B3BABC8" w14:textId="77777777" w:rsidTr="000E518B">
        <w:trPr>
          <w:trHeight w:val="960"/>
        </w:trPr>
        <w:tc>
          <w:tcPr>
            <w:tcW w:w="423" w:type="dxa"/>
            <w:vAlign w:val="center"/>
          </w:tcPr>
          <w:p w14:paraId="0E725A21" w14:textId="69D137B2" w:rsidR="000E518B" w:rsidRDefault="000E518B" w:rsidP="00AC5845">
            <w:pPr>
              <w:rPr>
                <w:rFonts w:ascii="Garamond" w:hAnsi="Garamond"/>
              </w:rPr>
            </w:pPr>
            <w:r>
              <w:rPr>
                <w:rFonts w:ascii="Garamond" w:hAnsi="Garamond"/>
              </w:rPr>
              <w:t>24</w:t>
            </w:r>
          </w:p>
        </w:tc>
        <w:tc>
          <w:tcPr>
            <w:tcW w:w="1826" w:type="dxa"/>
            <w:vAlign w:val="center"/>
          </w:tcPr>
          <w:p w14:paraId="53F86374" w14:textId="4A0CCF44" w:rsidR="000E518B" w:rsidRPr="00AC5845" w:rsidRDefault="00BE022D" w:rsidP="00AC5845">
            <w:pPr>
              <w:rPr>
                <w:rFonts w:ascii="Garamond" w:hAnsi="Garamond"/>
              </w:rPr>
            </w:pPr>
            <w:r>
              <w:rPr>
                <w:rFonts w:ascii="Garamond" w:hAnsi="Garamond"/>
              </w:rPr>
              <w:t>Patriottentijd</w:t>
            </w:r>
          </w:p>
        </w:tc>
        <w:tc>
          <w:tcPr>
            <w:tcW w:w="1237" w:type="dxa"/>
            <w:vAlign w:val="center"/>
          </w:tcPr>
          <w:p w14:paraId="7B0C2D35" w14:textId="7853F58D" w:rsidR="000E518B" w:rsidRPr="00AC5845" w:rsidRDefault="00BE022D" w:rsidP="0008468F">
            <w:pPr>
              <w:jc w:val="center"/>
              <w:rPr>
                <w:rFonts w:ascii="Garamond" w:hAnsi="Garamond"/>
              </w:rPr>
            </w:pPr>
            <w:r>
              <w:rPr>
                <w:rFonts w:ascii="Garamond" w:hAnsi="Garamond"/>
                <w:noProof/>
              </w:rPr>
              <w:drawing>
                <wp:inline distT="0" distB="0" distL="0" distR="0" wp14:anchorId="69B819D4" wp14:editId="10C9BC3D">
                  <wp:extent cx="579120" cy="401641"/>
                  <wp:effectExtent l="0" t="0" r="0" b="0"/>
                  <wp:docPr id="19856061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2966" cy="411244"/>
                          </a:xfrm>
                          <a:prstGeom prst="rect">
                            <a:avLst/>
                          </a:prstGeom>
                          <a:noFill/>
                        </pic:spPr>
                      </pic:pic>
                    </a:graphicData>
                  </a:graphic>
                </wp:inline>
              </w:drawing>
            </w:r>
          </w:p>
        </w:tc>
        <w:tc>
          <w:tcPr>
            <w:tcW w:w="1947" w:type="dxa"/>
            <w:vAlign w:val="center"/>
          </w:tcPr>
          <w:p w14:paraId="1D2F42D1" w14:textId="58093AF4" w:rsidR="000E518B" w:rsidRPr="00AC5845" w:rsidRDefault="00BE022D" w:rsidP="00AC5845">
            <w:pPr>
              <w:rPr>
                <w:rFonts w:ascii="Garamond" w:hAnsi="Garamond"/>
              </w:rPr>
            </w:pPr>
            <w:r>
              <w:rPr>
                <w:rFonts w:ascii="Garamond" w:hAnsi="Garamond"/>
              </w:rPr>
              <w:t>2290</w:t>
            </w:r>
          </w:p>
        </w:tc>
        <w:tc>
          <w:tcPr>
            <w:tcW w:w="1809" w:type="dxa"/>
            <w:vAlign w:val="center"/>
          </w:tcPr>
          <w:p w14:paraId="39230971" w14:textId="455F2E53" w:rsidR="000E518B" w:rsidRPr="00AC5845" w:rsidRDefault="00BE022D" w:rsidP="00AC5845">
            <w:pPr>
              <w:rPr>
                <w:rFonts w:ascii="Garamond" w:hAnsi="Garamond"/>
              </w:rPr>
            </w:pPr>
            <w:r>
              <w:rPr>
                <w:rFonts w:ascii="Garamond" w:hAnsi="Garamond"/>
              </w:rPr>
              <w:t>Schilderij ‘Oefening van Pro Patria et Libertate op het grasveld van het Sterrenbos te Utrecht’, 1783-1787</w:t>
            </w:r>
          </w:p>
        </w:tc>
        <w:tc>
          <w:tcPr>
            <w:tcW w:w="1211" w:type="dxa"/>
            <w:vAlign w:val="center"/>
          </w:tcPr>
          <w:p w14:paraId="102E12C3" w14:textId="3FE0AF7E" w:rsidR="000E518B" w:rsidRPr="00AC5845" w:rsidRDefault="00BE022D" w:rsidP="00AC5845">
            <w:pPr>
              <w:rPr>
                <w:rFonts w:ascii="Garamond" w:hAnsi="Garamond"/>
              </w:rPr>
            </w:pPr>
            <w:r>
              <w:rPr>
                <w:rFonts w:ascii="Garamond" w:hAnsi="Garamond"/>
              </w:rPr>
              <w:t>93,7 x 129 cm (Met lijst)</w:t>
            </w:r>
          </w:p>
        </w:tc>
        <w:tc>
          <w:tcPr>
            <w:tcW w:w="1040" w:type="dxa"/>
            <w:vAlign w:val="center"/>
          </w:tcPr>
          <w:p w14:paraId="52928D18" w14:textId="73620312" w:rsidR="000E518B" w:rsidRPr="00AC5845" w:rsidRDefault="00BE022D" w:rsidP="00AC5845">
            <w:pPr>
              <w:rPr>
                <w:rFonts w:ascii="Garamond" w:hAnsi="Garamond"/>
              </w:rPr>
            </w:pPr>
            <w:r>
              <w:rPr>
                <w:rFonts w:ascii="Garamond" w:hAnsi="Garamond"/>
              </w:rPr>
              <w:t>Centraal Museum</w:t>
            </w:r>
          </w:p>
        </w:tc>
      </w:tr>
      <w:tr w:rsidR="0008468F" w14:paraId="3AF963C3" w14:textId="77777777" w:rsidTr="000E518B">
        <w:trPr>
          <w:trHeight w:val="960"/>
        </w:trPr>
        <w:tc>
          <w:tcPr>
            <w:tcW w:w="423" w:type="dxa"/>
            <w:vAlign w:val="center"/>
          </w:tcPr>
          <w:p w14:paraId="662002C0" w14:textId="6FF078F8" w:rsidR="000E518B" w:rsidRDefault="000E518B" w:rsidP="00AC5845">
            <w:pPr>
              <w:rPr>
                <w:rFonts w:ascii="Garamond" w:hAnsi="Garamond"/>
              </w:rPr>
            </w:pPr>
            <w:r>
              <w:rPr>
                <w:rFonts w:ascii="Garamond" w:hAnsi="Garamond"/>
              </w:rPr>
              <w:t>25</w:t>
            </w:r>
          </w:p>
        </w:tc>
        <w:tc>
          <w:tcPr>
            <w:tcW w:w="1826" w:type="dxa"/>
            <w:vAlign w:val="center"/>
          </w:tcPr>
          <w:p w14:paraId="751666EC" w14:textId="6FBB6229" w:rsidR="000E518B" w:rsidRPr="00AC5845" w:rsidRDefault="00BE022D" w:rsidP="00AC5845">
            <w:pPr>
              <w:rPr>
                <w:rFonts w:ascii="Garamond" w:hAnsi="Garamond"/>
              </w:rPr>
            </w:pPr>
            <w:r>
              <w:rPr>
                <w:rFonts w:ascii="Garamond" w:hAnsi="Garamond"/>
              </w:rPr>
              <w:t>Patriottentijd</w:t>
            </w:r>
          </w:p>
        </w:tc>
        <w:tc>
          <w:tcPr>
            <w:tcW w:w="1237" w:type="dxa"/>
            <w:vAlign w:val="center"/>
          </w:tcPr>
          <w:p w14:paraId="77777081" w14:textId="20A5A9BB" w:rsidR="000E518B" w:rsidRPr="00AC5845" w:rsidRDefault="00BE022D" w:rsidP="0008468F">
            <w:pPr>
              <w:jc w:val="center"/>
              <w:rPr>
                <w:rFonts w:ascii="Garamond" w:hAnsi="Garamond"/>
              </w:rPr>
            </w:pPr>
            <w:r>
              <w:rPr>
                <w:rFonts w:ascii="Garamond" w:hAnsi="Garamond"/>
                <w:noProof/>
              </w:rPr>
              <w:drawing>
                <wp:inline distT="0" distB="0" distL="0" distR="0" wp14:anchorId="73346AEB" wp14:editId="46BF2133">
                  <wp:extent cx="502920" cy="493871"/>
                  <wp:effectExtent l="0" t="0" r="0" b="1905"/>
                  <wp:docPr id="1674829694"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5924" cy="496821"/>
                          </a:xfrm>
                          <a:prstGeom prst="rect">
                            <a:avLst/>
                          </a:prstGeom>
                          <a:noFill/>
                        </pic:spPr>
                      </pic:pic>
                    </a:graphicData>
                  </a:graphic>
                </wp:inline>
              </w:drawing>
            </w:r>
          </w:p>
        </w:tc>
        <w:tc>
          <w:tcPr>
            <w:tcW w:w="1947" w:type="dxa"/>
            <w:vAlign w:val="center"/>
          </w:tcPr>
          <w:p w14:paraId="3C23FFF9" w14:textId="29C90178" w:rsidR="000E518B" w:rsidRPr="00AC5845" w:rsidRDefault="00BE022D" w:rsidP="00AC5845">
            <w:pPr>
              <w:rPr>
                <w:rFonts w:ascii="Garamond" w:hAnsi="Garamond"/>
              </w:rPr>
            </w:pPr>
            <w:r>
              <w:rPr>
                <w:rFonts w:ascii="Garamond" w:hAnsi="Garamond"/>
              </w:rPr>
              <w:t>20545</w:t>
            </w:r>
          </w:p>
        </w:tc>
        <w:tc>
          <w:tcPr>
            <w:tcW w:w="1809" w:type="dxa"/>
            <w:vAlign w:val="center"/>
          </w:tcPr>
          <w:p w14:paraId="4C1FB7B7" w14:textId="09B8AEF9" w:rsidR="000E518B" w:rsidRPr="00AC5845" w:rsidRDefault="00BE022D" w:rsidP="00AC5845">
            <w:pPr>
              <w:rPr>
                <w:rFonts w:ascii="Garamond" w:hAnsi="Garamond"/>
              </w:rPr>
            </w:pPr>
            <w:r>
              <w:rPr>
                <w:rFonts w:ascii="Garamond" w:hAnsi="Garamond"/>
              </w:rPr>
              <w:t>Vaandel van Rotterdamse schutterij, compagnie 9, z.d.</w:t>
            </w:r>
          </w:p>
        </w:tc>
        <w:tc>
          <w:tcPr>
            <w:tcW w:w="1211" w:type="dxa"/>
            <w:vAlign w:val="center"/>
          </w:tcPr>
          <w:p w14:paraId="77D7D386" w14:textId="2D10C225" w:rsidR="000E518B" w:rsidRPr="00AC5845" w:rsidRDefault="00BE022D" w:rsidP="00AC5845">
            <w:pPr>
              <w:rPr>
                <w:rFonts w:ascii="Garamond" w:hAnsi="Garamond"/>
              </w:rPr>
            </w:pPr>
            <w:r>
              <w:rPr>
                <w:rFonts w:ascii="Garamond" w:hAnsi="Garamond"/>
              </w:rPr>
              <w:t>110 x 125 cm</w:t>
            </w:r>
          </w:p>
        </w:tc>
        <w:tc>
          <w:tcPr>
            <w:tcW w:w="1040" w:type="dxa"/>
            <w:vAlign w:val="center"/>
          </w:tcPr>
          <w:p w14:paraId="2DDAB909" w14:textId="76EACF20" w:rsidR="000E518B" w:rsidRPr="00AC5845" w:rsidRDefault="00BE022D" w:rsidP="00AC5845">
            <w:pPr>
              <w:rPr>
                <w:rFonts w:ascii="Garamond" w:hAnsi="Garamond"/>
              </w:rPr>
            </w:pPr>
            <w:r>
              <w:rPr>
                <w:rFonts w:ascii="Garamond" w:hAnsi="Garamond"/>
              </w:rPr>
              <w:t>Museum Rotterdam</w:t>
            </w:r>
          </w:p>
        </w:tc>
      </w:tr>
      <w:tr w:rsidR="0008468F" w14:paraId="0B0EA104" w14:textId="77777777" w:rsidTr="000E518B">
        <w:trPr>
          <w:trHeight w:val="960"/>
        </w:trPr>
        <w:tc>
          <w:tcPr>
            <w:tcW w:w="423" w:type="dxa"/>
            <w:vAlign w:val="center"/>
          </w:tcPr>
          <w:p w14:paraId="79F0FC01" w14:textId="5EDD5E6E" w:rsidR="000E518B" w:rsidRDefault="000E518B" w:rsidP="00AC5845">
            <w:pPr>
              <w:rPr>
                <w:rFonts w:ascii="Garamond" w:hAnsi="Garamond"/>
              </w:rPr>
            </w:pPr>
            <w:r>
              <w:rPr>
                <w:rFonts w:ascii="Garamond" w:hAnsi="Garamond"/>
              </w:rPr>
              <w:t>26</w:t>
            </w:r>
          </w:p>
        </w:tc>
        <w:tc>
          <w:tcPr>
            <w:tcW w:w="1826" w:type="dxa"/>
            <w:vAlign w:val="center"/>
          </w:tcPr>
          <w:p w14:paraId="2D00BD0F" w14:textId="33497253" w:rsidR="000E518B" w:rsidRPr="00AC5845" w:rsidRDefault="004E4B26" w:rsidP="00AC5845">
            <w:pPr>
              <w:rPr>
                <w:rFonts w:ascii="Garamond" w:hAnsi="Garamond"/>
              </w:rPr>
            </w:pPr>
            <w:r>
              <w:rPr>
                <w:rFonts w:ascii="Garamond" w:hAnsi="Garamond"/>
              </w:rPr>
              <w:t>Bataafse Revolutie</w:t>
            </w:r>
          </w:p>
        </w:tc>
        <w:tc>
          <w:tcPr>
            <w:tcW w:w="1237" w:type="dxa"/>
            <w:vAlign w:val="center"/>
          </w:tcPr>
          <w:p w14:paraId="1061A452" w14:textId="161AF2FA" w:rsidR="000E518B" w:rsidRPr="00AC5845" w:rsidRDefault="004E4B26" w:rsidP="0008468F">
            <w:pPr>
              <w:jc w:val="center"/>
              <w:rPr>
                <w:rFonts w:ascii="Garamond" w:hAnsi="Garamond"/>
              </w:rPr>
            </w:pPr>
            <w:r>
              <w:rPr>
                <w:rFonts w:ascii="Garamond" w:hAnsi="Garamond"/>
                <w:noProof/>
              </w:rPr>
              <w:drawing>
                <wp:inline distT="0" distB="0" distL="0" distR="0" wp14:anchorId="48C2072B" wp14:editId="3285AE91">
                  <wp:extent cx="571500" cy="420092"/>
                  <wp:effectExtent l="0" t="0" r="0" b="0"/>
                  <wp:docPr id="603156057"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2137" cy="427911"/>
                          </a:xfrm>
                          <a:prstGeom prst="rect">
                            <a:avLst/>
                          </a:prstGeom>
                          <a:noFill/>
                        </pic:spPr>
                      </pic:pic>
                    </a:graphicData>
                  </a:graphic>
                </wp:inline>
              </w:drawing>
            </w:r>
          </w:p>
        </w:tc>
        <w:tc>
          <w:tcPr>
            <w:tcW w:w="1947" w:type="dxa"/>
            <w:vAlign w:val="center"/>
          </w:tcPr>
          <w:p w14:paraId="0CE9964A" w14:textId="76D86885" w:rsidR="000E518B" w:rsidRPr="00AC5845" w:rsidRDefault="004E4B26" w:rsidP="00AC5845">
            <w:pPr>
              <w:rPr>
                <w:rFonts w:ascii="Garamond" w:hAnsi="Garamond"/>
              </w:rPr>
            </w:pPr>
            <w:r>
              <w:rPr>
                <w:rFonts w:ascii="Garamond" w:hAnsi="Garamond"/>
              </w:rPr>
              <w:t>A3287-b</w:t>
            </w:r>
          </w:p>
        </w:tc>
        <w:tc>
          <w:tcPr>
            <w:tcW w:w="1809" w:type="dxa"/>
            <w:vAlign w:val="center"/>
          </w:tcPr>
          <w:p w14:paraId="783746B5" w14:textId="6F716DA1" w:rsidR="000E518B" w:rsidRPr="00AC5845" w:rsidRDefault="004E4B26" w:rsidP="00AC5845">
            <w:pPr>
              <w:rPr>
                <w:rFonts w:ascii="Garamond" w:hAnsi="Garamond"/>
              </w:rPr>
            </w:pPr>
            <w:r>
              <w:rPr>
                <w:rFonts w:ascii="Garamond" w:hAnsi="Garamond"/>
              </w:rPr>
              <w:t>Prent ‘De vallende Oranjeboom’, 1795.</w:t>
            </w:r>
          </w:p>
        </w:tc>
        <w:tc>
          <w:tcPr>
            <w:tcW w:w="1211" w:type="dxa"/>
            <w:vAlign w:val="center"/>
          </w:tcPr>
          <w:p w14:paraId="7BA085F0" w14:textId="2A1BEBB1" w:rsidR="000E518B" w:rsidRPr="00AC5845" w:rsidRDefault="004E4B26" w:rsidP="00AC5845">
            <w:pPr>
              <w:rPr>
                <w:rFonts w:ascii="Garamond" w:hAnsi="Garamond"/>
              </w:rPr>
            </w:pPr>
            <w:r>
              <w:rPr>
                <w:rFonts w:ascii="Garamond" w:hAnsi="Garamond"/>
              </w:rPr>
              <w:t>19,6 x 27,4 cm</w:t>
            </w:r>
          </w:p>
        </w:tc>
        <w:tc>
          <w:tcPr>
            <w:tcW w:w="1040" w:type="dxa"/>
            <w:vAlign w:val="center"/>
          </w:tcPr>
          <w:p w14:paraId="583F2F83" w14:textId="7632FEEE" w:rsidR="000E518B" w:rsidRPr="00AC5845" w:rsidRDefault="004E4B26" w:rsidP="00AC5845">
            <w:pPr>
              <w:rPr>
                <w:rFonts w:ascii="Garamond" w:hAnsi="Garamond"/>
              </w:rPr>
            </w:pPr>
            <w:r>
              <w:rPr>
                <w:rFonts w:ascii="Garamond" w:hAnsi="Garamond"/>
              </w:rPr>
              <w:t>GVON</w:t>
            </w:r>
          </w:p>
        </w:tc>
      </w:tr>
      <w:tr w:rsidR="0008468F" w14:paraId="7290FF65" w14:textId="77777777" w:rsidTr="000E518B">
        <w:trPr>
          <w:trHeight w:val="960"/>
        </w:trPr>
        <w:tc>
          <w:tcPr>
            <w:tcW w:w="423" w:type="dxa"/>
            <w:vAlign w:val="center"/>
          </w:tcPr>
          <w:p w14:paraId="1839AF59" w14:textId="069D4BDA" w:rsidR="000E518B" w:rsidRDefault="000E518B" w:rsidP="00AC5845">
            <w:pPr>
              <w:rPr>
                <w:rFonts w:ascii="Garamond" w:hAnsi="Garamond"/>
              </w:rPr>
            </w:pPr>
            <w:r>
              <w:rPr>
                <w:rFonts w:ascii="Garamond" w:hAnsi="Garamond"/>
              </w:rPr>
              <w:t>27</w:t>
            </w:r>
          </w:p>
        </w:tc>
        <w:tc>
          <w:tcPr>
            <w:tcW w:w="1826" w:type="dxa"/>
            <w:vAlign w:val="center"/>
          </w:tcPr>
          <w:p w14:paraId="7808A439" w14:textId="2DC4C976" w:rsidR="000E518B" w:rsidRPr="00AC5845" w:rsidRDefault="004E4B26" w:rsidP="00AC5845">
            <w:pPr>
              <w:rPr>
                <w:rFonts w:ascii="Garamond" w:hAnsi="Garamond"/>
              </w:rPr>
            </w:pPr>
            <w:r>
              <w:rPr>
                <w:rFonts w:ascii="Garamond" w:hAnsi="Garamond"/>
              </w:rPr>
              <w:t>Bataafse Revolutie</w:t>
            </w:r>
          </w:p>
        </w:tc>
        <w:tc>
          <w:tcPr>
            <w:tcW w:w="1237" w:type="dxa"/>
            <w:vAlign w:val="center"/>
          </w:tcPr>
          <w:p w14:paraId="7E911610" w14:textId="022A5AB8" w:rsidR="000E518B" w:rsidRPr="00AC5845" w:rsidRDefault="004E4B26" w:rsidP="0008468F">
            <w:pPr>
              <w:jc w:val="center"/>
              <w:rPr>
                <w:rFonts w:ascii="Garamond" w:hAnsi="Garamond"/>
              </w:rPr>
            </w:pPr>
            <w:r>
              <w:rPr>
                <w:rFonts w:ascii="Garamond" w:hAnsi="Garamond"/>
                <w:noProof/>
              </w:rPr>
              <w:drawing>
                <wp:inline distT="0" distB="0" distL="0" distR="0" wp14:anchorId="2B7314A5" wp14:editId="1A9F08C4">
                  <wp:extent cx="553686" cy="358140"/>
                  <wp:effectExtent l="0" t="0" r="0" b="3810"/>
                  <wp:docPr id="669640879" name="Afbeelding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8778" cy="361433"/>
                          </a:xfrm>
                          <a:prstGeom prst="rect">
                            <a:avLst/>
                          </a:prstGeom>
                          <a:noFill/>
                        </pic:spPr>
                      </pic:pic>
                    </a:graphicData>
                  </a:graphic>
                </wp:inline>
              </w:drawing>
            </w:r>
          </w:p>
        </w:tc>
        <w:tc>
          <w:tcPr>
            <w:tcW w:w="1947" w:type="dxa"/>
            <w:vAlign w:val="center"/>
          </w:tcPr>
          <w:p w14:paraId="1F0871A7" w14:textId="1BF45C4C" w:rsidR="000E518B" w:rsidRPr="00AC5845" w:rsidRDefault="004E4B26" w:rsidP="00AC5845">
            <w:pPr>
              <w:rPr>
                <w:rFonts w:ascii="Garamond" w:hAnsi="Garamond"/>
              </w:rPr>
            </w:pPr>
            <w:r>
              <w:rPr>
                <w:rFonts w:ascii="Garamond" w:hAnsi="Garamond"/>
              </w:rPr>
              <w:t>0000-0096-HHI</w:t>
            </w:r>
          </w:p>
        </w:tc>
        <w:tc>
          <w:tcPr>
            <w:tcW w:w="1809" w:type="dxa"/>
            <w:vAlign w:val="center"/>
          </w:tcPr>
          <w:p w14:paraId="21FCE7AA" w14:textId="01A6D8BE" w:rsidR="000E518B" w:rsidRPr="00AC5845" w:rsidRDefault="004E4B26" w:rsidP="00AC5845">
            <w:pPr>
              <w:rPr>
                <w:rFonts w:ascii="Garamond" w:hAnsi="Garamond"/>
              </w:rPr>
            </w:pPr>
            <w:r>
              <w:rPr>
                <w:rFonts w:ascii="Garamond" w:hAnsi="Garamond"/>
              </w:rPr>
              <w:t>Sjerp van een representant van de Nationale Vergadering, z.d.</w:t>
            </w:r>
          </w:p>
        </w:tc>
        <w:tc>
          <w:tcPr>
            <w:tcW w:w="1211" w:type="dxa"/>
            <w:vAlign w:val="center"/>
          </w:tcPr>
          <w:p w14:paraId="7E502FFB" w14:textId="55AEA557" w:rsidR="000E518B" w:rsidRPr="00AC5845" w:rsidRDefault="004E4B26" w:rsidP="00AC5845">
            <w:pPr>
              <w:rPr>
                <w:rFonts w:ascii="Garamond" w:hAnsi="Garamond"/>
              </w:rPr>
            </w:pPr>
            <w:r>
              <w:rPr>
                <w:rFonts w:ascii="Garamond" w:hAnsi="Garamond"/>
              </w:rPr>
              <w:t>185,5 cm</w:t>
            </w:r>
          </w:p>
        </w:tc>
        <w:tc>
          <w:tcPr>
            <w:tcW w:w="1040" w:type="dxa"/>
            <w:vAlign w:val="center"/>
          </w:tcPr>
          <w:p w14:paraId="654DBE78" w14:textId="0B9FC148" w:rsidR="000E518B" w:rsidRPr="00AC5845" w:rsidRDefault="004E4B26" w:rsidP="00AC5845">
            <w:pPr>
              <w:rPr>
                <w:rFonts w:ascii="Garamond" w:hAnsi="Garamond"/>
              </w:rPr>
            </w:pPr>
            <w:r>
              <w:rPr>
                <w:rFonts w:ascii="Garamond" w:hAnsi="Garamond"/>
              </w:rPr>
              <w:t>Haags Historisch Museum</w:t>
            </w:r>
          </w:p>
        </w:tc>
      </w:tr>
      <w:tr w:rsidR="0008468F" w14:paraId="269D0EE1" w14:textId="77777777" w:rsidTr="000E518B">
        <w:trPr>
          <w:trHeight w:val="960"/>
        </w:trPr>
        <w:tc>
          <w:tcPr>
            <w:tcW w:w="423" w:type="dxa"/>
            <w:vAlign w:val="center"/>
          </w:tcPr>
          <w:p w14:paraId="16861CB5" w14:textId="00575FEC" w:rsidR="000E518B" w:rsidRDefault="000E518B" w:rsidP="00AC5845">
            <w:pPr>
              <w:rPr>
                <w:rFonts w:ascii="Garamond" w:hAnsi="Garamond"/>
              </w:rPr>
            </w:pPr>
            <w:r>
              <w:rPr>
                <w:rFonts w:ascii="Garamond" w:hAnsi="Garamond"/>
              </w:rPr>
              <w:t>28</w:t>
            </w:r>
          </w:p>
        </w:tc>
        <w:tc>
          <w:tcPr>
            <w:tcW w:w="1826" w:type="dxa"/>
            <w:vAlign w:val="center"/>
          </w:tcPr>
          <w:p w14:paraId="3207F74A" w14:textId="01EB8C87" w:rsidR="000E518B" w:rsidRPr="00AC5845" w:rsidRDefault="004E4B26" w:rsidP="00AC5845">
            <w:pPr>
              <w:rPr>
                <w:rFonts w:ascii="Garamond" w:hAnsi="Garamond"/>
              </w:rPr>
            </w:pPr>
            <w:r>
              <w:rPr>
                <w:rFonts w:ascii="Garamond" w:hAnsi="Garamond"/>
              </w:rPr>
              <w:t>Bataafse Revolutie</w:t>
            </w:r>
          </w:p>
        </w:tc>
        <w:tc>
          <w:tcPr>
            <w:tcW w:w="1237" w:type="dxa"/>
            <w:vAlign w:val="center"/>
          </w:tcPr>
          <w:p w14:paraId="76A699D0" w14:textId="1B2DAEB6" w:rsidR="000E518B" w:rsidRPr="00AC5845" w:rsidRDefault="004E4B26" w:rsidP="0008468F">
            <w:pPr>
              <w:jc w:val="center"/>
              <w:rPr>
                <w:rFonts w:ascii="Garamond" w:hAnsi="Garamond"/>
              </w:rPr>
            </w:pPr>
            <w:r>
              <w:rPr>
                <w:rFonts w:ascii="Garamond" w:hAnsi="Garamond"/>
                <w:noProof/>
              </w:rPr>
              <w:drawing>
                <wp:inline distT="0" distB="0" distL="0" distR="0" wp14:anchorId="36C655D6" wp14:editId="5AE8AA48">
                  <wp:extent cx="586740" cy="456353"/>
                  <wp:effectExtent l="0" t="0" r="3810" b="1270"/>
                  <wp:docPr id="795074869"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0086" cy="458955"/>
                          </a:xfrm>
                          <a:prstGeom prst="rect">
                            <a:avLst/>
                          </a:prstGeom>
                          <a:noFill/>
                        </pic:spPr>
                      </pic:pic>
                    </a:graphicData>
                  </a:graphic>
                </wp:inline>
              </w:drawing>
            </w:r>
          </w:p>
        </w:tc>
        <w:tc>
          <w:tcPr>
            <w:tcW w:w="1947" w:type="dxa"/>
            <w:vAlign w:val="center"/>
          </w:tcPr>
          <w:p w14:paraId="7067A8C9" w14:textId="5AF53FD4" w:rsidR="000E518B" w:rsidRPr="00AC5845" w:rsidRDefault="004E4B26" w:rsidP="00AC5845">
            <w:pPr>
              <w:rPr>
                <w:rFonts w:ascii="Garamond" w:hAnsi="Garamond"/>
              </w:rPr>
            </w:pPr>
            <w:r>
              <w:rPr>
                <w:rFonts w:ascii="Garamond" w:hAnsi="Garamond"/>
              </w:rPr>
              <w:t>RL2566</w:t>
            </w:r>
          </w:p>
        </w:tc>
        <w:tc>
          <w:tcPr>
            <w:tcW w:w="1809" w:type="dxa"/>
            <w:vAlign w:val="center"/>
          </w:tcPr>
          <w:p w14:paraId="53C31A55" w14:textId="13E66F6C" w:rsidR="000E518B" w:rsidRPr="00AC5845" w:rsidRDefault="004E4B26" w:rsidP="00AC5845">
            <w:pPr>
              <w:rPr>
                <w:rFonts w:ascii="Garamond" w:hAnsi="Garamond"/>
              </w:rPr>
            </w:pPr>
            <w:r>
              <w:rPr>
                <w:rFonts w:ascii="Garamond" w:hAnsi="Garamond"/>
              </w:rPr>
              <w:t>Prent ‘Alliantie tussen de Franse en Bataafse Republieken’, 1795</w:t>
            </w:r>
          </w:p>
        </w:tc>
        <w:tc>
          <w:tcPr>
            <w:tcW w:w="1211" w:type="dxa"/>
            <w:vAlign w:val="center"/>
          </w:tcPr>
          <w:p w14:paraId="7ED61DB2" w14:textId="3A84D64B" w:rsidR="000E518B" w:rsidRPr="00AC5845" w:rsidRDefault="004E4B26" w:rsidP="00AC5845">
            <w:pPr>
              <w:rPr>
                <w:rFonts w:ascii="Garamond" w:hAnsi="Garamond"/>
              </w:rPr>
            </w:pPr>
            <w:r>
              <w:rPr>
                <w:rFonts w:ascii="Garamond" w:hAnsi="Garamond"/>
              </w:rPr>
              <w:t>18,8 x 24,5 cm</w:t>
            </w:r>
          </w:p>
        </w:tc>
        <w:tc>
          <w:tcPr>
            <w:tcW w:w="1040" w:type="dxa"/>
            <w:vAlign w:val="center"/>
          </w:tcPr>
          <w:p w14:paraId="773E284D" w14:textId="215E8E5F" w:rsidR="000E518B" w:rsidRPr="00AC5845" w:rsidRDefault="004E4B26" w:rsidP="00AC5845">
            <w:pPr>
              <w:rPr>
                <w:rFonts w:ascii="Garamond" w:hAnsi="Garamond"/>
              </w:rPr>
            </w:pPr>
            <w:r>
              <w:rPr>
                <w:rFonts w:ascii="Garamond" w:hAnsi="Garamond"/>
              </w:rPr>
              <w:t>Paleis Het Loo</w:t>
            </w:r>
          </w:p>
        </w:tc>
      </w:tr>
      <w:tr w:rsidR="0008468F" w14:paraId="3B65FE43" w14:textId="77777777" w:rsidTr="000E518B">
        <w:trPr>
          <w:trHeight w:val="960"/>
        </w:trPr>
        <w:tc>
          <w:tcPr>
            <w:tcW w:w="423" w:type="dxa"/>
            <w:vAlign w:val="center"/>
          </w:tcPr>
          <w:p w14:paraId="2EB2DE5C" w14:textId="46FE3412" w:rsidR="000E518B" w:rsidRDefault="000E518B" w:rsidP="00AC5845">
            <w:pPr>
              <w:rPr>
                <w:rFonts w:ascii="Garamond" w:hAnsi="Garamond"/>
              </w:rPr>
            </w:pPr>
            <w:r>
              <w:rPr>
                <w:rFonts w:ascii="Garamond" w:hAnsi="Garamond"/>
              </w:rPr>
              <w:t>29</w:t>
            </w:r>
          </w:p>
        </w:tc>
        <w:tc>
          <w:tcPr>
            <w:tcW w:w="1826" w:type="dxa"/>
            <w:vAlign w:val="center"/>
          </w:tcPr>
          <w:p w14:paraId="1F092DD7" w14:textId="1FE70B36" w:rsidR="000E518B" w:rsidRPr="00AC5845" w:rsidRDefault="004E4B26" w:rsidP="00AC5845">
            <w:pPr>
              <w:rPr>
                <w:rFonts w:ascii="Garamond" w:hAnsi="Garamond"/>
              </w:rPr>
            </w:pPr>
            <w:r>
              <w:rPr>
                <w:rFonts w:ascii="Garamond" w:hAnsi="Garamond"/>
              </w:rPr>
              <w:t>Bataafse Revolutie</w:t>
            </w:r>
          </w:p>
        </w:tc>
        <w:tc>
          <w:tcPr>
            <w:tcW w:w="1237" w:type="dxa"/>
            <w:vAlign w:val="center"/>
          </w:tcPr>
          <w:p w14:paraId="3E305058" w14:textId="4716F4FF" w:rsidR="000E518B" w:rsidRPr="00AC5845" w:rsidRDefault="004E4B26" w:rsidP="0008468F">
            <w:pPr>
              <w:jc w:val="center"/>
              <w:rPr>
                <w:rFonts w:ascii="Garamond" w:hAnsi="Garamond"/>
              </w:rPr>
            </w:pPr>
            <w:r>
              <w:rPr>
                <w:rFonts w:ascii="Garamond" w:hAnsi="Garamond"/>
                <w:noProof/>
              </w:rPr>
              <w:drawing>
                <wp:inline distT="0" distB="0" distL="0" distR="0" wp14:anchorId="1F8C1593" wp14:editId="7B1B8450">
                  <wp:extent cx="609600" cy="433515"/>
                  <wp:effectExtent l="0" t="0" r="0" b="5080"/>
                  <wp:docPr id="57236560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2460" cy="435549"/>
                          </a:xfrm>
                          <a:prstGeom prst="rect">
                            <a:avLst/>
                          </a:prstGeom>
                          <a:noFill/>
                        </pic:spPr>
                      </pic:pic>
                    </a:graphicData>
                  </a:graphic>
                </wp:inline>
              </w:drawing>
            </w:r>
          </w:p>
        </w:tc>
        <w:tc>
          <w:tcPr>
            <w:tcW w:w="1947" w:type="dxa"/>
            <w:vAlign w:val="center"/>
          </w:tcPr>
          <w:p w14:paraId="5E87257F" w14:textId="32B1C40B" w:rsidR="000E518B" w:rsidRPr="00AC5845" w:rsidRDefault="004E4B26" w:rsidP="00AC5845">
            <w:pPr>
              <w:rPr>
                <w:rFonts w:ascii="Garamond" w:hAnsi="Garamond"/>
              </w:rPr>
            </w:pPr>
            <w:r>
              <w:rPr>
                <w:rFonts w:ascii="Garamond" w:hAnsi="Garamond"/>
              </w:rPr>
              <w:t>RL2567</w:t>
            </w:r>
          </w:p>
        </w:tc>
        <w:tc>
          <w:tcPr>
            <w:tcW w:w="1809" w:type="dxa"/>
            <w:vAlign w:val="center"/>
          </w:tcPr>
          <w:p w14:paraId="01B657B3" w14:textId="4579C65E" w:rsidR="000E518B" w:rsidRPr="00AC5845" w:rsidRDefault="004E4B26" w:rsidP="00AC5845">
            <w:pPr>
              <w:rPr>
                <w:rFonts w:ascii="Garamond" w:hAnsi="Garamond"/>
              </w:rPr>
            </w:pPr>
            <w:r>
              <w:rPr>
                <w:rFonts w:ascii="Garamond" w:hAnsi="Garamond"/>
              </w:rPr>
              <w:t>Prent ‘Hoe koome deeze tot broederschap?’, 1795</w:t>
            </w:r>
          </w:p>
        </w:tc>
        <w:tc>
          <w:tcPr>
            <w:tcW w:w="1211" w:type="dxa"/>
            <w:vAlign w:val="center"/>
          </w:tcPr>
          <w:p w14:paraId="4B4F2A58" w14:textId="6BBBEEEB" w:rsidR="000E518B" w:rsidRPr="00AC5845" w:rsidRDefault="004E4B26" w:rsidP="00AC5845">
            <w:pPr>
              <w:rPr>
                <w:rFonts w:ascii="Garamond" w:hAnsi="Garamond"/>
              </w:rPr>
            </w:pPr>
            <w:r>
              <w:rPr>
                <w:rFonts w:ascii="Garamond" w:hAnsi="Garamond"/>
              </w:rPr>
              <w:t>?</w:t>
            </w:r>
          </w:p>
        </w:tc>
        <w:tc>
          <w:tcPr>
            <w:tcW w:w="1040" w:type="dxa"/>
            <w:vAlign w:val="center"/>
          </w:tcPr>
          <w:p w14:paraId="37185447" w14:textId="318BEE0B" w:rsidR="000E518B" w:rsidRPr="00AC5845" w:rsidRDefault="004E4B26" w:rsidP="00AC5845">
            <w:pPr>
              <w:rPr>
                <w:rFonts w:ascii="Garamond" w:hAnsi="Garamond"/>
              </w:rPr>
            </w:pPr>
            <w:r>
              <w:rPr>
                <w:rFonts w:ascii="Garamond" w:hAnsi="Garamond"/>
              </w:rPr>
              <w:t>Paleis Het Loo</w:t>
            </w:r>
          </w:p>
        </w:tc>
      </w:tr>
      <w:tr w:rsidR="0008468F" w14:paraId="1F679FA2" w14:textId="77777777" w:rsidTr="000E518B">
        <w:trPr>
          <w:trHeight w:val="960"/>
        </w:trPr>
        <w:tc>
          <w:tcPr>
            <w:tcW w:w="423" w:type="dxa"/>
            <w:vAlign w:val="center"/>
          </w:tcPr>
          <w:p w14:paraId="41901668" w14:textId="76E84F5C" w:rsidR="000E518B" w:rsidRDefault="000E518B" w:rsidP="00AC5845">
            <w:pPr>
              <w:rPr>
                <w:rFonts w:ascii="Garamond" w:hAnsi="Garamond"/>
              </w:rPr>
            </w:pPr>
            <w:r>
              <w:rPr>
                <w:rFonts w:ascii="Garamond" w:hAnsi="Garamond"/>
              </w:rPr>
              <w:t>30</w:t>
            </w:r>
          </w:p>
        </w:tc>
        <w:tc>
          <w:tcPr>
            <w:tcW w:w="1826" w:type="dxa"/>
            <w:vAlign w:val="center"/>
          </w:tcPr>
          <w:p w14:paraId="4FB85F62" w14:textId="563815F6" w:rsidR="000E518B" w:rsidRPr="00AC5845" w:rsidRDefault="004E4B26" w:rsidP="00AC5845">
            <w:pPr>
              <w:rPr>
                <w:rFonts w:ascii="Garamond" w:hAnsi="Garamond"/>
              </w:rPr>
            </w:pPr>
            <w:r>
              <w:rPr>
                <w:rFonts w:ascii="Garamond" w:hAnsi="Garamond"/>
              </w:rPr>
              <w:t>Bataafse Revolutie</w:t>
            </w:r>
          </w:p>
        </w:tc>
        <w:tc>
          <w:tcPr>
            <w:tcW w:w="1237" w:type="dxa"/>
            <w:vAlign w:val="center"/>
          </w:tcPr>
          <w:p w14:paraId="6F301701" w14:textId="1885AC17" w:rsidR="000E518B" w:rsidRPr="00AC5845" w:rsidRDefault="004E4B26" w:rsidP="0008468F">
            <w:pPr>
              <w:jc w:val="center"/>
              <w:rPr>
                <w:rFonts w:ascii="Garamond" w:hAnsi="Garamond"/>
              </w:rPr>
            </w:pPr>
            <w:r>
              <w:rPr>
                <w:rFonts w:ascii="Garamond" w:hAnsi="Garamond"/>
                <w:noProof/>
              </w:rPr>
              <w:drawing>
                <wp:inline distT="0" distB="0" distL="0" distR="0" wp14:anchorId="5D074E1D" wp14:editId="6F5E879E">
                  <wp:extent cx="591185" cy="572770"/>
                  <wp:effectExtent l="0" t="0" r="0" b="0"/>
                  <wp:docPr id="181374929"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1185" cy="572770"/>
                          </a:xfrm>
                          <a:prstGeom prst="rect">
                            <a:avLst/>
                          </a:prstGeom>
                          <a:noFill/>
                        </pic:spPr>
                      </pic:pic>
                    </a:graphicData>
                  </a:graphic>
                </wp:inline>
              </w:drawing>
            </w:r>
          </w:p>
        </w:tc>
        <w:tc>
          <w:tcPr>
            <w:tcW w:w="1947" w:type="dxa"/>
            <w:vAlign w:val="center"/>
          </w:tcPr>
          <w:p w14:paraId="22EF6A7D" w14:textId="54F23C51" w:rsidR="000E518B" w:rsidRPr="00AC5845" w:rsidRDefault="004E4B26" w:rsidP="00AC5845">
            <w:pPr>
              <w:rPr>
                <w:rFonts w:ascii="Garamond" w:hAnsi="Garamond"/>
              </w:rPr>
            </w:pPr>
            <w:r>
              <w:rPr>
                <w:rFonts w:ascii="Garamond" w:hAnsi="Garamond"/>
              </w:rPr>
              <w:t>NG-KOG-1204-1</w:t>
            </w:r>
          </w:p>
        </w:tc>
        <w:tc>
          <w:tcPr>
            <w:tcW w:w="1809" w:type="dxa"/>
            <w:vAlign w:val="center"/>
          </w:tcPr>
          <w:p w14:paraId="55D51141" w14:textId="65505070" w:rsidR="000E518B" w:rsidRPr="00AC5845" w:rsidRDefault="004E4B26" w:rsidP="00AC5845">
            <w:pPr>
              <w:rPr>
                <w:rFonts w:ascii="Garamond" w:hAnsi="Garamond"/>
              </w:rPr>
            </w:pPr>
            <w:r>
              <w:rPr>
                <w:rFonts w:ascii="Garamond" w:hAnsi="Garamond"/>
              </w:rPr>
              <w:t>Takje van een vrijheidsboom, 1795.</w:t>
            </w:r>
          </w:p>
        </w:tc>
        <w:tc>
          <w:tcPr>
            <w:tcW w:w="1211" w:type="dxa"/>
            <w:vAlign w:val="center"/>
          </w:tcPr>
          <w:p w14:paraId="6A03CE44" w14:textId="197100E6" w:rsidR="000E518B" w:rsidRPr="00AC5845" w:rsidRDefault="004E4B26" w:rsidP="00AC5845">
            <w:pPr>
              <w:rPr>
                <w:rFonts w:ascii="Garamond" w:hAnsi="Garamond"/>
              </w:rPr>
            </w:pPr>
            <w:r>
              <w:rPr>
                <w:rFonts w:ascii="Garamond" w:hAnsi="Garamond"/>
              </w:rPr>
              <w:t>18,5 x 18,5 cm</w:t>
            </w:r>
          </w:p>
        </w:tc>
        <w:tc>
          <w:tcPr>
            <w:tcW w:w="1040" w:type="dxa"/>
            <w:vAlign w:val="center"/>
          </w:tcPr>
          <w:p w14:paraId="2F0CF6DF" w14:textId="5C503B21" w:rsidR="000E518B" w:rsidRPr="00AC5845" w:rsidRDefault="004E4B26" w:rsidP="00AC5845">
            <w:pPr>
              <w:rPr>
                <w:rFonts w:ascii="Garamond" w:hAnsi="Garamond"/>
              </w:rPr>
            </w:pPr>
            <w:r>
              <w:rPr>
                <w:rFonts w:ascii="Garamond" w:hAnsi="Garamond"/>
              </w:rPr>
              <w:t>Rijksmuseum</w:t>
            </w:r>
          </w:p>
        </w:tc>
      </w:tr>
      <w:tr w:rsidR="0008468F" w14:paraId="61CE1DB2" w14:textId="77777777" w:rsidTr="000E518B">
        <w:trPr>
          <w:trHeight w:val="960"/>
        </w:trPr>
        <w:tc>
          <w:tcPr>
            <w:tcW w:w="423" w:type="dxa"/>
            <w:vAlign w:val="center"/>
          </w:tcPr>
          <w:p w14:paraId="0BD545F7" w14:textId="3E0CF0D6" w:rsidR="000E518B" w:rsidRDefault="000E518B" w:rsidP="00AC5845">
            <w:pPr>
              <w:rPr>
                <w:rFonts w:ascii="Garamond" w:hAnsi="Garamond"/>
              </w:rPr>
            </w:pPr>
            <w:r>
              <w:rPr>
                <w:rFonts w:ascii="Garamond" w:hAnsi="Garamond"/>
              </w:rPr>
              <w:t>31</w:t>
            </w:r>
          </w:p>
        </w:tc>
        <w:tc>
          <w:tcPr>
            <w:tcW w:w="1826" w:type="dxa"/>
            <w:vAlign w:val="center"/>
          </w:tcPr>
          <w:p w14:paraId="0FE9C477" w14:textId="3DEA1183" w:rsidR="000E518B" w:rsidRPr="00AC5845" w:rsidRDefault="004E4B26" w:rsidP="00AC5845">
            <w:pPr>
              <w:rPr>
                <w:rFonts w:ascii="Garamond" w:hAnsi="Garamond"/>
              </w:rPr>
            </w:pPr>
            <w:r>
              <w:rPr>
                <w:rFonts w:ascii="Garamond" w:hAnsi="Garamond"/>
              </w:rPr>
              <w:t>Bataafse Revolutie</w:t>
            </w:r>
          </w:p>
        </w:tc>
        <w:tc>
          <w:tcPr>
            <w:tcW w:w="1237" w:type="dxa"/>
            <w:vAlign w:val="center"/>
          </w:tcPr>
          <w:p w14:paraId="1622B165" w14:textId="15443CD8" w:rsidR="000E518B" w:rsidRPr="00AC5845" w:rsidRDefault="004E4B26" w:rsidP="0008468F">
            <w:pPr>
              <w:jc w:val="center"/>
              <w:rPr>
                <w:rFonts w:ascii="Garamond" w:hAnsi="Garamond"/>
              </w:rPr>
            </w:pPr>
            <w:r>
              <w:rPr>
                <w:rFonts w:ascii="Garamond" w:hAnsi="Garamond"/>
                <w:noProof/>
              </w:rPr>
              <w:drawing>
                <wp:inline distT="0" distB="0" distL="0" distR="0" wp14:anchorId="63498C94" wp14:editId="01450BCC">
                  <wp:extent cx="609600" cy="499082"/>
                  <wp:effectExtent l="0" t="0" r="0" b="0"/>
                  <wp:docPr id="650407239"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4125" cy="502787"/>
                          </a:xfrm>
                          <a:prstGeom prst="rect">
                            <a:avLst/>
                          </a:prstGeom>
                          <a:noFill/>
                        </pic:spPr>
                      </pic:pic>
                    </a:graphicData>
                  </a:graphic>
                </wp:inline>
              </w:drawing>
            </w:r>
          </w:p>
        </w:tc>
        <w:tc>
          <w:tcPr>
            <w:tcW w:w="1947" w:type="dxa"/>
            <w:vAlign w:val="center"/>
          </w:tcPr>
          <w:p w14:paraId="4BFC30F4" w14:textId="6EE8D751" w:rsidR="000E518B" w:rsidRPr="00AC5845" w:rsidRDefault="004E4B26" w:rsidP="00AC5845">
            <w:pPr>
              <w:rPr>
                <w:rFonts w:ascii="Garamond" w:hAnsi="Garamond"/>
              </w:rPr>
            </w:pPr>
            <w:r>
              <w:rPr>
                <w:rFonts w:ascii="Garamond" w:hAnsi="Garamond"/>
              </w:rPr>
              <w:t>RP-P-1908-5716</w:t>
            </w:r>
          </w:p>
        </w:tc>
        <w:tc>
          <w:tcPr>
            <w:tcW w:w="1809" w:type="dxa"/>
            <w:vAlign w:val="center"/>
          </w:tcPr>
          <w:p w14:paraId="24EEE280" w14:textId="1A83A0DB" w:rsidR="000E518B" w:rsidRPr="00AC5845" w:rsidRDefault="004E4B26" w:rsidP="00AC5845">
            <w:pPr>
              <w:rPr>
                <w:rFonts w:ascii="Garamond" w:hAnsi="Garamond"/>
              </w:rPr>
            </w:pPr>
            <w:r>
              <w:rPr>
                <w:rFonts w:ascii="Garamond" w:hAnsi="Garamond"/>
              </w:rPr>
              <w:t>Prent ‘Willems afscheid’, 1795</w:t>
            </w:r>
          </w:p>
        </w:tc>
        <w:tc>
          <w:tcPr>
            <w:tcW w:w="1211" w:type="dxa"/>
            <w:vAlign w:val="center"/>
          </w:tcPr>
          <w:p w14:paraId="7B740484" w14:textId="61F66FC8" w:rsidR="000E518B" w:rsidRPr="00AC5845" w:rsidRDefault="004E4B26" w:rsidP="00AC5845">
            <w:pPr>
              <w:rPr>
                <w:rFonts w:ascii="Garamond" w:hAnsi="Garamond"/>
              </w:rPr>
            </w:pPr>
            <w:r>
              <w:rPr>
                <w:rFonts w:ascii="Garamond" w:hAnsi="Garamond"/>
              </w:rPr>
              <w:t>24,5 x 25 cm</w:t>
            </w:r>
          </w:p>
        </w:tc>
        <w:tc>
          <w:tcPr>
            <w:tcW w:w="1040" w:type="dxa"/>
            <w:vAlign w:val="center"/>
          </w:tcPr>
          <w:p w14:paraId="2CDE28C0" w14:textId="36E320E2" w:rsidR="000E518B" w:rsidRPr="00AC5845" w:rsidRDefault="004E4B26" w:rsidP="00AC5845">
            <w:pPr>
              <w:rPr>
                <w:rFonts w:ascii="Garamond" w:hAnsi="Garamond"/>
              </w:rPr>
            </w:pPr>
            <w:r>
              <w:rPr>
                <w:rFonts w:ascii="Garamond" w:hAnsi="Garamond"/>
              </w:rPr>
              <w:t>Rijksmuseum</w:t>
            </w:r>
          </w:p>
        </w:tc>
      </w:tr>
      <w:tr w:rsidR="0008468F" w14:paraId="14F9748A" w14:textId="77777777" w:rsidTr="000E518B">
        <w:trPr>
          <w:trHeight w:val="960"/>
        </w:trPr>
        <w:tc>
          <w:tcPr>
            <w:tcW w:w="423" w:type="dxa"/>
            <w:vAlign w:val="center"/>
          </w:tcPr>
          <w:p w14:paraId="5EB19513" w14:textId="777BB9A8" w:rsidR="000E518B" w:rsidRDefault="000E518B" w:rsidP="00AC5845">
            <w:pPr>
              <w:rPr>
                <w:rFonts w:ascii="Garamond" w:hAnsi="Garamond"/>
              </w:rPr>
            </w:pPr>
            <w:r>
              <w:rPr>
                <w:rFonts w:ascii="Garamond" w:hAnsi="Garamond"/>
              </w:rPr>
              <w:t>32</w:t>
            </w:r>
          </w:p>
        </w:tc>
        <w:tc>
          <w:tcPr>
            <w:tcW w:w="1826" w:type="dxa"/>
            <w:vAlign w:val="center"/>
          </w:tcPr>
          <w:p w14:paraId="5DB0E2A7" w14:textId="20D1D1D9" w:rsidR="000E518B" w:rsidRPr="00AC5845" w:rsidRDefault="00092789" w:rsidP="00AC5845">
            <w:pPr>
              <w:rPr>
                <w:rFonts w:ascii="Garamond" w:hAnsi="Garamond"/>
              </w:rPr>
            </w:pPr>
            <w:r>
              <w:rPr>
                <w:rFonts w:ascii="Garamond" w:hAnsi="Garamond"/>
              </w:rPr>
              <w:t>Bataafse Revolutie</w:t>
            </w:r>
          </w:p>
        </w:tc>
        <w:tc>
          <w:tcPr>
            <w:tcW w:w="1237" w:type="dxa"/>
            <w:vAlign w:val="center"/>
          </w:tcPr>
          <w:p w14:paraId="65F3F7F5" w14:textId="4C360A22" w:rsidR="000E518B" w:rsidRPr="00AC5845" w:rsidRDefault="00092789" w:rsidP="0008468F">
            <w:pPr>
              <w:jc w:val="center"/>
              <w:rPr>
                <w:rFonts w:ascii="Garamond" w:hAnsi="Garamond"/>
              </w:rPr>
            </w:pPr>
            <w:r>
              <w:rPr>
                <w:rFonts w:ascii="Garamond" w:hAnsi="Garamond"/>
                <w:noProof/>
              </w:rPr>
              <w:drawing>
                <wp:inline distT="0" distB="0" distL="0" distR="0" wp14:anchorId="4CB7AFAC" wp14:editId="7B38C6F8">
                  <wp:extent cx="548640" cy="609600"/>
                  <wp:effectExtent l="0" t="0" r="3810" b="0"/>
                  <wp:docPr id="447052246"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8640" cy="609600"/>
                          </a:xfrm>
                          <a:prstGeom prst="rect">
                            <a:avLst/>
                          </a:prstGeom>
                          <a:noFill/>
                        </pic:spPr>
                      </pic:pic>
                    </a:graphicData>
                  </a:graphic>
                </wp:inline>
              </w:drawing>
            </w:r>
          </w:p>
        </w:tc>
        <w:tc>
          <w:tcPr>
            <w:tcW w:w="1947" w:type="dxa"/>
            <w:vAlign w:val="center"/>
          </w:tcPr>
          <w:p w14:paraId="5B7C634B" w14:textId="2C54150E" w:rsidR="000E518B" w:rsidRPr="00AC5845" w:rsidRDefault="00092789" w:rsidP="00AC5845">
            <w:pPr>
              <w:rPr>
                <w:rFonts w:ascii="Garamond" w:hAnsi="Garamond"/>
              </w:rPr>
            </w:pPr>
            <w:r>
              <w:rPr>
                <w:rFonts w:ascii="Garamond" w:hAnsi="Garamond"/>
              </w:rPr>
              <w:t>RP-P-OB-86.665</w:t>
            </w:r>
          </w:p>
        </w:tc>
        <w:tc>
          <w:tcPr>
            <w:tcW w:w="1809" w:type="dxa"/>
            <w:vAlign w:val="center"/>
          </w:tcPr>
          <w:p w14:paraId="4DFA26A9" w14:textId="7253FC4A" w:rsidR="000E518B" w:rsidRPr="00AC5845" w:rsidRDefault="00092789" w:rsidP="00AC5845">
            <w:pPr>
              <w:rPr>
                <w:rFonts w:ascii="Garamond" w:hAnsi="Garamond"/>
              </w:rPr>
            </w:pPr>
            <w:r>
              <w:rPr>
                <w:rFonts w:ascii="Garamond" w:hAnsi="Garamond"/>
              </w:rPr>
              <w:t>Prent ‘Nauwkeurige afbeelding van de Nationale Vergadering in Den Haag’, George Knockers, 1797</w:t>
            </w:r>
          </w:p>
        </w:tc>
        <w:tc>
          <w:tcPr>
            <w:tcW w:w="1211" w:type="dxa"/>
            <w:vAlign w:val="center"/>
          </w:tcPr>
          <w:p w14:paraId="10AA0940" w14:textId="52D32641" w:rsidR="000E518B" w:rsidRPr="00AC5845" w:rsidRDefault="00092789" w:rsidP="00AC5845">
            <w:pPr>
              <w:rPr>
                <w:rFonts w:ascii="Garamond" w:hAnsi="Garamond"/>
              </w:rPr>
            </w:pPr>
            <w:r>
              <w:rPr>
                <w:rFonts w:ascii="Garamond" w:hAnsi="Garamond"/>
              </w:rPr>
              <w:t>68 x 61,8 cm</w:t>
            </w:r>
          </w:p>
        </w:tc>
        <w:tc>
          <w:tcPr>
            <w:tcW w:w="1040" w:type="dxa"/>
            <w:vAlign w:val="center"/>
          </w:tcPr>
          <w:p w14:paraId="66318648" w14:textId="70D35FB5" w:rsidR="000E518B" w:rsidRPr="00AC5845" w:rsidRDefault="00092789" w:rsidP="00AC5845">
            <w:pPr>
              <w:rPr>
                <w:rFonts w:ascii="Garamond" w:hAnsi="Garamond"/>
              </w:rPr>
            </w:pPr>
            <w:r>
              <w:rPr>
                <w:rFonts w:ascii="Garamond" w:hAnsi="Garamond"/>
              </w:rPr>
              <w:t>Rijksmuseum</w:t>
            </w:r>
          </w:p>
        </w:tc>
      </w:tr>
      <w:tr w:rsidR="0008468F" w14:paraId="633C0DC2" w14:textId="77777777" w:rsidTr="000E518B">
        <w:trPr>
          <w:trHeight w:val="960"/>
        </w:trPr>
        <w:tc>
          <w:tcPr>
            <w:tcW w:w="423" w:type="dxa"/>
            <w:vAlign w:val="center"/>
          </w:tcPr>
          <w:p w14:paraId="5D2E5CE0" w14:textId="4F13E3B9" w:rsidR="000E518B" w:rsidRDefault="000E518B" w:rsidP="00AC5845">
            <w:pPr>
              <w:rPr>
                <w:rFonts w:ascii="Garamond" w:hAnsi="Garamond"/>
              </w:rPr>
            </w:pPr>
            <w:r>
              <w:rPr>
                <w:rFonts w:ascii="Garamond" w:hAnsi="Garamond"/>
              </w:rPr>
              <w:t>33</w:t>
            </w:r>
          </w:p>
        </w:tc>
        <w:tc>
          <w:tcPr>
            <w:tcW w:w="1826" w:type="dxa"/>
            <w:vAlign w:val="center"/>
          </w:tcPr>
          <w:p w14:paraId="56ADDF88" w14:textId="2765E6D0"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67653C4C" w14:textId="749FF7F8" w:rsidR="000E518B" w:rsidRPr="00AC5845" w:rsidRDefault="006B5D19" w:rsidP="0008468F">
            <w:pPr>
              <w:jc w:val="center"/>
              <w:rPr>
                <w:rFonts w:ascii="Garamond" w:hAnsi="Garamond"/>
              </w:rPr>
            </w:pPr>
            <w:r>
              <w:rPr>
                <w:rFonts w:ascii="Garamond" w:hAnsi="Garamond"/>
                <w:noProof/>
              </w:rPr>
              <w:drawing>
                <wp:inline distT="0" distB="0" distL="0" distR="0" wp14:anchorId="3BBC11D5" wp14:editId="42634021">
                  <wp:extent cx="572770" cy="567055"/>
                  <wp:effectExtent l="0" t="0" r="0" b="4445"/>
                  <wp:docPr id="103162714"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770" cy="567055"/>
                          </a:xfrm>
                          <a:prstGeom prst="rect">
                            <a:avLst/>
                          </a:prstGeom>
                          <a:noFill/>
                        </pic:spPr>
                      </pic:pic>
                    </a:graphicData>
                  </a:graphic>
                </wp:inline>
              </w:drawing>
            </w:r>
          </w:p>
        </w:tc>
        <w:tc>
          <w:tcPr>
            <w:tcW w:w="1947" w:type="dxa"/>
            <w:vAlign w:val="center"/>
          </w:tcPr>
          <w:p w14:paraId="31C70BEC" w14:textId="2972086E" w:rsidR="000E518B" w:rsidRPr="00AC5845" w:rsidRDefault="006B5D19" w:rsidP="00AC5845">
            <w:pPr>
              <w:rPr>
                <w:rFonts w:ascii="Garamond" w:hAnsi="Garamond"/>
              </w:rPr>
            </w:pPr>
            <w:r>
              <w:rPr>
                <w:rFonts w:ascii="Garamond" w:hAnsi="Garamond"/>
              </w:rPr>
              <w:t>3220</w:t>
            </w:r>
          </w:p>
        </w:tc>
        <w:tc>
          <w:tcPr>
            <w:tcW w:w="1809" w:type="dxa"/>
            <w:vAlign w:val="center"/>
          </w:tcPr>
          <w:p w14:paraId="3C212E2F" w14:textId="211DF787" w:rsidR="000E518B" w:rsidRPr="00AC5845" w:rsidRDefault="006B5D19" w:rsidP="00AC5845">
            <w:pPr>
              <w:rPr>
                <w:rFonts w:ascii="Garamond" w:hAnsi="Garamond"/>
              </w:rPr>
            </w:pPr>
            <w:r>
              <w:rPr>
                <w:rFonts w:ascii="Garamond" w:hAnsi="Garamond"/>
              </w:rPr>
              <w:t>Vrijheidshoed, opgericht op de Visbrug te Leiden, 1795.</w:t>
            </w:r>
          </w:p>
        </w:tc>
        <w:tc>
          <w:tcPr>
            <w:tcW w:w="1211" w:type="dxa"/>
            <w:vAlign w:val="center"/>
          </w:tcPr>
          <w:p w14:paraId="5FF5858F" w14:textId="615BD508" w:rsidR="000E518B" w:rsidRPr="00AC5845" w:rsidRDefault="006B5D19" w:rsidP="00AC5845">
            <w:pPr>
              <w:rPr>
                <w:rFonts w:ascii="Garamond" w:hAnsi="Garamond"/>
              </w:rPr>
            </w:pPr>
            <w:r>
              <w:rPr>
                <w:rFonts w:ascii="Garamond" w:hAnsi="Garamond"/>
              </w:rPr>
              <w:t>32,3 x 50 cm</w:t>
            </w:r>
          </w:p>
        </w:tc>
        <w:tc>
          <w:tcPr>
            <w:tcW w:w="1040" w:type="dxa"/>
            <w:vAlign w:val="center"/>
          </w:tcPr>
          <w:p w14:paraId="69119989" w14:textId="7C31052B" w:rsidR="000E518B" w:rsidRPr="00AC5845" w:rsidRDefault="006B5D19" w:rsidP="00AC5845">
            <w:pPr>
              <w:rPr>
                <w:rFonts w:ascii="Garamond" w:hAnsi="Garamond"/>
              </w:rPr>
            </w:pPr>
            <w:r>
              <w:rPr>
                <w:rFonts w:ascii="Garamond" w:hAnsi="Garamond"/>
              </w:rPr>
              <w:t>Museum de Lakenhal</w:t>
            </w:r>
          </w:p>
        </w:tc>
      </w:tr>
      <w:tr w:rsidR="0008468F" w14:paraId="427142C9" w14:textId="77777777" w:rsidTr="000E518B">
        <w:trPr>
          <w:trHeight w:val="960"/>
        </w:trPr>
        <w:tc>
          <w:tcPr>
            <w:tcW w:w="423" w:type="dxa"/>
            <w:vAlign w:val="center"/>
          </w:tcPr>
          <w:p w14:paraId="7731DC0F" w14:textId="1FA46D9D" w:rsidR="000E518B" w:rsidRDefault="000E518B" w:rsidP="00AC5845">
            <w:pPr>
              <w:rPr>
                <w:rFonts w:ascii="Garamond" w:hAnsi="Garamond"/>
              </w:rPr>
            </w:pPr>
            <w:r>
              <w:rPr>
                <w:rFonts w:ascii="Garamond" w:hAnsi="Garamond"/>
              </w:rPr>
              <w:lastRenderedPageBreak/>
              <w:t>34</w:t>
            </w:r>
          </w:p>
        </w:tc>
        <w:tc>
          <w:tcPr>
            <w:tcW w:w="1826" w:type="dxa"/>
            <w:vAlign w:val="center"/>
          </w:tcPr>
          <w:p w14:paraId="4ED42DC0" w14:textId="0BA8673A"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3CEBF3CB" w14:textId="1667B743" w:rsidR="000E518B" w:rsidRPr="00AC5845" w:rsidRDefault="006B5D19" w:rsidP="0008468F">
            <w:pPr>
              <w:jc w:val="center"/>
              <w:rPr>
                <w:rFonts w:ascii="Garamond" w:hAnsi="Garamond"/>
              </w:rPr>
            </w:pPr>
            <w:r>
              <w:rPr>
                <w:rFonts w:ascii="Garamond" w:hAnsi="Garamond"/>
                <w:noProof/>
              </w:rPr>
              <w:drawing>
                <wp:inline distT="0" distB="0" distL="0" distR="0" wp14:anchorId="7281A559" wp14:editId="6BD5A096">
                  <wp:extent cx="365760" cy="548640"/>
                  <wp:effectExtent l="0" t="0" r="0" b="3810"/>
                  <wp:docPr id="247901826"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5760" cy="548640"/>
                          </a:xfrm>
                          <a:prstGeom prst="rect">
                            <a:avLst/>
                          </a:prstGeom>
                          <a:noFill/>
                        </pic:spPr>
                      </pic:pic>
                    </a:graphicData>
                  </a:graphic>
                </wp:inline>
              </w:drawing>
            </w:r>
          </w:p>
        </w:tc>
        <w:tc>
          <w:tcPr>
            <w:tcW w:w="1947" w:type="dxa"/>
            <w:vAlign w:val="center"/>
          </w:tcPr>
          <w:p w14:paraId="42F492CE" w14:textId="17AF8BD2" w:rsidR="000E518B" w:rsidRPr="00AC5845" w:rsidRDefault="006B5D19" w:rsidP="00AC5845">
            <w:pPr>
              <w:rPr>
                <w:rFonts w:ascii="Garamond" w:hAnsi="Garamond"/>
              </w:rPr>
            </w:pPr>
            <w:r>
              <w:rPr>
                <w:rFonts w:ascii="Garamond" w:hAnsi="Garamond"/>
              </w:rPr>
              <w:t>A3290-a</w:t>
            </w:r>
          </w:p>
        </w:tc>
        <w:tc>
          <w:tcPr>
            <w:tcW w:w="1809" w:type="dxa"/>
            <w:vAlign w:val="center"/>
          </w:tcPr>
          <w:p w14:paraId="3BB0BD6E" w14:textId="4D51F0D0" w:rsidR="000E518B" w:rsidRPr="00AC5845" w:rsidRDefault="006B5D19" w:rsidP="00AC5845">
            <w:pPr>
              <w:rPr>
                <w:rFonts w:ascii="Garamond" w:hAnsi="Garamond"/>
              </w:rPr>
            </w:pPr>
            <w:r>
              <w:rPr>
                <w:rFonts w:ascii="Garamond" w:hAnsi="Garamond"/>
              </w:rPr>
              <w:t>Prent ‘Het paradijs verloren’, 1795</w:t>
            </w:r>
          </w:p>
        </w:tc>
        <w:tc>
          <w:tcPr>
            <w:tcW w:w="1211" w:type="dxa"/>
            <w:vAlign w:val="center"/>
          </w:tcPr>
          <w:p w14:paraId="06600193" w14:textId="05028BAF" w:rsidR="000E518B" w:rsidRPr="00AC5845" w:rsidRDefault="006B5D19" w:rsidP="00AC5845">
            <w:pPr>
              <w:rPr>
                <w:rFonts w:ascii="Garamond" w:hAnsi="Garamond"/>
              </w:rPr>
            </w:pPr>
            <w:r>
              <w:rPr>
                <w:rFonts w:ascii="Garamond" w:hAnsi="Garamond"/>
              </w:rPr>
              <w:t>42,7 x 28,1 cm</w:t>
            </w:r>
          </w:p>
        </w:tc>
        <w:tc>
          <w:tcPr>
            <w:tcW w:w="1040" w:type="dxa"/>
            <w:vAlign w:val="center"/>
          </w:tcPr>
          <w:p w14:paraId="2C292B5C" w14:textId="0FC094E8" w:rsidR="000E518B" w:rsidRPr="00AC5845" w:rsidRDefault="006B5D19" w:rsidP="00AC5845">
            <w:pPr>
              <w:rPr>
                <w:rFonts w:ascii="Garamond" w:hAnsi="Garamond"/>
              </w:rPr>
            </w:pPr>
            <w:r>
              <w:rPr>
                <w:rFonts w:ascii="Garamond" w:hAnsi="Garamond"/>
              </w:rPr>
              <w:t>GVON</w:t>
            </w:r>
          </w:p>
        </w:tc>
      </w:tr>
      <w:tr w:rsidR="0008468F" w14:paraId="5BCC5D35" w14:textId="77777777" w:rsidTr="000E518B">
        <w:trPr>
          <w:trHeight w:val="960"/>
        </w:trPr>
        <w:tc>
          <w:tcPr>
            <w:tcW w:w="423" w:type="dxa"/>
            <w:vAlign w:val="center"/>
          </w:tcPr>
          <w:p w14:paraId="1E9BE18E" w14:textId="6901E88B" w:rsidR="000E518B" w:rsidRDefault="000E518B" w:rsidP="00AC5845">
            <w:pPr>
              <w:rPr>
                <w:rFonts w:ascii="Garamond" w:hAnsi="Garamond"/>
              </w:rPr>
            </w:pPr>
            <w:r>
              <w:rPr>
                <w:rFonts w:ascii="Garamond" w:hAnsi="Garamond"/>
              </w:rPr>
              <w:t>35</w:t>
            </w:r>
          </w:p>
        </w:tc>
        <w:tc>
          <w:tcPr>
            <w:tcW w:w="1826" w:type="dxa"/>
            <w:vAlign w:val="center"/>
          </w:tcPr>
          <w:p w14:paraId="5D28BD74" w14:textId="7E4730B9"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7EF9062B" w14:textId="77777777" w:rsidR="000E518B" w:rsidRPr="00AC5845" w:rsidRDefault="000E518B" w:rsidP="0008468F">
            <w:pPr>
              <w:jc w:val="center"/>
              <w:rPr>
                <w:rFonts w:ascii="Garamond" w:hAnsi="Garamond"/>
              </w:rPr>
            </w:pPr>
          </w:p>
        </w:tc>
        <w:tc>
          <w:tcPr>
            <w:tcW w:w="1947" w:type="dxa"/>
            <w:vAlign w:val="center"/>
          </w:tcPr>
          <w:p w14:paraId="326EA991" w14:textId="2DE7FEB7" w:rsidR="000E518B" w:rsidRPr="00AC5845" w:rsidRDefault="006B5D19" w:rsidP="00AC5845">
            <w:pPr>
              <w:rPr>
                <w:rFonts w:ascii="Garamond" w:hAnsi="Garamond"/>
              </w:rPr>
            </w:pPr>
            <w:r>
              <w:rPr>
                <w:rFonts w:ascii="Garamond" w:hAnsi="Garamond"/>
              </w:rPr>
              <w:t>A9349-A9355</w:t>
            </w:r>
          </w:p>
        </w:tc>
        <w:tc>
          <w:tcPr>
            <w:tcW w:w="1809" w:type="dxa"/>
            <w:vAlign w:val="center"/>
          </w:tcPr>
          <w:p w14:paraId="5A6BE296" w14:textId="27CABD4B" w:rsidR="000E518B" w:rsidRPr="00AC5845" w:rsidRDefault="006B5D19" w:rsidP="00AC5845">
            <w:pPr>
              <w:rPr>
                <w:rFonts w:ascii="Garamond" w:hAnsi="Garamond"/>
              </w:rPr>
            </w:pPr>
            <w:r>
              <w:rPr>
                <w:rFonts w:ascii="Garamond" w:hAnsi="Garamond"/>
              </w:rPr>
              <w:t>Zeven prent</w:t>
            </w:r>
            <w:r w:rsidR="00442697">
              <w:rPr>
                <w:rFonts w:ascii="Garamond" w:hAnsi="Garamond"/>
              </w:rPr>
              <w:t>en</w:t>
            </w:r>
            <w:r>
              <w:rPr>
                <w:rFonts w:ascii="Garamond" w:hAnsi="Garamond"/>
              </w:rPr>
              <w:t xml:space="preserve"> met versieringen voor het revolutiefeest te Amsterdam, 1795</w:t>
            </w:r>
          </w:p>
        </w:tc>
        <w:tc>
          <w:tcPr>
            <w:tcW w:w="1211" w:type="dxa"/>
            <w:vAlign w:val="center"/>
          </w:tcPr>
          <w:p w14:paraId="77E07632" w14:textId="371B3854" w:rsidR="000E518B" w:rsidRPr="00AC5845" w:rsidRDefault="006B5D19" w:rsidP="00AC5845">
            <w:pPr>
              <w:rPr>
                <w:rFonts w:ascii="Garamond" w:hAnsi="Garamond"/>
              </w:rPr>
            </w:pPr>
            <w:r>
              <w:rPr>
                <w:rFonts w:ascii="Garamond" w:hAnsi="Garamond"/>
              </w:rPr>
              <w:t>20 x 12,5 cm (zeven maal)</w:t>
            </w:r>
          </w:p>
        </w:tc>
        <w:tc>
          <w:tcPr>
            <w:tcW w:w="1040" w:type="dxa"/>
            <w:vAlign w:val="center"/>
          </w:tcPr>
          <w:p w14:paraId="792356F8" w14:textId="7927D0FD" w:rsidR="000E518B" w:rsidRPr="00AC5845" w:rsidRDefault="006B5D19" w:rsidP="00AC5845">
            <w:pPr>
              <w:rPr>
                <w:rFonts w:ascii="Garamond" w:hAnsi="Garamond"/>
              </w:rPr>
            </w:pPr>
            <w:r>
              <w:rPr>
                <w:rFonts w:ascii="Garamond" w:hAnsi="Garamond"/>
              </w:rPr>
              <w:t>GVON</w:t>
            </w:r>
          </w:p>
        </w:tc>
      </w:tr>
      <w:tr w:rsidR="0008468F" w14:paraId="450FA993" w14:textId="77777777" w:rsidTr="000E518B">
        <w:trPr>
          <w:trHeight w:val="960"/>
        </w:trPr>
        <w:tc>
          <w:tcPr>
            <w:tcW w:w="423" w:type="dxa"/>
            <w:vAlign w:val="center"/>
          </w:tcPr>
          <w:p w14:paraId="4D5F4F11" w14:textId="6A80B7F0" w:rsidR="000E518B" w:rsidRDefault="000E518B" w:rsidP="00AC5845">
            <w:pPr>
              <w:rPr>
                <w:rFonts w:ascii="Garamond" w:hAnsi="Garamond"/>
              </w:rPr>
            </w:pPr>
            <w:r>
              <w:rPr>
                <w:rFonts w:ascii="Garamond" w:hAnsi="Garamond"/>
              </w:rPr>
              <w:t>36</w:t>
            </w:r>
          </w:p>
        </w:tc>
        <w:tc>
          <w:tcPr>
            <w:tcW w:w="1826" w:type="dxa"/>
            <w:vAlign w:val="center"/>
          </w:tcPr>
          <w:p w14:paraId="5C691139" w14:textId="105E966D"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45C68D93" w14:textId="7184F10B" w:rsidR="000E518B" w:rsidRPr="00AC5845" w:rsidRDefault="006B5D19" w:rsidP="0008468F">
            <w:pPr>
              <w:jc w:val="center"/>
              <w:rPr>
                <w:rFonts w:ascii="Garamond" w:hAnsi="Garamond"/>
              </w:rPr>
            </w:pPr>
            <w:r>
              <w:rPr>
                <w:rFonts w:ascii="Garamond" w:hAnsi="Garamond"/>
                <w:noProof/>
              </w:rPr>
              <w:drawing>
                <wp:inline distT="0" distB="0" distL="0" distR="0" wp14:anchorId="5F101D42" wp14:editId="1FD7ED0B">
                  <wp:extent cx="457200" cy="528108"/>
                  <wp:effectExtent l="0" t="0" r="0" b="5715"/>
                  <wp:docPr id="1568568515"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60641" cy="532083"/>
                          </a:xfrm>
                          <a:prstGeom prst="rect">
                            <a:avLst/>
                          </a:prstGeom>
                          <a:noFill/>
                        </pic:spPr>
                      </pic:pic>
                    </a:graphicData>
                  </a:graphic>
                </wp:inline>
              </w:drawing>
            </w:r>
          </w:p>
        </w:tc>
        <w:tc>
          <w:tcPr>
            <w:tcW w:w="1947" w:type="dxa"/>
            <w:vAlign w:val="center"/>
          </w:tcPr>
          <w:p w14:paraId="6D322062" w14:textId="09527AB6" w:rsidR="000E518B" w:rsidRPr="00AC5845" w:rsidRDefault="006B5D19" w:rsidP="00AC5845">
            <w:pPr>
              <w:rPr>
                <w:rFonts w:ascii="Garamond" w:hAnsi="Garamond"/>
              </w:rPr>
            </w:pPr>
            <w:r>
              <w:rPr>
                <w:rFonts w:ascii="Garamond" w:hAnsi="Garamond"/>
              </w:rPr>
              <w:t>A3388</w:t>
            </w:r>
          </w:p>
        </w:tc>
        <w:tc>
          <w:tcPr>
            <w:tcW w:w="1809" w:type="dxa"/>
            <w:vAlign w:val="center"/>
          </w:tcPr>
          <w:p w14:paraId="37114397" w14:textId="6DF2FFE4" w:rsidR="000E518B" w:rsidRPr="00AC5845" w:rsidRDefault="006B5D19" w:rsidP="00AC5845">
            <w:pPr>
              <w:rPr>
                <w:rFonts w:ascii="Garamond" w:hAnsi="Garamond"/>
              </w:rPr>
            </w:pPr>
            <w:r>
              <w:rPr>
                <w:rFonts w:ascii="Garamond" w:hAnsi="Garamond"/>
              </w:rPr>
              <w:t>Prent met verklaring van de Rechten van de Mens en Burger, 1795</w:t>
            </w:r>
          </w:p>
        </w:tc>
        <w:tc>
          <w:tcPr>
            <w:tcW w:w="1211" w:type="dxa"/>
            <w:vAlign w:val="center"/>
          </w:tcPr>
          <w:p w14:paraId="2C5AD897" w14:textId="63A024DF" w:rsidR="000E518B" w:rsidRPr="00AC5845" w:rsidRDefault="006B5D19" w:rsidP="00AC5845">
            <w:pPr>
              <w:rPr>
                <w:rFonts w:ascii="Garamond" w:hAnsi="Garamond"/>
              </w:rPr>
            </w:pPr>
            <w:r>
              <w:rPr>
                <w:rFonts w:ascii="Garamond" w:hAnsi="Garamond"/>
              </w:rPr>
              <w:t>50,5 x 43 cm</w:t>
            </w:r>
          </w:p>
        </w:tc>
        <w:tc>
          <w:tcPr>
            <w:tcW w:w="1040" w:type="dxa"/>
            <w:vAlign w:val="center"/>
          </w:tcPr>
          <w:p w14:paraId="3433DF70" w14:textId="6E92E29A" w:rsidR="000E518B" w:rsidRPr="00AC5845" w:rsidRDefault="006B5D19" w:rsidP="00AC5845">
            <w:pPr>
              <w:rPr>
                <w:rFonts w:ascii="Garamond" w:hAnsi="Garamond"/>
              </w:rPr>
            </w:pPr>
            <w:r>
              <w:rPr>
                <w:rFonts w:ascii="Garamond" w:hAnsi="Garamond"/>
              </w:rPr>
              <w:t>GVON</w:t>
            </w:r>
          </w:p>
        </w:tc>
      </w:tr>
      <w:tr w:rsidR="0008468F" w14:paraId="46F25609" w14:textId="77777777" w:rsidTr="000E518B">
        <w:trPr>
          <w:trHeight w:val="960"/>
        </w:trPr>
        <w:tc>
          <w:tcPr>
            <w:tcW w:w="423" w:type="dxa"/>
            <w:vAlign w:val="center"/>
          </w:tcPr>
          <w:p w14:paraId="0D976DA9" w14:textId="6EB1C3E5" w:rsidR="000E518B" w:rsidRDefault="000E518B" w:rsidP="00AC5845">
            <w:pPr>
              <w:rPr>
                <w:rFonts w:ascii="Garamond" w:hAnsi="Garamond"/>
              </w:rPr>
            </w:pPr>
            <w:r>
              <w:rPr>
                <w:rFonts w:ascii="Garamond" w:hAnsi="Garamond"/>
              </w:rPr>
              <w:t>37</w:t>
            </w:r>
          </w:p>
        </w:tc>
        <w:tc>
          <w:tcPr>
            <w:tcW w:w="1826" w:type="dxa"/>
            <w:vAlign w:val="center"/>
          </w:tcPr>
          <w:p w14:paraId="0556B78D" w14:textId="7CE28914"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6ACC56D0" w14:textId="0B90DFE9" w:rsidR="000E518B" w:rsidRPr="00AC5845" w:rsidRDefault="006B5D19" w:rsidP="0008468F">
            <w:pPr>
              <w:jc w:val="center"/>
              <w:rPr>
                <w:rFonts w:ascii="Garamond" w:hAnsi="Garamond"/>
              </w:rPr>
            </w:pPr>
            <w:r>
              <w:rPr>
                <w:rFonts w:ascii="Garamond" w:hAnsi="Garamond"/>
                <w:noProof/>
              </w:rPr>
              <w:drawing>
                <wp:inline distT="0" distB="0" distL="0" distR="0" wp14:anchorId="51DC9795" wp14:editId="115D4A51">
                  <wp:extent cx="403860" cy="511556"/>
                  <wp:effectExtent l="0" t="0" r="0" b="3175"/>
                  <wp:docPr id="707679652"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5822" cy="514041"/>
                          </a:xfrm>
                          <a:prstGeom prst="rect">
                            <a:avLst/>
                          </a:prstGeom>
                          <a:noFill/>
                        </pic:spPr>
                      </pic:pic>
                    </a:graphicData>
                  </a:graphic>
                </wp:inline>
              </w:drawing>
            </w:r>
          </w:p>
        </w:tc>
        <w:tc>
          <w:tcPr>
            <w:tcW w:w="1947" w:type="dxa"/>
            <w:vAlign w:val="center"/>
          </w:tcPr>
          <w:p w14:paraId="3C2B6B6A" w14:textId="0285FB59" w:rsidR="000E518B" w:rsidRPr="00AC5845" w:rsidRDefault="006B5D19" w:rsidP="00AC5845">
            <w:pPr>
              <w:rPr>
                <w:rFonts w:ascii="Garamond" w:hAnsi="Garamond"/>
              </w:rPr>
            </w:pPr>
            <w:r>
              <w:rPr>
                <w:rFonts w:ascii="Garamond" w:hAnsi="Garamond"/>
              </w:rPr>
              <w:t>RP-P-OB-26.366</w:t>
            </w:r>
          </w:p>
        </w:tc>
        <w:tc>
          <w:tcPr>
            <w:tcW w:w="1809" w:type="dxa"/>
            <w:vAlign w:val="center"/>
          </w:tcPr>
          <w:p w14:paraId="68C4931A" w14:textId="7809EF36" w:rsidR="000E518B" w:rsidRPr="00AC5845" w:rsidRDefault="006B5D19" w:rsidP="00AC5845">
            <w:pPr>
              <w:rPr>
                <w:rFonts w:ascii="Garamond" w:hAnsi="Garamond"/>
              </w:rPr>
            </w:pPr>
            <w:r>
              <w:rPr>
                <w:rFonts w:ascii="Garamond" w:hAnsi="Garamond"/>
              </w:rPr>
              <w:t>Prent met voorstel staatsindeling, Quint Ondaatje, 1795</w:t>
            </w:r>
          </w:p>
        </w:tc>
        <w:tc>
          <w:tcPr>
            <w:tcW w:w="1211" w:type="dxa"/>
            <w:vAlign w:val="center"/>
          </w:tcPr>
          <w:p w14:paraId="584C453B" w14:textId="371E146A" w:rsidR="000E518B" w:rsidRPr="00AC5845" w:rsidRDefault="006B5D19" w:rsidP="00AC5845">
            <w:pPr>
              <w:rPr>
                <w:rFonts w:ascii="Garamond" w:hAnsi="Garamond"/>
              </w:rPr>
            </w:pPr>
            <w:r>
              <w:rPr>
                <w:rFonts w:ascii="Garamond" w:hAnsi="Garamond"/>
              </w:rPr>
              <w:t>50,5 x 39,8 cm</w:t>
            </w:r>
          </w:p>
        </w:tc>
        <w:tc>
          <w:tcPr>
            <w:tcW w:w="1040" w:type="dxa"/>
            <w:vAlign w:val="center"/>
          </w:tcPr>
          <w:p w14:paraId="0108BAC9" w14:textId="1C72427E" w:rsidR="000E518B" w:rsidRPr="00AC5845" w:rsidRDefault="006B5D19" w:rsidP="00AC5845">
            <w:pPr>
              <w:rPr>
                <w:rFonts w:ascii="Garamond" w:hAnsi="Garamond"/>
              </w:rPr>
            </w:pPr>
            <w:r>
              <w:rPr>
                <w:rFonts w:ascii="Garamond" w:hAnsi="Garamond"/>
              </w:rPr>
              <w:t>Rijksmuseum</w:t>
            </w:r>
          </w:p>
        </w:tc>
      </w:tr>
      <w:tr w:rsidR="0008468F" w14:paraId="7471D919" w14:textId="77777777" w:rsidTr="000E518B">
        <w:trPr>
          <w:trHeight w:val="960"/>
        </w:trPr>
        <w:tc>
          <w:tcPr>
            <w:tcW w:w="423" w:type="dxa"/>
            <w:vAlign w:val="center"/>
          </w:tcPr>
          <w:p w14:paraId="13CE98D2" w14:textId="241DC4FA" w:rsidR="000E518B" w:rsidRDefault="000E518B" w:rsidP="00AC5845">
            <w:pPr>
              <w:rPr>
                <w:rFonts w:ascii="Garamond" w:hAnsi="Garamond"/>
              </w:rPr>
            </w:pPr>
            <w:r>
              <w:rPr>
                <w:rFonts w:ascii="Garamond" w:hAnsi="Garamond"/>
              </w:rPr>
              <w:t>38</w:t>
            </w:r>
          </w:p>
        </w:tc>
        <w:tc>
          <w:tcPr>
            <w:tcW w:w="1826" w:type="dxa"/>
            <w:vAlign w:val="center"/>
          </w:tcPr>
          <w:p w14:paraId="77C96A0E" w14:textId="749511C1"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04F69D04" w14:textId="0336E1DA" w:rsidR="000E518B" w:rsidRPr="00AC5845" w:rsidRDefault="006B5D19" w:rsidP="0008468F">
            <w:pPr>
              <w:jc w:val="center"/>
              <w:rPr>
                <w:rFonts w:ascii="Garamond" w:hAnsi="Garamond"/>
              </w:rPr>
            </w:pPr>
            <w:r>
              <w:rPr>
                <w:rFonts w:ascii="Garamond" w:hAnsi="Garamond"/>
                <w:noProof/>
              </w:rPr>
              <w:drawing>
                <wp:inline distT="0" distB="0" distL="0" distR="0" wp14:anchorId="74F38CA0" wp14:editId="54EA6868">
                  <wp:extent cx="510540" cy="313769"/>
                  <wp:effectExtent l="0" t="0" r="3810" b="0"/>
                  <wp:docPr id="1728271076" name="Afbeelding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14427" cy="316158"/>
                          </a:xfrm>
                          <a:prstGeom prst="rect">
                            <a:avLst/>
                          </a:prstGeom>
                          <a:noFill/>
                        </pic:spPr>
                      </pic:pic>
                    </a:graphicData>
                  </a:graphic>
                </wp:inline>
              </w:drawing>
            </w:r>
          </w:p>
        </w:tc>
        <w:tc>
          <w:tcPr>
            <w:tcW w:w="1947" w:type="dxa"/>
            <w:vAlign w:val="center"/>
          </w:tcPr>
          <w:p w14:paraId="03F254BC" w14:textId="7C4C93E0" w:rsidR="000E518B" w:rsidRPr="00AC5845" w:rsidRDefault="006B5D19" w:rsidP="00AC5845">
            <w:pPr>
              <w:rPr>
                <w:rFonts w:ascii="Garamond" w:hAnsi="Garamond"/>
              </w:rPr>
            </w:pPr>
            <w:r>
              <w:rPr>
                <w:rFonts w:ascii="Garamond" w:hAnsi="Garamond"/>
              </w:rPr>
              <w:t>RP-P-OB-86.585</w:t>
            </w:r>
          </w:p>
        </w:tc>
        <w:tc>
          <w:tcPr>
            <w:tcW w:w="1809" w:type="dxa"/>
            <w:vAlign w:val="center"/>
          </w:tcPr>
          <w:p w14:paraId="02A95F35" w14:textId="76088454" w:rsidR="000E518B" w:rsidRPr="00AC5845" w:rsidRDefault="006B5D19" w:rsidP="00AC5845">
            <w:pPr>
              <w:rPr>
                <w:rFonts w:ascii="Garamond" w:hAnsi="Garamond"/>
              </w:rPr>
            </w:pPr>
            <w:r>
              <w:rPr>
                <w:rFonts w:ascii="Garamond" w:hAnsi="Garamond"/>
              </w:rPr>
              <w:t>Prent ‘Tevreden en Ontevreden’, 1795</w:t>
            </w:r>
          </w:p>
        </w:tc>
        <w:tc>
          <w:tcPr>
            <w:tcW w:w="1211" w:type="dxa"/>
            <w:vAlign w:val="center"/>
          </w:tcPr>
          <w:p w14:paraId="36B61C7E" w14:textId="74436990" w:rsidR="000E518B" w:rsidRPr="00AC5845" w:rsidRDefault="006B5D19" w:rsidP="00AC5845">
            <w:pPr>
              <w:rPr>
                <w:rFonts w:ascii="Garamond" w:hAnsi="Garamond"/>
              </w:rPr>
            </w:pPr>
            <w:r>
              <w:rPr>
                <w:rFonts w:ascii="Garamond" w:hAnsi="Garamond"/>
              </w:rPr>
              <w:t>14,7 x 24,8 cm</w:t>
            </w:r>
          </w:p>
        </w:tc>
        <w:tc>
          <w:tcPr>
            <w:tcW w:w="1040" w:type="dxa"/>
            <w:vAlign w:val="center"/>
          </w:tcPr>
          <w:p w14:paraId="036FD603" w14:textId="48B4B41A" w:rsidR="000E518B" w:rsidRPr="00AC5845" w:rsidRDefault="006B5D19" w:rsidP="00AC5845">
            <w:pPr>
              <w:rPr>
                <w:rFonts w:ascii="Garamond" w:hAnsi="Garamond"/>
              </w:rPr>
            </w:pPr>
            <w:r>
              <w:rPr>
                <w:rFonts w:ascii="Garamond" w:hAnsi="Garamond"/>
              </w:rPr>
              <w:t>Rijksmuseum</w:t>
            </w:r>
          </w:p>
        </w:tc>
      </w:tr>
      <w:tr w:rsidR="0008468F" w14:paraId="307E8A72" w14:textId="77777777" w:rsidTr="000E518B">
        <w:trPr>
          <w:trHeight w:val="960"/>
        </w:trPr>
        <w:tc>
          <w:tcPr>
            <w:tcW w:w="423" w:type="dxa"/>
            <w:vAlign w:val="center"/>
          </w:tcPr>
          <w:p w14:paraId="100B187D" w14:textId="011EAA16" w:rsidR="000E518B" w:rsidRDefault="000E518B" w:rsidP="00AC5845">
            <w:pPr>
              <w:rPr>
                <w:rFonts w:ascii="Garamond" w:hAnsi="Garamond"/>
              </w:rPr>
            </w:pPr>
            <w:r>
              <w:rPr>
                <w:rFonts w:ascii="Garamond" w:hAnsi="Garamond"/>
              </w:rPr>
              <w:t>39</w:t>
            </w:r>
          </w:p>
        </w:tc>
        <w:tc>
          <w:tcPr>
            <w:tcW w:w="1826" w:type="dxa"/>
            <w:vAlign w:val="center"/>
          </w:tcPr>
          <w:p w14:paraId="14B72025" w14:textId="26E8586B"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5058EFC6" w14:textId="7CB89F59" w:rsidR="000E518B" w:rsidRPr="00AC5845" w:rsidRDefault="006B5D19" w:rsidP="0008468F">
            <w:pPr>
              <w:jc w:val="center"/>
              <w:rPr>
                <w:rFonts w:ascii="Garamond" w:hAnsi="Garamond"/>
              </w:rPr>
            </w:pPr>
            <w:r>
              <w:rPr>
                <w:rFonts w:ascii="Garamond" w:hAnsi="Garamond"/>
                <w:noProof/>
              </w:rPr>
              <w:drawing>
                <wp:inline distT="0" distB="0" distL="0" distR="0" wp14:anchorId="7786B89A" wp14:editId="288C4C57">
                  <wp:extent cx="579120" cy="424980"/>
                  <wp:effectExtent l="0" t="0" r="0" b="0"/>
                  <wp:docPr id="1301204467"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5572" cy="429715"/>
                          </a:xfrm>
                          <a:prstGeom prst="rect">
                            <a:avLst/>
                          </a:prstGeom>
                          <a:noFill/>
                        </pic:spPr>
                      </pic:pic>
                    </a:graphicData>
                  </a:graphic>
                </wp:inline>
              </w:drawing>
            </w:r>
          </w:p>
        </w:tc>
        <w:tc>
          <w:tcPr>
            <w:tcW w:w="1947" w:type="dxa"/>
            <w:vAlign w:val="center"/>
          </w:tcPr>
          <w:p w14:paraId="7EF371F1" w14:textId="7E4DB4D5" w:rsidR="000E518B" w:rsidRPr="00AC5845" w:rsidRDefault="006B5D19" w:rsidP="00AC5845">
            <w:pPr>
              <w:rPr>
                <w:rFonts w:ascii="Garamond" w:hAnsi="Garamond"/>
              </w:rPr>
            </w:pPr>
            <w:r>
              <w:rPr>
                <w:rFonts w:ascii="Garamond" w:hAnsi="Garamond"/>
              </w:rPr>
              <w:t>SK-A-2231</w:t>
            </w:r>
          </w:p>
        </w:tc>
        <w:tc>
          <w:tcPr>
            <w:tcW w:w="1809" w:type="dxa"/>
            <w:vAlign w:val="center"/>
          </w:tcPr>
          <w:p w14:paraId="5C6723C9" w14:textId="527275BE" w:rsidR="000E518B" w:rsidRPr="00AC5845" w:rsidRDefault="006B5D19" w:rsidP="00AC5845">
            <w:pPr>
              <w:rPr>
                <w:rFonts w:ascii="Garamond" w:hAnsi="Garamond"/>
              </w:rPr>
            </w:pPr>
            <w:r>
              <w:rPr>
                <w:rFonts w:ascii="Garamond" w:hAnsi="Garamond"/>
              </w:rPr>
              <w:t>Schilderij ‘</w:t>
            </w:r>
            <w:r w:rsidRPr="006B5D19">
              <w:rPr>
                <w:rFonts w:ascii="Garamond" w:hAnsi="Garamond"/>
              </w:rPr>
              <w:t>Generaal Daendels neemt afscheid van luitenant-kolonel Krayenhoff</w:t>
            </w:r>
            <w:r>
              <w:rPr>
                <w:rFonts w:ascii="Garamond" w:hAnsi="Garamond"/>
              </w:rPr>
              <w:t>’, 1795</w:t>
            </w:r>
          </w:p>
        </w:tc>
        <w:tc>
          <w:tcPr>
            <w:tcW w:w="1211" w:type="dxa"/>
            <w:vAlign w:val="center"/>
          </w:tcPr>
          <w:p w14:paraId="7BD4ABF5" w14:textId="19A7E6D6" w:rsidR="000E518B" w:rsidRPr="00AC5845" w:rsidRDefault="006B5D19" w:rsidP="00AC5845">
            <w:pPr>
              <w:rPr>
                <w:rFonts w:ascii="Garamond" w:hAnsi="Garamond"/>
              </w:rPr>
            </w:pPr>
            <w:r>
              <w:rPr>
                <w:rFonts w:ascii="Garamond" w:hAnsi="Garamond"/>
              </w:rPr>
              <w:t>45 x 60 cm</w:t>
            </w:r>
          </w:p>
        </w:tc>
        <w:tc>
          <w:tcPr>
            <w:tcW w:w="1040" w:type="dxa"/>
            <w:vAlign w:val="center"/>
          </w:tcPr>
          <w:p w14:paraId="28D5E352" w14:textId="21E980FC" w:rsidR="000E518B" w:rsidRPr="00AC5845" w:rsidRDefault="006B5D19" w:rsidP="00AC5845">
            <w:pPr>
              <w:rPr>
                <w:rFonts w:ascii="Garamond" w:hAnsi="Garamond"/>
              </w:rPr>
            </w:pPr>
            <w:r>
              <w:rPr>
                <w:rFonts w:ascii="Garamond" w:hAnsi="Garamond"/>
              </w:rPr>
              <w:t>Rijksmuseum</w:t>
            </w:r>
          </w:p>
        </w:tc>
      </w:tr>
      <w:tr w:rsidR="0008468F" w14:paraId="18D4AAD6" w14:textId="77777777" w:rsidTr="000E518B">
        <w:trPr>
          <w:trHeight w:val="960"/>
        </w:trPr>
        <w:tc>
          <w:tcPr>
            <w:tcW w:w="423" w:type="dxa"/>
            <w:vAlign w:val="center"/>
          </w:tcPr>
          <w:p w14:paraId="68D9AEE0" w14:textId="28A61E0E" w:rsidR="000E518B" w:rsidRDefault="000E518B" w:rsidP="00AC5845">
            <w:pPr>
              <w:rPr>
                <w:rFonts w:ascii="Garamond" w:hAnsi="Garamond"/>
              </w:rPr>
            </w:pPr>
            <w:r>
              <w:rPr>
                <w:rFonts w:ascii="Garamond" w:hAnsi="Garamond"/>
              </w:rPr>
              <w:t>40</w:t>
            </w:r>
          </w:p>
        </w:tc>
        <w:tc>
          <w:tcPr>
            <w:tcW w:w="1826" w:type="dxa"/>
            <w:vAlign w:val="center"/>
          </w:tcPr>
          <w:p w14:paraId="0216C329" w14:textId="5DEBABB8"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3E49B211" w14:textId="77777777" w:rsidR="000E518B" w:rsidRPr="00AC5845" w:rsidRDefault="000E518B" w:rsidP="0008468F">
            <w:pPr>
              <w:jc w:val="center"/>
              <w:rPr>
                <w:rFonts w:ascii="Garamond" w:hAnsi="Garamond"/>
              </w:rPr>
            </w:pPr>
          </w:p>
        </w:tc>
        <w:tc>
          <w:tcPr>
            <w:tcW w:w="1947" w:type="dxa"/>
            <w:vAlign w:val="center"/>
          </w:tcPr>
          <w:p w14:paraId="2C411C88" w14:textId="3E7F0EE4" w:rsidR="000E518B" w:rsidRPr="00AC5845" w:rsidRDefault="006B5D19" w:rsidP="00AC5845">
            <w:pPr>
              <w:rPr>
                <w:rFonts w:ascii="Garamond" w:hAnsi="Garamond"/>
              </w:rPr>
            </w:pPr>
            <w:r>
              <w:rPr>
                <w:rFonts w:ascii="Garamond" w:hAnsi="Garamond"/>
              </w:rPr>
              <w:t>?</w:t>
            </w:r>
          </w:p>
        </w:tc>
        <w:tc>
          <w:tcPr>
            <w:tcW w:w="1809" w:type="dxa"/>
            <w:vAlign w:val="center"/>
          </w:tcPr>
          <w:p w14:paraId="58F05C88" w14:textId="268CE8BA" w:rsidR="000E518B" w:rsidRPr="00AC5845" w:rsidRDefault="006B5D19" w:rsidP="00AC5845">
            <w:pPr>
              <w:rPr>
                <w:rFonts w:ascii="Garamond" w:hAnsi="Garamond"/>
              </w:rPr>
            </w:pPr>
            <w:r>
              <w:rPr>
                <w:rFonts w:ascii="Garamond" w:hAnsi="Garamond"/>
              </w:rPr>
              <w:t>Sabel van Herman Willem Daendels met opschrift ‘Vrijheid, Gelijkheid, Broederschap’</w:t>
            </w:r>
          </w:p>
        </w:tc>
        <w:tc>
          <w:tcPr>
            <w:tcW w:w="1211" w:type="dxa"/>
            <w:vAlign w:val="center"/>
          </w:tcPr>
          <w:p w14:paraId="181AA00E" w14:textId="2B6B18CC" w:rsidR="000E518B" w:rsidRPr="00AC5845" w:rsidRDefault="006B5D19" w:rsidP="00AC5845">
            <w:pPr>
              <w:rPr>
                <w:rFonts w:ascii="Garamond" w:hAnsi="Garamond"/>
              </w:rPr>
            </w:pPr>
            <w:r>
              <w:rPr>
                <w:rFonts w:ascii="Garamond" w:hAnsi="Garamond"/>
              </w:rPr>
              <w:t>?</w:t>
            </w:r>
          </w:p>
        </w:tc>
        <w:tc>
          <w:tcPr>
            <w:tcW w:w="1040" w:type="dxa"/>
            <w:vAlign w:val="center"/>
          </w:tcPr>
          <w:p w14:paraId="507AF9F9" w14:textId="03A6BB94" w:rsidR="000E518B" w:rsidRPr="00AC5845" w:rsidRDefault="006B5D19" w:rsidP="00AC5845">
            <w:pPr>
              <w:rPr>
                <w:rFonts w:ascii="Garamond" w:hAnsi="Garamond"/>
              </w:rPr>
            </w:pPr>
            <w:r>
              <w:rPr>
                <w:rFonts w:ascii="Garamond" w:hAnsi="Garamond"/>
              </w:rPr>
              <w:t>Voerman Stadmuseum Hattem</w:t>
            </w:r>
          </w:p>
        </w:tc>
      </w:tr>
      <w:tr w:rsidR="0008468F" w14:paraId="1B60F8F1" w14:textId="77777777" w:rsidTr="000E518B">
        <w:trPr>
          <w:trHeight w:val="960"/>
        </w:trPr>
        <w:tc>
          <w:tcPr>
            <w:tcW w:w="423" w:type="dxa"/>
            <w:vAlign w:val="center"/>
          </w:tcPr>
          <w:p w14:paraId="3CBAFED3" w14:textId="16871012" w:rsidR="000E518B" w:rsidRDefault="000E518B" w:rsidP="00AC5845">
            <w:pPr>
              <w:rPr>
                <w:rFonts w:ascii="Garamond" w:hAnsi="Garamond"/>
              </w:rPr>
            </w:pPr>
            <w:r>
              <w:rPr>
                <w:rFonts w:ascii="Garamond" w:hAnsi="Garamond"/>
              </w:rPr>
              <w:t>41</w:t>
            </w:r>
          </w:p>
        </w:tc>
        <w:tc>
          <w:tcPr>
            <w:tcW w:w="1826" w:type="dxa"/>
            <w:vAlign w:val="center"/>
          </w:tcPr>
          <w:p w14:paraId="6CCEC3CF" w14:textId="0E4F8335" w:rsidR="000E518B" w:rsidRPr="00AC5845" w:rsidRDefault="006B5D19" w:rsidP="00AC5845">
            <w:pPr>
              <w:rPr>
                <w:rFonts w:ascii="Garamond" w:hAnsi="Garamond"/>
              </w:rPr>
            </w:pPr>
            <w:r>
              <w:rPr>
                <w:rFonts w:ascii="Garamond" w:hAnsi="Garamond"/>
              </w:rPr>
              <w:t>Bataafse Revolutie</w:t>
            </w:r>
          </w:p>
        </w:tc>
        <w:tc>
          <w:tcPr>
            <w:tcW w:w="1237" w:type="dxa"/>
            <w:vAlign w:val="center"/>
          </w:tcPr>
          <w:p w14:paraId="533ADBBA" w14:textId="050E662A" w:rsidR="000E518B" w:rsidRPr="00AC5845" w:rsidRDefault="006B5D19" w:rsidP="0008468F">
            <w:pPr>
              <w:jc w:val="center"/>
              <w:rPr>
                <w:rFonts w:ascii="Garamond" w:hAnsi="Garamond"/>
              </w:rPr>
            </w:pPr>
            <w:r>
              <w:rPr>
                <w:rFonts w:ascii="Garamond" w:hAnsi="Garamond"/>
                <w:noProof/>
              </w:rPr>
              <w:drawing>
                <wp:inline distT="0" distB="0" distL="0" distR="0" wp14:anchorId="3095360E" wp14:editId="34C5CE7A">
                  <wp:extent cx="563880" cy="345212"/>
                  <wp:effectExtent l="0" t="0" r="7620" b="0"/>
                  <wp:docPr id="494593674" name="Afbeelding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6436" cy="346777"/>
                          </a:xfrm>
                          <a:prstGeom prst="rect">
                            <a:avLst/>
                          </a:prstGeom>
                          <a:noFill/>
                        </pic:spPr>
                      </pic:pic>
                    </a:graphicData>
                  </a:graphic>
                </wp:inline>
              </w:drawing>
            </w:r>
          </w:p>
        </w:tc>
        <w:tc>
          <w:tcPr>
            <w:tcW w:w="1947" w:type="dxa"/>
            <w:vAlign w:val="center"/>
          </w:tcPr>
          <w:p w14:paraId="140C4E68" w14:textId="265CE5D8" w:rsidR="000E518B" w:rsidRPr="00AC5845" w:rsidRDefault="006B5D19" w:rsidP="00AC5845">
            <w:pPr>
              <w:rPr>
                <w:rFonts w:ascii="Garamond" w:hAnsi="Garamond"/>
              </w:rPr>
            </w:pPr>
            <w:r>
              <w:rPr>
                <w:rFonts w:ascii="Garamond" w:hAnsi="Garamond"/>
              </w:rPr>
              <w:t>RP-P-1908-2328</w:t>
            </w:r>
          </w:p>
        </w:tc>
        <w:tc>
          <w:tcPr>
            <w:tcW w:w="1809" w:type="dxa"/>
            <w:vAlign w:val="center"/>
          </w:tcPr>
          <w:p w14:paraId="3728AB79" w14:textId="0747972E" w:rsidR="000E518B" w:rsidRPr="00AC5845" w:rsidRDefault="00F13053" w:rsidP="00AC5845">
            <w:pPr>
              <w:rPr>
                <w:rFonts w:ascii="Garamond" w:hAnsi="Garamond"/>
              </w:rPr>
            </w:pPr>
            <w:r>
              <w:rPr>
                <w:rFonts w:ascii="Garamond" w:hAnsi="Garamond"/>
              </w:rPr>
              <w:t>Prent op staatsgreep door Daendels, 1798</w:t>
            </w:r>
          </w:p>
        </w:tc>
        <w:tc>
          <w:tcPr>
            <w:tcW w:w="1211" w:type="dxa"/>
            <w:vAlign w:val="center"/>
          </w:tcPr>
          <w:p w14:paraId="2E470392" w14:textId="7A7B5838" w:rsidR="000E518B" w:rsidRPr="00AC5845" w:rsidRDefault="00F13053" w:rsidP="00AC5845">
            <w:pPr>
              <w:rPr>
                <w:rFonts w:ascii="Garamond" w:hAnsi="Garamond"/>
              </w:rPr>
            </w:pPr>
            <w:r>
              <w:rPr>
                <w:rFonts w:ascii="Garamond" w:hAnsi="Garamond"/>
              </w:rPr>
              <w:t>20,3 x 28,7 cm</w:t>
            </w:r>
          </w:p>
        </w:tc>
        <w:tc>
          <w:tcPr>
            <w:tcW w:w="1040" w:type="dxa"/>
            <w:vAlign w:val="center"/>
          </w:tcPr>
          <w:p w14:paraId="7560BDDF" w14:textId="782B52E8" w:rsidR="000E518B" w:rsidRPr="00AC5845" w:rsidRDefault="00F13053" w:rsidP="00AC5845">
            <w:pPr>
              <w:rPr>
                <w:rFonts w:ascii="Garamond" w:hAnsi="Garamond"/>
              </w:rPr>
            </w:pPr>
            <w:r>
              <w:rPr>
                <w:rFonts w:ascii="Garamond" w:hAnsi="Garamond"/>
              </w:rPr>
              <w:t>Rijksmuseum</w:t>
            </w:r>
          </w:p>
        </w:tc>
      </w:tr>
      <w:tr w:rsidR="0008468F" w:rsidRPr="00F13053" w14:paraId="5533E7F4" w14:textId="77777777" w:rsidTr="000E518B">
        <w:trPr>
          <w:trHeight w:val="960"/>
        </w:trPr>
        <w:tc>
          <w:tcPr>
            <w:tcW w:w="423" w:type="dxa"/>
            <w:vAlign w:val="center"/>
          </w:tcPr>
          <w:p w14:paraId="770B5756" w14:textId="139A4B8A" w:rsidR="000E518B" w:rsidRDefault="000E518B" w:rsidP="00AC5845">
            <w:pPr>
              <w:rPr>
                <w:rFonts w:ascii="Garamond" w:hAnsi="Garamond"/>
              </w:rPr>
            </w:pPr>
            <w:r>
              <w:rPr>
                <w:rFonts w:ascii="Garamond" w:hAnsi="Garamond"/>
              </w:rPr>
              <w:t>42</w:t>
            </w:r>
          </w:p>
        </w:tc>
        <w:tc>
          <w:tcPr>
            <w:tcW w:w="1826" w:type="dxa"/>
            <w:vAlign w:val="center"/>
          </w:tcPr>
          <w:p w14:paraId="09228498" w14:textId="6FD2636B" w:rsidR="000E518B" w:rsidRPr="00AC5845" w:rsidRDefault="00F13053" w:rsidP="00AC5845">
            <w:pPr>
              <w:rPr>
                <w:rFonts w:ascii="Garamond" w:hAnsi="Garamond"/>
              </w:rPr>
            </w:pPr>
            <w:r>
              <w:rPr>
                <w:rFonts w:ascii="Garamond" w:hAnsi="Garamond"/>
              </w:rPr>
              <w:t>Oranjes en de Bataafse Republiek</w:t>
            </w:r>
          </w:p>
        </w:tc>
        <w:tc>
          <w:tcPr>
            <w:tcW w:w="1237" w:type="dxa"/>
            <w:vAlign w:val="center"/>
          </w:tcPr>
          <w:p w14:paraId="0C45628F" w14:textId="39BB215B" w:rsidR="000E518B" w:rsidRPr="00AC5845" w:rsidRDefault="00F13053" w:rsidP="0008468F">
            <w:pPr>
              <w:jc w:val="center"/>
              <w:rPr>
                <w:rFonts w:ascii="Garamond" w:hAnsi="Garamond"/>
              </w:rPr>
            </w:pPr>
            <w:r>
              <w:rPr>
                <w:rFonts w:ascii="Garamond" w:hAnsi="Garamond"/>
                <w:noProof/>
              </w:rPr>
              <w:drawing>
                <wp:inline distT="0" distB="0" distL="0" distR="0" wp14:anchorId="3F1097E5" wp14:editId="70CFFC56">
                  <wp:extent cx="594360" cy="437495"/>
                  <wp:effectExtent l="0" t="0" r="0" b="1270"/>
                  <wp:docPr id="269280875" name="Afbeelding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8622" cy="440632"/>
                          </a:xfrm>
                          <a:prstGeom prst="rect">
                            <a:avLst/>
                          </a:prstGeom>
                          <a:noFill/>
                        </pic:spPr>
                      </pic:pic>
                    </a:graphicData>
                  </a:graphic>
                </wp:inline>
              </w:drawing>
            </w:r>
          </w:p>
        </w:tc>
        <w:tc>
          <w:tcPr>
            <w:tcW w:w="1947" w:type="dxa"/>
            <w:vAlign w:val="center"/>
          </w:tcPr>
          <w:p w14:paraId="5CE2C949" w14:textId="19683CF9" w:rsidR="000E518B" w:rsidRPr="00AC5845" w:rsidRDefault="00F13053" w:rsidP="00AC5845">
            <w:pPr>
              <w:rPr>
                <w:rFonts w:ascii="Garamond" w:hAnsi="Garamond"/>
              </w:rPr>
            </w:pPr>
            <w:r>
              <w:rPr>
                <w:rFonts w:ascii="Garamond" w:hAnsi="Garamond"/>
              </w:rPr>
              <w:t>RL6208</w:t>
            </w:r>
          </w:p>
        </w:tc>
        <w:tc>
          <w:tcPr>
            <w:tcW w:w="1809" w:type="dxa"/>
            <w:vAlign w:val="center"/>
          </w:tcPr>
          <w:p w14:paraId="0350DE59" w14:textId="0AFDBB92" w:rsidR="000E518B" w:rsidRPr="00F13053" w:rsidRDefault="00F13053" w:rsidP="00AC5845">
            <w:pPr>
              <w:rPr>
                <w:rFonts w:ascii="Garamond" w:hAnsi="Garamond"/>
                <w:lang w:val="en-US"/>
              </w:rPr>
            </w:pPr>
            <w:r w:rsidRPr="00F13053">
              <w:rPr>
                <w:rFonts w:ascii="Garamond" w:hAnsi="Garamond"/>
                <w:lang w:val="en-US"/>
              </w:rPr>
              <w:t>Prent ‘The Reception in Holland’, James Gillray, 1799</w:t>
            </w:r>
          </w:p>
        </w:tc>
        <w:tc>
          <w:tcPr>
            <w:tcW w:w="1211" w:type="dxa"/>
            <w:vAlign w:val="center"/>
          </w:tcPr>
          <w:p w14:paraId="506EB43A" w14:textId="1399B10B" w:rsidR="000E518B" w:rsidRPr="00F13053" w:rsidRDefault="00F13053" w:rsidP="00AC5845">
            <w:pPr>
              <w:rPr>
                <w:rFonts w:ascii="Garamond" w:hAnsi="Garamond"/>
                <w:lang w:val="en-US"/>
              </w:rPr>
            </w:pPr>
            <w:r>
              <w:rPr>
                <w:rFonts w:ascii="Garamond" w:hAnsi="Garamond"/>
                <w:lang w:val="en-US"/>
              </w:rPr>
              <w:t>29,7 x 39,8 cm</w:t>
            </w:r>
          </w:p>
        </w:tc>
        <w:tc>
          <w:tcPr>
            <w:tcW w:w="1040" w:type="dxa"/>
            <w:vAlign w:val="center"/>
          </w:tcPr>
          <w:p w14:paraId="4205023E" w14:textId="1DA9E9E7" w:rsidR="000E518B" w:rsidRPr="00F13053" w:rsidRDefault="00F13053" w:rsidP="00AC5845">
            <w:pPr>
              <w:rPr>
                <w:rFonts w:ascii="Garamond" w:hAnsi="Garamond"/>
                <w:lang w:val="en-US"/>
              </w:rPr>
            </w:pPr>
            <w:r>
              <w:rPr>
                <w:rFonts w:ascii="Garamond" w:hAnsi="Garamond"/>
                <w:lang w:val="en-US"/>
              </w:rPr>
              <w:t>Paleis Het Loo</w:t>
            </w:r>
          </w:p>
        </w:tc>
      </w:tr>
      <w:tr w:rsidR="0008468F" w14:paraId="088A527B" w14:textId="77777777" w:rsidTr="000E518B">
        <w:trPr>
          <w:trHeight w:val="960"/>
        </w:trPr>
        <w:tc>
          <w:tcPr>
            <w:tcW w:w="423" w:type="dxa"/>
            <w:vAlign w:val="center"/>
          </w:tcPr>
          <w:p w14:paraId="070FFB0A" w14:textId="30C34917" w:rsidR="000E518B" w:rsidRDefault="000E518B" w:rsidP="00AC5845">
            <w:pPr>
              <w:rPr>
                <w:rFonts w:ascii="Garamond" w:hAnsi="Garamond"/>
              </w:rPr>
            </w:pPr>
            <w:r>
              <w:rPr>
                <w:rFonts w:ascii="Garamond" w:hAnsi="Garamond"/>
              </w:rPr>
              <w:t>43</w:t>
            </w:r>
          </w:p>
        </w:tc>
        <w:tc>
          <w:tcPr>
            <w:tcW w:w="1826" w:type="dxa"/>
            <w:vAlign w:val="center"/>
          </w:tcPr>
          <w:p w14:paraId="0B1E5D04" w14:textId="7EC9B1F0" w:rsidR="000E518B" w:rsidRPr="00AC5845" w:rsidRDefault="00F13053" w:rsidP="00AC5845">
            <w:pPr>
              <w:rPr>
                <w:rFonts w:ascii="Garamond" w:hAnsi="Garamond"/>
              </w:rPr>
            </w:pPr>
            <w:r>
              <w:rPr>
                <w:rFonts w:ascii="Garamond" w:hAnsi="Garamond"/>
              </w:rPr>
              <w:t>Oranjes en de Bataafse Republiek</w:t>
            </w:r>
          </w:p>
        </w:tc>
        <w:tc>
          <w:tcPr>
            <w:tcW w:w="1237" w:type="dxa"/>
            <w:vAlign w:val="center"/>
          </w:tcPr>
          <w:p w14:paraId="26E326A4" w14:textId="0E589EA6" w:rsidR="000E518B" w:rsidRPr="00AC5845" w:rsidRDefault="00F13053" w:rsidP="0008468F">
            <w:pPr>
              <w:jc w:val="center"/>
              <w:rPr>
                <w:rFonts w:ascii="Garamond" w:hAnsi="Garamond"/>
              </w:rPr>
            </w:pPr>
            <w:r>
              <w:rPr>
                <w:rFonts w:ascii="Garamond" w:hAnsi="Garamond"/>
                <w:noProof/>
              </w:rPr>
              <w:drawing>
                <wp:inline distT="0" distB="0" distL="0" distR="0" wp14:anchorId="0E5C4CE5" wp14:editId="70EEA5B9">
                  <wp:extent cx="433070" cy="597535"/>
                  <wp:effectExtent l="0" t="0" r="5080" b="0"/>
                  <wp:docPr id="1053538182"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3070" cy="597535"/>
                          </a:xfrm>
                          <a:prstGeom prst="rect">
                            <a:avLst/>
                          </a:prstGeom>
                          <a:noFill/>
                        </pic:spPr>
                      </pic:pic>
                    </a:graphicData>
                  </a:graphic>
                </wp:inline>
              </w:drawing>
            </w:r>
          </w:p>
        </w:tc>
        <w:tc>
          <w:tcPr>
            <w:tcW w:w="1947" w:type="dxa"/>
            <w:vAlign w:val="center"/>
          </w:tcPr>
          <w:p w14:paraId="734E204A" w14:textId="52E1F8A2" w:rsidR="000E518B" w:rsidRPr="00AC5845" w:rsidRDefault="00F13053" w:rsidP="00AC5845">
            <w:pPr>
              <w:rPr>
                <w:rFonts w:ascii="Garamond" w:hAnsi="Garamond"/>
              </w:rPr>
            </w:pPr>
            <w:r>
              <w:rPr>
                <w:rFonts w:ascii="Garamond" w:hAnsi="Garamond"/>
              </w:rPr>
              <w:t>A971</w:t>
            </w:r>
          </w:p>
        </w:tc>
        <w:tc>
          <w:tcPr>
            <w:tcW w:w="1809" w:type="dxa"/>
            <w:vAlign w:val="center"/>
          </w:tcPr>
          <w:p w14:paraId="1739B85D" w14:textId="182C7E52" w:rsidR="000E518B" w:rsidRPr="00AC5845" w:rsidRDefault="00F13053" w:rsidP="00AC5845">
            <w:pPr>
              <w:rPr>
                <w:rFonts w:ascii="Garamond" w:hAnsi="Garamond"/>
              </w:rPr>
            </w:pPr>
            <w:r>
              <w:rPr>
                <w:rFonts w:ascii="Garamond" w:hAnsi="Garamond"/>
              </w:rPr>
              <w:t>Aquarel, viooltjes met verborgen silhouetten van de stadhouderlijke familie, na 1795</w:t>
            </w:r>
          </w:p>
        </w:tc>
        <w:tc>
          <w:tcPr>
            <w:tcW w:w="1211" w:type="dxa"/>
            <w:vAlign w:val="center"/>
          </w:tcPr>
          <w:p w14:paraId="1C627678" w14:textId="503E8349" w:rsidR="000E518B" w:rsidRPr="00AC5845" w:rsidRDefault="00F13053" w:rsidP="00AC5845">
            <w:pPr>
              <w:rPr>
                <w:rFonts w:ascii="Garamond" w:hAnsi="Garamond"/>
              </w:rPr>
            </w:pPr>
            <w:r>
              <w:rPr>
                <w:rFonts w:ascii="Garamond" w:hAnsi="Garamond"/>
              </w:rPr>
              <w:t>10,8 x 7,8 cm</w:t>
            </w:r>
          </w:p>
        </w:tc>
        <w:tc>
          <w:tcPr>
            <w:tcW w:w="1040" w:type="dxa"/>
            <w:vAlign w:val="center"/>
          </w:tcPr>
          <w:p w14:paraId="0867934B" w14:textId="45EF647B" w:rsidR="000E518B" w:rsidRPr="00AC5845" w:rsidRDefault="00F13053" w:rsidP="00AC5845">
            <w:pPr>
              <w:rPr>
                <w:rFonts w:ascii="Garamond" w:hAnsi="Garamond"/>
              </w:rPr>
            </w:pPr>
            <w:r>
              <w:rPr>
                <w:rFonts w:ascii="Garamond" w:hAnsi="Garamond"/>
              </w:rPr>
              <w:t>GVON</w:t>
            </w:r>
          </w:p>
        </w:tc>
      </w:tr>
      <w:tr w:rsidR="0008468F" w14:paraId="28258B64" w14:textId="77777777" w:rsidTr="000E518B">
        <w:trPr>
          <w:trHeight w:val="960"/>
        </w:trPr>
        <w:tc>
          <w:tcPr>
            <w:tcW w:w="423" w:type="dxa"/>
            <w:vAlign w:val="center"/>
          </w:tcPr>
          <w:p w14:paraId="43FA31ED" w14:textId="46E62F54" w:rsidR="000E518B" w:rsidRDefault="000E518B" w:rsidP="00AC5845">
            <w:pPr>
              <w:rPr>
                <w:rFonts w:ascii="Garamond" w:hAnsi="Garamond"/>
              </w:rPr>
            </w:pPr>
            <w:r>
              <w:rPr>
                <w:rFonts w:ascii="Garamond" w:hAnsi="Garamond"/>
              </w:rPr>
              <w:t>44</w:t>
            </w:r>
          </w:p>
        </w:tc>
        <w:tc>
          <w:tcPr>
            <w:tcW w:w="1826" w:type="dxa"/>
            <w:vAlign w:val="center"/>
          </w:tcPr>
          <w:p w14:paraId="705A18BA" w14:textId="747A502E" w:rsidR="000E518B" w:rsidRPr="00AC5845" w:rsidRDefault="00F13053" w:rsidP="00AC5845">
            <w:pPr>
              <w:rPr>
                <w:rFonts w:ascii="Garamond" w:hAnsi="Garamond"/>
              </w:rPr>
            </w:pPr>
            <w:r>
              <w:rPr>
                <w:rFonts w:ascii="Garamond" w:hAnsi="Garamond"/>
              </w:rPr>
              <w:t>Oranjes en de Bataafse Republiek</w:t>
            </w:r>
          </w:p>
        </w:tc>
        <w:tc>
          <w:tcPr>
            <w:tcW w:w="1237" w:type="dxa"/>
            <w:vAlign w:val="center"/>
          </w:tcPr>
          <w:p w14:paraId="4B738A49" w14:textId="2DB38A58" w:rsidR="000E518B" w:rsidRPr="00AC5845" w:rsidRDefault="00F13053" w:rsidP="0008468F">
            <w:pPr>
              <w:jc w:val="center"/>
              <w:rPr>
                <w:rFonts w:ascii="Garamond" w:hAnsi="Garamond"/>
              </w:rPr>
            </w:pPr>
            <w:r>
              <w:rPr>
                <w:rFonts w:ascii="Garamond" w:hAnsi="Garamond"/>
                <w:noProof/>
              </w:rPr>
              <w:drawing>
                <wp:inline distT="0" distB="0" distL="0" distR="0" wp14:anchorId="57549B94" wp14:editId="46F8730E">
                  <wp:extent cx="541020" cy="541020"/>
                  <wp:effectExtent l="0" t="0" r="0" b="0"/>
                  <wp:docPr id="1141569033" name="Afbeelding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1020" cy="541020"/>
                          </a:xfrm>
                          <a:prstGeom prst="rect">
                            <a:avLst/>
                          </a:prstGeom>
                          <a:noFill/>
                        </pic:spPr>
                      </pic:pic>
                    </a:graphicData>
                  </a:graphic>
                </wp:inline>
              </w:drawing>
            </w:r>
          </w:p>
        </w:tc>
        <w:tc>
          <w:tcPr>
            <w:tcW w:w="1947" w:type="dxa"/>
            <w:vAlign w:val="center"/>
          </w:tcPr>
          <w:p w14:paraId="2A8CEFF5" w14:textId="11DD43A1" w:rsidR="000E518B" w:rsidRPr="00AC5845" w:rsidRDefault="00F13053" w:rsidP="00AC5845">
            <w:pPr>
              <w:rPr>
                <w:rFonts w:ascii="Garamond" w:hAnsi="Garamond"/>
              </w:rPr>
            </w:pPr>
            <w:r>
              <w:rPr>
                <w:rFonts w:ascii="Garamond" w:hAnsi="Garamond"/>
              </w:rPr>
              <w:t>A591</w:t>
            </w:r>
          </w:p>
        </w:tc>
        <w:tc>
          <w:tcPr>
            <w:tcW w:w="1809" w:type="dxa"/>
            <w:vAlign w:val="center"/>
          </w:tcPr>
          <w:p w14:paraId="7BDE50E2" w14:textId="502F3DFB" w:rsidR="000E518B" w:rsidRPr="00AC5845" w:rsidRDefault="00F13053" w:rsidP="00AC5845">
            <w:pPr>
              <w:rPr>
                <w:rFonts w:ascii="Garamond" w:hAnsi="Garamond"/>
              </w:rPr>
            </w:pPr>
            <w:r>
              <w:rPr>
                <w:rFonts w:ascii="Garamond" w:hAnsi="Garamond"/>
              </w:rPr>
              <w:t>Achterglas-schildering met verborgen silhouetten van de stadhouderlijke familie, na 1795</w:t>
            </w:r>
          </w:p>
        </w:tc>
        <w:tc>
          <w:tcPr>
            <w:tcW w:w="1211" w:type="dxa"/>
            <w:vAlign w:val="center"/>
          </w:tcPr>
          <w:p w14:paraId="1AD1E7DD" w14:textId="013059C6" w:rsidR="000E518B" w:rsidRPr="00AC5845" w:rsidRDefault="00F13053" w:rsidP="00AC5845">
            <w:pPr>
              <w:rPr>
                <w:rFonts w:ascii="Garamond" w:hAnsi="Garamond"/>
              </w:rPr>
            </w:pPr>
            <w:r>
              <w:rPr>
                <w:rFonts w:ascii="Garamond" w:hAnsi="Garamond"/>
              </w:rPr>
              <w:t>35,1 x 27,1 cm</w:t>
            </w:r>
          </w:p>
        </w:tc>
        <w:tc>
          <w:tcPr>
            <w:tcW w:w="1040" w:type="dxa"/>
            <w:vAlign w:val="center"/>
          </w:tcPr>
          <w:p w14:paraId="01B8C335" w14:textId="7DB385FB" w:rsidR="000E518B" w:rsidRPr="00AC5845" w:rsidRDefault="00F13053" w:rsidP="00AC5845">
            <w:pPr>
              <w:rPr>
                <w:rFonts w:ascii="Garamond" w:hAnsi="Garamond"/>
              </w:rPr>
            </w:pPr>
            <w:r>
              <w:rPr>
                <w:rFonts w:ascii="Garamond" w:hAnsi="Garamond"/>
              </w:rPr>
              <w:t>GVON</w:t>
            </w:r>
          </w:p>
        </w:tc>
      </w:tr>
      <w:tr w:rsidR="0008468F" w:rsidRPr="0070771D" w14:paraId="066F3469" w14:textId="77777777" w:rsidTr="000E518B">
        <w:trPr>
          <w:trHeight w:val="960"/>
        </w:trPr>
        <w:tc>
          <w:tcPr>
            <w:tcW w:w="423" w:type="dxa"/>
            <w:vAlign w:val="center"/>
          </w:tcPr>
          <w:p w14:paraId="4E96D1FA" w14:textId="1D0AA088" w:rsidR="000E518B" w:rsidRDefault="000E518B" w:rsidP="00AC5845">
            <w:pPr>
              <w:rPr>
                <w:rFonts w:ascii="Garamond" w:hAnsi="Garamond"/>
              </w:rPr>
            </w:pPr>
            <w:r>
              <w:rPr>
                <w:rFonts w:ascii="Garamond" w:hAnsi="Garamond"/>
              </w:rPr>
              <w:lastRenderedPageBreak/>
              <w:t>45</w:t>
            </w:r>
          </w:p>
        </w:tc>
        <w:tc>
          <w:tcPr>
            <w:tcW w:w="1826" w:type="dxa"/>
            <w:vAlign w:val="center"/>
          </w:tcPr>
          <w:p w14:paraId="0B02405C" w14:textId="2F9096E2" w:rsidR="000E518B" w:rsidRPr="00AC5845" w:rsidRDefault="00DE551B" w:rsidP="00AC5845">
            <w:pPr>
              <w:rPr>
                <w:rFonts w:ascii="Garamond" w:hAnsi="Garamond"/>
              </w:rPr>
            </w:pPr>
            <w:r>
              <w:rPr>
                <w:rFonts w:ascii="Garamond" w:hAnsi="Garamond"/>
              </w:rPr>
              <w:t>Oranjes en de Bataafse Republiek</w:t>
            </w:r>
          </w:p>
        </w:tc>
        <w:tc>
          <w:tcPr>
            <w:tcW w:w="1237" w:type="dxa"/>
            <w:vAlign w:val="center"/>
          </w:tcPr>
          <w:p w14:paraId="706BC968" w14:textId="18F256E4" w:rsidR="000E518B" w:rsidRPr="00AC5845" w:rsidRDefault="00DE551B" w:rsidP="0008468F">
            <w:pPr>
              <w:jc w:val="center"/>
              <w:rPr>
                <w:rFonts w:ascii="Garamond" w:hAnsi="Garamond"/>
              </w:rPr>
            </w:pPr>
            <w:r w:rsidRPr="00DE551B">
              <w:rPr>
                <w:rFonts w:ascii="Garamond" w:hAnsi="Garamond"/>
                <w:noProof/>
              </w:rPr>
              <w:drawing>
                <wp:inline distT="0" distB="0" distL="0" distR="0" wp14:anchorId="23FC1856" wp14:editId="7AB5FB81">
                  <wp:extent cx="586740" cy="429190"/>
                  <wp:effectExtent l="0" t="0" r="3810" b="9525"/>
                  <wp:docPr id="105592636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926360" name=""/>
                          <pic:cNvPicPr/>
                        </pic:nvPicPr>
                        <pic:blipFill>
                          <a:blip r:embed="rId52"/>
                          <a:stretch>
                            <a:fillRect/>
                          </a:stretch>
                        </pic:blipFill>
                        <pic:spPr>
                          <a:xfrm rot="10800000" flipH="1" flipV="1">
                            <a:off x="0" y="0"/>
                            <a:ext cx="648879" cy="474644"/>
                          </a:xfrm>
                          <a:prstGeom prst="rect">
                            <a:avLst/>
                          </a:prstGeom>
                        </pic:spPr>
                      </pic:pic>
                    </a:graphicData>
                  </a:graphic>
                </wp:inline>
              </w:drawing>
            </w:r>
          </w:p>
        </w:tc>
        <w:tc>
          <w:tcPr>
            <w:tcW w:w="1947" w:type="dxa"/>
            <w:vAlign w:val="center"/>
          </w:tcPr>
          <w:p w14:paraId="721A9FA0" w14:textId="558ACEA7" w:rsidR="000E518B" w:rsidRPr="00AC5845" w:rsidRDefault="0070771D" w:rsidP="00AC5845">
            <w:pPr>
              <w:rPr>
                <w:rFonts w:ascii="Garamond" w:hAnsi="Garamond"/>
              </w:rPr>
            </w:pPr>
            <w:r>
              <w:rPr>
                <w:rFonts w:ascii="Garamond" w:hAnsi="Garamond"/>
              </w:rPr>
              <w:t>A3297</w:t>
            </w:r>
          </w:p>
        </w:tc>
        <w:tc>
          <w:tcPr>
            <w:tcW w:w="1809" w:type="dxa"/>
            <w:vAlign w:val="center"/>
          </w:tcPr>
          <w:p w14:paraId="026ABF48" w14:textId="7170D5A6" w:rsidR="000E518B" w:rsidRPr="0070771D" w:rsidRDefault="0070771D" w:rsidP="00AC5845">
            <w:pPr>
              <w:rPr>
                <w:rFonts w:ascii="Garamond" w:hAnsi="Garamond"/>
                <w:lang w:val="en-US"/>
              </w:rPr>
            </w:pPr>
            <w:r w:rsidRPr="0070771D">
              <w:rPr>
                <w:rFonts w:ascii="Garamond" w:hAnsi="Garamond"/>
                <w:lang w:val="en-US"/>
              </w:rPr>
              <w:t>Prent ‘the Orangerie’, James Gillray, 1796</w:t>
            </w:r>
          </w:p>
        </w:tc>
        <w:tc>
          <w:tcPr>
            <w:tcW w:w="1211" w:type="dxa"/>
            <w:vAlign w:val="center"/>
          </w:tcPr>
          <w:p w14:paraId="5438CDE6" w14:textId="4F750CDA" w:rsidR="000E518B" w:rsidRPr="0070771D" w:rsidRDefault="0070771D" w:rsidP="00AC5845">
            <w:pPr>
              <w:rPr>
                <w:rFonts w:ascii="Garamond" w:hAnsi="Garamond"/>
                <w:lang w:val="en-US"/>
              </w:rPr>
            </w:pPr>
            <w:r>
              <w:rPr>
                <w:rFonts w:ascii="Garamond" w:hAnsi="Garamond"/>
                <w:lang w:val="en-US"/>
              </w:rPr>
              <w:t>26,9 x 38,6 cm</w:t>
            </w:r>
          </w:p>
        </w:tc>
        <w:tc>
          <w:tcPr>
            <w:tcW w:w="1040" w:type="dxa"/>
            <w:vAlign w:val="center"/>
          </w:tcPr>
          <w:p w14:paraId="223FD8DC" w14:textId="6624DF3F" w:rsidR="000E518B" w:rsidRPr="0070771D" w:rsidRDefault="0070771D" w:rsidP="00AC5845">
            <w:pPr>
              <w:rPr>
                <w:rFonts w:ascii="Garamond" w:hAnsi="Garamond"/>
                <w:lang w:val="en-US"/>
              </w:rPr>
            </w:pPr>
            <w:r>
              <w:rPr>
                <w:rFonts w:ascii="Garamond" w:hAnsi="Garamond"/>
                <w:lang w:val="en-US"/>
              </w:rPr>
              <w:t>GVON</w:t>
            </w:r>
          </w:p>
        </w:tc>
      </w:tr>
      <w:tr w:rsidR="0008468F" w14:paraId="59597E93" w14:textId="77777777" w:rsidTr="000E518B">
        <w:trPr>
          <w:trHeight w:val="960"/>
        </w:trPr>
        <w:tc>
          <w:tcPr>
            <w:tcW w:w="423" w:type="dxa"/>
            <w:vAlign w:val="center"/>
          </w:tcPr>
          <w:p w14:paraId="02A3DBAF" w14:textId="666E7F14" w:rsidR="000E518B" w:rsidRDefault="000E518B" w:rsidP="00AC5845">
            <w:pPr>
              <w:rPr>
                <w:rFonts w:ascii="Garamond" w:hAnsi="Garamond"/>
              </w:rPr>
            </w:pPr>
            <w:r>
              <w:rPr>
                <w:rFonts w:ascii="Garamond" w:hAnsi="Garamond"/>
              </w:rPr>
              <w:t>46</w:t>
            </w:r>
          </w:p>
        </w:tc>
        <w:tc>
          <w:tcPr>
            <w:tcW w:w="1826" w:type="dxa"/>
            <w:vAlign w:val="center"/>
          </w:tcPr>
          <w:p w14:paraId="632F7D66" w14:textId="03D2F7B7" w:rsidR="000E518B" w:rsidRPr="00AC5845" w:rsidRDefault="0070771D" w:rsidP="00AC5845">
            <w:pPr>
              <w:rPr>
                <w:rFonts w:ascii="Garamond" w:hAnsi="Garamond"/>
              </w:rPr>
            </w:pPr>
            <w:r>
              <w:rPr>
                <w:rFonts w:ascii="Garamond" w:hAnsi="Garamond"/>
              </w:rPr>
              <w:t>Oranjes en de Bataafse Republiek</w:t>
            </w:r>
          </w:p>
        </w:tc>
        <w:tc>
          <w:tcPr>
            <w:tcW w:w="1237" w:type="dxa"/>
            <w:vAlign w:val="center"/>
          </w:tcPr>
          <w:p w14:paraId="2FEA8E12" w14:textId="4C1E68C0" w:rsidR="000E518B" w:rsidRPr="00AC5845" w:rsidRDefault="0070771D" w:rsidP="0008468F">
            <w:pPr>
              <w:jc w:val="center"/>
              <w:rPr>
                <w:rFonts w:ascii="Garamond" w:hAnsi="Garamond"/>
              </w:rPr>
            </w:pPr>
            <w:r>
              <w:rPr>
                <w:rFonts w:ascii="Garamond" w:hAnsi="Garamond"/>
                <w:noProof/>
              </w:rPr>
              <w:drawing>
                <wp:inline distT="0" distB="0" distL="0" distR="0" wp14:anchorId="754CD278" wp14:editId="3325CC61">
                  <wp:extent cx="438785" cy="572770"/>
                  <wp:effectExtent l="0" t="0" r="0" b="0"/>
                  <wp:docPr id="127713044" name="Afbeelding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38785" cy="572770"/>
                          </a:xfrm>
                          <a:prstGeom prst="rect">
                            <a:avLst/>
                          </a:prstGeom>
                          <a:noFill/>
                        </pic:spPr>
                      </pic:pic>
                    </a:graphicData>
                  </a:graphic>
                </wp:inline>
              </w:drawing>
            </w:r>
          </w:p>
        </w:tc>
        <w:tc>
          <w:tcPr>
            <w:tcW w:w="1947" w:type="dxa"/>
            <w:vAlign w:val="center"/>
          </w:tcPr>
          <w:p w14:paraId="5459151D" w14:textId="54478542" w:rsidR="000E518B" w:rsidRPr="00AC5845" w:rsidRDefault="0070771D" w:rsidP="00AC5845">
            <w:pPr>
              <w:rPr>
                <w:rFonts w:ascii="Garamond" w:hAnsi="Garamond"/>
              </w:rPr>
            </w:pPr>
            <w:r>
              <w:rPr>
                <w:rFonts w:ascii="Garamond" w:hAnsi="Garamond"/>
              </w:rPr>
              <w:t>RL43698</w:t>
            </w:r>
          </w:p>
        </w:tc>
        <w:tc>
          <w:tcPr>
            <w:tcW w:w="1809" w:type="dxa"/>
            <w:vAlign w:val="center"/>
          </w:tcPr>
          <w:p w14:paraId="788BEBCC" w14:textId="257A7A1E" w:rsidR="000E518B" w:rsidRPr="00AC5845" w:rsidRDefault="0070771D" w:rsidP="00AC5845">
            <w:pPr>
              <w:rPr>
                <w:rFonts w:ascii="Garamond" w:hAnsi="Garamond"/>
              </w:rPr>
            </w:pPr>
            <w:r>
              <w:rPr>
                <w:rFonts w:ascii="Garamond" w:hAnsi="Garamond"/>
              </w:rPr>
              <w:t>Wijnglas van grenadier van het Bataafse leger, 1795-1803</w:t>
            </w:r>
          </w:p>
        </w:tc>
        <w:tc>
          <w:tcPr>
            <w:tcW w:w="1211" w:type="dxa"/>
            <w:vAlign w:val="center"/>
          </w:tcPr>
          <w:p w14:paraId="2AE1F163" w14:textId="2F5AD027" w:rsidR="000E518B" w:rsidRPr="00AC5845" w:rsidRDefault="005E121A" w:rsidP="00AC5845">
            <w:pPr>
              <w:rPr>
                <w:rFonts w:ascii="Garamond" w:hAnsi="Garamond"/>
              </w:rPr>
            </w:pPr>
            <w:r>
              <w:rPr>
                <w:rFonts w:ascii="Garamond" w:hAnsi="Garamond"/>
              </w:rPr>
              <w:t>13,3 x 8 cm</w:t>
            </w:r>
          </w:p>
        </w:tc>
        <w:tc>
          <w:tcPr>
            <w:tcW w:w="1040" w:type="dxa"/>
            <w:vAlign w:val="center"/>
          </w:tcPr>
          <w:p w14:paraId="38F63B9B" w14:textId="2C0AD9EA" w:rsidR="000E518B" w:rsidRPr="00AC5845" w:rsidRDefault="005E121A" w:rsidP="00AC5845">
            <w:pPr>
              <w:rPr>
                <w:rFonts w:ascii="Garamond" w:hAnsi="Garamond"/>
              </w:rPr>
            </w:pPr>
            <w:r>
              <w:rPr>
                <w:rFonts w:ascii="Garamond" w:hAnsi="Garamond"/>
              </w:rPr>
              <w:t>Paleis Het Loo</w:t>
            </w:r>
          </w:p>
        </w:tc>
      </w:tr>
      <w:tr w:rsidR="0008468F" w14:paraId="766ADF16" w14:textId="77777777" w:rsidTr="000E518B">
        <w:trPr>
          <w:trHeight w:val="960"/>
        </w:trPr>
        <w:tc>
          <w:tcPr>
            <w:tcW w:w="423" w:type="dxa"/>
            <w:vAlign w:val="center"/>
          </w:tcPr>
          <w:p w14:paraId="0A118DA9" w14:textId="40882E5D" w:rsidR="000E518B" w:rsidRDefault="000E518B" w:rsidP="00AC5845">
            <w:pPr>
              <w:rPr>
                <w:rFonts w:ascii="Garamond" w:hAnsi="Garamond"/>
              </w:rPr>
            </w:pPr>
            <w:r>
              <w:rPr>
                <w:rFonts w:ascii="Garamond" w:hAnsi="Garamond"/>
              </w:rPr>
              <w:t>47</w:t>
            </w:r>
          </w:p>
        </w:tc>
        <w:tc>
          <w:tcPr>
            <w:tcW w:w="1826" w:type="dxa"/>
            <w:vAlign w:val="center"/>
          </w:tcPr>
          <w:p w14:paraId="5E74353B" w14:textId="4A5AA619" w:rsidR="000E518B" w:rsidRPr="00AC5845" w:rsidRDefault="005E121A" w:rsidP="00AC5845">
            <w:pPr>
              <w:rPr>
                <w:rFonts w:ascii="Garamond" w:hAnsi="Garamond"/>
              </w:rPr>
            </w:pPr>
            <w:r>
              <w:rPr>
                <w:rFonts w:ascii="Garamond" w:hAnsi="Garamond"/>
              </w:rPr>
              <w:t>Oranjes en de Bataafse Republiek</w:t>
            </w:r>
          </w:p>
        </w:tc>
        <w:tc>
          <w:tcPr>
            <w:tcW w:w="1237" w:type="dxa"/>
            <w:vAlign w:val="center"/>
          </w:tcPr>
          <w:p w14:paraId="2B2AF20D" w14:textId="67A4C999" w:rsidR="000E518B" w:rsidRPr="00AC5845" w:rsidRDefault="005E121A" w:rsidP="0008468F">
            <w:pPr>
              <w:jc w:val="center"/>
              <w:rPr>
                <w:rFonts w:ascii="Garamond" w:hAnsi="Garamond"/>
              </w:rPr>
            </w:pPr>
            <w:r>
              <w:rPr>
                <w:rFonts w:ascii="Garamond" w:hAnsi="Garamond"/>
                <w:noProof/>
              </w:rPr>
              <w:drawing>
                <wp:inline distT="0" distB="0" distL="0" distR="0" wp14:anchorId="39D97794" wp14:editId="30FCB9B3">
                  <wp:extent cx="396240" cy="526926"/>
                  <wp:effectExtent l="0" t="0" r="3810" b="6985"/>
                  <wp:docPr id="297072014" name="Afbeelding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8697" cy="530193"/>
                          </a:xfrm>
                          <a:prstGeom prst="rect">
                            <a:avLst/>
                          </a:prstGeom>
                          <a:noFill/>
                        </pic:spPr>
                      </pic:pic>
                    </a:graphicData>
                  </a:graphic>
                </wp:inline>
              </w:drawing>
            </w:r>
          </w:p>
        </w:tc>
        <w:tc>
          <w:tcPr>
            <w:tcW w:w="1947" w:type="dxa"/>
            <w:vAlign w:val="center"/>
          </w:tcPr>
          <w:p w14:paraId="2994997E" w14:textId="1094C8FC" w:rsidR="000E518B" w:rsidRPr="00AC5845" w:rsidRDefault="005E121A" w:rsidP="00AC5845">
            <w:pPr>
              <w:rPr>
                <w:rFonts w:ascii="Garamond" w:hAnsi="Garamond"/>
              </w:rPr>
            </w:pPr>
            <w:r>
              <w:rPr>
                <w:rFonts w:ascii="Garamond" w:hAnsi="Garamond"/>
              </w:rPr>
              <w:t>RL40623</w:t>
            </w:r>
          </w:p>
        </w:tc>
        <w:tc>
          <w:tcPr>
            <w:tcW w:w="1809" w:type="dxa"/>
            <w:vAlign w:val="center"/>
          </w:tcPr>
          <w:p w14:paraId="44D1362A" w14:textId="2FEEE3E5" w:rsidR="000E518B" w:rsidRPr="00AC5845" w:rsidRDefault="005E121A" w:rsidP="00AC5845">
            <w:pPr>
              <w:rPr>
                <w:rFonts w:ascii="Garamond" w:hAnsi="Garamond"/>
              </w:rPr>
            </w:pPr>
            <w:r>
              <w:rPr>
                <w:rFonts w:ascii="Garamond" w:hAnsi="Garamond"/>
              </w:rPr>
              <w:t>Prent ‘Tafereel van het stadhouderschap in de Nederlanden van 1565 tot 1802’, 1802.</w:t>
            </w:r>
          </w:p>
        </w:tc>
        <w:tc>
          <w:tcPr>
            <w:tcW w:w="1211" w:type="dxa"/>
            <w:vAlign w:val="center"/>
          </w:tcPr>
          <w:p w14:paraId="2917B65C" w14:textId="61E85995" w:rsidR="000E518B" w:rsidRPr="00AC5845" w:rsidRDefault="005E121A" w:rsidP="00AC5845">
            <w:pPr>
              <w:rPr>
                <w:rFonts w:ascii="Garamond" w:hAnsi="Garamond"/>
              </w:rPr>
            </w:pPr>
            <w:r>
              <w:rPr>
                <w:rFonts w:ascii="Garamond" w:hAnsi="Garamond"/>
              </w:rPr>
              <w:t>52,5 x 41</w:t>
            </w:r>
          </w:p>
        </w:tc>
        <w:tc>
          <w:tcPr>
            <w:tcW w:w="1040" w:type="dxa"/>
            <w:vAlign w:val="center"/>
          </w:tcPr>
          <w:p w14:paraId="0DBBBDBE" w14:textId="527D32B6" w:rsidR="000E518B" w:rsidRPr="00AC5845" w:rsidRDefault="005E121A" w:rsidP="00AC5845">
            <w:pPr>
              <w:rPr>
                <w:rFonts w:ascii="Garamond" w:hAnsi="Garamond"/>
              </w:rPr>
            </w:pPr>
            <w:r>
              <w:rPr>
                <w:rFonts w:ascii="Garamond" w:hAnsi="Garamond"/>
              </w:rPr>
              <w:t>Paleis Het Loo</w:t>
            </w:r>
          </w:p>
        </w:tc>
      </w:tr>
      <w:tr w:rsidR="0008468F" w14:paraId="133FB8B2" w14:textId="77777777" w:rsidTr="000E518B">
        <w:trPr>
          <w:trHeight w:val="960"/>
        </w:trPr>
        <w:tc>
          <w:tcPr>
            <w:tcW w:w="423" w:type="dxa"/>
            <w:vAlign w:val="center"/>
          </w:tcPr>
          <w:p w14:paraId="5B7D2317" w14:textId="72AC64E9" w:rsidR="000E518B" w:rsidRDefault="000E518B" w:rsidP="00AC5845">
            <w:pPr>
              <w:rPr>
                <w:rFonts w:ascii="Garamond" w:hAnsi="Garamond"/>
              </w:rPr>
            </w:pPr>
            <w:r>
              <w:rPr>
                <w:rFonts w:ascii="Garamond" w:hAnsi="Garamond"/>
              </w:rPr>
              <w:t>48</w:t>
            </w:r>
          </w:p>
        </w:tc>
        <w:tc>
          <w:tcPr>
            <w:tcW w:w="1826" w:type="dxa"/>
            <w:vAlign w:val="center"/>
          </w:tcPr>
          <w:p w14:paraId="6AB82283" w14:textId="01A00F52" w:rsidR="000E518B" w:rsidRPr="00AC5845" w:rsidRDefault="005E121A" w:rsidP="00AC5845">
            <w:pPr>
              <w:rPr>
                <w:rFonts w:ascii="Garamond" w:hAnsi="Garamond"/>
              </w:rPr>
            </w:pPr>
            <w:r>
              <w:rPr>
                <w:rFonts w:ascii="Garamond" w:hAnsi="Garamond"/>
              </w:rPr>
              <w:t>Oranjes en de Bataafse Republiek</w:t>
            </w:r>
          </w:p>
        </w:tc>
        <w:tc>
          <w:tcPr>
            <w:tcW w:w="1237" w:type="dxa"/>
            <w:vAlign w:val="center"/>
          </w:tcPr>
          <w:p w14:paraId="3510F0C7" w14:textId="2FE1EB37" w:rsidR="000E518B" w:rsidRPr="00AC5845" w:rsidRDefault="005E121A" w:rsidP="0008468F">
            <w:pPr>
              <w:jc w:val="center"/>
              <w:rPr>
                <w:rFonts w:ascii="Garamond" w:hAnsi="Garamond"/>
              </w:rPr>
            </w:pPr>
            <w:r>
              <w:rPr>
                <w:rFonts w:ascii="Garamond" w:hAnsi="Garamond"/>
                <w:noProof/>
              </w:rPr>
              <w:drawing>
                <wp:inline distT="0" distB="0" distL="0" distR="0" wp14:anchorId="4A0AA2CD" wp14:editId="2DB4F751">
                  <wp:extent cx="394143" cy="541020"/>
                  <wp:effectExtent l="0" t="0" r="6350" b="0"/>
                  <wp:docPr id="1645923062" name="Afbeelding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6910" cy="544818"/>
                          </a:xfrm>
                          <a:prstGeom prst="rect">
                            <a:avLst/>
                          </a:prstGeom>
                          <a:noFill/>
                        </pic:spPr>
                      </pic:pic>
                    </a:graphicData>
                  </a:graphic>
                </wp:inline>
              </w:drawing>
            </w:r>
          </w:p>
        </w:tc>
        <w:tc>
          <w:tcPr>
            <w:tcW w:w="1947" w:type="dxa"/>
            <w:vAlign w:val="center"/>
          </w:tcPr>
          <w:p w14:paraId="65F1DF6D" w14:textId="1ECDEC64" w:rsidR="000E518B" w:rsidRPr="00AC5845" w:rsidRDefault="005E121A" w:rsidP="00AC5845">
            <w:pPr>
              <w:rPr>
                <w:rFonts w:ascii="Garamond" w:hAnsi="Garamond"/>
              </w:rPr>
            </w:pPr>
            <w:r>
              <w:rPr>
                <w:rFonts w:ascii="Garamond" w:hAnsi="Garamond"/>
              </w:rPr>
              <w:t>A1520</w:t>
            </w:r>
          </w:p>
        </w:tc>
        <w:tc>
          <w:tcPr>
            <w:tcW w:w="1809" w:type="dxa"/>
            <w:vAlign w:val="center"/>
          </w:tcPr>
          <w:p w14:paraId="0B155056" w14:textId="290B8280" w:rsidR="000E518B" w:rsidRPr="00AC5845" w:rsidRDefault="005E121A" w:rsidP="00AC5845">
            <w:pPr>
              <w:rPr>
                <w:rFonts w:ascii="Garamond" w:hAnsi="Garamond"/>
              </w:rPr>
            </w:pPr>
            <w:r>
              <w:rPr>
                <w:rFonts w:ascii="Garamond" w:hAnsi="Garamond"/>
              </w:rPr>
              <w:t>Prent op de dood van Willem V, 1806</w:t>
            </w:r>
          </w:p>
        </w:tc>
        <w:tc>
          <w:tcPr>
            <w:tcW w:w="1211" w:type="dxa"/>
            <w:vAlign w:val="center"/>
          </w:tcPr>
          <w:p w14:paraId="4BB7B0C2" w14:textId="24DD68DF" w:rsidR="000E518B" w:rsidRPr="00AC5845" w:rsidRDefault="005E121A" w:rsidP="00AC5845">
            <w:pPr>
              <w:rPr>
                <w:rFonts w:ascii="Garamond" w:hAnsi="Garamond"/>
              </w:rPr>
            </w:pPr>
            <w:r>
              <w:rPr>
                <w:rFonts w:ascii="Garamond" w:hAnsi="Garamond"/>
              </w:rPr>
              <w:t>52 x 37,8 cm</w:t>
            </w:r>
          </w:p>
        </w:tc>
        <w:tc>
          <w:tcPr>
            <w:tcW w:w="1040" w:type="dxa"/>
            <w:vAlign w:val="center"/>
          </w:tcPr>
          <w:p w14:paraId="6104E12F" w14:textId="4937EF65" w:rsidR="000E518B" w:rsidRPr="00AC5845" w:rsidRDefault="005E121A" w:rsidP="00AC5845">
            <w:pPr>
              <w:rPr>
                <w:rFonts w:ascii="Garamond" w:hAnsi="Garamond"/>
              </w:rPr>
            </w:pPr>
            <w:r>
              <w:rPr>
                <w:rFonts w:ascii="Garamond" w:hAnsi="Garamond"/>
              </w:rPr>
              <w:t>GVON</w:t>
            </w:r>
          </w:p>
        </w:tc>
      </w:tr>
      <w:tr w:rsidR="0008468F" w14:paraId="66194392" w14:textId="77777777" w:rsidTr="000E518B">
        <w:trPr>
          <w:trHeight w:val="960"/>
        </w:trPr>
        <w:tc>
          <w:tcPr>
            <w:tcW w:w="423" w:type="dxa"/>
            <w:vAlign w:val="center"/>
          </w:tcPr>
          <w:p w14:paraId="6EEB1F6C" w14:textId="3D0EFF2D" w:rsidR="000E518B" w:rsidRDefault="000E518B" w:rsidP="00AC5845">
            <w:pPr>
              <w:rPr>
                <w:rFonts w:ascii="Garamond" w:hAnsi="Garamond"/>
              </w:rPr>
            </w:pPr>
            <w:r>
              <w:rPr>
                <w:rFonts w:ascii="Garamond" w:hAnsi="Garamond"/>
              </w:rPr>
              <w:t>49</w:t>
            </w:r>
          </w:p>
        </w:tc>
        <w:tc>
          <w:tcPr>
            <w:tcW w:w="1826" w:type="dxa"/>
            <w:vAlign w:val="center"/>
          </w:tcPr>
          <w:p w14:paraId="4D2158F6" w14:textId="2A40CE9B" w:rsidR="000E518B" w:rsidRPr="00AC5845" w:rsidRDefault="00B3170D" w:rsidP="00AC5845">
            <w:pPr>
              <w:rPr>
                <w:rFonts w:ascii="Garamond" w:hAnsi="Garamond"/>
              </w:rPr>
            </w:pPr>
            <w:r>
              <w:rPr>
                <w:rFonts w:ascii="Garamond" w:hAnsi="Garamond"/>
              </w:rPr>
              <w:t>Bataafse Revolutie</w:t>
            </w:r>
          </w:p>
        </w:tc>
        <w:tc>
          <w:tcPr>
            <w:tcW w:w="1237" w:type="dxa"/>
            <w:vAlign w:val="center"/>
          </w:tcPr>
          <w:p w14:paraId="135EB068" w14:textId="52169B08" w:rsidR="000E518B" w:rsidRPr="00AC5845" w:rsidRDefault="00B3170D" w:rsidP="0008468F">
            <w:pPr>
              <w:jc w:val="center"/>
              <w:rPr>
                <w:rFonts w:ascii="Garamond" w:hAnsi="Garamond"/>
              </w:rPr>
            </w:pPr>
            <w:r>
              <w:rPr>
                <w:rFonts w:ascii="Garamond" w:hAnsi="Garamond"/>
                <w:noProof/>
              </w:rPr>
              <w:drawing>
                <wp:inline distT="0" distB="0" distL="0" distR="0" wp14:anchorId="4E210FB0" wp14:editId="20CDEB9F">
                  <wp:extent cx="495300" cy="495300"/>
                  <wp:effectExtent l="0" t="0" r="0" b="0"/>
                  <wp:docPr id="992167805" name="Afbeelding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95300" cy="495300"/>
                          </a:xfrm>
                          <a:prstGeom prst="rect">
                            <a:avLst/>
                          </a:prstGeom>
                          <a:noFill/>
                        </pic:spPr>
                      </pic:pic>
                    </a:graphicData>
                  </a:graphic>
                </wp:inline>
              </w:drawing>
            </w:r>
          </w:p>
        </w:tc>
        <w:tc>
          <w:tcPr>
            <w:tcW w:w="1947" w:type="dxa"/>
            <w:vAlign w:val="center"/>
          </w:tcPr>
          <w:p w14:paraId="32A253DC" w14:textId="480E30B8" w:rsidR="000E518B" w:rsidRPr="00AC5845" w:rsidRDefault="00B3170D" w:rsidP="00AC5845">
            <w:pPr>
              <w:rPr>
                <w:rFonts w:ascii="Garamond" w:hAnsi="Garamond"/>
              </w:rPr>
            </w:pPr>
            <w:r>
              <w:rPr>
                <w:rFonts w:ascii="Garamond" w:hAnsi="Garamond"/>
              </w:rPr>
              <w:t>NVT</w:t>
            </w:r>
          </w:p>
        </w:tc>
        <w:tc>
          <w:tcPr>
            <w:tcW w:w="1809" w:type="dxa"/>
            <w:vAlign w:val="center"/>
          </w:tcPr>
          <w:p w14:paraId="1877DCBE" w14:textId="79F21739" w:rsidR="000E518B" w:rsidRPr="00B3170D" w:rsidRDefault="00B3170D" w:rsidP="00AC5845">
            <w:pPr>
              <w:rPr>
                <w:rFonts w:ascii="Garamond" w:hAnsi="Garamond"/>
              </w:rPr>
            </w:pPr>
            <w:r w:rsidRPr="00B3170D">
              <w:rPr>
                <w:rFonts w:ascii="Garamond" w:hAnsi="Garamond"/>
                <w:i/>
                <w:iCs/>
              </w:rPr>
              <w:t>Feestzang ter geleegenheid van het planten van een Vrijheidsboom, te Dokkum</w:t>
            </w:r>
            <w:r>
              <w:rPr>
                <w:rFonts w:ascii="Garamond" w:hAnsi="Garamond"/>
                <w:i/>
                <w:iCs/>
              </w:rPr>
              <w:t xml:space="preserve">, </w:t>
            </w:r>
            <w:r>
              <w:rPr>
                <w:rFonts w:ascii="Garamond" w:hAnsi="Garamond"/>
              </w:rPr>
              <w:t>1795</w:t>
            </w:r>
          </w:p>
        </w:tc>
        <w:tc>
          <w:tcPr>
            <w:tcW w:w="1211" w:type="dxa"/>
            <w:vAlign w:val="center"/>
          </w:tcPr>
          <w:p w14:paraId="495C12E1" w14:textId="66E62914" w:rsidR="000E518B" w:rsidRPr="00AC5845" w:rsidRDefault="00B3170D" w:rsidP="00AC5845">
            <w:pPr>
              <w:rPr>
                <w:rFonts w:ascii="Garamond" w:hAnsi="Garamond"/>
              </w:rPr>
            </w:pPr>
            <w:r>
              <w:rPr>
                <w:rFonts w:ascii="Garamond" w:hAnsi="Garamond"/>
              </w:rPr>
              <w:t>Duur: 3:42</w:t>
            </w:r>
          </w:p>
        </w:tc>
        <w:tc>
          <w:tcPr>
            <w:tcW w:w="1040" w:type="dxa"/>
            <w:vAlign w:val="center"/>
          </w:tcPr>
          <w:p w14:paraId="6C4D21DE" w14:textId="42260026" w:rsidR="000E518B" w:rsidRPr="00AC5845" w:rsidRDefault="00B3170D" w:rsidP="00AC5845">
            <w:pPr>
              <w:rPr>
                <w:rFonts w:ascii="Garamond" w:hAnsi="Garamond"/>
              </w:rPr>
            </w:pPr>
            <w:r>
              <w:rPr>
                <w:rFonts w:ascii="Garamond" w:hAnsi="Garamond"/>
              </w:rPr>
              <w:t>NVT</w:t>
            </w:r>
          </w:p>
        </w:tc>
      </w:tr>
      <w:tr w:rsidR="0008468F" w14:paraId="34A68312" w14:textId="77777777" w:rsidTr="000E518B">
        <w:trPr>
          <w:trHeight w:val="960"/>
        </w:trPr>
        <w:tc>
          <w:tcPr>
            <w:tcW w:w="423" w:type="dxa"/>
            <w:vAlign w:val="center"/>
          </w:tcPr>
          <w:p w14:paraId="1C2F5AC7" w14:textId="1B6A0D87" w:rsidR="000E518B" w:rsidRDefault="000E518B" w:rsidP="00AC5845">
            <w:pPr>
              <w:rPr>
                <w:rFonts w:ascii="Garamond" w:hAnsi="Garamond"/>
              </w:rPr>
            </w:pPr>
            <w:r>
              <w:rPr>
                <w:rFonts w:ascii="Garamond" w:hAnsi="Garamond"/>
              </w:rPr>
              <w:t>50</w:t>
            </w:r>
          </w:p>
        </w:tc>
        <w:tc>
          <w:tcPr>
            <w:tcW w:w="1826" w:type="dxa"/>
            <w:vAlign w:val="center"/>
          </w:tcPr>
          <w:p w14:paraId="5FBA43C1" w14:textId="02124B87" w:rsidR="000E518B" w:rsidRPr="00AC5845" w:rsidRDefault="005E121A" w:rsidP="00AC5845">
            <w:pPr>
              <w:rPr>
                <w:rFonts w:ascii="Garamond" w:hAnsi="Garamond"/>
              </w:rPr>
            </w:pPr>
            <w:r>
              <w:rPr>
                <w:rFonts w:ascii="Garamond" w:hAnsi="Garamond"/>
              </w:rPr>
              <w:t>Oranjes en de Bataafse Republiek</w:t>
            </w:r>
          </w:p>
        </w:tc>
        <w:tc>
          <w:tcPr>
            <w:tcW w:w="1237" w:type="dxa"/>
            <w:vAlign w:val="center"/>
          </w:tcPr>
          <w:p w14:paraId="07C63D8D" w14:textId="49EE0476" w:rsidR="000E518B" w:rsidRPr="00AC5845" w:rsidRDefault="0008468F" w:rsidP="0008468F">
            <w:pPr>
              <w:jc w:val="center"/>
              <w:rPr>
                <w:rFonts w:ascii="Garamond" w:hAnsi="Garamond"/>
              </w:rPr>
            </w:pPr>
            <w:r w:rsidRPr="0008468F">
              <w:rPr>
                <w:rFonts w:ascii="Garamond" w:hAnsi="Garamond"/>
                <w:noProof/>
              </w:rPr>
              <w:drawing>
                <wp:inline distT="0" distB="0" distL="0" distR="0" wp14:anchorId="4B2E00AE" wp14:editId="024BBE1D">
                  <wp:extent cx="335280" cy="481670"/>
                  <wp:effectExtent l="0" t="0" r="7620" b="0"/>
                  <wp:docPr id="1853303203"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303203" name=""/>
                          <pic:cNvPicPr/>
                        </pic:nvPicPr>
                        <pic:blipFill>
                          <a:blip r:embed="rId57"/>
                          <a:stretch>
                            <a:fillRect/>
                          </a:stretch>
                        </pic:blipFill>
                        <pic:spPr>
                          <a:xfrm>
                            <a:off x="0" y="0"/>
                            <a:ext cx="344297" cy="494624"/>
                          </a:xfrm>
                          <a:prstGeom prst="rect">
                            <a:avLst/>
                          </a:prstGeom>
                        </pic:spPr>
                      </pic:pic>
                    </a:graphicData>
                  </a:graphic>
                </wp:inline>
              </w:drawing>
            </w:r>
          </w:p>
        </w:tc>
        <w:tc>
          <w:tcPr>
            <w:tcW w:w="1947" w:type="dxa"/>
            <w:vAlign w:val="center"/>
          </w:tcPr>
          <w:p w14:paraId="5B33F60E" w14:textId="36C6C6F7" w:rsidR="000E518B" w:rsidRPr="00AC5845" w:rsidRDefault="005E121A" w:rsidP="00AC5845">
            <w:pPr>
              <w:rPr>
                <w:rFonts w:ascii="Garamond" w:hAnsi="Garamond"/>
              </w:rPr>
            </w:pPr>
            <w:r>
              <w:rPr>
                <w:rFonts w:ascii="Garamond" w:hAnsi="Garamond"/>
              </w:rPr>
              <w:t>A2504</w:t>
            </w:r>
          </w:p>
        </w:tc>
        <w:tc>
          <w:tcPr>
            <w:tcW w:w="1809" w:type="dxa"/>
            <w:vAlign w:val="center"/>
          </w:tcPr>
          <w:p w14:paraId="73735AE3" w14:textId="2E777C98" w:rsidR="000E518B" w:rsidRPr="00AC5845" w:rsidRDefault="00B3170D" w:rsidP="00AC5845">
            <w:pPr>
              <w:rPr>
                <w:rFonts w:ascii="Garamond" w:hAnsi="Garamond"/>
              </w:rPr>
            </w:pPr>
            <w:r>
              <w:rPr>
                <w:rFonts w:ascii="Garamond" w:hAnsi="Garamond"/>
              </w:rPr>
              <w:t>Prent ‘De Koninklijke roos’, 1816</w:t>
            </w:r>
          </w:p>
        </w:tc>
        <w:tc>
          <w:tcPr>
            <w:tcW w:w="1211" w:type="dxa"/>
            <w:vAlign w:val="center"/>
          </w:tcPr>
          <w:p w14:paraId="2B72B492" w14:textId="4EAE56FF" w:rsidR="000E518B" w:rsidRPr="00AC5845" w:rsidRDefault="00B3170D" w:rsidP="00AC5845">
            <w:pPr>
              <w:rPr>
                <w:rFonts w:ascii="Garamond" w:hAnsi="Garamond"/>
              </w:rPr>
            </w:pPr>
            <w:r>
              <w:rPr>
                <w:rFonts w:ascii="Garamond" w:hAnsi="Garamond"/>
              </w:rPr>
              <w:t>35 x 24,5 cm (Met lijst)</w:t>
            </w:r>
          </w:p>
        </w:tc>
        <w:tc>
          <w:tcPr>
            <w:tcW w:w="1040" w:type="dxa"/>
            <w:vAlign w:val="center"/>
          </w:tcPr>
          <w:p w14:paraId="6A86137D" w14:textId="134E4168" w:rsidR="000E518B" w:rsidRPr="00AC5845" w:rsidRDefault="00B3170D" w:rsidP="00AC5845">
            <w:pPr>
              <w:rPr>
                <w:rFonts w:ascii="Garamond" w:hAnsi="Garamond"/>
              </w:rPr>
            </w:pPr>
            <w:r>
              <w:rPr>
                <w:rFonts w:ascii="Garamond" w:hAnsi="Garamond"/>
              </w:rPr>
              <w:t>GVON</w:t>
            </w:r>
          </w:p>
        </w:tc>
      </w:tr>
    </w:tbl>
    <w:p w14:paraId="7527C831" w14:textId="77777777" w:rsidR="002201DB" w:rsidRPr="002201DB" w:rsidRDefault="002201DB" w:rsidP="002201DB"/>
    <w:sectPr w:rsidR="002201DB" w:rsidRPr="002201DB">
      <w:headerReference w:type="default" r:id="rId5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11523" w14:textId="77777777" w:rsidR="00870E9C" w:rsidRDefault="00870E9C" w:rsidP="00BC0238">
      <w:pPr>
        <w:spacing w:after="0" w:line="240" w:lineRule="auto"/>
      </w:pPr>
      <w:r>
        <w:separator/>
      </w:r>
    </w:p>
  </w:endnote>
  <w:endnote w:type="continuationSeparator" w:id="0">
    <w:p w14:paraId="4D870BD1" w14:textId="77777777" w:rsidR="00870E9C" w:rsidRDefault="00870E9C" w:rsidP="00BC0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5808CB" w14:textId="77777777" w:rsidR="00870E9C" w:rsidRDefault="00870E9C" w:rsidP="00BC0238">
      <w:pPr>
        <w:spacing w:after="0" w:line="240" w:lineRule="auto"/>
      </w:pPr>
      <w:r>
        <w:separator/>
      </w:r>
    </w:p>
  </w:footnote>
  <w:footnote w:type="continuationSeparator" w:id="0">
    <w:p w14:paraId="39E3CA69" w14:textId="77777777" w:rsidR="00870E9C" w:rsidRDefault="00870E9C" w:rsidP="00BC0238">
      <w:pPr>
        <w:spacing w:after="0" w:line="240" w:lineRule="auto"/>
      </w:pPr>
      <w:r>
        <w:continuationSeparator/>
      </w:r>
    </w:p>
  </w:footnote>
  <w:footnote w:id="1">
    <w:p w14:paraId="00173F70" w14:textId="6494FBF4" w:rsidR="00FE4C3A" w:rsidRPr="00DD50F9" w:rsidRDefault="00FE4C3A">
      <w:pPr>
        <w:pStyle w:val="Voetnoottekst"/>
        <w:rPr>
          <w:rFonts w:ascii="Garamond" w:hAnsi="Garamond"/>
        </w:rPr>
      </w:pPr>
      <w:r w:rsidRPr="00DD50F9">
        <w:rPr>
          <w:rStyle w:val="Voetnootmarkering"/>
          <w:rFonts w:ascii="Garamond" w:hAnsi="Garamond"/>
        </w:rPr>
        <w:footnoteRef/>
      </w:r>
      <w:r w:rsidRPr="00DD50F9">
        <w:rPr>
          <w:rFonts w:ascii="Garamond" w:hAnsi="Garamond"/>
        </w:rPr>
        <w:t xml:space="preserve"> </w:t>
      </w:r>
      <w:bookmarkStart w:id="0" w:name="_Hlk204095102"/>
      <w:r w:rsidR="00A27CCD">
        <w:rPr>
          <w:rFonts w:ascii="Garamond" w:hAnsi="Garamond"/>
        </w:rPr>
        <w:t>Geschiedkundige Vereniging Oranje-Nassau</w:t>
      </w:r>
      <w:r w:rsidR="00B11B22" w:rsidRPr="00DD50F9">
        <w:rPr>
          <w:rFonts w:ascii="Garamond" w:hAnsi="Garamond"/>
        </w:rPr>
        <w:t xml:space="preserve">, </w:t>
      </w:r>
      <w:r w:rsidR="00DD50F9" w:rsidRPr="00DD50F9">
        <w:rPr>
          <w:rFonts w:ascii="Garamond" w:hAnsi="Garamond"/>
        </w:rPr>
        <w:t>Inventarisnummer A3287-b, ‘De vallende Oranjeboom’, maker onbekend, 1795.</w:t>
      </w:r>
      <w:bookmarkEnd w:id="0"/>
    </w:p>
  </w:footnote>
  <w:footnote w:id="2">
    <w:p w14:paraId="4B7D733F" w14:textId="2E35E273" w:rsidR="00874F67" w:rsidRPr="00B4299F" w:rsidRDefault="00874F67">
      <w:pPr>
        <w:pStyle w:val="Voetnoottekst"/>
        <w:rPr>
          <w:rFonts w:ascii="Garamond" w:hAnsi="Garamond"/>
        </w:rPr>
      </w:pPr>
      <w:r w:rsidRPr="00B4299F">
        <w:rPr>
          <w:rStyle w:val="Voetnootmarkering"/>
          <w:rFonts w:ascii="Garamond" w:hAnsi="Garamond"/>
        </w:rPr>
        <w:footnoteRef/>
      </w:r>
      <w:r w:rsidRPr="00B4299F">
        <w:rPr>
          <w:rFonts w:ascii="Garamond" w:hAnsi="Garamond"/>
        </w:rPr>
        <w:t xml:space="preserve"> </w:t>
      </w:r>
      <w:r w:rsidR="001B2A9F" w:rsidRPr="00B4299F">
        <w:rPr>
          <w:rFonts w:ascii="Garamond" w:hAnsi="Garamond"/>
        </w:rPr>
        <w:t>Stichting Paleis Het Loo,</w:t>
      </w:r>
      <w:r w:rsidR="00B4299F" w:rsidRPr="00B4299F">
        <w:rPr>
          <w:rFonts w:ascii="Garamond" w:hAnsi="Garamond"/>
        </w:rPr>
        <w:t xml:space="preserve"> ‘Activiteitenplan 2025-2028’ (</w:t>
      </w:r>
      <w:r w:rsidR="00B4299F">
        <w:rPr>
          <w:rFonts w:ascii="Garamond" w:hAnsi="Garamond"/>
        </w:rPr>
        <w:t>v</w:t>
      </w:r>
      <w:r w:rsidR="00B4299F" w:rsidRPr="00B4299F">
        <w:rPr>
          <w:rFonts w:ascii="Garamond" w:hAnsi="Garamond"/>
        </w:rPr>
        <w:t>ersie december 2024) https://paleishetloo.nl/medialibrary/phl_activiteitenplan_2025-2028.pdf (15 juni 2025)</w:t>
      </w:r>
      <w:r w:rsidR="00241CDA">
        <w:rPr>
          <w:rFonts w:ascii="Garamond" w:hAnsi="Garamond"/>
        </w:rPr>
        <w:t>, 18.</w:t>
      </w:r>
    </w:p>
  </w:footnote>
  <w:footnote w:id="3">
    <w:p w14:paraId="5E08BD2F" w14:textId="6F038C25" w:rsidR="00A63445" w:rsidRPr="00B4299F" w:rsidRDefault="00A63445">
      <w:pPr>
        <w:pStyle w:val="Voetnoottekst"/>
        <w:rPr>
          <w:rFonts w:ascii="Garamond" w:hAnsi="Garamond"/>
          <w:lang w:val="en-US"/>
        </w:rPr>
      </w:pPr>
      <w:r w:rsidRPr="00B4299F">
        <w:rPr>
          <w:rStyle w:val="Voetnootmarkering"/>
          <w:rFonts w:ascii="Garamond" w:hAnsi="Garamond"/>
        </w:rPr>
        <w:footnoteRef/>
      </w:r>
      <w:r w:rsidRPr="00B4299F">
        <w:rPr>
          <w:rFonts w:ascii="Garamond" w:hAnsi="Garamond"/>
          <w:lang w:val="en-US"/>
        </w:rPr>
        <w:t xml:space="preserve"> </w:t>
      </w:r>
      <w:bookmarkStart w:id="2" w:name="_Hlk200983554"/>
      <w:r w:rsidRPr="00B4299F">
        <w:rPr>
          <w:rFonts w:ascii="Garamond" w:hAnsi="Garamond"/>
          <w:lang w:val="en-US"/>
        </w:rPr>
        <w:t xml:space="preserve">Thomas Cauvin, </w:t>
      </w:r>
      <w:r w:rsidRPr="00B4299F">
        <w:rPr>
          <w:rFonts w:ascii="Garamond" w:hAnsi="Garamond"/>
          <w:i/>
          <w:iCs/>
          <w:lang w:val="en-US"/>
        </w:rPr>
        <w:t>Public History: a Textbook of Practice</w:t>
      </w:r>
      <w:r w:rsidRPr="00B4299F">
        <w:rPr>
          <w:rFonts w:ascii="Garamond" w:hAnsi="Garamond"/>
          <w:lang w:val="en-US"/>
        </w:rPr>
        <w:t xml:space="preserve"> (Londen, 2022</w:t>
      </w:r>
      <w:bookmarkEnd w:id="2"/>
      <w:r w:rsidRPr="00B4299F">
        <w:rPr>
          <w:rFonts w:ascii="Garamond" w:hAnsi="Garamond"/>
          <w:lang w:val="en-US"/>
        </w:rPr>
        <w:t>), 12-16.</w:t>
      </w:r>
    </w:p>
  </w:footnote>
  <w:footnote w:id="4">
    <w:p w14:paraId="6C230DFA" w14:textId="163BF219" w:rsidR="003A5883" w:rsidRPr="00B11B22" w:rsidRDefault="003A5883">
      <w:pPr>
        <w:pStyle w:val="Voetnoottekst"/>
      </w:pPr>
      <w:r w:rsidRPr="00B4299F">
        <w:rPr>
          <w:rStyle w:val="Voetnootmarkering"/>
          <w:rFonts w:ascii="Garamond" w:hAnsi="Garamond"/>
        </w:rPr>
        <w:footnoteRef/>
      </w:r>
      <w:r w:rsidRPr="00B11B22">
        <w:rPr>
          <w:rFonts w:ascii="Garamond" w:hAnsi="Garamond"/>
        </w:rPr>
        <w:t xml:space="preserve"> </w:t>
      </w:r>
      <w:r w:rsidR="0073303B" w:rsidRPr="00B11B22">
        <w:rPr>
          <w:rFonts w:ascii="Garamond" w:hAnsi="Garamond"/>
        </w:rPr>
        <w:t>Ibidem</w:t>
      </w:r>
      <w:r w:rsidRPr="00B11B22">
        <w:rPr>
          <w:rFonts w:ascii="Garamond" w:hAnsi="Garamond"/>
        </w:rPr>
        <w:t>, 20-23.</w:t>
      </w:r>
    </w:p>
  </w:footnote>
  <w:footnote w:id="5">
    <w:p w14:paraId="045D3C7B" w14:textId="28142256" w:rsidR="003A5883" w:rsidRPr="00B11B22" w:rsidRDefault="003A5883">
      <w:pPr>
        <w:pStyle w:val="Voetnoottekst"/>
        <w:rPr>
          <w:rFonts w:ascii="Garamond" w:hAnsi="Garamond"/>
        </w:rPr>
      </w:pPr>
      <w:r w:rsidRPr="00260017">
        <w:rPr>
          <w:rStyle w:val="Voetnootmarkering"/>
          <w:rFonts w:ascii="Garamond" w:hAnsi="Garamond"/>
        </w:rPr>
        <w:footnoteRef/>
      </w:r>
      <w:r w:rsidRPr="00B11B22">
        <w:rPr>
          <w:rFonts w:ascii="Garamond" w:hAnsi="Garamond"/>
        </w:rPr>
        <w:t xml:space="preserve"> </w:t>
      </w:r>
      <w:r w:rsidR="00241CDA" w:rsidRPr="00B11B22">
        <w:rPr>
          <w:rFonts w:ascii="Garamond" w:hAnsi="Garamond"/>
        </w:rPr>
        <w:t>Stichting Paleis Het Loo ‘Activiteitenplan 2025-2028’, 17.</w:t>
      </w:r>
    </w:p>
  </w:footnote>
  <w:footnote w:id="6">
    <w:p w14:paraId="38B49155" w14:textId="2565148A" w:rsidR="006B24AE" w:rsidRPr="00260017" w:rsidRDefault="006B24AE">
      <w:pPr>
        <w:pStyle w:val="Voetnoottekst"/>
        <w:rPr>
          <w:rFonts w:ascii="Garamond" w:hAnsi="Garamond"/>
          <w:lang w:val="en-US"/>
        </w:rPr>
      </w:pPr>
      <w:r w:rsidRPr="00260017">
        <w:rPr>
          <w:rStyle w:val="Voetnootmarkering"/>
          <w:rFonts w:ascii="Garamond" w:hAnsi="Garamond"/>
        </w:rPr>
        <w:footnoteRef/>
      </w:r>
      <w:r w:rsidRPr="00260017">
        <w:rPr>
          <w:rFonts w:ascii="Garamond" w:hAnsi="Garamond"/>
          <w:lang w:val="en-US"/>
        </w:rPr>
        <w:t xml:space="preserve"> </w:t>
      </w:r>
      <w:bookmarkStart w:id="3" w:name="_Hlk200983622"/>
      <w:r w:rsidRPr="00260017">
        <w:rPr>
          <w:rFonts w:ascii="Garamond" w:hAnsi="Garamond"/>
          <w:lang w:val="en-US"/>
        </w:rPr>
        <w:t xml:space="preserve">William Reddy, </w:t>
      </w:r>
      <w:r w:rsidRPr="00260017">
        <w:rPr>
          <w:rFonts w:ascii="Garamond" w:hAnsi="Garamond"/>
          <w:i/>
          <w:iCs/>
          <w:lang w:val="en-US"/>
        </w:rPr>
        <w:t>The Navigation of Feeling. A Frame</w:t>
      </w:r>
      <w:r w:rsidR="00260017" w:rsidRPr="00260017">
        <w:rPr>
          <w:rFonts w:ascii="Garamond" w:hAnsi="Garamond"/>
          <w:i/>
          <w:iCs/>
          <w:lang w:val="en-US"/>
        </w:rPr>
        <w:t>work for the History of Emotions</w:t>
      </w:r>
      <w:r w:rsidR="00260017" w:rsidRPr="00260017">
        <w:rPr>
          <w:rFonts w:ascii="Garamond" w:hAnsi="Garamond"/>
          <w:lang w:val="en-US"/>
        </w:rPr>
        <w:t xml:space="preserve"> (Cambridge, 2001)</w:t>
      </w:r>
    </w:p>
    <w:bookmarkEnd w:id="3"/>
  </w:footnote>
  <w:footnote w:id="7">
    <w:p w14:paraId="323C4690" w14:textId="498E71E9" w:rsidR="003A5883" w:rsidRPr="003A5883" w:rsidRDefault="003A5883">
      <w:pPr>
        <w:pStyle w:val="Voetnoottekst"/>
        <w:rPr>
          <w:lang w:val="en-US"/>
        </w:rPr>
      </w:pPr>
      <w:r w:rsidRPr="00260017">
        <w:rPr>
          <w:rStyle w:val="Voetnootmarkering"/>
          <w:rFonts w:ascii="Garamond" w:hAnsi="Garamond"/>
        </w:rPr>
        <w:footnoteRef/>
      </w:r>
      <w:r w:rsidRPr="00260017">
        <w:rPr>
          <w:rFonts w:ascii="Garamond" w:hAnsi="Garamond"/>
          <w:lang w:val="en-US"/>
        </w:rPr>
        <w:t xml:space="preserve"> </w:t>
      </w:r>
      <w:bookmarkStart w:id="4" w:name="_Hlk200983676"/>
      <w:r w:rsidRPr="00260017">
        <w:rPr>
          <w:rFonts w:ascii="Garamond" w:hAnsi="Garamond"/>
          <w:lang w:val="en-US"/>
        </w:rPr>
        <w:t xml:space="preserve">John Tosh, ‘Public History, Civic Engagement, and the Historical profession in Britain’, </w:t>
      </w:r>
      <w:r w:rsidRPr="00260017">
        <w:rPr>
          <w:rFonts w:ascii="Garamond" w:hAnsi="Garamond"/>
          <w:i/>
          <w:iCs/>
          <w:lang w:val="en-US"/>
        </w:rPr>
        <w:t>History</w:t>
      </w:r>
      <w:r w:rsidRPr="00260017">
        <w:rPr>
          <w:rFonts w:ascii="Garamond" w:hAnsi="Garamond"/>
          <w:lang w:val="en-US"/>
        </w:rPr>
        <w:t xml:space="preserve"> (2014), 191-212, aldaar 195-196.</w:t>
      </w:r>
      <w:bookmarkEnd w:id="4"/>
    </w:p>
  </w:footnote>
  <w:footnote w:id="8">
    <w:p w14:paraId="03D9052E" w14:textId="6FA016FC" w:rsidR="00422955" w:rsidRPr="00080BC0" w:rsidRDefault="00422955">
      <w:pPr>
        <w:pStyle w:val="Voetnoottekst"/>
        <w:rPr>
          <w:rFonts w:ascii="Garamond" w:hAnsi="Garamond"/>
          <w:lang w:val="en-US"/>
        </w:rPr>
      </w:pPr>
      <w:r w:rsidRPr="00080BC0">
        <w:rPr>
          <w:rStyle w:val="Voetnootmarkering"/>
          <w:rFonts w:ascii="Garamond" w:hAnsi="Garamond"/>
        </w:rPr>
        <w:footnoteRef/>
      </w:r>
      <w:r w:rsidRPr="00080BC0">
        <w:rPr>
          <w:rFonts w:ascii="Garamond" w:hAnsi="Garamond"/>
          <w:lang w:val="en-US"/>
        </w:rPr>
        <w:t xml:space="preserve"> </w:t>
      </w:r>
      <w:bookmarkStart w:id="6" w:name="_Hlk200983795"/>
      <w:r w:rsidRPr="00080BC0">
        <w:rPr>
          <w:rFonts w:ascii="Garamond" w:hAnsi="Garamond"/>
          <w:lang w:val="en-US"/>
        </w:rPr>
        <w:t>J</w:t>
      </w:r>
      <w:r w:rsidR="00512418">
        <w:rPr>
          <w:rFonts w:ascii="Garamond" w:hAnsi="Garamond"/>
          <w:lang w:val="en-US"/>
        </w:rPr>
        <w:t>onathan</w:t>
      </w:r>
      <w:r w:rsidRPr="00080BC0">
        <w:rPr>
          <w:rFonts w:ascii="Garamond" w:hAnsi="Garamond"/>
          <w:lang w:val="en-US"/>
        </w:rPr>
        <w:t xml:space="preserve"> Israel, </w:t>
      </w:r>
      <w:r w:rsidRPr="00080BC0">
        <w:rPr>
          <w:rFonts w:ascii="Garamond" w:hAnsi="Garamond"/>
          <w:i/>
          <w:iCs/>
          <w:lang w:val="en-US"/>
        </w:rPr>
        <w:t>The Dutch Republic, Its Rise, Greatness and Fall</w:t>
      </w:r>
      <w:r w:rsidRPr="00080BC0">
        <w:rPr>
          <w:rFonts w:ascii="Garamond" w:hAnsi="Garamond"/>
          <w:lang w:val="en-US"/>
        </w:rPr>
        <w:t xml:space="preserve"> (Oxford, 1995</w:t>
      </w:r>
      <w:bookmarkEnd w:id="6"/>
      <w:r w:rsidRPr="00080BC0">
        <w:rPr>
          <w:rFonts w:ascii="Garamond" w:hAnsi="Garamond"/>
          <w:lang w:val="en-US"/>
        </w:rPr>
        <w:t>), 1113.</w:t>
      </w:r>
    </w:p>
  </w:footnote>
  <w:footnote w:id="9">
    <w:p w14:paraId="7D259A88" w14:textId="3A8EA5B9" w:rsidR="00422955" w:rsidRPr="00080BC0" w:rsidRDefault="00422955">
      <w:pPr>
        <w:pStyle w:val="Voetnoottekst"/>
        <w:rPr>
          <w:rFonts w:ascii="Garamond" w:hAnsi="Garamond"/>
        </w:rPr>
      </w:pPr>
      <w:r w:rsidRPr="00080BC0">
        <w:rPr>
          <w:rStyle w:val="Voetnootmarkering"/>
          <w:rFonts w:ascii="Garamond" w:hAnsi="Garamond"/>
        </w:rPr>
        <w:footnoteRef/>
      </w:r>
      <w:r w:rsidRPr="00080BC0">
        <w:rPr>
          <w:rFonts w:ascii="Garamond" w:hAnsi="Garamond"/>
        </w:rPr>
        <w:t xml:space="preserve"> </w:t>
      </w:r>
      <w:bookmarkStart w:id="7" w:name="_Hlk200983842"/>
      <w:r w:rsidR="002746BC" w:rsidRPr="00080BC0">
        <w:rPr>
          <w:rFonts w:ascii="Garamond" w:hAnsi="Garamond"/>
        </w:rPr>
        <w:t xml:space="preserve">Wyger Velema, ‘Republikeinse democratie. De politieke wereld van de Bataafse Revolutie’, in: Frans Grijzenhout, Niek van Sas, Wyger Velema (red.), </w:t>
      </w:r>
      <w:r w:rsidR="002746BC" w:rsidRPr="00080BC0">
        <w:rPr>
          <w:rFonts w:ascii="Garamond" w:hAnsi="Garamond"/>
          <w:i/>
          <w:iCs/>
        </w:rPr>
        <w:t>Het Bataafse experiment, politiek en cultuur rond 1800</w:t>
      </w:r>
      <w:r w:rsidR="002746BC" w:rsidRPr="00080BC0">
        <w:rPr>
          <w:rFonts w:ascii="Garamond" w:hAnsi="Garamond"/>
        </w:rPr>
        <w:t xml:space="preserve"> (Nijmegen, 2013), 27-64, aldaar 27.</w:t>
      </w:r>
      <w:bookmarkEnd w:id="7"/>
    </w:p>
  </w:footnote>
  <w:footnote w:id="10">
    <w:p w14:paraId="1D9B9B96" w14:textId="1CA70018" w:rsidR="001258B4" w:rsidRPr="00080BC0" w:rsidRDefault="001258B4">
      <w:pPr>
        <w:pStyle w:val="Voetnoottekst"/>
        <w:rPr>
          <w:rFonts w:ascii="Garamond" w:hAnsi="Garamond"/>
        </w:rPr>
      </w:pPr>
      <w:r w:rsidRPr="00080BC0">
        <w:rPr>
          <w:rStyle w:val="Voetnootmarkering"/>
          <w:rFonts w:ascii="Garamond" w:hAnsi="Garamond"/>
        </w:rPr>
        <w:footnoteRef/>
      </w:r>
      <w:r w:rsidRPr="00080BC0">
        <w:rPr>
          <w:rFonts w:ascii="Garamond" w:hAnsi="Garamond"/>
        </w:rPr>
        <w:t xml:space="preserve"> </w:t>
      </w:r>
      <w:bookmarkStart w:id="8" w:name="_Hlk200983914"/>
      <w:r w:rsidR="007556F0" w:rsidRPr="00080BC0">
        <w:rPr>
          <w:rFonts w:ascii="Garamond" w:hAnsi="Garamond"/>
        </w:rPr>
        <w:t xml:space="preserve">Niek van Sas, </w:t>
      </w:r>
      <w:r w:rsidR="007556F0" w:rsidRPr="00080BC0">
        <w:rPr>
          <w:rFonts w:ascii="Garamond" w:hAnsi="Garamond"/>
          <w:i/>
          <w:iCs/>
        </w:rPr>
        <w:t>De Metamorfose van Nederland. Van oude orde naar moderniteit 1750-1900</w:t>
      </w:r>
      <w:r w:rsidR="007556F0" w:rsidRPr="00080BC0">
        <w:rPr>
          <w:rFonts w:ascii="Garamond" w:hAnsi="Garamond"/>
        </w:rPr>
        <w:t xml:space="preserve"> (Amsterdam, 2004), </w:t>
      </w:r>
      <w:bookmarkEnd w:id="8"/>
      <w:r w:rsidR="007556F0" w:rsidRPr="00080BC0">
        <w:rPr>
          <w:rFonts w:ascii="Garamond" w:hAnsi="Garamond"/>
        </w:rPr>
        <w:t>71.</w:t>
      </w:r>
    </w:p>
  </w:footnote>
  <w:footnote w:id="11">
    <w:p w14:paraId="3EBA9A1E" w14:textId="01F76642" w:rsidR="00E23C35" w:rsidRPr="00080BC0" w:rsidRDefault="00E23C35">
      <w:pPr>
        <w:pStyle w:val="Voetnoottekst"/>
        <w:rPr>
          <w:rFonts w:ascii="Garamond" w:hAnsi="Garamond"/>
          <w:lang w:val="en-US"/>
        </w:rPr>
      </w:pPr>
      <w:r w:rsidRPr="00080BC0">
        <w:rPr>
          <w:rStyle w:val="Voetnootmarkering"/>
          <w:rFonts w:ascii="Garamond" w:hAnsi="Garamond"/>
        </w:rPr>
        <w:footnoteRef/>
      </w:r>
      <w:r w:rsidRPr="00080BC0">
        <w:rPr>
          <w:rFonts w:ascii="Garamond" w:hAnsi="Garamond"/>
          <w:lang w:val="en-US"/>
        </w:rPr>
        <w:t xml:space="preserve"> </w:t>
      </w:r>
      <w:bookmarkStart w:id="9" w:name="_Hlk200983980"/>
      <w:r w:rsidRPr="00080BC0">
        <w:rPr>
          <w:rFonts w:ascii="Garamond" w:hAnsi="Garamond"/>
          <w:lang w:val="en-US"/>
        </w:rPr>
        <w:t xml:space="preserve">Joep Leerssen, </w:t>
      </w:r>
      <w:r w:rsidRPr="00080BC0">
        <w:rPr>
          <w:rFonts w:ascii="Garamond" w:hAnsi="Garamond"/>
          <w:i/>
          <w:iCs/>
          <w:lang w:val="en-US"/>
        </w:rPr>
        <w:t>National Thought in Europe, a Cultural History</w:t>
      </w:r>
      <w:r w:rsidRPr="00080BC0">
        <w:rPr>
          <w:rFonts w:ascii="Garamond" w:hAnsi="Garamond"/>
          <w:lang w:val="en-US"/>
        </w:rPr>
        <w:t xml:space="preserve"> (Amsterdam, 2018), </w:t>
      </w:r>
      <w:bookmarkEnd w:id="9"/>
      <w:r w:rsidRPr="00080BC0">
        <w:rPr>
          <w:rFonts w:ascii="Garamond" w:hAnsi="Garamond"/>
          <w:lang w:val="en-US"/>
        </w:rPr>
        <w:t>85.</w:t>
      </w:r>
    </w:p>
  </w:footnote>
  <w:footnote w:id="12">
    <w:p w14:paraId="6CFB2D7D" w14:textId="0C0080BA" w:rsidR="00315334" w:rsidRPr="00080BC0" w:rsidRDefault="00315334">
      <w:pPr>
        <w:pStyle w:val="Voetnoottekst"/>
        <w:rPr>
          <w:lang w:val="en-US"/>
        </w:rPr>
      </w:pPr>
      <w:r w:rsidRPr="00080BC0">
        <w:rPr>
          <w:rStyle w:val="Voetnootmarkering"/>
          <w:rFonts w:ascii="Garamond" w:hAnsi="Garamond"/>
        </w:rPr>
        <w:footnoteRef/>
      </w:r>
      <w:r w:rsidRPr="00080BC0">
        <w:rPr>
          <w:rFonts w:ascii="Garamond" w:hAnsi="Garamond"/>
          <w:lang w:val="en-US"/>
        </w:rPr>
        <w:t xml:space="preserve"> </w:t>
      </w:r>
      <w:r w:rsidR="00080BC0">
        <w:rPr>
          <w:rFonts w:ascii="Garamond" w:hAnsi="Garamond"/>
          <w:lang w:val="en-US"/>
        </w:rPr>
        <w:t xml:space="preserve">Cauvin, </w:t>
      </w:r>
      <w:r w:rsidR="00080BC0">
        <w:rPr>
          <w:rFonts w:ascii="Garamond" w:hAnsi="Garamond"/>
          <w:i/>
          <w:iCs/>
          <w:lang w:val="en-US"/>
        </w:rPr>
        <w:t>Public History</w:t>
      </w:r>
      <w:r w:rsidR="00080BC0">
        <w:rPr>
          <w:rFonts w:ascii="Garamond" w:hAnsi="Garamond"/>
          <w:lang w:val="en-US"/>
        </w:rPr>
        <w:t>, 143.</w:t>
      </w:r>
    </w:p>
  </w:footnote>
  <w:footnote w:id="13">
    <w:p w14:paraId="4FC2DF2F" w14:textId="621D5E65" w:rsidR="00B65B5C" w:rsidRPr="00390D3B" w:rsidRDefault="00B65B5C">
      <w:pPr>
        <w:pStyle w:val="Voetnoottekst"/>
        <w:rPr>
          <w:rFonts w:ascii="Garamond" w:hAnsi="Garamond"/>
          <w:lang w:val="en-US"/>
        </w:rPr>
      </w:pPr>
      <w:r w:rsidRPr="00390D3B">
        <w:rPr>
          <w:rStyle w:val="Voetnootmarkering"/>
          <w:rFonts w:ascii="Garamond" w:hAnsi="Garamond"/>
        </w:rPr>
        <w:footnoteRef/>
      </w:r>
      <w:r w:rsidRPr="00390D3B">
        <w:rPr>
          <w:rFonts w:ascii="Garamond" w:hAnsi="Garamond"/>
          <w:lang w:val="en-US"/>
        </w:rPr>
        <w:t xml:space="preserve"> Reddy, </w:t>
      </w:r>
      <w:r w:rsidRPr="00390D3B">
        <w:rPr>
          <w:rFonts w:ascii="Garamond" w:hAnsi="Garamond"/>
          <w:i/>
          <w:iCs/>
          <w:lang w:val="en-US"/>
        </w:rPr>
        <w:t>The Navigation of Feeling</w:t>
      </w:r>
      <w:r w:rsidRPr="00390D3B">
        <w:rPr>
          <w:rFonts w:ascii="Garamond" w:hAnsi="Garamond"/>
          <w:lang w:val="en-US"/>
        </w:rPr>
        <w:t>, 128-129.</w:t>
      </w:r>
    </w:p>
  </w:footnote>
  <w:footnote w:id="14">
    <w:p w14:paraId="680B8915" w14:textId="799419B4" w:rsidR="006134AC" w:rsidRPr="00390D3B" w:rsidRDefault="006134AC">
      <w:pPr>
        <w:pStyle w:val="Voetnoottekst"/>
        <w:rPr>
          <w:rFonts w:ascii="Garamond" w:hAnsi="Garamond"/>
          <w:lang w:val="en-US"/>
        </w:rPr>
      </w:pPr>
      <w:r w:rsidRPr="00390D3B">
        <w:rPr>
          <w:rStyle w:val="Voetnootmarkering"/>
          <w:rFonts w:ascii="Garamond" w:hAnsi="Garamond"/>
        </w:rPr>
        <w:footnoteRef/>
      </w:r>
      <w:r w:rsidRPr="00390D3B">
        <w:rPr>
          <w:rFonts w:ascii="Garamond" w:hAnsi="Garamond"/>
          <w:lang w:val="en-US"/>
        </w:rPr>
        <w:t xml:space="preserve"> Leerssen, </w:t>
      </w:r>
      <w:r w:rsidRPr="00390D3B">
        <w:rPr>
          <w:rFonts w:ascii="Garamond" w:hAnsi="Garamond"/>
          <w:i/>
          <w:iCs/>
          <w:lang w:val="en-US"/>
        </w:rPr>
        <w:t>National Thought in Europe</w:t>
      </w:r>
      <w:r w:rsidRPr="00390D3B">
        <w:rPr>
          <w:rFonts w:ascii="Garamond" w:hAnsi="Garamond"/>
          <w:lang w:val="en-US"/>
        </w:rPr>
        <w:t>, 81.</w:t>
      </w:r>
    </w:p>
  </w:footnote>
  <w:footnote w:id="15">
    <w:p w14:paraId="4A0F8324" w14:textId="48D24295" w:rsidR="006A1FAF" w:rsidRPr="00390D3B" w:rsidRDefault="006A1FAF">
      <w:pPr>
        <w:pStyle w:val="Voetnoottekst"/>
        <w:rPr>
          <w:rFonts w:ascii="Garamond" w:hAnsi="Garamond"/>
          <w:lang w:val="en-US"/>
        </w:rPr>
      </w:pPr>
      <w:r w:rsidRPr="00390D3B">
        <w:rPr>
          <w:rStyle w:val="Voetnootmarkering"/>
          <w:rFonts w:ascii="Garamond" w:hAnsi="Garamond"/>
        </w:rPr>
        <w:footnoteRef/>
      </w:r>
      <w:r w:rsidRPr="00390D3B">
        <w:rPr>
          <w:rFonts w:ascii="Garamond" w:hAnsi="Garamond"/>
          <w:lang w:val="en-US"/>
        </w:rPr>
        <w:t xml:space="preserve"> </w:t>
      </w:r>
      <w:bookmarkStart w:id="10" w:name="_Hlk200984048"/>
      <w:r w:rsidRPr="00390D3B">
        <w:rPr>
          <w:rFonts w:ascii="Garamond" w:hAnsi="Garamond"/>
          <w:lang w:val="en-US"/>
        </w:rPr>
        <w:t>Reetta Eiranen, ‘Emotions and Nationalism’</w:t>
      </w:r>
      <w:r w:rsidR="002C3F55" w:rsidRPr="00390D3B">
        <w:rPr>
          <w:rFonts w:ascii="Garamond" w:hAnsi="Garamond"/>
          <w:lang w:val="en-US"/>
        </w:rPr>
        <w:t xml:space="preserve"> in: Katie Barclay &amp; Peter N. Stearns (red.) </w:t>
      </w:r>
      <w:r w:rsidR="002C3F55" w:rsidRPr="00390D3B">
        <w:rPr>
          <w:rFonts w:ascii="Garamond" w:hAnsi="Garamond"/>
          <w:i/>
          <w:iCs/>
          <w:lang w:val="en-US"/>
        </w:rPr>
        <w:t>The Routledge History of Emotions in the Modern World</w:t>
      </w:r>
      <w:r w:rsidR="002C3F55" w:rsidRPr="00390D3B">
        <w:rPr>
          <w:rFonts w:ascii="Garamond" w:hAnsi="Garamond"/>
          <w:lang w:val="en-US"/>
        </w:rPr>
        <w:t xml:space="preserve"> (London, 2022), 407-422.</w:t>
      </w:r>
      <w:bookmarkEnd w:id="10"/>
    </w:p>
  </w:footnote>
  <w:footnote w:id="16">
    <w:p w14:paraId="3C838604" w14:textId="07E8EA14" w:rsidR="0043325D" w:rsidRPr="0043325D" w:rsidRDefault="0043325D">
      <w:pPr>
        <w:pStyle w:val="Voetnoottekst"/>
        <w:rPr>
          <w:lang w:val="en-US"/>
        </w:rPr>
      </w:pPr>
      <w:r>
        <w:rPr>
          <w:rStyle w:val="Voetnootmarkering"/>
        </w:rPr>
        <w:footnoteRef/>
      </w:r>
      <w:r w:rsidRPr="0043325D">
        <w:rPr>
          <w:lang w:val="en-US"/>
        </w:rPr>
        <w:t xml:space="preserve"> </w:t>
      </w:r>
      <w:bookmarkStart w:id="11" w:name="_Hlk200984109"/>
      <w:r w:rsidRPr="0043325D">
        <w:rPr>
          <w:rFonts w:ascii="Garamond" w:hAnsi="Garamond"/>
          <w:lang w:val="en-US"/>
        </w:rPr>
        <w:t xml:space="preserve">Renée Vulto, </w:t>
      </w:r>
      <w:r w:rsidRPr="0043325D">
        <w:rPr>
          <w:rFonts w:ascii="Garamond" w:hAnsi="Garamond"/>
          <w:i/>
          <w:iCs/>
          <w:lang w:val="en-US"/>
        </w:rPr>
        <w:t>Politics of Feeling in Songs of the Dutch Revolutionary Period</w:t>
      </w:r>
      <w:r w:rsidRPr="0043325D">
        <w:rPr>
          <w:rFonts w:ascii="Garamond" w:hAnsi="Garamond"/>
          <w:lang w:val="en-US"/>
        </w:rPr>
        <w:t xml:space="preserve"> (Amsterdam, 2024</w:t>
      </w:r>
      <w:bookmarkEnd w:id="11"/>
      <w:r w:rsidRPr="0043325D">
        <w:rPr>
          <w:rFonts w:ascii="Garamond" w:hAnsi="Garamond"/>
          <w:lang w:val="en-US"/>
        </w:rPr>
        <w:t>).</w:t>
      </w:r>
    </w:p>
  </w:footnote>
  <w:footnote w:id="17">
    <w:p w14:paraId="4440BB0D" w14:textId="6004E83C" w:rsidR="00BE44A4" w:rsidRPr="00390D3B" w:rsidRDefault="00BE44A4" w:rsidP="005C02C0">
      <w:pPr>
        <w:pStyle w:val="Voetnoottekst"/>
        <w:rPr>
          <w:rFonts w:ascii="Garamond" w:hAnsi="Garamond"/>
          <w:lang w:val="en-US"/>
        </w:rPr>
      </w:pPr>
      <w:r w:rsidRPr="00390D3B">
        <w:rPr>
          <w:rStyle w:val="Voetnootmarkering"/>
          <w:rFonts w:ascii="Garamond" w:hAnsi="Garamond"/>
        </w:rPr>
        <w:footnoteRef/>
      </w:r>
      <w:r w:rsidRPr="00390D3B">
        <w:rPr>
          <w:rFonts w:ascii="Garamond" w:hAnsi="Garamond"/>
          <w:lang w:val="en-US"/>
        </w:rPr>
        <w:t xml:space="preserve"> </w:t>
      </w:r>
      <w:r w:rsidR="00794BD3">
        <w:rPr>
          <w:rFonts w:ascii="Garamond" w:hAnsi="Garamond"/>
          <w:lang w:val="en-US"/>
        </w:rPr>
        <w:t>Monique Scheer,</w:t>
      </w:r>
      <w:r w:rsidR="005C02C0" w:rsidRPr="00390D3B">
        <w:rPr>
          <w:rFonts w:ascii="Garamond" w:hAnsi="Garamond"/>
          <w:lang w:val="en-US"/>
        </w:rPr>
        <w:t xml:space="preserve"> “Are Emotions a Kind of Practice (and Is That What Makes Them Have a History)? A Bourdieuian Approach to Understanding Emotion.” </w:t>
      </w:r>
      <w:r w:rsidR="005C02C0" w:rsidRPr="00390D3B">
        <w:rPr>
          <w:rFonts w:ascii="Garamond" w:hAnsi="Garamond"/>
          <w:i/>
          <w:iCs/>
          <w:lang w:val="en-US"/>
        </w:rPr>
        <w:t>History and Theory</w:t>
      </w:r>
      <w:r w:rsidR="005C02C0" w:rsidRPr="00390D3B">
        <w:rPr>
          <w:rFonts w:ascii="Garamond" w:hAnsi="Garamond"/>
          <w:lang w:val="en-US"/>
        </w:rPr>
        <w:t xml:space="preserve"> 51 (2012) 2, 193–220.</w:t>
      </w:r>
    </w:p>
  </w:footnote>
  <w:footnote w:id="18">
    <w:p w14:paraId="5B6180F0" w14:textId="7BD46C38" w:rsidR="00BC0238" w:rsidRPr="00390D3B" w:rsidRDefault="00BC0238" w:rsidP="00BC0238">
      <w:pPr>
        <w:pStyle w:val="Voetnoottekst"/>
        <w:rPr>
          <w:rFonts w:ascii="Garamond" w:hAnsi="Garamond"/>
          <w:lang w:val="en-US"/>
        </w:rPr>
      </w:pPr>
      <w:r w:rsidRPr="00390D3B">
        <w:rPr>
          <w:rStyle w:val="Voetnootmarkering"/>
          <w:rFonts w:ascii="Garamond" w:hAnsi="Garamond"/>
        </w:rPr>
        <w:footnoteRef/>
      </w:r>
      <w:r w:rsidRPr="00390D3B">
        <w:rPr>
          <w:rFonts w:ascii="Garamond" w:hAnsi="Garamond"/>
          <w:lang w:val="en-US"/>
        </w:rPr>
        <w:t xml:space="preserve"> Israel, </w:t>
      </w:r>
      <w:r w:rsidRPr="00390D3B">
        <w:rPr>
          <w:rFonts w:ascii="Garamond" w:hAnsi="Garamond"/>
          <w:i/>
          <w:iCs/>
          <w:lang w:val="en-US"/>
        </w:rPr>
        <w:t>The Dutch Republic</w:t>
      </w:r>
      <w:r w:rsidRPr="00390D3B">
        <w:rPr>
          <w:rFonts w:ascii="Garamond" w:hAnsi="Garamond"/>
          <w:lang w:val="en-US"/>
        </w:rPr>
        <w:t>, 1090-1102</w:t>
      </w:r>
      <w:r w:rsidR="00512418">
        <w:rPr>
          <w:rFonts w:ascii="Garamond" w:hAnsi="Garamond"/>
          <w:lang w:val="en-US"/>
        </w:rPr>
        <w:t>.</w:t>
      </w:r>
    </w:p>
  </w:footnote>
  <w:footnote w:id="19">
    <w:p w14:paraId="469C55AC" w14:textId="77777777" w:rsidR="00BC0238" w:rsidRPr="00BE44A4" w:rsidRDefault="00BC0238" w:rsidP="00BC0238">
      <w:pPr>
        <w:pStyle w:val="Voetnoottekst"/>
        <w:rPr>
          <w:rFonts w:ascii="Garamond" w:hAnsi="Garamond"/>
        </w:rPr>
      </w:pPr>
      <w:r w:rsidRPr="00390D3B">
        <w:rPr>
          <w:rStyle w:val="Voetnootmarkering"/>
          <w:rFonts w:ascii="Garamond" w:hAnsi="Garamond"/>
        </w:rPr>
        <w:footnoteRef/>
      </w:r>
      <w:r w:rsidRPr="00390D3B">
        <w:rPr>
          <w:rFonts w:ascii="Garamond" w:hAnsi="Garamond"/>
        </w:rPr>
        <w:t xml:space="preserve"> Ibidem, 1105-1106.</w:t>
      </w:r>
    </w:p>
  </w:footnote>
  <w:footnote w:id="20">
    <w:p w14:paraId="5658C9B3" w14:textId="28E4DEC8" w:rsidR="00602400" w:rsidRPr="00DF67F5" w:rsidRDefault="00602400">
      <w:pPr>
        <w:pStyle w:val="Voetnoottekst"/>
        <w:rPr>
          <w:rFonts w:ascii="Garamond" w:hAnsi="Garamond"/>
        </w:rPr>
      </w:pPr>
      <w:r w:rsidRPr="00DF67F5">
        <w:rPr>
          <w:rStyle w:val="Voetnootmarkering"/>
          <w:rFonts w:ascii="Garamond" w:hAnsi="Garamond"/>
        </w:rPr>
        <w:footnoteRef/>
      </w:r>
      <w:r w:rsidRPr="00DF67F5">
        <w:rPr>
          <w:rFonts w:ascii="Garamond" w:hAnsi="Garamond"/>
        </w:rPr>
        <w:t xml:space="preserve"> </w:t>
      </w:r>
      <w:bookmarkStart w:id="12" w:name="_Hlk200985617"/>
      <w:r w:rsidR="009D565E">
        <w:rPr>
          <w:rFonts w:ascii="Garamond" w:hAnsi="Garamond"/>
        </w:rPr>
        <w:t>Simon Schama (Vertaald Ger Groot)</w:t>
      </w:r>
      <w:r w:rsidR="00BD5890" w:rsidRPr="00DF67F5">
        <w:rPr>
          <w:rFonts w:ascii="Garamond" w:hAnsi="Garamond"/>
        </w:rPr>
        <w:t xml:space="preserve">, </w:t>
      </w:r>
      <w:r w:rsidR="00BD5890" w:rsidRPr="00DF67F5">
        <w:rPr>
          <w:rFonts w:ascii="Garamond" w:hAnsi="Garamond"/>
          <w:i/>
          <w:iCs/>
        </w:rPr>
        <w:t>Patriotten en Bevrijders</w:t>
      </w:r>
      <w:r w:rsidR="009D565E">
        <w:rPr>
          <w:rFonts w:ascii="Garamond" w:hAnsi="Garamond"/>
          <w:i/>
          <w:iCs/>
        </w:rPr>
        <w:t xml:space="preserve">. Revolutie in de Noordelijke Nederlanden </w:t>
      </w:r>
      <w:r w:rsidR="0047118C">
        <w:rPr>
          <w:rFonts w:ascii="Garamond" w:hAnsi="Garamond"/>
          <w:i/>
          <w:iCs/>
        </w:rPr>
        <w:t xml:space="preserve">1780-1813 </w:t>
      </w:r>
      <w:r w:rsidR="009D565E">
        <w:rPr>
          <w:rFonts w:ascii="Garamond" w:hAnsi="Garamond"/>
        </w:rPr>
        <w:t>(</w:t>
      </w:r>
      <w:r w:rsidR="0047118C">
        <w:rPr>
          <w:rFonts w:ascii="Garamond" w:hAnsi="Garamond"/>
        </w:rPr>
        <w:t>Amsterdam, 1989</w:t>
      </w:r>
      <w:r w:rsidR="009D565E">
        <w:rPr>
          <w:rFonts w:ascii="Garamond" w:hAnsi="Garamond"/>
        </w:rPr>
        <w:t>)</w:t>
      </w:r>
      <w:r w:rsidR="00BD5890" w:rsidRPr="00DF67F5">
        <w:rPr>
          <w:rFonts w:ascii="Garamond" w:hAnsi="Garamond"/>
        </w:rPr>
        <w:t xml:space="preserve">, </w:t>
      </w:r>
      <w:bookmarkEnd w:id="12"/>
      <w:r w:rsidR="00BD5890" w:rsidRPr="00DF67F5">
        <w:rPr>
          <w:rFonts w:ascii="Garamond" w:hAnsi="Garamond"/>
        </w:rPr>
        <w:t>76.</w:t>
      </w:r>
    </w:p>
  </w:footnote>
  <w:footnote w:id="21">
    <w:p w14:paraId="768F8332" w14:textId="0A7F4DE6" w:rsidR="00BC0238" w:rsidRPr="00DF67F5" w:rsidRDefault="00BC0238" w:rsidP="00BC0238">
      <w:pPr>
        <w:pStyle w:val="Voetnoottekst"/>
        <w:rPr>
          <w:rFonts w:ascii="Garamond" w:hAnsi="Garamond"/>
          <w:lang w:val="en-US"/>
        </w:rPr>
      </w:pPr>
      <w:r w:rsidRPr="00DF67F5">
        <w:rPr>
          <w:rStyle w:val="Voetnootmarkering"/>
          <w:rFonts w:ascii="Garamond" w:hAnsi="Garamond"/>
        </w:rPr>
        <w:footnoteRef/>
      </w:r>
      <w:r w:rsidRPr="00DF67F5">
        <w:rPr>
          <w:rFonts w:ascii="Garamond" w:hAnsi="Garamond"/>
          <w:lang w:val="en-US"/>
        </w:rPr>
        <w:t xml:space="preserve"> </w:t>
      </w:r>
      <w:bookmarkStart w:id="13" w:name="_Hlk200727521"/>
      <w:r w:rsidRPr="00DF67F5">
        <w:rPr>
          <w:rFonts w:ascii="Garamond" w:hAnsi="Garamond"/>
          <w:lang w:val="en-US"/>
        </w:rPr>
        <w:t xml:space="preserve">Leerssen, </w:t>
      </w:r>
      <w:r w:rsidRPr="00DF67F5">
        <w:rPr>
          <w:rFonts w:ascii="Garamond" w:hAnsi="Garamond"/>
          <w:i/>
          <w:iCs/>
          <w:lang w:val="en-US"/>
        </w:rPr>
        <w:t>National Thought in Europe</w:t>
      </w:r>
      <w:r w:rsidRPr="00DF67F5">
        <w:rPr>
          <w:rFonts w:ascii="Garamond" w:hAnsi="Garamond"/>
          <w:lang w:val="en-US"/>
        </w:rPr>
        <w:t>, 85.</w:t>
      </w:r>
    </w:p>
    <w:bookmarkEnd w:id="13"/>
  </w:footnote>
  <w:footnote w:id="22">
    <w:p w14:paraId="7AA8FB96" w14:textId="61BB522F" w:rsidR="00BC0238" w:rsidRPr="00DF67F5" w:rsidRDefault="00BC0238" w:rsidP="00BC0238">
      <w:pPr>
        <w:pStyle w:val="Voetnoottekst"/>
        <w:rPr>
          <w:rFonts w:ascii="Garamond" w:hAnsi="Garamond"/>
          <w:lang w:val="en-US"/>
        </w:rPr>
      </w:pPr>
      <w:r w:rsidRPr="00DF67F5">
        <w:rPr>
          <w:rStyle w:val="Voetnootmarkering"/>
          <w:rFonts w:ascii="Garamond" w:hAnsi="Garamond"/>
        </w:rPr>
        <w:footnoteRef/>
      </w:r>
      <w:r w:rsidRPr="00DF67F5">
        <w:rPr>
          <w:rFonts w:ascii="Garamond" w:hAnsi="Garamond"/>
          <w:lang w:val="en-US"/>
        </w:rPr>
        <w:t xml:space="preserve"> </w:t>
      </w:r>
      <w:bookmarkStart w:id="14" w:name="_Hlk200984347"/>
      <w:r w:rsidR="002B5B9D" w:rsidRPr="00DF67F5">
        <w:rPr>
          <w:rFonts w:ascii="Garamond" w:hAnsi="Garamond"/>
          <w:lang w:val="en-US"/>
        </w:rPr>
        <w:t xml:space="preserve">R.R. Palmer, </w:t>
      </w:r>
      <w:r w:rsidR="002B5B9D" w:rsidRPr="00DF67F5">
        <w:rPr>
          <w:rFonts w:ascii="Garamond" w:hAnsi="Garamond"/>
          <w:i/>
          <w:iCs/>
          <w:lang w:val="en-US"/>
        </w:rPr>
        <w:t>The Age of the Democratic Revolution: A Political History of Europe and America – Updated Edition</w:t>
      </w:r>
      <w:r w:rsidR="002B5B9D" w:rsidRPr="00DF67F5">
        <w:rPr>
          <w:rFonts w:ascii="Garamond" w:hAnsi="Garamond"/>
          <w:lang w:val="en-US"/>
        </w:rPr>
        <w:t xml:space="preserve"> (Princeton, 2014), </w:t>
      </w:r>
      <w:bookmarkEnd w:id="14"/>
      <w:r w:rsidR="002B5B9D" w:rsidRPr="00DF67F5">
        <w:rPr>
          <w:rFonts w:ascii="Garamond" w:hAnsi="Garamond"/>
          <w:lang w:val="en-US"/>
        </w:rPr>
        <w:t>232.</w:t>
      </w:r>
    </w:p>
  </w:footnote>
  <w:footnote w:id="23">
    <w:p w14:paraId="3FC8B562" w14:textId="77777777" w:rsidR="00BC0238" w:rsidRPr="00F14FCB" w:rsidRDefault="00BC0238" w:rsidP="00BC0238">
      <w:pPr>
        <w:pStyle w:val="Voetnoottekst"/>
        <w:rPr>
          <w:rFonts w:ascii="Garamond" w:hAnsi="Garamond"/>
          <w:lang w:val="en-US"/>
        </w:rPr>
      </w:pPr>
      <w:r w:rsidRPr="00DF67F5">
        <w:rPr>
          <w:rStyle w:val="Voetnootmarkering"/>
          <w:rFonts w:ascii="Garamond" w:hAnsi="Garamond"/>
        </w:rPr>
        <w:footnoteRef/>
      </w:r>
      <w:r w:rsidRPr="00DF67F5">
        <w:rPr>
          <w:rFonts w:ascii="Garamond" w:hAnsi="Garamond"/>
          <w:lang w:val="en-US"/>
        </w:rPr>
        <w:t xml:space="preserve"> Barbara Rosenwein “Problems and Methods in the History of Emotions.” </w:t>
      </w:r>
      <w:r w:rsidRPr="00F14FCB">
        <w:rPr>
          <w:rFonts w:ascii="Garamond" w:hAnsi="Garamond"/>
          <w:i/>
          <w:iCs/>
          <w:lang w:val="en-US"/>
        </w:rPr>
        <w:t xml:space="preserve">Passions in Context </w:t>
      </w:r>
      <w:r w:rsidRPr="00F14FCB">
        <w:rPr>
          <w:rFonts w:ascii="Garamond" w:hAnsi="Garamond"/>
          <w:lang w:val="en-US"/>
        </w:rPr>
        <w:t>1 (2010) 1, 1–31.</w:t>
      </w:r>
    </w:p>
  </w:footnote>
  <w:footnote w:id="24">
    <w:p w14:paraId="39A3E28F" w14:textId="2A74D2F9" w:rsidR="00DF67F5" w:rsidRPr="00DF67F5" w:rsidRDefault="00DF67F5">
      <w:pPr>
        <w:pStyle w:val="Voetnoottekst"/>
        <w:rPr>
          <w:rFonts w:ascii="Garamond" w:hAnsi="Garamond"/>
        </w:rPr>
      </w:pPr>
      <w:r w:rsidRPr="00DF67F5">
        <w:rPr>
          <w:rStyle w:val="Voetnootmarkering"/>
          <w:rFonts w:ascii="Garamond" w:hAnsi="Garamond"/>
        </w:rPr>
        <w:footnoteRef/>
      </w:r>
      <w:r w:rsidRPr="00DF67F5">
        <w:rPr>
          <w:rFonts w:ascii="Garamond" w:hAnsi="Garamond"/>
          <w:lang w:val="en-US"/>
        </w:rPr>
        <w:t xml:space="preserve"> </w:t>
      </w:r>
      <w:bookmarkStart w:id="15" w:name="_Hlk200984513"/>
      <w:r w:rsidRPr="00DF67F5">
        <w:rPr>
          <w:rFonts w:ascii="Garamond" w:hAnsi="Garamond"/>
          <w:lang w:val="en-US"/>
        </w:rPr>
        <w:t xml:space="preserve">Nicolaas C.F. van Sas, ‘The Patriot Revolution: New Perspectives’, in: Margaret C. Jacob &amp; Wijnand W. Mijnhardt (red.), </w:t>
      </w:r>
      <w:r w:rsidRPr="00DF67F5">
        <w:rPr>
          <w:rFonts w:ascii="Garamond" w:hAnsi="Garamond"/>
          <w:i/>
          <w:iCs/>
          <w:lang w:val="en-US"/>
        </w:rPr>
        <w:t xml:space="preserve">The Dutch Republic in the Eighteenth Century. </w:t>
      </w:r>
      <w:r w:rsidRPr="00DF67F5">
        <w:rPr>
          <w:rFonts w:ascii="Garamond" w:hAnsi="Garamond"/>
          <w:i/>
          <w:iCs/>
        </w:rPr>
        <w:t>Decline, Enlightenment and Revolution</w:t>
      </w:r>
      <w:r w:rsidRPr="00DF67F5">
        <w:rPr>
          <w:rFonts w:ascii="Garamond" w:hAnsi="Garamond"/>
        </w:rPr>
        <w:t xml:space="preserve"> (Ithaca (VS), 1992), 91-122</w:t>
      </w:r>
      <w:bookmarkEnd w:id="15"/>
      <w:r w:rsidRPr="00DF67F5">
        <w:rPr>
          <w:rFonts w:ascii="Garamond" w:hAnsi="Garamond"/>
        </w:rPr>
        <w:t xml:space="preserve">; Niek van Sas, ‘De Republiek voorbij’, in: Frans Grijzenhout, Niek van Sas, Wyger Velema (red.), </w:t>
      </w:r>
      <w:r w:rsidRPr="00DF67F5">
        <w:rPr>
          <w:rFonts w:ascii="Garamond" w:hAnsi="Garamond"/>
          <w:i/>
          <w:iCs/>
        </w:rPr>
        <w:t>Het Bataafse Experiment. Politiek en cultuur rond 1800</w:t>
      </w:r>
      <w:r w:rsidRPr="00DF67F5">
        <w:rPr>
          <w:rFonts w:ascii="Garamond" w:hAnsi="Garamond"/>
        </w:rPr>
        <w:t xml:space="preserve"> (Nijmegen, 2013), 65-102.</w:t>
      </w:r>
    </w:p>
  </w:footnote>
  <w:footnote w:id="25">
    <w:p w14:paraId="1C28B253" w14:textId="36168AB0" w:rsidR="00180EEB" w:rsidRPr="00180EEB" w:rsidRDefault="00180EEB">
      <w:pPr>
        <w:pStyle w:val="Voetnoottekst"/>
      </w:pPr>
      <w:r w:rsidRPr="00DF67F5">
        <w:rPr>
          <w:rStyle w:val="Voetnootmarkering"/>
          <w:rFonts w:ascii="Garamond" w:hAnsi="Garamond"/>
        </w:rPr>
        <w:footnoteRef/>
      </w:r>
      <w:r w:rsidRPr="00DF67F5">
        <w:rPr>
          <w:rFonts w:ascii="Garamond" w:hAnsi="Garamond"/>
        </w:rPr>
        <w:t xml:space="preserve"> </w:t>
      </w:r>
      <w:bookmarkStart w:id="16" w:name="_Hlk200984653"/>
      <w:r w:rsidRPr="00DF67F5">
        <w:rPr>
          <w:rFonts w:ascii="Garamond" w:hAnsi="Garamond"/>
        </w:rPr>
        <w:t xml:space="preserve">Marleen de Vries, </w:t>
      </w:r>
      <w:r w:rsidRPr="00DF67F5">
        <w:rPr>
          <w:rFonts w:ascii="Garamond" w:hAnsi="Garamond"/>
          <w:i/>
          <w:iCs/>
        </w:rPr>
        <w:t xml:space="preserve">Verlicht en </w:t>
      </w:r>
      <w:r w:rsidR="0000353D">
        <w:rPr>
          <w:rFonts w:ascii="Garamond" w:hAnsi="Garamond"/>
          <w:i/>
          <w:iCs/>
        </w:rPr>
        <w:t>v</w:t>
      </w:r>
      <w:r w:rsidRPr="00DF67F5">
        <w:rPr>
          <w:rFonts w:ascii="Garamond" w:hAnsi="Garamond"/>
          <w:i/>
          <w:iCs/>
        </w:rPr>
        <w:t>ilein</w:t>
      </w:r>
      <w:r w:rsidRPr="00DF67F5">
        <w:rPr>
          <w:rFonts w:ascii="Garamond" w:hAnsi="Garamond"/>
        </w:rPr>
        <w:t xml:space="preserve"> (Amsterdam, 2023</w:t>
      </w:r>
      <w:bookmarkEnd w:id="16"/>
      <w:r w:rsidRPr="00DF67F5">
        <w:rPr>
          <w:rFonts w:ascii="Garamond" w:hAnsi="Garamond"/>
        </w:rPr>
        <w:t>), 15.</w:t>
      </w:r>
    </w:p>
  </w:footnote>
  <w:footnote w:id="26">
    <w:p w14:paraId="1A67987C" w14:textId="41D4D3DE" w:rsidR="007134D4" w:rsidRPr="001C2A67" w:rsidRDefault="007134D4">
      <w:pPr>
        <w:pStyle w:val="Voetnoottekst"/>
        <w:rPr>
          <w:rFonts w:ascii="Garamond" w:hAnsi="Garamond"/>
          <w:lang w:val="en-US"/>
        </w:rPr>
      </w:pPr>
      <w:r w:rsidRPr="001C2A67">
        <w:rPr>
          <w:rStyle w:val="Voetnootmarkering"/>
          <w:rFonts w:ascii="Garamond" w:hAnsi="Garamond"/>
        </w:rPr>
        <w:footnoteRef/>
      </w:r>
      <w:r w:rsidRPr="001C2A67">
        <w:rPr>
          <w:rFonts w:ascii="Garamond" w:hAnsi="Garamond"/>
          <w:lang w:val="en-US"/>
        </w:rPr>
        <w:t xml:space="preserve"> </w:t>
      </w:r>
      <w:r w:rsidR="002B470D" w:rsidRPr="001C2A67">
        <w:rPr>
          <w:rFonts w:ascii="Garamond" w:hAnsi="Garamond"/>
          <w:lang w:val="en-US"/>
        </w:rPr>
        <w:t xml:space="preserve">Leerssen, </w:t>
      </w:r>
      <w:r w:rsidR="002B470D" w:rsidRPr="001C2A67">
        <w:rPr>
          <w:rFonts w:ascii="Garamond" w:hAnsi="Garamond"/>
          <w:i/>
          <w:iCs/>
          <w:lang w:val="en-US"/>
        </w:rPr>
        <w:t>National Thought in Europe</w:t>
      </w:r>
      <w:r w:rsidR="002B470D" w:rsidRPr="001C2A67">
        <w:rPr>
          <w:rFonts w:ascii="Garamond" w:hAnsi="Garamond"/>
          <w:lang w:val="en-US"/>
        </w:rPr>
        <w:t>, 81.</w:t>
      </w:r>
    </w:p>
  </w:footnote>
  <w:footnote w:id="27">
    <w:p w14:paraId="73167117" w14:textId="094C2A13" w:rsidR="00FD7024" w:rsidRPr="001C2A67" w:rsidRDefault="00FD7024">
      <w:pPr>
        <w:pStyle w:val="Voetnoottekst"/>
        <w:rPr>
          <w:rFonts w:ascii="Garamond" w:hAnsi="Garamond"/>
        </w:rPr>
      </w:pPr>
      <w:r w:rsidRPr="001C2A67">
        <w:rPr>
          <w:rStyle w:val="Voetnootmarkering"/>
          <w:rFonts w:ascii="Garamond" w:hAnsi="Garamond"/>
        </w:rPr>
        <w:footnoteRef/>
      </w:r>
      <w:r w:rsidRPr="001C2A67">
        <w:rPr>
          <w:rFonts w:ascii="Garamond" w:hAnsi="Garamond"/>
        </w:rPr>
        <w:t xml:space="preserve"> </w:t>
      </w:r>
      <w:r w:rsidR="002B470D" w:rsidRPr="001C2A67">
        <w:rPr>
          <w:rFonts w:ascii="Garamond" w:hAnsi="Garamond"/>
        </w:rPr>
        <w:t xml:space="preserve">Van Sas, </w:t>
      </w:r>
      <w:r w:rsidR="002B470D" w:rsidRPr="001C2A67">
        <w:rPr>
          <w:rFonts w:ascii="Garamond" w:hAnsi="Garamond"/>
          <w:i/>
          <w:iCs/>
        </w:rPr>
        <w:t>De Metamorfose van Nederland</w:t>
      </w:r>
      <w:r w:rsidR="002B470D" w:rsidRPr="001C2A67">
        <w:rPr>
          <w:rFonts w:ascii="Garamond" w:hAnsi="Garamond"/>
        </w:rPr>
        <w:t>, 150.</w:t>
      </w:r>
    </w:p>
  </w:footnote>
  <w:footnote w:id="28">
    <w:p w14:paraId="4BD0BDD2" w14:textId="69F4AEF7" w:rsidR="00FD7024" w:rsidRPr="001C2A67" w:rsidRDefault="00FD7024">
      <w:pPr>
        <w:pStyle w:val="Voetnoottekst"/>
        <w:rPr>
          <w:rFonts w:ascii="Garamond" w:hAnsi="Garamond"/>
        </w:rPr>
      </w:pPr>
      <w:r w:rsidRPr="001C2A67">
        <w:rPr>
          <w:rStyle w:val="Voetnootmarkering"/>
          <w:rFonts w:ascii="Garamond" w:hAnsi="Garamond"/>
        </w:rPr>
        <w:footnoteRef/>
      </w:r>
      <w:r w:rsidRPr="001C2A67">
        <w:rPr>
          <w:rFonts w:ascii="Garamond" w:hAnsi="Garamond"/>
        </w:rPr>
        <w:t xml:space="preserve"> </w:t>
      </w:r>
      <w:r w:rsidR="001C2A67" w:rsidRPr="001C2A67">
        <w:rPr>
          <w:rFonts w:ascii="Garamond" w:hAnsi="Garamond"/>
        </w:rPr>
        <w:t xml:space="preserve">Schama, </w:t>
      </w:r>
      <w:r w:rsidR="001C2A67" w:rsidRPr="001C2A67">
        <w:rPr>
          <w:rFonts w:ascii="Garamond" w:hAnsi="Garamond"/>
          <w:i/>
          <w:iCs/>
        </w:rPr>
        <w:t>Patriotten en Bevrijders</w:t>
      </w:r>
      <w:r w:rsidR="001C2A67" w:rsidRPr="001C2A67">
        <w:rPr>
          <w:rFonts w:ascii="Garamond" w:hAnsi="Garamond"/>
        </w:rPr>
        <w:t>, 81-84.</w:t>
      </w:r>
    </w:p>
  </w:footnote>
  <w:footnote w:id="29">
    <w:p w14:paraId="6A1278A6" w14:textId="43602D30" w:rsidR="00FD7024" w:rsidRPr="001C2A67" w:rsidRDefault="00FD7024">
      <w:pPr>
        <w:pStyle w:val="Voetnoottekst"/>
        <w:rPr>
          <w:rFonts w:ascii="Garamond" w:hAnsi="Garamond"/>
        </w:rPr>
      </w:pPr>
      <w:r w:rsidRPr="001C2A67">
        <w:rPr>
          <w:rStyle w:val="Voetnootmarkering"/>
          <w:rFonts w:ascii="Garamond" w:hAnsi="Garamond"/>
        </w:rPr>
        <w:footnoteRef/>
      </w:r>
      <w:r w:rsidRPr="001C2A67">
        <w:rPr>
          <w:rFonts w:ascii="Garamond" w:hAnsi="Garamond"/>
        </w:rPr>
        <w:t xml:space="preserve"> </w:t>
      </w:r>
      <w:r w:rsidR="001C2A67" w:rsidRPr="001C2A67">
        <w:rPr>
          <w:rFonts w:ascii="Garamond" w:hAnsi="Garamond"/>
        </w:rPr>
        <w:t xml:space="preserve">Eiranen, ‘Emotions and Nationalism’, 412. </w:t>
      </w:r>
    </w:p>
  </w:footnote>
  <w:footnote w:id="30">
    <w:p w14:paraId="11E34F3D" w14:textId="3FB61340" w:rsidR="00BC0238" w:rsidRPr="001C2A67" w:rsidRDefault="00BC0238" w:rsidP="00BC0238">
      <w:pPr>
        <w:pStyle w:val="Voetnoottekst"/>
        <w:rPr>
          <w:rFonts w:ascii="Garamond" w:hAnsi="Garamond"/>
        </w:rPr>
      </w:pPr>
      <w:r w:rsidRPr="001C2A67">
        <w:rPr>
          <w:rStyle w:val="Voetnootmarkering"/>
          <w:rFonts w:ascii="Garamond" w:hAnsi="Garamond"/>
        </w:rPr>
        <w:footnoteRef/>
      </w:r>
      <w:r w:rsidRPr="001C2A67">
        <w:rPr>
          <w:rFonts w:ascii="Garamond" w:hAnsi="Garamond"/>
        </w:rPr>
        <w:t xml:space="preserve"> De Vries, </w:t>
      </w:r>
      <w:r w:rsidRPr="001C2A67">
        <w:rPr>
          <w:rFonts w:ascii="Garamond" w:hAnsi="Garamond"/>
          <w:i/>
          <w:iCs/>
        </w:rPr>
        <w:t xml:space="preserve">Verlicht en </w:t>
      </w:r>
      <w:r w:rsidR="0000353D">
        <w:rPr>
          <w:rFonts w:ascii="Garamond" w:hAnsi="Garamond"/>
          <w:i/>
          <w:iCs/>
        </w:rPr>
        <w:t>v</w:t>
      </w:r>
      <w:r w:rsidRPr="001C2A67">
        <w:rPr>
          <w:rFonts w:ascii="Garamond" w:hAnsi="Garamond"/>
          <w:i/>
          <w:iCs/>
        </w:rPr>
        <w:t xml:space="preserve">ilein, </w:t>
      </w:r>
      <w:r w:rsidR="001C2A67" w:rsidRPr="001C2A67">
        <w:rPr>
          <w:rFonts w:ascii="Garamond" w:hAnsi="Garamond"/>
        </w:rPr>
        <w:t>335</w:t>
      </w:r>
      <w:r w:rsidRPr="001C2A67">
        <w:rPr>
          <w:rFonts w:ascii="Garamond" w:hAnsi="Garamond"/>
        </w:rPr>
        <w:t>.</w:t>
      </w:r>
    </w:p>
  </w:footnote>
  <w:footnote w:id="31">
    <w:p w14:paraId="58639A72" w14:textId="77777777" w:rsidR="00BC0238" w:rsidRPr="001C2A67" w:rsidRDefault="00BC0238" w:rsidP="00BC0238">
      <w:pPr>
        <w:pStyle w:val="Voetnoottekst"/>
        <w:rPr>
          <w:rFonts w:ascii="Garamond" w:hAnsi="Garamond"/>
          <w:lang w:val="en-US"/>
        </w:rPr>
      </w:pPr>
      <w:r w:rsidRPr="001C2A67">
        <w:rPr>
          <w:rStyle w:val="Voetnootmarkering"/>
          <w:rFonts w:ascii="Garamond" w:hAnsi="Garamond"/>
        </w:rPr>
        <w:footnoteRef/>
      </w:r>
      <w:r w:rsidRPr="001C2A67">
        <w:rPr>
          <w:rFonts w:ascii="Garamond" w:hAnsi="Garamond"/>
          <w:lang w:val="en-US"/>
        </w:rPr>
        <w:t xml:space="preserve"> Reddy, </w:t>
      </w:r>
      <w:r w:rsidRPr="001C2A67">
        <w:rPr>
          <w:rFonts w:ascii="Garamond" w:hAnsi="Garamond"/>
          <w:i/>
          <w:iCs/>
          <w:lang w:val="en-US"/>
        </w:rPr>
        <w:t>The Navigation of Feeling</w:t>
      </w:r>
      <w:r w:rsidRPr="001C2A67">
        <w:rPr>
          <w:rFonts w:ascii="Garamond" w:hAnsi="Garamond"/>
          <w:lang w:val="en-US"/>
        </w:rPr>
        <w:t>, 129.</w:t>
      </w:r>
    </w:p>
  </w:footnote>
  <w:footnote w:id="32">
    <w:p w14:paraId="494C7C69" w14:textId="64BFEA1F" w:rsidR="0054755D" w:rsidRPr="001C2A67" w:rsidRDefault="0054755D">
      <w:pPr>
        <w:pStyle w:val="Voetnoottekst"/>
        <w:rPr>
          <w:rFonts w:ascii="Garamond" w:hAnsi="Garamond"/>
        </w:rPr>
      </w:pPr>
      <w:r w:rsidRPr="001C2A67">
        <w:rPr>
          <w:rStyle w:val="Voetnootmarkering"/>
          <w:rFonts w:ascii="Garamond" w:hAnsi="Garamond"/>
        </w:rPr>
        <w:footnoteRef/>
      </w:r>
      <w:r w:rsidRPr="001C2A67">
        <w:rPr>
          <w:rFonts w:ascii="Garamond" w:hAnsi="Garamond"/>
        </w:rPr>
        <w:t xml:space="preserve"> </w:t>
      </w:r>
      <w:r w:rsidR="001C2A67" w:rsidRPr="001C2A67">
        <w:rPr>
          <w:rFonts w:ascii="Garamond" w:hAnsi="Garamond"/>
        </w:rPr>
        <w:t>De Vries</w:t>
      </w:r>
      <w:r w:rsidRPr="001C2A67">
        <w:rPr>
          <w:rFonts w:ascii="Garamond" w:hAnsi="Garamond"/>
        </w:rPr>
        <w:t xml:space="preserve">, </w:t>
      </w:r>
      <w:r w:rsidR="001C2A67" w:rsidRPr="001C2A67">
        <w:rPr>
          <w:rFonts w:ascii="Garamond" w:hAnsi="Garamond"/>
          <w:i/>
          <w:iCs/>
        </w:rPr>
        <w:t xml:space="preserve">Verlicht en </w:t>
      </w:r>
      <w:r w:rsidR="0000353D">
        <w:rPr>
          <w:rFonts w:ascii="Garamond" w:hAnsi="Garamond"/>
          <w:i/>
          <w:iCs/>
        </w:rPr>
        <w:t>v</w:t>
      </w:r>
      <w:r w:rsidR="001C2A67" w:rsidRPr="001C2A67">
        <w:rPr>
          <w:rFonts w:ascii="Garamond" w:hAnsi="Garamond"/>
          <w:i/>
          <w:iCs/>
        </w:rPr>
        <w:t>ilein</w:t>
      </w:r>
      <w:r w:rsidRPr="001C2A67">
        <w:rPr>
          <w:rFonts w:ascii="Garamond" w:hAnsi="Garamond"/>
          <w:i/>
          <w:iCs/>
        </w:rPr>
        <w:t>,</w:t>
      </w:r>
      <w:r w:rsidR="001C2A67" w:rsidRPr="001C2A67">
        <w:rPr>
          <w:rFonts w:ascii="Garamond" w:hAnsi="Garamond"/>
        </w:rPr>
        <w:t xml:space="preserve"> 334</w:t>
      </w:r>
      <w:r w:rsidRPr="001C2A67">
        <w:rPr>
          <w:rFonts w:ascii="Garamond" w:hAnsi="Garamond"/>
        </w:rPr>
        <w:t>.</w:t>
      </w:r>
    </w:p>
  </w:footnote>
  <w:footnote w:id="33">
    <w:p w14:paraId="0028E59A" w14:textId="77777777" w:rsidR="00BC0238" w:rsidRPr="001C2A67" w:rsidRDefault="00BC0238" w:rsidP="00BC0238">
      <w:pPr>
        <w:pStyle w:val="Voetnoottekst"/>
        <w:rPr>
          <w:rFonts w:ascii="Garamond" w:hAnsi="Garamond"/>
        </w:rPr>
      </w:pPr>
      <w:r w:rsidRPr="001C2A67">
        <w:rPr>
          <w:rStyle w:val="Voetnootmarkering"/>
          <w:rFonts w:ascii="Garamond" w:hAnsi="Garamond"/>
        </w:rPr>
        <w:footnoteRef/>
      </w:r>
      <w:r w:rsidRPr="001C2A67">
        <w:rPr>
          <w:rFonts w:ascii="Garamond" w:hAnsi="Garamond"/>
        </w:rPr>
        <w:t xml:space="preserve"> Van Sas, </w:t>
      </w:r>
      <w:r w:rsidRPr="001C2A67">
        <w:rPr>
          <w:rFonts w:ascii="Garamond" w:hAnsi="Garamond"/>
          <w:i/>
          <w:iCs/>
        </w:rPr>
        <w:t>De Metamorfose van Nederland</w:t>
      </w:r>
      <w:r w:rsidRPr="001C2A67">
        <w:rPr>
          <w:rFonts w:ascii="Garamond" w:hAnsi="Garamond"/>
        </w:rPr>
        <w:t>, 78.</w:t>
      </w:r>
    </w:p>
  </w:footnote>
  <w:footnote w:id="34">
    <w:p w14:paraId="3BFD04C9" w14:textId="77777777" w:rsidR="00BC0238" w:rsidRPr="00502494" w:rsidRDefault="00BC0238" w:rsidP="00BC0238">
      <w:pPr>
        <w:pStyle w:val="Voetnoottekst"/>
      </w:pPr>
      <w:r w:rsidRPr="001C2A67">
        <w:rPr>
          <w:rStyle w:val="Voetnootmarkering"/>
          <w:rFonts w:ascii="Garamond" w:hAnsi="Garamond"/>
        </w:rPr>
        <w:footnoteRef/>
      </w:r>
      <w:r w:rsidRPr="001C2A67">
        <w:rPr>
          <w:rFonts w:ascii="Garamond" w:hAnsi="Garamond"/>
        </w:rPr>
        <w:t xml:space="preserve"> Schama, </w:t>
      </w:r>
      <w:r w:rsidRPr="001C2A67">
        <w:rPr>
          <w:rFonts w:ascii="Garamond" w:hAnsi="Garamond"/>
          <w:i/>
          <w:iCs/>
        </w:rPr>
        <w:t>Patriotten en Bevrijders</w:t>
      </w:r>
      <w:r w:rsidRPr="001C2A67">
        <w:rPr>
          <w:rFonts w:ascii="Garamond" w:hAnsi="Garamond"/>
        </w:rPr>
        <w:t>, 61.</w:t>
      </w:r>
    </w:p>
  </w:footnote>
  <w:footnote w:id="35">
    <w:p w14:paraId="12EFEB56" w14:textId="6EE55BB8" w:rsidR="00E13D8E" w:rsidRPr="0034711A" w:rsidRDefault="00E13D8E">
      <w:pPr>
        <w:pStyle w:val="Voetnoottekst"/>
        <w:rPr>
          <w:rFonts w:ascii="Garamond" w:hAnsi="Garamond"/>
        </w:rPr>
      </w:pPr>
      <w:r w:rsidRPr="0034711A">
        <w:rPr>
          <w:rStyle w:val="Voetnootmarkering"/>
          <w:rFonts w:ascii="Garamond" w:hAnsi="Garamond"/>
        </w:rPr>
        <w:footnoteRef/>
      </w:r>
      <w:r w:rsidRPr="0034711A">
        <w:rPr>
          <w:rFonts w:ascii="Garamond" w:hAnsi="Garamond"/>
        </w:rPr>
        <w:t xml:space="preserve"> </w:t>
      </w:r>
      <w:r w:rsidR="00CD5BBD" w:rsidRPr="0034711A">
        <w:rPr>
          <w:rFonts w:ascii="Garamond" w:hAnsi="Garamond"/>
        </w:rPr>
        <w:t xml:space="preserve">Van Sas, </w:t>
      </w:r>
      <w:r w:rsidR="00CD5BBD" w:rsidRPr="0034711A">
        <w:rPr>
          <w:rFonts w:ascii="Garamond" w:hAnsi="Garamond"/>
          <w:i/>
          <w:iCs/>
        </w:rPr>
        <w:t xml:space="preserve">De Metamorfose van Nederland, </w:t>
      </w:r>
      <w:r w:rsidR="00CD5BBD" w:rsidRPr="0034711A">
        <w:rPr>
          <w:rFonts w:ascii="Garamond" w:hAnsi="Garamond"/>
        </w:rPr>
        <w:t>78.</w:t>
      </w:r>
    </w:p>
  </w:footnote>
  <w:footnote w:id="36">
    <w:p w14:paraId="74AD6391" w14:textId="5EB0CEF2" w:rsidR="00BC0238" w:rsidRPr="0034711A" w:rsidRDefault="00BC0238" w:rsidP="00BC0238">
      <w:pPr>
        <w:pStyle w:val="Voetnoottekst"/>
        <w:rPr>
          <w:rFonts w:ascii="Garamond" w:hAnsi="Garamond"/>
        </w:rPr>
      </w:pPr>
      <w:r w:rsidRPr="0034711A">
        <w:rPr>
          <w:rStyle w:val="Voetnootmarkering"/>
          <w:rFonts w:ascii="Garamond" w:hAnsi="Garamond"/>
        </w:rPr>
        <w:footnoteRef/>
      </w:r>
      <w:r w:rsidRPr="0034711A">
        <w:rPr>
          <w:rFonts w:ascii="Garamond" w:hAnsi="Garamond"/>
        </w:rPr>
        <w:t xml:space="preserve"> </w:t>
      </w:r>
      <w:bookmarkStart w:id="17" w:name="_Hlk200965482"/>
      <w:r w:rsidR="00011AE8">
        <w:rPr>
          <w:rFonts w:ascii="Garamond" w:hAnsi="Garamond"/>
        </w:rPr>
        <w:t xml:space="preserve">Joost </w:t>
      </w:r>
      <w:r w:rsidRPr="0034711A">
        <w:rPr>
          <w:rFonts w:ascii="Garamond" w:hAnsi="Garamond"/>
        </w:rPr>
        <w:t xml:space="preserve">Rosendaal, </w:t>
      </w:r>
      <w:r w:rsidRPr="0034711A">
        <w:rPr>
          <w:rFonts w:ascii="Garamond" w:hAnsi="Garamond"/>
          <w:i/>
          <w:iCs/>
        </w:rPr>
        <w:t>De Nederlandse Revolutie</w:t>
      </w:r>
      <w:r w:rsidR="00011AE8">
        <w:rPr>
          <w:rFonts w:ascii="Garamond" w:hAnsi="Garamond"/>
          <w:i/>
          <w:iCs/>
        </w:rPr>
        <w:t xml:space="preserve">: Vrijheid, Volk en Vaderland 1783-1799 </w:t>
      </w:r>
      <w:r w:rsidR="00011AE8">
        <w:rPr>
          <w:rFonts w:ascii="Garamond" w:hAnsi="Garamond"/>
        </w:rPr>
        <w:t>(Nijmegen, 2005)</w:t>
      </w:r>
      <w:r w:rsidRPr="0034711A">
        <w:rPr>
          <w:rFonts w:ascii="Garamond" w:hAnsi="Garamond"/>
        </w:rPr>
        <w:t>, 17.</w:t>
      </w:r>
      <w:bookmarkEnd w:id="17"/>
    </w:p>
  </w:footnote>
  <w:footnote w:id="37">
    <w:p w14:paraId="28BB237F" w14:textId="26FE534F" w:rsidR="004D2CB6" w:rsidRPr="0034711A" w:rsidRDefault="004D2CB6">
      <w:pPr>
        <w:pStyle w:val="Voetnoottekst"/>
        <w:rPr>
          <w:rFonts w:ascii="Garamond" w:hAnsi="Garamond"/>
        </w:rPr>
      </w:pPr>
      <w:r w:rsidRPr="0034711A">
        <w:rPr>
          <w:rStyle w:val="Voetnootmarkering"/>
          <w:rFonts w:ascii="Garamond" w:hAnsi="Garamond"/>
        </w:rPr>
        <w:footnoteRef/>
      </w:r>
      <w:r w:rsidRPr="0034711A">
        <w:rPr>
          <w:rFonts w:ascii="Garamond" w:hAnsi="Garamond"/>
        </w:rPr>
        <w:t xml:space="preserve"> </w:t>
      </w:r>
      <w:r w:rsidR="00CD5BBD" w:rsidRPr="0034711A">
        <w:rPr>
          <w:rFonts w:ascii="Garamond" w:hAnsi="Garamond"/>
        </w:rPr>
        <w:t xml:space="preserve">Vulto, </w:t>
      </w:r>
      <w:r w:rsidR="00CD5BBD" w:rsidRPr="0034711A">
        <w:rPr>
          <w:rFonts w:ascii="Garamond" w:hAnsi="Garamond"/>
          <w:i/>
          <w:iCs/>
        </w:rPr>
        <w:t>Politics of Feeling</w:t>
      </w:r>
      <w:r w:rsidR="00CD5BBD" w:rsidRPr="0034711A">
        <w:rPr>
          <w:rFonts w:ascii="Garamond" w:hAnsi="Garamond"/>
        </w:rPr>
        <w:t>, 42.</w:t>
      </w:r>
    </w:p>
  </w:footnote>
  <w:footnote w:id="38">
    <w:p w14:paraId="3AD1A404" w14:textId="0373F804" w:rsidR="00BC0238" w:rsidRPr="0034711A" w:rsidRDefault="00BC0238" w:rsidP="00BC0238">
      <w:pPr>
        <w:pStyle w:val="Voetnoottekst"/>
        <w:rPr>
          <w:rFonts w:ascii="Garamond" w:hAnsi="Garamond"/>
        </w:rPr>
      </w:pPr>
      <w:r w:rsidRPr="0034711A">
        <w:rPr>
          <w:rStyle w:val="Voetnootmarkering"/>
          <w:rFonts w:ascii="Garamond" w:hAnsi="Garamond"/>
        </w:rPr>
        <w:footnoteRef/>
      </w:r>
      <w:r w:rsidRPr="0034711A">
        <w:rPr>
          <w:rFonts w:ascii="Garamond" w:hAnsi="Garamond"/>
        </w:rPr>
        <w:t xml:space="preserve"> </w:t>
      </w:r>
      <w:r w:rsidR="00167484">
        <w:rPr>
          <w:rFonts w:ascii="Garamond" w:hAnsi="Garamond"/>
        </w:rPr>
        <w:t>Joan Derk van der Capellen tot den Pol,</w:t>
      </w:r>
      <w:r w:rsidRPr="0034711A">
        <w:rPr>
          <w:rFonts w:ascii="Garamond" w:hAnsi="Garamond"/>
        </w:rPr>
        <w:t xml:space="preserve"> </w:t>
      </w:r>
      <w:r w:rsidRPr="0034711A">
        <w:rPr>
          <w:rFonts w:ascii="Garamond" w:hAnsi="Garamond"/>
          <w:i/>
          <w:iCs/>
        </w:rPr>
        <w:t>Aan het Volk van Nederland</w:t>
      </w:r>
      <w:r w:rsidR="00167484">
        <w:rPr>
          <w:rFonts w:ascii="Garamond" w:hAnsi="Garamond"/>
          <w:i/>
          <w:iCs/>
        </w:rPr>
        <w:t xml:space="preserve"> </w:t>
      </w:r>
      <w:r w:rsidR="00167484">
        <w:rPr>
          <w:rFonts w:ascii="Garamond" w:hAnsi="Garamond"/>
        </w:rPr>
        <w:t>(z.p., 1781)</w:t>
      </w:r>
      <w:r w:rsidRPr="0034711A">
        <w:rPr>
          <w:rFonts w:ascii="Garamond" w:hAnsi="Garamond"/>
        </w:rPr>
        <w:t>, 23.</w:t>
      </w:r>
    </w:p>
  </w:footnote>
  <w:footnote w:id="39">
    <w:p w14:paraId="178E0E7D" w14:textId="77777777" w:rsidR="00BC0238" w:rsidRPr="00F14FCB" w:rsidRDefault="00BC0238" w:rsidP="00BC0238">
      <w:pPr>
        <w:pStyle w:val="Voetnoottekst"/>
        <w:rPr>
          <w:rFonts w:ascii="Garamond" w:hAnsi="Garamond"/>
          <w:lang w:val="en-US"/>
        </w:rPr>
      </w:pPr>
      <w:r w:rsidRPr="0034711A">
        <w:rPr>
          <w:rStyle w:val="Voetnootmarkering"/>
          <w:rFonts w:ascii="Garamond" w:hAnsi="Garamond"/>
        </w:rPr>
        <w:footnoteRef/>
      </w:r>
      <w:r w:rsidRPr="00F14FCB">
        <w:rPr>
          <w:rFonts w:ascii="Garamond" w:hAnsi="Garamond"/>
          <w:lang w:val="en-US"/>
        </w:rPr>
        <w:t xml:space="preserve"> Ibidem, 21.</w:t>
      </w:r>
    </w:p>
  </w:footnote>
  <w:footnote w:id="40">
    <w:p w14:paraId="090F82CE" w14:textId="16786424" w:rsidR="00340BC2" w:rsidRPr="0034711A" w:rsidRDefault="00340BC2">
      <w:pPr>
        <w:pStyle w:val="Voetnoottekst"/>
        <w:rPr>
          <w:rFonts w:ascii="Garamond" w:hAnsi="Garamond"/>
          <w:lang w:val="en-US"/>
        </w:rPr>
      </w:pPr>
      <w:r w:rsidRPr="0034711A">
        <w:rPr>
          <w:rStyle w:val="Voetnootmarkering"/>
          <w:rFonts w:ascii="Garamond" w:hAnsi="Garamond"/>
        </w:rPr>
        <w:footnoteRef/>
      </w:r>
      <w:r w:rsidRPr="0034711A">
        <w:rPr>
          <w:rFonts w:ascii="Garamond" w:hAnsi="Garamond"/>
          <w:lang w:val="en-US"/>
        </w:rPr>
        <w:t xml:space="preserve"> Eiran</w:t>
      </w:r>
      <w:r w:rsidR="00CD5BBD" w:rsidRPr="0034711A">
        <w:rPr>
          <w:rFonts w:ascii="Garamond" w:hAnsi="Garamond"/>
          <w:lang w:val="en-US"/>
        </w:rPr>
        <w:t>en, ‘Emotions and Nationalism’, 412.</w:t>
      </w:r>
    </w:p>
  </w:footnote>
  <w:footnote w:id="41">
    <w:p w14:paraId="6F540ED6" w14:textId="4433E4B5" w:rsidR="00340BC2" w:rsidRPr="0034711A" w:rsidRDefault="00340BC2">
      <w:pPr>
        <w:pStyle w:val="Voetnoottekst"/>
        <w:rPr>
          <w:rFonts w:ascii="Garamond" w:hAnsi="Garamond"/>
        </w:rPr>
      </w:pPr>
      <w:r w:rsidRPr="0034711A">
        <w:rPr>
          <w:rStyle w:val="Voetnootmarkering"/>
          <w:rFonts w:ascii="Garamond" w:hAnsi="Garamond"/>
        </w:rPr>
        <w:footnoteRef/>
      </w:r>
      <w:r w:rsidRPr="0034711A">
        <w:rPr>
          <w:rFonts w:ascii="Garamond" w:hAnsi="Garamond"/>
        </w:rPr>
        <w:t xml:space="preserve"> Vulto</w:t>
      </w:r>
      <w:r w:rsidR="00CD5BBD" w:rsidRPr="0034711A">
        <w:rPr>
          <w:rFonts w:ascii="Garamond" w:hAnsi="Garamond"/>
        </w:rPr>
        <w:t xml:space="preserve">, </w:t>
      </w:r>
      <w:r w:rsidR="00CD5BBD" w:rsidRPr="0034711A">
        <w:rPr>
          <w:rFonts w:ascii="Garamond" w:hAnsi="Garamond"/>
          <w:i/>
          <w:iCs/>
        </w:rPr>
        <w:t>Politics of Feeling</w:t>
      </w:r>
      <w:r w:rsidR="00CD5BBD" w:rsidRPr="0034711A">
        <w:rPr>
          <w:rFonts w:ascii="Garamond" w:hAnsi="Garamond"/>
        </w:rPr>
        <w:t>, 41-43.</w:t>
      </w:r>
    </w:p>
  </w:footnote>
  <w:footnote w:id="42">
    <w:p w14:paraId="3FCE8D81" w14:textId="5B66CA56" w:rsidR="00BC0238" w:rsidRPr="00B40F0D" w:rsidRDefault="00BC0238" w:rsidP="00BC0238">
      <w:pPr>
        <w:pStyle w:val="Voetnoottekst"/>
        <w:rPr>
          <w:i/>
          <w:iCs/>
        </w:rPr>
      </w:pPr>
      <w:r w:rsidRPr="0034711A">
        <w:rPr>
          <w:rStyle w:val="Voetnootmarkering"/>
          <w:rFonts w:ascii="Garamond" w:hAnsi="Garamond"/>
        </w:rPr>
        <w:footnoteRef/>
      </w:r>
      <w:r w:rsidRPr="0034711A">
        <w:rPr>
          <w:rFonts w:ascii="Garamond" w:hAnsi="Garamond"/>
        </w:rPr>
        <w:t xml:space="preserve"> </w:t>
      </w:r>
      <w:r w:rsidR="0034711A" w:rsidRPr="0034711A">
        <w:rPr>
          <w:rFonts w:ascii="Garamond" w:hAnsi="Garamond"/>
        </w:rPr>
        <w:t>De Vries</w:t>
      </w:r>
      <w:r w:rsidRPr="0034711A">
        <w:rPr>
          <w:rFonts w:ascii="Garamond" w:hAnsi="Garamond"/>
        </w:rPr>
        <w:t xml:space="preserve">, </w:t>
      </w:r>
      <w:r w:rsidR="0034711A" w:rsidRPr="0034711A">
        <w:rPr>
          <w:rFonts w:ascii="Garamond" w:hAnsi="Garamond"/>
          <w:i/>
          <w:iCs/>
        </w:rPr>
        <w:t xml:space="preserve">Verlicht en </w:t>
      </w:r>
      <w:r w:rsidR="00D40CDE">
        <w:rPr>
          <w:rFonts w:ascii="Garamond" w:hAnsi="Garamond"/>
          <w:i/>
          <w:iCs/>
        </w:rPr>
        <w:t>v</w:t>
      </w:r>
      <w:r w:rsidR="0034711A" w:rsidRPr="0034711A">
        <w:rPr>
          <w:rFonts w:ascii="Garamond" w:hAnsi="Garamond"/>
          <w:i/>
          <w:iCs/>
        </w:rPr>
        <w:t>ilein</w:t>
      </w:r>
      <w:r w:rsidRPr="0034711A">
        <w:rPr>
          <w:rFonts w:ascii="Garamond" w:hAnsi="Garamond"/>
          <w:i/>
          <w:iCs/>
        </w:rPr>
        <w:t xml:space="preserve">, </w:t>
      </w:r>
      <w:r w:rsidR="0034711A" w:rsidRPr="0034711A">
        <w:rPr>
          <w:rFonts w:ascii="Garamond" w:hAnsi="Garamond"/>
          <w:i/>
          <w:iCs/>
        </w:rPr>
        <w:t>335.</w:t>
      </w:r>
    </w:p>
  </w:footnote>
  <w:footnote w:id="43">
    <w:p w14:paraId="5BE73F70" w14:textId="63A33528" w:rsidR="006416E0" w:rsidRPr="006347A5" w:rsidRDefault="006416E0">
      <w:pPr>
        <w:pStyle w:val="Voetnoottekst"/>
        <w:rPr>
          <w:rFonts w:ascii="Garamond" w:hAnsi="Garamond"/>
        </w:rPr>
      </w:pPr>
      <w:r w:rsidRPr="006416E0">
        <w:rPr>
          <w:rStyle w:val="Voetnootmarkering"/>
          <w:rFonts w:ascii="Garamond" w:hAnsi="Garamond"/>
        </w:rPr>
        <w:footnoteRef/>
      </w:r>
      <w:r w:rsidRPr="006416E0">
        <w:rPr>
          <w:rFonts w:ascii="Garamond" w:hAnsi="Garamond"/>
        </w:rPr>
        <w:t xml:space="preserve"> Zie bijvoorbeeld: Jacobus Osdorp de Hase, ‘De Vrijheijdt, Vaderlands Opera in drie Deelen’ (Leiden, 1787), in: </w:t>
      </w:r>
      <w:r w:rsidRPr="006347A5">
        <w:rPr>
          <w:rFonts w:ascii="Garamond" w:hAnsi="Garamond"/>
        </w:rPr>
        <w:t xml:space="preserve">Ton Harmsen (red.) </w:t>
      </w:r>
      <w:r w:rsidRPr="006347A5">
        <w:rPr>
          <w:rFonts w:ascii="Garamond" w:hAnsi="Garamond"/>
          <w:i/>
          <w:iCs/>
        </w:rPr>
        <w:t xml:space="preserve">Ursicula </w:t>
      </w:r>
      <w:r w:rsidRPr="006347A5">
        <w:rPr>
          <w:rFonts w:ascii="Garamond" w:hAnsi="Garamond"/>
        </w:rPr>
        <w:t>(17 januari 2025)</w:t>
      </w:r>
    </w:p>
  </w:footnote>
  <w:footnote w:id="44">
    <w:p w14:paraId="38848952" w14:textId="5691D8F3" w:rsidR="006347A5" w:rsidRPr="002B1B46" w:rsidRDefault="006347A5">
      <w:pPr>
        <w:pStyle w:val="Voetnoottekst"/>
      </w:pPr>
      <w:r w:rsidRPr="006347A5">
        <w:rPr>
          <w:rStyle w:val="Voetnootmarkering"/>
          <w:rFonts w:ascii="Garamond" w:hAnsi="Garamond"/>
        </w:rPr>
        <w:footnoteRef/>
      </w:r>
      <w:r w:rsidRPr="006347A5">
        <w:rPr>
          <w:rFonts w:ascii="Garamond" w:hAnsi="Garamond"/>
        </w:rPr>
        <w:t xml:space="preserve"> De Vries, </w:t>
      </w:r>
      <w:r w:rsidRPr="006347A5">
        <w:rPr>
          <w:rFonts w:ascii="Garamond" w:hAnsi="Garamond"/>
          <w:i/>
          <w:iCs/>
        </w:rPr>
        <w:t xml:space="preserve">Verlicht en </w:t>
      </w:r>
      <w:r w:rsidR="00D40CDE">
        <w:rPr>
          <w:rFonts w:ascii="Garamond" w:hAnsi="Garamond"/>
          <w:i/>
          <w:iCs/>
        </w:rPr>
        <w:t>v</w:t>
      </w:r>
      <w:r w:rsidRPr="006347A5">
        <w:rPr>
          <w:rFonts w:ascii="Garamond" w:hAnsi="Garamond"/>
          <w:i/>
          <w:iCs/>
        </w:rPr>
        <w:t>ilein</w:t>
      </w:r>
      <w:r w:rsidRPr="006347A5">
        <w:rPr>
          <w:rFonts w:ascii="Garamond" w:hAnsi="Garamond"/>
        </w:rPr>
        <w:t>, 310</w:t>
      </w:r>
      <w:r w:rsidR="00A77DE4">
        <w:rPr>
          <w:rFonts w:ascii="Garamond" w:hAnsi="Garamond"/>
        </w:rPr>
        <w:t xml:space="preserve">; Rick Honings, ‘Oproerig mosselwijf, </w:t>
      </w:r>
      <w:r w:rsidR="001F41C0">
        <w:rPr>
          <w:rFonts w:ascii="Garamond" w:hAnsi="Garamond"/>
        </w:rPr>
        <w:t>rebelse</w:t>
      </w:r>
      <w:r w:rsidR="00A77DE4">
        <w:rPr>
          <w:rFonts w:ascii="Garamond" w:hAnsi="Garamond"/>
        </w:rPr>
        <w:t xml:space="preserve"> bakker, vette lector. Orangisme tijdens de patriottentijd’, in: Henk te Velde &amp; Donald Haks (red.), </w:t>
      </w:r>
      <w:r w:rsidR="00A77DE4">
        <w:rPr>
          <w:rFonts w:ascii="Garamond" w:hAnsi="Garamond"/>
          <w:i/>
          <w:iCs/>
        </w:rPr>
        <w:t xml:space="preserve">Oranje Onder. </w:t>
      </w:r>
      <w:r w:rsidR="00A77DE4" w:rsidRPr="002B1B46">
        <w:rPr>
          <w:rFonts w:ascii="Garamond" w:hAnsi="Garamond"/>
          <w:i/>
          <w:iCs/>
        </w:rPr>
        <w:t>Populair orangisme van Willem van Oranje tot nu</w:t>
      </w:r>
      <w:r w:rsidR="00A77DE4" w:rsidRPr="002B1B46">
        <w:rPr>
          <w:rFonts w:ascii="Garamond" w:hAnsi="Garamond"/>
        </w:rPr>
        <w:t xml:space="preserve"> (Amsterdam, 2014), 91-114.</w:t>
      </w:r>
    </w:p>
  </w:footnote>
  <w:footnote w:id="45">
    <w:p w14:paraId="7AAFF3CB" w14:textId="02537FC2" w:rsidR="002B1B46" w:rsidRPr="00BC6589" w:rsidRDefault="002B1B46">
      <w:pPr>
        <w:pStyle w:val="Voetnoottekst"/>
        <w:rPr>
          <w:rFonts w:ascii="Garamond" w:hAnsi="Garamond"/>
        </w:rPr>
      </w:pPr>
      <w:r w:rsidRPr="00BC6589">
        <w:rPr>
          <w:rStyle w:val="Voetnootmarkering"/>
          <w:rFonts w:ascii="Garamond" w:hAnsi="Garamond"/>
        </w:rPr>
        <w:footnoteRef/>
      </w:r>
      <w:r w:rsidRPr="00BC6589">
        <w:rPr>
          <w:rFonts w:ascii="Garamond" w:hAnsi="Garamond"/>
        </w:rPr>
        <w:t xml:space="preserve"> Niek van Sas, </w:t>
      </w:r>
      <w:r w:rsidRPr="00BC6589">
        <w:rPr>
          <w:rFonts w:ascii="Garamond" w:hAnsi="Garamond"/>
          <w:i/>
          <w:iCs/>
        </w:rPr>
        <w:t xml:space="preserve">De Metamorfose van Nederland, </w:t>
      </w:r>
      <w:r w:rsidRPr="00BC6589">
        <w:rPr>
          <w:rFonts w:ascii="Garamond" w:hAnsi="Garamond"/>
        </w:rPr>
        <w:t>150.</w:t>
      </w:r>
    </w:p>
  </w:footnote>
  <w:footnote w:id="46">
    <w:p w14:paraId="6F7FE0F3" w14:textId="3E175415" w:rsidR="00F2725A" w:rsidRPr="00BC6589" w:rsidRDefault="00F2725A">
      <w:pPr>
        <w:pStyle w:val="Voetnoottekst"/>
        <w:rPr>
          <w:rFonts w:ascii="Garamond" w:hAnsi="Garamond"/>
          <w:lang w:val="en-US"/>
        </w:rPr>
      </w:pPr>
      <w:r w:rsidRPr="00BC6589">
        <w:rPr>
          <w:rStyle w:val="Voetnootmarkering"/>
          <w:rFonts w:ascii="Garamond" w:hAnsi="Garamond"/>
        </w:rPr>
        <w:footnoteRef/>
      </w:r>
      <w:r w:rsidRPr="00BC6589">
        <w:rPr>
          <w:rFonts w:ascii="Garamond" w:hAnsi="Garamond"/>
          <w:lang w:val="en-US"/>
        </w:rPr>
        <w:t xml:space="preserve"> Vulto, </w:t>
      </w:r>
      <w:r w:rsidRPr="00BC6589">
        <w:rPr>
          <w:rFonts w:ascii="Garamond" w:hAnsi="Garamond"/>
          <w:i/>
          <w:iCs/>
          <w:lang w:val="en-US"/>
        </w:rPr>
        <w:t>Politics of Feeling</w:t>
      </w:r>
      <w:r w:rsidRPr="00BC6589">
        <w:rPr>
          <w:rFonts w:ascii="Garamond" w:hAnsi="Garamond"/>
          <w:lang w:val="en-US"/>
        </w:rPr>
        <w:t>, 73.</w:t>
      </w:r>
    </w:p>
  </w:footnote>
  <w:footnote w:id="47">
    <w:p w14:paraId="6734A249" w14:textId="509D921B" w:rsidR="006E212F" w:rsidRPr="00BC6589" w:rsidRDefault="006E212F">
      <w:pPr>
        <w:pStyle w:val="Voetnoottekst"/>
        <w:rPr>
          <w:rFonts w:ascii="Garamond" w:hAnsi="Garamond"/>
          <w:lang w:val="en-US"/>
        </w:rPr>
      </w:pPr>
      <w:r w:rsidRPr="00BC6589">
        <w:rPr>
          <w:rStyle w:val="Voetnootmarkering"/>
          <w:rFonts w:ascii="Garamond" w:hAnsi="Garamond"/>
        </w:rPr>
        <w:footnoteRef/>
      </w:r>
      <w:r w:rsidRPr="00BC6589">
        <w:rPr>
          <w:rFonts w:ascii="Garamond" w:hAnsi="Garamond"/>
          <w:lang w:val="en-US"/>
        </w:rPr>
        <w:t xml:space="preserve"> Ibidem, 42.</w:t>
      </w:r>
    </w:p>
  </w:footnote>
  <w:footnote w:id="48">
    <w:p w14:paraId="1FB72C60" w14:textId="6561C54A" w:rsidR="00FE21BA" w:rsidRPr="00BC6589" w:rsidRDefault="00FE21BA">
      <w:pPr>
        <w:pStyle w:val="Voetnoottekst"/>
        <w:rPr>
          <w:rFonts w:ascii="Garamond" w:hAnsi="Garamond"/>
        </w:rPr>
      </w:pPr>
      <w:r w:rsidRPr="00BC6589">
        <w:rPr>
          <w:rStyle w:val="Voetnootmarkering"/>
          <w:rFonts w:ascii="Garamond" w:hAnsi="Garamond"/>
        </w:rPr>
        <w:footnoteRef/>
      </w:r>
      <w:r w:rsidRPr="00BC6589">
        <w:rPr>
          <w:rFonts w:ascii="Garamond" w:hAnsi="Garamond"/>
        </w:rPr>
        <w:t xml:space="preserve"> </w:t>
      </w:r>
      <w:r w:rsidR="003D750A" w:rsidRPr="00BC6589">
        <w:rPr>
          <w:rFonts w:ascii="Garamond" w:hAnsi="Garamond"/>
        </w:rPr>
        <w:t>Ibidem</w:t>
      </w:r>
      <w:r w:rsidR="00795FE9" w:rsidRPr="00BC6589">
        <w:rPr>
          <w:rFonts w:ascii="Garamond" w:hAnsi="Garamond"/>
        </w:rPr>
        <w:t>, 80.</w:t>
      </w:r>
    </w:p>
  </w:footnote>
  <w:footnote w:id="49">
    <w:p w14:paraId="57B39050" w14:textId="4D99DF19" w:rsidR="00795FE9" w:rsidRPr="00BC6589" w:rsidRDefault="00795FE9">
      <w:pPr>
        <w:pStyle w:val="Voetnoottekst"/>
        <w:rPr>
          <w:rFonts w:ascii="Garamond" w:hAnsi="Garamond"/>
        </w:rPr>
      </w:pPr>
      <w:r w:rsidRPr="00BC6589">
        <w:rPr>
          <w:rStyle w:val="Voetnootmarkering"/>
          <w:rFonts w:ascii="Garamond" w:hAnsi="Garamond"/>
        </w:rPr>
        <w:footnoteRef/>
      </w:r>
      <w:r w:rsidRPr="00BC6589">
        <w:rPr>
          <w:rFonts w:ascii="Garamond" w:hAnsi="Garamond"/>
        </w:rPr>
        <w:t xml:space="preserve"> Zie bijvoorbeeld de joodse orangistische econoom Isaac de Pinto: De Vries, </w:t>
      </w:r>
      <w:r w:rsidRPr="00BC6589">
        <w:rPr>
          <w:rFonts w:ascii="Garamond" w:hAnsi="Garamond"/>
          <w:i/>
          <w:iCs/>
        </w:rPr>
        <w:t xml:space="preserve">Verlicht en Vilein, </w:t>
      </w:r>
      <w:r w:rsidRPr="00BC6589">
        <w:rPr>
          <w:rFonts w:ascii="Garamond" w:hAnsi="Garamond"/>
        </w:rPr>
        <w:t>304-308.</w:t>
      </w:r>
    </w:p>
  </w:footnote>
  <w:footnote w:id="50">
    <w:p w14:paraId="76523E26" w14:textId="7BF24262" w:rsidR="00E667ED" w:rsidRPr="00BC6589" w:rsidRDefault="00E667ED">
      <w:pPr>
        <w:pStyle w:val="Voetnoottekst"/>
        <w:rPr>
          <w:rFonts w:ascii="Garamond" w:hAnsi="Garamond"/>
        </w:rPr>
      </w:pPr>
      <w:r w:rsidRPr="00BC6589">
        <w:rPr>
          <w:rStyle w:val="Voetnootmarkering"/>
          <w:rFonts w:ascii="Garamond" w:hAnsi="Garamond"/>
        </w:rPr>
        <w:footnoteRef/>
      </w:r>
      <w:r w:rsidRPr="00BC6589">
        <w:rPr>
          <w:rFonts w:ascii="Garamond" w:hAnsi="Garamond"/>
        </w:rPr>
        <w:t xml:space="preserve"> </w:t>
      </w:r>
      <w:r w:rsidR="0056060D" w:rsidRPr="00BC6589">
        <w:rPr>
          <w:rFonts w:ascii="Garamond" w:hAnsi="Garamond"/>
        </w:rPr>
        <w:t xml:space="preserve">De Vries, </w:t>
      </w:r>
      <w:r w:rsidR="0056060D" w:rsidRPr="00BC6589">
        <w:rPr>
          <w:rFonts w:ascii="Garamond" w:hAnsi="Garamond"/>
          <w:i/>
          <w:iCs/>
        </w:rPr>
        <w:t>Verlicht en Vilein</w:t>
      </w:r>
      <w:r w:rsidR="0056060D" w:rsidRPr="00BC6589">
        <w:rPr>
          <w:rFonts w:ascii="Garamond" w:hAnsi="Garamond"/>
        </w:rPr>
        <w:t>, 334.</w:t>
      </w:r>
    </w:p>
  </w:footnote>
  <w:footnote w:id="51">
    <w:p w14:paraId="7E14F82C" w14:textId="17E9AA8E" w:rsidR="00D630BB" w:rsidRPr="00BC6589" w:rsidRDefault="00D630BB">
      <w:pPr>
        <w:pStyle w:val="Voetnoottekst"/>
        <w:rPr>
          <w:rFonts w:ascii="Garamond" w:hAnsi="Garamond"/>
        </w:rPr>
      </w:pPr>
      <w:r w:rsidRPr="00BC6589">
        <w:rPr>
          <w:rStyle w:val="Voetnootmarkering"/>
          <w:rFonts w:ascii="Garamond" w:hAnsi="Garamond"/>
        </w:rPr>
        <w:footnoteRef/>
      </w:r>
      <w:r w:rsidRPr="00BC6589">
        <w:rPr>
          <w:rFonts w:ascii="Garamond" w:hAnsi="Garamond"/>
        </w:rPr>
        <w:t xml:space="preserve"> Vulto, </w:t>
      </w:r>
      <w:r w:rsidRPr="00BC6589">
        <w:rPr>
          <w:rFonts w:ascii="Garamond" w:hAnsi="Garamond"/>
          <w:i/>
          <w:iCs/>
        </w:rPr>
        <w:t>Politics of Feeling</w:t>
      </w:r>
      <w:r w:rsidRPr="00BC6589">
        <w:rPr>
          <w:rFonts w:ascii="Garamond" w:hAnsi="Garamond"/>
        </w:rPr>
        <w:t xml:space="preserve">, </w:t>
      </w:r>
      <w:r w:rsidR="0099476E" w:rsidRPr="00BC6589">
        <w:rPr>
          <w:rFonts w:ascii="Garamond" w:hAnsi="Garamond"/>
        </w:rPr>
        <w:t>81.</w:t>
      </w:r>
    </w:p>
  </w:footnote>
  <w:footnote w:id="52">
    <w:p w14:paraId="326E668C" w14:textId="06BF3BA8" w:rsidR="00D40B37" w:rsidRPr="00BC6589" w:rsidRDefault="00D40B37">
      <w:pPr>
        <w:pStyle w:val="Voetnoottekst"/>
        <w:rPr>
          <w:rFonts w:ascii="Garamond" w:hAnsi="Garamond"/>
        </w:rPr>
      </w:pPr>
      <w:r w:rsidRPr="00BC6589">
        <w:rPr>
          <w:rStyle w:val="Voetnootmarkering"/>
          <w:rFonts w:ascii="Garamond" w:hAnsi="Garamond"/>
        </w:rPr>
        <w:footnoteRef/>
      </w:r>
      <w:r w:rsidRPr="00BC6589">
        <w:rPr>
          <w:rFonts w:ascii="Garamond" w:hAnsi="Garamond"/>
        </w:rPr>
        <w:t xml:space="preserve"> Niek van Sas, </w:t>
      </w:r>
      <w:r w:rsidRPr="00BC6589">
        <w:rPr>
          <w:rFonts w:ascii="Garamond" w:hAnsi="Garamond"/>
          <w:i/>
          <w:iCs/>
        </w:rPr>
        <w:t>De Metamorfose van Nederland</w:t>
      </w:r>
      <w:r w:rsidRPr="00BC6589">
        <w:rPr>
          <w:rFonts w:ascii="Garamond" w:hAnsi="Garamond"/>
        </w:rPr>
        <w:t>, 150.</w:t>
      </w:r>
    </w:p>
  </w:footnote>
  <w:footnote w:id="53">
    <w:p w14:paraId="0C178E05" w14:textId="384DF70B" w:rsidR="002953C3" w:rsidRPr="00F14FCB" w:rsidRDefault="002953C3">
      <w:pPr>
        <w:pStyle w:val="Voetnoottekst"/>
      </w:pPr>
      <w:r w:rsidRPr="00BC6589">
        <w:rPr>
          <w:rStyle w:val="Voetnootmarkering"/>
          <w:rFonts w:ascii="Garamond" w:hAnsi="Garamond"/>
        </w:rPr>
        <w:footnoteRef/>
      </w:r>
      <w:r w:rsidRPr="00BC6589">
        <w:rPr>
          <w:rFonts w:ascii="Garamond" w:hAnsi="Garamond"/>
        </w:rPr>
        <w:t xml:space="preserve"> Eiranen, ‘Emotions and Nationalism’, 409.</w:t>
      </w:r>
    </w:p>
  </w:footnote>
  <w:footnote w:id="54">
    <w:p w14:paraId="0C8BFC07" w14:textId="1F190602" w:rsidR="00735C19" w:rsidRPr="00F10703" w:rsidRDefault="00735C19">
      <w:pPr>
        <w:pStyle w:val="Voetnoottekst"/>
        <w:rPr>
          <w:rFonts w:ascii="Garamond" w:hAnsi="Garamond"/>
          <w:highlight w:val="yellow"/>
        </w:rPr>
      </w:pPr>
      <w:r w:rsidRPr="00C611BD">
        <w:rPr>
          <w:rStyle w:val="Voetnootmarkering"/>
          <w:rFonts w:ascii="Garamond" w:hAnsi="Garamond"/>
        </w:rPr>
        <w:footnoteRef/>
      </w:r>
      <w:r w:rsidRPr="00C611BD">
        <w:rPr>
          <w:rFonts w:ascii="Garamond" w:hAnsi="Garamond"/>
        </w:rPr>
        <w:t xml:space="preserve"> Vulto, </w:t>
      </w:r>
      <w:r w:rsidRPr="00C611BD">
        <w:rPr>
          <w:rFonts w:ascii="Garamond" w:hAnsi="Garamond"/>
          <w:i/>
          <w:iCs/>
        </w:rPr>
        <w:t>Politics of Feeling</w:t>
      </w:r>
      <w:r w:rsidRPr="00C611BD">
        <w:rPr>
          <w:rFonts w:ascii="Garamond" w:hAnsi="Garamond"/>
        </w:rPr>
        <w:t xml:space="preserve">, 91-92; </w:t>
      </w:r>
      <w:r w:rsidR="00BE2C32">
        <w:rPr>
          <w:rFonts w:ascii="Garamond" w:hAnsi="Garamond"/>
        </w:rPr>
        <w:t>GVON</w:t>
      </w:r>
      <w:r w:rsidR="00F10703" w:rsidRPr="00F10703">
        <w:rPr>
          <w:rFonts w:ascii="Garamond" w:hAnsi="Garamond"/>
        </w:rPr>
        <w:t>, inventarisnummer A2061 D262, ‘Bord met portret van Willem V’, 1787-1795.</w:t>
      </w:r>
    </w:p>
  </w:footnote>
  <w:footnote w:id="55">
    <w:p w14:paraId="30BA0FF0" w14:textId="4EB05FAF" w:rsidR="005701A2" w:rsidRPr="00F10703" w:rsidRDefault="005701A2">
      <w:pPr>
        <w:pStyle w:val="Voetnoottekst"/>
        <w:rPr>
          <w:rFonts w:ascii="Garamond" w:hAnsi="Garamond"/>
          <w:lang w:val="en-US"/>
        </w:rPr>
      </w:pPr>
      <w:r w:rsidRPr="00C611BD">
        <w:rPr>
          <w:rStyle w:val="Voetnootmarkering"/>
          <w:rFonts w:ascii="Garamond" w:hAnsi="Garamond"/>
        </w:rPr>
        <w:footnoteRef/>
      </w:r>
      <w:r w:rsidRPr="00F10703">
        <w:rPr>
          <w:rFonts w:ascii="Garamond" w:hAnsi="Garamond"/>
          <w:lang w:val="en-US"/>
        </w:rPr>
        <w:t xml:space="preserve"> Reddy, </w:t>
      </w:r>
      <w:r w:rsidRPr="00F10703">
        <w:rPr>
          <w:rFonts w:ascii="Garamond" w:hAnsi="Garamond"/>
          <w:i/>
          <w:iCs/>
          <w:lang w:val="en-US"/>
        </w:rPr>
        <w:t>The Navigation of Feeling</w:t>
      </w:r>
      <w:r w:rsidRPr="00F10703">
        <w:rPr>
          <w:rFonts w:ascii="Garamond" w:hAnsi="Garamond"/>
          <w:lang w:val="en-US"/>
        </w:rPr>
        <w:t>, 129.</w:t>
      </w:r>
    </w:p>
  </w:footnote>
  <w:footnote w:id="56">
    <w:p w14:paraId="4B3851BC" w14:textId="3F531C4E" w:rsidR="002F1E03" w:rsidRPr="002F1E03" w:rsidRDefault="002F1E03">
      <w:pPr>
        <w:pStyle w:val="Voetnoottekst"/>
      </w:pPr>
      <w:r w:rsidRPr="00C611BD">
        <w:rPr>
          <w:rStyle w:val="Voetnootmarkering"/>
          <w:rFonts w:ascii="Garamond" w:hAnsi="Garamond"/>
        </w:rPr>
        <w:footnoteRef/>
      </w:r>
      <w:r w:rsidRPr="00C611BD">
        <w:rPr>
          <w:rFonts w:ascii="Garamond" w:hAnsi="Garamond"/>
        </w:rPr>
        <w:t xml:space="preserve"> </w:t>
      </w:r>
      <w:bookmarkStart w:id="18" w:name="_Hlk200986091"/>
      <w:r w:rsidRPr="00C611BD">
        <w:rPr>
          <w:rFonts w:ascii="Garamond" w:hAnsi="Garamond"/>
        </w:rPr>
        <w:t xml:space="preserve">Joris Oddens, </w:t>
      </w:r>
      <w:r w:rsidRPr="00C611BD">
        <w:rPr>
          <w:rFonts w:ascii="Garamond" w:hAnsi="Garamond"/>
          <w:i/>
          <w:iCs/>
        </w:rPr>
        <w:t>Pioniers in Schaduwbeeld. Het eerste parlement van Nederland 1796-1798</w:t>
      </w:r>
      <w:r w:rsidRPr="00C611BD">
        <w:rPr>
          <w:rFonts w:ascii="Garamond" w:hAnsi="Garamond"/>
        </w:rPr>
        <w:t xml:space="preserve"> (Nijmegen, 2012), </w:t>
      </w:r>
      <w:bookmarkEnd w:id="18"/>
      <w:r w:rsidRPr="00C611BD">
        <w:rPr>
          <w:rFonts w:ascii="Garamond" w:hAnsi="Garamond"/>
        </w:rPr>
        <w:t>44.</w:t>
      </w:r>
    </w:p>
  </w:footnote>
  <w:footnote w:id="57">
    <w:p w14:paraId="2C170802" w14:textId="1CF70966" w:rsidR="00393FAA" w:rsidRPr="00E56F2C" w:rsidRDefault="00393FAA">
      <w:pPr>
        <w:pStyle w:val="Voetnoottekst"/>
        <w:rPr>
          <w:rFonts w:ascii="Garamond" w:hAnsi="Garamond"/>
          <w:lang w:val="en-US"/>
        </w:rPr>
      </w:pPr>
      <w:r w:rsidRPr="00E56F2C">
        <w:rPr>
          <w:rStyle w:val="Voetnootmarkering"/>
          <w:rFonts w:ascii="Garamond" w:hAnsi="Garamond"/>
        </w:rPr>
        <w:footnoteRef/>
      </w:r>
      <w:r w:rsidRPr="00E56F2C">
        <w:rPr>
          <w:rFonts w:ascii="Garamond" w:hAnsi="Garamond"/>
          <w:lang w:val="en-US"/>
        </w:rPr>
        <w:t xml:space="preserve"> Vulto</w:t>
      </w:r>
      <w:r w:rsidR="00E56F2C" w:rsidRPr="00E56F2C">
        <w:rPr>
          <w:rFonts w:ascii="Garamond" w:hAnsi="Garamond"/>
          <w:lang w:val="en-US"/>
        </w:rPr>
        <w:t xml:space="preserve">, </w:t>
      </w:r>
      <w:r w:rsidR="00E56F2C" w:rsidRPr="00E56F2C">
        <w:rPr>
          <w:rFonts w:ascii="Garamond" w:hAnsi="Garamond"/>
          <w:i/>
          <w:iCs/>
          <w:lang w:val="en-US"/>
        </w:rPr>
        <w:t>Politics of Feeling</w:t>
      </w:r>
      <w:r w:rsidR="00E56F2C" w:rsidRPr="00E56F2C">
        <w:rPr>
          <w:rFonts w:ascii="Garamond" w:hAnsi="Garamond"/>
          <w:lang w:val="en-US"/>
        </w:rPr>
        <w:t>, 118.</w:t>
      </w:r>
    </w:p>
  </w:footnote>
  <w:footnote w:id="58">
    <w:p w14:paraId="52711D4C" w14:textId="22FE560D" w:rsidR="001060FE" w:rsidRPr="00E56F2C" w:rsidRDefault="001060FE">
      <w:pPr>
        <w:pStyle w:val="Voetnoottekst"/>
        <w:rPr>
          <w:rFonts w:ascii="Garamond" w:hAnsi="Garamond"/>
          <w:lang w:val="en-US"/>
        </w:rPr>
      </w:pPr>
      <w:r w:rsidRPr="001060FE">
        <w:rPr>
          <w:rStyle w:val="Voetnootmarkering"/>
          <w:rFonts w:ascii="Garamond" w:hAnsi="Garamond"/>
        </w:rPr>
        <w:footnoteRef/>
      </w:r>
      <w:r w:rsidRPr="00E56F2C">
        <w:rPr>
          <w:rFonts w:ascii="Garamond" w:hAnsi="Garamond"/>
          <w:lang w:val="en-US"/>
        </w:rPr>
        <w:t xml:space="preserve"> Cauvin, </w:t>
      </w:r>
      <w:r w:rsidRPr="00E56F2C">
        <w:rPr>
          <w:rFonts w:ascii="Garamond" w:hAnsi="Garamond"/>
          <w:i/>
          <w:iCs/>
          <w:lang w:val="en-US"/>
        </w:rPr>
        <w:t>Public History</w:t>
      </w:r>
      <w:r w:rsidRPr="00E56F2C">
        <w:rPr>
          <w:rFonts w:ascii="Garamond" w:hAnsi="Garamond"/>
          <w:lang w:val="en-US"/>
        </w:rPr>
        <w:t>, 142.</w:t>
      </w:r>
    </w:p>
  </w:footnote>
  <w:footnote w:id="59">
    <w:p w14:paraId="0E89FA79" w14:textId="6E37B4CE" w:rsidR="005D6695" w:rsidRPr="001060FE" w:rsidRDefault="005D6695">
      <w:pPr>
        <w:pStyle w:val="Voetnoottekst"/>
        <w:rPr>
          <w:rFonts w:ascii="Garamond" w:hAnsi="Garamond"/>
        </w:rPr>
      </w:pPr>
      <w:r w:rsidRPr="001060FE">
        <w:rPr>
          <w:rStyle w:val="Voetnootmarkering"/>
          <w:rFonts w:ascii="Garamond" w:hAnsi="Garamond"/>
        </w:rPr>
        <w:footnoteRef/>
      </w:r>
      <w:r w:rsidRPr="001060FE">
        <w:rPr>
          <w:rFonts w:ascii="Garamond" w:hAnsi="Garamond"/>
        </w:rPr>
        <w:t xml:space="preserve"> De Vries, </w:t>
      </w:r>
      <w:r w:rsidRPr="001060FE">
        <w:rPr>
          <w:rFonts w:ascii="Garamond" w:hAnsi="Garamond"/>
          <w:i/>
          <w:iCs/>
        </w:rPr>
        <w:t>Verlicht en vilein</w:t>
      </w:r>
      <w:r w:rsidRPr="001060FE">
        <w:rPr>
          <w:rFonts w:ascii="Garamond" w:hAnsi="Garamond"/>
        </w:rPr>
        <w:t>, 331.</w:t>
      </w:r>
    </w:p>
  </w:footnote>
  <w:footnote w:id="60">
    <w:p w14:paraId="71C45372" w14:textId="7973BF4E" w:rsidR="005D6695" w:rsidRPr="00B11B22" w:rsidRDefault="005D6695">
      <w:pPr>
        <w:pStyle w:val="Voetnoottekst"/>
        <w:rPr>
          <w:lang w:val="en-US"/>
        </w:rPr>
      </w:pPr>
      <w:r w:rsidRPr="001060FE">
        <w:rPr>
          <w:rStyle w:val="Voetnootmarkering"/>
          <w:rFonts w:ascii="Garamond" w:hAnsi="Garamond"/>
        </w:rPr>
        <w:footnoteRef/>
      </w:r>
      <w:r w:rsidRPr="00B11B22">
        <w:rPr>
          <w:rFonts w:ascii="Garamond" w:hAnsi="Garamond"/>
          <w:lang w:val="en-US"/>
        </w:rPr>
        <w:t xml:space="preserve"> Rosendaal, </w:t>
      </w:r>
      <w:r w:rsidRPr="00B11B22">
        <w:rPr>
          <w:rFonts w:ascii="Garamond" w:hAnsi="Garamond"/>
          <w:i/>
          <w:iCs/>
          <w:lang w:val="en-US"/>
        </w:rPr>
        <w:t>De Nederlandse Revolutie</w:t>
      </w:r>
      <w:r w:rsidRPr="00B11B22">
        <w:rPr>
          <w:rFonts w:ascii="Garamond" w:hAnsi="Garamond"/>
          <w:lang w:val="en-US"/>
        </w:rPr>
        <w:t>, 17.</w:t>
      </w:r>
    </w:p>
  </w:footnote>
  <w:footnote w:id="61">
    <w:p w14:paraId="4DEEEF93" w14:textId="3BDC6757" w:rsidR="00FE1C75" w:rsidRPr="00341F25" w:rsidRDefault="00FE1C75">
      <w:pPr>
        <w:pStyle w:val="Voetnoottekst"/>
        <w:rPr>
          <w:rFonts w:ascii="Garamond" w:hAnsi="Garamond"/>
          <w:lang w:val="en-US"/>
        </w:rPr>
      </w:pPr>
      <w:r w:rsidRPr="00341F25">
        <w:rPr>
          <w:rStyle w:val="Voetnootmarkering"/>
          <w:rFonts w:ascii="Garamond" w:hAnsi="Garamond"/>
        </w:rPr>
        <w:footnoteRef/>
      </w:r>
      <w:r w:rsidRPr="00341F25">
        <w:rPr>
          <w:rFonts w:ascii="Garamond" w:hAnsi="Garamond"/>
          <w:lang w:val="en-US"/>
        </w:rPr>
        <w:t xml:space="preserve"> </w:t>
      </w:r>
      <w:r w:rsidR="006A38B7" w:rsidRPr="00341F25">
        <w:rPr>
          <w:rFonts w:ascii="Garamond" w:hAnsi="Garamond"/>
          <w:lang w:val="en-US"/>
        </w:rPr>
        <w:t xml:space="preserve">Palmer, </w:t>
      </w:r>
      <w:r w:rsidR="006A38B7" w:rsidRPr="00341F25">
        <w:rPr>
          <w:rFonts w:ascii="Garamond" w:hAnsi="Garamond"/>
          <w:i/>
          <w:iCs/>
          <w:lang w:val="en-US"/>
        </w:rPr>
        <w:t>The Age of the Democratic Revolution</w:t>
      </w:r>
      <w:r w:rsidR="006A38B7" w:rsidRPr="00341F25">
        <w:rPr>
          <w:rFonts w:ascii="Garamond" w:hAnsi="Garamond"/>
          <w:lang w:val="en-US"/>
        </w:rPr>
        <w:t>, 270-272.</w:t>
      </w:r>
    </w:p>
  </w:footnote>
  <w:footnote w:id="62">
    <w:p w14:paraId="5C88BA7F" w14:textId="2FD00DFD" w:rsidR="006A38B7" w:rsidRPr="00341F25" w:rsidRDefault="006A38B7">
      <w:pPr>
        <w:pStyle w:val="Voetnoottekst"/>
        <w:rPr>
          <w:rFonts w:ascii="Garamond" w:hAnsi="Garamond"/>
        </w:rPr>
      </w:pPr>
      <w:r w:rsidRPr="00341F25">
        <w:rPr>
          <w:rStyle w:val="Voetnootmarkering"/>
          <w:rFonts w:ascii="Garamond" w:hAnsi="Garamond"/>
        </w:rPr>
        <w:footnoteRef/>
      </w:r>
      <w:r w:rsidRPr="00341F25">
        <w:rPr>
          <w:rFonts w:ascii="Garamond" w:hAnsi="Garamond"/>
        </w:rPr>
        <w:t xml:space="preserve"> Schama, </w:t>
      </w:r>
      <w:r w:rsidRPr="00341F25">
        <w:rPr>
          <w:rFonts w:ascii="Garamond" w:hAnsi="Garamond"/>
          <w:i/>
          <w:iCs/>
        </w:rPr>
        <w:t>Patriotten en Bevrijders</w:t>
      </w:r>
      <w:r w:rsidRPr="00341F25">
        <w:rPr>
          <w:rFonts w:ascii="Garamond" w:hAnsi="Garamond"/>
        </w:rPr>
        <w:t>, 89-92.</w:t>
      </w:r>
    </w:p>
  </w:footnote>
  <w:footnote w:id="63">
    <w:p w14:paraId="5CF2A9C0" w14:textId="1E163493" w:rsidR="006A38B7" w:rsidRPr="00341F25" w:rsidRDefault="006A38B7">
      <w:pPr>
        <w:pStyle w:val="Voetnoottekst"/>
        <w:rPr>
          <w:rFonts w:ascii="Garamond" w:hAnsi="Garamond"/>
        </w:rPr>
      </w:pPr>
      <w:r w:rsidRPr="00341F25">
        <w:rPr>
          <w:rStyle w:val="Voetnootmarkering"/>
          <w:rFonts w:ascii="Garamond" w:hAnsi="Garamond"/>
        </w:rPr>
        <w:footnoteRef/>
      </w:r>
      <w:r w:rsidRPr="00341F25">
        <w:rPr>
          <w:rFonts w:ascii="Garamond" w:hAnsi="Garamond"/>
        </w:rPr>
        <w:t xml:space="preserve"> De Vries, </w:t>
      </w:r>
      <w:r w:rsidRPr="00341F25">
        <w:rPr>
          <w:rFonts w:ascii="Garamond" w:hAnsi="Garamond"/>
          <w:i/>
          <w:iCs/>
        </w:rPr>
        <w:t>Verlicht en vilein</w:t>
      </w:r>
      <w:r w:rsidRPr="00341F25">
        <w:rPr>
          <w:rFonts w:ascii="Garamond" w:hAnsi="Garamond"/>
        </w:rPr>
        <w:t>, 334, 341.</w:t>
      </w:r>
    </w:p>
  </w:footnote>
  <w:footnote w:id="64">
    <w:p w14:paraId="6FA51F1D" w14:textId="2A1352C7" w:rsidR="006A38B7" w:rsidRPr="00341F25" w:rsidRDefault="006A38B7">
      <w:pPr>
        <w:pStyle w:val="Voetnoottekst"/>
        <w:rPr>
          <w:rFonts w:ascii="Garamond" w:hAnsi="Garamond"/>
        </w:rPr>
      </w:pPr>
      <w:r w:rsidRPr="00341F25">
        <w:rPr>
          <w:rStyle w:val="Voetnootmarkering"/>
          <w:rFonts w:ascii="Garamond" w:hAnsi="Garamond"/>
        </w:rPr>
        <w:footnoteRef/>
      </w:r>
      <w:r w:rsidRPr="00341F25">
        <w:rPr>
          <w:rFonts w:ascii="Garamond" w:hAnsi="Garamond"/>
        </w:rPr>
        <w:t xml:space="preserve"> </w:t>
      </w:r>
      <w:r w:rsidR="008D032D" w:rsidRPr="00341F25">
        <w:rPr>
          <w:rFonts w:ascii="Garamond" w:hAnsi="Garamond"/>
        </w:rPr>
        <w:t xml:space="preserve">Schama, </w:t>
      </w:r>
      <w:r w:rsidR="008D032D" w:rsidRPr="00341F25">
        <w:rPr>
          <w:rFonts w:ascii="Garamond" w:hAnsi="Garamond"/>
          <w:i/>
          <w:iCs/>
        </w:rPr>
        <w:t>Patriotten en Bevrijders</w:t>
      </w:r>
      <w:r w:rsidR="008D032D" w:rsidRPr="00341F25">
        <w:rPr>
          <w:rFonts w:ascii="Garamond" w:hAnsi="Garamond"/>
        </w:rPr>
        <w:t>, 116.</w:t>
      </w:r>
    </w:p>
  </w:footnote>
  <w:footnote w:id="65">
    <w:p w14:paraId="482EFAC7" w14:textId="3A7720FB" w:rsidR="008D032D" w:rsidRPr="00341F25" w:rsidRDefault="008D032D">
      <w:pPr>
        <w:pStyle w:val="Voetnoottekst"/>
        <w:rPr>
          <w:rFonts w:ascii="Garamond" w:hAnsi="Garamond"/>
        </w:rPr>
      </w:pPr>
      <w:r w:rsidRPr="00341F25">
        <w:rPr>
          <w:rStyle w:val="Voetnootmarkering"/>
          <w:rFonts w:ascii="Garamond" w:hAnsi="Garamond"/>
        </w:rPr>
        <w:footnoteRef/>
      </w:r>
      <w:r w:rsidRPr="00341F25">
        <w:rPr>
          <w:rFonts w:ascii="Garamond" w:hAnsi="Garamond"/>
        </w:rPr>
        <w:t xml:space="preserve"> </w:t>
      </w:r>
      <w:r w:rsidR="00535D8F">
        <w:rPr>
          <w:rFonts w:ascii="Garamond" w:hAnsi="Garamond"/>
        </w:rPr>
        <w:t>V</w:t>
      </w:r>
      <w:r w:rsidRPr="00341F25">
        <w:rPr>
          <w:rFonts w:ascii="Garamond" w:hAnsi="Garamond"/>
        </w:rPr>
        <w:t xml:space="preserve">an Sas, </w:t>
      </w:r>
      <w:r w:rsidRPr="00341F25">
        <w:rPr>
          <w:rFonts w:ascii="Garamond" w:hAnsi="Garamond"/>
          <w:i/>
          <w:iCs/>
        </w:rPr>
        <w:t xml:space="preserve">De Metamorfose van Nederland, </w:t>
      </w:r>
      <w:r w:rsidRPr="00341F25">
        <w:rPr>
          <w:rFonts w:ascii="Garamond" w:hAnsi="Garamond"/>
        </w:rPr>
        <w:t>150.</w:t>
      </w:r>
    </w:p>
  </w:footnote>
  <w:footnote w:id="66">
    <w:p w14:paraId="1E986129" w14:textId="1417A604" w:rsidR="008D032D" w:rsidRPr="00B11B22" w:rsidRDefault="008D032D">
      <w:pPr>
        <w:pStyle w:val="Voetnoottekst"/>
        <w:rPr>
          <w:rFonts w:ascii="Garamond" w:hAnsi="Garamond"/>
        </w:rPr>
      </w:pPr>
      <w:r w:rsidRPr="00341F25">
        <w:rPr>
          <w:rStyle w:val="Voetnootmarkering"/>
          <w:rFonts w:ascii="Garamond" w:hAnsi="Garamond"/>
        </w:rPr>
        <w:footnoteRef/>
      </w:r>
      <w:r w:rsidRPr="00B11B22">
        <w:rPr>
          <w:rFonts w:ascii="Garamond" w:hAnsi="Garamond"/>
        </w:rPr>
        <w:t xml:space="preserve"> Israel, </w:t>
      </w:r>
      <w:r w:rsidRPr="00B11B22">
        <w:rPr>
          <w:rFonts w:ascii="Garamond" w:hAnsi="Garamond"/>
          <w:i/>
          <w:iCs/>
        </w:rPr>
        <w:t>The Dutch Republic</w:t>
      </w:r>
      <w:r w:rsidRPr="00B11B22">
        <w:rPr>
          <w:rFonts w:ascii="Garamond" w:hAnsi="Garamond"/>
        </w:rPr>
        <w:t>, 1127.</w:t>
      </w:r>
    </w:p>
  </w:footnote>
  <w:footnote w:id="67">
    <w:p w14:paraId="5D5569A8" w14:textId="080EF837" w:rsidR="00A72F84" w:rsidRPr="00A72F84" w:rsidRDefault="00A72F84">
      <w:pPr>
        <w:pStyle w:val="Voetnoottekst"/>
      </w:pPr>
      <w:r w:rsidRPr="00341F25">
        <w:rPr>
          <w:rStyle w:val="Voetnootmarkering"/>
          <w:rFonts w:ascii="Garamond" w:hAnsi="Garamond"/>
        </w:rPr>
        <w:footnoteRef/>
      </w:r>
      <w:r w:rsidRPr="00341F25">
        <w:rPr>
          <w:rFonts w:ascii="Garamond" w:hAnsi="Garamond"/>
        </w:rPr>
        <w:t xml:space="preserve"> De Vries, </w:t>
      </w:r>
      <w:r w:rsidRPr="00341F25">
        <w:rPr>
          <w:rFonts w:ascii="Garamond" w:hAnsi="Garamond"/>
          <w:i/>
          <w:iCs/>
        </w:rPr>
        <w:t>Verlicht en vilein</w:t>
      </w:r>
      <w:r w:rsidRPr="00341F25">
        <w:rPr>
          <w:rFonts w:ascii="Garamond" w:hAnsi="Garamond"/>
        </w:rPr>
        <w:t xml:space="preserve">, </w:t>
      </w:r>
      <w:r w:rsidR="00625B0B" w:rsidRPr="00341F25">
        <w:rPr>
          <w:rFonts w:ascii="Garamond" w:hAnsi="Garamond"/>
        </w:rPr>
        <w:t>360.</w:t>
      </w:r>
    </w:p>
  </w:footnote>
  <w:footnote w:id="68">
    <w:p w14:paraId="1AD622CC" w14:textId="7616BA43" w:rsidR="00075342" w:rsidRPr="00874AAC" w:rsidRDefault="00075342">
      <w:pPr>
        <w:pStyle w:val="Voetnoottekst"/>
        <w:rPr>
          <w:rFonts w:ascii="Garamond" w:hAnsi="Garamond"/>
        </w:rPr>
      </w:pPr>
      <w:r w:rsidRPr="00874AAC">
        <w:rPr>
          <w:rStyle w:val="Voetnootmarkering"/>
          <w:rFonts w:ascii="Garamond" w:hAnsi="Garamond"/>
        </w:rPr>
        <w:footnoteRef/>
      </w:r>
      <w:r w:rsidRPr="00874AAC">
        <w:rPr>
          <w:rFonts w:ascii="Garamond" w:hAnsi="Garamond"/>
        </w:rPr>
        <w:t xml:space="preserve"> </w:t>
      </w:r>
      <w:bookmarkStart w:id="20" w:name="_Hlk200986287"/>
      <w:r w:rsidR="00D33805" w:rsidRPr="00874AAC">
        <w:rPr>
          <w:rFonts w:ascii="Garamond" w:hAnsi="Garamond"/>
        </w:rPr>
        <w:t xml:space="preserve">Niek van Sas, </w:t>
      </w:r>
      <w:r w:rsidR="00D33805" w:rsidRPr="00874AAC">
        <w:rPr>
          <w:rFonts w:ascii="Garamond" w:hAnsi="Garamond"/>
          <w:i/>
          <w:iCs/>
        </w:rPr>
        <w:t>De wentelende eeuw. De geschiedenis van Nederland 1795-1914</w:t>
      </w:r>
      <w:r w:rsidR="00D33805" w:rsidRPr="00874AAC">
        <w:rPr>
          <w:rFonts w:ascii="Garamond" w:hAnsi="Garamond"/>
        </w:rPr>
        <w:t xml:space="preserve"> (Amsterdam, 2024</w:t>
      </w:r>
      <w:bookmarkEnd w:id="20"/>
      <w:r w:rsidR="00D33805" w:rsidRPr="00874AAC">
        <w:rPr>
          <w:rFonts w:ascii="Garamond" w:hAnsi="Garamond"/>
        </w:rPr>
        <w:t>), 140.</w:t>
      </w:r>
    </w:p>
  </w:footnote>
  <w:footnote w:id="69">
    <w:p w14:paraId="2624426A" w14:textId="7CF795EE" w:rsidR="00CF1A54" w:rsidRPr="00874AAC" w:rsidRDefault="00CF1A54">
      <w:pPr>
        <w:pStyle w:val="Voetnoottekst"/>
        <w:rPr>
          <w:rFonts w:ascii="Garamond" w:hAnsi="Garamond"/>
        </w:rPr>
      </w:pPr>
      <w:r w:rsidRPr="00874AAC">
        <w:rPr>
          <w:rStyle w:val="Voetnootmarkering"/>
          <w:rFonts w:ascii="Garamond" w:hAnsi="Garamond"/>
        </w:rPr>
        <w:footnoteRef/>
      </w:r>
      <w:r w:rsidRPr="00874AAC">
        <w:rPr>
          <w:rFonts w:ascii="Garamond" w:hAnsi="Garamond"/>
        </w:rPr>
        <w:t xml:space="preserve"> De Vries, </w:t>
      </w:r>
      <w:r w:rsidRPr="00874AAC">
        <w:rPr>
          <w:rFonts w:ascii="Garamond" w:hAnsi="Garamond"/>
          <w:i/>
          <w:iCs/>
        </w:rPr>
        <w:t>Verlicht en vilein</w:t>
      </w:r>
      <w:r w:rsidRPr="00874AAC">
        <w:rPr>
          <w:rFonts w:ascii="Garamond" w:hAnsi="Garamond"/>
        </w:rPr>
        <w:t>, 360.</w:t>
      </w:r>
    </w:p>
  </w:footnote>
  <w:footnote w:id="70">
    <w:p w14:paraId="16BBF1D1" w14:textId="4F6A14B1" w:rsidR="000F0EC4" w:rsidRPr="001A0E2B" w:rsidRDefault="000F0EC4" w:rsidP="000F0EC4">
      <w:pPr>
        <w:pStyle w:val="Voetnoottekst"/>
      </w:pPr>
      <w:r w:rsidRPr="00874AAC">
        <w:rPr>
          <w:rStyle w:val="Voetnootmarkering"/>
          <w:rFonts w:ascii="Garamond" w:hAnsi="Garamond"/>
        </w:rPr>
        <w:footnoteRef/>
      </w:r>
      <w:r w:rsidRPr="00874AAC">
        <w:rPr>
          <w:rFonts w:ascii="Garamond" w:hAnsi="Garamond"/>
        </w:rPr>
        <w:t xml:space="preserve"> </w:t>
      </w:r>
      <w:bookmarkStart w:id="22" w:name="_Hlk200986341"/>
      <w:r w:rsidR="001A0E2B" w:rsidRPr="00874AAC">
        <w:rPr>
          <w:rFonts w:ascii="Garamond" w:hAnsi="Garamond"/>
        </w:rPr>
        <w:t xml:space="preserve">Luc </w:t>
      </w:r>
      <w:r w:rsidRPr="00874AAC">
        <w:rPr>
          <w:rFonts w:ascii="Garamond" w:hAnsi="Garamond"/>
        </w:rPr>
        <w:t>Panhuysen</w:t>
      </w:r>
      <w:r w:rsidR="00E824E4" w:rsidRPr="00874AAC">
        <w:rPr>
          <w:rFonts w:ascii="Garamond" w:hAnsi="Garamond"/>
        </w:rPr>
        <w:t xml:space="preserve">, </w:t>
      </w:r>
      <w:r w:rsidR="001A0E2B" w:rsidRPr="00874AAC">
        <w:rPr>
          <w:rFonts w:ascii="Garamond" w:hAnsi="Garamond"/>
          <w:i/>
          <w:iCs/>
        </w:rPr>
        <w:t>De Burgerbaron. Joan Derk van der Capellen en het begin van de democratie</w:t>
      </w:r>
      <w:r w:rsidR="001A0E2B" w:rsidRPr="00874AAC">
        <w:rPr>
          <w:rFonts w:ascii="Garamond" w:hAnsi="Garamond"/>
        </w:rPr>
        <w:t xml:space="preserve"> (</w:t>
      </w:r>
      <w:r w:rsidR="00874AAC" w:rsidRPr="00874AAC">
        <w:rPr>
          <w:rFonts w:ascii="Garamond" w:hAnsi="Garamond"/>
        </w:rPr>
        <w:t>Amsterdam, 2024</w:t>
      </w:r>
      <w:r w:rsidR="001A0E2B" w:rsidRPr="00874AAC">
        <w:rPr>
          <w:rFonts w:ascii="Garamond" w:hAnsi="Garamond"/>
        </w:rPr>
        <w:t>)</w:t>
      </w:r>
      <w:r w:rsidR="00874AAC" w:rsidRPr="00874AAC">
        <w:rPr>
          <w:rFonts w:ascii="Garamond" w:hAnsi="Garamond"/>
        </w:rPr>
        <w:t xml:space="preserve">, </w:t>
      </w:r>
      <w:bookmarkEnd w:id="22"/>
      <w:r w:rsidR="00874AAC" w:rsidRPr="00874AAC">
        <w:rPr>
          <w:rFonts w:ascii="Garamond" w:hAnsi="Garamond"/>
        </w:rPr>
        <w:t>153-192.</w:t>
      </w:r>
    </w:p>
  </w:footnote>
  <w:footnote w:id="71">
    <w:p w14:paraId="371EEB54" w14:textId="02EAC94C" w:rsidR="00F75B4A" w:rsidRPr="00E15A8F" w:rsidRDefault="00F75B4A">
      <w:pPr>
        <w:pStyle w:val="Voetnoottekst"/>
        <w:rPr>
          <w:rFonts w:ascii="Garamond" w:hAnsi="Garamond"/>
        </w:rPr>
      </w:pPr>
      <w:r w:rsidRPr="00E15A8F">
        <w:rPr>
          <w:rStyle w:val="Voetnootmarkering"/>
          <w:rFonts w:ascii="Garamond" w:hAnsi="Garamond"/>
        </w:rPr>
        <w:footnoteRef/>
      </w:r>
      <w:r w:rsidRPr="00E15A8F">
        <w:rPr>
          <w:rFonts w:ascii="Garamond" w:hAnsi="Garamond"/>
        </w:rPr>
        <w:t xml:space="preserve"> Honings, ‘Oproerig mosselwijf, rebelse bakker, vette lector’, </w:t>
      </w:r>
      <w:r w:rsidR="001F41C0" w:rsidRPr="00E15A8F">
        <w:rPr>
          <w:rFonts w:ascii="Garamond" w:hAnsi="Garamond"/>
        </w:rPr>
        <w:t>96.</w:t>
      </w:r>
    </w:p>
  </w:footnote>
  <w:footnote w:id="72">
    <w:p w14:paraId="21D31C0C" w14:textId="79F4A025" w:rsidR="00727E3C" w:rsidRPr="00E15A8F" w:rsidRDefault="00727E3C">
      <w:pPr>
        <w:pStyle w:val="Voetnoottekst"/>
        <w:rPr>
          <w:rFonts w:ascii="Garamond" w:hAnsi="Garamond"/>
        </w:rPr>
      </w:pPr>
      <w:r w:rsidRPr="00E15A8F">
        <w:rPr>
          <w:rStyle w:val="Voetnootmarkering"/>
          <w:rFonts w:ascii="Garamond" w:hAnsi="Garamond"/>
        </w:rPr>
        <w:footnoteRef/>
      </w:r>
      <w:r w:rsidRPr="00E15A8F">
        <w:rPr>
          <w:rFonts w:ascii="Garamond" w:hAnsi="Garamond"/>
        </w:rPr>
        <w:t xml:space="preserve"> Schama, </w:t>
      </w:r>
      <w:r w:rsidRPr="00E15A8F">
        <w:rPr>
          <w:rFonts w:ascii="Garamond" w:hAnsi="Garamond"/>
          <w:i/>
          <w:iCs/>
        </w:rPr>
        <w:t>Patriotten en Bevrijders</w:t>
      </w:r>
      <w:r w:rsidRPr="00E15A8F">
        <w:rPr>
          <w:rFonts w:ascii="Garamond" w:hAnsi="Garamond"/>
        </w:rPr>
        <w:t>, 144.</w:t>
      </w:r>
    </w:p>
  </w:footnote>
  <w:footnote w:id="73">
    <w:p w14:paraId="0B577A38" w14:textId="226DE2E8" w:rsidR="00E54774" w:rsidRPr="00E15A8F" w:rsidRDefault="00E54774">
      <w:pPr>
        <w:pStyle w:val="Voetnoottekst"/>
        <w:rPr>
          <w:rFonts w:ascii="Garamond" w:hAnsi="Garamond"/>
        </w:rPr>
      </w:pPr>
      <w:r w:rsidRPr="00E15A8F">
        <w:rPr>
          <w:rStyle w:val="Voetnootmarkering"/>
          <w:rFonts w:ascii="Garamond" w:hAnsi="Garamond"/>
        </w:rPr>
        <w:footnoteRef/>
      </w:r>
      <w:r w:rsidRPr="00E15A8F">
        <w:rPr>
          <w:rFonts w:ascii="Garamond" w:hAnsi="Garamond"/>
        </w:rPr>
        <w:t xml:space="preserve"> Jeroen Koch, </w:t>
      </w:r>
      <w:r w:rsidRPr="00E15A8F">
        <w:rPr>
          <w:rFonts w:ascii="Garamond" w:hAnsi="Garamond"/>
          <w:i/>
          <w:iCs/>
        </w:rPr>
        <w:t xml:space="preserve">Oranje in revolutie &amp; oorlog. Een Europese geschiedenis 1772-1890 </w:t>
      </w:r>
      <w:r w:rsidRPr="00E15A8F">
        <w:rPr>
          <w:rFonts w:ascii="Garamond" w:hAnsi="Garamond"/>
        </w:rPr>
        <w:t>(Amsterdam, 2018), 17.</w:t>
      </w:r>
    </w:p>
  </w:footnote>
  <w:footnote w:id="74">
    <w:p w14:paraId="08057DF4" w14:textId="272BAD6C" w:rsidR="00BF1F05" w:rsidRPr="00E15A8F" w:rsidRDefault="00BF1F05">
      <w:pPr>
        <w:pStyle w:val="Voetnoottekst"/>
        <w:rPr>
          <w:rFonts w:ascii="Garamond" w:hAnsi="Garamond"/>
        </w:rPr>
      </w:pPr>
      <w:r w:rsidRPr="00E15A8F">
        <w:rPr>
          <w:rStyle w:val="Voetnootmarkering"/>
          <w:rFonts w:ascii="Garamond" w:hAnsi="Garamond"/>
        </w:rPr>
        <w:footnoteRef/>
      </w:r>
      <w:r w:rsidRPr="00E15A8F">
        <w:rPr>
          <w:rFonts w:ascii="Garamond" w:hAnsi="Garamond"/>
        </w:rPr>
        <w:t xml:space="preserve"> Oddens, </w:t>
      </w:r>
      <w:r w:rsidRPr="00E15A8F">
        <w:rPr>
          <w:rFonts w:ascii="Garamond" w:hAnsi="Garamond"/>
          <w:i/>
          <w:iCs/>
        </w:rPr>
        <w:t>Pioniers in Schaduwbeeld</w:t>
      </w:r>
      <w:r w:rsidRPr="00E15A8F">
        <w:rPr>
          <w:rFonts w:ascii="Garamond" w:hAnsi="Garamond"/>
        </w:rPr>
        <w:t>, 44.</w:t>
      </w:r>
    </w:p>
  </w:footnote>
  <w:footnote w:id="75">
    <w:p w14:paraId="2B6BB0FF" w14:textId="1DE521AF" w:rsidR="004114C5" w:rsidRPr="00E15A8F" w:rsidRDefault="004114C5">
      <w:pPr>
        <w:pStyle w:val="Voetnoottekst"/>
        <w:rPr>
          <w:rFonts w:ascii="Garamond" w:hAnsi="Garamond"/>
        </w:rPr>
      </w:pPr>
      <w:r w:rsidRPr="00E15A8F">
        <w:rPr>
          <w:rStyle w:val="Voetnootmarkering"/>
          <w:rFonts w:ascii="Garamond" w:hAnsi="Garamond"/>
        </w:rPr>
        <w:footnoteRef/>
      </w:r>
      <w:r w:rsidRPr="00E15A8F">
        <w:rPr>
          <w:rFonts w:ascii="Garamond" w:hAnsi="Garamond"/>
        </w:rPr>
        <w:t xml:space="preserve"> De Vries, </w:t>
      </w:r>
      <w:r w:rsidRPr="00E15A8F">
        <w:rPr>
          <w:rFonts w:ascii="Garamond" w:hAnsi="Garamond"/>
          <w:i/>
          <w:iCs/>
        </w:rPr>
        <w:t>Verlicht en vilein</w:t>
      </w:r>
      <w:r w:rsidRPr="00E15A8F">
        <w:rPr>
          <w:rFonts w:ascii="Garamond" w:hAnsi="Garamond"/>
        </w:rPr>
        <w:t>, 382.</w:t>
      </w:r>
    </w:p>
  </w:footnote>
  <w:footnote w:id="76">
    <w:p w14:paraId="732E1537" w14:textId="4A74B174" w:rsidR="00E15A8F" w:rsidRPr="00B11B22" w:rsidRDefault="00E15A8F">
      <w:pPr>
        <w:pStyle w:val="Voetnoottekst"/>
      </w:pPr>
      <w:r w:rsidRPr="00E15A8F">
        <w:rPr>
          <w:rStyle w:val="Voetnootmarkering"/>
          <w:rFonts w:ascii="Garamond" w:hAnsi="Garamond"/>
        </w:rPr>
        <w:footnoteRef/>
      </w:r>
      <w:r w:rsidRPr="00B11B22">
        <w:rPr>
          <w:rFonts w:ascii="Garamond" w:hAnsi="Garamond"/>
        </w:rPr>
        <w:t xml:space="preserve"> Vulto, </w:t>
      </w:r>
      <w:r w:rsidRPr="00B11B22">
        <w:rPr>
          <w:rFonts w:ascii="Garamond" w:hAnsi="Garamond"/>
          <w:i/>
          <w:iCs/>
        </w:rPr>
        <w:t>Politics of Feeling</w:t>
      </w:r>
      <w:r w:rsidRPr="00B11B22">
        <w:rPr>
          <w:rFonts w:ascii="Garamond" w:hAnsi="Garamond"/>
        </w:rPr>
        <w:t>, 119.</w:t>
      </w:r>
    </w:p>
  </w:footnote>
  <w:footnote w:id="77">
    <w:p w14:paraId="584BB1E8" w14:textId="22629556" w:rsidR="00DA26FC" w:rsidRPr="00853AB9" w:rsidRDefault="00DA26FC">
      <w:pPr>
        <w:pStyle w:val="Voetnoottekst"/>
        <w:rPr>
          <w:rFonts w:ascii="Garamond" w:hAnsi="Garamond"/>
        </w:rPr>
      </w:pPr>
      <w:r w:rsidRPr="00853AB9">
        <w:rPr>
          <w:rStyle w:val="Voetnootmarkering"/>
          <w:rFonts w:ascii="Garamond" w:hAnsi="Garamond"/>
        </w:rPr>
        <w:footnoteRef/>
      </w:r>
      <w:r w:rsidRPr="00853AB9">
        <w:rPr>
          <w:rFonts w:ascii="Garamond" w:hAnsi="Garamond"/>
        </w:rPr>
        <w:t xml:space="preserve"> Van Sas, </w:t>
      </w:r>
      <w:r w:rsidRPr="00853AB9">
        <w:rPr>
          <w:rFonts w:ascii="Garamond" w:hAnsi="Garamond"/>
          <w:i/>
          <w:iCs/>
        </w:rPr>
        <w:t xml:space="preserve">De Wentelende </w:t>
      </w:r>
      <w:r w:rsidR="00C82032" w:rsidRPr="00853AB9">
        <w:rPr>
          <w:rFonts w:ascii="Garamond" w:hAnsi="Garamond"/>
          <w:i/>
          <w:iCs/>
        </w:rPr>
        <w:t>e</w:t>
      </w:r>
      <w:r w:rsidRPr="00853AB9">
        <w:rPr>
          <w:rFonts w:ascii="Garamond" w:hAnsi="Garamond"/>
          <w:i/>
          <w:iCs/>
        </w:rPr>
        <w:t>euw</w:t>
      </w:r>
      <w:r w:rsidRPr="00853AB9">
        <w:rPr>
          <w:rFonts w:ascii="Garamond" w:hAnsi="Garamond"/>
        </w:rPr>
        <w:t>, 33.</w:t>
      </w:r>
    </w:p>
  </w:footnote>
  <w:footnote w:id="78">
    <w:p w14:paraId="48861E3E" w14:textId="0C79CCAA" w:rsidR="00DA26FC" w:rsidRPr="00853AB9" w:rsidRDefault="00DA26FC">
      <w:pPr>
        <w:pStyle w:val="Voetnoottekst"/>
        <w:rPr>
          <w:rFonts w:ascii="Garamond" w:hAnsi="Garamond"/>
        </w:rPr>
      </w:pPr>
      <w:r w:rsidRPr="00853AB9">
        <w:rPr>
          <w:rStyle w:val="Voetnootmarkering"/>
          <w:rFonts w:ascii="Garamond" w:hAnsi="Garamond"/>
        </w:rPr>
        <w:footnoteRef/>
      </w:r>
      <w:r w:rsidRPr="00853AB9">
        <w:rPr>
          <w:rFonts w:ascii="Garamond" w:hAnsi="Garamond"/>
        </w:rPr>
        <w:t xml:space="preserve"> Oddens, </w:t>
      </w:r>
      <w:r w:rsidRPr="00853AB9">
        <w:rPr>
          <w:rFonts w:ascii="Garamond" w:hAnsi="Garamond"/>
          <w:i/>
          <w:iCs/>
        </w:rPr>
        <w:t>Pioniers in schaduwbeeld</w:t>
      </w:r>
      <w:r w:rsidRPr="00853AB9">
        <w:rPr>
          <w:rFonts w:ascii="Garamond" w:hAnsi="Garamond"/>
        </w:rPr>
        <w:t>, 10-14.</w:t>
      </w:r>
    </w:p>
  </w:footnote>
  <w:footnote w:id="79">
    <w:p w14:paraId="7E76D58F" w14:textId="2C32DFE6" w:rsidR="00C82032" w:rsidRPr="00853AB9" w:rsidRDefault="00C82032">
      <w:pPr>
        <w:pStyle w:val="Voetnoottekst"/>
        <w:rPr>
          <w:rFonts w:ascii="Garamond" w:hAnsi="Garamond"/>
        </w:rPr>
      </w:pPr>
      <w:r w:rsidRPr="00853AB9">
        <w:rPr>
          <w:rStyle w:val="Voetnootmarkering"/>
          <w:rFonts w:ascii="Garamond" w:hAnsi="Garamond"/>
        </w:rPr>
        <w:footnoteRef/>
      </w:r>
      <w:r w:rsidRPr="00853AB9">
        <w:rPr>
          <w:rFonts w:ascii="Garamond" w:hAnsi="Garamond"/>
        </w:rPr>
        <w:t xml:space="preserve"> Van Sas, </w:t>
      </w:r>
      <w:r w:rsidRPr="00853AB9">
        <w:rPr>
          <w:rFonts w:ascii="Garamond" w:hAnsi="Garamond"/>
          <w:i/>
          <w:iCs/>
        </w:rPr>
        <w:t xml:space="preserve">De Wentelende eeuw, </w:t>
      </w:r>
      <w:r w:rsidRPr="00853AB9">
        <w:rPr>
          <w:rFonts w:ascii="Garamond" w:hAnsi="Garamond"/>
        </w:rPr>
        <w:t>65.</w:t>
      </w:r>
    </w:p>
  </w:footnote>
  <w:footnote w:id="80">
    <w:p w14:paraId="4C18276C" w14:textId="09C135F9" w:rsidR="00EE34B2" w:rsidRPr="00853AB9" w:rsidRDefault="00EE34B2">
      <w:pPr>
        <w:pStyle w:val="Voetnoottekst"/>
        <w:rPr>
          <w:rFonts w:ascii="Garamond" w:hAnsi="Garamond"/>
        </w:rPr>
      </w:pPr>
      <w:r w:rsidRPr="00853AB9">
        <w:rPr>
          <w:rStyle w:val="Voetnootmarkering"/>
          <w:rFonts w:ascii="Garamond" w:hAnsi="Garamond"/>
        </w:rPr>
        <w:footnoteRef/>
      </w:r>
      <w:r w:rsidRPr="00853AB9">
        <w:rPr>
          <w:rFonts w:ascii="Garamond" w:hAnsi="Garamond"/>
        </w:rPr>
        <w:t xml:space="preserve"> Ibidem, 68.</w:t>
      </w:r>
    </w:p>
  </w:footnote>
  <w:footnote w:id="81">
    <w:p w14:paraId="34604A5F" w14:textId="25BAB518" w:rsidR="00EE34B2" w:rsidRPr="00573AAA" w:rsidRDefault="00EE34B2">
      <w:pPr>
        <w:pStyle w:val="Voetnoottekst"/>
        <w:rPr>
          <w:rFonts w:ascii="Garamond" w:hAnsi="Garamond"/>
        </w:rPr>
      </w:pPr>
      <w:r w:rsidRPr="00573AAA">
        <w:rPr>
          <w:rStyle w:val="Voetnootmarkering"/>
          <w:rFonts w:ascii="Garamond" w:hAnsi="Garamond"/>
        </w:rPr>
        <w:footnoteRef/>
      </w:r>
      <w:r w:rsidRPr="00573AAA">
        <w:rPr>
          <w:rFonts w:ascii="Garamond" w:hAnsi="Garamond"/>
        </w:rPr>
        <w:t xml:space="preserve"> Koch, </w:t>
      </w:r>
      <w:r w:rsidRPr="00573AAA">
        <w:rPr>
          <w:rFonts w:ascii="Garamond" w:hAnsi="Garamond"/>
          <w:i/>
          <w:iCs/>
        </w:rPr>
        <w:t xml:space="preserve">Oranje in revolutie </w:t>
      </w:r>
      <w:r w:rsidR="007536A4" w:rsidRPr="00573AAA">
        <w:rPr>
          <w:rFonts w:ascii="Garamond" w:hAnsi="Garamond"/>
          <w:i/>
          <w:iCs/>
        </w:rPr>
        <w:t>&amp;</w:t>
      </w:r>
      <w:r w:rsidRPr="00573AAA">
        <w:rPr>
          <w:rFonts w:ascii="Garamond" w:hAnsi="Garamond"/>
          <w:i/>
          <w:iCs/>
        </w:rPr>
        <w:t xml:space="preserve"> oorlog</w:t>
      </w:r>
      <w:r w:rsidRPr="00573AAA">
        <w:rPr>
          <w:rFonts w:ascii="Garamond" w:hAnsi="Garamond"/>
        </w:rPr>
        <w:t>, 20.</w:t>
      </w:r>
    </w:p>
  </w:footnote>
  <w:footnote w:id="82">
    <w:p w14:paraId="788917ED" w14:textId="51C8F8CA" w:rsidR="00C95239" w:rsidRPr="00573AAA" w:rsidRDefault="00C95239">
      <w:pPr>
        <w:pStyle w:val="Voetnoottekst"/>
        <w:rPr>
          <w:rFonts w:ascii="Garamond" w:hAnsi="Garamond"/>
        </w:rPr>
      </w:pPr>
      <w:r w:rsidRPr="00573AAA">
        <w:rPr>
          <w:rStyle w:val="Voetnootmarkering"/>
          <w:rFonts w:ascii="Garamond" w:hAnsi="Garamond"/>
        </w:rPr>
        <w:footnoteRef/>
      </w:r>
      <w:r w:rsidRPr="00573AAA">
        <w:rPr>
          <w:rFonts w:ascii="Garamond" w:hAnsi="Garamond"/>
        </w:rPr>
        <w:t xml:space="preserve"> Schama, </w:t>
      </w:r>
      <w:r w:rsidRPr="00573AAA">
        <w:rPr>
          <w:rFonts w:ascii="Garamond" w:hAnsi="Garamond"/>
          <w:i/>
          <w:iCs/>
        </w:rPr>
        <w:t>Patriotten en Bevrijders</w:t>
      </w:r>
      <w:r w:rsidRPr="00573AAA">
        <w:rPr>
          <w:rFonts w:ascii="Garamond" w:hAnsi="Garamond"/>
        </w:rPr>
        <w:t>, 233.</w:t>
      </w:r>
    </w:p>
  </w:footnote>
  <w:footnote w:id="83">
    <w:p w14:paraId="43389FF7" w14:textId="545FEEAB" w:rsidR="000F0EC4" w:rsidRPr="00573AAA" w:rsidRDefault="000F0EC4" w:rsidP="000F0EC4">
      <w:pPr>
        <w:pStyle w:val="Voetnoottekst"/>
        <w:rPr>
          <w:rFonts w:ascii="Garamond" w:hAnsi="Garamond"/>
        </w:rPr>
      </w:pPr>
      <w:r w:rsidRPr="00573AAA">
        <w:rPr>
          <w:rStyle w:val="Voetnootmarkering"/>
          <w:rFonts w:ascii="Garamond" w:hAnsi="Garamond"/>
        </w:rPr>
        <w:footnoteRef/>
      </w:r>
      <w:r w:rsidRPr="00573AAA">
        <w:rPr>
          <w:rFonts w:ascii="Garamond" w:hAnsi="Garamond"/>
        </w:rPr>
        <w:t xml:space="preserve"> </w:t>
      </w:r>
      <w:bookmarkStart w:id="25" w:name="_Hlk200986514"/>
      <w:r w:rsidRPr="00573AAA">
        <w:rPr>
          <w:rFonts w:ascii="Garamond" w:hAnsi="Garamond"/>
        </w:rPr>
        <w:t>Frederik Muller</w:t>
      </w:r>
      <w:r w:rsidR="00C95239" w:rsidRPr="00573AAA">
        <w:rPr>
          <w:rFonts w:ascii="Garamond" w:hAnsi="Garamond"/>
        </w:rPr>
        <w:t xml:space="preserve">, </w:t>
      </w:r>
      <w:r w:rsidR="00C95239" w:rsidRPr="00573AAA">
        <w:rPr>
          <w:rFonts w:ascii="Garamond" w:hAnsi="Garamond"/>
          <w:i/>
          <w:iCs/>
        </w:rPr>
        <w:t>De Nederlandse geschiedenis in platen. Deel II. 1702-1795</w:t>
      </w:r>
      <w:r w:rsidR="00C95239" w:rsidRPr="00573AAA">
        <w:rPr>
          <w:rFonts w:ascii="Garamond" w:hAnsi="Garamond"/>
        </w:rPr>
        <w:t xml:space="preserve"> (Amsterdam, 1877), </w:t>
      </w:r>
      <w:bookmarkEnd w:id="25"/>
      <w:r w:rsidR="00C95239" w:rsidRPr="00573AAA">
        <w:rPr>
          <w:rFonts w:ascii="Garamond" w:hAnsi="Garamond"/>
        </w:rPr>
        <w:t>345-346.</w:t>
      </w:r>
    </w:p>
  </w:footnote>
  <w:footnote w:id="84">
    <w:p w14:paraId="79DBB9C6" w14:textId="710CB53E" w:rsidR="00202D5B" w:rsidRPr="007536A4" w:rsidRDefault="00202D5B">
      <w:pPr>
        <w:pStyle w:val="Voetnoottekst"/>
      </w:pPr>
      <w:r w:rsidRPr="00573AAA">
        <w:rPr>
          <w:rStyle w:val="Voetnootmarkering"/>
          <w:rFonts w:ascii="Garamond" w:hAnsi="Garamond"/>
        </w:rPr>
        <w:footnoteRef/>
      </w:r>
      <w:r w:rsidRPr="00573AAA">
        <w:rPr>
          <w:rFonts w:ascii="Garamond" w:hAnsi="Garamond"/>
        </w:rPr>
        <w:t xml:space="preserve"> </w:t>
      </w:r>
      <w:r w:rsidR="007536A4" w:rsidRPr="00573AAA">
        <w:rPr>
          <w:rFonts w:ascii="Garamond" w:hAnsi="Garamond"/>
        </w:rPr>
        <w:t xml:space="preserve">Koch, </w:t>
      </w:r>
      <w:r w:rsidR="007536A4" w:rsidRPr="00573AAA">
        <w:rPr>
          <w:rFonts w:ascii="Garamond" w:hAnsi="Garamond"/>
          <w:i/>
          <w:iCs/>
        </w:rPr>
        <w:t xml:space="preserve">Oranje in revolutie &amp; oorlog, </w:t>
      </w:r>
      <w:r w:rsidR="007536A4" w:rsidRPr="00573AAA">
        <w:rPr>
          <w:rFonts w:ascii="Garamond" w:hAnsi="Garamond"/>
        </w:rPr>
        <w:t>48</w:t>
      </w:r>
      <w:r w:rsidR="007536A4" w:rsidRPr="00853AB9">
        <w:rPr>
          <w:rFonts w:ascii="Garamond" w:hAnsi="Garamond"/>
        </w:rPr>
        <w:t>.</w:t>
      </w:r>
    </w:p>
  </w:footnote>
  <w:footnote w:id="85">
    <w:p w14:paraId="110E987A" w14:textId="0410D98F" w:rsidR="000231D4" w:rsidRPr="006661CE" w:rsidRDefault="000231D4">
      <w:pPr>
        <w:pStyle w:val="Voetnoottekst"/>
        <w:rPr>
          <w:rFonts w:ascii="Garamond" w:hAnsi="Garamond"/>
        </w:rPr>
      </w:pPr>
      <w:r w:rsidRPr="006661CE">
        <w:rPr>
          <w:rStyle w:val="Voetnootmarkering"/>
          <w:rFonts w:ascii="Garamond" w:hAnsi="Garamond"/>
        </w:rPr>
        <w:footnoteRef/>
      </w:r>
      <w:r w:rsidRPr="006661CE">
        <w:rPr>
          <w:rFonts w:ascii="Garamond" w:hAnsi="Garamond"/>
        </w:rPr>
        <w:t xml:space="preserve"> Laurien Hansma, ‘Oproerkraaiers en waaghalzen. Orangisme in Nederland 1795-1813’, in: Henk te Velde &amp; Donald Haks (red.), </w:t>
      </w:r>
      <w:r w:rsidRPr="006661CE">
        <w:rPr>
          <w:rFonts w:ascii="Garamond" w:hAnsi="Garamond"/>
          <w:i/>
          <w:iCs/>
        </w:rPr>
        <w:t>Oranje Onder. Populair orangisme van Willem van Oranje tot nu</w:t>
      </w:r>
      <w:r w:rsidRPr="006661CE">
        <w:rPr>
          <w:rFonts w:ascii="Garamond" w:hAnsi="Garamond"/>
        </w:rPr>
        <w:t xml:space="preserve"> (Amsterdam, 2014), 137-156, aldaar 140.</w:t>
      </w:r>
    </w:p>
  </w:footnote>
  <w:footnote w:id="86">
    <w:p w14:paraId="1658B20A" w14:textId="3B061778" w:rsidR="00C514FD" w:rsidRPr="006661CE" w:rsidRDefault="00C514FD">
      <w:pPr>
        <w:pStyle w:val="Voetnoottekst"/>
        <w:rPr>
          <w:rFonts w:ascii="Garamond" w:hAnsi="Garamond"/>
        </w:rPr>
      </w:pPr>
      <w:r w:rsidRPr="006661CE">
        <w:rPr>
          <w:rStyle w:val="Voetnootmarkering"/>
          <w:rFonts w:ascii="Garamond" w:hAnsi="Garamond"/>
        </w:rPr>
        <w:footnoteRef/>
      </w:r>
      <w:r w:rsidRPr="006661CE">
        <w:rPr>
          <w:rFonts w:ascii="Garamond" w:hAnsi="Garamond"/>
        </w:rPr>
        <w:t xml:space="preserve"> Frans Grijzenhout, ‘Sneeuwballen tegen de macht. Politiek en satire omstreeks 1800’, in: Frans Grijzenhout, Niek van Sas, Wyger Velema (red.), </w:t>
      </w:r>
      <w:r w:rsidRPr="006661CE">
        <w:rPr>
          <w:rFonts w:ascii="Garamond" w:hAnsi="Garamond"/>
          <w:i/>
          <w:iCs/>
        </w:rPr>
        <w:t>Het Bataafse Experiment. Politiek en cultuur omstreeks 1800</w:t>
      </w:r>
      <w:r w:rsidRPr="006661CE">
        <w:rPr>
          <w:rFonts w:ascii="Garamond" w:hAnsi="Garamond"/>
        </w:rPr>
        <w:t xml:space="preserve"> (Nijmegen, 2013), 215-242, aldaar 228.</w:t>
      </w:r>
    </w:p>
  </w:footnote>
  <w:footnote w:id="87">
    <w:p w14:paraId="7D2EAE1A" w14:textId="5F525AE4" w:rsidR="00C514FD" w:rsidRPr="006661CE" w:rsidRDefault="00C514FD">
      <w:pPr>
        <w:pStyle w:val="Voetnoottekst"/>
        <w:rPr>
          <w:rFonts w:ascii="Garamond" w:hAnsi="Garamond"/>
        </w:rPr>
      </w:pPr>
      <w:r w:rsidRPr="006661CE">
        <w:rPr>
          <w:rStyle w:val="Voetnootmarkering"/>
          <w:rFonts w:ascii="Garamond" w:hAnsi="Garamond"/>
        </w:rPr>
        <w:footnoteRef/>
      </w:r>
      <w:r w:rsidRPr="006661CE">
        <w:rPr>
          <w:rFonts w:ascii="Garamond" w:hAnsi="Garamond"/>
        </w:rPr>
        <w:t xml:space="preserve"> Schama, </w:t>
      </w:r>
      <w:r w:rsidR="00392B49" w:rsidRPr="006661CE">
        <w:rPr>
          <w:rFonts w:ascii="Garamond" w:hAnsi="Garamond"/>
          <w:i/>
          <w:iCs/>
        </w:rPr>
        <w:t>Patriotten en bevrijders</w:t>
      </w:r>
      <w:r w:rsidR="00392B49" w:rsidRPr="006661CE">
        <w:rPr>
          <w:rFonts w:ascii="Garamond" w:hAnsi="Garamond"/>
        </w:rPr>
        <w:t>, 458.</w:t>
      </w:r>
    </w:p>
  </w:footnote>
  <w:footnote w:id="88">
    <w:p w14:paraId="279B6A82" w14:textId="77777777" w:rsidR="008D6DE9" w:rsidRPr="006661CE" w:rsidRDefault="008D6DE9" w:rsidP="008D6DE9">
      <w:pPr>
        <w:pStyle w:val="Voetnoottekst"/>
        <w:rPr>
          <w:rFonts w:ascii="Garamond" w:hAnsi="Garamond"/>
        </w:rPr>
      </w:pPr>
      <w:r w:rsidRPr="006661CE">
        <w:rPr>
          <w:rStyle w:val="Voetnootmarkering"/>
          <w:rFonts w:ascii="Garamond" w:hAnsi="Garamond"/>
        </w:rPr>
        <w:footnoteRef/>
      </w:r>
      <w:r w:rsidRPr="006661CE">
        <w:rPr>
          <w:rFonts w:ascii="Garamond" w:hAnsi="Garamond"/>
        </w:rPr>
        <w:t xml:space="preserve"> Koch, </w:t>
      </w:r>
      <w:r w:rsidRPr="006661CE">
        <w:rPr>
          <w:rFonts w:ascii="Garamond" w:hAnsi="Garamond"/>
          <w:i/>
          <w:iCs/>
        </w:rPr>
        <w:t>Oranje in revolutie &amp; oorlog</w:t>
      </w:r>
      <w:r w:rsidRPr="006661CE">
        <w:rPr>
          <w:rFonts w:ascii="Garamond" w:hAnsi="Garamond"/>
        </w:rPr>
        <w:t>, 51-53.</w:t>
      </w:r>
    </w:p>
  </w:footnote>
  <w:footnote w:id="89">
    <w:p w14:paraId="6C85A3D2" w14:textId="2B83EC71" w:rsidR="00BF6FFC" w:rsidRPr="006661CE" w:rsidRDefault="00BF6FFC">
      <w:pPr>
        <w:pStyle w:val="Voetnoottekst"/>
        <w:rPr>
          <w:rFonts w:ascii="Garamond" w:hAnsi="Garamond"/>
        </w:rPr>
      </w:pPr>
      <w:r w:rsidRPr="006661CE">
        <w:rPr>
          <w:rStyle w:val="Voetnootmarkering"/>
          <w:rFonts w:ascii="Garamond" w:hAnsi="Garamond"/>
        </w:rPr>
        <w:footnoteRef/>
      </w:r>
      <w:r w:rsidRPr="006661CE">
        <w:rPr>
          <w:rFonts w:ascii="Garamond" w:hAnsi="Garamond"/>
        </w:rPr>
        <w:t xml:space="preserve"> Ibidem, 60.</w:t>
      </w:r>
    </w:p>
  </w:footnote>
  <w:footnote w:id="90">
    <w:p w14:paraId="0008E3FA" w14:textId="77033677" w:rsidR="00BF6FFC" w:rsidRPr="006661CE" w:rsidRDefault="00BF6FFC">
      <w:pPr>
        <w:pStyle w:val="Voetnoottekst"/>
        <w:rPr>
          <w:rFonts w:ascii="Garamond" w:hAnsi="Garamond"/>
        </w:rPr>
      </w:pPr>
      <w:r w:rsidRPr="006661CE">
        <w:rPr>
          <w:rStyle w:val="Voetnootmarkering"/>
          <w:rFonts w:ascii="Garamond" w:hAnsi="Garamond"/>
        </w:rPr>
        <w:footnoteRef/>
      </w:r>
      <w:r w:rsidRPr="006661CE">
        <w:rPr>
          <w:rFonts w:ascii="Garamond" w:hAnsi="Garamond"/>
        </w:rPr>
        <w:t xml:space="preserve"> Ibidem, 65.</w:t>
      </w:r>
    </w:p>
  </w:footnote>
  <w:footnote w:id="91">
    <w:p w14:paraId="5A91991B" w14:textId="1728ECF1" w:rsidR="00DF3647" w:rsidRPr="00DF3647" w:rsidRDefault="00DF3647">
      <w:pPr>
        <w:pStyle w:val="Voetnoottekst"/>
      </w:pPr>
      <w:r w:rsidRPr="006661CE">
        <w:rPr>
          <w:rStyle w:val="Voetnootmarkering"/>
          <w:rFonts w:ascii="Garamond" w:hAnsi="Garamond"/>
        </w:rPr>
        <w:footnoteRef/>
      </w:r>
      <w:r w:rsidRPr="006661CE">
        <w:rPr>
          <w:rFonts w:ascii="Garamond" w:hAnsi="Garamond"/>
        </w:rPr>
        <w:t xml:space="preserve"> Hansma, ‘Oproerkraaiers en waaghalzen’, 148; Koch, </w:t>
      </w:r>
      <w:r w:rsidRPr="006661CE">
        <w:rPr>
          <w:rFonts w:ascii="Garamond" w:hAnsi="Garamond"/>
          <w:i/>
          <w:iCs/>
        </w:rPr>
        <w:t>Oranje in revolutie &amp; oorlog</w:t>
      </w:r>
      <w:r w:rsidRPr="006661CE">
        <w:rPr>
          <w:rFonts w:ascii="Garamond" w:hAnsi="Garamond"/>
        </w:rPr>
        <w:t>, 65.</w:t>
      </w:r>
    </w:p>
  </w:footnote>
  <w:footnote w:id="92">
    <w:p w14:paraId="01293BF9" w14:textId="4E3E029A" w:rsidR="006661CE" w:rsidRPr="008C6496" w:rsidRDefault="006661CE">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w:t>
      </w:r>
      <w:r w:rsidR="00D44772" w:rsidRPr="008C6496">
        <w:rPr>
          <w:rFonts w:ascii="Garamond" w:hAnsi="Garamond"/>
        </w:rPr>
        <w:t xml:space="preserve">Frederik Muller, </w:t>
      </w:r>
      <w:r w:rsidR="00D44772" w:rsidRPr="008C6496">
        <w:rPr>
          <w:rFonts w:ascii="Garamond" w:hAnsi="Garamond"/>
          <w:i/>
          <w:iCs/>
        </w:rPr>
        <w:t>De Nederlandse geschiedenis in platen. Deel III</w:t>
      </w:r>
      <w:r w:rsidR="001A70A8" w:rsidRPr="008C6496">
        <w:rPr>
          <w:rFonts w:ascii="Garamond" w:hAnsi="Garamond"/>
          <w:i/>
          <w:iCs/>
        </w:rPr>
        <w:t>. 1795-1879</w:t>
      </w:r>
      <w:r w:rsidR="001A70A8" w:rsidRPr="008C6496">
        <w:rPr>
          <w:rFonts w:ascii="Garamond" w:hAnsi="Garamond"/>
        </w:rPr>
        <w:t xml:space="preserve"> (Amsterdam, 1879), 48-50</w:t>
      </w:r>
    </w:p>
  </w:footnote>
  <w:footnote w:id="93">
    <w:p w14:paraId="14D66FA5" w14:textId="5F3393B8" w:rsidR="007E4B66" w:rsidRPr="008C6496" w:rsidRDefault="007E4B66">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Hansma, ‘Oproerkraaiers en waaghalzen’, 137-138.</w:t>
      </w:r>
    </w:p>
  </w:footnote>
  <w:footnote w:id="94">
    <w:p w14:paraId="7E352AB3" w14:textId="4453D4B3" w:rsidR="0081262C" w:rsidRPr="008C6496" w:rsidRDefault="0081262C">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De Vries, </w:t>
      </w:r>
      <w:r w:rsidRPr="008C6496">
        <w:rPr>
          <w:rFonts w:ascii="Garamond" w:hAnsi="Garamond"/>
          <w:i/>
          <w:iCs/>
        </w:rPr>
        <w:t>Verlicht en vilein</w:t>
      </w:r>
      <w:r w:rsidRPr="008C6496">
        <w:rPr>
          <w:rFonts w:ascii="Garamond" w:hAnsi="Garamond"/>
        </w:rPr>
        <w:t>, 356-359</w:t>
      </w:r>
    </w:p>
  </w:footnote>
  <w:footnote w:id="95">
    <w:p w14:paraId="6E5D93AE" w14:textId="31468C47" w:rsidR="000F0EC4" w:rsidRPr="008C6496" w:rsidRDefault="000F0EC4" w:rsidP="000F0EC4">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w:t>
      </w:r>
      <w:bookmarkStart w:id="27" w:name="_Hlk200989532"/>
      <w:r w:rsidR="0081262C" w:rsidRPr="008C6496">
        <w:rPr>
          <w:rFonts w:ascii="Garamond" w:hAnsi="Garamond"/>
        </w:rPr>
        <w:t xml:space="preserve">G.C. van Uitert, ‘Kaat Mossel voor den Throon van Belzebub’ (Utrecht, 1784), in: Ton Harmsen (red.), </w:t>
      </w:r>
      <w:r w:rsidR="0081262C" w:rsidRPr="008C6496">
        <w:rPr>
          <w:rFonts w:ascii="Garamond" w:hAnsi="Garamond"/>
          <w:i/>
          <w:iCs/>
        </w:rPr>
        <w:t>Ursicula</w:t>
      </w:r>
      <w:r w:rsidR="0081262C" w:rsidRPr="008C6496">
        <w:rPr>
          <w:rFonts w:ascii="Garamond" w:hAnsi="Garamond"/>
        </w:rPr>
        <w:t xml:space="preserve"> (4 maart 2025)</w:t>
      </w:r>
      <w:bookmarkEnd w:id="27"/>
    </w:p>
  </w:footnote>
  <w:footnote w:id="96">
    <w:p w14:paraId="16F768F5" w14:textId="134C711D" w:rsidR="000F0EC4" w:rsidRPr="008C6496" w:rsidRDefault="000F0EC4" w:rsidP="000F0EC4">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De Vries, </w:t>
      </w:r>
      <w:r w:rsidRPr="008C6496">
        <w:rPr>
          <w:rFonts w:ascii="Garamond" w:hAnsi="Garamond"/>
          <w:i/>
          <w:iCs/>
        </w:rPr>
        <w:t xml:space="preserve">Verlicht en </w:t>
      </w:r>
      <w:r w:rsidR="0081262C" w:rsidRPr="008C6496">
        <w:rPr>
          <w:rFonts w:ascii="Garamond" w:hAnsi="Garamond"/>
          <w:i/>
          <w:iCs/>
        </w:rPr>
        <w:t>v</w:t>
      </w:r>
      <w:r w:rsidRPr="008C6496">
        <w:rPr>
          <w:rFonts w:ascii="Garamond" w:hAnsi="Garamond"/>
          <w:i/>
          <w:iCs/>
        </w:rPr>
        <w:t>ilein</w:t>
      </w:r>
      <w:r w:rsidRPr="008C6496">
        <w:rPr>
          <w:rFonts w:ascii="Garamond" w:hAnsi="Garamond"/>
        </w:rPr>
        <w:t>, 361.</w:t>
      </w:r>
    </w:p>
  </w:footnote>
  <w:footnote w:id="97">
    <w:p w14:paraId="13A3E944" w14:textId="19460D77" w:rsidR="00651B9E" w:rsidRDefault="00651B9E">
      <w:pPr>
        <w:pStyle w:val="Voetnoottekst"/>
      </w:pPr>
      <w:r w:rsidRPr="008C6496">
        <w:rPr>
          <w:rStyle w:val="Voetnootmarkering"/>
          <w:rFonts w:ascii="Garamond" w:hAnsi="Garamond"/>
        </w:rPr>
        <w:footnoteRef/>
      </w:r>
      <w:r w:rsidRPr="008C6496">
        <w:rPr>
          <w:rFonts w:ascii="Garamond" w:hAnsi="Garamond"/>
        </w:rPr>
        <w:t xml:space="preserve"> Ibidem, 377-378.</w:t>
      </w:r>
    </w:p>
  </w:footnote>
  <w:footnote w:id="98">
    <w:p w14:paraId="193CDADD" w14:textId="1CE22043" w:rsidR="00651B9E" w:rsidRPr="008C6496" w:rsidRDefault="00651B9E">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Zie bijvoorbeeld: </w:t>
      </w:r>
      <w:bookmarkStart w:id="28" w:name="_Hlk204095014"/>
      <w:r w:rsidRPr="008C6496">
        <w:rPr>
          <w:rFonts w:ascii="Garamond" w:hAnsi="Garamond"/>
        </w:rPr>
        <w:t>Rijksmuseum Amsterdam, RP-P-1908-5716, Spotprent op het vertrek van Prins Willem V, 1795.</w:t>
      </w:r>
      <w:bookmarkEnd w:id="28"/>
    </w:p>
  </w:footnote>
  <w:footnote w:id="99">
    <w:p w14:paraId="56877478" w14:textId="28B579CF" w:rsidR="00651B9E" w:rsidRPr="008C6496" w:rsidRDefault="00651B9E">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Niek van Sas, </w:t>
      </w:r>
      <w:r w:rsidRPr="008C6496">
        <w:rPr>
          <w:rFonts w:ascii="Garamond" w:hAnsi="Garamond"/>
          <w:i/>
          <w:iCs/>
        </w:rPr>
        <w:t>Bataafse Terreur. De betekenis van 1798</w:t>
      </w:r>
      <w:r w:rsidRPr="008C6496">
        <w:rPr>
          <w:rFonts w:ascii="Garamond" w:hAnsi="Garamond"/>
        </w:rPr>
        <w:t xml:space="preserve"> (Nijmegen, 2011), 3-9.</w:t>
      </w:r>
    </w:p>
  </w:footnote>
  <w:footnote w:id="100">
    <w:p w14:paraId="351D12FA" w14:textId="753624CB" w:rsidR="00651B9E" w:rsidRPr="008C6496" w:rsidRDefault="00651B9E">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Ibidem, 15-43.</w:t>
      </w:r>
    </w:p>
  </w:footnote>
  <w:footnote w:id="101">
    <w:p w14:paraId="2DC19C2B" w14:textId="6394BD79" w:rsidR="00651B9E" w:rsidRPr="008C6496" w:rsidRDefault="00651B9E">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Ibidem,</w:t>
      </w:r>
      <w:r w:rsidR="008B0764" w:rsidRPr="008C6496">
        <w:rPr>
          <w:rFonts w:ascii="Garamond" w:hAnsi="Garamond"/>
        </w:rPr>
        <w:t xml:space="preserve"> 20-43.</w:t>
      </w:r>
    </w:p>
  </w:footnote>
  <w:footnote w:id="102">
    <w:p w14:paraId="14EE0A85" w14:textId="71A2AE87" w:rsidR="008B0764" w:rsidRPr="008B0764" w:rsidRDefault="008B0764">
      <w:pPr>
        <w:pStyle w:val="Voetnoottekst"/>
      </w:pPr>
      <w:r w:rsidRPr="008C6496">
        <w:rPr>
          <w:rStyle w:val="Voetnootmarkering"/>
          <w:rFonts w:ascii="Garamond" w:hAnsi="Garamond"/>
        </w:rPr>
        <w:footnoteRef/>
      </w:r>
      <w:r w:rsidRPr="008C6496">
        <w:rPr>
          <w:rFonts w:ascii="Garamond" w:hAnsi="Garamond"/>
        </w:rPr>
        <w:t xml:space="preserve"> Schama, </w:t>
      </w:r>
      <w:r w:rsidRPr="008C6496">
        <w:rPr>
          <w:rFonts w:ascii="Garamond" w:hAnsi="Garamond"/>
          <w:i/>
          <w:iCs/>
        </w:rPr>
        <w:t>Patriotten en Bevrijders</w:t>
      </w:r>
      <w:r w:rsidRPr="008C6496">
        <w:rPr>
          <w:rFonts w:ascii="Garamond" w:hAnsi="Garamond"/>
        </w:rPr>
        <w:t>, 461.</w:t>
      </w:r>
    </w:p>
  </w:footnote>
  <w:footnote w:id="103">
    <w:p w14:paraId="1E7168FE" w14:textId="7CE5862C" w:rsidR="008B0764" w:rsidRPr="008C6496" w:rsidRDefault="008B0764">
      <w:pPr>
        <w:pStyle w:val="Voetnoottekst"/>
        <w:rPr>
          <w:rFonts w:ascii="Garamond" w:hAnsi="Garamond"/>
        </w:rPr>
      </w:pPr>
      <w:r w:rsidRPr="008C6496">
        <w:rPr>
          <w:rStyle w:val="Voetnootmarkering"/>
          <w:rFonts w:ascii="Garamond" w:hAnsi="Garamond"/>
        </w:rPr>
        <w:footnoteRef/>
      </w:r>
      <w:r w:rsidRPr="008C6496">
        <w:rPr>
          <w:rFonts w:ascii="Garamond" w:hAnsi="Garamond"/>
        </w:rPr>
        <w:t xml:space="preserve"> Van Sas, </w:t>
      </w:r>
      <w:r w:rsidRPr="008C6496">
        <w:rPr>
          <w:rFonts w:ascii="Garamond" w:hAnsi="Garamond"/>
          <w:i/>
          <w:iCs/>
        </w:rPr>
        <w:t>Bataafse Terreur</w:t>
      </w:r>
      <w:r w:rsidRPr="008C6496">
        <w:rPr>
          <w:rFonts w:ascii="Garamond" w:hAnsi="Garamond"/>
        </w:rPr>
        <w:t>, 7.</w:t>
      </w:r>
    </w:p>
  </w:footnote>
  <w:footnote w:id="104">
    <w:p w14:paraId="5E05C67D" w14:textId="14EEC8DE" w:rsidR="00DA7B00" w:rsidRPr="00417AB4" w:rsidRDefault="00DA7B00">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w:t>
      </w:r>
      <w:bookmarkStart w:id="30" w:name="_Hlk201008676"/>
      <w:r w:rsidRPr="00417AB4">
        <w:rPr>
          <w:rFonts w:ascii="Garamond" w:hAnsi="Garamond"/>
        </w:rPr>
        <w:t xml:space="preserve">Frans Grijzenhout &amp; Niek van Sas, </w:t>
      </w:r>
      <w:r w:rsidRPr="00417AB4">
        <w:rPr>
          <w:rFonts w:ascii="Garamond" w:hAnsi="Garamond"/>
          <w:i/>
          <w:iCs/>
        </w:rPr>
        <w:t>Voor Vaderland en Vrijheid. Revolutie in Nederland 1780-1787</w:t>
      </w:r>
      <w:r w:rsidRPr="00417AB4">
        <w:rPr>
          <w:rFonts w:ascii="Garamond" w:hAnsi="Garamond"/>
        </w:rPr>
        <w:t xml:space="preserve"> (Utrecht, 1987)</w:t>
      </w:r>
      <w:bookmarkEnd w:id="30"/>
    </w:p>
  </w:footnote>
  <w:footnote w:id="105">
    <w:p w14:paraId="3B579522" w14:textId="0CAF8226" w:rsidR="00C65352" w:rsidRPr="00417AB4" w:rsidRDefault="00C65352">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De Vries, </w:t>
      </w:r>
      <w:r w:rsidRPr="00417AB4">
        <w:rPr>
          <w:rFonts w:ascii="Garamond" w:hAnsi="Garamond"/>
          <w:i/>
          <w:iCs/>
        </w:rPr>
        <w:t xml:space="preserve">Verlicht en vilein, </w:t>
      </w:r>
      <w:r w:rsidRPr="00417AB4">
        <w:rPr>
          <w:rFonts w:ascii="Garamond" w:hAnsi="Garamond"/>
        </w:rPr>
        <w:t>344.</w:t>
      </w:r>
    </w:p>
  </w:footnote>
  <w:footnote w:id="106">
    <w:p w14:paraId="2A1F0D80" w14:textId="7072CE7D" w:rsidR="008F412C" w:rsidRPr="00417AB4" w:rsidRDefault="008F412C">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w:t>
      </w:r>
      <w:r w:rsidR="00417AB4" w:rsidRPr="00417AB4">
        <w:rPr>
          <w:rFonts w:ascii="Garamond" w:hAnsi="Garamond"/>
        </w:rPr>
        <w:t>bijlage, rij 15.</w:t>
      </w:r>
    </w:p>
  </w:footnote>
  <w:footnote w:id="107">
    <w:p w14:paraId="429A8DF2" w14:textId="50EB50DF" w:rsidR="00E736CA" w:rsidRDefault="00E736CA">
      <w:pPr>
        <w:pStyle w:val="Voetnoottekst"/>
      </w:pPr>
      <w:r w:rsidRPr="00417AB4">
        <w:rPr>
          <w:rStyle w:val="Voetnootmarkering"/>
          <w:rFonts w:ascii="Garamond" w:hAnsi="Garamond"/>
        </w:rPr>
        <w:footnoteRef/>
      </w:r>
      <w:r w:rsidRPr="00417AB4">
        <w:rPr>
          <w:rFonts w:ascii="Garamond" w:hAnsi="Garamond"/>
        </w:rPr>
        <w:t xml:space="preserve"> Zie Bijlage,</w:t>
      </w:r>
      <w:r w:rsidR="00417AB4" w:rsidRPr="00417AB4">
        <w:rPr>
          <w:rFonts w:ascii="Garamond" w:hAnsi="Garamond"/>
        </w:rPr>
        <w:t xml:space="preserve"> rij 16.</w:t>
      </w:r>
    </w:p>
  </w:footnote>
  <w:footnote w:id="108">
    <w:p w14:paraId="496785A5" w14:textId="7E4272FC" w:rsidR="001837FE" w:rsidRPr="00417AB4" w:rsidRDefault="001837FE">
      <w:pPr>
        <w:pStyle w:val="Voetnoottekst"/>
        <w:rPr>
          <w:rFonts w:ascii="Garamond" w:hAnsi="Garamond"/>
          <w:i/>
          <w:iCs/>
        </w:rPr>
      </w:pPr>
      <w:r w:rsidRPr="00417AB4">
        <w:rPr>
          <w:rStyle w:val="Voetnootmarkering"/>
          <w:rFonts w:ascii="Garamond" w:hAnsi="Garamond"/>
        </w:rPr>
        <w:footnoteRef/>
      </w:r>
      <w:r w:rsidRPr="00417AB4">
        <w:rPr>
          <w:rFonts w:ascii="Garamond" w:hAnsi="Garamond"/>
        </w:rPr>
        <w:t xml:space="preserve"> De Vries, </w:t>
      </w:r>
      <w:r w:rsidRPr="00417AB4">
        <w:rPr>
          <w:rFonts w:ascii="Garamond" w:hAnsi="Garamond"/>
          <w:i/>
          <w:iCs/>
        </w:rPr>
        <w:t>Verlicht en vilein, 366.</w:t>
      </w:r>
    </w:p>
  </w:footnote>
  <w:footnote w:id="109">
    <w:p w14:paraId="5A6DE34C" w14:textId="3000762C" w:rsidR="00EB1533" w:rsidRPr="00417AB4" w:rsidRDefault="00EB1533">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w:t>
      </w:r>
      <w:r w:rsidR="00417AB4" w:rsidRPr="00417AB4">
        <w:rPr>
          <w:rFonts w:ascii="Garamond" w:hAnsi="Garamond"/>
        </w:rPr>
        <w:t>bijlage, rij 12.</w:t>
      </w:r>
    </w:p>
  </w:footnote>
  <w:footnote w:id="110">
    <w:p w14:paraId="2627F1B8" w14:textId="403B3690" w:rsidR="00BE6B6D" w:rsidRPr="00417AB4" w:rsidRDefault="00BE6B6D">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w:t>
      </w:r>
      <w:bookmarkStart w:id="32" w:name="_Hlk204094856"/>
      <w:r w:rsidRPr="00417AB4">
        <w:rPr>
          <w:rFonts w:ascii="Garamond" w:hAnsi="Garamond"/>
        </w:rPr>
        <w:t>Historisch Genootschap Beemster, ‘Betje Wolff Museum’, https://www.historischgenootschapbeemster.nl/afdelingen/betje-wolff-museum/ (16 juni 2025)</w:t>
      </w:r>
    </w:p>
    <w:bookmarkEnd w:id="32"/>
  </w:footnote>
  <w:footnote w:id="111">
    <w:p w14:paraId="696A277F" w14:textId="1D4781DD" w:rsidR="002B2D01" w:rsidRPr="00AF5D95" w:rsidRDefault="002B2D01">
      <w:pPr>
        <w:pStyle w:val="Voetnoottekst"/>
        <w:rPr>
          <w:rFonts w:ascii="Garamond" w:hAnsi="Garamond"/>
        </w:rPr>
      </w:pPr>
      <w:r w:rsidRPr="00417AB4">
        <w:rPr>
          <w:rStyle w:val="Voetnootmarkering"/>
          <w:rFonts w:ascii="Garamond" w:hAnsi="Garamond"/>
        </w:rPr>
        <w:footnoteRef/>
      </w:r>
      <w:r w:rsidRPr="00AF5D95">
        <w:rPr>
          <w:rFonts w:ascii="Garamond" w:hAnsi="Garamond"/>
        </w:rPr>
        <w:t xml:space="preserve"> Zie </w:t>
      </w:r>
      <w:r w:rsidR="00417AB4" w:rsidRPr="00AF5D95">
        <w:rPr>
          <w:rFonts w:ascii="Garamond" w:hAnsi="Garamond"/>
        </w:rPr>
        <w:t>b</w:t>
      </w:r>
      <w:r w:rsidRPr="00AF5D95">
        <w:rPr>
          <w:rFonts w:ascii="Garamond" w:hAnsi="Garamond"/>
        </w:rPr>
        <w:t>ijlage,</w:t>
      </w:r>
      <w:r w:rsidR="00417AB4" w:rsidRPr="00AF5D95">
        <w:rPr>
          <w:rFonts w:ascii="Garamond" w:hAnsi="Garamond"/>
        </w:rPr>
        <w:t xml:space="preserve"> rij 23.</w:t>
      </w:r>
    </w:p>
  </w:footnote>
  <w:footnote w:id="112">
    <w:p w14:paraId="1C6CC193" w14:textId="39087EAC" w:rsidR="00E3779F" w:rsidRPr="00417AB4" w:rsidRDefault="00E3779F">
      <w:pPr>
        <w:pStyle w:val="Voetnoottekst"/>
        <w:rPr>
          <w:rFonts w:ascii="Garamond" w:hAnsi="Garamond"/>
        </w:rPr>
      </w:pPr>
      <w:r w:rsidRPr="00417AB4">
        <w:rPr>
          <w:rStyle w:val="Voetnootmarkering"/>
          <w:rFonts w:ascii="Garamond" w:hAnsi="Garamond"/>
        </w:rPr>
        <w:footnoteRef/>
      </w:r>
      <w:r w:rsidRPr="00AF5D95">
        <w:rPr>
          <w:rFonts w:ascii="Garamond" w:hAnsi="Garamond"/>
        </w:rPr>
        <w:t xml:space="preserve"> Camerata Trajectina, </w:t>
      </w:r>
      <w:r w:rsidRPr="00AF5D95">
        <w:rPr>
          <w:rFonts w:ascii="Garamond" w:hAnsi="Garamond"/>
          <w:i/>
          <w:iCs/>
        </w:rPr>
        <w:t xml:space="preserve">Revolutie! </w:t>
      </w:r>
      <w:r w:rsidRPr="00417AB4">
        <w:rPr>
          <w:rFonts w:ascii="Garamond" w:hAnsi="Garamond"/>
          <w:i/>
          <w:iCs/>
        </w:rPr>
        <w:t>De straat op voor een nieuwe natie</w:t>
      </w:r>
      <w:r w:rsidRPr="00417AB4">
        <w:rPr>
          <w:rFonts w:ascii="Garamond" w:hAnsi="Garamond"/>
        </w:rPr>
        <w:t xml:space="preserve"> (2023)</w:t>
      </w:r>
    </w:p>
  </w:footnote>
  <w:footnote w:id="113">
    <w:p w14:paraId="30BEE3D1" w14:textId="660455C8" w:rsidR="00A47CE2" w:rsidRPr="005C6C0E" w:rsidRDefault="00A47CE2">
      <w:pPr>
        <w:pStyle w:val="Voetnoottekst"/>
        <w:rPr>
          <w:rFonts w:ascii="Garamond" w:hAnsi="Garamond"/>
          <w:lang w:val="en-US"/>
        </w:rPr>
      </w:pPr>
      <w:r w:rsidRPr="00417AB4">
        <w:rPr>
          <w:rStyle w:val="Voetnootmarkering"/>
          <w:rFonts w:ascii="Garamond" w:hAnsi="Garamond"/>
        </w:rPr>
        <w:footnoteRef/>
      </w:r>
      <w:r w:rsidRPr="005C6C0E">
        <w:rPr>
          <w:rFonts w:ascii="Garamond" w:hAnsi="Garamond"/>
          <w:lang w:val="en-US"/>
        </w:rPr>
        <w:t xml:space="preserve"> </w:t>
      </w:r>
      <w:r w:rsidR="005C6C0E" w:rsidRPr="005C6C0E">
        <w:rPr>
          <w:rFonts w:ascii="Garamond" w:hAnsi="Garamond"/>
          <w:lang w:val="en-US"/>
        </w:rPr>
        <w:t xml:space="preserve">Sheila Watson, ‘Emotions in the History Museum’ in: Kylie Message &amp; Andrea Witcomb (red.), </w:t>
      </w:r>
      <w:r w:rsidR="005C6C0E" w:rsidRPr="005C6C0E">
        <w:rPr>
          <w:rFonts w:ascii="Garamond" w:hAnsi="Garamond"/>
          <w:i/>
          <w:iCs/>
          <w:lang w:val="en-US"/>
        </w:rPr>
        <w:t>The International Handbooks of Museum Studies Vol. 1: Museum Theory</w:t>
      </w:r>
      <w:r w:rsidR="005C6C0E" w:rsidRPr="005C6C0E">
        <w:rPr>
          <w:rFonts w:ascii="Garamond" w:hAnsi="Garamond"/>
          <w:lang w:val="en-US"/>
        </w:rPr>
        <w:t xml:space="preserve"> (New York, 2013) 283-302, aldaar 286.</w:t>
      </w:r>
    </w:p>
  </w:footnote>
  <w:footnote w:id="114">
    <w:p w14:paraId="0A964D2A" w14:textId="4BF2FC79" w:rsidR="00370332" w:rsidRPr="00417AB4" w:rsidRDefault="00370332">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w:t>
      </w:r>
      <w:r w:rsidR="00417AB4" w:rsidRPr="00417AB4">
        <w:rPr>
          <w:rFonts w:ascii="Garamond" w:hAnsi="Garamond"/>
        </w:rPr>
        <w:t>b</w:t>
      </w:r>
      <w:r w:rsidRPr="00417AB4">
        <w:rPr>
          <w:rFonts w:ascii="Garamond" w:hAnsi="Garamond"/>
        </w:rPr>
        <w:t>ijlage,</w:t>
      </w:r>
      <w:r w:rsidR="00417AB4" w:rsidRPr="00417AB4">
        <w:rPr>
          <w:rFonts w:ascii="Garamond" w:hAnsi="Garamond"/>
        </w:rPr>
        <w:t xml:space="preserve"> rij 14.</w:t>
      </w:r>
    </w:p>
  </w:footnote>
  <w:footnote w:id="115">
    <w:p w14:paraId="085549A9" w14:textId="53E3F17C" w:rsidR="000D4506" w:rsidRPr="000D4506" w:rsidRDefault="000D4506">
      <w:pPr>
        <w:pStyle w:val="Voetnoottekst"/>
      </w:pPr>
      <w:r w:rsidRPr="00417AB4">
        <w:rPr>
          <w:rStyle w:val="Voetnootmarkering"/>
          <w:rFonts w:ascii="Garamond" w:hAnsi="Garamond"/>
        </w:rPr>
        <w:footnoteRef/>
      </w:r>
      <w:r w:rsidRPr="00417AB4">
        <w:rPr>
          <w:rFonts w:ascii="Garamond" w:hAnsi="Garamond"/>
        </w:rPr>
        <w:t xml:space="preserve"> Grijzenhout &amp; Van Sas, </w:t>
      </w:r>
      <w:r w:rsidRPr="00417AB4">
        <w:rPr>
          <w:rFonts w:ascii="Garamond" w:hAnsi="Garamond"/>
          <w:i/>
          <w:iCs/>
        </w:rPr>
        <w:t>Voor Vaderland en Vrijheid</w:t>
      </w:r>
      <w:r w:rsidRPr="00417AB4">
        <w:rPr>
          <w:rFonts w:ascii="Garamond" w:hAnsi="Garamond"/>
        </w:rPr>
        <w:t>, 41-43.</w:t>
      </w:r>
    </w:p>
  </w:footnote>
  <w:footnote w:id="116">
    <w:p w14:paraId="67F625CF" w14:textId="54B469B4" w:rsidR="00417AB4" w:rsidRPr="00AF5D95" w:rsidRDefault="00417AB4">
      <w:pPr>
        <w:pStyle w:val="Voetnoottekst"/>
        <w:rPr>
          <w:rFonts w:ascii="Garamond" w:hAnsi="Garamond"/>
        </w:rPr>
      </w:pPr>
      <w:r w:rsidRPr="00417AB4">
        <w:rPr>
          <w:rStyle w:val="Voetnootmarkering"/>
          <w:rFonts w:ascii="Garamond" w:hAnsi="Garamond"/>
        </w:rPr>
        <w:footnoteRef/>
      </w:r>
      <w:r w:rsidRPr="00AF5D95">
        <w:rPr>
          <w:rFonts w:ascii="Garamond" w:hAnsi="Garamond"/>
        </w:rPr>
        <w:t xml:space="preserve"> Vulto, </w:t>
      </w:r>
      <w:r w:rsidRPr="00AF5D95">
        <w:rPr>
          <w:rFonts w:ascii="Garamond" w:hAnsi="Garamond"/>
          <w:i/>
          <w:iCs/>
        </w:rPr>
        <w:t>Politics of Feeling</w:t>
      </w:r>
      <w:r w:rsidRPr="00AF5D95">
        <w:rPr>
          <w:rFonts w:ascii="Garamond" w:hAnsi="Garamond"/>
        </w:rPr>
        <w:t>, 145.</w:t>
      </w:r>
    </w:p>
  </w:footnote>
  <w:footnote w:id="117">
    <w:p w14:paraId="156E213A" w14:textId="5E807882" w:rsidR="00721327" w:rsidRPr="00417AB4" w:rsidRDefault="00721327">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bijlage,</w:t>
      </w:r>
      <w:r w:rsidR="00417AB4" w:rsidRPr="00417AB4">
        <w:rPr>
          <w:rFonts w:ascii="Garamond" w:hAnsi="Garamond"/>
        </w:rPr>
        <w:t xml:space="preserve"> rij 30.</w:t>
      </w:r>
    </w:p>
  </w:footnote>
  <w:footnote w:id="118">
    <w:p w14:paraId="6953898B" w14:textId="2446017E" w:rsidR="004D361F" w:rsidRPr="00417AB4" w:rsidRDefault="004D361F">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Grijzenhout &amp; Van Sas, </w:t>
      </w:r>
      <w:r w:rsidRPr="00417AB4">
        <w:rPr>
          <w:rFonts w:ascii="Garamond" w:hAnsi="Garamond"/>
          <w:i/>
          <w:iCs/>
        </w:rPr>
        <w:t xml:space="preserve">Voor Vaderland en Vrijheid, </w:t>
      </w:r>
      <w:r w:rsidRPr="00417AB4">
        <w:rPr>
          <w:rFonts w:ascii="Garamond" w:hAnsi="Garamond"/>
        </w:rPr>
        <w:t>62.</w:t>
      </w:r>
    </w:p>
  </w:footnote>
  <w:footnote w:id="119">
    <w:p w14:paraId="2305A473" w14:textId="7B114B7C" w:rsidR="004D361F" w:rsidRPr="00417AB4" w:rsidRDefault="004D361F">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bijlage</w:t>
      </w:r>
      <w:r w:rsidR="00417AB4" w:rsidRPr="00417AB4">
        <w:rPr>
          <w:rFonts w:ascii="Garamond" w:hAnsi="Garamond"/>
        </w:rPr>
        <w:t>, rij 33.</w:t>
      </w:r>
    </w:p>
  </w:footnote>
  <w:footnote w:id="120">
    <w:p w14:paraId="36311066" w14:textId="6927CE2F" w:rsidR="00417AB4" w:rsidRPr="00417AB4" w:rsidRDefault="00417AB4">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bijlage, rij 49.</w:t>
      </w:r>
    </w:p>
  </w:footnote>
  <w:footnote w:id="121">
    <w:p w14:paraId="742E1BAB" w14:textId="10B53585" w:rsidR="004C512D" w:rsidRPr="00417AB4" w:rsidRDefault="004C512D">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Zie bijlage</w:t>
      </w:r>
      <w:r w:rsidR="00417AB4" w:rsidRPr="00417AB4">
        <w:rPr>
          <w:rFonts w:ascii="Garamond" w:hAnsi="Garamond"/>
        </w:rPr>
        <w:t>, rij 35.</w:t>
      </w:r>
    </w:p>
  </w:footnote>
  <w:footnote w:id="122">
    <w:p w14:paraId="7F07B9A5" w14:textId="3878943F" w:rsidR="00291B4B" w:rsidRPr="00417AB4" w:rsidRDefault="00291B4B">
      <w:pPr>
        <w:pStyle w:val="Voetnoottekst"/>
        <w:rPr>
          <w:rFonts w:ascii="Garamond" w:hAnsi="Garamond"/>
        </w:rPr>
      </w:pPr>
      <w:r w:rsidRPr="00417AB4">
        <w:rPr>
          <w:rStyle w:val="Voetnootmarkering"/>
          <w:rFonts w:ascii="Garamond" w:hAnsi="Garamond"/>
        </w:rPr>
        <w:footnoteRef/>
      </w:r>
      <w:r w:rsidRPr="00417AB4">
        <w:rPr>
          <w:rFonts w:ascii="Garamond" w:hAnsi="Garamond"/>
        </w:rPr>
        <w:t xml:space="preserve"> </w:t>
      </w:r>
      <w:r w:rsidR="00417AB4" w:rsidRPr="00417AB4">
        <w:rPr>
          <w:rFonts w:ascii="Garamond" w:hAnsi="Garamond"/>
        </w:rPr>
        <w:t>Zie bijlage, rij 29.</w:t>
      </w:r>
    </w:p>
  </w:footnote>
  <w:footnote w:id="123">
    <w:p w14:paraId="1FCD7C3A" w14:textId="78AF8DD4" w:rsidR="00291B4B" w:rsidRPr="002C16FA" w:rsidRDefault="00291B4B">
      <w:pPr>
        <w:pStyle w:val="Voetnoottekst"/>
        <w:rPr>
          <w:rFonts w:ascii="Garamond" w:hAnsi="Garamond"/>
        </w:rPr>
      </w:pPr>
      <w:r w:rsidRPr="002C16FA">
        <w:rPr>
          <w:rStyle w:val="Voetnootmarkering"/>
          <w:rFonts w:ascii="Garamond" w:hAnsi="Garamond"/>
        </w:rPr>
        <w:footnoteRef/>
      </w:r>
      <w:r w:rsidRPr="002C16FA">
        <w:rPr>
          <w:rFonts w:ascii="Garamond" w:hAnsi="Garamond"/>
        </w:rPr>
        <w:t xml:space="preserve"> Zie bijlage</w:t>
      </w:r>
      <w:r w:rsidR="00417AB4" w:rsidRPr="002C16FA">
        <w:rPr>
          <w:rFonts w:ascii="Garamond" w:hAnsi="Garamond"/>
        </w:rPr>
        <w:t>, rij 37.</w:t>
      </w:r>
    </w:p>
  </w:footnote>
  <w:footnote w:id="124">
    <w:p w14:paraId="2A4FFA92" w14:textId="6E7511BA" w:rsidR="00291B4B" w:rsidRPr="002C16FA" w:rsidRDefault="00291B4B">
      <w:pPr>
        <w:pStyle w:val="Voetnoottekst"/>
        <w:rPr>
          <w:rFonts w:ascii="Garamond" w:hAnsi="Garamond"/>
        </w:rPr>
      </w:pPr>
      <w:r w:rsidRPr="002C16FA">
        <w:rPr>
          <w:rStyle w:val="Voetnootmarkering"/>
          <w:rFonts w:ascii="Garamond" w:hAnsi="Garamond"/>
        </w:rPr>
        <w:footnoteRef/>
      </w:r>
      <w:r w:rsidRPr="002C16FA">
        <w:rPr>
          <w:rFonts w:ascii="Garamond" w:hAnsi="Garamond"/>
        </w:rPr>
        <w:t xml:space="preserve"> Zie bijlage</w:t>
      </w:r>
      <w:r w:rsidR="00417AB4" w:rsidRPr="002C16FA">
        <w:rPr>
          <w:rFonts w:ascii="Garamond" w:hAnsi="Garamond"/>
        </w:rPr>
        <w:t>, rij 41.</w:t>
      </w:r>
    </w:p>
  </w:footnote>
  <w:footnote w:id="125">
    <w:p w14:paraId="6C0416CC" w14:textId="298A349A" w:rsidR="004655CE" w:rsidRPr="002C16FA" w:rsidRDefault="004655CE" w:rsidP="004655CE">
      <w:pPr>
        <w:pStyle w:val="Voetnoottekst"/>
        <w:rPr>
          <w:rFonts w:ascii="Garamond" w:hAnsi="Garamond"/>
        </w:rPr>
      </w:pPr>
      <w:r w:rsidRPr="002C16FA">
        <w:rPr>
          <w:rStyle w:val="Voetnootmarkering"/>
          <w:rFonts w:ascii="Garamond" w:hAnsi="Garamond"/>
        </w:rPr>
        <w:footnoteRef/>
      </w:r>
      <w:r w:rsidRPr="002C16FA">
        <w:rPr>
          <w:rFonts w:ascii="Garamond" w:hAnsi="Garamond"/>
        </w:rPr>
        <w:t xml:space="preserve"> </w:t>
      </w:r>
      <w:r w:rsidR="00004F04" w:rsidRPr="002C16FA">
        <w:rPr>
          <w:rFonts w:ascii="Garamond" w:hAnsi="Garamond"/>
        </w:rPr>
        <w:t>V</w:t>
      </w:r>
      <w:r w:rsidRPr="002C16FA">
        <w:rPr>
          <w:rFonts w:ascii="Garamond" w:hAnsi="Garamond"/>
        </w:rPr>
        <w:t xml:space="preserve">an Sas, </w:t>
      </w:r>
      <w:r w:rsidRPr="002C16FA">
        <w:rPr>
          <w:rFonts w:ascii="Garamond" w:hAnsi="Garamond"/>
          <w:i/>
          <w:iCs/>
        </w:rPr>
        <w:t>De Wentelende Eeuw</w:t>
      </w:r>
      <w:r w:rsidRPr="002C16FA">
        <w:rPr>
          <w:rFonts w:ascii="Garamond" w:hAnsi="Garamond"/>
        </w:rPr>
        <w:t>, 51.</w:t>
      </w:r>
    </w:p>
  </w:footnote>
  <w:footnote w:id="126">
    <w:p w14:paraId="580701F2" w14:textId="5D0152EE" w:rsidR="00DD30A6" w:rsidRPr="00AF5D95" w:rsidRDefault="00DD30A6">
      <w:pPr>
        <w:pStyle w:val="Voetnoottekst"/>
        <w:rPr>
          <w:rFonts w:ascii="Garamond" w:hAnsi="Garamond"/>
        </w:rPr>
      </w:pPr>
      <w:r w:rsidRPr="002C16FA">
        <w:rPr>
          <w:rStyle w:val="Voetnootmarkering"/>
          <w:rFonts w:ascii="Garamond" w:hAnsi="Garamond"/>
        </w:rPr>
        <w:footnoteRef/>
      </w:r>
      <w:r w:rsidRPr="00AF5D95">
        <w:rPr>
          <w:rFonts w:ascii="Garamond" w:hAnsi="Garamond"/>
        </w:rPr>
        <w:t xml:space="preserve"> Oddens, </w:t>
      </w:r>
      <w:r w:rsidRPr="00AF5D95">
        <w:rPr>
          <w:rFonts w:ascii="Garamond" w:hAnsi="Garamond"/>
          <w:i/>
          <w:iCs/>
        </w:rPr>
        <w:t>Pioniers in schaduwbeeld</w:t>
      </w:r>
      <w:r w:rsidRPr="00AF5D95">
        <w:rPr>
          <w:rFonts w:ascii="Garamond" w:hAnsi="Garamond"/>
        </w:rPr>
        <w:t>, 7-9.</w:t>
      </w:r>
    </w:p>
  </w:footnote>
  <w:footnote w:id="127">
    <w:p w14:paraId="2A8892CD" w14:textId="09E00719" w:rsidR="004655CE" w:rsidRPr="002C16FA" w:rsidRDefault="004655CE" w:rsidP="004655CE">
      <w:pPr>
        <w:pStyle w:val="Voetnoottekst"/>
        <w:rPr>
          <w:rFonts w:ascii="Garamond" w:hAnsi="Garamond"/>
        </w:rPr>
      </w:pPr>
      <w:r w:rsidRPr="002C16FA">
        <w:rPr>
          <w:rStyle w:val="Voetnootmarkering"/>
          <w:rFonts w:ascii="Garamond" w:hAnsi="Garamond"/>
        </w:rPr>
        <w:footnoteRef/>
      </w:r>
      <w:r w:rsidRPr="002C16FA">
        <w:rPr>
          <w:rFonts w:ascii="Garamond" w:hAnsi="Garamond"/>
        </w:rPr>
        <w:t xml:space="preserve"> </w:t>
      </w:r>
      <w:r w:rsidR="00DD30A6" w:rsidRPr="002C16FA">
        <w:rPr>
          <w:rFonts w:ascii="Garamond" w:hAnsi="Garamond"/>
        </w:rPr>
        <w:t xml:space="preserve">Quirine van der Meer Mohr, </w:t>
      </w:r>
      <w:r w:rsidR="00DD30A6" w:rsidRPr="002C16FA">
        <w:rPr>
          <w:rFonts w:ascii="Garamond" w:hAnsi="Garamond"/>
          <w:i/>
          <w:iCs/>
        </w:rPr>
        <w:t xml:space="preserve">Uitgelicht. De verzameling van de Geschiedkundige Vereniging Oranje-Nassau op Paleis Het Loo nationaal museum </w:t>
      </w:r>
      <w:r w:rsidR="00DD30A6" w:rsidRPr="002C16FA">
        <w:rPr>
          <w:rFonts w:ascii="Garamond" w:hAnsi="Garamond"/>
        </w:rPr>
        <w:t>(Eindhoven, 2012)</w:t>
      </w:r>
    </w:p>
  </w:footnote>
  <w:footnote w:id="128">
    <w:p w14:paraId="54748396" w14:textId="67BA3B12" w:rsidR="004655CE" w:rsidRPr="002C16FA" w:rsidRDefault="004655CE" w:rsidP="004655CE">
      <w:pPr>
        <w:pStyle w:val="Voetnoottekst"/>
        <w:rPr>
          <w:rFonts w:ascii="Garamond" w:hAnsi="Garamond"/>
        </w:rPr>
      </w:pPr>
      <w:r w:rsidRPr="002C16FA">
        <w:rPr>
          <w:rStyle w:val="Voetnootmarkering"/>
          <w:rFonts w:ascii="Garamond" w:hAnsi="Garamond"/>
        </w:rPr>
        <w:footnoteRef/>
      </w:r>
      <w:r w:rsidRPr="002C16FA">
        <w:rPr>
          <w:rFonts w:ascii="Garamond" w:hAnsi="Garamond"/>
        </w:rPr>
        <w:t xml:space="preserve"> </w:t>
      </w:r>
      <w:r w:rsidR="00AC60A7" w:rsidRPr="002C16FA">
        <w:rPr>
          <w:rFonts w:ascii="Garamond" w:hAnsi="Garamond"/>
        </w:rPr>
        <w:t xml:space="preserve">Rijksmuseum, Amsterdam, </w:t>
      </w:r>
      <w:r w:rsidRPr="002C16FA">
        <w:rPr>
          <w:rFonts w:ascii="Garamond" w:hAnsi="Garamond"/>
        </w:rPr>
        <w:t>RP-P-OB-85.605</w:t>
      </w:r>
      <w:r w:rsidR="00AC60A7" w:rsidRPr="002C16FA">
        <w:rPr>
          <w:rFonts w:ascii="Garamond" w:hAnsi="Garamond"/>
        </w:rPr>
        <w:t>, Vier silhouetten verborgen in een wapentrofee, anoniem, 1787</w:t>
      </w:r>
      <w:r w:rsidRPr="002C16FA">
        <w:rPr>
          <w:rFonts w:ascii="Garamond" w:hAnsi="Garamond"/>
        </w:rPr>
        <w:t>;</w:t>
      </w:r>
      <w:r w:rsidR="00AC60A7" w:rsidRPr="002C16FA">
        <w:rPr>
          <w:rFonts w:ascii="Garamond" w:hAnsi="Garamond"/>
        </w:rPr>
        <w:t xml:space="preserve"> Idem,</w:t>
      </w:r>
      <w:r w:rsidRPr="002C16FA">
        <w:rPr>
          <w:rFonts w:ascii="Garamond" w:hAnsi="Garamond"/>
        </w:rPr>
        <w:t xml:space="preserve"> RP-P-OB-85.606</w:t>
      </w:r>
      <w:r w:rsidR="00AC60A7" w:rsidRPr="002C16FA">
        <w:rPr>
          <w:rFonts w:ascii="Garamond" w:hAnsi="Garamond"/>
        </w:rPr>
        <w:t>, Vier Verborgene Siloetten, anoniem, 1787.</w:t>
      </w:r>
    </w:p>
  </w:footnote>
  <w:footnote w:id="129">
    <w:p w14:paraId="14E8E56A" w14:textId="6BDDADDF" w:rsidR="004655CE" w:rsidRDefault="004655CE" w:rsidP="004655CE">
      <w:pPr>
        <w:pStyle w:val="Voetnoottekst"/>
      </w:pPr>
      <w:r w:rsidRPr="002C16FA">
        <w:rPr>
          <w:rStyle w:val="Voetnootmarkering"/>
          <w:rFonts w:ascii="Garamond" w:hAnsi="Garamond"/>
        </w:rPr>
        <w:footnoteRef/>
      </w:r>
      <w:r w:rsidRPr="002C16FA">
        <w:rPr>
          <w:rFonts w:ascii="Garamond" w:hAnsi="Garamond"/>
        </w:rPr>
        <w:t xml:space="preserve"> </w:t>
      </w:r>
      <w:r w:rsidR="00AC60A7" w:rsidRPr="002C16FA">
        <w:rPr>
          <w:rFonts w:ascii="Garamond" w:hAnsi="Garamond"/>
        </w:rPr>
        <w:t xml:space="preserve">Muller, </w:t>
      </w:r>
      <w:r w:rsidRPr="002C16FA">
        <w:rPr>
          <w:rFonts w:ascii="Garamond" w:hAnsi="Garamond"/>
          <w:i/>
          <w:iCs/>
        </w:rPr>
        <w:t>De Nederlandse Geschiedenis in Platen II</w:t>
      </w:r>
      <w:r w:rsidRPr="002C16FA">
        <w:rPr>
          <w:rFonts w:ascii="Garamond" w:hAnsi="Garamond"/>
        </w:rPr>
        <w:t>, 292.</w:t>
      </w:r>
    </w:p>
  </w:footnote>
  <w:footnote w:id="130">
    <w:p w14:paraId="1FDE50E9" w14:textId="52854C77" w:rsidR="00211C33" w:rsidRPr="00390842" w:rsidRDefault="00211C33">
      <w:pPr>
        <w:pStyle w:val="Voetnoottekst"/>
        <w:rPr>
          <w:rFonts w:ascii="Garamond" w:hAnsi="Garamond"/>
        </w:rPr>
      </w:pPr>
      <w:r w:rsidRPr="00390842">
        <w:rPr>
          <w:rStyle w:val="Voetnootmarkering"/>
          <w:rFonts w:ascii="Garamond" w:hAnsi="Garamond"/>
        </w:rPr>
        <w:footnoteRef/>
      </w:r>
      <w:r w:rsidRPr="00390842">
        <w:rPr>
          <w:rFonts w:ascii="Garamond" w:hAnsi="Garamond"/>
        </w:rPr>
        <w:t xml:space="preserve"> </w:t>
      </w:r>
      <w:r w:rsidR="00390842" w:rsidRPr="00390842">
        <w:rPr>
          <w:rFonts w:ascii="Garamond" w:hAnsi="Garamond"/>
        </w:rPr>
        <w:t xml:space="preserve">Muller, </w:t>
      </w:r>
      <w:r w:rsidR="00390842" w:rsidRPr="00390842">
        <w:rPr>
          <w:rFonts w:ascii="Garamond" w:hAnsi="Garamond"/>
          <w:i/>
          <w:iCs/>
        </w:rPr>
        <w:t>De Nederlandse Geschiedenis in Platen III</w:t>
      </w:r>
      <w:r w:rsidR="00390842" w:rsidRPr="00390842">
        <w:rPr>
          <w:rFonts w:ascii="Garamond" w:hAnsi="Garamond"/>
        </w:rPr>
        <w:t>, 108.</w:t>
      </w:r>
    </w:p>
  </w:footnote>
  <w:footnote w:id="131">
    <w:p w14:paraId="6E1EC88A" w14:textId="1CCC1FA3" w:rsidR="002C16FA" w:rsidRPr="00AF5D95" w:rsidRDefault="002C16FA">
      <w:pPr>
        <w:pStyle w:val="Voetnoottekst"/>
        <w:rPr>
          <w:rFonts w:ascii="Garamond" w:hAnsi="Garamond"/>
          <w:lang w:val="en-US"/>
        </w:rPr>
      </w:pPr>
      <w:r w:rsidRPr="00390842">
        <w:rPr>
          <w:rStyle w:val="Voetnootmarkering"/>
          <w:rFonts w:ascii="Garamond" w:hAnsi="Garamond"/>
        </w:rPr>
        <w:footnoteRef/>
      </w:r>
      <w:r w:rsidRPr="00390842">
        <w:rPr>
          <w:rFonts w:ascii="Garamond" w:hAnsi="Garamond"/>
        </w:rPr>
        <w:t xml:space="preserve"> </w:t>
      </w:r>
      <w:bookmarkStart w:id="35" w:name="_Hlk201061863"/>
      <w:r w:rsidRPr="00390842">
        <w:rPr>
          <w:rFonts w:ascii="Garamond" w:hAnsi="Garamond"/>
        </w:rPr>
        <w:t xml:space="preserve">Stichting Koninklijk Apeldoorn, ‘Boeketten met portretten’, https://www.koninklijkapeldoorn.nl/weetjes/boeketten-met-portretten/#:~:text=Zowel%20uit%20de%20late%2018,aantal%20van%20deze%20'zoekplaatjes'. </w:t>
      </w:r>
      <w:r w:rsidRPr="00AF5D95">
        <w:rPr>
          <w:rFonts w:ascii="Garamond" w:hAnsi="Garamond"/>
          <w:lang w:val="en-US"/>
        </w:rPr>
        <w:t>(16 juni 2025)</w:t>
      </w:r>
      <w:bookmarkEnd w:id="35"/>
    </w:p>
  </w:footnote>
  <w:footnote w:id="132">
    <w:p w14:paraId="50B3B5E7" w14:textId="5A94469B" w:rsidR="002C16FA" w:rsidRPr="00AF5D95" w:rsidRDefault="002C16FA">
      <w:pPr>
        <w:pStyle w:val="Voetnoottekst"/>
        <w:rPr>
          <w:rFonts w:ascii="Garamond" w:hAnsi="Garamond"/>
          <w:lang w:val="en-US"/>
        </w:rPr>
      </w:pPr>
      <w:r w:rsidRPr="00AC56D3">
        <w:rPr>
          <w:rStyle w:val="Voetnootmarkering"/>
          <w:rFonts w:ascii="Garamond" w:hAnsi="Garamond"/>
        </w:rPr>
        <w:footnoteRef/>
      </w:r>
      <w:r w:rsidRPr="00AF5D95">
        <w:rPr>
          <w:rFonts w:ascii="Garamond" w:hAnsi="Garamond"/>
          <w:lang w:val="en-US"/>
        </w:rPr>
        <w:t xml:space="preserve"> Zie bijlage, rij 43; 44.</w:t>
      </w:r>
    </w:p>
  </w:footnote>
  <w:footnote w:id="133">
    <w:p w14:paraId="4832D037" w14:textId="5A87A7FC" w:rsidR="00AC56D3" w:rsidRPr="00AC56D3" w:rsidRDefault="00AC56D3">
      <w:pPr>
        <w:pStyle w:val="Voetnoottekst"/>
        <w:rPr>
          <w:lang w:val="en-US"/>
        </w:rPr>
      </w:pPr>
      <w:r w:rsidRPr="00AC56D3">
        <w:rPr>
          <w:rStyle w:val="Voetnootmarkering"/>
          <w:rFonts w:ascii="Garamond" w:hAnsi="Garamond"/>
        </w:rPr>
        <w:footnoteRef/>
      </w:r>
      <w:r w:rsidRPr="00AC56D3">
        <w:rPr>
          <w:rFonts w:ascii="Garamond" w:hAnsi="Garamond"/>
          <w:lang w:val="en-US"/>
        </w:rPr>
        <w:t xml:space="preserve"> Wytze Stellingwerf, </w:t>
      </w:r>
      <w:r w:rsidRPr="00AC56D3">
        <w:rPr>
          <w:rFonts w:ascii="Garamond" w:hAnsi="Garamond"/>
          <w:i/>
          <w:iCs/>
          <w:lang w:val="en-US"/>
        </w:rPr>
        <w:t>The Patriot behind the Pot.</w:t>
      </w:r>
      <w:r w:rsidRPr="00AC56D3">
        <w:rPr>
          <w:rFonts w:ascii="Garamond" w:hAnsi="Garamond"/>
          <w:lang w:val="en-US"/>
        </w:rPr>
        <w:t xml:space="preserve"> </w:t>
      </w:r>
      <w:r w:rsidRPr="00AC56D3">
        <w:rPr>
          <w:rFonts w:ascii="Garamond" w:hAnsi="Garamond"/>
          <w:i/>
          <w:iCs/>
          <w:lang w:val="en-US"/>
        </w:rPr>
        <w:t xml:space="preserve">A historical and archaeological study of ceramics, glassware and politics in the Dutch household of the Revolutionary Era 1780-1815 </w:t>
      </w:r>
      <w:r w:rsidRPr="00AC56D3">
        <w:rPr>
          <w:rFonts w:ascii="Garamond" w:hAnsi="Garamond"/>
          <w:lang w:val="en-US"/>
        </w:rPr>
        <w:t xml:space="preserve"> (Zwolle, 2019)</w:t>
      </w:r>
    </w:p>
  </w:footnote>
  <w:footnote w:id="134">
    <w:p w14:paraId="154155AD" w14:textId="1A04E3F5" w:rsidR="00893FBD" w:rsidRPr="00893FBD" w:rsidRDefault="00893FBD">
      <w:pPr>
        <w:pStyle w:val="Voetnoottekst"/>
        <w:rPr>
          <w:rFonts w:ascii="Garamond" w:hAnsi="Garamond"/>
        </w:rPr>
      </w:pPr>
      <w:r w:rsidRPr="00893FBD">
        <w:rPr>
          <w:rStyle w:val="Voetnootmarkering"/>
          <w:rFonts w:ascii="Garamond" w:hAnsi="Garamond"/>
        </w:rPr>
        <w:footnoteRef/>
      </w:r>
      <w:r w:rsidRPr="00893FBD">
        <w:rPr>
          <w:rFonts w:ascii="Garamond" w:hAnsi="Garamond"/>
        </w:rPr>
        <w:t xml:space="preserve"> Zie bijlage, rij 46.</w:t>
      </w:r>
    </w:p>
  </w:footnote>
  <w:footnote w:id="135">
    <w:p w14:paraId="70DFBE4D" w14:textId="01C53583" w:rsidR="00211C33" w:rsidRPr="00893FBD" w:rsidRDefault="00211C33">
      <w:pPr>
        <w:pStyle w:val="Voetnoottekst"/>
        <w:rPr>
          <w:rFonts w:ascii="Garamond" w:hAnsi="Garamond"/>
        </w:rPr>
      </w:pPr>
      <w:r w:rsidRPr="00893FBD">
        <w:rPr>
          <w:rStyle w:val="Voetnootmarkering"/>
          <w:rFonts w:ascii="Garamond" w:hAnsi="Garamond"/>
        </w:rPr>
        <w:footnoteRef/>
      </w:r>
      <w:r w:rsidRPr="00893FBD">
        <w:rPr>
          <w:rFonts w:ascii="Garamond" w:hAnsi="Garamond"/>
        </w:rPr>
        <w:t xml:space="preserve"> Zie bijlage</w:t>
      </w:r>
      <w:r w:rsidR="00893FBD" w:rsidRPr="00893FBD">
        <w:rPr>
          <w:rFonts w:ascii="Garamond" w:hAnsi="Garamond"/>
        </w:rPr>
        <w:t>, rij 48.</w:t>
      </w:r>
    </w:p>
  </w:footnote>
  <w:footnote w:id="136">
    <w:p w14:paraId="5C917B75" w14:textId="7D8C7229" w:rsidR="00E139ED" w:rsidRDefault="00E139ED">
      <w:pPr>
        <w:pStyle w:val="Voetnoottekst"/>
      </w:pPr>
      <w:r w:rsidRPr="00893FBD">
        <w:rPr>
          <w:rStyle w:val="Voetnootmarkering"/>
          <w:rFonts w:ascii="Garamond" w:hAnsi="Garamond"/>
        </w:rPr>
        <w:footnoteRef/>
      </w:r>
      <w:r w:rsidRPr="00893FBD">
        <w:rPr>
          <w:rFonts w:ascii="Garamond" w:hAnsi="Garamond"/>
        </w:rPr>
        <w:t xml:space="preserve"> Zie bijlage</w:t>
      </w:r>
      <w:r w:rsidR="00893FBD" w:rsidRPr="00893FBD">
        <w:rPr>
          <w:rFonts w:ascii="Garamond" w:hAnsi="Garamond"/>
        </w:rPr>
        <w:t>, rij 50.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CA6CE" w14:textId="3AB86A68" w:rsidR="00FE4C3A" w:rsidRPr="00512ECC" w:rsidRDefault="00512ECC">
    <w:pPr>
      <w:pStyle w:val="Koptekst"/>
      <w:jc w:val="right"/>
      <w:rPr>
        <w:rFonts w:ascii="Garamond" w:hAnsi="Garamond"/>
        <w:i/>
        <w:iCs/>
      </w:rPr>
    </w:pPr>
    <w:r w:rsidRPr="00512ECC">
      <w:rPr>
        <w:rFonts w:ascii="Garamond" w:hAnsi="Garamond"/>
        <w:i/>
        <w:iCs/>
      </w:rPr>
      <w:t>[</w:t>
    </w:r>
    <w:sdt>
      <w:sdtPr>
        <w:rPr>
          <w:rFonts w:ascii="Garamond" w:hAnsi="Garamond"/>
          <w:i/>
          <w:iCs/>
        </w:rPr>
        <w:id w:val="-1127311119"/>
        <w:docPartObj>
          <w:docPartGallery w:val="Page Numbers (Top of Page)"/>
          <w:docPartUnique/>
        </w:docPartObj>
      </w:sdtPr>
      <w:sdtContent>
        <w:r w:rsidR="00FE4C3A" w:rsidRPr="00512ECC">
          <w:rPr>
            <w:rFonts w:ascii="Garamond" w:hAnsi="Garamond"/>
            <w:i/>
            <w:iCs/>
          </w:rPr>
          <w:fldChar w:fldCharType="begin"/>
        </w:r>
        <w:r w:rsidR="00FE4C3A" w:rsidRPr="00512ECC">
          <w:rPr>
            <w:rFonts w:ascii="Garamond" w:hAnsi="Garamond"/>
            <w:i/>
            <w:iCs/>
          </w:rPr>
          <w:instrText>PAGE   \* MERGEFORMAT</w:instrText>
        </w:r>
        <w:r w:rsidR="00FE4C3A" w:rsidRPr="00512ECC">
          <w:rPr>
            <w:rFonts w:ascii="Garamond" w:hAnsi="Garamond"/>
            <w:i/>
            <w:iCs/>
          </w:rPr>
          <w:fldChar w:fldCharType="separate"/>
        </w:r>
        <w:r w:rsidR="00FE4C3A" w:rsidRPr="00512ECC">
          <w:rPr>
            <w:rFonts w:ascii="Garamond" w:hAnsi="Garamond"/>
            <w:i/>
            <w:iCs/>
          </w:rPr>
          <w:t>2</w:t>
        </w:r>
        <w:r w:rsidR="00FE4C3A" w:rsidRPr="00512ECC">
          <w:rPr>
            <w:rFonts w:ascii="Garamond" w:hAnsi="Garamond"/>
            <w:i/>
            <w:iCs/>
          </w:rPr>
          <w:fldChar w:fldCharType="end"/>
        </w:r>
        <w:r w:rsidRPr="00512ECC">
          <w:rPr>
            <w:rFonts w:ascii="Garamond" w:hAnsi="Garamond"/>
            <w:i/>
            <w:iCs/>
          </w:rPr>
          <w:t>]</w:t>
        </w:r>
      </w:sdtContent>
    </w:sdt>
  </w:p>
  <w:p w14:paraId="6F04AFA0" w14:textId="77777777" w:rsidR="00FE4C3A" w:rsidRDefault="00FE4C3A">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833A4A"/>
    <w:multiLevelType w:val="hybridMultilevel"/>
    <w:tmpl w:val="4FE45C8A"/>
    <w:lvl w:ilvl="0" w:tplc="B4780806">
      <w:numFmt w:val="bullet"/>
      <w:lvlText w:val="-"/>
      <w:lvlJc w:val="left"/>
      <w:pPr>
        <w:ind w:left="720" w:hanging="360"/>
      </w:pPr>
      <w:rPr>
        <w:rFonts w:ascii="Garamond" w:eastAsia="Times New Roman" w:hAnsi="Garamond"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4114361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A42"/>
    <w:rsid w:val="0000353D"/>
    <w:rsid w:val="00004F04"/>
    <w:rsid w:val="00011AE8"/>
    <w:rsid w:val="000214C5"/>
    <w:rsid w:val="000222CB"/>
    <w:rsid w:val="00022B81"/>
    <w:rsid w:val="000231D4"/>
    <w:rsid w:val="000237D7"/>
    <w:rsid w:val="00027917"/>
    <w:rsid w:val="00031202"/>
    <w:rsid w:val="000313F2"/>
    <w:rsid w:val="0003309D"/>
    <w:rsid w:val="00036120"/>
    <w:rsid w:val="00041D3C"/>
    <w:rsid w:val="00045659"/>
    <w:rsid w:val="00046C0B"/>
    <w:rsid w:val="00056D43"/>
    <w:rsid w:val="00063232"/>
    <w:rsid w:val="000709B6"/>
    <w:rsid w:val="00075342"/>
    <w:rsid w:val="00080BC0"/>
    <w:rsid w:val="0008315D"/>
    <w:rsid w:val="0008468F"/>
    <w:rsid w:val="00085673"/>
    <w:rsid w:val="00092789"/>
    <w:rsid w:val="000948D6"/>
    <w:rsid w:val="000A10B5"/>
    <w:rsid w:val="000A3D98"/>
    <w:rsid w:val="000C4DD0"/>
    <w:rsid w:val="000C4EEF"/>
    <w:rsid w:val="000D4506"/>
    <w:rsid w:val="000D79CE"/>
    <w:rsid w:val="000E518B"/>
    <w:rsid w:val="000E7732"/>
    <w:rsid w:val="000F0EC4"/>
    <w:rsid w:val="00103233"/>
    <w:rsid w:val="001060FE"/>
    <w:rsid w:val="00106AB4"/>
    <w:rsid w:val="001258B4"/>
    <w:rsid w:val="001314F5"/>
    <w:rsid w:val="00147EE7"/>
    <w:rsid w:val="0015762C"/>
    <w:rsid w:val="00161B81"/>
    <w:rsid w:val="00164192"/>
    <w:rsid w:val="001642D5"/>
    <w:rsid w:val="00166D41"/>
    <w:rsid w:val="00167228"/>
    <w:rsid w:val="00167484"/>
    <w:rsid w:val="00174F64"/>
    <w:rsid w:val="001759AF"/>
    <w:rsid w:val="00177D0B"/>
    <w:rsid w:val="00180EEB"/>
    <w:rsid w:val="001837FE"/>
    <w:rsid w:val="00186D38"/>
    <w:rsid w:val="001A0E2B"/>
    <w:rsid w:val="001A415D"/>
    <w:rsid w:val="001A70A8"/>
    <w:rsid w:val="001B2A9F"/>
    <w:rsid w:val="001B5D62"/>
    <w:rsid w:val="001C2A67"/>
    <w:rsid w:val="001C546A"/>
    <w:rsid w:val="001D7B66"/>
    <w:rsid w:val="001E5B92"/>
    <w:rsid w:val="001F206A"/>
    <w:rsid w:val="001F41C0"/>
    <w:rsid w:val="00202D5B"/>
    <w:rsid w:val="00211C33"/>
    <w:rsid w:val="002201DB"/>
    <w:rsid w:val="002302DF"/>
    <w:rsid w:val="00234A61"/>
    <w:rsid w:val="00235687"/>
    <w:rsid w:val="00237CEE"/>
    <w:rsid w:val="00241CDA"/>
    <w:rsid w:val="00257952"/>
    <w:rsid w:val="00260017"/>
    <w:rsid w:val="00264770"/>
    <w:rsid w:val="00264D3A"/>
    <w:rsid w:val="0026747C"/>
    <w:rsid w:val="00267E56"/>
    <w:rsid w:val="00270605"/>
    <w:rsid w:val="002746BC"/>
    <w:rsid w:val="00281425"/>
    <w:rsid w:val="0028165D"/>
    <w:rsid w:val="00281760"/>
    <w:rsid w:val="00290371"/>
    <w:rsid w:val="00291B4B"/>
    <w:rsid w:val="002953C3"/>
    <w:rsid w:val="002A03B8"/>
    <w:rsid w:val="002A4B03"/>
    <w:rsid w:val="002A6AA8"/>
    <w:rsid w:val="002B1B46"/>
    <w:rsid w:val="002B211A"/>
    <w:rsid w:val="002B2D01"/>
    <w:rsid w:val="002B4054"/>
    <w:rsid w:val="002B470D"/>
    <w:rsid w:val="002B5506"/>
    <w:rsid w:val="002B5B9D"/>
    <w:rsid w:val="002C16FA"/>
    <w:rsid w:val="002C3F55"/>
    <w:rsid w:val="002C7923"/>
    <w:rsid w:val="002D3595"/>
    <w:rsid w:val="002F1E03"/>
    <w:rsid w:val="002F68A0"/>
    <w:rsid w:val="002F75F3"/>
    <w:rsid w:val="00311210"/>
    <w:rsid w:val="00315334"/>
    <w:rsid w:val="003338F5"/>
    <w:rsid w:val="0034025F"/>
    <w:rsid w:val="00340BC2"/>
    <w:rsid w:val="00341F25"/>
    <w:rsid w:val="0034711A"/>
    <w:rsid w:val="0035288E"/>
    <w:rsid w:val="00365331"/>
    <w:rsid w:val="00370332"/>
    <w:rsid w:val="00390842"/>
    <w:rsid w:val="00390D3B"/>
    <w:rsid w:val="00392B49"/>
    <w:rsid w:val="00393FAA"/>
    <w:rsid w:val="003A47F9"/>
    <w:rsid w:val="003A5883"/>
    <w:rsid w:val="003A58D4"/>
    <w:rsid w:val="003C73AA"/>
    <w:rsid w:val="003D453D"/>
    <w:rsid w:val="003D71A8"/>
    <w:rsid w:val="003D750A"/>
    <w:rsid w:val="003E1F86"/>
    <w:rsid w:val="003F52AB"/>
    <w:rsid w:val="003F66AC"/>
    <w:rsid w:val="004114C5"/>
    <w:rsid w:val="00413A03"/>
    <w:rsid w:val="004146A6"/>
    <w:rsid w:val="00417AB4"/>
    <w:rsid w:val="00417B42"/>
    <w:rsid w:val="00417D86"/>
    <w:rsid w:val="004220C0"/>
    <w:rsid w:val="00422955"/>
    <w:rsid w:val="0043325D"/>
    <w:rsid w:val="00442697"/>
    <w:rsid w:val="00452473"/>
    <w:rsid w:val="004569F3"/>
    <w:rsid w:val="004655CE"/>
    <w:rsid w:val="004662AE"/>
    <w:rsid w:val="0047118C"/>
    <w:rsid w:val="00471BE3"/>
    <w:rsid w:val="00472DB2"/>
    <w:rsid w:val="00474D2B"/>
    <w:rsid w:val="0048109A"/>
    <w:rsid w:val="00483551"/>
    <w:rsid w:val="0048506B"/>
    <w:rsid w:val="00485F58"/>
    <w:rsid w:val="004937ED"/>
    <w:rsid w:val="00495942"/>
    <w:rsid w:val="004B1BEC"/>
    <w:rsid w:val="004C512D"/>
    <w:rsid w:val="004D2CB6"/>
    <w:rsid w:val="004D361F"/>
    <w:rsid w:val="004E4B26"/>
    <w:rsid w:val="004E4C2A"/>
    <w:rsid w:val="004E760F"/>
    <w:rsid w:val="004F0915"/>
    <w:rsid w:val="004F1B72"/>
    <w:rsid w:val="005016B4"/>
    <w:rsid w:val="00503BD6"/>
    <w:rsid w:val="00512418"/>
    <w:rsid w:val="005129EA"/>
    <w:rsid w:val="00512ECC"/>
    <w:rsid w:val="005227FB"/>
    <w:rsid w:val="00527AA0"/>
    <w:rsid w:val="00532408"/>
    <w:rsid w:val="00533B42"/>
    <w:rsid w:val="00535D8F"/>
    <w:rsid w:val="00541E4C"/>
    <w:rsid w:val="005425CC"/>
    <w:rsid w:val="0054755D"/>
    <w:rsid w:val="0056060D"/>
    <w:rsid w:val="00566EB8"/>
    <w:rsid w:val="005701A2"/>
    <w:rsid w:val="00572391"/>
    <w:rsid w:val="00573AAA"/>
    <w:rsid w:val="00576005"/>
    <w:rsid w:val="00580708"/>
    <w:rsid w:val="005862E2"/>
    <w:rsid w:val="00590646"/>
    <w:rsid w:val="005913EF"/>
    <w:rsid w:val="00592614"/>
    <w:rsid w:val="00592C9B"/>
    <w:rsid w:val="005B2D37"/>
    <w:rsid w:val="005C02C0"/>
    <w:rsid w:val="005C473E"/>
    <w:rsid w:val="005C6C0E"/>
    <w:rsid w:val="005D6695"/>
    <w:rsid w:val="005D6949"/>
    <w:rsid w:val="005D73E5"/>
    <w:rsid w:val="005E0E93"/>
    <w:rsid w:val="005E121A"/>
    <w:rsid w:val="005E3AFA"/>
    <w:rsid w:val="005E3D90"/>
    <w:rsid w:val="005E61A2"/>
    <w:rsid w:val="005F37D2"/>
    <w:rsid w:val="006014F5"/>
    <w:rsid w:val="006020A0"/>
    <w:rsid w:val="00602400"/>
    <w:rsid w:val="00603C38"/>
    <w:rsid w:val="00605F52"/>
    <w:rsid w:val="00607249"/>
    <w:rsid w:val="00610D17"/>
    <w:rsid w:val="006134AC"/>
    <w:rsid w:val="00616550"/>
    <w:rsid w:val="00625B0B"/>
    <w:rsid w:val="006328C2"/>
    <w:rsid w:val="006347A5"/>
    <w:rsid w:val="006416E0"/>
    <w:rsid w:val="00643724"/>
    <w:rsid w:val="00644A54"/>
    <w:rsid w:val="00651B9E"/>
    <w:rsid w:val="006569EC"/>
    <w:rsid w:val="006612BF"/>
    <w:rsid w:val="006661CE"/>
    <w:rsid w:val="00672C18"/>
    <w:rsid w:val="006737F9"/>
    <w:rsid w:val="0068049E"/>
    <w:rsid w:val="00682832"/>
    <w:rsid w:val="006966E3"/>
    <w:rsid w:val="006A1FAF"/>
    <w:rsid w:val="006A38B7"/>
    <w:rsid w:val="006B026A"/>
    <w:rsid w:val="006B051E"/>
    <w:rsid w:val="006B24AE"/>
    <w:rsid w:val="006B5D19"/>
    <w:rsid w:val="006C51E3"/>
    <w:rsid w:val="006C6186"/>
    <w:rsid w:val="006D6120"/>
    <w:rsid w:val="006D6392"/>
    <w:rsid w:val="006D7261"/>
    <w:rsid w:val="006E212F"/>
    <w:rsid w:val="006E303B"/>
    <w:rsid w:val="006E68C0"/>
    <w:rsid w:val="006F00DA"/>
    <w:rsid w:val="00701255"/>
    <w:rsid w:val="00701FB4"/>
    <w:rsid w:val="007057DC"/>
    <w:rsid w:val="0070771D"/>
    <w:rsid w:val="007134D4"/>
    <w:rsid w:val="00721327"/>
    <w:rsid w:val="00727E3C"/>
    <w:rsid w:val="0073303B"/>
    <w:rsid w:val="00735C19"/>
    <w:rsid w:val="00745B3E"/>
    <w:rsid w:val="00746FE0"/>
    <w:rsid w:val="007536A4"/>
    <w:rsid w:val="007556F0"/>
    <w:rsid w:val="007727BE"/>
    <w:rsid w:val="007933BF"/>
    <w:rsid w:val="00793C54"/>
    <w:rsid w:val="00794BD3"/>
    <w:rsid w:val="00795FE9"/>
    <w:rsid w:val="007A52D2"/>
    <w:rsid w:val="007C4E20"/>
    <w:rsid w:val="007D2D91"/>
    <w:rsid w:val="007D4E8B"/>
    <w:rsid w:val="007D7785"/>
    <w:rsid w:val="007E229F"/>
    <w:rsid w:val="007E4B66"/>
    <w:rsid w:val="007E63D2"/>
    <w:rsid w:val="00800823"/>
    <w:rsid w:val="0081262C"/>
    <w:rsid w:val="00814D71"/>
    <w:rsid w:val="008271D5"/>
    <w:rsid w:val="0083122C"/>
    <w:rsid w:val="00836CED"/>
    <w:rsid w:val="00846BAE"/>
    <w:rsid w:val="00853AB9"/>
    <w:rsid w:val="00857ADF"/>
    <w:rsid w:val="00863CD5"/>
    <w:rsid w:val="00864592"/>
    <w:rsid w:val="00870A52"/>
    <w:rsid w:val="00870E9C"/>
    <w:rsid w:val="008710D1"/>
    <w:rsid w:val="00874AAC"/>
    <w:rsid w:val="00874F67"/>
    <w:rsid w:val="00881638"/>
    <w:rsid w:val="00883787"/>
    <w:rsid w:val="00885B79"/>
    <w:rsid w:val="00893FBD"/>
    <w:rsid w:val="00895B9F"/>
    <w:rsid w:val="00896289"/>
    <w:rsid w:val="008A1E86"/>
    <w:rsid w:val="008A62A7"/>
    <w:rsid w:val="008B0764"/>
    <w:rsid w:val="008C4F9D"/>
    <w:rsid w:val="008C6496"/>
    <w:rsid w:val="008D032D"/>
    <w:rsid w:val="008D3BCF"/>
    <w:rsid w:val="008D511D"/>
    <w:rsid w:val="008D6DE9"/>
    <w:rsid w:val="008E0765"/>
    <w:rsid w:val="008F412C"/>
    <w:rsid w:val="00902333"/>
    <w:rsid w:val="00907601"/>
    <w:rsid w:val="009110E9"/>
    <w:rsid w:val="009118BC"/>
    <w:rsid w:val="00914551"/>
    <w:rsid w:val="0091558D"/>
    <w:rsid w:val="00920360"/>
    <w:rsid w:val="0094020D"/>
    <w:rsid w:val="00945B4A"/>
    <w:rsid w:val="00957744"/>
    <w:rsid w:val="00961CB9"/>
    <w:rsid w:val="00983D94"/>
    <w:rsid w:val="00987392"/>
    <w:rsid w:val="0099476E"/>
    <w:rsid w:val="009A31E6"/>
    <w:rsid w:val="009A75FC"/>
    <w:rsid w:val="009B33E6"/>
    <w:rsid w:val="009C01A8"/>
    <w:rsid w:val="009C6778"/>
    <w:rsid w:val="009D565E"/>
    <w:rsid w:val="009E02B1"/>
    <w:rsid w:val="009E52B7"/>
    <w:rsid w:val="009E72E9"/>
    <w:rsid w:val="009F67E6"/>
    <w:rsid w:val="00A03D2E"/>
    <w:rsid w:val="00A14C02"/>
    <w:rsid w:val="00A248AE"/>
    <w:rsid w:val="00A26052"/>
    <w:rsid w:val="00A27CCD"/>
    <w:rsid w:val="00A325E4"/>
    <w:rsid w:val="00A4012E"/>
    <w:rsid w:val="00A41F1D"/>
    <w:rsid w:val="00A4279D"/>
    <w:rsid w:val="00A42FB2"/>
    <w:rsid w:val="00A43474"/>
    <w:rsid w:val="00A43762"/>
    <w:rsid w:val="00A45C99"/>
    <w:rsid w:val="00A47CE2"/>
    <w:rsid w:val="00A50268"/>
    <w:rsid w:val="00A56D64"/>
    <w:rsid w:val="00A620CD"/>
    <w:rsid w:val="00A63445"/>
    <w:rsid w:val="00A72F84"/>
    <w:rsid w:val="00A77DE4"/>
    <w:rsid w:val="00A83F29"/>
    <w:rsid w:val="00A96FED"/>
    <w:rsid w:val="00A97E87"/>
    <w:rsid w:val="00AA2749"/>
    <w:rsid w:val="00AA4D5C"/>
    <w:rsid w:val="00AC56D3"/>
    <w:rsid w:val="00AC5845"/>
    <w:rsid w:val="00AC60A7"/>
    <w:rsid w:val="00AC6809"/>
    <w:rsid w:val="00AE01EE"/>
    <w:rsid w:val="00AF5D95"/>
    <w:rsid w:val="00B038DE"/>
    <w:rsid w:val="00B05006"/>
    <w:rsid w:val="00B11B22"/>
    <w:rsid w:val="00B11DE6"/>
    <w:rsid w:val="00B12F7F"/>
    <w:rsid w:val="00B132AF"/>
    <w:rsid w:val="00B1572D"/>
    <w:rsid w:val="00B21D82"/>
    <w:rsid w:val="00B3170D"/>
    <w:rsid w:val="00B4299F"/>
    <w:rsid w:val="00B46AD5"/>
    <w:rsid w:val="00B47BF0"/>
    <w:rsid w:val="00B5356B"/>
    <w:rsid w:val="00B53A15"/>
    <w:rsid w:val="00B53B79"/>
    <w:rsid w:val="00B542D4"/>
    <w:rsid w:val="00B6077B"/>
    <w:rsid w:val="00B6457D"/>
    <w:rsid w:val="00B65B5C"/>
    <w:rsid w:val="00B676C0"/>
    <w:rsid w:val="00B7338D"/>
    <w:rsid w:val="00B935EB"/>
    <w:rsid w:val="00B93896"/>
    <w:rsid w:val="00BA2FC1"/>
    <w:rsid w:val="00BA75D5"/>
    <w:rsid w:val="00BB2BB0"/>
    <w:rsid w:val="00BB4231"/>
    <w:rsid w:val="00BC0238"/>
    <w:rsid w:val="00BC6589"/>
    <w:rsid w:val="00BD5622"/>
    <w:rsid w:val="00BD5890"/>
    <w:rsid w:val="00BD74D2"/>
    <w:rsid w:val="00BE022D"/>
    <w:rsid w:val="00BE1732"/>
    <w:rsid w:val="00BE1C28"/>
    <w:rsid w:val="00BE2C32"/>
    <w:rsid w:val="00BE44A4"/>
    <w:rsid w:val="00BE6B6D"/>
    <w:rsid w:val="00BE7B3B"/>
    <w:rsid w:val="00BF1F05"/>
    <w:rsid w:val="00BF6FFC"/>
    <w:rsid w:val="00C03C49"/>
    <w:rsid w:val="00C049C0"/>
    <w:rsid w:val="00C127F0"/>
    <w:rsid w:val="00C12C9F"/>
    <w:rsid w:val="00C12E13"/>
    <w:rsid w:val="00C17A42"/>
    <w:rsid w:val="00C275A7"/>
    <w:rsid w:val="00C3389B"/>
    <w:rsid w:val="00C357DB"/>
    <w:rsid w:val="00C469E3"/>
    <w:rsid w:val="00C514FD"/>
    <w:rsid w:val="00C60EC9"/>
    <w:rsid w:val="00C611BD"/>
    <w:rsid w:val="00C6499F"/>
    <w:rsid w:val="00C65352"/>
    <w:rsid w:val="00C82032"/>
    <w:rsid w:val="00C94DB5"/>
    <w:rsid w:val="00C95239"/>
    <w:rsid w:val="00CA374F"/>
    <w:rsid w:val="00CB3C29"/>
    <w:rsid w:val="00CB7B38"/>
    <w:rsid w:val="00CC140F"/>
    <w:rsid w:val="00CC1AFA"/>
    <w:rsid w:val="00CD5B88"/>
    <w:rsid w:val="00CD5BBD"/>
    <w:rsid w:val="00CD5E95"/>
    <w:rsid w:val="00CE592A"/>
    <w:rsid w:val="00CE625D"/>
    <w:rsid w:val="00CF1264"/>
    <w:rsid w:val="00CF1A54"/>
    <w:rsid w:val="00CF1A7F"/>
    <w:rsid w:val="00D01704"/>
    <w:rsid w:val="00D33805"/>
    <w:rsid w:val="00D36507"/>
    <w:rsid w:val="00D371DB"/>
    <w:rsid w:val="00D37626"/>
    <w:rsid w:val="00D40B37"/>
    <w:rsid w:val="00D40CDE"/>
    <w:rsid w:val="00D44772"/>
    <w:rsid w:val="00D630BB"/>
    <w:rsid w:val="00D74FA2"/>
    <w:rsid w:val="00D87809"/>
    <w:rsid w:val="00D923C8"/>
    <w:rsid w:val="00DA26FC"/>
    <w:rsid w:val="00DA366B"/>
    <w:rsid w:val="00DA70EF"/>
    <w:rsid w:val="00DA7B00"/>
    <w:rsid w:val="00DB2F10"/>
    <w:rsid w:val="00DB5683"/>
    <w:rsid w:val="00DD30A6"/>
    <w:rsid w:val="00DD50F9"/>
    <w:rsid w:val="00DE551B"/>
    <w:rsid w:val="00DE5DD1"/>
    <w:rsid w:val="00DF0B93"/>
    <w:rsid w:val="00DF2F88"/>
    <w:rsid w:val="00DF3647"/>
    <w:rsid w:val="00DF3B9D"/>
    <w:rsid w:val="00DF629F"/>
    <w:rsid w:val="00DF67F5"/>
    <w:rsid w:val="00E02B52"/>
    <w:rsid w:val="00E0604D"/>
    <w:rsid w:val="00E07207"/>
    <w:rsid w:val="00E1197D"/>
    <w:rsid w:val="00E139ED"/>
    <w:rsid w:val="00E13D8E"/>
    <w:rsid w:val="00E14D90"/>
    <w:rsid w:val="00E15784"/>
    <w:rsid w:val="00E15A8F"/>
    <w:rsid w:val="00E20272"/>
    <w:rsid w:val="00E23C35"/>
    <w:rsid w:val="00E34D82"/>
    <w:rsid w:val="00E3779F"/>
    <w:rsid w:val="00E41CC8"/>
    <w:rsid w:val="00E44B7D"/>
    <w:rsid w:val="00E54774"/>
    <w:rsid w:val="00E56F2C"/>
    <w:rsid w:val="00E62922"/>
    <w:rsid w:val="00E667ED"/>
    <w:rsid w:val="00E736CA"/>
    <w:rsid w:val="00E764D0"/>
    <w:rsid w:val="00E824E4"/>
    <w:rsid w:val="00EA0F87"/>
    <w:rsid w:val="00EA1953"/>
    <w:rsid w:val="00EB1533"/>
    <w:rsid w:val="00EB1AAE"/>
    <w:rsid w:val="00EE34B2"/>
    <w:rsid w:val="00EE7CA8"/>
    <w:rsid w:val="00F01B9D"/>
    <w:rsid w:val="00F02A14"/>
    <w:rsid w:val="00F069ED"/>
    <w:rsid w:val="00F10703"/>
    <w:rsid w:val="00F13053"/>
    <w:rsid w:val="00F14FCB"/>
    <w:rsid w:val="00F22697"/>
    <w:rsid w:val="00F24966"/>
    <w:rsid w:val="00F2725A"/>
    <w:rsid w:val="00F369DD"/>
    <w:rsid w:val="00F65C27"/>
    <w:rsid w:val="00F75B4A"/>
    <w:rsid w:val="00F80168"/>
    <w:rsid w:val="00F825BA"/>
    <w:rsid w:val="00F87209"/>
    <w:rsid w:val="00F873A8"/>
    <w:rsid w:val="00F9406C"/>
    <w:rsid w:val="00F95BDA"/>
    <w:rsid w:val="00F97D37"/>
    <w:rsid w:val="00FA33AB"/>
    <w:rsid w:val="00FB055C"/>
    <w:rsid w:val="00FB2B67"/>
    <w:rsid w:val="00FC01B6"/>
    <w:rsid w:val="00FC01C7"/>
    <w:rsid w:val="00FC7F20"/>
    <w:rsid w:val="00FD5136"/>
    <w:rsid w:val="00FD7024"/>
    <w:rsid w:val="00FD70B9"/>
    <w:rsid w:val="00FE1C75"/>
    <w:rsid w:val="00FE21BA"/>
    <w:rsid w:val="00FE3E5A"/>
    <w:rsid w:val="00FE4C3A"/>
    <w:rsid w:val="00FF3A72"/>
    <w:rsid w:val="00FF734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3AA21C"/>
  <w15:chartTrackingRefBased/>
  <w15:docId w15:val="{A69E570F-FF50-44A3-BF48-5FA1D2CD1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BC0238"/>
  </w:style>
  <w:style w:type="paragraph" w:styleId="Kop1">
    <w:name w:val="heading 1"/>
    <w:basedOn w:val="Standaard"/>
    <w:next w:val="Standaard"/>
    <w:link w:val="Kop1Char"/>
    <w:uiPriority w:val="9"/>
    <w:qFormat/>
    <w:rsid w:val="00F80168"/>
    <w:pPr>
      <w:keepNext/>
      <w:keepLines/>
      <w:spacing w:before="360" w:after="80"/>
      <w:outlineLvl w:val="0"/>
    </w:pPr>
    <w:rPr>
      <w:rFonts w:ascii="Garamond" w:eastAsiaTheme="majorEastAsia" w:hAnsi="Garamond" w:cstheme="majorBidi"/>
      <w:b/>
      <w:bCs/>
      <w:sz w:val="24"/>
      <w:szCs w:val="28"/>
    </w:rPr>
  </w:style>
  <w:style w:type="paragraph" w:styleId="Kop2">
    <w:name w:val="heading 2"/>
    <w:basedOn w:val="Standaard"/>
    <w:next w:val="Standaard"/>
    <w:link w:val="Kop2Char"/>
    <w:uiPriority w:val="9"/>
    <w:unhideWhenUsed/>
    <w:qFormat/>
    <w:rsid w:val="00A50268"/>
    <w:pPr>
      <w:outlineLvl w:val="1"/>
    </w:pPr>
    <w:rPr>
      <w:rFonts w:ascii="Garamond" w:hAnsi="Garamond"/>
      <w:b/>
      <w:bCs/>
      <w:sz w:val="24"/>
      <w:szCs w:val="24"/>
    </w:rPr>
  </w:style>
  <w:style w:type="paragraph" w:styleId="Kop3">
    <w:name w:val="heading 3"/>
    <w:basedOn w:val="Standaard"/>
    <w:next w:val="Standaard"/>
    <w:link w:val="Kop3Char"/>
    <w:uiPriority w:val="9"/>
    <w:unhideWhenUsed/>
    <w:qFormat/>
    <w:rsid w:val="00F02A14"/>
    <w:pPr>
      <w:outlineLvl w:val="2"/>
    </w:pPr>
    <w:rPr>
      <w:rFonts w:ascii="Garamond" w:hAnsi="Garamond"/>
      <w:b/>
      <w:bCs/>
      <w:sz w:val="24"/>
      <w:szCs w:val="24"/>
    </w:rPr>
  </w:style>
  <w:style w:type="paragraph" w:styleId="Kop4">
    <w:name w:val="heading 4"/>
    <w:basedOn w:val="Standaard"/>
    <w:next w:val="Standaard"/>
    <w:link w:val="Kop4Char"/>
    <w:uiPriority w:val="9"/>
    <w:semiHidden/>
    <w:unhideWhenUsed/>
    <w:qFormat/>
    <w:rsid w:val="00C17A42"/>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C17A42"/>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C17A42"/>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C17A42"/>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C17A42"/>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C17A42"/>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80168"/>
    <w:rPr>
      <w:rFonts w:ascii="Garamond" w:eastAsiaTheme="majorEastAsia" w:hAnsi="Garamond" w:cstheme="majorBidi"/>
      <w:b/>
      <w:bCs/>
      <w:sz w:val="24"/>
      <w:szCs w:val="28"/>
    </w:rPr>
  </w:style>
  <w:style w:type="character" w:customStyle="1" w:styleId="Kop2Char">
    <w:name w:val="Kop 2 Char"/>
    <w:basedOn w:val="Standaardalinea-lettertype"/>
    <w:link w:val="Kop2"/>
    <w:uiPriority w:val="9"/>
    <w:rsid w:val="00A50268"/>
    <w:rPr>
      <w:rFonts w:ascii="Garamond" w:hAnsi="Garamond"/>
      <w:b/>
      <w:bCs/>
      <w:sz w:val="24"/>
      <w:szCs w:val="24"/>
    </w:rPr>
  </w:style>
  <w:style w:type="character" w:customStyle="1" w:styleId="Kop3Char">
    <w:name w:val="Kop 3 Char"/>
    <w:basedOn w:val="Standaardalinea-lettertype"/>
    <w:link w:val="Kop3"/>
    <w:uiPriority w:val="9"/>
    <w:rsid w:val="00F02A14"/>
    <w:rPr>
      <w:rFonts w:ascii="Garamond" w:hAnsi="Garamond"/>
      <w:b/>
      <w:bCs/>
      <w:sz w:val="24"/>
      <w:szCs w:val="24"/>
    </w:rPr>
  </w:style>
  <w:style w:type="character" w:customStyle="1" w:styleId="Kop4Char">
    <w:name w:val="Kop 4 Char"/>
    <w:basedOn w:val="Standaardalinea-lettertype"/>
    <w:link w:val="Kop4"/>
    <w:uiPriority w:val="9"/>
    <w:semiHidden/>
    <w:rsid w:val="00C17A42"/>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C17A42"/>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C17A42"/>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C17A42"/>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C17A42"/>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C17A42"/>
    <w:rPr>
      <w:rFonts w:eastAsiaTheme="majorEastAsia" w:cstheme="majorBidi"/>
      <w:color w:val="272727" w:themeColor="text1" w:themeTint="D8"/>
    </w:rPr>
  </w:style>
  <w:style w:type="paragraph" w:styleId="Titel">
    <w:name w:val="Title"/>
    <w:basedOn w:val="Standaard"/>
    <w:next w:val="Standaard"/>
    <w:link w:val="TitelChar"/>
    <w:uiPriority w:val="10"/>
    <w:qFormat/>
    <w:rsid w:val="00C17A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C17A42"/>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C17A42"/>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C17A42"/>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C17A42"/>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C17A42"/>
    <w:rPr>
      <w:i/>
      <w:iCs/>
      <w:color w:val="404040" w:themeColor="text1" w:themeTint="BF"/>
    </w:rPr>
  </w:style>
  <w:style w:type="paragraph" w:styleId="Lijstalinea">
    <w:name w:val="List Paragraph"/>
    <w:basedOn w:val="Standaard"/>
    <w:uiPriority w:val="34"/>
    <w:qFormat/>
    <w:rsid w:val="00C17A42"/>
    <w:pPr>
      <w:ind w:left="720"/>
      <w:contextualSpacing/>
    </w:pPr>
  </w:style>
  <w:style w:type="character" w:styleId="Intensievebenadrukking">
    <w:name w:val="Intense Emphasis"/>
    <w:basedOn w:val="Standaardalinea-lettertype"/>
    <w:uiPriority w:val="21"/>
    <w:qFormat/>
    <w:rsid w:val="00C17A42"/>
    <w:rPr>
      <w:i/>
      <w:iCs/>
      <w:color w:val="0F4761" w:themeColor="accent1" w:themeShade="BF"/>
    </w:rPr>
  </w:style>
  <w:style w:type="paragraph" w:styleId="Duidelijkcitaat">
    <w:name w:val="Intense Quote"/>
    <w:basedOn w:val="Standaard"/>
    <w:next w:val="Standaard"/>
    <w:link w:val="DuidelijkcitaatChar"/>
    <w:uiPriority w:val="30"/>
    <w:qFormat/>
    <w:rsid w:val="00C17A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C17A42"/>
    <w:rPr>
      <w:i/>
      <w:iCs/>
      <w:color w:val="0F4761" w:themeColor="accent1" w:themeShade="BF"/>
    </w:rPr>
  </w:style>
  <w:style w:type="character" w:styleId="Intensieveverwijzing">
    <w:name w:val="Intense Reference"/>
    <w:basedOn w:val="Standaardalinea-lettertype"/>
    <w:uiPriority w:val="32"/>
    <w:qFormat/>
    <w:rsid w:val="00C17A42"/>
    <w:rPr>
      <w:b/>
      <w:bCs/>
      <w:smallCaps/>
      <w:color w:val="0F4761" w:themeColor="accent1" w:themeShade="BF"/>
      <w:spacing w:val="5"/>
    </w:rPr>
  </w:style>
  <w:style w:type="paragraph" w:styleId="Voetnoottekst">
    <w:name w:val="footnote text"/>
    <w:basedOn w:val="Standaard"/>
    <w:link w:val="VoetnoottekstChar"/>
    <w:uiPriority w:val="99"/>
    <w:semiHidden/>
    <w:unhideWhenUsed/>
    <w:rsid w:val="00BC0238"/>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BC0238"/>
    <w:rPr>
      <w:sz w:val="20"/>
      <w:szCs w:val="20"/>
    </w:rPr>
  </w:style>
  <w:style w:type="character" w:styleId="Voetnootmarkering">
    <w:name w:val="footnote reference"/>
    <w:basedOn w:val="Standaardalinea-lettertype"/>
    <w:uiPriority w:val="99"/>
    <w:semiHidden/>
    <w:unhideWhenUsed/>
    <w:rsid w:val="00BC0238"/>
    <w:rPr>
      <w:vertAlign w:val="superscript"/>
    </w:rPr>
  </w:style>
  <w:style w:type="paragraph" w:styleId="Koptekst">
    <w:name w:val="header"/>
    <w:basedOn w:val="Standaard"/>
    <w:link w:val="KoptekstChar"/>
    <w:uiPriority w:val="99"/>
    <w:unhideWhenUsed/>
    <w:rsid w:val="00FE4C3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E4C3A"/>
  </w:style>
  <w:style w:type="paragraph" w:styleId="Voettekst">
    <w:name w:val="footer"/>
    <w:basedOn w:val="Standaard"/>
    <w:link w:val="VoettekstChar"/>
    <w:uiPriority w:val="99"/>
    <w:unhideWhenUsed/>
    <w:rsid w:val="00FE4C3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E4C3A"/>
  </w:style>
  <w:style w:type="paragraph" w:styleId="Kopvaninhoudsopgave">
    <w:name w:val="TOC Heading"/>
    <w:basedOn w:val="Kop1"/>
    <w:next w:val="Standaard"/>
    <w:uiPriority w:val="39"/>
    <w:unhideWhenUsed/>
    <w:qFormat/>
    <w:rsid w:val="005E0E93"/>
    <w:pPr>
      <w:spacing w:before="240" w:after="0"/>
      <w:outlineLvl w:val="9"/>
    </w:pPr>
    <w:rPr>
      <w:rFonts w:asciiTheme="majorHAnsi" w:hAnsiTheme="majorHAnsi"/>
      <w:b w:val="0"/>
      <w:bCs w:val="0"/>
      <w:color w:val="0F4761" w:themeColor="accent1" w:themeShade="BF"/>
      <w:kern w:val="0"/>
      <w:sz w:val="32"/>
      <w:szCs w:val="32"/>
      <w:lang w:eastAsia="nl-NL"/>
      <w14:ligatures w14:val="none"/>
    </w:rPr>
  </w:style>
  <w:style w:type="paragraph" w:styleId="Inhopg1">
    <w:name w:val="toc 1"/>
    <w:basedOn w:val="Standaard"/>
    <w:next w:val="Standaard"/>
    <w:autoRedefine/>
    <w:uiPriority w:val="39"/>
    <w:unhideWhenUsed/>
    <w:rsid w:val="005E0E93"/>
    <w:pPr>
      <w:spacing w:after="100"/>
    </w:pPr>
  </w:style>
  <w:style w:type="character" w:styleId="Hyperlink">
    <w:name w:val="Hyperlink"/>
    <w:basedOn w:val="Standaardalinea-lettertype"/>
    <w:uiPriority w:val="99"/>
    <w:unhideWhenUsed/>
    <w:rsid w:val="005E0E93"/>
    <w:rPr>
      <w:color w:val="467886" w:themeColor="hyperlink"/>
      <w:u w:val="single"/>
    </w:rPr>
  </w:style>
  <w:style w:type="character" w:styleId="Onopgelostemelding">
    <w:name w:val="Unresolved Mention"/>
    <w:basedOn w:val="Standaardalinea-lettertype"/>
    <w:uiPriority w:val="99"/>
    <w:semiHidden/>
    <w:unhideWhenUsed/>
    <w:rsid w:val="00B4299F"/>
    <w:rPr>
      <w:color w:val="605E5C"/>
      <w:shd w:val="clear" w:color="auto" w:fill="E1DFDD"/>
    </w:rPr>
  </w:style>
  <w:style w:type="table" w:styleId="Tabelraster">
    <w:name w:val="Table Grid"/>
    <w:basedOn w:val="Standaardtabel"/>
    <w:uiPriority w:val="39"/>
    <w:rsid w:val="006D7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opg2">
    <w:name w:val="toc 2"/>
    <w:basedOn w:val="Standaard"/>
    <w:next w:val="Standaard"/>
    <w:autoRedefine/>
    <w:uiPriority w:val="39"/>
    <w:unhideWhenUsed/>
    <w:rsid w:val="000A10B5"/>
    <w:pPr>
      <w:spacing w:after="100"/>
      <w:ind w:left="220"/>
    </w:pPr>
  </w:style>
  <w:style w:type="paragraph" w:styleId="Inhopg3">
    <w:name w:val="toc 3"/>
    <w:basedOn w:val="Standaard"/>
    <w:next w:val="Standaard"/>
    <w:autoRedefine/>
    <w:uiPriority w:val="39"/>
    <w:unhideWhenUsed/>
    <w:rsid w:val="000A10B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198953">
      <w:bodyDiv w:val="1"/>
      <w:marLeft w:val="0"/>
      <w:marRight w:val="0"/>
      <w:marTop w:val="0"/>
      <w:marBottom w:val="0"/>
      <w:divBdr>
        <w:top w:val="none" w:sz="0" w:space="0" w:color="auto"/>
        <w:left w:val="none" w:sz="0" w:space="0" w:color="auto"/>
        <w:bottom w:val="none" w:sz="0" w:space="0" w:color="auto"/>
        <w:right w:val="none" w:sz="0" w:space="0" w:color="auto"/>
      </w:divBdr>
    </w:div>
    <w:div w:id="856193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header" Target="header1.xml"/><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s://www.let.leidenuniv.nl/Dutch/Ceneton/JODHVrijheydt1786ca.html"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8" Type="http://schemas.openxmlformats.org/officeDocument/2006/relationships/image" Target="media/image1.jpe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fontTable" Target="fontTable.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yperlink" Target="https://www.let.leidenuniv.nl/Dutch/Ceneton/KaatMossel1784.html"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BBA78-72F8-4519-A5DE-A63279DAF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15330</Words>
  <Characters>84316</Characters>
  <Application>Microsoft Office Word</Application>
  <DocSecurity>0</DocSecurity>
  <Lines>702</Lines>
  <Paragraphs>198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 F.P.T. (Felix)</dc:creator>
  <cp:keywords/>
  <dc:description/>
  <cp:lastModifiedBy>Smit, F.P.T. (Felix)</cp:lastModifiedBy>
  <cp:revision>17</cp:revision>
  <dcterms:created xsi:type="dcterms:W3CDTF">2025-07-03T09:07:00Z</dcterms:created>
  <dcterms:modified xsi:type="dcterms:W3CDTF">2025-07-22T14:46:00Z</dcterms:modified>
</cp:coreProperties>
</file>