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E4B5F" w14:textId="77777777" w:rsidR="009B3156" w:rsidRDefault="009B3156">
      <w:pPr>
        <w:rPr>
          <w:b/>
          <w:sz w:val="30"/>
          <w:szCs w:val="30"/>
        </w:rPr>
      </w:pPr>
    </w:p>
    <w:p w14:paraId="346E6F94" w14:textId="77777777" w:rsidR="009B3156" w:rsidRDefault="009B3156">
      <w:pPr>
        <w:jc w:val="center"/>
        <w:rPr>
          <w:b/>
          <w:sz w:val="30"/>
          <w:szCs w:val="30"/>
        </w:rPr>
      </w:pPr>
    </w:p>
    <w:p w14:paraId="0BBB422E" w14:textId="77777777" w:rsidR="009B3156" w:rsidRDefault="00EE6169">
      <w:pPr>
        <w:jc w:val="center"/>
        <w:rPr>
          <w:b/>
          <w:sz w:val="30"/>
          <w:szCs w:val="30"/>
        </w:rPr>
      </w:pPr>
      <w:r>
        <w:rPr>
          <w:b/>
          <w:sz w:val="30"/>
          <w:szCs w:val="30"/>
        </w:rPr>
        <w:t>Master Thesis U.S.E.</w:t>
      </w:r>
    </w:p>
    <w:p w14:paraId="29E6A824" w14:textId="77777777" w:rsidR="009B3156" w:rsidRDefault="009B3156">
      <w:pPr>
        <w:jc w:val="center"/>
        <w:rPr>
          <w:b/>
          <w:sz w:val="30"/>
          <w:szCs w:val="30"/>
        </w:rPr>
      </w:pPr>
    </w:p>
    <w:p w14:paraId="10CD4738" w14:textId="77777777" w:rsidR="009B3156" w:rsidRDefault="00EE6169">
      <w:pPr>
        <w:jc w:val="center"/>
        <w:rPr>
          <w:i/>
          <w:sz w:val="30"/>
          <w:szCs w:val="30"/>
        </w:rPr>
      </w:pPr>
      <w:r>
        <w:rPr>
          <w:i/>
          <w:sz w:val="30"/>
          <w:szCs w:val="30"/>
        </w:rPr>
        <w:t>How consumers perceive products that are both sustainable and competitively priced</w:t>
      </w:r>
    </w:p>
    <w:p w14:paraId="2E31F687" w14:textId="77777777" w:rsidR="009B3156" w:rsidRDefault="009B3156">
      <w:pPr>
        <w:jc w:val="center"/>
        <w:rPr>
          <w:i/>
          <w:sz w:val="30"/>
          <w:szCs w:val="30"/>
        </w:rPr>
      </w:pPr>
    </w:p>
    <w:p w14:paraId="4DCB61F3" w14:textId="77777777" w:rsidR="009B3156" w:rsidRDefault="00EE6169">
      <w:pPr>
        <w:jc w:val="center"/>
        <w:rPr>
          <w:sz w:val="26"/>
          <w:szCs w:val="26"/>
        </w:rPr>
      </w:pPr>
      <w:r>
        <w:rPr>
          <w:sz w:val="26"/>
          <w:szCs w:val="26"/>
        </w:rPr>
        <w:t>Tom Eleveld</w:t>
      </w:r>
    </w:p>
    <w:p w14:paraId="0E797701" w14:textId="77777777" w:rsidR="009B3156" w:rsidRDefault="00EE6169">
      <w:pPr>
        <w:jc w:val="center"/>
        <w:rPr>
          <w:sz w:val="26"/>
          <w:szCs w:val="26"/>
        </w:rPr>
      </w:pPr>
      <w:r>
        <w:rPr>
          <w:sz w:val="26"/>
          <w:szCs w:val="26"/>
        </w:rPr>
        <w:t>t.r.j.eleveld@students.uu.nl</w:t>
      </w:r>
    </w:p>
    <w:p w14:paraId="64D71F07" w14:textId="77777777" w:rsidR="009B3156" w:rsidRDefault="00EE6169">
      <w:pPr>
        <w:jc w:val="center"/>
        <w:rPr>
          <w:sz w:val="26"/>
          <w:szCs w:val="26"/>
        </w:rPr>
      </w:pPr>
      <w:r>
        <w:rPr>
          <w:sz w:val="26"/>
          <w:szCs w:val="26"/>
        </w:rPr>
        <w:t>5755662</w:t>
      </w:r>
    </w:p>
    <w:p w14:paraId="2BCE3C31" w14:textId="77777777" w:rsidR="009B3156" w:rsidRDefault="009B3156">
      <w:pPr>
        <w:jc w:val="center"/>
        <w:rPr>
          <w:sz w:val="26"/>
          <w:szCs w:val="26"/>
        </w:rPr>
      </w:pPr>
    </w:p>
    <w:p w14:paraId="21E7E5D1" w14:textId="77777777" w:rsidR="009B3156" w:rsidRDefault="00EE6169">
      <w:pPr>
        <w:jc w:val="center"/>
        <w:rPr>
          <w:sz w:val="26"/>
          <w:szCs w:val="26"/>
        </w:rPr>
      </w:pPr>
      <w:r>
        <w:rPr>
          <w:sz w:val="26"/>
          <w:szCs w:val="26"/>
        </w:rPr>
        <w:t>Supervisor: Timo van Balen</w:t>
      </w:r>
    </w:p>
    <w:p w14:paraId="58683760" w14:textId="77777777" w:rsidR="009B3156" w:rsidRDefault="009B3156">
      <w:pPr>
        <w:jc w:val="center"/>
        <w:rPr>
          <w:sz w:val="26"/>
          <w:szCs w:val="26"/>
        </w:rPr>
      </w:pPr>
    </w:p>
    <w:p w14:paraId="31213D69" w14:textId="77777777" w:rsidR="009B3156" w:rsidRDefault="00EE6169">
      <w:pPr>
        <w:jc w:val="center"/>
        <w:rPr>
          <w:sz w:val="26"/>
          <w:szCs w:val="26"/>
        </w:rPr>
      </w:pPr>
      <w:r>
        <w:rPr>
          <w:sz w:val="26"/>
          <w:szCs w:val="26"/>
        </w:rPr>
        <w:t>Co-reader: Jeroen Content</w:t>
      </w:r>
    </w:p>
    <w:p w14:paraId="633DAF52" w14:textId="77777777" w:rsidR="009B3156" w:rsidRDefault="009B3156">
      <w:pPr>
        <w:jc w:val="center"/>
        <w:rPr>
          <w:sz w:val="26"/>
          <w:szCs w:val="26"/>
        </w:rPr>
      </w:pPr>
    </w:p>
    <w:p w14:paraId="507BD63F" w14:textId="77777777" w:rsidR="009B3156" w:rsidRDefault="009B3156">
      <w:pPr>
        <w:jc w:val="center"/>
        <w:rPr>
          <w:sz w:val="26"/>
          <w:szCs w:val="26"/>
        </w:rPr>
      </w:pPr>
    </w:p>
    <w:p w14:paraId="39D71996" w14:textId="77777777" w:rsidR="009B3156" w:rsidRDefault="00EE6169">
      <w:pPr>
        <w:jc w:val="center"/>
        <w:rPr>
          <w:b/>
          <w:sz w:val="26"/>
          <w:szCs w:val="26"/>
        </w:rPr>
      </w:pPr>
      <w:r>
        <w:rPr>
          <w:b/>
          <w:sz w:val="26"/>
          <w:szCs w:val="26"/>
        </w:rPr>
        <w:t xml:space="preserve">Abstract </w:t>
      </w:r>
    </w:p>
    <w:p w14:paraId="0BFD5C26" w14:textId="5667DC67" w:rsidR="009B3156" w:rsidRDefault="00EE6169">
      <w:pPr>
        <w:jc w:val="center"/>
        <w:rPr>
          <w:sz w:val="26"/>
          <w:szCs w:val="26"/>
        </w:rPr>
        <w:sectPr w:rsidR="009B3156">
          <w:headerReference w:type="default" r:id="rId7"/>
          <w:headerReference w:type="first" r:id="rId8"/>
          <w:footerReference w:type="first" r:id="rId9"/>
          <w:pgSz w:w="12240" w:h="15840"/>
          <w:pgMar w:top="1440" w:right="1440" w:bottom="1440" w:left="1440" w:header="720" w:footer="720" w:gutter="0"/>
          <w:pgNumType w:start="1"/>
          <w:cols w:space="720"/>
        </w:sectPr>
      </w:pPr>
      <w:r>
        <w:rPr>
          <w:sz w:val="26"/>
          <w:szCs w:val="26"/>
        </w:rPr>
        <w:t xml:space="preserve">Major environmental problems are causing sustainable products to become more salient, and this trend is expected to continue. </w:t>
      </w:r>
      <w:r w:rsidR="0096502D">
        <w:rPr>
          <w:sz w:val="26"/>
          <w:szCs w:val="26"/>
        </w:rPr>
        <w:t>To ensure mainstream adoption of</w:t>
      </w:r>
      <w:r>
        <w:rPr>
          <w:sz w:val="26"/>
          <w:szCs w:val="26"/>
        </w:rPr>
        <w:t xml:space="preserve"> sustainable products, prices need to drop to competitive levels. However, </w:t>
      </w:r>
      <w:r w:rsidR="001E31C2">
        <w:rPr>
          <w:sz w:val="26"/>
          <w:szCs w:val="26"/>
        </w:rPr>
        <w:t>many consumers</w:t>
      </w:r>
      <w:r>
        <w:rPr>
          <w:sz w:val="26"/>
          <w:szCs w:val="26"/>
        </w:rPr>
        <w:t xml:space="preserve"> already </w:t>
      </w:r>
      <w:r w:rsidR="001E31C2">
        <w:rPr>
          <w:sz w:val="26"/>
          <w:szCs w:val="26"/>
        </w:rPr>
        <w:t>doubt</w:t>
      </w:r>
      <w:r>
        <w:rPr>
          <w:sz w:val="26"/>
          <w:szCs w:val="26"/>
        </w:rPr>
        <w:t xml:space="preserve"> the </w:t>
      </w:r>
      <w:r w:rsidR="0096502D">
        <w:rPr>
          <w:sz w:val="26"/>
          <w:szCs w:val="26"/>
        </w:rPr>
        <w:t xml:space="preserve">truth of claims </w:t>
      </w:r>
      <w:r w:rsidR="001E31C2">
        <w:rPr>
          <w:sz w:val="26"/>
          <w:szCs w:val="26"/>
        </w:rPr>
        <w:t xml:space="preserve">regarding </w:t>
      </w:r>
      <w:r>
        <w:rPr>
          <w:sz w:val="26"/>
          <w:szCs w:val="26"/>
        </w:rPr>
        <w:t xml:space="preserve">sustainable products, </w:t>
      </w:r>
      <w:r w:rsidR="0096502D">
        <w:rPr>
          <w:sz w:val="26"/>
          <w:szCs w:val="26"/>
        </w:rPr>
        <w:t>and since</w:t>
      </w:r>
      <w:r>
        <w:rPr>
          <w:sz w:val="26"/>
          <w:szCs w:val="26"/>
        </w:rPr>
        <w:t xml:space="preserve"> </w:t>
      </w:r>
      <w:r w:rsidR="001E31C2">
        <w:rPr>
          <w:sz w:val="26"/>
          <w:szCs w:val="26"/>
        </w:rPr>
        <w:t xml:space="preserve">these </w:t>
      </w:r>
      <w:r w:rsidR="0096502D">
        <w:rPr>
          <w:sz w:val="26"/>
          <w:szCs w:val="26"/>
        </w:rPr>
        <w:t xml:space="preserve">commodities </w:t>
      </w:r>
      <w:r>
        <w:rPr>
          <w:sz w:val="26"/>
          <w:szCs w:val="26"/>
        </w:rPr>
        <w:t>are expected to come with a price premium</w:t>
      </w:r>
      <w:r w:rsidR="00B45D77">
        <w:rPr>
          <w:sz w:val="26"/>
          <w:szCs w:val="26"/>
        </w:rPr>
        <w:t>,</w:t>
      </w:r>
      <w:r>
        <w:rPr>
          <w:sz w:val="26"/>
          <w:szCs w:val="26"/>
        </w:rPr>
        <w:t xml:space="preserve"> </w:t>
      </w:r>
      <w:r w:rsidR="00B45D77">
        <w:rPr>
          <w:sz w:val="26"/>
          <w:szCs w:val="26"/>
        </w:rPr>
        <w:t>they</w:t>
      </w:r>
      <w:r>
        <w:rPr>
          <w:sz w:val="26"/>
          <w:szCs w:val="26"/>
        </w:rPr>
        <w:t xml:space="preserve"> might be distrusted if they are priced at a competitive level. This thesis </w:t>
      </w:r>
      <w:r w:rsidR="0096502D">
        <w:rPr>
          <w:sz w:val="26"/>
          <w:szCs w:val="26"/>
        </w:rPr>
        <w:t xml:space="preserve">examines </w:t>
      </w:r>
      <w:r>
        <w:rPr>
          <w:sz w:val="26"/>
          <w:szCs w:val="26"/>
        </w:rPr>
        <w:t xml:space="preserve">how consumers perceive products that are both sustainable and competitively priced. The perceived credibility of sustainable products was found to be a critical factor in increasing </w:t>
      </w:r>
      <w:r w:rsidR="0096502D">
        <w:rPr>
          <w:sz w:val="26"/>
          <w:szCs w:val="26"/>
        </w:rPr>
        <w:t xml:space="preserve">a consumer’s </w:t>
      </w:r>
      <w:r>
        <w:rPr>
          <w:sz w:val="26"/>
          <w:szCs w:val="26"/>
        </w:rPr>
        <w:t xml:space="preserve">purchase intention. </w:t>
      </w:r>
    </w:p>
    <w:p w14:paraId="11C4CA51" w14:textId="00F80A48" w:rsidR="009B3156" w:rsidRPr="00F67838" w:rsidRDefault="00EE6169" w:rsidP="00F67838">
      <w:pPr>
        <w:pStyle w:val="ListParagraph"/>
        <w:numPr>
          <w:ilvl w:val="0"/>
          <w:numId w:val="2"/>
        </w:numPr>
        <w:rPr>
          <w:rFonts w:ascii="Times New Roman" w:eastAsia="Times New Roman" w:hAnsi="Times New Roman" w:cs="Times New Roman"/>
          <w:i/>
          <w:sz w:val="26"/>
          <w:szCs w:val="26"/>
        </w:rPr>
      </w:pPr>
      <w:r w:rsidRPr="00F67838">
        <w:rPr>
          <w:rFonts w:ascii="Times New Roman" w:eastAsia="Times New Roman" w:hAnsi="Times New Roman" w:cs="Times New Roman"/>
          <w:b/>
          <w:sz w:val="30"/>
          <w:szCs w:val="30"/>
        </w:rPr>
        <w:lastRenderedPageBreak/>
        <w:t>Introduction</w:t>
      </w:r>
    </w:p>
    <w:p w14:paraId="459234DB" w14:textId="27F2C4B0" w:rsidR="009B3156" w:rsidRDefault="00EE6169">
      <w:pPr>
        <w:pBdr>
          <w:top w:val="nil"/>
          <w:left w:val="nil"/>
          <w:bottom w:val="nil"/>
          <w:right w:val="nil"/>
          <w:between w:val="nil"/>
        </w:pBdr>
        <w:rPr>
          <w:color w:val="1C1D1E"/>
        </w:rPr>
      </w:pPr>
      <w:r>
        <w:t>The climate is changing and global resources are diminishing</w:t>
      </w:r>
      <w:r w:rsidR="00B45D77">
        <w:t xml:space="preserve">, </w:t>
      </w:r>
      <w:r>
        <w:t xml:space="preserve">resulting in </w:t>
      </w:r>
      <w:r w:rsidR="00B45D77">
        <w:t xml:space="preserve">an unprecedented level of </w:t>
      </w:r>
      <w:r>
        <w:t xml:space="preserve">environmental challenges. The social, health and economic aspects </w:t>
      </w:r>
      <w:r w:rsidR="00B45D77">
        <w:t xml:space="preserve">of these problems </w:t>
      </w:r>
      <w:r>
        <w:t xml:space="preserve">are immense (McMichael &amp; Lindgren, 2011; Kaufman, 2012; Watts et al., 2019; Clayton, 2020; IPCC, 2022). These challenges have </w:t>
      </w:r>
      <w:r w:rsidR="00B45D77">
        <w:t>resulted in the substantial growth of</w:t>
      </w:r>
      <w:r>
        <w:t xml:space="preserve"> public concern over the past decades. In recent years, increasing weight </w:t>
      </w:r>
      <w:r w:rsidR="00B45D77">
        <w:t xml:space="preserve">has been placed </w:t>
      </w:r>
      <w:r>
        <w:t xml:space="preserve">on the consumption perspective (Liobikienėa Bernatonienėb, 2017). This is understandable since high levels of unsustainable consumption are a threat to the quality of the environment. With the rise </w:t>
      </w:r>
      <w:r w:rsidR="00A91884">
        <w:t xml:space="preserve">in </w:t>
      </w:r>
      <w:r>
        <w:t xml:space="preserve">public concern, a </w:t>
      </w:r>
      <w:r w:rsidR="00A91884">
        <w:t xml:space="preserve">significant </w:t>
      </w:r>
      <w:r>
        <w:t>increase in the purchase of sustainable products (Moisander, 2007; Shen, 2019),</w:t>
      </w:r>
      <w:r w:rsidR="00A91884">
        <w:t xml:space="preserve"> </w:t>
      </w:r>
      <w:r w:rsidR="001A4E54">
        <w:t>those</w:t>
      </w:r>
      <w:r>
        <w:t xml:space="preserve"> </w:t>
      </w:r>
      <w:r w:rsidR="001A4E54">
        <w:t xml:space="preserve">that </w:t>
      </w:r>
      <w:r w:rsidR="00A91884">
        <w:rPr>
          <w:color w:val="1C1D1E"/>
        </w:rPr>
        <w:t>promis</w:t>
      </w:r>
      <w:r w:rsidR="001A4E54">
        <w:rPr>
          <w:color w:val="1C1D1E"/>
        </w:rPr>
        <w:t>e</w:t>
      </w:r>
      <w:r w:rsidR="00A91884">
        <w:rPr>
          <w:color w:val="1C1D1E"/>
        </w:rPr>
        <w:t xml:space="preserve"> little to no impact on the environment</w:t>
      </w:r>
      <w:r>
        <w:rPr>
          <w:color w:val="1C1D1E"/>
        </w:rPr>
        <w:t xml:space="preserve"> (Shen, 2019)</w:t>
      </w:r>
      <w:r w:rsidR="001A4E54">
        <w:rPr>
          <w:color w:val="1C1D1E"/>
        </w:rPr>
        <w:t>, has occurred</w:t>
      </w:r>
      <w:r>
        <w:rPr>
          <w:color w:val="1C1D1E"/>
        </w:rPr>
        <w:t xml:space="preserve">. The increased popularity of these products can be explained by the green consumerism trend, </w:t>
      </w:r>
      <w:r w:rsidR="001A4E54">
        <w:rPr>
          <w:color w:val="1C1D1E"/>
        </w:rPr>
        <w:t xml:space="preserve">in which </w:t>
      </w:r>
      <w:r>
        <w:rPr>
          <w:color w:val="1C1D1E"/>
        </w:rPr>
        <w:t xml:space="preserve">consumers are increasingly inclined to buy sustainable products and act as activists. </w:t>
      </w:r>
      <w:r w:rsidR="001A4E54">
        <w:rPr>
          <w:color w:val="1C1D1E"/>
        </w:rPr>
        <w:t xml:space="preserve">Some consumers have stopped </w:t>
      </w:r>
      <w:r>
        <w:rPr>
          <w:color w:val="1C1D1E"/>
        </w:rPr>
        <w:t xml:space="preserve">buying specific brands or company stock to punish companies that are demonstrating irresponsible behavior toward the environment, </w:t>
      </w:r>
      <w:r w:rsidR="001A4E54">
        <w:rPr>
          <w:color w:val="1C1D1E"/>
        </w:rPr>
        <w:t xml:space="preserve">thereby </w:t>
      </w:r>
      <w:r>
        <w:rPr>
          <w:color w:val="1C1D1E"/>
        </w:rPr>
        <w:t xml:space="preserve">forcing </w:t>
      </w:r>
      <w:r w:rsidR="001A4E54">
        <w:rPr>
          <w:color w:val="1C1D1E"/>
        </w:rPr>
        <w:t xml:space="preserve">them </w:t>
      </w:r>
      <w:r>
        <w:rPr>
          <w:color w:val="1C1D1E"/>
        </w:rPr>
        <w:t xml:space="preserve">to implement more sustainable practices (Chan &amp; Lau 2000; Webb et al. 2008; Jaiswal, 2012). This is </w:t>
      </w:r>
      <w:r w:rsidR="001A4E54">
        <w:rPr>
          <w:color w:val="1C1D1E"/>
        </w:rPr>
        <w:t xml:space="preserve">an </w:t>
      </w:r>
      <w:r>
        <w:rPr>
          <w:color w:val="1C1D1E"/>
        </w:rPr>
        <w:t>encouraging</w:t>
      </w:r>
      <w:r w:rsidR="001A4E54">
        <w:rPr>
          <w:color w:val="1C1D1E"/>
        </w:rPr>
        <w:t xml:space="preserve"> trend</w:t>
      </w:r>
      <w:r>
        <w:rPr>
          <w:color w:val="1C1D1E"/>
        </w:rPr>
        <w:t xml:space="preserve"> since on</w:t>
      </w:r>
      <w:r>
        <w:t>e of the ways to overcome climate</w:t>
      </w:r>
      <w:r w:rsidR="001A4E54">
        <w:t xml:space="preserve">-related problems </w:t>
      </w:r>
      <w:r>
        <w:t>i</w:t>
      </w:r>
      <w:r>
        <w:rPr>
          <w:color w:val="1C1D1E"/>
        </w:rPr>
        <w:t xml:space="preserve">s to ensure a global shift from non-sustainable to sustainable products (Ülku &amp; Hsuan, 2016; </w:t>
      </w:r>
      <w:r>
        <w:t>Liobikienėa Bernatonienėb, 2017; Cerri et al., 2018</w:t>
      </w:r>
      <w:r>
        <w:rPr>
          <w:color w:val="1C1D1E"/>
        </w:rPr>
        <w:t xml:space="preserve">). </w:t>
      </w:r>
    </w:p>
    <w:p w14:paraId="15028E94" w14:textId="77777777" w:rsidR="009B3156" w:rsidRDefault="009B3156">
      <w:pPr>
        <w:pBdr>
          <w:top w:val="nil"/>
          <w:left w:val="nil"/>
          <w:bottom w:val="nil"/>
          <w:right w:val="nil"/>
          <w:between w:val="nil"/>
        </w:pBdr>
        <w:rPr>
          <w:b/>
          <w:color w:val="1C1D1E"/>
        </w:rPr>
      </w:pPr>
    </w:p>
    <w:p w14:paraId="1E246F27" w14:textId="315B4E62" w:rsidR="009B3156" w:rsidRDefault="00EE6169">
      <w:pPr>
        <w:pBdr>
          <w:top w:val="nil"/>
          <w:left w:val="nil"/>
          <w:bottom w:val="nil"/>
          <w:right w:val="nil"/>
          <w:between w:val="nil"/>
        </w:pBdr>
      </w:pPr>
      <w:r>
        <w:rPr>
          <w:color w:val="1C1D1E"/>
        </w:rPr>
        <w:t xml:space="preserve">However, the consumption of sustainable products is still limited in absolute terms and </w:t>
      </w:r>
      <w:r w:rsidR="001A4E54">
        <w:rPr>
          <w:color w:val="1C1D1E"/>
        </w:rPr>
        <w:t xml:space="preserve">is </w:t>
      </w:r>
      <w:r>
        <w:rPr>
          <w:color w:val="1C1D1E"/>
        </w:rPr>
        <w:t xml:space="preserve">faced with obstacles (Joshi &amp; Rahman). </w:t>
      </w:r>
      <w:r>
        <w:t xml:space="preserve">It has been </w:t>
      </w:r>
      <w:r w:rsidR="001A4E54">
        <w:t xml:space="preserve">well </w:t>
      </w:r>
      <w:r>
        <w:t>established that consumers</w:t>
      </w:r>
      <w:r w:rsidR="001A4E54">
        <w:t>, particularly those who are</w:t>
      </w:r>
      <w:r>
        <w:t xml:space="preserve"> environmentally aware</w:t>
      </w:r>
      <w:r w:rsidR="001A4E54">
        <w:t>,</w:t>
      </w:r>
      <w:r>
        <w:t xml:space="preserve"> are willing to </w:t>
      </w:r>
      <w:r w:rsidR="009B4688">
        <w:t>pay</w:t>
      </w:r>
      <w:r>
        <w:t xml:space="preserve"> </w:t>
      </w:r>
      <w:r w:rsidR="001A4E54">
        <w:t>more for</w:t>
      </w:r>
      <w:r>
        <w:t xml:space="preserve"> </w:t>
      </w:r>
      <w:r w:rsidR="009B4688">
        <w:t xml:space="preserve">the </w:t>
      </w:r>
      <w:r>
        <w:t xml:space="preserve">sustainable </w:t>
      </w:r>
      <w:r w:rsidR="009B4688">
        <w:t>version</w:t>
      </w:r>
      <w:r>
        <w:t xml:space="preserve"> of a product</w:t>
      </w:r>
      <w:r w:rsidR="000A4071">
        <w:t>,</w:t>
      </w:r>
      <w:r>
        <w:t xml:space="preserve"> (Pickett-Baker &amp; Ozaki, 2008; Shen et al., 2019; Sana, 2020). Nevertheless, the functional capabilities of non-sustainable and sustainable products are similar. Thus, it is evitable that they compete with each other (Conrad, 2004; Choi, 2017). As a consequence, non-environmentally aware consumers are inclined to choose the </w:t>
      </w:r>
      <w:r w:rsidR="001A4E54">
        <w:t xml:space="preserve">less expensive </w:t>
      </w:r>
      <w:r>
        <w:t xml:space="preserve">product, which is likely the non-sustainable option. However, to reach the social optimum of </w:t>
      </w:r>
      <w:r w:rsidR="001A4E54">
        <w:t xml:space="preserve">exclusively </w:t>
      </w:r>
      <w:r>
        <w:t xml:space="preserve">sustainable products (Conrad, 2005; Ülku &amp; Hsuan, 2016), </w:t>
      </w:r>
      <w:r w:rsidR="001A4E54">
        <w:t>retailers must change the buying behavior of</w:t>
      </w:r>
      <w:r>
        <w:t xml:space="preserve"> the non-environmentally aware consumer. This consumer is concerned with other product attributes, </w:t>
      </w:r>
      <w:r w:rsidR="001A4E54">
        <w:t>especially</w:t>
      </w:r>
      <w:r>
        <w:t xml:space="preserve"> the price (Liobikienėa Bernatonienėb, 2017), and high prices negatively influence the purchases of sustainable products (Joshi &amp; Rahman, 2015). </w:t>
      </w:r>
      <w:r w:rsidR="001A4E54">
        <w:t xml:space="preserve">If </w:t>
      </w:r>
      <w:r>
        <w:t xml:space="preserve">a product </w:t>
      </w:r>
      <w:r w:rsidR="001A4E54">
        <w:t xml:space="preserve">is to successfully </w:t>
      </w:r>
      <w:r>
        <w:t>mov</w:t>
      </w:r>
      <w:r w:rsidR="001A4E54">
        <w:t>e</w:t>
      </w:r>
      <w:r>
        <w:t xml:space="preserve"> from a niche market to a mainstream market, </w:t>
      </w:r>
      <w:r w:rsidR="001A4E54">
        <w:t xml:space="preserve">its </w:t>
      </w:r>
      <w:r>
        <w:t xml:space="preserve">price should generally decrease. Given that this </w:t>
      </w:r>
      <w:r w:rsidR="0096552D">
        <w:t xml:space="preserve">is </w:t>
      </w:r>
      <w:r>
        <w:t xml:space="preserve">likely </w:t>
      </w:r>
      <w:r w:rsidR="0096552D">
        <w:t>to</w:t>
      </w:r>
      <w:r w:rsidR="001A4E54">
        <w:t xml:space="preserve"> </w:t>
      </w:r>
      <w:r>
        <w:t xml:space="preserve">happen as the markets for sustainable products grow, economies of scale will </w:t>
      </w:r>
      <w:r w:rsidR="001A4E54">
        <w:t xml:space="preserve">reduce </w:t>
      </w:r>
      <w:r>
        <w:t>production costs and</w:t>
      </w:r>
      <w:r w:rsidR="001A4E54">
        <w:t>,</w:t>
      </w:r>
      <w:r>
        <w:t xml:space="preserve"> therefore</w:t>
      </w:r>
      <w:r w:rsidR="001A4E54">
        <w:t>,</w:t>
      </w:r>
      <w:r>
        <w:t xml:space="preserve"> create an opening for lower prices and the possibility </w:t>
      </w:r>
      <w:r w:rsidR="0096552D">
        <w:t xml:space="preserve">of penetrating </w:t>
      </w:r>
      <w:r>
        <w:t>mass markets (Yenipazarli, 2015)</w:t>
      </w:r>
      <w:r w:rsidR="0096552D">
        <w:t>. For this reason,</w:t>
      </w:r>
      <w:r>
        <w:t xml:space="preserve"> it is important to know how consumers perceive such products.</w:t>
      </w:r>
    </w:p>
    <w:p w14:paraId="76C8E529" w14:textId="5018F733" w:rsidR="009B3156" w:rsidRDefault="009B3156">
      <w:pPr>
        <w:pBdr>
          <w:top w:val="nil"/>
          <w:left w:val="nil"/>
          <w:bottom w:val="nil"/>
          <w:right w:val="nil"/>
          <w:between w:val="nil"/>
        </w:pBdr>
      </w:pPr>
    </w:p>
    <w:p w14:paraId="2C670C60" w14:textId="2EC9F874" w:rsidR="00337EA0" w:rsidRDefault="00C751DA" w:rsidP="00337EA0">
      <w:pPr>
        <w:pBdr>
          <w:top w:val="nil"/>
          <w:left w:val="nil"/>
          <w:bottom w:val="nil"/>
          <w:right w:val="nil"/>
          <w:between w:val="nil"/>
        </w:pBdr>
      </w:pPr>
      <w:r>
        <w:t>The sustainable product market is already viewed with significant skepticism (Webb et al., 2008,</w:t>
      </w:r>
      <w:r w:rsidRPr="00C751DA">
        <w:t xml:space="preserve"> </w:t>
      </w:r>
      <w:r>
        <w:t xml:space="preserve">Yenipazarli, 2015). Environmental issues have </w:t>
      </w:r>
      <w:r w:rsidR="00C47977">
        <w:t>uncovered</w:t>
      </w:r>
      <w:r>
        <w:t xml:space="preserve"> a new sales market</w:t>
      </w:r>
      <w:r w:rsidR="00C47977">
        <w:t>, where companies with sincere sustainable ambitions and companies with primarily financial motivations operate in the same space (Liobikienėa &amp; Bernatonienėb, 2017).</w:t>
      </w:r>
      <w:r w:rsidR="005F082B">
        <w:t xml:space="preserve"> </w:t>
      </w:r>
      <w:r w:rsidR="00EE3104">
        <w:t xml:space="preserve">A </w:t>
      </w:r>
      <w:r w:rsidR="006603A5">
        <w:t>practice</w:t>
      </w:r>
      <w:r w:rsidR="00EE3104">
        <w:t xml:space="preserve"> called greenwashing, </w:t>
      </w:r>
      <w:r w:rsidR="006603A5">
        <w:t>in which companies convince consumers to buy their products with misleading information (D</w:t>
      </w:r>
      <w:r w:rsidR="006603A5" w:rsidRPr="005F082B">
        <w:t>e Freitas Netto</w:t>
      </w:r>
      <w:r w:rsidR="006603A5">
        <w:t xml:space="preserve"> et al., 2020), is especially effective for sustainable products. </w:t>
      </w:r>
      <w:r w:rsidR="00337EA0">
        <w:t xml:space="preserve">Since such products are so-called credence products, </w:t>
      </w:r>
      <w:r w:rsidR="00066114">
        <w:t xml:space="preserve">for which </w:t>
      </w:r>
      <w:r w:rsidR="00337EA0">
        <w:t>the truthfulness of the claims made cannot be ascertained.</w:t>
      </w:r>
      <w:r w:rsidR="005F082B">
        <w:t xml:space="preserve"> </w:t>
      </w:r>
      <w:r w:rsidR="00337EA0">
        <w:t xml:space="preserve">How would a consumer know whether their eggs are truly organic or whether the cacao farmer in Africa actually received a fair share of revenue? Consequently, </w:t>
      </w:r>
      <w:r w:rsidR="00D11E8A">
        <w:t>sustainable</w:t>
      </w:r>
      <w:r w:rsidR="00337EA0">
        <w:t xml:space="preserve"> products are more </w:t>
      </w:r>
      <w:r w:rsidR="00337EA0">
        <w:lastRenderedPageBreak/>
        <w:t xml:space="preserve">inclined to suffer from consumer skepticism (Brouhle &amp; Khanna, 2012), </w:t>
      </w:r>
      <w:r w:rsidR="000A4071">
        <w:t>a concerning observation, considering</w:t>
      </w:r>
      <w:r w:rsidR="00337EA0">
        <w:t xml:space="preserve"> the fact that trust is regarded as a prerequisite for the development of </w:t>
      </w:r>
      <w:r w:rsidR="00D11E8A">
        <w:t>such</w:t>
      </w:r>
      <w:r w:rsidR="00337EA0">
        <w:t xml:space="preserve"> products (Krittinee Nuttavuthisit &amp; John Thøgersen, 2017). </w:t>
      </w:r>
      <w:r w:rsidR="00D11E8A">
        <w:t xml:space="preserve">Apart from trust, price is also an important factor in this space. Price is a key marketing mix variable and a major barrier to buying sustainable products </w:t>
      </w:r>
      <w:r w:rsidR="00D11E8A">
        <w:rPr>
          <w:color w:val="1C1D1E"/>
        </w:rPr>
        <w:t xml:space="preserve">(Joshi </w:t>
      </w:r>
      <w:r w:rsidR="001C4939">
        <w:rPr>
          <w:color w:val="1C1D1E"/>
        </w:rPr>
        <w:t>&amp;</w:t>
      </w:r>
      <w:r w:rsidR="00D11E8A">
        <w:rPr>
          <w:color w:val="1C1D1E"/>
        </w:rPr>
        <w:t xml:space="preserve"> Rahman, 2015; </w:t>
      </w:r>
      <w:r w:rsidR="00D11E8A">
        <w:rPr>
          <w:color w:val="1C1D1E"/>
          <w:highlight w:val="white"/>
        </w:rPr>
        <w:t>Shen, 2019</w:t>
      </w:r>
      <w:r w:rsidR="00D11E8A">
        <w:rPr>
          <w:color w:val="1C1D1E"/>
        </w:rPr>
        <w:t>)</w:t>
      </w:r>
      <w:r w:rsidR="00D11E8A">
        <w:t xml:space="preserve">. </w:t>
      </w:r>
      <w:r w:rsidR="000A4071">
        <w:t>Furthermore</w:t>
      </w:r>
      <w:r w:rsidR="00035326">
        <w:t>, p</w:t>
      </w:r>
      <w:r w:rsidR="00D11E8A">
        <w:t xml:space="preserve">rice is a complex stimulus, it serves as </w:t>
      </w:r>
      <w:r w:rsidR="00035326">
        <w:t xml:space="preserve">a </w:t>
      </w:r>
      <w:r w:rsidR="00D11E8A">
        <w:t xml:space="preserve">quality </w:t>
      </w:r>
      <w:r w:rsidR="00035326">
        <w:t>cue</w:t>
      </w:r>
      <w:r w:rsidR="009455E4">
        <w:t xml:space="preserve"> for utility</w:t>
      </w:r>
      <w:r w:rsidR="00035326">
        <w:t>, where a higher price signals a higher quality (</w:t>
      </w:r>
      <w:r w:rsidR="00035326">
        <w:rPr>
          <w:color w:val="1C1D1E"/>
          <w:highlight w:val="white"/>
        </w:rPr>
        <w:t>Völckner &amp; Sattler, 2005, 2007)</w:t>
      </w:r>
      <w:r w:rsidR="00035326">
        <w:rPr>
          <w:color w:val="1C1D1E"/>
        </w:rPr>
        <w:t xml:space="preserve"> and also a better sustainable quality (Brécard, 2008)</w:t>
      </w:r>
      <w:r w:rsidR="009455E4">
        <w:rPr>
          <w:color w:val="1C1D1E"/>
        </w:rPr>
        <w:t>.</w:t>
      </w:r>
      <w:r w:rsidR="00035326">
        <w:rPr>
          <w:color w:val="1C1D1E"/>
        </w:rPr>
        <w:t xml:space="preserve"> Finally, price fairness perception</w:t>
      </w:r>
      <w:r w:rsidR="00EE3104">
        <w:rPr>
          <w:color w:val="1C1D1E"/>
        </w:rPr>
        <w:t>s</w:t>
      </w:r>
      <w:r w:rsidR="00035326">
        <w:rPr>
          <w:color w:val="1C1D1E"/>
        </w:rPr>
        <w:t xml:space="preserve"> are crucial in satisfying consumer</w:t>
      </w:r>
      <w:r w:rsidR="00EE3104">
        <w:rPr>
          <w:color w:val="1C1D1E"/>
        </w:rPr>
        <w:t>s’ needs and consumers expect sustainable products to have a price premium due to the extra costs involved</w:t>
      </w:r>
      <w:r w:rsidR="00753749" w:rsidRPr="00753749">
        <w:rPr>
          <w:color w:val="1C1D1E"/>
          <w:highlight w:val="white"/>
        </w:rPr>
        <w:t xml:space="preserve"> </w:t>
      </w:r>
      <w:r w:rsidR="00753749">
        <w:rPr>
          <w:color w:val="1C1D1E"/>
          <w:highlight w:val="white"/>
        </w:rPr>
        <w:t>(Cătoiu et al., 2010</w:t>
      </w:r>
      <w:r w:rsidR="00753749">
        <w:rPr>
          <w:color w:val="1C1D1E"/>
        </w:rPr>
        <w:t>)</w:t>
      </w:r>
      <w:r w:rsidR="00EE3104">
        <w:rPr>
          <w:color w:val="1C1D1E"/>
        </w:rPr>
        <w:t>.</w:t>
      </w:r>
    </w:p>
    <w:p w14:paraId="06D20DA5" w14:textId="77777777" w:rsidR="009B3156" w:rsidRDefault="009B3156">
      <w:pPr>
        <w:rPr>
          <w:color w:val="1C1D1E"/>
        </w:rPr>
      </w:pPr>
    </w:p>
    <w:p w14:paraId="43622FA2" w14:textId="1C21EB0F" w:rsidR="009B3156" w:rsidRDefault="00EE6169">
      <w:r>
        <w:t xml:space="preserve">These three findings can </w:t>
      </w:r>
      <w:r w:rsidR="009663E6">
        <w:t xml:space="preserve">be </w:t>
      </w:r>
      <w:r>
        <w:t>combine</w:t>
      </w:r>
      <w:r w:rsidR="00BF09D6">
        <w:t>d</w:t>
      </w:r>
      <w:r>
        <w:t xml:space="preserve">. First, price fairness perception is essential in satisfying customers’ needs. Second, consumers expect sustainable products to have a price premium. Third, </w:t>
      </w:r>
      <w:r w:rsidR="009663E6">
        <w:t xml:space="preserve">the prices of sustainable products must </w:t>
      </w:r>
      <w:r>
        <w:t xml:space="preserve">drop to competitive levels before mainstream markets are reached. </w:t>
      </w:r>
      <w:r w:rsidR="009663E6">
        <w:t xml:space="preserve">Here, a </w:t>
      </w:r>
      <w:r>
        <w:t>contradictory point</w:t>
      </w:r>
      <w:r w:rsidR="009663E6">
        <w:t xml:space="preserve"> is reached: H</w:t>
      </w:r>
      <w:r>
        <w:t xml:space="preserve">ow can competitively priced sustainable products be perceived as fair or credible </w:t>
      </w:r>
      <w:r w:rsidR="009663E6">
        <w:t xml:space="preserve">when </w:t>
      </w:r>
      <w:r>
        <w:t>sustainable products are expected to come with a higher price because of the additional utility</w:t>
      </w:r>
      <w:r w:rsidR="009663E6">
        <w:t xml:space="preserve">? </w:t>
      </w:r>
      <w:r w:rsidR="00BF09D6">
        <w:t xml:space="preserve">This is especially true under </w:t>
      </w:r>
      <w:r>
        <w:t xml:space="preserve">the present circumstances </w:t>
      </w:r>
      <w:r w:rsidR="00BF09D6">
        <w:t xml:space="preserve">in which </w:t>
      </w:r>
      <w:r>
        <w:t>sustainable products are already viewed with significant skepticism. This is troubling since trust is a prerequisite for further sustainable development</w:t>
      </w:r>
      <w:r w:rsidR="00E543EA">
        <w:t xml:space="preserve">. </w:t>
      </w:r>
      <w:r w:rsidR="00AC368E">
        <w:t xml:space="preserve">Research into predicting the consumer perception of competitively priced and </w:t>
      </w:r>
      <w:r w:rsidR="00E543EA">
        <w:t>sustainable</w:t>
      </w:r>
      <w:r w:rsidR="00AC368E">
        <w:t xml:space="preserve"> products is limited, therefore, we don’t know how consumers would respond. To make a theoretical prediction, several models have to be combined. </w:t>
      </w:r>
      <w:r>
        <w:t xml:space="preserve">The multi-attribute utility (Rokka, 2008) theory is accommodating in conceptualizing this case. For sustainable products, attributes can consist of brand name, convenience, and price (Maheshwari &amp; Malhotra, 2011). When analyzing the perceived product attributes of a sustainable product when it is perceived as </w:t>
      </w:r>
      <w:r>
        <w:rPr>
          <w:i/>
        </w:rPr>
        <w:t>non</w:t>
      </w:r>
      <w:r>
        <w:t xml:space="preserve">-credible, the perceived product attributes would have a negative effect on the perceived quality, </w:t>
      </w:r>
      <w:r w:rsidR="00BF09D6">
        <w:t xml:space="preserve">thereby </w:t>
      </w:r>
      <w:r>
        <w:t>lowering the perceived value and</w:t>
      </w:r>
      <w:r w:rsidR="00BF09D6">
        <w:t>,</w:t>
      </w:r>
      <w:r>
        <w:t xml:space="preserve"> finally</w:t>
      </w:r>
      <w:r w:rsidR="00BF09D6">
        <w:t>,</w:t>
      </w:r>
      <w:r>
        <w:t xml:space="preserve"> lowering the purchase intention.</w:t>
      </w:r>
      <w:r w:rsidR="00597AA2">
        <w:t xml:space="preserve"> Which is an undesirable outcome</w:t>
      </w:r>
      <w:r>
        <w:t>.</w:t>
      </w:r>
      <w:r w:rsidR="008060AC">
        <w:t xml:space="preserve"> In addition to the multi-attribute utility theory, two other theories are used to analyze the </w:t>
      </w:r>
      <w:r w:rsidR="00F001C9">
        <w:t xml:space="preserve">relationships </w:t>
      </w:r>
      <w:r w:rsidR="00597AA2">
        <w:t xml:space="preserve">in </w:t>
      </w:r>
      <w:r w:rsidR="008060AC">
        <w:t xml:space="preserve">this </w:t>
      </w:r>
      <w:r w:rsidR="00F001C9">
        <w:t>environment</w:t>
      </w:r>
      <w:r w:rsidR="008060AC">
        <w:t>. First, is the theory of planned behavior</w:t>
      </w:r>
      <w:r w:rsidR="00F001C9">
        <w:t xml:space="preserve"> (TPB)</w:t>
      </w:r>
      <w:r w:rsidR="008060AC">
        <w:t xml:space="preserve">, since this is a widely used model for determining the motivation of behavior (Azjen, 1991; Rokka, 2008; Maichum, 2016). </w:t>
      </w:r>
      <w:r w:rsidR="00F001C9">
        <w:t>TPB</w:t>
      </w:r>
      <w:r w:rsidR="00597AA2">
        <w:t xml:space="preserve"> is</w:t>
      </w:r>
      <w:r w:rsidR="00F001C9">
        <w:t xml:space="preserve"> </w:t>
      </w:r>
      <w:r w:rsidR="00597AA2">
        <w:t xml:space="preserve">helpful </w:t>
      </w:r>
      <w:r w:rsidR="00F001C9">
        <w:t xml:space="preserve">in integrating beliefs and attitudes into the theoretical model. Consumer beliefs and </w:t>
      </w:r>
      <w:r w:rsidR="009455E4">
        <w:t>attitudes</w:t>
      </w:r>
      <w:r w:rsidR="00F001C9">
        <w:t xml:space="preserve"> </w:t>
      </w:r>
      <w:r w:rsidR="00597AA2">
        <w:t xml:space="preserve">assist in </w:t>
      </w:r>
      <w:r w:rsidR="00F001C9">
        <w:t xml:space="preserve">further </w:t>
      </w:r>
      <w:r w:rsidR="00597AA2">
        <w:t>defining</w:t>
      </w:r>
      <w:r w:rsidR="00F001C9">
        <w:t xml:space="preserve"> </w:t>
      </w:r>
      <w:r w:rsidR="003E6AA1">
        <w:t xml:space="preserve">and </w:t>
      </w:r>
      <w:r w:rsidR="00597AA2">
        <w:t>differentiating</w:t>
      </w:r>
      <w:r w:rsidR="003E6AA1">
        <w:t xml:space="preserve"> the perception </w:t>
      </w:r>
      <w:r w:rsidR="009455E4">
        <w:t xml:space="preserve">of </w:t>
      </w:r>
      <w:r w:rsidR="003E6AA1">
        <w:t xml:space="preserve">the products in question. </w:t>
      </w:r>
      <w:r w:rsidR="00F001C9">
        <w:t xml:space="preserve">It is </w:t>
      </w:r>
      <w:r w:rsidR="003E6AA1">
        <w:t>theorized</w:t>
      </w:r>
      <w:r w:rsidR="00F001C9">
        <w:t xml:space="preserve"> that consumers who are environmentally concerned </w:t>
      </w:r>
      <w:r w:rsidR="003E6AA1">
        <w:t>are more prone to responding negatively to competitive prices</w:t>
      </w:r>
      <w:r w:rsidR="00F001C9">
        <w:t>.</w:t>
      </w:r>
      <w:r w:rsidR="003E6AA1">
        <w:t xml:space="preserve"> Which could mean that non-environmentally aware consumers do not respond to competitive prices, and therefore, still </w:t>
      </w:r>
      <w:r w:rsidR="00597AA2">
        <w:t>keep</w:t>
      </w:r>
      <w:r w:rsidR="003E6AA1">
        <w:t xml:space="preserve"> a partial opening to reaching mainstream markets.</w:t>
      </w:r>
      <w:r w:rsidR="009455E4">
        <w:t xml:space="preserve"> Having a lower purchase intention for non-sustainable products hinders a society’s efforts to regard sustainable products as the norm (Conrad, 2005). Therefore, it is necessary to examine evidence regarding this expectation. </w:t>
      </w:r>
      <w:r w:rsidR="008060AC">
        <w:t>Second, because price</w:t>
      </w:r>
      <w:r w:rsidR="009455E4">
        <w:t xml:space="preserve"> and quality perceptions are </w:t>
      </w:r>
      <w:r w:rsidR="008060AC">
        <w:t xml:space="preserve">also subject to examination, the purchase intention model </w:t>
      </w:r>
      <w:r w:rsidR="00F001C9">
        <w:t>by Chang and Wildt (1994)</w:t>
      </w:r>
      <w:r w:rsidR="00597AA2">
        <w:t xml:space="preserve"> is used.</w:t>
      </w:r>
    </w:p>
    <w:p w14:paraId="6EA4C4B1" w14:textId="77777777" w:rsidR="00EE3104" w:rsidRDefault="00EE3104"/>
    <w:p w14:paraId="70EB966F" w14:textId="54F775A7" w:rsidR="009B3156" w:rsidRDefault="00EE6169">
      <w:r>
        <w:t xml:space="preserve">The main research question is: </w:t>
      </w:r>
      <w:r w:rsidR="00597AA2">
        <w:t>d</w:t>
      </w:r>
      <w:r w:rsidR="00C91470">
        <w:t xml:space="preserve">o </w:t>
      </w:r>
      <w:r w:rsidR="00413447">
        <w:t xml:space="preserve">(and to what extent) </w:t>
      </w:r>
      <w:r>
        <w:t xml:space="preserve">competitive prices reduce the </w:t>
      </w:r>
      <w:r w:rsidR="00597AA2">
        <w:t>sustainable</w:t>
      </w:r>
      <w:r>
        <w:t xml:space="preserve"> credibility of products? Furthermore, </w:t>
      </w:r>
      <w:r w:rsidR="00842D02">
        <w:t>the first</w:t>
      </w:r>
      <w:r w:rsidR="00C9499C">
        <w:t xml:space="preserve"> sub-question is: D</w:t>
      </w:r>
      <w:r>
        <w:t xml:space="preserve">oes this reduction in credibility lead to a reduction in buying intention? </w:t>
      </w:r>
      <w:r w:rsidR="00C91470">
        <w:t>F</w:t>
      </w:r>
      <w:r>
        <w:t xml:space="preserve">inally, </w:t>
      </w:r>
      <w:r w:rsidR="00413447">
        <w:t>the second sub-question</w:t>
      </w:r>
      <w:r w:rsidR="00842D02">
        <w:t>: Are</w:t>
      </w:r>
      <w:r>
        <w:t xml:space="preserve"> competitively priced products perceived differently by environmentally conscious consumers </w:t>
      </w:r>
      <w:r w:rsidR="00842D02">
        <w:t>than by</w:t>
      </w:r>
      <w:r>
        <w:t xml:space="preserve"> non-environmentally conscious consumers</w:t>
      </w:r>
      <w:r w:rsidR="00842D02">
        <w:t xml:space="preserve">? </w:t>
      </w:r>
    </w:p>
    <w:p w14:paraId="2AA57639" w14:textId="77777777" w:rsidR="009B3156" w:rsidRDefault="009B3156">
      <w:pPr>
        <w:rPr>
          <w:b/>
        </w:rPr>
      </w:pPr>
    </w:p>
    <w:p w14:paraId="32DDD81F" w14:textId="18732D51" w:rsidR="00A16F87" w:rsidRDefault="00A16F87">
      <w:r>
        <w:t xml:space="preserve">The basis of this study is a literature review that resulted in a theoretical framework from which four different hypotheses were drawn. </w:t>
      </w:r>
      <w:r w:rsidR="006F4FF7">
        <w:t xml:space="preserve">These hypotheses are based on crucial questions regarding sustainable development that </w:t>
      </w:r>
      <w:r w:rsidR="00F9663F">
        <w:t>were</w:t>
      </w:r>
      <w:r w:rsidR="006F4FF7">
        <w:t xml:space="preserve"> thus far insufficiently explained by previous research.</w:t>
      </w:r>
      <w:r w:rsidR="00F9663F">
        <w:t xml:space="preserve"> Due to limited previous research, this thesis aims at adding knowledge to both pricing and consumer behavior literature by providing a sustainability component.</w:t>
      </w:r>
      <w:r w:rsidR="006F4FF7">
        <w:t xml:space="preserve"> </w:t>
      </w:r>
      <w:r w:rsidR="00EE6169">
        <w:t>The introduction is followed by the theory section</w:t>
      </w:r>
      <w:r w:rsidR="00BB4C88">
        <w:t>,</w:t>
      </w:r>
      <w:r w:rsidR="00F9663F">
        <w:t xml:space="preserve"> where all hypotheses are thoroughly explained, after which the methodology is discussed. This research made use of a questionnaire design to retrieve experimental laboratory data. The data is analyzed in the results section to </w:t>
      </w:r>
      <w:r w:rsidR="00B7723E">
        <w:t>see the influence of proposed relationships. The thesis is concluded with a discussion that examines the weaknesses in the study and suggestions for future research.</w:t>
      </w:r>
    </w:p>
    <w:p w14:paraId="69BE742F" w14:textId="77777777" w:rsidR="00A16F87" w:rsidRDefault="00A16F87"/>
    <w:p w14:paraId="47A521A2" w14:textId="77777777" w:rsidR="009B3156" w:rsidRDefault="009B3156">
      <w:pPr>
        <w:rPr>
          <w:b/>
          <w:sz w:val="26"/>
          <w:szCs w:val="26"/>
        </w:rPr>
        <w:sectPr w:rsidR="009B3156">
          <w:headerReference w:type="default" r:id="rId10"/>
          <w:pgSz w:w="12240" w:h="15840"/>
          <w:pgMar w:top="1440" w:right="1440" w:bottom="1440" w:left="1440" w:header="720" w:footer="720" w:gutter="0"/>
          <w:cols w:space="720"/>
        </w:sectPr>
      </w:pPr>
    </w:p>
    <w:p w14:paraId="250820C4" w14:textId="77777777" w:rsidR="009B3156" w:rsidRDefault="00EE6169">
      <w:pPr>
        <w:rPr>
          <w:b/>
          <w:sz w:val="32"/>
          <w:szCs w:val="32"/>
        </w:rPr>
      </w:pPr>
      <w:r>
        <w:br w:type="page"/>
      </w:r>
    </w:p>
    <w:p w14:paraId="43DDBBAC" w14:textId="538B8B6C" w:rsidR="009B3156" w:rsidRPr="00F67838" w:rsidRDefault="00F67838" w:rsidP="00F67838">
      <w:pPr>
        <w:rPr>
          <w:color w:val="1C1D1E"/>
          <w:highlight w:val="white"/>
        </w:rPr>
      </w:pPr>
      <w:r w:rsidRPr="00F67838">
        <w:rPr>
          <w:b/>
          <w:sz w:val="32"/>
          <w:szCs w:val="32"/>
        </w:rPr>
        <w:lastRenderedPageBreak/>
        <w:t>2.</w:t>
      </w:r>
      <w:r>
        <w:rPr>
          <w:b/>
          <w:sz w:val="32"/>
          <w:szCs w:val="32"/>
        </w:rPr>
        <w:t xml:space="preserve"> </w:t>
      </w:r>
      <w:r w:rsidR="00EE6169" w:rsidRPr="00F67838">
        <w:rPr>
          <w:b/>
          <w:sz w:val="32"/>
          <w:szCs w:val="32"/>
        </w:rPr>
        <w:t>Theory section</w:t>
      </w:r>
    </w:p>
    <w:p w14:paraId="2C757F5D" w14:textId="67001FD5" w:rsidR="009B3156" w:rsidRDefault="00EE6169">
      <w:r>
        <w:t xml:space="preserve">The aim of this thesis is to examine how consumers perceive products that are both sustainable and competitively priced. More specifically, </w:t>
      </w:r>
      <w:r w:rsidR="00BB4C88">
        <w:t xml:space="preserve">this research studies </w:t>
      </w:r>
      <w:r>
        <w:t xml:space="preserve">how the independent variables (sustainable label, competitively priced) influence the dependent variable (purchase intention). Perceived credibility is expected to act as a mediator and environmental awareness as a moderator on the moderated relationship </w:t>
      </w:r>
      <w:r w:rsidR="00BB4C88">
        <w:t xml:space="preserve">between a </w:t>
      </w:r>
      <w:r>
        <w:t xml:space="preserve">competitive </w:t>
      </w:r>
      <w:r w:rsidR="00BB4C88">
        <w:t xml:space="preserve">price and a </w:t>
      </w:r>
      <w:r>
        <w:t>sustainable label.</w:t>
      </w:r>
    </w:p>
    <w:p w14:paraId="32A3F05F" w14:textId="77777777" w:rsidR="009B3156" w:rsidRDefault="009B3156"/>
    <w:p w14:paraId="56494154" w14:textId="77777777" w:rsidR="009B3156" w:rsidRDefault="00EE6169">
      <w:pPr>
        <w:pBdr>
          <w:top w:val="nil"/>
          <w:left w:val="nil"/>
          <w:bottom w:val="nil"/>
          <w:right w:val="nil"/>
          <w:between w:val="nil"/>
        </w:pBdr>
      </w:pPr>
      <w:r>
        <w:rPr>
          <w:b/>
        </w:rPr>
        <w:t>1. Model</w:t>
      </w:r>
    </w:p>
    <w:p w14:paraId="535C2508" w14:textId="77777777" w:rsidR="009B3156" w:rsidRDefault="00EE6169">
      <w:pPr>
        <w:pBdr>
          <w:top w:val="nil"/>
          <w:left w:val="nil"/>
          <w:bottom w:val="nil"/>
          <w:right w:val="nil"/>
          <w:between w:val="nil"/>
        </w:pBdr>
        <w:rPr>
          <w:b/>
        </w:rPr>
      </w:pPr>
      <w:r>
        <w:t>Figure 1 is designed as a graphical representation of this research. The arrows represent the relationships that are subject to examination.</w:t>
      </w:r>
    </w:p>
    <w:p w14:paraId="110584DE" w14:textId="77777777" w:rsidR="009B3156" w:rsidRDefault="009B3156">
      <w:pPr>
        <w:rPr>
          <w:b/>
        </w:rPr>
      </w:pPr>
    </w:p>
    <w:p w14:paraId="1BC6EDC6" w14:textId="77777777" w:rsidR="009B3156" w:rsidRDefault="00EE6169">
      <w:pPr>
        <w:rPr>
          <w:b/>
        </w:rPr>
      </w:pPr>
      <w:r>
        <w:rPr>
          <w:b/>
          <w:noProof/>
        </w:rPr>
        <w:drawing>
          <wp:inline distT="114300" distB="114300" distL="114300" distR="114300" wp14:anchorId="126BB8D1" wp14:editId="497912F6">
            <wp:extent cx="5576888" cy="3583865"/>
            <wp:effectExtent l="0" t="0" r="0" b="0"/>
            <wp:docPr id="1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a:stretch>
                      <a:fillRect/>
                    </a:stretch>
                  </pic:blipFill>
                  <pic:spPr>
                    <a:xfrm>
                      <a:off x="0" y="0"/>
                      <a:ext cx="5576888" cy="3583865"/>
                    </a:xfrm>
                    <a:prstGeom prst="rect">
                      <a:avLst/>
                    </a:prstGeom>
                    <a:ln/>
                  </pic:spPr>
                </pic:pic>
              </a:graphicData>
            </a:graphic>
          </wp:inline>
        </w:drawing>
      </w:r>
    </w:p>
    <w:p w14:paraId="399C9674" w14:textId="77777777" w:rsidR="009B3156" w:rsidRDefault="00EE6169">
      <w:r>
        <w:rPr>
          <w:sz w:val="18"/>
          <w:szCs w:val="18"/>
        </w:rPr>
        <w:t>Figure 1. Conceptual model</w:t>
      </w:r>
    </w:p>
    <w:p w14:paraId="71B531F7" w14:textId="7C89ED95" w:rsidR="00F67838" w:rsidRDefault="00F67838"/>
    <w:p w14:paraId="22C9A99B" w14:textId="7387B7A8" w:rsidR="00F67838" w:rsidRDefault="00A73454" w:rsidP="001C4939">
      <w:r>
        <w:t xml:space="preserve">Considering that markets for sustainable products are rapidly growing, it is expected that economies of scale will reduce production costs. The reduction in costs will open </w:t>
      </w:r>
      <w:r w:rsidR="001C4939">
        <w:t xml:space="preserve">the possibility for lower retail prices and, therefore, open the door to mainstream markets (Yenipazarli, 2015). </w:t>
      </w:r>
      <w:r w:rsidR="00F67838">
        <w:rPr>
          <w:color w:val="1C1D1E"/>
        </w:rPr>
        <w:t>However, lower prices are no panacea; sustainable products also must command consumers’ trust</w:t>
      </w:r>
      <w:r w:rsidR="001C4939">
        <w:rPr>
          <w:color w:val="1C1D1E"/>
        </w:rPr>
        <w:t xml:space="preserve"> (Joshi &amp; Rahman, 2015; </w:t>
      </w:r>
      <w:r w:rsidR="001C4939">
        <w:t>Krittinee Nuttavuthisit &amp; John Thøgersen, 2017)</w:t>
      </w:r>
      <w:r w:rsidR="00F67838">
        <w:rPr>
          <w:color w:val="1C1D1E"/>
        </w:rPr>
        <w:t xml:space="preserve">. For an accurate understanding of how price influences sustainable buying behavior, the trust issue should first be discussed. </w:t>
      </w:r>
      <w:r w:rsidR="00F67838">
        <w:t xml:space="preserve">Sustainable or “green” companies with environmentally beneficial propositions are now assertively overtaking “brown” companies, with significant profits as a result. Potentially green-oriented sales and fear of falling behind are prompting these brown companies to introduce sustainable products of their own (Yenipazarli, 2015). Green consumerism, with its potentially vast profits, has resulted in large-scale environmentally oriented marketing strategies. Thus, environmental issues have become a competitive advantage in the marketplace (Liobikienėa &amp; Bernatonienėb, 2017). However, having companies with sincere environmental </w:t>
      </w:r>
      <w:r w:rsidR="00F67838">
        <w:lastRenderedPageBreak/>
        <w:t>ambitions and companies with primarily financial motivations in the same space has created distrust for sustainable products (Webb et al., 2008). Trust has been undermined by business scandals, unsubstantiated “green” claims (i.e., greenwashing), and inconsistent standards</w:t>
      </w:r>
      <w:r w:rsidR="00F67838">
        <w:rPr>
          <w:color w:val="1C1D1E"/>
        </w:rPr>
        <w:t>. Therefore, consumers fear being cheated when they buy products with sustainable claims</w:t>
      </w:r>
      <w:r w:rsidR="00F67838">
        <w:t xml:space="preserve"> (</w:t>
      </w:r>
      <w:r w:rsidR="00F67838">
        <w:rPr>
          <w:color w:val="1C1D1E"/>
        </w:rPr>
        <w:t xml:space="preserve">Krittinee Nuttavuthisit &amp; John Thøgersen, 2017). </w:t>
      </w:r>
      <w:r w:rsidR="00F67838">
        <w:t xml:space="preserve">This skepticism among consumers seems to be based on the perception that corporate policies will not tolerate lower profits when companies implement sustainable product initiatives (D’Souza, 2006). </w:t>
      </w:r>
    </w:p>
    <w:p w14:paraId="2D7C649E" w14:textId="77777777" w:rsidR="00F67838" w:rsidRDefault="00F67838" w:rsidP="00F67838"/>
    <w:p w14:paraId="182CDBEA" w14:textId="31333C35" w:rsidR="00F67838" w:rsidRDefault="00F67838" w:rsidP="00F67838">
      <w:r>
        <w:rPr>
          <w:color w:val="1C1D1E"/>
        </w:rPr>
        <w:t xml:space="preserve">Encouraging environmental awareness and changing subjective norms regarding the environment are major drivers of efforts to increase purchases of sustainable products. In addition to consumers’ trust issues, high prices are a major barrier to reaching this goal (Joshi &amp; Rahman, 2015). Price is one of the key marketing mix variables to influence sustainable development </w:t>
      </w:r>
      <w:r>
        <w:rPr>
          <w:color w:val="1C1D1E"/>
          <w:highlight w:val="white"/>
        </w:rPr>
        <w:t>(Shen, 2019).</w:t>
      </w:r>
      <w:r>
        <w:rPr>
          <w:color w:val="1C1D1E"/>
        </w:rPr>
        <w:t xml:space="preserve"> </w:t>
      </w:r>
      <w:r>
        <w:rPr>
          <w:color w:val="1C1D1E"/>
          <w:highlight w:val="white"/>
        </w:rPr>
        <w:t>It has been well established that the price of a product is an important marketplace cue as well as a complex stimulus. At its core, the price is the amount of money that consumers must sacrifice for their consumption needs. When considering price this way, price represents a</w:t>
      </w:r>
      <w:r w:rsidR="009B4688">
        <w:rPr>
          <w:color w:val="1C1D1E"/>
          <w:highlight w:val="white"/>
        </w:rPr>
        <w:t>n economic cost</w:t>
      </w:r>
      <w:r>
        <w:rPr>
          <w:color w:val="1C1D1E"/>
          <w:highlight w:val="white"/>
        </w:rPr>
        <w:t xml:space="preserve">, and higher prices </w:t>
      </w:r>
      <w:r w:rsidR="009B4688">
        <w:rPr>
          <w:color w:val="1C1D1E"/>
          <w:highlight w:val="white"/>
        </w:rPr>
        <w:t>reduce</w:t>
      </w:r>
      <w:r>
        <w:rPr>
          <w:color w:val="1C1D1E"/>
          <w:highlight w:val="white"/>
        </w:rPr>
        <w:t xml:space="preserve"> purchase probabilities (Erickson &amp; Johansson, 1985). </w:t>
      </w:r>
      <w:r w:rsidR="009B4688">
        <w:rPr>
          <w:color w:val="1C1D1E"/>
          <w:highlight w:val="white"/>
        </w:rPr>
        <w:t>Nonetheless</w:t>
      </w:r>
      <w:r>
        <w:rPr>
          <w:color w:val="1C1D1E"/>
          <w:highlight w:val="white"/>
        </w:rPr>
        <w:t xml:space="preserve">, the price of a product is more complicated than that: Consumers view it in a broader sense. On the one hand, they use it as a quality cue, where a lower price is a negative signal regarding quality (Völckner &amp; Sattler, 2005, 2007); on the other hand, a higher price signals a better environmental quality </w:t>
      </w:r>
      <w:r>
        <w:rPr>
          <w:color w:val="1C1D1E"/>
        </w:rPr>
        <w:t>(</w:t>
      </w:r>
      <w:r>
        <w:t xml:space="preserve">Brécard, 2008). </w:t>
      </w:r>
    </w:p>
    <w:p w14:paraId="0BFD63AC" w14:textId="77777777" w:rsidR="00F67838" w:rsidRDefault="00F67838" w:rsidP="00F67838">
      <w:pPr>
        <w:rPr>
          <w:color w:val="1C1D1E"/>
          <w:highlight w:val="white"/>
        </w:rPr>
      </w:pPr>
    </w:p>
    <w:p w14:paraId="12E571CA" w14:textId="705034ED" w:rsidR="00F67838" w:rsidRDefault="00F67838" w:rsidP="00F67838">
      <w:pPr>
        <w:rPr>
          <w:color w:val="1C1D1E"/>
          <w:highlight w:val="white"/>
        </w:rPr>
      </w:pPr>
      <w:r>
        <w:rPr>
          <w:color w:val="1C1D1E"/>
          <w:highlight w:val="white"/>
        </w:rPr>
        <w:t xml:space="preserve">Price is an important factor in sustainable development, as it must assure a fair exchange between </w:t>
      </w:r>
      <w:r w:rsidR="009B4688">
        <w:rPr>
          <w:color w:val="1C1D1E"/>
          <w:highlight w:val="white"/>
        </w:rPr>
        <w:t xml:space="preserve">what </w:t>
      </w:r>
      <w:r>
        <w:rPr>
          <w:color w:val="1C1D1E"/>
          <w:highlight w:val="white"/>
        </w:rPr>
        <w:t>the customer</w:t>
      </w:r>
      <w:r w:rsidR="009B4688">
        <w:rPr>
          <w:color w:val="1C1D1E"/>
          <w:highlight w:val="white"/>
        </w:rPr>
        <w:t xml:space="preserve"> is willing to sacrifice</w:t>
      </w:r>
      <w:r>
        <w:rPr>
          <w:color w:val="1C1D1E"/>
          <w:highlight w:val="white"/>
        </w:rPr>
        <w:t xml:space="preserve"> and </w:t>
      </w:r>
      <w:r w:rsidR="009B4688">
        <w:rPr>
          <w:color w:val="1C1D1E"/>
          <w:highlight w:val="white"/>
        </w:rPr>
        <w:t>what the seller has to offer</w:t>
      </w:r>
      <w:r>
        <w:rPr>
          <w:color w:val="1C1D1E"/>
          <w:highlight w:val="white"/>
        </w:rPr>
        <w:t xml:space="preserve"> (Shen, 2019). In general, price fairness perceptions play a major role in satisfying customers’ needs or sustaining a firm’s reputation (Cătoiu et al., 2010). In this setting, sustainable marketing is a new way of thinking in which all stakeholders need to be accounted for, now and in the future. Sustainability is a concept that has evolved, and the definition of sustainability has broadened. The classic definition of sustainable development is</w:t>
      </w:r>
      <w:r w:rsidR="000A02B1">
        <w:rPr>
          <w:color w:val="1C1D1E"/>
          <w:highlight w:val="white"/>
        </w:rPr>
        <w:t xml:space="preserve"> “a development </w:t>
      </w:r>
      <w:r>
        <w:rPr>
          <w:color w:val="1C1D1E"/>
          <w:highlight w:val="white"/>
        </w:rPr>
        <w:t>that meets the needs of the present generation without compromising the ability of the future generation to meet its own needs (Brundtland et al., 1987)</w:t>
      </w:r>
      <w:r w:rsidR="000A02B1">
        <w:rPr>
          <w:color w:val="1C1D1E"/>
          <w:highlight w:val="white"/>
        </w:rPr>
        <w:t>”</w:t>
      </w:r>
      <w:r>
        <w:rPr>
          <w:color w:val="1C1D1E"/>
          <w:highlight w:val="white"/>
        </w:rPr>
        <w:t>. This new approach focuses on long-term societal and environmental interests, thereby requiring adjustments in the classic marketing mix variables. As a result, sustainable products often must cover additional costs, so they usually sell for a premium compared to their non-sustainable alternatives Brécard (2008). Consumers say they are willing to pay this premium owing to the additional utility these products possess (Hong, 2018; Ingenbeek. 2015).</w:t>
      </w:r>
    </w:p>
    <w:p w14:paraId="074AFD9F" w14:textId="77777777" w:rsidR="00F67838" w:rsidRDefault="00F67838" w:rsidP="00F67838"/>
    <w:p w14:paraId="62F068D1" w14:textId="67CCC12C" w:rsidR="00F67838" w:rsidRPr="000A02B1" w:rsidRDefault="00F67838" w:rsidP="00F67838">
      <w:r>
        <w:t xml:space="preserve">How price works for sustainable products specifically is a necessary part of the discussion as well. Pickett-Baker and Ozaki (2008) argue that sustainable products essentially remain a niche market; if such products aim to join mainstream markets, they state that it is essential to identify and explore the factors that determine consumer purchase intentions. In fact, pricing is an essential tool in realizing market penetration, especially for sustainable products (Shen et al., 2019). Price is still chosen as the most relevant determinant in purchase decisions, and it is considered the main barrier in terms of sustainable purchase behavior (Liobikienėa &amp; Bernatonienėb, 2017). In a meta-analysis paper by Joshi and Rahman (2015), </w:t>
      </w:r>
      <w:r w:rsidR="000A02B1">
        <w:t xml:space="preserve">there were 10 studies with results stating that price outweighs ethical beliefs. </w:t>
      </w:r>
      <w:r>
        <w:t xml:space="preserve">Specifically, because of the credence nature of sustainable products, where consumers </w:t>
      </w:r>
      <w:r w:rsidR="000A02B1">
        <w:t>are not able</w:t>
      </w:r>
      <w:r>
        <w:t xml:space="preserve"> </w:t>
      </w:r>
      <w:r w:rsidR="000A02B1">
        <w:t xml:space="preserve">to </w:t>
      </w:r>
      <w:r w:rsidR="001057A0">
        <w:t>determine</w:t>
      </w:r>
      <w:r>
        <w:t xml:space="preserve"> the </w:t>
      </w:r>
      <w:r w:rsidR="001057A0">
        <w:t>real</w:t>
      </w:r>
      <w:r>
        <w:t xml:space="preserve"> </w:t>
      </w:r>
      <w:r w:rsidR="000A02B1">
        <w:lastRenderedPageBreak/>
        <w:t>sustainable</w:t>
      </w:r>
      <w:r>
        <w:t xml:space="preserve"> valu</w:t>
      </w:r>
      <w:r w:rsidR="001057A0">
        <w:t>e</w:t>
      </w:r>
      <w:r>
        <w:t xml:space="preserve">, the price is often </w:t>
      </w:r>
      <w:r w:rsidR="001057A0">
        <w:t>adjusted</w:t>
      </w:r>
      <w:r>
        <w:t xml:space="preserve"> upward to signal </w:t>
      </w:r>
      <w:r w:rsidR="001057A0">
        <w:t>an</w:t>
      </w:r>
      <w:r>
        <w:t xml:space="preserve"> </w:t>
      </w:r>
      <w:r w:rsidR="001057A0">
        <w:t>honest</w:t>
      </w:r>
      <w:r>
        <w:t xml:space="preserve"> product (Mahenc, 2008). In an environmental labeling survey, two products with identical seals were presented to consumers; the product with the higher price was assumed to have better environmental characteristics (Teisl, 2003). </w:t>
      </w:r>
    </w:p>
    <w:p w14:paraId="644AC08C" w14:textId="77777777" w:rsidR="00F67838" w:rsidRDefault="00F67838"/>
    <w:p w14:paraId="3077BCB0" w14:textId="46D97E06" w:rsidR="009B3156" w:rsidRDefault="00EE6169">
      <w:pPr>
        <w:rPr>
          <w:b/>
          <w:i/>
        </w:rPr>
      </w:pPr>
      <w:r>
        <w:rPr>
          <w:b/>
          <w:i/>
        </w:rPr>
        <w:t>2.</w:t>
      </w:r>
      <w:r w:rsidR="00F67838">
        <w:rPr>
          <w:b/>
          <w:i/>
        </w:rPr>
        <w:t>2</w:t>
      </w:r>
      <w:r>
        <w:rPr>
          <w:b/>
          <w:i/>
        </w:rPr>
        <w:t xml:space="preserve"> </w:t>
      </w:r>
      <w:r w:rsidR="00F67838">
        <w:rPr>
          <w:b/>
          <w:i/>
        </w:rPr>
        <w:t>The t</w:t>
      </w:r>
      <w:r>
        <w:rPr>
          <w:b/>
          <w:i/>
        </w:rPr>
        <w:t xml:space="preserve">heory of </w:t>
      </w:r>
      <w:r w:rsidR="0028217E">
        <w:rPr>
          <w:b/>
          <w:i/>
        </w:rPr>
        <w:t xml:space="preserve">planned behavior </w:t>
      </w:r>
    </w:p>
    <w:p w14:paraId="7C8E76F0" w14:textId="4BE50F37" w:rsidR="009B3156" w:rsidRDefault="00EE6169">
      <w:r>
        <w:t xml:space="preserve">To combine the different variables influencing this study, existing models concerning consumption </w:t>
      </w:r>
      <w:r w:rsidR="00713537">
        <w:t>are</w:t>
      </w:r>
      <w:r>
        <w:t xml:space="preserve"> integrated. First, consumer behavior models are discussed</w:t>
      </w:r>
      <w:r w:rsidR="002327DF">
        <w:t>,</w:t>
      </w:r>
      <w:r>
        <w:t xml:space="preserve"> and expla</w:t>
      </w:r>
      <w:r w:rsidR="002327DF">
        <w:t xml:space="preserve">nations are offered for </w:t>
      </w:r>
      <w:r>
        <w:t>why they are applicable to sustainable products</w:t>
      </w:r>
      <w:r w:rsidR="002327DF">
        <w:t xml:space="preserve"> as well</w:t>
      </w:r>
      <w:r>
        <w:t xml:space="preserve">. Subsequently, purchasing </w:t>
      </w:r>
      <w:r w:rsidR="002327DF">
        <w:t xml:space="preserve">as </w:t>
      </w:r>
      <w:r>
        <w:t xml:space="preserve">a multi-attribute decision process </w:t>
      </w:r>
      <w:r w:rsidR="002327DF">
        <w:t xml:space="preserve">is examined </w:t>
      </w:r>
      <w:r>
        <w:t xml:space="preserve">in this setting. Finally, </w:t>
      </w:r>
      <w:r w:rsidR="002327DF">
        <w:t xml:space="preserve">an integration of </w:t>
      </w:r>
      <w:r>
        <w:t xml:space="preserve">the crucial variables of price and credibility </w:t>
      </w:r>
      <w:r w:rsidR="002327DF">
        <w:t xml:space="preserve">completes </w:t>
      </w:r>
      <w:r>
        <w:t>the theoretical framework for this study.</w:t>
      </w:r>
    </w:p>
    <w:p w14:paraId="0075CE93" w14:textId="77777777" w:rsidR="009B3156" w:rsidRDefault="009B3156"/>
    <w:p w14:paraId="42829AC5" w14:textId="16419F88" w:rsidR="009B3156" w:rsidRPr="00F07621" w:rsidRDefault="00EE6169">
      <w:pPr>
        <w:pBdr>
          <w:top w:val="nil"/>
          <w:left w:val="nil"/>
          <w:bottom w:val="nil"/>
          <w:right w:val="nil"/>
          <w:between w:val="nil"/>
        </w:pBdr>
        <w:rPr>
          <w:color w:val="1C1D1E"/>
          <w:highlight w:val="white"/>
        </w:rPr>
      </w:pPr>
      <w:r>
        <w:t>“</w:t>
      </w:r>
      <w:r>
        <w:rPr>
          <w:color w:val="1C1D1E"/>
          <w:highlight w:val="white"/>
        </w:rPr>
        <w:t xml:space="preserve">In economic and cognitive psychology traditions, it is assumed that consumer behavior is rational in the sense that consumers act consistently according to their preferences and beliefs” (Rokka, 2008). </w:t>
      </w:r>
      <w:r w:rsidR="00F07621">
        <w:rPr>
          <w:color w:val="1C1D1E"/>
          <w:highlight w:val="white"/>
        </w:rPr>
        <w:t>The majority of research on</w:t>
      </w:r>
      <w:r>
        <w:rPr>
          <w:color w:val="1C1D1E"/>
          <w:highlight w:val="white"/>
        </w:rPr>
        <w:t xml:space="preserve"> </w:t>
      </w:r>
      <w:r w:rsidR="00F07621">
        <w:rPr>
          <w:color w:val="1C1D1E"/>
          <w:highlight w:val="white"/>
        </w:rPr>
        <w:t>sustainable</w:t>
      </w:r>
      <w:r>
        <w:rPr>
          <w:color w:val="1C1D1E"/>
          <w:highlight w:val="white"/>
        </w:rPr>
        <w:t xml:space="preserve"> consumer behavior </w:t>
      </w:r>
      <w:r w:rsidR="00F07621">
        <w:rPr>
          <w:color w:val="1C1D1E"/>
          <w:highlight w:val="white"/>
        </w:rPr>
        <w:t>is</w:t>
      </w:r>
      <w:r>
        <w:rPr>
          <w:color w:val="1C1D1E"/>
          <w:highlight w:val="white"/>
        </w:rPr>
        <w:t xml:space="preserve"> based on this assumption</w:t>
      </w:r>
      <w:r w:rsidR="00F07621">
        <w:rPr>
          <w:color w:val="1C1D1E"/>
          <w:highlight w:val="white"/>
        </w:rPr>
        <w:t>. Different variations are used, such as the theory of</w:t>
      </w:r>
      <w:r>
        <w:rPr>
          <w:color w:val="1C1D1E"/>
          <w:highlight w:val="white"/>
        </w:rPr>
        <w:t xml:space="preserve"> </w:t>
      </w:r>
      <w:r w:rsidR="002327DF">
        <w:rPr>
          <w:color w:val="1C1D1E"/>
          <w:highlight w:val="white"/>
        </w:rPr>
        <w:t xml:space="preserve">reasoned action </w:t>
      </w:r>
      <w:r>
        <w:rPr>
          <w:color w:val="1C1D1E"/>
          <w:highlight w:val="white"/>
        </w:rPr>
        <w:t>(</w:t>
      </w:r>
      <w:hyperlink r:id="rId12" w:anchor="b3">
        <w:r>
          <w:rPr>
            <w:highlight w:val="white"/>
          </w:rPr>
          <w:t>Ajzen and Fishbein, 1980</w:t>
        </w:r>
      </w:hyperlink>
      <w:r>
        <w:rPr>
          <w:color w:val="1C1D1E"/>
          <w:highlight w:val="white"/>
        </w:rPr>
        <w:t xml:space="preserve">) or the </w:t>
      </w:r>
      <w:r w:rsidR="000E48FC">
        <w:rPr>
          <w:color w:val="1C1D1E"/>
          <w:highlight w:val="white"/>
        </w:rPr>
        <w:t xml:space="preserve">theory </w:t>
      </w:r>
      <w:r>
        <w:rPr>
          <w:color w:val="1C1D1E"/>
          <w:highlight w:val="white"/>
        </w:rPr>
        <w:t xml:space="preserve">of </w:t>
      </w:r>
      <w:r w:rsidR="000E48FC">
        <w:rPr>
          <w:color w:val="1C1D1E"/>
          <w:highlight w:val="white"/>
        </w:rPr>
        <w:t>planned behavior</w:t>
      </w:r>
      <w:r w:rsidR="009B4CEA">
        <w:rPr>
          <w:color w:val="1C1D1E"/>
          <w:highlight w:val="white"/>
        </w:rPr>
        <w:t xml:space="preserve"> (TPB;</w:t>
      </w:r>
      <w:r w:rsidR="000E48FC">
        <w:rPr>
          <w:color w:val="1C1D1E"/>
          <w:highlight w:val="white"/>
        </w:rPr>
        <w:t xml:space="preserve"> </w:t>
      </w:r>
      <w:hyperlink r:id="rId13" w:anchor="b2">
        <w:r>
          <w:rPr>
            <w:highlight w:val="white"/>
          </w:rPr>
          <w:t>Ajzen, 19</w:t>
        </w:r>
      </w:hyperlink>
      <w:r>
        <w:rPr>
          <w:color w:val="1C1D1E"/>
          <w:highlight w:val="white"/>
        </w:rPr>
        <w:t xml:space="preserve">91). </w:t>
      </w:r>
      <w:r w:rsidR="00F07621">
        <w:rPr>
          <w:color w:val="1C1D1E"/>
          <w:highlight w:val="white"/>
        </w:rPr>
        <w:t>Rational choice and self-interest are the basis of these models</w:t>
      </w:r>
      <w:r>
        <w:rPr>
          <w:color w:val="1C1D1E"/>
          <w:highlight w:val="white"/>
        </w:rPr>
        <w:t xml:space="preserve">. </w:t>
      </w:r>
      <w:r w:rsidR="000E48FC">
        <w:rPr>
          <w:color w:val="1C1D1E"/>
          <w:highlight w:val="white"/>
        </w:rPr>
        <w:t>Often,</w:t>
      </w:r>
      <w:r>
        <w:rPr>
          <w:color w:val="1C1D1E"/>
          <w:highlight w:val="white"/>
        </w:rPr>
        <w:t xml:space="preserve"> the TPB is used to determine the motivation of individual behavior and intention. It is popular because it is suitable for explaining antecedents and determinants of purchase intention, </w:t>
      </w:r>
      <w:r w:rsidR="008955DB">
        <w:rPr>
          <w:color w:val="1C1D1E"/>
          <w:highlight w:val="white"/>
        </w:rPr>
        <w:t>making</w:t>
      </w:r>
      <w:r>
        <w:rPr>
          <w:color w:val="1C1D1E"/>
          <w:highlight w:val="white"/>
        </w:rPr>
        <w:t xml:space="preserve"> it </w:t>
      </w:r>
      <w:r w:rsidR="008955DB">
        <w:rPr>
          <w:color w:val="1C1D1E"/>
          <w:highlight w:val="white"/>
        </w:rPr>
        <w:t>ideal</w:t>
      </w:r>
      <w:r>
        <w:rPr>
          <w:color w:val="1C1D1E"/>
          <w:highlight w:val="white"/>
        </w:rPr>
        <w:t xml:space="preserve"> for acting as a base model for this study. The TPB framework has been </w:t>
      </w:r>
      <w:r w:rsidR="00F07621">
        <w:rPr>
          <w:color w:val="1C1D1E"/>
          <w:highlight w:val="white"/>
        </w:rPr>
        <w:t>praised</w:t>
      </w:r>
      <w:r>
        <w:rPr>
          <w:color w:val="1C1D1E"/>
          <w:highlight w:val="white"/>
        </w:rPr>
        <w:t xml:space="preserve"> for being the </w:t>
      </w:r>
      <w:r w:rsidR="00F07621">
        <w:rPr>
          <w:color w:val="1C1D1E"/>
          <w:highlight w:val="white"/>
        </w:rPr>
        <w:t>most suitable model</w:t>
      </w:r>
      <w:r>
        <w:rPr>
          <w:color w:val="1C1D1E"/>
          <w:highlight w:val="white"/>
        </w:rPr>
        <w:t xml:space="preserve"> </w:t>
      </w:r>
      <w:r w:rsidR="00556DFF">
        <w:rPr>
          <w:color w:val="1C1D1E"/>
          <w:highlight w:val="white"/>
        </w:rPr>
        <w:t>to</w:t>
      </w:r>
      <w:r>
        <w:rPr>
          <w:color w:val="1C1D1E"/>
          <w:highlight w:val="white"/>
        </w:rPr>
        <w:t xml:space="preserve"> predict intentions. Intention is a conscious </w:t>
      </w:r>
      <w:r w:rsidR="008955DB">
        <w:rPr>
          <w:color w:val="1C1D1E"/>
          <w:highlight w:val="white"/>
        </w:rPr>
        <w:t>action plan that</w:t>
      </w:r>
      <w:r>
        <w:rPr>
          <w:color w:val="1C1D1E"/>
          <w:highlight w:val="white"/>
        </w:rPr>
        <w:t xml:space="preserve"> requires behavior and motivation. Essentially, </w:t>
      </w:r>
      <w:r w:rsidR="00A21BF5">
        <w:rPr>
          <w:color w:val="1C1D1E"/>
          <w:highlight w:val="white"/>
        </w:rPr>
        <w:t xml:space="preserve">it is </w:t>
      </w:r>
      <w:r>
        <w:rPr>
          <w:color w:val="1C1D1E"/>
          <w:highlight w:val="white"/>
        </w:rPr>
        <w:t xml:space="preserve">a person’s readiness to behave a particular way (Liobikienė et al., 2016). </w:t>
      </w:r>
      <w:r w:rsidR="00556DFF">
        <w:rPr>
          <w:color w:val="1C1D1E"/>
          <w:highlight w:val="white"/>
        </w:rPr>
        <w:t>Many studies des</w:t>
      </w:r>
      <w:r w:rsidR="00556DFF">
        <w:rPr>
          <w:color w:val="1C1D1E"/>
        </w:rPr>
        <w:t>cribe</w:t>
      </w:r>
      <w:r>
        <w:t xml:space="preserve"> intentions</w:t>
      </w:r>
      <w:r w:rsidR="00A21BF5">
        <w:t>,</w:t>
      </w:r>
      <w:r>
        <w:t xml:space="preserve"> and researchers generally agree that intentions are the best predictors of behavior, mediating the impact of attitudes, subjective norms, and perceived behavioral control. More explicitly, intention is considered the best available predictor of human behavior, and the TPB framework is built around it (Han et al., 2009; Maichum, 2016).</w:t>
      </w:r>
    </w:p>
    <w:p w14:paraId="27784858" w14:textId="77777777" w:rsidR="009B3156" w:rsidRDefault="009B3156">
      <w:pPr>
        <w:pBdr>
          <w:top w:val="nil"/>
          <w:left w:val="nil"/>
          <w:bottom w:val="nil"/>
          <w:right w:val="nil"/>
          <w:between w:val="nil"/>
        </w:pBdr>
      </w:pPr>
    </w:p>
    <w:p w14:paraId="4C7C0F91" w14:textId="69BF1F84" w:rsidR="009B3156" w:rsidRDefault="00EE6169">
      <w:pPr>
        <w:pBdr>
          <w:top w:val="nil"/>
          <w:left w:val="nil"/>
          <w:bottom w:val="nil"/>
          <w:right w:val="nil"/>
          <w:between w:val="nil"/>
        </w:pBdr>
      </w:pPr>
      <w:r>
        <w:t xml:space="preserve">The TPB framework has been used </w:t>
      </w:r>
      <w:r w:rsidR="00A21BF5">
        <w:t xml:space="preserve">to examine </w:t>
      </w:r>
      <w:r>
        <w:t xml:space="preserve">sustainable product consumption in various studies (Maichum, 2016; </w:t>
      </w:r>
      <w:r>
        <w:rPr>
          <w:color w:val="1C1D1E"/>
          <w:highlight w:val="white"/>
        </w:rPr>
        <w:t>Liobikienė et al., 2016;</w:t>
      </w:r>
      <w:r>
        <w:t xml:space="preserve"> Cerri et al., 2018). The TPB is accommodating because consumer beliefs can be incorporated. For example</w:t>
      </w:r>
      <w:r w:rsidR="008955DB">
        <w:t>,</w:t>
      </w:r>
      <w:r>
        <w:t xml:space="preserve"> environmental concerns and </w:t>
      </w:r>
      <w:r w:rsidR="008955DB">
        <w:t>knowledge</w:t>
      </w:r>
      <w:r>
        <w:t xml:space="preserve"> are </w:t>
      </w:r>
      <w:r w:rsidR="008955DB">
        <w:t>essential</w:t>
      </w:r>
      <w:r>
        <w:t xml:space="preserve"> factors and can be integrated into the model (Paul et al., 2016; Yadav &amp; Pathak, 2016). Nevertheless, predictions remain uncertain and have resulted in </w:t>
      </w:r>
      <w:r w:rsidR="008955DB">
        <w:t>attitude-behavior</w:t>
      </w:r>
      <w:r>
        <w:t xml:space="preserve"> gaps</w:t>
      </w:r>
      <w:r w:rsidR="00A21BF5">
        <w:t xml:space="preserve"> w</w:t>
      </w:r>
      <w:r>
        <w:t>here consumers say they will do something but</w:t>
      </w:r>
      <w:r w:rsidR="00A21BF5">
        <w:t>,</w:t>
      </w:r>
      <w:r>
        <w:t xml:space="preserve"> in </w:t>
      </w:r>
      <w:r w:rsidR="00A21BF5">
        <w:t xml:space="preserve">the </w:t>
      </w:r>
      <w:r>
        <w:t>end</w:t>
      </w:r>
      <w:r w:rsidR="00A21BF5">
        <w:t>, act differently</w:t>
      </w:r>
      <w:r>
        <w:t xml:space="preserve"> (Liobikienėa </w:t>
      </w:r>
      <w:r w:rsidR="00DA7663">
        <w:t xml:space="preserve">&amp; </w:t>
      </w:r>
      <w:r>
        <w:t>Bernatonienėb, 2017; Burgin, 2021). Despite the TPB framework being the best for describing sustainable behavior, it is not without its caveats.</w:t>
      </w:r>
    </w:p>
    <w:p w14:paraId="4E6DFEF9" w14:textId="77777777" w:rsidR="009B3156" w:rsidRDefault="009B3156">
      <w:pPr>
        <w:pBdr>
          <w:top w:val="nil"/>
          <w:left w:val="nil"/>
          <w:bottom w:val="nil"/>
          <w:right w:val="nil"/>
          <w:between w:val="nil"/>
        </w:pBdr>
      </w:pPr>
    </w:p>
    <w:p w14:paraId="6CDB735E" w14:textId="570A4360" w:rsidR="009B3156" w:rsidRDefault="00DA7663">
      <w:pPr>
        <w:pBdr>
          <w:top w:val="nil"/>
          <w:left w:val="nil"/>
          <w:bottom w:val="nil"/>
          <w:right w:val="nil"/>
          <w:between w:val="nil"/>
        </w:pBdr>
      </w:pPr>
      <w:r>
        <w:t>Generally</w:t>
      </w:r>
      <w:r w:rsidR="00EE6169">
        <w:t xml:space="preserve">, consumer attitude is regarded as having a </w:t>
      </w:r>
      <w:r>
        <w:t>transparent</w:t>
      </w:r>
      <w:r w:rsidR="00EE6169">
        <w:t xml:space="preserve"> relationship with purchase intention. Attitude is an interaction in </w:t>
      </w:r>
      <w:r w:rsidR="00A21BF5">
        <w:t xml:space="preserve">one’s </w:t>
      </w:r>
      <w:r w:rsidR="00EE6169">
        <w:t>memory between a given object and a summary evaluation of this object (Fazio, 1995). A</w:t>
      </w:r>
      <w:r w:rsidR="00F51FD7">
        <w:t>ccordingly, a</w:t>
      </w:r>
      <w:r w:rsidR="00EE6169">
        <w:t xml:space="preserve"> consumer’s attitude reveals their psychological assessment of a product. Considering this study specifically, it is </w:t>
      </w:r>
      <w:r>
        <w:t>helpful</w:t>
      </w:r>
      <w:r w:rsidR="00EE6169">
        <w:t xml:space="preserve"> to be aware that environmental attitudes influence consumers’ purchasing intentions. Environmental concern, for example, has a significant positive influence on the purchase intention of sustainable products (Pagiaslis </w:t>
      </w:r>
      <w:r>
        <w:t>&amp;</w:t>
      </w:r>
      <w:r w:rsidR="00EE6169">
        <w:t xml:space="preserve"> Krontalis, 2014; Joshi &amp; Rahman (2015). Environmental concern is defined as the extent to which people are aware of environmental issues and their willingness to solve environmental problems (Alibeli &amp; Johnson, 2009). To conclude, the TPB is most suitable </w:t>
      </w:r>
      <w:r w:rsidR="00EE6169">
        <w:lastRenderedPageBreak/>
        <w:t>for explaining the consumer purchase intentions of sustainable products</w:t>
      </w:r>
      <w:r w:rsidR="00F51FD7">
        <w:t>,</w:t>
      </w:r>
      <w:r w:rsidR="00EE6169">
        <w:t xml:space="preserve"> and environmental concern is a significant factor in this space.</w:t>
      </w:r>
    </w:p>
    <w:p w14:paraId="39E5BFFB" w14:textId="77777777" w:rsidR="009B3156" w:rsidRDefault="009B3156"/>
    <w:p w14:paraId="481ACA4F" w14:textId="77777777" w:rsidR="00556DFF" w:rsidRDefault="00EE6169">
      <w:pPr>
        <w:rPr>
          <w:color w:val="1C1D1E"/>
        </w:rPr>
      </w:pPr>
      <w:r>
        <w:t xml:space="preserve">The TPB framework with environmental concern as a factor offers a base model </w:t>
      </w:r>
      <w:r w:rsidR="00DA7663">
        <w:t>to examine the purchase intention of sustainable products further</w:t>
      </w:r>
      <w:r>
        <w:t xml:space="preserve">. However, this research proposes a specific exploration of consumer perception regarding competitive prices and how such prices potentially jeopardize the environmental credibility of sustainable products. Accordingly, a model is needed that incorporates the price of a product </w:t>
      </w:r>
      <w:r w:rsidR="00DA7663">
        <w:t>and</w:t>
      </w:r>
      <w:r>
        <w:t xml:space="preserve"> the quality perception that comes with it. To examine the implications of price on purchase intention, the realization is needed that products are of a multi-attribute nature. </w:t>
      </w:r>
      <w:r>
        <w:rPr>
          <w:color w:val="1C1D1E"/>
          <w:highlight w:val="white"/>
        </w:rPr>
        <w:t xml:space="preserve">Both the fields of psychology (Fishbein 1967) and economics (Lancaster 1966) suggest that products are defined as bundles of attributes (qualities), and consumers may have heterogeneous preferences </w:t>
      </w:r>
      <w:r w:rsidR="006E2BFB">
        <w:rPr>
          <w:color w:val="1C1D1E"/>
          <w:highlight w:val="white"/>
        </w:rPr>
        <w:t>regarding</w:t>
      </w:r>
      <w:r>
        <w:rPr>
          <w:color w:val="1C1D1E"/>
          <w:highlight w:val="white"/>
        </w:rPr>
        <w:t xml:space="preserve"> these attributes. </w:t>
      </w:r>
    </w:p>
    <w:p w14:paraId="365B95B4" w14:textId="77777777" w:rsidR="00556DFF" w:rsidRDefault="00556DFF">
      <w:pPr>
        <w:rPr>
          <w:color w:val="1C1D1E"/>
        </w:rPr>
      </w:pPr>
    </w:p>
    <w:p w14:paraId="52DF327D" w14:textId="0C18F123" w:rsidR="00E17FFA" w:rsidRDefault="00EE6169">
      <w:r>
        <w:t xml:space="preserve">Product attribute information is an elemental or disaggregate form of information, whereas perceived quality can be considered a summarization of this information (Olson </w:t>
      </w:r>
      <w:r w:rsidR="00DA7663">
        <w:t>&amp;</w:t>
      </w:r>
      <w:r>
        <w:t xml:space="preserve"> Jacoby 1972; Myers </w:t>
      </w:r>
      <w:r w:rsidR="00DA7663">
        <w:t>&amp;</w:t>
      </w:r>
      <w:r>
        <w:t xml:space="preserve"> Shocker 1981; Zeithaml 1988).</w:t>
      </w:r>
      <w:r w:rsidR="006E4E9C">
        <w:t xml:space="preserve"> Product attribute information is either extrinsic or intrinsic, price is extrinsic, all of which influence quality perceptions. </w:t>
      </w:r>
      <w:r w:rsidR="00E17FFA">
        <w:t>A large number of papers have agreed that price and perceived quality are highly related (Peterson, 1970; Rao &amp; Monroe 1988; Zeithaml 1988)</w:t>
      </w:r>
    </w:p>
    <w:p w14:paraId="0C118546" w14:textId="77777777" w:rsidR="009B3156" w:rsidRDefault="009B3156">
      <w:pPr>
        <w:rPr>
          <w:b/>
          <w:i/>
          <w:sz w:val="32"/>
          <w:szCs w:val="32"/>
        </w:rPr>
      </w:pPr>
    </w:p>
    <w:p w14:paraId="173278C4" w14:textId="324A1AA9" w:rsidR="009B3156" w:rsidRDefault="00EE6169">
      <w:pPr>
        <w:rPr>
          <w:b/>
          <w:i/>
        </w:rPr>
      </w:pPr>
      <w:r>
        <w:rPr>
          <w:b/>
          <w:i/>
        </w:rPr>
        <w:t>2.</w:t>
      </w:r>
      <w:r w:rsidR="00F67838">
        <w:rPr>
          <w:b/>
          <w:i/>
        </w:rPr>
        <w:t>3</w:t>
      </w:r>
      <w:r>
        <w:rPr>
          <w:b/>
          <w:i/>
        </w:rPr>
        <w:t xml:space="preserve"> </w:t>
      </w:r>
      <w:r w:rsidR="00F67838">
        <w:rPr>
          <w:b/>
          <w:i/>
        </w:rPr>
        <w:t>How p</w:t>
      </w:r>
      <w:r>
        <w:rPr>
          <w:b/>
          <w:i/>
        </w:rPr>
        <w:t>sychological benefits function as utility</w:t>
      </w:r>
    </w:p>
    <w:p w14:paraId="2511C028" w14:textId="5393B922" w:rsidR="00D966EF" w:rsidRDefault="00EE6169">
      <w:r>
        <w:t xml:space="preserve">Product attributes and price are major decision variables used by marketers to influence the product evaluations and purchase behaviors of potential customers (Chang &amp; Wildt, 1994). </w:t>
      </w:r>
      <w:r w:rsidR="00D966EF">
        <w:t xml:space="preserve">However, these relationships are not straightforward, they are </w:t>
      </w:r>
      <w:r w:rsidR="009D1853">
        <w:t>affected</w:t>
      </w:r>
      <w:r w:rsidR="00D966EF">
        <w:t xml:space="preserve"> by various intervening constructs</w:t>
      </w:r>
      <w:r>
        <w:t xml:space="preserve"> (Olson</w:t>
      </w:r>
      <w:r w:rsidR="00DA7663">
        <w:t xml:space="preserve"> &amp;</w:t>
      </w:r>
      <w:r>
        <w:t xml:space="preserve"> Jacoby</w:t>
      </w:r>
      <w:r w:rsidR="00DA7663">
        <w:t>,</w:t>
      </w:r>
      <w:r>
        <w:t xml:space="preserve"> 1972; Zeitham</w:t>
      </w:r>
      <w:r w:rsidR="00DA7663">
        <w:t>l,</w:t>
      </w:r>
      <w:r>
        <w:t xml:space="preserve"> 1988), </w:t>
      </w:r>
      <w:r w:rsidR="00D966EF">
        <w:t>such as</w:t>
      </w:r>
      <w:r>
        <w:t xml:space="preserve"> perceived price, perceived quality, and perceived value. </w:t>
      </w:r>
      <w:r w:rsidR="00D966EF">
        <w:t>In attempting to integrate consumer behavior with price and purchase intention, an understanding of the intervening constructs</w:t>
      </w:r>
      <w:r w:rsidR="004D2B8E">
        <w:t xml:space="preserve"> (price mechanisms)</w:t>
      </w:r>
      <w:r w:rsidR="00D966EF">
        <w:t xml:space="preserve"> </w:t>
      </w:r>
      <w:r w:rsidR="009D1853">
        <w:t>provides useful insights. First, perceived price is positively related to perceived quality, while perceived price is negatively influenced by reference price</w:t>
      </w:r>
      <w:r w:rsidR="00683A13">
        <w:t xml:space="preserve"> (the price of a similar product)</w:t>
      </w:r>
      <w:r w:rsidR="009D1853">
        <w:t xml:space="preserve"> and positively influenced by objective price. The </w:t>
      </w:r>
      <w:r w:rsidR="00683A13">
        <w:t>fact that the reference price has an influence is important for this study</w:t>
      </w:r>
      <w:r w:rsidR="004D2B8E">
        <w:t>. The higher the reference price the lower the perceived price, which subsequently means that the perceived quality goes down and the perceived value goes up.</w:t>
      </w:r>
      <w:r w:rsidR="00683A13">
        <w:t xml:space="preserve"> Finally, a positive perceived value leads to a positive purchase intention (Dodds &amp; Monroe 1985; Monroe &amp; Chapman 1987; Zeithaml 1988).</w:t>
      </w:r>
      <w:r w:rsidR="001A4CEE">
        <w:t xml:space="preserve"> Additionally, product attribute information is also an essential factor in determining purchase intention.</w:t>
      </w:r>
    </w:p>
    <w:p w14:paraId="3CEE5D5F" w14:textId="653241F0" w:rsidR="009B3156" w:rsidRPr="001A4CEE" w:rsidRDefault="001A4CEE" w:rsidP="001A4CEE">
      <w:pPr>
        <w:spacing w:line="276" w:lineRule="auto"/>
        <w:rPr>
          <w:sz w:val="22"/>
          <w:szCs w:val="22"/>
          <w:lang w:val="en" w:eastAsia="en-US"/>
        </w:rPr>
      </w:pPr>
      <w:r w:rsidRPr="00F67838">
        <w:rPr>
          <w:noProof/>
          <w:bdr w:val="none" w:sz="0" w:space="0" w:color="auto" w:frame="1"/>
        </w:rPr>
        <w:lastRenderedPageBreak/>
        <w:drawing>
          <wp:inline distT="0" distB="0" distL="0" distR="0" wp14:anchorId="03C5ED84" wp14:editId="61BCC209">
            <wp:extent cx="3491230" cy="2054860"/>
            <wp:effectExtent l="0" t="0" r="127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1230" cy="2054860"/>
                    </a:xfrm>
                    <a:prstGeom prst="rect">
                      <a:avLst/>
                    </a:prstGeom>
                    <a:noFill/>
                    <a:ln>
                      <a:noFill/>
                    </a:ln>
                  </pic:spPr>
                </pic:pic>
              </a:graphicData>
            </a:graphic>
          </wp:inline>
        </w:drawing>
      </w:r>
      <w:r w:rsidRPr="00F67838">
        <w:rPr>
          <w:bdr w:val="none" w:sz="0" w:space="0" w:color="auto" w:frame="1"/>
        </w:rPr>
        <w:fldChar w:fldCharType="begin"/>
      </w:r>
      <w:r w:rsidRPr="00F67838">
        <w:rPr>
          <w:bdr w:val="none" w:sz="0" w:space="0" w:color="auto" w:frame="1"/>
        </w:rPr>
        <w:instrText xml:space="preserve"> INCLUDEPICTURE "https://lh5.googleusercontent.com/dB91LFufhU0rNx1kGLGW6vz8ImCS2i6l3xwrZ5EbkDb8Ihhecqi6T2n4P_b00LWrDq1jN6r5u6BRCmIeldEi8Ov_b67zkt3nsLijCAzlBEltjRHTM0vygY40n4zP1IHpRgYJ10QzgH_cWZHubA" \* MERGEFORMATINET </w:instrText>
      </w:r>
      <w:r w:rsidR="00000000">
        <w:rPr>
          <w:bdr w:val="none" w:sz="0" w:space="0" w:color="auto" w:frame="1"/>
        </w:rPr>
        <w:fldChar w:fldCharType="separate"/>
      </w:r>
      <w:r w:rsidRPr="00F67838">
        <w:rPr>
          <w:bdr w:val="none" w:sz="0" w:space="0" w:color="auto" w:frame="1"/>
        </w:rPr>
        <w:fldChar w:fldCharType="end"/>
      </w:r>
    </w:p>
    <w:p w14:paraId="1F80CC65" w14:textId="4D1551D0" w:rsidR="009B3156" w:rsidRPr="001A4CEE" w:rsidRDefault="00EE6169">
      <w:pPr>
        <w:rPr>
          <w:color w:val="1C1D1E"/>
          <w:sz w:val="18"/>
          <w:szCs w:val="18"/>
        </w:rPr>
      </w:pPr>
      <w:r w:rsidRPr="001A4CEE">
        <w:rPr>
          <w:sz w:val="18"/>
          <w:szCs w:val="18"/>
        </w:rPr>
        <w:t xml:space="preserve">Figure 2. Purchase </w:t>
      </w:r>
      <w:r w:rsidR="000D3A34" w:rsidRPr="001A4CEE">
        <w:rPr>
          <w:sz w:val="18"/>
          <w:szCs w:val="18"/>
        </w:rPr>
        <w:t>intention m</w:t>
      </w:r>
      <w:r w:rsidRPr="001A4CEE">
        <w:rPr>
          <w:sz w:val="18"/>
          <w:szCs w:val="18"/>
        </w:rPr>
        <w:t>odel (Chang &amp; Wildt, 1994)</w:t>
      </w:r>
    </w:p>
    <w:p w14:paraId="2B2E1217" w14:textId="77777777" w:rsidR="009B3156" w:rsidRDefault="009B3156">
      <w:pPr>
        <w:rPr>
          <w:color w:val="1C1D1E"/>
        </w:rPr>
      </w:pPr>
    </w:p>
    <w:p w14:paraId="2178B634" w14:textId="27DBC1FB" w:rsidR="009B3156" w:rsidRDefault="00EE6169">
      <w:pPr>
        <w:rPr>
          <w:color w:val="1C1D1E"/>
        </w:rPr>
      </w:pPr>
      <w:r>
        <w:t xml:space="preserve">Extrinsic product attributes are </w:t>
      </w:r>
      <w:r w:rsidR="007241C0">
        <w:t xml:space="preserve">non-tangible </w:t>
      </w:r>
      <w:r w:rsidR="0028217E">
        <w:t xml:space="preserve">features </w:t>
      </w:r>
      <w:r>
        <w:t xml:space="preserve">that do not have a direct influence on the performance of a product, for example, the brand name (Chang &amp; Wildt, 1994). It could be argued that sustainable product characteristics are also extrinsic product attributes since sustainable product characteristics offer a </w:t>
      </w:r>
      <w:r w:rsidR="00D651A8">
        <w:t>“</w:t>
      </w:r>
      <w:r>
        <w:t>warm glow</w:t>
      </w:r>
      <w:r w:rsidR="00D651A8">
        <w:t>”</w:t>
      </w:r>
      <w:r>
        <w:t xml:space="preserve"> effect (</w:t>
      </w:r>
      <w:r>
        <w:rPr>
          <w:color w:val="1C1D1E"/>
        </w:rPr>
        <w:t xml:space="preserve">Andreoni, 1990). This effect stems from the perception of utility by providing a small amount of public value and a more future-oriented outcome (Kaufmann, 2012). </w:t>
      </w:r>
      <w:r w:rsidR="0028217E">
        <w:rPr>
          <w:color w:val="1C1D1E"/>
        </w:rPr>
        <w:t xml:space="preserve">A consumer’s </w:t>
      </w:r>
      <w:r>
        <w:rPr>
          <w:color w:val="1C1D1E"/>
        </w:rPr>
        <w:t>psychological benefits from the purchase can be added as utility (Bei &amp; Simpson, 1995)</w:t>
      </w:r>
    </w:p>
    <w:p w14:paraId="2EF2A50F" w14:textId="77777777" w:rsidR="009B3156" w:rsidRDefault="009B3156">
      <w:pPr>
        <w:rPr>
          <w:color w:val="1C1D1E"/>
        </w:rPr>
      </w:pPr>
    </w:p>
    <w:p w14:paraId="2DB304D2" w14:textId="46BB6E7A" w:rsidR="009B3156" w:rsidRDefault="00EE6169">
      <w:pPr>
        <w:rPr>
          <w:b/>
          <w:color w:val="1C1D1E"/>
        </w:rPr>
      </w:pPr>
      <w:r>
        <w:rPr>
          <w:b/>
          <w:i/>
        </w:rPr>
        <w:t xml:space="preserve">2.3 </w:t>
      </w:r>
      <w:r w:rsidR="00F67838">
        <w:rPr>
          <w:b/>
          <w:i/>
        </w:rPr>
        <w:t>The m</w:t>
      </w:r>
      <w:r>
        <w:rPr>
          <w:b/>
          <w:i/>
        </w:rPr>
        <w:t>ulti-</w:t>
      </w:r>
      <w:r w:rsidR="0028217E">
        <w:rPr>
          <w:b/>
          <w:i/>
        </w:rPr>
        <w:t xml:space="preserve">attribute </w:t>
      </w:r>
      <w:r w:rsidR="00F67838">
        <w:rPr>
          <w:b/>
          <w:i/>
        </w:rPr>
        <w:t>nature of products</w:t>
      </w:r>
    </w:p>
    <w:p w14:paraId="47CCB3FF" w14:textId="3D2CDFD3" w:rsidR="009B3156" w:rsidRDefault="00EE6169">
      <w:r>
        <w:rPr>
          <w:color w:val="1C1D1E"/>
        </w:rPr>
        <w:t xml:space="preserve">Some consumers even regard the sustainable attributes of a product as the most important </w:t>
      </w:r>
      <w:r w:rsidR="00FE2936">
        <w:rPr>
          <w:color w:val="1C1D1E"/>
        </w:rPr>
        <w:t>factor</w:t>
      </w:r>
      <w:r>
        <w:rPr>
          <w:color w:val="1C1D1E"/>
        </w:rPr>
        <w:t>. Sustainable products</w:t>
      </w:r>
      <w:r w:rsidR="00FE2936">
        <w:rPr>
          <w:color w:val="1C1D1E"/>
        </w:rPr>
        <w:t xml:space="preserve"> usually</w:t>
      </w:r>
      <w:r>
        <w:rPr>
          <w:color w:val="1C1D1E"/>
        </w:rPr>
        <w:t xml:space="preserve"> do</w:t>
      </w:r>
      <w:r w:rsidR="0028217E">
        <w:rPr>
          <w:color w:val="1C1D1E"/>
        </w:rPr>
        <w:t xml:space="preserve"> not </w:t>
      </w:r>
      <w:r>
        <w:rPr>
          <w:color w:val="1C1D1E"/>
        </w:rPr>
        <w:t>offer performance improvements</w:t>
      </w:r>
      <w:r w:rsidR="002D1A2D">
        <w:rPr>
          <w:color w:val="1C1D1E"/>
        </w:rPr>
        <w:t xml:space="preserve">; </w:t>
      </w:r>
      <w:r>
        <w:rPr>
          <w:color w:val="1C1D1E"/>
        </w:rPr>
        <w:t xml:space="preserve">still, the warm glow effect is considered an </w:t>
      </w:r>
      <w:r w:rsidR="00FE2936">
        <w:rPr>
          <w:color w:val="1C1D1E"/>
        </w:rPr>
        <w:t>essential</w:t>
      </w:r>
      <w:r>
        <w:rPr>
          <w:color w:val="1C1D1E"/>
        </w:rPr>
        <w:t xml:space="preserve"> factor behind the willingness to pay for sustainable quality. Nonetheless, Rokka (2008) argues that even the most </w:t>
      </w:r>
      <w:r w:rsidR="001A4CEE">
        <w:rPr>
          <w:color w:val="1C1D1E"/>
        </w:rPr>
        <w:t>sustainably oriented</w:t>
      </w:r>
      <w:r w:rsidR="002D1A2D">
        <w:rPr>
          <w:color w:val="1C1D1E"/>
        </w:rPr>
        <w:t xml:space="preserve"> </w:t>
      </w:r>
      <w:r>
        <w:rPr>
          <w:color w:val="1C1D1E"/>
        </w:rPr>
        <w:t>consumers do</w:t>
      </w:r>
      <w:r w:rsidR="001A4CEE">
        <w:rPr>
          <w:color w:val="1C1D1E"/>
        </w:rPr>
        <w:t xml:space="preserve"> not</w:t>
      </w:r>
      <w:r>
        <w:rPr>
          <w:color w:val="1C1D1E"/>
        </w:rPr>
        <w:t xml:space="preserve"> choose products solely on the basis of their sustainable aspects. Instead, product choice depends on the multi-attribute nature, where a trade-off is made between various product attributes. Intrinsic and extrinsic attributes offer a consumer utility and consumers exert utility-maximizing behavior. </w:t>
      </w:r>
      <w:r>
        <w:t xml:space="preserve">Both tangible and intangible attributes of a product provide arguments for and against a potential purchase (Conrad, 2004). These attributes are provided by marketers, who know that the major decision variables are the product attributes and price. To optimize the product attributes </w:t>
      </w:r>
      <w:r w:rsidR="002D1A2D">
        <w:t xml:space="preserve">and thereby </w:t>
      </w:r>
      <w:r>
        <w:t>maximiz</w:t>
      </w:r>
      <w:r w:rsidR="002D1A2D">
        <w:t>e</w:t>
      </w:r>
      <w:r>
        <w:t xml:space="preserve"> purchase intention, marketers seek knowledge about how consumers use product attributes and price information in the evaluations of products. </w:t>
      </w:r>
    </w:p>
    <w:p w14:paraId="132210F6" w14:textId="77777777" w:rsidR="009B3156" w:rsidRDefault="009B3156">
      <w:pPr>
        <w:rPr>
          <w:b/>
          <w:i/>
        </w:rPr>
      </w:pPr>
    </w:p>
    <w:p w14:paraId="1CF1603F" w14:textId="3D0819EC" w:rsidR="009B3156" w:rsidRDefault="00EE6169">
      <w:pPr>
        <w:rPr>
          <w:color w:val="1C1D1E"/>
        </w:rPr>
      </w:pPr>
      <w:r>
        <w:rPr>
          <w:color w:val="1C1D1E"/>
        </w:rPr>
        <w:t xml:space="preserve">Compared to non-sustainable products, sustainable products </w:t>
      </w:r>
      <w:r w:rsidR="00BD482F">
        <w:rPr>
          <w:color w:val="1C1D1E"/>
        </w:rPr>
        <w:t xml:space="preserve">appear </w:t>
      </w:r>
      <w:r>
        <w:rPr>
          <w:color w:val="1C1D1E"/>
        </w:rPr>
        <w:t xml:space="preserve">to be more complex. Consumers </w:t>
      </w:r>
      <w:r w:rsidR="00873415">
        <w:rPr>
          <w:color w:val="1C1D1E"/>
        </w:rPr>
        <w:t>continue to be</w:t>
      </w:r>
      <w:r>
        <w:rPr>
          <w:color w:val="1C1D1E"/>
        </w:rPr>
        <w:t xml:space="preserve"> focused on maximizing their utility; however, with sustainable products, there is a trade-off between utility derived from preferred characteristics and the moral behavior of buying such products. Moral behavior can originate because environmental behavior is expected from the consumer; this attitude is influenced by friends, partners, parents, or the media. </w:t>
      </w:r>
      <w:r w:rsidR="00BD482F">
        <w:rPr>
          <w:color w:val="1C1D1E"/>
        </w:rPr>
        <w:t xml:space="preserve">However, the </w:t>
      </w:r>
      <w:r>
        <w:rPr>
          <w:color w:val="1C1D1E"/>
        </w:rPr>
        <w:t xml:space="preserve">expected environmental behavior is not strong enough to drive the market share of sustainable products to one and that of non-sustainable products to zero. One reason is that marketers are aware of the conflict that consumers </w:t>
      </w:r>
      <w:r w:rsidR="00FA78AE">
        <w:rPr>
          <w:color w:val="1C1D1E"/>
        </w:rPr>
        <w:t xml:space="preserve">face as they </w:t>
      </w:r>
      <w:r>
        <w:rPr>
          <w:color w:val="1C1D1E"/>
        </w:rPr>
        <w:t>balanc</w:t>
      </w:r>
      <w:r w:rsidR="00FA78AE">
        <w:rPr>
          <w:color w:val="1C1D1E"/>
        </w:rPr>
        <w:t>e</w:t>
      </w:r>
      <w:r>
        <w:rPr>
          <w:color w:val="1C1D1E"/>
        </w:rPr>
        <w:t xml:space="preserve"> preferred product characteristics and sustaina</w:t>
      </w:r>
      <w:r w:rsidR="00FA78AE">
        <w:rPr>
          <w:color w:val="1C1D1E"/>
        </w:rPr>
        <w:t>bility</w:t>
      </w:r>
      <w:r>
        <w:rPr>
          <w:color w:val="1C1D1E"/>
        </w:rPr>
        <w:t xml:space="preserve">. Thus, consumers </w:t>
      </w:r>
      <w:r w:rsidR="00FA78AE">
        <w:rPr>
          <w:color w:val="1C1D1E"/>
        </w:rPr>
        <w:t xml:space="preserve">gain </w:t>
      </w:r>
      <w:r>
        <w:rPr>
          <w:color w:val="1C1D1E"/>
        </w:rPr>
        <w:t xml:space="preserve">utility from the product attributes and disutility when the product is not sustainable. To raise the utility level, </w:t>
      </w:r>
      <w:r w:rsidR="00FA78AE">
        <w:rPr>
          <w:color w:val="1C1D1E"/>
        </w:rPr>
        <w:t xml:space="preserve">in addition to </w:t>
      </w:r>
      <w:r>
        <w:rPr>
          <w:color w:val="1C1D1E"/>
        </w:rPr>
        <w:t xml:space="preserve">offering </w:t>
      </w:r>
      <w:r w:rsidR="007D0FCB">
        <w:rPr>
          <w:color w:val="1C1D1E"/>
        </w:rPr>
        <w:t xml:space="preserve">more </w:t>
      </w:r>
      <w:r>
        <w:rPr>
          <w:color w:val="1C1D1E"/>
        </w:rPr>
        <w:t xml:space="preserve">attributes, producers can </w:t>
      </w:r>
      <w:r w:rsidR="007D0FCB">
        <w:rPr>
          <w:color w:val="1C1D1E"/>
        </w:rPr>
        <w:t xml:space="preserve">reduce </w:t>
      </w:r>
      <w:r>
        <w:rPr>
          <w:color w:val="1C1D1E"/>
        </w:rPr>
        <w:t>the price when a product is not sustainable</w:t>
      </w:r>
      <w:r w:rsidR="00FA78AE">
        <w:rPr>
          <w:color w:val="1C1D1E"/>
        </w:rPr>
        <w:t xml:space="preserve">; </w:t>
      </w:r>
      <w:r>
        <w:rPr>
          <w:color w:val="1C1D1E"/>
        </w:rPr>
        <w:t xml:space="preserve">this is an </w:t>
      </w:r>
      <w:r>
        <w:rPr>
          <w:color w:val="1C1D1E"/>
        </w:rPr>
        <w:lastRenderedPageBreak/>
        <w:t xml:space="preserve">effective approach when the attributes of a product are similar. At the same time, </w:t>
      </w:r>
      <w:r w:rsidR="007D0FCB">
        <w:rPr>
          <w:color w:val="1C1D1E"/>
        </w:rPr>
        <w:t xml:space="preserve">some consumers </w:t>
      </w:r>
      <w:r>
        <w:rPr>
          <w:color w:val="1C1D1E"/>
        </w:rPr>
        <w:t xml:space="preserve">are willing to accept </w:t>
      </w:r>
      <w:r w:rsidR="007D0FCB">
        <w:rPr>
          <w:color w:val="1C1D1E"/>
        </w:rPr>
        <w:t xml:space="preserve">the </w:t>
      </w:r>
      <w:r>
        <w:rPr>
          <w:color w:val="1C1D1E"/>
        </w:rPr>
        <w:t>higher prices of sustainable products because they are usually costlier to produce</w:t>
      </w:r>
      <w:r w:rsidR="007D0FCB">
        <w:rPr>
          <w:color w:val="1C1D1E"/>
        </w:rPr>
        <w:t xml:space="preserve"> </w:t>
      </w:r>
      <w:r>
        <w:rPr>
          <w:color w:val="1C1D1E"/>
        </w:rPr>
        <w:t>(Conrad, 2005).</w:t>
      </w:r>
    </w:p>
    <w:p w14:paraId="126C6AB0" w14:textId="77777777" w:rsidR="009B3156" w:rsidRDefault="009B3156">
      <w:pPr>
        <w:rPr>
          <w:i/>
          <w:color w:val="1C1D1E"/>
        </w:rPr>
      </w:pPr>
    </w:p>
    <w:p w14:paraId="64458AB2" w14:textId="77777777" w:rsidR="009B3156" w:rsidRDefault="00EE6169">
      <w:pPr>
        <w:rPr>
          <w:b/>
        </w:rPr>
      </w:pPr>
      <w:r>
        <w:rPr>
          <w:b/>
        </w:rPr>
        <w:t>2.4 Price</w:t>
      </w:r>
    </w:p>
    <w:p w14:paraId="6F0129AC" w14:textId="0092B493" w:rsidR="009B3156" w:rsidRDefault="00EE6169">
      <w:r>
        <w:t xml:space="preserve">The other component that influences the perceived value of a product is the price. In the most basic sense, the price is what consumers pay for a product, resulting in a reduction of their wealth (Erickson et al., 1985). This follows the “price as a constraint” view common in economics (Lancaster, 1971), where the price is a constraint on how much funds are available for spending on other goods and services. The classical economic model dictates that a consumer maximizes its utility by allocating a limited budget </w:t>
      </w:r>
      <w:r w:rsidR="00323989">
        <w:t xml:space="preserve">for </w:t>
      </w:r>
      <w:r>
        <w:t xml:space="preserve">alternative goods and services (e.g., Lilien and Kotler 1983, p. 390). However, price as a concept </w:t>
      </w:r>
      <w:r w:rsidR="00D15110">
        <w:t>can be understood as much more than simply</w:t>
      </w:r>
      <w:r>
        <w:t xml:space="preserve"> a “constraint</w:t>
      </w:r>
      <w:r w:rsidR="00A63B81">
        <w:t>.</w:t>
      </w:r>
      <w:r>
        <w:t xml:space="preserve">” Consumers use it as a quality cue, </w:t>
      </w:r>
      <w:r>
        <w:rPr>
          <w:color w:val="1C1D1E"/>
          <w:highlight w:val="white"/>
        </w:rPr>
        <w:t>where a lower price is a negative signal for quality (Völckner &amp; Sattler, 2005, 2007). However, the role and functioning of price can be extended even further</w:t>
      </w:r>
      <w:r w:rsidR="00D64B67">
        <w:rPr>
          <w:color w:val="1C1D1E"/>
          <w:highlight w:val="white"/>
        </w:rPr>
        <w:t>,</w:t>
      </w:r>
      <w:r>
        <w:rPr>
          <w:color w:val="1C1D1E"/>
          <w:highlight w:val="white"/>
        </w:rPr>
        <w:t xml:space="preserve"> since </w:t>
      </w:r>
      <w:r w:rsidR="00D64B67">
        <w:rPr>
          <w:color w:val="1C1D1E"/>
          <w:highlight w:val="white"/>
        </w:rPr>
        <w:t xml:space="preserve">perceptions of </w:t>
      </w:r>
      <w:r>
        <w:rPr>
          <w:color w:val="1C1D1E"/>
          <w:highlight w:val="white"/>
        </w:rPr>
        <w:t xml:space="preserve">price are subjective, and these beliefs are intertwined with other attribute beliefs. It is the context and the history that a consumer has with a product </w:t>
      </w:r>
      <w:r w:rsidR="00D64B67">
        <w:rPr>
          <w:color w:val="1C1D1E"/>
          <w:highlight w:val="white"/>
        </w:rPr>
        <w:t xml:space="preserve">or </w:t>
      </w:r>
      <w:r>
        <w:rPr>
          <w:color w:val="1C1D1E"/>
          <w:highlight w:val="white"/>
        </w:rPr>
        <w:t xml:space="preserve">category that enables a “price range” in </w:t>
      </w:r>
      <w:r w:rsidR="00D64B67">
        <w:rPr>
          <w:color w:val="1C1D1E"/>
          <w:highlight w:val="white"/>
        </w:rPr>
        <w:t xml:space="preserve">the </w:t>
      </w:r>
      <w:r>
        <w:rPr>
          <w:color w:val="1C1D1E"/>
          <w:highlight w:val="white"/>
        </w:rPr>
        <w:t>consumer’</w:t>
      </w:r>
      <w:r w:rsidR="00D64B67">
        <w:rPr>
          <w:color w:val="1C1D1E"/>
          <w:highlight w:val="white"/>
        </w:rPr>
        <w:t>s</w:t>
      </w:r>
      <w:r>
        <w:rPr>
          <w:color w:val="1C1D1E"/>
          <w:highlight w:val="white"/>
        </w:rPr>
        <w:t xml:space="preserve"> mind </w:t>
      </w:r>
      <w:r>
        <w:t>(Chang &amp; Wildt, 1994)</w:t>
      </w:r>
      <w:r>
        <w:rPr>
          <w:color w:val="1C1D1E"/>
          <w:highlight w:val="white"/>
        </w:rPr>
        <w:t xml:space="preserve">. </w:t>
      </w:r>
      <w:r>
        <w:t xml:space="preserve">Consequently, perceptions </w:t>
      </w:r>
      <w:r w:rsidR="00D64B67">
        <w:t xml:space="preserve">regarding various attributes </w:t>
      </w:r>
      <w:r>
        <w:t xml:space="preserve">of the products might well bias the perceptions of prices away from the actual prices, just as price beliefs influence perceptions of quality attributes in the </w:t>
      </w:r>
      <w:r w:rsidR="000C4358">
        <w:t>price-quality</w:t>
      </w:r>
      <w:r>
        <w:t xml:space="preserve"> relationship. </w:t>
      </w:r>
    </w:p>
    <w:p w14:paraId="1AA8A279" w14:textId="77777777" w:rsidR="009B3156" w:rsidRDefault="009B3156"/>
    <w:p w14:paraId="526DC084" w14:textId="2E72B4BE" w:rsidR="009B3156" w:rsidRDefault="00EE6169">
      <w:r>
        <w:t xml:space="preserve">The </w:t>
      </w:r>
      <w:r w:rsidRPr="00A36511">
        <w:rPr>
          <w:color w:val="000000" w:themeColor="text1"/>
        </w:rPr>
        <w:t>purpose of the present study is to empirically investigate the various roles</w:t>
      </w:r>
      <w:r w:rsidR="00366070" w:rsidRPr="00A36511">
        <w:rPr>
          <w:color w:val="000000" w:themeColor="text1"/>
        </w:rPr>
        <w:t xml:space="preserve"> that</w:t>
      </w:r>
      <w:r w:rsidRPr="00A36511">
        <w:rPr>
          <w:color w:val="000000" w:themeColor="text1"/>
        </w:rPr>
        <w:t xml:space="preserve"> price can play in the multi-attribute product evaluation process. To propose</w:t>
      </w:r>
      <w:r w:rsidR="000C4358" w:rsidRPr="00A36511">
        <w:rPr>
          <w:color w:val="000000" w:themeColor="text1"/>
        </w:rPr>
        <w:t xml:space="preserve"> the first </w:t>
      </w:r>
      <w:r w:rsidRPr="00A36511">
        <w:rPr>
          <w:color w:val="000000" w:themeColor="text1"/>
        </w:rPr>
        <w:t>hypothesis</w:t>
      </w:r>
      <w:r w:rsidR="00366070" w:rsidRPr="00A36511">
        <w:rPr>
          <w:color w:val="000000" w:themeColor="text1"/>
        </w:rPr>
        <w:t>,</w:t>
      </w:r>
      <w:r w:rsidRPr="00A36511">
        <w:rPr>
          <w:color w:val="000000" w:themeColor="text1"/>
        </w:rPr>
        <w:t xml:space="preserve"> the following elements are </w:t>
      </w:r>
      <w:r w:rsidR="00366070" w:rsidRPr="00A36511">
        <w:rPr>
          <w:color w:val="000000" w:themeColor="text1"/>
        </w:rPr>
        <w:t>considered</w:t>
      </w:r>
      <w:r w:rsidRPr="00A36511">
        <w:rPr>
          <w:color w:val="000000" w:themeColor="text1"/>
        </w:rPr>
        <w:t xml:space="preserve">. First, a lower price is a negative signal for quality </w:t>
      </w:r>
      <w:r w:rsidRPr="00A36511">
        <w:rPr>
          <w:color w:val="000000" w:themeColor="text1"/>
          <w:highlight w:val="white"/>
        </w:rPr>
        <w:t>(Völckner &amp; Sattler, 2005, 2007)</w:t>
      </w:r>
      <w:r w:rsidR="00366070" w:rsidRPr="00A36511">
        <w:rPr>
          <w:color w:val="000000" w:themeColor="text1"/>
          <w:highlight w:val="white"/>
        </w:rPr>
        <w:t>,</w:t>
      </w:r>
      <w:r w:rsidRPr="00A36511">
        <w:rPr>
          <w:color w:val="000000" w:themeColor="text1"/>
          <w:highlight w:val="white"/>
        </w:rPr>
        <w:t xml:space="preserve"> and a high</w:t>
      </w:r>
      <w:r w:rsidR="00366070" w:rsidRPr="00A36511">
        <w:rPr>
          <w:color w:val="000000" w:themeColor="text1"/>
          <w:highlight w:val="white"/>
        </w:rPr>
        <w:t>er</w:t>
      </w:r>
      <w:r w:rsidRPr="00A36511">
        <w:rPr>
          <w:color w:val="000000" w:themeColor="text1"/>
          <w:highlight w:val="white"/>
        </w:rPr>
        <w:t xml:space="preserve"> price is a major barrier to the purchase of sustainable products </w:t>
      </w:r>
      <w:r w:rsidRPr="00A36511">
        <w:rPr>
          <w:color w:val="000000" w:themeColor="text1"/>
        </w:rPr>
        <w:t>(Joshi &amp; Rahman, 2015)</w:t>
      </w:r>
      <w:r w:rsidRPr="00A36511">
        <w:rPr>
          <w:color w:val="000000" w:themeColor="text1"/>
          <w:highlight w:val="white"/>
        </w:rPr>
        <w:t>. Second, consumers expect a price premium for sustainable products (Conrad, 2005</w:t>
      </w:r>
      <w:r w:rsidR="00A36511">
        <w:rPr>
          <w:color w:val="000000" w:themeColor="text1"/>
        </w:rPr>
        <w:t>). R</w:t>
      </w:r>
      <w:r w:rsidR="00366070" w:rsidRPr="00A36511">
        <w:rPr>
          <w:color w:val="000000" w:themeColor="text1"/>
        </w:rPr>
        <w:t xml:space="preserve">esulting in a lower purchase intention for </w:t>
      </w:r>
      <w:r w:rsidRPr="00A36511">
        <w:rPr>
          <w:color w:val="000000" w:themeColor="text1"/>
        </w:rPr>
        <w:t>sustainable products that are competitively priced.</w:t>
      </w:r>
      <w:r w:rsidRPr="00A36511">
        <w:rPr>
          <w:color w:val="000000" w:themeColor="text1"/>
          <w:highlight w:val="white"/>
        </w:rPr>
        <w:t xml:space="preserve"> Consequently, </w:t>
      </w:r>
      <w:r>
        <w:rPr>
          <w:color w:val="1C1D1E"/>
          <w:highlight w:val="white"/>
        </w:rPr>
        <w:t>the following hypothesis is proposed:</w:t>
      </w:r>
    </w:p>
    <w:p w14:paraId="577F6982" w14:textId="77777777" w:rsidR="009B3156" w:rsidRDefault="009B3156"/>
    <w:p w14:paraId="4DFF8D19" w14:textId="1BCBD0CF" w:rsidR="009B3156" w:rsidRDefault="00EE6169">
      <w:pPr>
        <w:rPr>
          <w:color w:val="1C1D1E"/>
          <w:highlight w:val="white"/>
        </w:rPr>
      </w:pPr>
      <w:r>
        <w:rPr>
          <w:b/>
        </w:rPr>
        <w:t>H</w:t>
      </w:r>
      <w:r w:rsidR="00FF5E36">
        <w:rPr>
          <w:b/>
        </w:rPr>
        <w:t>1</w:t>
      </w:r>
      <w:r>
        <w:t xml:space="preserve">: </w:t>
      </w:r>
      <w:r w:rsidR="00E54CEB">
        <w:t>A consumer is likely to have a lower purchase intention for s</w:t>
      </w:r>
      <w:r>
        <w:t>ustainable</w:t>
      </w:r>
      <w:r w:rsidR="00E54CEB">
        <w:t xml:space="preserve"> </w:t>
      </w:r>
      <w:r>
        <w:t xml:space="preserve">products that are competitively priced </w:t>
      </w:r>
      <w:r w:rsidR="00E54CEB">
        <w:t xml:space="preserve">than for </w:t>
      </w:r>
      <w:r>
        <w:t xml:space="preserve">sustainable products </w:t>
      </w:r>
      <w:r w:rsidR="00E54CEB">
        <w:t>bearing a</w:t>
      </w:r>
      <w:r>
        <w:t xml:space="preserve"> higher price</w:t>
      </w:r>
      <w:r w:rsidR="00E54CEB">
        <w:t>.</w:t>
      </w:r>
    </w:p>
    <w:p w14:paraId="5FD4CEFF" w14:textId="21FBE335" w:rsidR="009B3156" w:rsidRDefault="009B3156">
      <w:pPr>
        <w:rPr>
          <w:color w:val="1C1D1E"/>
          <w:highlight w:val="white"/>
        </w:rPr>
      </w:pPr>
    </w:p>
    <w:p w14:paraId="57481AD4" w14:textId="33496021" w:rsidR="000C4358" w:rsidRDefault="000C4358">
      <w:r>
        <w:rPr>
          <w:color w:val="1C1D1E"/>
          <w:highlight w:val="white"/>
        </w:rPr>
        <w:t>If a consumer is likely to have a lower purchase intention when a sustainable product is competitively priced, it is interesting to determine the mechanism behind this relationship.</w:t>
      </w:r>
      <w:r w:rsidR="00E543EA">
        <w:rPr>
          <w:color w:val="1C1D1E"/>
          <w:highlight w:val="white"/>
        </w:rPr>
        <w:t xml:space="preserve"> </w:t>
      </w:r>
      <w:r w:rsidR="003D74F2">
        <w:rPr>
          <w:color w:val="1C1D1E"/>
          <w:highlight w:val="white"/>
        </w:rPr>
        <w:t>It is</w:t>
      </w:r>
      <w:r w:rsidR="00E543EA">
        <w:rPr>
          <w:color w:val="1C1D1E"/>
          <w:highlight w:val="white"/>
        </w:rPr>
        <w:t xml:space="preserve"> know</w:t>
      </w:r>
      <w:r w:rsidR="003D74F2">
        <w:rPr>
          <w:color w:val="1C1D1E"/>
          <w:highlight w:val="white"/>
        </w:rPr>
        <w:t>n</w:t>
      </w:r>
      <w:r w:rsidR="00E543EA">
        <w:rPr>
          <w:color w:val="1C1D1E"/>
          <w:highlight w:val="white"/>
        </w:rPr>
        <w:t xml:space="preserve"> that trust is regarded as a prerequisite for the development of sustainable products </w:t>
      </w:r>
      <w:r w:rsidR="00E543EA">
        <w:t>(Krittinee Nuttavuthisit &amp; John Thøgersen, 2017)</w:t>
      </w:r>
      <w:r w:rsidR="003D74F2">
        <w:t xml:space="preserve"> and that consumers need to trust sustainable products (Joshi &amp; Rahman, 2015). </w:t>
      </w:r>
      <w:r w:rsidR="002D112A">
        <w:t>P</w:t>
      </w:r>
      <w:r w:rsidR="003D74F2">
        <w:t xml:space="preserve">erceived credibility and trust are related factors </w:t>
      </w:r>
      <w:r w:rsidR="003D74F2" w:rsidRPr="002D112A">
        <w:t>(</w:t>
      </w:r>
      <w:r w:rsidR="003D74F2" w:rsidRPr="002D112A">
        <w:fldChar w:fldCharType="begin"/>
      </w:r>
      <w:r w:rsidR="003D74F2" w:rsidRPr="002D112A">
        <w:instrText xml:space="preserve"> HYPERLINK "https://www-sciencedirect-com.proxy.library.uu.nl/science/article/pii/S0959652603001148" \l "!" \h </w:instrText>
      </w:r>
      <w:r w:rsidR="003D74F2" w:rsidRPr="002D112A">
        <w:fldChar w:fldCharType="separate"/>
      </w:r>
      <w:r w:rsidR="003D74F2" w:rsidRPr="002D112A">
        <w:t>Tunçer</w:t>
      </w:r>
      <w:r w:rsidR="003D74F2" w:rsidRPr="002D112A">
        <w:fldChar w:fldCharType="end"/>
      </w:r>
      <w:r w:rsidR="003D74F2" w:rsidRPr="002D112A">
        <w:t>, 2001)</w:t>
      </w:r>
      <w:r w:rsidR="003D74F2">
        <w:t>,</w:t>
      </w:r>
      <w:r w:rsidR="002D112A">
        <w:t xml:space="preserve"> perceived credibility can be described as whether someone believes or trusts information </w:t>
      </w:r>
      <w:r w:rsidR="002D112A" w:rsidRPr="002D112A">
        <w:t>(Cable, 2006; Freeman &amp; Spyridakis, 2004)</w:t>
      </w:r>
      <w:r w:rsidR="002D112A">
        <w:t>. Resulting in the following hypothesis:</w:t>
      </w:r>
    </w:p>
    <w:p w14:paraId="33B8FDB6" w14:textId="77777777" w:rsidR="00B92E38" w:rsidRDefault="00B92E38" w:rsidP="00B92E38">
      <w:pPr>
        <w:rPr>
          <w:i/>
          <w:color w:val="1C1D1E"/>
        </w:rPr>
      </w:pPr>
    </w:p>
    <w:p w14:paraId="43B9A408" w14:textId="783931E2" w:rsidR="00B92E38" w:rsidRPr="00B92E38" w:rsidRDefault="00B92E38">
      <w:pPr>
        <w:rPr>
          <w:i/>
          <w:color w:val="1C1D1E"/>
        </w:rPr>
      </w:pPr>
      <w:r>
        <w:rPr>
          <w:b/>
        </w:rPr>
        <w:t>H</w:t>
      </w:r>
      <w:r w:rsidR="00FF5E36">
        <w:rPr>
          <w:b/>
        </w:rPr>
        <w:t>2</w:t>
      </w:r>
      <w:r>
        <w:t>: A consumer is likely to have a higher purchase intention for a sustainable product with high perceived credibility than for a product with low perceived credibility.</w:t>
      </w:r>
    </w:p>
    <w:p w14:paraId="1B129A5F" w14:textId="17268F05" w:rsidR="00B92E38" w:rsidRDefault="00B92E38">
      <w:pPr>
        <w:rPr>
          <w:color w:val="F79646" w:themeColor="accent6"/>
        </w:rPr>
      </w:pPr>
    </w:p>
    <w:p w14:paraId="36690105" w14:textId="3FA2D99F" w:rsidR="00E543EA" w:rsidRPr="0056762C" w:rsidRDefault="002D112A">
      <w:r>
        <w:t>For the third hypothesis, both variables are examined together through mediation. Sustainable products are thought to come with a price premium, while trust</w:t>
      </w:r>
      <w:r w:rsidR="0056762C">
        <w:t xml:space="preserve"> and price fairness</w:t>
      </w:r>
      <w:r>
        <w:t xml:space="preserve"> </w:t>
      </w:r>
      <w:r w:rsidR="0056762C">
        <w:t>are</w:t>
      </w:r>
      <w:r>
        <w:t xml:space="preserve"> important </w:t>
      </w:r>
      <w:r w:rsidR="0056762C">
        <w:t>factors</w:t>
      </w:r>
      <w:r>
        <w:t xml:space="preserve"> in the </w:t>
      </w:r>
      <w:r w:rsidR="0056762C">
        <w:t>buying process</w:t>
      </w:r>
      <w:r>
        <w:t xml:space="preserve"> of sustainable products</w:t>
      </w:r>
      <w:r w:rsidR="0056762C">
        <w:t xml:space="preserve"> </w:t>
      </w:r>
      <w:r w:rsidR="0056762C" w:rsidRPr="00A36511">
        <w:rPr>
          <w:color w:val="000000" w:themeColor="text1"/>
          <w:highlight w:val="white"/>
        </w:rPr>
        <w:t>(</w:t>
      </w:r>
      <w:r w:rsidR="0056762C" w:rsidRPr="00A36511">
        <w:rPr>
          <w:color w:val="000000" w:themeColor="text1"/>
        </w:rPr>
        <w:t>Cătoiu, 2010)</w:t>
      </w:r>
      <w:r>
        <w:t xml:space="preserve">. </w:t>
      </w:r>
      <w:r w:rsidR="0056762C">
        <w:t xml:space="preserve">It is theorized that </w:t>
      </w:r>
      <w:r w:rsidR="0056762C">
        <w:lastRenderedPageBreak/>
        <w:t>consumers will not trust the sustainable information on a product when the product is sold for a competitive price</w:t>
      </w:r>
      <w:r w:rsidR="002A065C">
        <w:t>, causing them to not buy the product.</w:t>
      </w:r>
      <w:r w:rsidR="0056762C">
        <w:t xml:space="preserve"> Resulting in the following hypothesis:</w:t>
      </w:r>
    </w:p>
    <w:p w14:paraId="75D1E36F" w14:textId="77777777" w:rsidR="009B3156" w:rsidRDefault="009B3156">
      <w:pPr>
        <w:rPr>
          <w:color w:val="1C1D1E"/>
        </w:rPr>
      </w:pPr>
    </w:p>
    <w:p w14:paraId="100EFEB5" w14:textId="2B77F78B" w:rsidR="009B3156" w:rsidRDefault="00EE6169">
      <w:r>
        <w:rPr>
          <w:b/>
        </w:rPr>
        <w:t>H3</w:t>
      </w:r>
      <w:r>
        <w:t xml:space="preserve">: Sustainable products that are competitively priced have a lower perceived credibility than sustainable products that are priced at a premium. </w:t>
      </w:r>
    </w:p>
    <w:p w14:paraId="4A31A3D3" w14:textId="77777777" w:rsidR="00024164" w:rsidRDefault="00024164">
      <w:pPr>
        <w:rPr>
          <w:color w:val="1C1D1E"/>
        </w:rPr>
      </w:pPr>
    </w:p>
    <w:p w14:paraId="3A7701D9" w14:textId="79678D29" w:rsidR="009B3156" w:rsidRDefault="00EE6169">
      <w:pPr>
        <w:rPr>
          <w:color w:val="1C1D1E"/>
        </w:rPr>
      </w:pPr>
      <w:r>
        <w:rPr>
          <w:color w:val="1C1D1E"/>
        </w:rPr>
        <w:t xml:space="preserve">A 2005 paper by Mazumdar et al. </w:t>
      </w:r>
      <w:r w:rsidR="00802C2F">
        <w:rPr>
          <w:color w:val="1C1D1E"/>
        </w:rPr>
        <w:t xml:space="preserve">reports </w:t>
      </w:r>
      <w:r>
        <w:rPr>
          <w:color w:val="1C1D1E"/>
        </w:rPr>
        <w:t xml:space="preserve">that consumers </w:t>
      </w:r>
      <w:r w:rsidR="00802C2F">
        <w:rPr>
          <w:color w:val="1C1D1E"/>
        </w:rPr>
        <w:t xml:space="preserve">who </w:t>
      </w:r>
      <w:r>
        <w:rPr>
          <w:color w:val="1C1D1E"/>
        </w:rPr>
        <w:t>are highly involved with the purchase of a product are more inclined to change their reference price. Additionally, environmental concern is mentioned as a major driver of the purchasing of sustainable products (Joshi &amp; Rahman, 2015). It is proposed that environmentally concerned consumers are more conscious when purchasing environmental goods and</w:t>
      </w:r>
      <w:r w:rsidR="00802C2F">
        <w:rPr>
          <w:color w:val="1C1D1E"/>
        </w:rPr>
        <w:t>,</w:t>
      </w:r>
      <w:r>
        <w:rPr>
          <w:color w:val="1C1D1E"/>
        </w:rPr>
        <w:t xml:space="preserve"> therefore</w:t>
      </w:r>
      <w:r w:rsidR="00802C2F">
        <w:rPr>
          <w:color w:val="1C1D1E"/>
        </w:rPr>
        <w:t>,</w:t>
      </w:r>
      <w:r>
        <w:rPr>
          <w:color w:val="1C1D1E"/>
        </w:rPr>
        <w:t xml:space="preserve"> </w:t>
      </w:r>
      <w:r w:rsidR="00802C2F">
        <w:rPr>
          <w:color w:val="1C1D1E"/>
        </w:rPr>
        <w:t xml:space="preserve">are </w:t>
      </w:r>
      <w:r>
        <w:rPr>
          <w:color w:val="1C1D1E"/>
        </w:rPr>
        <w:t xml:space="preserve">more likely to notice that a sustainable product is sold for a competitive price. These consumers are aware that such products </w:t>
      </w:r>
      <w:r w:rsidR="00953F9C">
        <w:rPr>
          <w:color w:val="1C1D1E"/>
        </w:rPr>
        <w:t xml:space="preserve">usually </w:t>
      </w:r>
      <w:r>
        <w:rPr>
          <w:color w:val="1C1D1E"/>
        </w:rPr>
        <w:t>come with a price premium</w:t>
      </w:r>
      <w:r w:rsidR="00226040">
        <w:rPr>
          <w:color w:val="1C1D1E"/>
        </w:rPr>
        <w:t>;</w:t>
      </w:r>
      <w:r>
        <w:rPr>
          <w:color w:val="1C1D1E"/>
        </w:rPr>
        <w:t xml:space="preserve"> therefore</w:t>
      </w:r>
      <w:r w:rsidR="00953F9C">
        <w:rPr>
          <w:color w:val="1C1D1E"/>
        </w:rPr>
        <w:t>, they may</w:t>
      </w:r>
      <w:r>
        <w:rPr>
          <w:color w:val="1C1D1E"/>
        </w:rPr>
        <w:t xml:space="preserve"> distrust these products, which causes environmental concern to act as a moderator in the </w:t>
      </w:r>
      <w:r w:rsidR="00953F9C">
        <w:rPr>
          <w:color w:val="1C1D1E"/>
        </w:rPr>
        <w:t xml:space="preserve">relationship between </w:t>
      </w:r>
      <w:r>
        <w:rPr>
          <w:color w:val="1C1D1E"/>
        </w:rPr>
        <w:t xml:space="preserve">competitive price </w:t>
      </w:r>
      <w:r w:rsidR="00953F9C">
        <w:rPr>
          <w:color w:val="1C1D1E"/>
        </w:rPr>
        <w:t>and</w:t>
      </w:r>
      <w:r>
        <w:rPr>
          <w:color w:val="1C1D1E"/>
        </w:rPr>
        <w:t xml:space="preserve"> perceived credibility. </w:t>
      </w:r>
      <w:r w:rsidR="00226040" w:rsidRPr="00655E6D">
        <w:rPr>
          <w:color w:val="1C1D1E"/>
        </w:rPr>
        <w:t xml:space="preserve">This </w:t>
      </w:r>
      <w:r w:rsidR="00AB3A1B" w:rsidRPr="00A32790">
        <w:rPr>
          <w:color w:val="1C1D1E"/>
        </w:rPr>
        <w:t>leads to</w:t>
      </w:r>
      <w:r w:rsidRPr="00655E6D">
        <w:rPr>
          <w:color w:val="1C1D1E"/>
        </w:rPr>
        <w:t xml:space="preserve"> the following hypothesis:</w:t>
      </w:r>
    </w:p>
    <w:p w14:paraId="4703176C" w14:textId="77777777" w:rsidR="009B3156" w:rsidRDefault="009B3156">
      <w:pPr>
        <w:rPr>
          <w:color w:val="1C1D1E"/>
        </w:rPr>
      </w:pPr>
    </w:p>
    <w:p w14:paraId="5CA65742" w14:textId="2090F8C4" w:rsidR="009B3156" w:rsidRDefault="00EE6169">
      <w:pPr>
        <w:rPr>
          <w:color w:val="1C1D1E"/>
        </w:rPr>
      </w:pPr>
      <w:r>
        <w:rPr>
          <w:b/>
          <w:color w:val="1C1D1E"/>
        </w:rPr>
        <w:t>H4</w:t>
      </w:r>
      <w:r>
        <w:rPr>
          <w:color w:val="1C1D1E"/>
        </w:rPr>
        <w:t xml:space="preserve">: Environmentally concerned consumers </w:t>
      </w:r>
      <w:r w:rsidR="00655E6D">
        <w:rPr>
          <w:color w:val="1C1D1E"/>
        </w:rPr>
        <w:t xml:space="preserve">perceive </w:t>
      </w:r>
      <w:r>
        <w:rPr>
          <w:color w:val="1C1D1E"/>
        </w:rPr>
        <w:t xml:space="preserve">lower credibility </w:t>
      </w:r>
      <w:r w:rsidR="00655E6D">
        <w:rPr>
          <w:color w:val="1C1D1E"/>
        </w:rPr>
        <w:t xml:space="preserve">of </w:t>
      </w:r>
      <w:r>
        <w:rPr>
          <w:color w:val="1C1D1E"/>
        </w:rPr>
        <w:t>competitively priced products than non-environmentally concerned consumers</w:t>
      </w:r>
      <w:r w:rsidR="00655E6D">
        <w:rPr>
          <w:color w:val="1C1D1E"/>
        </w:rPr>
        <w:t xml:space="preserve"> do</w:t>
      </w:r>
      <w:r>
        <w:rPr>
          <w:color w:val="1C1D1E"/>
        </w:rPr>
        <w:t>.</w:t>
      </w:r>
    </w:p>
    <w:p w14:paraId="746E74B0" w14:textId="714B9AD6" w:rsidR="009B3156" w:rsidRDefault="009B3156">
      <w:pPr>
        <w:rPr>
          <w:color w:val="1C1D1E"/>
          <w:lang w:val="nl-NL"/>
        </w:rPr>
      </w:pPr>
    </w:p>
    <w:p w14:paraId="7C8007B0" w14:textId="3C2EDE7F" w:rsidR="00024164" w:rsidRPr="00024164" w:rsidRDefault="00024164">
      <w:pPr>
        <w:rPr>
          <w:color w:val="1C1D1E"/>
          <w:lang w:val="en-US"/>
        </w:rPr>
      </w:pPr>
      <w:r w:rsidRPr="00024164">
        <w:rPr>
          <w:color w:val="1C1D1E"/>
          <w:lang w:val="en-US"/>
        </w:rPr>
        <w:t xml:space="preserve">Finally, a mediation </w:t>
      </w:r>
      <w:r>
        <w:rPr>
          <w:color w:val="1C1D1E"/>
          <w:lang w:val="en-US"/>
        </w:rPr>
        <w:t>relationship</w:t>
      </w:r>
      <w:r w:rsidRPr="00024164">
        <w:rPr>
          <w:color w:val="1C1D1E"/>
          <w:lang w:val="en-US"/>
        </w:rPr>
        <w:t xml:space="preserve"> </w:t>
      </w:r>
      <w:r>
        <w:rPr>
          <w:color w:val="1C1D1E"/>
          <w:lang w:val="en-US"/>
        </w:rPr>
        <w:t>where the relationship between competitively priced and purchase intention is mediated by perceived credibility:</w:t>
      </w:r>
    </w:p>
    <w:p w14:paraId="4E92DE5C" w14:textId="77777777" w:rsidR="00024164" w:rsidRPr="00024164" w:rsidRDefault="00024164">
      <w:pPr>
        <w:rPr>
          <w:color w:val="1C1D1E"/>
          <w:lang w:val="en-US"/>
        </w:rPr>
      </w:pPr>
    </w:p>
    <w:p w14:paraId="75FCCCEA" w14:textId="2F971FB5" w:rsidR="00024164" w:rsidRPr="002A065C" w:rsidRDefault="00024164" w:rsidP="00024164">
      <w:r>
        <w:rPr>
          <w:b/>
          <w:bCs/>
        </w:rPr>
        <w:t>H</w:t>
      </w:r>
      <w:r w:rsidRPr="00024164">
        <w:rPr>
          <w:b/>
          <w:bCs/>
          <w:lang w:val="en-US"/>
        </w:rPr>
        <w:t>5</w:t>
      </w:r>
      <w:r>
        <w:t>: The effect of competitive pricing of sustainable products on purchase intention is mediated by perceived credibility.</w:t>
      </w:r>
    </w:p>
    <w:p w14:paraId="2132D015" w14:textId="18CFC672" w:rsidR="00024164" w:rsidRPr="00024164" w:rsidRDefault="00024164">
      <w:pPr>
        <w:rPr>
          <w:b/>
          <w:bCs/>
          <w:color w:val="1C1D1E"/>
        </w:rPr>
      </w:pPr>
    </w:p>
    <w:p w14:paraId="4C7F6B7D" w14:textId="77777777" w:rsidR="009B3156" w:rsidRDefault="00EE6169">
      <w:pPr>
        <w:rPr>
          <w:color w:val="1C1D1E"/>
        </w:rPr>
      </w:pPr>
      <w:r>
        <w:br w:type="page"/>
      </w:r>
    </w:p>
    <w:p w14:paraId="4F4B7573" w14:textId="77777777" w:rsidR="009B3156" w:rsidRDefault="00EE6169">
      <w:pPr>
        <w:rPr>
          <w:b/>
          <w:sz w:val="30"/>
          <w:szCs w:val="30"/>
        </w:rPr>
      </w:pPr>
      <w:r>
        <w:rPr>
          <w:b/>
          <w:sz w:val="30"/>
          <w:szCs w:val="30"/>
        </w:rPr>
        <w:lastRenderedPageBreak/>
        <w:t xml:space="preserve">3. Methodology </w:t>
      </w:r>
    </w:p>
    <w:p w14:paraId="1CE58ADB" w14:textId="77777777" w:rsidR="009B3156" w:rsidRDefault="00EE6169">
      <w:pPr>
        <w:pBdr>
          <w:top w:val="nil"/>
          <w:left w:val="nil"/>
          <w:bottom w:val="nil"/>
          <w:right w:val="nil"/>
          <w:between w:val="nil"/>
        </w:pBdr>
        <w:rPr>
          <w:b/>
        </w:rPr>
      </w:pPr>
      <w:r>
        <w:rPr>
          <w:b/>
        </w:rPr>
        <w:t>3.1 Research design</w:t>
      </w:r>
    </w:p>
    <w:p w14:paraId="2D0CB160" w14:textId="473CCE45" w:rsidR="009B3156" w:rsidRDefault="00EE6169">
      <w:r>
        <w:rPr>
          <w:color w:val="1C1D1E"/>
        </w:rPr>
        <w:t xml:space="preserve">This study was conducted to examine the impact of price effects on consumer behavior toward sustainable products. A laboratory experiment employing a 2 (brand) x 3 (type of product) x 6 (price combination) design was constructed. </w:t>
      </w:r>
      <w:r>
        <w:t xml:space="preserve">Similar to research by Chang </w:t>
      </w:r>
      <w:r w:rsidR="00655E6D">
        <w:t xml:space="preserve">and </w:t>
      </w:r>
      <w:r>
        <w:t xml:space="preserve">Wildt (1994), </w:t>
      </w:r>
      <w:r w:rsidR="00655E6D">
        <w:t xml:space="preserve">the </w:t>
      </w:r>
      <w:r>
        <w:t xml:space="preserve">product was used as a within-subject factor, and the remaining factors were also used as within-subject factors. Despite its limitations, </w:t>
      </w:r>
      <w:r w:rsidR="00655E6D">
        <w:t xml:space="preserve">a </w:t>
      </w:r>
      <w:r>
        <w:t>within-subject design ha</w:t>
      </w:r>
      <w:r w:rsidR="00655E6D">
        <w:t>s</w:t>
      </w:r>
      <w:r>
        <w:t xml:space="preserve"> the advantage of </w:t>
      </w:r>
      <w:r w:rsidR="00655E6D">
        <w:t xml:space="preserve">enjoying </w:t>
      </w:r>
      <w:r>
        <w:t>more statistical power than between-subject designs, and it</w:t>
      </w:r>
      <w:r w:rsidR="00655E6D">
        <w:t xml:space="preserve"> is</w:t>
      </w:r>
      <w:r>
        <w:t xml:space="preserve"> easier to find a sufficient number of participants. All respondents were examined using a questionnaire, </w:t>
      </w:r>
      <w:r w:rsidR="00655E6D">
        <w:t xml:space="preserve">and </w:t>
      </w:r>
      <w:r>
        <w:t xml:space="preserve">such a </w:t>
      </w:r>
      <w:r w:rsidR="00655E6D">
        <w:t xml:space="preserve">tool </w:t>
      </w:r>
      <w:r>
        <w:t>can be suitable for determining consumer perception (Viglia &amp; Dolnicar, 2020). Gathered data were analyzed using the SPSS statistical program. A laboratory setting was chosen rather than a field experiment</w:t>
      </w:r>
      <w:r w:rsidR="00655E6D">
        <w:t>; while f</w:t>
      </w:r>
      <w:r>
        <w:t>ield experiments are appreciated for testing “true” purchasing actions, they also come with serious difficulties. As Rode et al. (2006) point out</w:t>
      </w:r>
      <w:r w:rsidR="00B226B9">
        <w:t xml:space="preserve">, </w:t>
      </w:r>
      <w:r>
        <w:t>“</w:t>
      </w:r>
      <w:r w:rsidR="00B226B9">
        <w:t xml:space="preserve">Consumer </w:t>
      </w:r>
      <w:r>
        <w:t>information about the label is difficult to assure in a field setting</w:t>
      </w:r>
      <w:r w:rsidR="00B226B9">
        <w:t>,</w:t>
      </w:r>
      <w:r>
        <w:t>” and “</w:t>
      </w:r>
      <w:r w:rsidR="00E91891">
        <w:t>F</w:t>
      </w:r>
      <w:r>
        <w:t>ield studies cannot control for sample selection since customers may seek or avoid the choice between the labeled and non-labeled version</w:t>
      </w:r>
      <w:r w:rsidR="00E91891">
        <w:t>s</w:t>
      </w:r>
      <w:r>
        <w:t xml:space="preserve"> of a product</w:t>
      </w:r>
      <w:r w:rsidR="00B226B9">
        <w:t>.</w:t>
      </w:r>
      <w:r>
        <w:t xml:space="preserve">” Fundamentally, the advantages are that when trade-offs between values and monetary incentives are measured in controlled settings, all participants make these choices </w:t>
      </w:r>
      <w:r w:rsidR="00E91891">
        <w:t xml:space="preserve">with </w:t>
      </w:r>
      <w:r>
        <w:t>sufficient and equal information. Nonetheless, despite the manipulation advantages, a laboratory experiment will always lack real-life elements and</w:t>
      </w:r>
      <w:r w:rsidR="00E91891">
        <w:t xml:space="preserve"> be artificial as a result,</w:t>
      </w:r>
      <w:r>
        <w:t xml:space="preserve"> </w:t>
      </w:r>
      <w:r w:rsidR="00E91891">
        <w:t xml:space="preserve">thereby </w:t>
      </w:r>
      <w:r>
        <w:t>reducing the external validity (Viglia &amp; Dolnicar, 2020). To minimize such risks, this research was designed to create a situation as close to real life as possible</w:t>
      </w:r>
      <w:r w:rsidR="00E91891">
        <w:t>,</w:t>
      </w:r>
      <w:r>
        <w:t xml:space="preserve"> given the constraints</w:t>
      </w:r>
      <w:r w:rsidR="00E91891">
        <w:t xml:space="preserve"> of such a study</w:t>
      </w:r>
      <w:r>
        <w:t xml:space="preserve">. The experiment </w:t>
      </w:r>
      <w:r w:rsidR="00E91891">
        <w:t xml:space="preserve">began </w:t>
      </w:r>
      <w:r>
        <w:t xml:space="preserve">with an introduction, instructing the respondent to imagine themselves being in front of a supermarket shelf with two products on it. The experiment was intentionally constructed with real </w:t>
      </w:r>
      <w:r w:rsidR="00E91891">
        <w:t xml:space="preserve">household </w:t>
      </w:r>
      <w:r>
        <w:t>products</w:t>
      </w:r>
      <w:r w:rsidR="00E91891">
        <w:t xml:space="preserve"> found in</w:t>
      </w:r>
      <w:r>
        <w:t xml:space="preserve"> grocery stores in Australia. </w:t>
      </w:r>
      <w:r w:rsidR="00E91891">
        <w:t xml:space="preserve">Using products </w:t>
      </w:r>
      <w:r>
        <w:t>from Australian supermarkets ensured that respondents could read the packaging on the product, resulting in a believable setting, but they were primed as little as possible.</w:t>
      </w:r>
    </w:p>
    <w:p w14:paraId="5AFD8418" w14:textId="77777777" w:rsidR="009B3156" w:rsidRDefault="009B3156"/>
    <w:p w14:paraId="4AC16CDA" w14:textId="18AFCFFF" w:rsidR="009B3156" w:rsidRDefault="00EE6169">
      <w:pPr>
        <w:rPr>
          <w:b/>
        </w:rPr>
      </w:pPr>
      <w:r>
        <w:rPr>
          <w:color w:val="1C1D1E"/>
        </w:rPr>
        <w:t>For the design of the questionnaire, conjoint analysis was chosen</w:t>
      </w:r>
      <w:r w:rsidR="00712DD2">
        <w:rPr>
          <w:color w:val="1C1D1E"/>
        </w:rPr>
        <w:t>,</w:t>
      </w:r>
      <w:r>
        <w:rPr>
          <w:color w:val="1C1D1E"/>
        </w:rPr>
        <w:t xml:space="preserve"> since this is </w:t>
      </w:r>
      <w:r w:rsidR="00F84788">
        <w:rPr>
          <w:color w:val="1C1D1E"/>
        </w:rPr>
        <w:t>one of the most suitable</w:t>
      </w:r>
      <w:r>
        <w:rPr>
          <w:color w:val="1C1D1E"/>
        </w:rPr>
        <w:t xml:space="preserve"> methodologies for consumer preferences (Green and Srinivasan, 1990; Carroll and Green, 1995). Conjoint analysis is a method that estimates consumers’ preferences, given their overall assessment of a set of alternatives that are prespecified in terms of different attributes (Green &amp; Srinivasan, 1990). Conjoint analysis is usually done on the individual level when it comes to consumer preferences</w:t>
      </w:r>
      <w:r w:rsidR="00712DD2">
        <w:rPr>
          <w:color w:val="1C1D1E"/>
        </w:rPr>
        <w:t>,</w:t>
      </w:r>
      <w:r>
        <w:rPr>
          <w:color w:val="1C1D1E"/>
        </w:rPr>
        <w:t xml:space="preserve"> </w:t>
      </w:r>
      <w:r w:rsidR="00712DD2">
        <w:rPr>
          <w:color w:val="1C1D1E"/>
        </w:rPr>
        <w:t xml:space="preserve">as </w:t>
      </w:r>
      <w:r>
        <w:rPr>
          <w:color w:val="1C1D1E"/>
        </w:rPr>
        <w:t xml:space="preserve">consumer preferences can vary widely. Additionally, price is typically included as an attribute when doing conjoint analyses. These elements combined make a conjoint analysis </w:t>
      </w:r>
      <w:r w:rsidR="00712DD2">
        <w:rPr>
          <w:color w:val="1C1D1E"/>
        </w:rPr>
        <w:t>highl</w:t>
      </w:r>
      <w:r>
        <w:rPr>
          <w:color w:val="1C1D1E"/>
        </w:rPr>
        <w:t>y suitable for this research</w:t>
      </w:r>
      <w:r w:rsidR="00712DD2">
        <w:rPr>
          <w:color w:val="1C1D1E"/>
        </w:rPr>
        <w:t>,</w:t>
      </w:r>
      <w:r>
        <w:rPr>
          <w:color w:val="1C1D1E"/>
        </w:rPr>
        <w:t xml:space="preserve"> since this </w:t>
      </w:r>
      <w:r w:rsidR="00712DD2">
        <w:rPr>
          <w:color w:val="1C1D1E"/>
        </w:rPr>
        <w:t xml:space="preserve">study </w:t>
      </w:r>
      <w:r>
        <w:rPr>
          <w:color w:val="1C1D1E"/>
        </w:rPr>
        <w:t xml:space="preserve">also </w:t>
      </w:r>
      <w:r w:rsidR="00712DD2">
        <w:rPr>
          <w:color w:val="1C1D1E"/>
        </w:rPr>
        <w:t xml:space="preserve">seeks </w:t>
      </w:r>
      <w:r>
        <w:rPr>
          <w:color w:val="1C1D1E"/>
        </w:rPr>
        <w:t xml:space="preserve">to </w:t>
      </w:r>
      <w:r w:rsidR="00F83D49">
        <w:rPr>
          <w:color w:val="1C1D1E"/>
        </w:rPr>
        <w:t xml:space="preserve">examine the influence of </w:t>
      </w:r>
      <w:r>
        <w:rPr>
          <w:color w:val="1C1D1E"/>
        </w:rPr>
        <w:t xml:space="preserve">price as an attribute </w:t>
      </w:r>
      <w:r w:rsidR="00F83D49">
        <w:rPr>
          <w:color w:val="1C1D1E"/>
        </w:rPr>
        <w:t>and</w:t>
      </w:r>
      <w:r>
        <w:rPr>
          <w:color w:val="1C1D1E"/>
        </w:rPr>
        <w:t xml:space="preserve"> to </w:t>
      </w:r>
      <w:r w:rsidR="00F83D49">
        <w:rPr>
          <w:color w:val="1C1D1E"/>
        </w:rPr>
        <w:t xml:space="preserve">evaluate </w:t>
      </w:r>
      <w:r>
        <w:rPr>
          <w:color w:val="1C1D1E"/>
        </w:rPr>
        <w:t xml:space="preserve">consumer preferences at the individual level. </w:t>
      </w:r>
    </w:p>
    <w:p w14:paraId="7979C2C1" w14:textId="77777777" w:rsidR="009B3156" w:rsidRDefault="009B3156">
      <w:pPr>
        <w:pBdr>
          <w:top w:val="nil"/>
          <w:left w:val="nil"/>
          <w:bottom w:val="nil"/>
          <w:right w:val="nil"/>
          <w:between w:val="nil"/>
        </w:pBdr>
        <w:rPr>
          <w:b/>
        </w:rPr>
      </w:pPr>
    </w:p>
    <w:p w14:paraId="4F3164F7" w14:textId="77777777" w:rsidR="009B3156" w:rsidRDefault="00EE6169">
      <w:pPr>
        <w:pBdr>
          <w:top w:val="nil"/>
          <w:left w:val="nil"/>
          <w:bottom w:val="nil"/>
          <w:right w:val="nil"/>
          <w:between w:val="nil"/>
        </w:pBdr>
        <w:rPr>
          <w:b/>
        </w:rPr>
      </w:pPr>
      <w:r>
        <w:rPr>
          <w:b/>
        </w:rPr>
        <w:t>3.2 Respondents</w:t>
      </w:r>
    </w:p>
    <w:p w14:paraId="34FB4580" w14:textId="11193920" w:rsidR="009B3156" w:rsidRDefault="00EE6169">
      <w:r>
        <w:t xml:space="preserve">Respondents for this study were found </w:t>
      </w:r>
      <w:r w:rsidR="00F83D49">
        <w:t xml:space="preserve">through </w:t>
      </w:r>
      <w:r>
        <w:t xml:space="preserve">direct and indirect relationships. Chan (2001) argues that </w:t>
      </w:r>
      <w:r w:rsidR="00F83D49">
        <w:t xml:space="preserve">minors have difficulty understanding </w:t>
      </w:r>
      <w:r>
        <w:t xml:space="preserve">an environmental context </w:t>
      </w:r>
      <w:r w:rsidR="00F83D49">
        <w:t xml:space="preserve">because of </w:t>
      </w:r>
      <w:r>
        <w:t xml:space="preserve">the complexity it </w:t>
      </w:r>
      <w:r w:rsidR="00F83D49">
        <w:t>creates for</w:t>
      </w:r>
      <w:r>
        <w:t xml:space="preserve"> decision-making. Additionally, many researchers </w:t>
      </w:r>
      <w:r w:rsidR="00F83D49">
        <w:t xml:space="preserve">have suggested </w:t>
      </w:r>
      <w:r>
        <w:t xml:space="preserve">that people with </w:t>
      </w:r>
      <w:r w:rsidR="00F83D49">
        <w:t xml:space="preserve">little </w:t>
      </w:r>
      <w:r>
        <w:t xml:space="preserve">education have substantially more difficulty understanding decisions in an environmental context (Hedlund, 2011; Maichum et al., 2016). </w:t>
      </w:r>
      <w:r w:rsidR="00F83D49">
        <w:t xml:space="preserve">Consequently, </w:t>
      </w:r>
      <w:r>
        <w:t xml:space="preserve">the aim </w:t>
      </w:r>
      <w:r w:rsidR="00F83D49">
        <w:t xml:space="preserve">of this study </w:t>
      </w:r>
      <w:r>
        <w:t xml:space="preserve">was to find respondents </w:t>
      </w:r>
      <w:r w:rsidR="00F83D49">
        <w:t>age</w:t>
      </w:r>
      <w:r>
        <w:t xml:space="preserve"> 18 </w:t>
      </w:r>
      <w:r w:rsidR="00F83D49">
        <w:t xml:space="preserve">and older who were enrolled in </w:t>
      </w:r>
      <w:r>
        <w:t>at least some form of education</w:t>
      </w:r>
      <w:r w:rsidR="00F83D49">
        <w:t>al program</w:t>
      </w:r>
      <w:r>
        <w:t xml:space="preserve"> after high school. Two demographic questions were included in the questionnaire to </w:t>
      </w:r>
      <w:r w:rsidR="00F83D49">
        <w:t xml:space="preserve">ensure that </w:t>
      </w:r>
      <w:r>
        <w:t>respondents who did not meet these criteria</w:t>
      </w:r>
      <w:r w:rsidR="00F83D49">
        <w:t xml:space="preserve"> could be eliminated</w:t>
      </w:r>
      <w:r>
        <w:t xml:space="preserve">. A </w:t>
      </w:r>
      <w:r>
        <w:lastRenderedPageBreak/>
        <w:t xml:space="preserve">power analysis revealed that 119 respondents is the minimum sample </w:t>
      </w:r>
      <w:r w:rsidR="00F83D49">
        <w:t>number to ensure</w:t>
      </w:r>
      <w:r>
        <w:t xml:space="preserve"> a medium effect size and a low error probability (0</w:t>
      </w:r>
      <w:r w:rsidR="00F83D49">
        <w:t>.</w:t>
      </w:r>
      <w:r>
        <w:t>05)</w:t>
      </w:r>
      <w:r w:rsidR="00F83D49">
        <w:t>.</w:t>
      </w:r>
      <w:r>
        <w:t xml:space="preserve"> </w:t>
      </w:r>
      <w:r w:rsidR="00F83D49">
        <w:t>A</w:t>
      </w:r>
      <w:r>
        <w:t xml:space="preserve">ppendix C </w:t>
      </w:r>
      <w:r w:rsidR="00F83D49">
        <w:t xml:space="preserve">presents </w:t>
      </w:r>
      <w:r>
        <w:t>the power analysis input and graph.</w:t>
      </w:r>
    </w:p>
    <w:p w14:paraId="26A61D50" w14:textId="77777777" w:rsidR="009B3156" w:rsidRDefault="009B3156"/>
    <w:p w14:paraId="4DBF496C" w14:textId="77777777" w:rsidR="009B3156" w:rsidRDefault="00EE6169">
      <w:pPr>
        <w:pBdr>
          <w:top w:val="nil"/>
          <w:left w:val="nil"/>
          <w:bottom w:val="nil"/>
          <w:right w:val="nil"/>
          <w:between w:val="nil"/>
        </w:pBdr>
        <w:rPr>
          <w:b/>
        </w:rPr>
      </w:pPr>
      <w:r>
        <w:rPr>
          <w:b/>
        </w:rPr>
        <w:t>3.3 Data collection and quality control</w:t>
      </w:r>
    </w:p>
    <w:p w14:paraId="3E709963" w14:textId="31D2A0FF" w:rsidR="009B3156" w:rsidRDefault="005342CB">
      <w:pPr>
        <w:pBdr>
          <w:top w:val="nil"/>
          <w:left w:val="nil"/>
          <w:bottom w:val="nil"/>
          <w:right w:val="nil"/>
          <w:between w:val="nil"/>
        </w:pBdr>
        <w:rPr>
          <w:b/>
        </w:rPr>
      </w:pPr>
      <w:r>
        <w:t xml:space="preserve">The survey link was open for seven days. </w:t>
      </w:r>
      <w:r w:rsidR="00EE6169">
        <w:t>Respondents were excluded from the survey for three reasons</w:t>
      </w:r>
      <w:r w:rsidR="00AE1C33">
        <w:t>: 1) completing</w:t>
      </w:r>
      <w:r w:rsidR="00B572C3">
        <w:t xml:space="preserve"> </w:t>
      </w:r>
      <w:r w:rsidR="00EE6169">
        <w:t xml:space="preserve">the survey in less than </w:t>
      </w:r>
      <w:r w:rsidR="00B572C3">
        <w:t xml:space="preserve">the </w:t>
      </w:r>
      <w:r w:rsidR="00EE6169">
        <w:t>two minutes</w:t>
      </w:r>
      <w:r w:rsidR="00B572C3">
        <w:t xml:space="preserve"> established as </w:t>
      </w:r>
      <w:r w:rsidR="00EE6169">
        <w:t xml:space="preserve">a minimum time to properly fill </w:t>
      </w:r>
      <w:r w:rsidR="00AE1C33">
        <w:t xml:space="preserve">it </w:t>
      </w:r>
      <w:r w:rsidR="00EE6169">
        <w:t>i</w:t>
      </w:r>
      <w:r w:rsidR="00AE1C33">
        <w:t xml:space="preserve">n, 2) providing </w:t>
      </w:r>
      <w:r w:rsidR="00EE6169">
        <w:t xml:space="preserve">the wrong answer (television) to the simulation </w:t>
      </w:r>
      <w:r w:rsidR="00EE6169" w:rsidRPr="0024675E">
        <w:t>check question</w:t>
      </w:r>
      <w:r w:rsidR="00AE1C33" w:rsidRPr="0024675E">
        <w:t>, and 3) failing to fully complete the survey, thereby creating missing data</w:t>
      </w:r>
      <w:r w:rsidR="00EE6169" w:rsidRPr="0024675E">
        <w:t xml:space="preserve">. </w:t>
      </w:r>
      <w:r w:rsidR="00AE1C33" w:rsidRPr="0024675E">
        <w:t>This r</w:t>
      </w:r>
      <w:r w:rsidR="00EE6169" w:rsidRPr="0024675E">
        <w:t>esult</w:t>
      </w:r>
      <w:r w:rsidR="00AE1C33" w:rsidRPr="0024675E">
        <w:t>ed</w:t>
      </w:r>
      <w:r w:rsidR="00EE6169" w:rsidRPr="0024675E">
        <w:t xml:space="preserve"> in </w:t>
      </w:r>
      <w:r w:rsidR="0024675E" w:rsidRPr="0024675E">
        <w:t xml:space="preserve">133 </w:t>
      </w:r>
      <w:r w:rsidR="00EE6169" w:rsidRPr="0024675E">
        <w:t xml:space="preserve">usable respondents. The design chosen for this research was a within-subject design. However, if </w:t>
      </w:r>
      <w:r w:rsidR="00AE1C33" w:rsidRPr="0024675E">
        <w:t xml:space="preserve">Products </w:t>
      </w:r>
      <w:r w:rsidR="00EE6169" w:rsidRPr="0024675E">
        <w:t>2 and 3 (bags of potatoes</w:t>
      </w:r>
      <w:r w:rsidR="00EE6169">
        <w:t xml:space="preserve"> and laundry powder) are excluded from the data, the design changes. </w:t>
      </w:r>
      <w:r w:rsidR="00626A33">
        <w:t xml:space="preserve">The type of product </w:t>
      </w:r>
      <w:r w:rsidR="00EE6169">
        <w:t xml:space="preserve">is still a within-subject factor, </w:t>
      </w:r>
      <w:r w:rsidR="00626A33">
        <w:t>but</w:t>
      </w:r>
      <w:r w:rsidR="00EE6169">
        <w:t xml:space="preserve"> price is then a between-subject factor. This removes the potential learning problem that comes with within-subject designs when respondents are faced with sequential conditions (Charness et al., 2012)</w:t>
      </w:r>
      <w:r w:rsidR="00626A33">
        <w:t xml:space="preserve"> and opens </w:t>
      </w:r>
      <w:r w:rsidR="00EE6169">
        <w:t xml:space="preserve">up the possibility of affirming results achieved with the within-subject design by using the between-subject design. Obviously, </w:t>
      </w:r>
      <w:r w:rsidR="00626A33">
        <w:t>this creates</w:t>
      </w:r>
      <w:r w:rsidR="00EE6169">
        <w:t xml:space="preserve"> the disadvantage of having </w:t>
      </w:r>
      <w:r w:rsidR="00626A33">
        <w:t xml:space="preserve">only </w:t>
      </w:r>
      <w:r w:rsidR="00EE6169">
        <w:t>one product (avocados) to assess</w:t>
      </w:r>
      <w:r w:rsidR="00626A33">
        <w:t>, therefore running</w:t>
      </w:r>
      <w:r w:rsidR="00EE6169">
        <w:t xml:space="preserve"> the risk that the product itself primes respondents </w:t>
      </w:r>
      <w:r w:rsidR="0024675E">
        <w:t xml:space="preserve">in </w:t>
      </w:r>
      <w:r w:rsidR="00EE6169">
        <w:t>a specific way.</w:t>
      </w:r>
    </w:p>
    <w:p w14:paraId="00B94D0D" w14:textId="77777777" w:rsidR="009B3156" w:rsidRDefault="00EE6169">
      <w:pPr>
        <w:pBdr>
          <w:top w:val="nil"/>
          <w:left w:val="nil"/>
          <w:bottom w:val="nil"/>
          <w:right w:val="nil"/>
          <w:between w:val="nil"/>
        </w:pBdr>
      </w:pPr>
      <w:r>
        <w:rPr>
          <w:noProof/>
        </w:rPr>
        <w:drawing>
          <wp:inline distT="114300" distB="114300" distL="114300" distR="114300" wp14:anchorId="3554974A" wp14:editId="093CD0D2">
            <wp:extent cx="3862388" cy="1411257"/>
            <wp:effectExtent l="0" t="0" r="0" b="0"/>
            <wp:docPr id="1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3862388" cy="1411257"/>
                    </a:xfrm>
                    <a:prstGeom prst="rect">
                      <a:avLst/>
                    </a:prstGeom>
                    <a:ln/>
                  </pic:spPr>
                </pic:pic>
              </a:graphicData>
            </a:graphic>
          </wp:inline>
        </w:drawing>
      </w:r>
    </w:p>
    <w:p w14:paraId="5FCD9648" w14:textId="77777777" w:rsidR="009B3156" w:rsidRDefault="009B3156">
      <w:pPr>
        <w:pBdr>
          <w:top w:val="nil"/>
          <w:left w:val="nil"/>
          <w:bottom w:val="nil"/>
          <w:right w:val="nil"/>
          <w:between w:val="nil"/>
        </w:pBdr>
        <w:rPr>
          <w:b/>
        </w:rPr>
      </w:pPr>
    </w:p>
    <w:p w14:paraId="6D0B2896" w14:textId="77777777" w:rsidR="009B3156" w:rsidRDefault="00EE6169">
      <w:pPr>
        <w:pBdr>
          <w:top w:val="nil"/>
          <w:left w:val="nil"/>
          <w:bottom w:val="nil"/>
          <w:right w:val="nil"/>
          <w:between w:val="nil"/>
        </w:pBdr>
        <w:rPr>
          <w:b/>
        </w:rPr>
      </w:pPr>
      <w:r>
        <w:rPr>
          <w:b/>
        </w:rPr>
        <w:t>3.4 The experiment</w:t>
      </w:r>
    </w:p>
    <w:p w14:paraId="60210564" w14:textId="371F3B12" w:rsidR="009B3156" w:rsidRDefault="00EE6169">
      <w:pPr>
        <w:rPr>
          <w:color w:val="1C1D1E"/>
        </w:rPr>
      </w:pPr>
      <w:r>
        <w:rPr>
          <w:color w:val="1C1D1E"/>
        </w:rPr>
        <w:t>Conjoint analysis was also used in the study by Rokka and Uusitalo (2008), where respondents</w:t>
      </w:r>
      <w:r w:rsidR="00165A60">
        <w:rPr>
          <w:color w:val="1C1D1E"/>
        </w:rPr>
        <w:t>—</w:t>
      </w:r>
      <w:r>
        <w:rPr>
          <w:color w:val="1C1D1E"/>
        </w:rPr>
        <w:t>similar</w:t>
      </w:r>
      <w:r w:rsidR="00165A60">
        <w:rPr>
          <w:color w:val="1C1D1E"/>
        </w:rPr>
        <w:t xml:space="preserve"> to those in</w:t>
      </w:r>
      <w:r>
        <w:rPr>
          <w:color w:val="1C1D1E"/>
        </w:rPr>
        <w:t xml:space="preserve"> this study</w:t>
      </w:r>
      <w:r w:rsidR="00165A60">
        <w:rPr>
          <w:color w:val="1C1D1E"/>
        </w:rPr>
        <w:t>—</w:t>
      </w:r>
      <w:r>
        <w:rPr>
          <w:color w:val="1C1D1E"/>
        </w:rPr>
        <w:t>were shown product alternatives having different attribute</w:t>
      </w:r>
      <w:r w:rsidR="00F7531F">
        <w:rPr>
          <w:color w:val="1C1D1E"/>
        </w:rPr>
        <w:t xml:space="preserve"> </w:t>
      </w:r>
      <w:r>
        <w:rPr>
          <w:color w:val="1C1D1E"/>
        </w:rPr>
        <w:t xml:space="preserve">compositions, including price and environmental labeling. The conjoint analysis allows harmonization of the theoretical basis </w:t>
      </w:r>
      <w:r w:rsidR="00F7531F">
        <w:rPr>
          <w:color w:val="1C1D1E"/>
        </w:rPr>
        <w:t xml:space="preserve">on which </w:t>
      </w:r>
      <w:r>
        <w:rPr>
          <w:color w:val="1C1D1E"/>
        </w:rPr>
        <w:t xml:space="preserve">this study relies and the laboratory experiment questionnaire design. As described in the theory section, extrinsic product attributes, </w:t>
      </w:r>
      <w:r w:rsidR="00F7531F">
        <w:rPr>
          <w:color w:val="1C1D1E"/>
        </w:rPr>
        <w:t>such as</w:t>
      </w:r>
      <w:r>
        <w:rPr>
          <w:color w:val="1C1D1E"/>
        </w:rPr>
        <w:t xml:space="preserve"> sustainability features, can have a warm flow effect, </w:t>
      </w:r>
      <w:r w:rsidR="00DB0581">
        <w:rPr>
          <w:color w:val="1C1D1E"/>
        </w:rPr>
        <w:t>which</w:t>
      </w:r>
      <w:r>
        <w:rPr>
          <w:color w:val="1C1D1E"/>
        </w:rPr>
        <w:t xml:space="preserve"> stems from the perception of utility (</w:t>
      </w:r>
      <w:r>
        <w:t xml:space="preserve">Chang &amp; Wildt, 1994; </w:t>
      </w:r>
      <w:r>
        <w:rPr>
          <w:color w:val="1C1D1E"/>
        </w:rPr>
        <w:t>Andreoni, 1990). One of the aims of this thesis is to consider sustainability as a product attribute and</w:t>
      </w:r>
      <w:r w:rsidR="00BD61C3">
        <w:rPr>
          <w:color w:val="1C1D1E"/>
        </w:rPr>
        <w:t>,</w:t>
      </w:r>
      <w:r>
        <w:rPr>
          <w:color w:val="1C1D1E"/>
        </w:rPr>
        <w:t xml:space="preserve"> therefore</w:t>
      </w:r>
      <w:r w:rsidR="00BD61C3">
        <w:rPr>
          <w:color w:val="1C1D1E"/>
        </w:rPr>
        <w:t>,</w:t>
      </w:r>
      <w:r>
        <w:rPr>
          <w:color w:val="1C1D1E"/>
        </w:rPr>
        <w:t xml:space="preserve"> a potential form of utility. The conjoint analysis allows the estimation of individual utility while dealing with consumer preferences in a controlled setting. Additionally, </w:t>
      </w:r>
      <w:r w:rsidR="002753D9">
        <w:rPr>
          <w:color w:val="1C1D1E"/>
        </w:rPr>
        <w:t xml:space="preserve">this results </w:t>
      </w:r>
      <w:r>
        <w:rPr>
          <w:color w:val="1C1D1E"/>
        </w:rPr>
        <w:t>in the possibility of being able to cluster respondents into segments (</w:t>
      </w:r>
      <w:r>
        <w:rPr>
          <w:color w:val="1C1D1E"/>
          <w:sz w:val="21"/>
          <w:szCs w:val="21"/>
        </w:rPr>
        <w:t>Allenby &amp; Ginter, 1995)</w:t>
      </w:r>
      <w:r>
        <w:rPr>
          <w:color w:val="1C1D1E"/>
        </w:rPr>
        <w:t>.</w:t>
      </w:r>
    </w:p>
    <w:p w14:paraId="6DD8B3C1" w14:textId="77777777" w:rsidR="009B3156" w:rsidRDefault="009B3156">
      <w:pPr>
        <w:rPr>
          <w:color w:val="1C1D1E"/>
        </w:rPr>
      </w:pPr>
    </w:p>
    <w:p w14:paraId="2D74D891" w14:textId="11ED6932" w:rsidR="009B3156" w:rsidRDefault="002753D9">
      <w:pPr>
        <w:rPr>
          <w:color w:val="1C1D1E"/>
        </w:rPr>
      </w:pPr>
      <w:r>
        <w:rPr>
          <w:color w:val="1C1D1E"/>
        </w:rPr>
        <w:t>Moreover</w:t>
      </w:r>
      <w:r w:rsidR="00EE6169">
        <w:rPr>
          <w:color w:val="1C1D1E"/>
        </w:rPr>
        <w:t xml:space="preserve">, this experiment used a variety of dual product combinations, with every combination </w:t>
      </w:r>
      <w:r>
        <w:rPr>
          <w:color w:val="1C1D1E"/>
        </w:rPr>
        <w:t xml:space="preserve">revealing </w:t>
      </w:r>
      <w:r w:rsidR="00EE6169">
        <w:rPr>
          <w:color w:val="1C1D1E"/>
        </w:rPr>
        <w:t xml:space="preserve">a different composition of attributes. </w:t>
      </w:r>
      <w:r>
        <w:rPr>
          <w:color w:val="1C1D1E"/>
        </w:rPr>
        <w:t>The participants</w:t>
      </w:r>
      <w:r w:rsidR="00EE6169">
        <w:rPr>
          <w:color w:val="1C1D1E"/>
        </w:rPr>
        <w:t xml:space="preserve"> were asked to respond to statements on an overall level (not attribute</w:t>
      </w:r>
      <w:r>
        <w:rPr>
          <w:color w:val="1C1D1E"/>
        </w:rPr>
        <w:t>-</w:t>
      </w:r>
      <w:r w:rsidR="00EE6169">
        <w:rPr>
          <w:color w:val="1C1D1E"/>
        </w:rPr>
        <w:t>specific), so as not to compromise the conjoint analysis design. A graphical image (</w:t>
      </w:r>
      <w:r>
        <w:rPr>
          <w:color w:val="1C1D1E"/>
        </w:rPr>
        <w:t>F</w:t>
      </w:r>
      <w:r w:rsidR="00EE6169">
        <w:rPr>
          <w:color w:val="1C1D1E"/>
        </w:rPr>
        <w:t xml:space="preserve">igure 3) was presented to </w:t>
      </w:r>
      <w:r>
        <w:rPr>
          <w:color w:val="1C1D1E"/>
        </w:rPr>
        <w:t xml:space="preserve">the </w:t>
      </w:r>
      <w:r w:rsidR="00EE6169">
        <w:rPr>
          <w:color w:val="1C1D1E"/>
        </w:rPr>
        <w:t>respondents</w:t>
      </w:r>
      <w:r>
        <w:rPr>
          <w:color w:val="1C1D1E"/>
        </w:rPr>
        <w:t xml:space="preserve">, with </w:t>
      </w:r>
      <w:r w:rsidR="00EE6169">
        <w:rPr>
          <w:color w:val="1C1D1E"/>
        </w:rPr>
        <w:t xml:space="preserve">Product A always </w:t>
      </w:r>
      <w:r>
        <w:rPr>
          <w:color w:val="1C1D1E"/>
        </w:rPr>
        <w:t xml:space="preserve">including </w:t>
      </w:r>
      <w:r w:rsidR="00EE6169">
        <w:rPr>
          <w:color w:val="1C1D1E"/>
        </w:rPr>
        <w:t>a sustainability label</w:t>
      </w:r>
      <w:r>
        <w:rPr>
          <w:color w:val="1C1D1E"/>
        </w:rPr>
        <w:t xml:space="preserve"> and</w:t>
      </w:r>
      <w:r w:rsidR="00EE6169">
        <w:rPr>
          <w:color w:val="1C1D1E"/>
        </w:rPr>
        <w:t xml:space="preserve"> Product B never </w:t>
      </w:r>
      <w:r>
        <w:rPr>
          <w:color w:val="1C1D1E"/>
        </w:rPr>
        <w:t>including one</w:t>
      </w:r>
      <w:r w:rsidR="00EE6169">
        <w:rPr>
          <w:color w:val="1C1D1E"/>
        </w:rPr>
        <w:t>. This specific label was chosen since it is considered a general and comprehensible sustainability label for two reasons</w:t>
      </w:r>
      <w:r>
        <w:rPr>
          <w:color w:val="1C1D1E"/>
        </w:rPr>
        <w:t xml:space="preserve">: </w:t>
      </w:r>
      <w:r w:rsidR="00EE6169">
        <w:rPr>
          <w:color w:val="1C1D1E"/>
        </w:rPr>
        <w:t>First, it is green</w:t>
      </w:r>
      <w:r>
        <w:rPr>
          <w:color w:val="1C1D1E"/>
        </w:rPr>
        <w:t>,</w:t>
      </w:r>
      <w:r w:rsidR="00EE6169">
        <w:rPr>
          <w:color w:val="1C1D1E"/>
        </w:rPr>
        <w:t xml:space="preserve"> a color associated with sustainability (De Long &amp; Goncu-Berk, 2012)</w:t>
      </w:r>
      <w:r>
        <w:rPr>
          <w:color w:val="1C1D1E"/>
        </w:rPr>
        <w:t>,</w:t>
      </w:r>
      <w:r w:rsidR="00EE6169">
        <w:rPr>
          <w:color w:val="1C1D1E"/>
        </w:rPr>
        <w:t xml:space="preserve"> </w:t>
      </w:r>
      <w:r w:rsidR="00EE6169">
        <w:rPr>
          <w:color w:val="1C1D1E"/>
        </w:rPr>
        <w:lastRenderedPageBreak/>
        <w:t>and the color stands out next to the product</w:t>
      </w:r>
      <w:r>
        <w:rPr>
          <w:color w:val="1C1D1E"/>
        </w:rPr>
        <w:t>,</w:t>
      </w:r>
      <w:r w:rsidR="00EE6169">
        <w:rPr>
          <w:color w:val="1C1D1E"/>
        </w:rPr>
        <w:t xml:space="preserve"> making it easy to notice</w:t>
      </w:r>
      <w:r>
        <w:rPr>
          <w:color w:val="1C1D1E"/>
        </w:rPr>
        <w:t>; se</w:t>
      </w:r>
      <w:r w:rsidR="00EE6169">
        <w:rPr>
          <w:color w:val="1C1D1E"/>
        </w:rPr>
        <w:t>cond, the text in the label “100% Eco</w:t>
      </w:r>
      <w:r>
        <w:rPr>
          <w:color w:val="1C1D1E"/>
        </w:rPr>
        <w:t>,</w:t>
      </w:r>
      <w:r w:rsidR="00EE6169">
        <w:rPr>
          <w:color w:val="1C1D1E"/>
        </w:rPr>
        <w:t xml:space="preserve">” </w:t>
      </w:r>
      <w:r>
        <w:rPr>
          <w:color w:val="1C1D1E"/>
        </w:rPr>
        <w:t>meaning</w:t>
      </w:r>
      <w:r w:rsidR="00EE6169">
        <w:rPr>
          <w:color w:val="1C1D1E"/>
        </w:rPr>
        <w:t xml:space="preserve"> 100% ecological</w:t>
      </w:r>
      <w:r>
        <w:rPr>
          <w:color w:val="1C1D1E"/>
        </w:rPr>
        <w:t>,</w:t>
      </w:r>
      <w:r w:rsidR="00EE6169">
        <w:rPr>
          <w:color w:val="1C1D1E"/>
        </w:rPr>
        <w:t xml:space="preserve"> </w:t>
      </w:r>
      <w:r>
        <w:rPr>
          <w:color w:val="1C1D1E"/>
        </w:rPr>
        <w:t>presents</w:t>
      </w:r>
      <w:r w:rsidR="00EE6169">
        <w:rPr>
          <w:color w:val="1C1D1E"/>
        </w:rPr>
        <w:t xml:space="preserve"> a clear message. </w:t>
      </w:r>
      <w:r>
        <w:rPr>
          <w:color w:val="1C1D1E"/>
        </w:rPr>
        <w:t xml:space="preserve">While 100% ecological </w:t>
      </w:r>
      <w:r w:rsidR="00EE6169">
        <w:rPr>
          <w:color w:val="1C1D1E"/>
        </w:rPr>
        <w:t>could mean a number of things within the sustainability spectrum, this ambiguity is</w:t>
      </w:r>
      <w:r>
        <w:rPr>
          <w:color w:val="1C1D1E"/>
        </w:rPr>
        <w:t>,</w:t>
      </w:r>
      <w:r w:rsidR="00EE6169">
        <w:rPr>
          <w:color w:val="1C1D1E"/>
        </w:rPr>
        <w:t xml:space="preserve"> in fact</w:t>
      </w:r>
      <w:r>
        <w:rPr>
          <w:color w:val="1C1D1E"/>
        </w:rPr>
        <w:t>,</w:t>
      </w:r>
      <w:r w:rsidR="00EE6169">
        <w:rPr>
          <w:color w:val="1C1D1E"/>
        </w:rPr>
        <w:t xml:space="preserve"> desired, </w:t>
      </w:r>
      <w:r>
        <w:rPr>
          <w:color w:val="1C1D1E"/>
        </w:rPr>
        <w:t xml:space="preserve">since </w:t>
      </w:r>
      <w:r w:rsidR="00EE6169">
        <w:rPr>
          <w:color w:val="1C1D1E"/>
        </w:rPr>
        <w:t>the goal of this research is not to examine the effect of a specific form of sustainability</w:t>
      </w:r>
      <w:r>
        <w:rPr>
          <w:color w:val="1C1D1E"/>
        </w:rPr>
        <w:t xml:space="preserve"> such as</w:t>
      </w:r>
      <w:r w:rsidR="00EE6169">
        <w:rPr>
          <w:color w:val="1C1D1E"/>
        </w:rPr>
        <w:t xml:space="preserve"> organic, but sustainability in general. Nevertheless, the risk of a social desirability bias is also present. This could occur when answers </w:t>
      </w:r>
      <w:r w:rsidR="00207EF6">
        <w:rPr>
          <w:color w:val="1C1D1E"/>
        </w:rPr>
        <w:t xml:space="preserve">participants provide answers </w:t>
      </w:r>
      <w:r w:rsidR="00EE6169">
        <w:rPr>
          <w:color w:val="1C1D1E"/>
        </w:rPr>
        <w:t xml:space="preserve">that differ from their actual attitudes because they want to feel good about themselves and </w:t>
      </w:r>
      <w:r w:rsidR="00207EF6">
        <w:rPr>
          <w:color w:val="1C1D1E"/>
        </w:rPr>
        <w:t xml:space="preserve">seek </w:t>
      </w:r>
      <w:r w:rsidR="00EE6169">
        <w:rPr>
          <w:color w:val="1C1D1E"/>
        </w:rPr>
        <w:t xml:space="preserve">to define their identity in a positive manner (Larson, 2018). The social desirability bias is combatted by </w:t>
      </w:r>
      <w:r w:rsidR="00207EF6">
        <w:rPr>
          <w:color w:val="1C1D1E"/>
        </w:rPr>
        <w:t xml:space="preserve">providing </w:t>
      </w:r>
      <w:r w:rsidR="00EE6169">
        <w:rPr>
          <w:color w:val="1C1D1E"/>
        </w:rPr>
        <w:t xml:space="preserve">one </w:t>
      </w:r>
      <w:r w:rsidR="00207EF6">
        <w:rPr>
          <w:color w:val="1C1D1E"/>
        </w:rPr>
        <w:t xml:space="preserve">further </w:t>
      </w:r>
      <w:r w:rsidR="00EE6169">
        <w:rPr>
          <w:color w:val="1C1D1E"/>
        </w:rPr>
        <w:t xml:space="preserve">information attribute and </w:t>
      </w:r>
      <w:r w:rsidR="00207EF6">
        <w:rPr>
          <w:color w:val="1C1D1E"/>
        </w:rPr>
        <w:t xml:space="preserve">thereby </w:t>
      </w:r>
      <w:r w:rsidR="00EE6169">
        <w:rPr>
          <w:color w:val="1C1D1E"/>
        </w:rPr>
        <w:t xml:space="preserve">adding more realism, </w:t>
      </w:r>
      <w:r w:rsidR="00207EF6">
        <w:rPr>
          <w:color w:val="1C1D1E"/>
        </w:rPr>
        <w:t xml:space="preserve">in addition to </w:t>
      </w:r>
      <w:r w:rsidR="00EE6169">
        <w:rPr>
          <w:color w:val="1C1D1E"/>
        </w:rPr>
        <w:t xml:space="preserve">making it less obvious what is </w:t>
      </w:r>
      <w:r w:rsidR="00207EF6">
        <w:rPr>
          <w:color w:val="1C1D1E"/>
        </w:rPr>
        <w:t xml:space="preserve">being </w:t>
      </w:r>
      <w:r w:rsidR="00EE6169">
        <w:rPr>
          <w:color w:val="1C1D1E"/>
        </w:rPr>
        <w:t xml:space="preserve">manipulated in the experiment. For example, for avocados, this additional information attribute was </w:t>
      </w:r>
      <w:r w:rsidR="00207EF6">
        <w:rPr>
          <w:color w:val="1C1D1E"/>
        </w:rPr>
        <w:t>“</w:t>
      </w:r>
      <w:r w:rsidR="00EE6169">
        <w:rPr>
          <w:color w:val="1C1D1E"/>
        </w:rPr>
        <w:t>sustainably farmed</w:t>
      </w:r>
      <w:r w:rsidR="00207EF6">
        <w:rPr>
          <w:color w:val="1C1D1E"/>
        </w:rPr>
        <w:t>,”</w:t>
      </w:r>
      <w:r w:rsidR="00EE6169">
        <w:rPr>
          <w:color w:val="1C1D1E"/>
        </w:rPr>
        <w:t xml:space="preserve"> since unsustainable farming has been a negative news item recently</w:t>
      </w:r>
      <w:r w:rsidR="00207EF6">
        <w:rPr>
          <w:color w:val="1C1D1E"/>
        </w:rPr>
        <w:t>,</w:t>
      </w:r>
      <w:r w:rsidR="00EE6169">
        <w:rPr>
          <w:color w:val="1C1D1E"/>
        </w:rPr>
        <w:t xml:space="preserve"> </w:t>
      </w:r>
      <w:r w:rsidR="00207EF6">
        <w:rPr>
          <w:color w:val="1C1D1E"/>
        </w:rPr>
        <w:t xml:space="preserve">which </w:t>
      </w:r>
      <w:r w:rsidR="00EE6169">
        <w:rPr>
          <w:color w:val="1C1D1E"/>
        </w:rPr>
        <w:t xml:space="preserve">creates a realistic setting (Serrano &amp; Brooks, 2019). </w:t>
      </w:r>
    </w:p>
    <w:p w14:paraId="76A50A6A" w14:textId="77777777" w:rsidR="009B3156" w:rsidRDefault="009B3156">
      <w:pPr>
        <w:rPr>
          <w:color w:val="1C1D1E"/>
        </w:rPr>
      </w:pPr>
    </w:p>
    <w:p w14:paraId="348D793F" w14:textId="56CCD4A3" w:rsidR="009B3156" w:rsidRDefault="00EE6169">
      <w:pPr>
        <w:rPr>
          <w:color w:val="1C1D1E"/>
        </w:rPr>
      </w:pPr>
      <w:r>
        <w:t>The products used were avocados, bags of potatoes, and laundry powder, all being low-involvement, low</w:t>
      </w:r>
      <w:r w:rsidR="00207EF6">
        <w:t>-</w:t>
      </w:r>
      <w:r>
        <w:t xml:space="preserve">cost, and familiar products. These characteristics were chosen for the following reasons. Low involvement </w:t>
      </w:r>
      <w:r w:rsidR="00207EF6">
        <w:t xml:space="preserve">is </w:t>
      </w:r>
      <w:r>
        <w:t xml:space="preserve">considered important because consumers who are </w:t>
      </w:r>
      <w:r w:rsidR="00F84788">
        <w:t>more</w:t>
      </w:r>
      <w:r>
        <w:t xml:space="preserve"> involved with the environment are </w:t>
      </w:r>
      <w:r w:rsidR="00F84788">
        <w:t>more inclined</w:t>
      </w:r>
      <w:r>
        <w:t xml:space="preserve"> to </w:t>
      </w:r>
      <w:r w:rsidR="00F84788">
        <w:t>purchase</w:t>
      </w:r>
      <w:r>
        <w:t xml:space="preserve"> sustainable products, regardless of the type of appeal used, thereby eliminating a potential bias. Second, involvement tends to increase as products become more expensive, </w:t>
      </w:r>
      <w:r w:rsidR="00207EF6">
        <w:t>so</w:t>
      </w:r>
      <w:r>
        <w:t xml:space="preserve"> low cost was a requirement. Third, products had to be relevant and familiar, so as to gain sincere cooperation and provide a realistic setting (Chang &amp; Wildt, 1994; </w:t>
      </w:r>
      <w:r>
        <w:rPr>
          <w:color w:val="1C1D1E"/>
          <w:highlight w:val="white"/>
        </w:rPr>
        <w:t>Schuhwerk &amp; Lefkoff-Hagius (1995</w:t>
      </w:r>
      <w:r>
        <w:t xml:space="preserve">). </w:t>
      </w:r>
      <w:r>
        <w:rPr>
          <w:color w:val="1C1D1E"/>
        </w:rPr>
        <w:t>The second independent variable was price</w:t>
      </w:r>
      <w:r w:rsidR="00207EF6">
        <w:rPr>
          <w:color w:val="1C1D1E"/>
        </w:rPr>
        <w:t xml:space="preserve">: </w:t>
      </w:r>
      <w:r>
        <w:rPr>
          <w:color w:val="1C1D1E"/>
        </w:rPr>
        <w:t xml:space="preserve">Product B’s price </w:t>
      </w:r>
      <w:r w:rsidR="00207EF6">
        <w:rPr>
          <w:color w:val="1C1D1E"/>
        </w:rPr>
        <w:t xml:space="preserve">was </w:t>
      </w:r>
      <w:r>
        <w:rPr>
          <w:color w:val="1C1D1E"/>
        </w:rPr>
        <w:t xml:space="preserve">constant </w:t>
      </w:r>
      <w:r w:rsidR="00207EF6">
        <w:rPr>
          <w:color w:val="1C1D1E"/>
        </w:rPr>
        <w:t xml:space="preserve">for each </w:t>
      </w:r>
      <w:r>
        <w:rPr>
          <w:color w:val="1C1D1E"/>
        </w:rPr>
        <w:t xml:space="preserve">product type, while Product A’s price would </w:t>
      </w:r>
      <w:r w:rsidR="00207EF6">
        <w:rPr>
          <w:color w:val="1C1D1E"/>
        </w:rPr>
        <w:t xml:space="preserve">be low one time, the same another time, and higher still another time. </w:t>
      </w:r>
      <w:r>
        <w:rPr>
          <w:color w:val="1C1D1E"/>
        </w:rPr>
        <w:t xml:space="preserve">All price differences </w:t>
      </w:r>
      <w:r w:rsidR="00207EF6">
        <w:rPr>
          <w:color w:val="1C1D1E"/>
        </w:rPr>
        <w:t xml:space="preserve">were </w:t>
      </w:r>
      <w:r>
        <w:rPr>
          <w:color w:val="1C1D1E"/>
        </w:rPr>
        <w:t>25% below or above the constant price of Product B, resulting in a significant difference that is subject to examination. Moreover, price differences were randomly assigned. The number of attributes attached to a product was kept to a minimum, according to the theory behind conjoint analyses. The attributes and their quantity is crucial</w:t>
      </w:r>
      <w:r w:rsidR="00207EF6">
        <w:rPr>
          <w:color w:val="1C1D1E"/>
        </w:rPr>
        <w:t xml:space="preserve"> because t</w:t>
      </w:r>
      <w:r>
        <w:rPr>
          <w:color w:val="1C1D1E"/>
        </w:rPr>
        <w:t xml:space="preserve">oo many attributes or results can become misleading. Moreover, restricting attributes and their levels makes the evaluation task </w:t>
      </w:r>
      <w:r w:rsidR="00F84788">
        <w:rPr>
          <w:color w:val="1C1D1E"/>
        </w:rPr>
        <w:t>simpler and is a better resemblance to the real choice situation</w:t>
      </w:r>
      <w:r>
        <w:rPr>
          <w:color w:val="1C1D1E"/>
        </w:rPr>
        <w:t xml:space="preserve"> </w:t>
      </w:r>
      <w:r>
        <w:rPr>
          <w:color w:val="1C1D1E"/>
          <w:sz w:val="21"/>
          <w:szCs w:val="21"/>
        </w:rPr>
        <w:t>(Rokka &amp; Uusitalo, 2008)</w:t>
      </w:r>
      <w:r>
        <w:rPr>
          <w:color w:val="1C1D1E"/>
        </w:rPr>
        <w:t xml:space="preserve">. </w:t>
      </w:r>
    </w:p>
    <w:p w14:paraId="32713FBA" w14:textId="77777777" w:rsidR="009B3156" w:rsidRDefault="009B3156">
      <w:pPr>
        <w:rPr>
          <w:color w:val="1C1D1E"/>
        </w:rPr>
      </w:pPr>
    </w:p>
    <w:p w14:paraId="3DA6943E" w14:textId="77777777" w:rsidR="009B3156" w:rsidRDefault="00EE6169">
      <w:pPr>
        <w:rPr>
          <w:color w:val="1C1D1E"/>
        </w:rPr>
      </w:pPr>
      <w:r>
        <w:rPr>
          <w:noProof/>
          <w:color w:val="1C1D1E"/>
        </w:rPr>
        <w:drawing>
          <wp:inline distT="114300" distB="114300" distL="114300" distR="114300" wp14:anchorId="7D23C115" wp14:editId="5550CF97">
            <wp:extent cx="4148138" cy="2313432"/>
            <wp:effectExtent l="0" t="0" r="5080" b="0"/>
            <wp:docPr id="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
                    <a:srcRect/>
                    <a:stretch>
                      <a:fillRect/>
                    </a:stretch>
                  </pic:blipFill>
                  <pic:spPr>
                    <a:xfrm>
                      <a:off x="0" y="0"/>
                      <a:ext cx="4148138" cy="2313432"/>
                    </a:xfrm>
                    <a:prstGeom prst="rect">
                      <a:avLst/>
                    </a:prstGeom>
                    <a:ln/>
                  </pic:spPr>
                </pic:pic>
              </a:graphicData>
            </a:graphic>
          </wp:inline>
        </w:drawing>
      </w:r>
    </w:p>
    <w:p w14:paraId="3A91E7EA" w14:textId="6C4EA92E" w:rsidR="009B3156" w:rsidRDefault="00EE6169">
      <w:pPr>
        <w:rPr>
          <w:color w:val="1C1D1E"/>
        </w:rPr>
      </w:pPr>
      <w:r>
        <w:rPr>
          <w:color w:val="1C1D1E"/>
          <w:sz w:val="18"/>
          <w:szCs w:val="18"/>
        </w:rPr>
        <w:t xml:space="preserve">Figure 3. Example of </w:t>
      </w:r>
      <w:r w:rsidR="000E42A9">
        <w:rPr>
          <w:color w:val="1C1D1E"/>
          <w:sz w:val="18"/>
          <w:szCs w:val="18"/>
        </w:rPr>
        <w:t xml:space="preserve">first </w:t>
      </w:r>
      <w:r>
        <w:rPr>
          <w:color w:val="1C1D1E"/>
          <w:sz w:val="18"/>
          <w:szCs w:val="18"/>
        </w:rPr>
        <w:t xml:space="preserve">treatment (the </w:t>
      </w:r>
      <w:r w:rsidR="000E42A9">
        <w:rPr>
          <w:color w:val="1C1D1E"/>
          <w:sz w:val="18"/>
          <w:szCs w:val="18"/>
        </w:rPr>
        <w:t xml:space="preserve">higher </w:t>
      </w:r>
      <w:r>
        <w:rPr>
          <w:color w:val="1C1D1E"/>
          <w:sz w:val="18"/>
          <w:szCs w:val="18"/>
        </w:rPr>
        <w:t>price condition)</w:t>
      </w:r>
    </w:p>
    <w:p w14:paraId="0A7ACA3D" w14:textId="77777777" w:rsidR="009B3156" w:rsidRDefault="009B3156"/>
    <w:p w14:paraId="62B2C866" w14:textId="0B0655C6" w:rsidR="009B3156" w:rsidRDefault="00EE6169">
      <w:pPr>
        <w:rPr>
          <w:color w:val="1C1D1E"/>
        </w:rPr>
      </w:pPr>
      <w:r>
        <w:t xml:space="preserve">Environmental concern is theorized as being a moderator in the mediated relationship of competitive pricing on sustainable labeling to perceived credibility. </w:t>
      </w:r>
      <w:r w:rsidR="000E42A9">
        <w:t>This means</w:t>
      </w:r>
      <w:r>
        <w:t xml:space="preserve"> that the more </w:t>
      </w:r>
      <w:r>
        <w:lastRenderedPageBreak/>
        <w:t>environmentally aware someone is, the more distrust they have for competitively priced products that are also sustainable. To examine the truthfulness of this hypothesis, each correspondent was examined with the environmental concern construct</w:t>
      </w:r>
      <w:r w:rsidR="000E42A9">
        <w:t xml:space="preserve"> t</w:t>
      </w:r>
      <w:r>
        <w:t>o keep the involvement per product low and to minimize the learning bias during the experiment. It was decided that the environmental concern would be measured after each participant was finished with the experiment. A common way to examine belief strength</w:t>
      </w:r>
      <w:r w:rsidR="00813C75">
        <w:t xml:space="preserve"> as defined in </w:t>
      </w:r>
      <w:r w:rsidR="00FC4D47">
        <w:t>TPB</w:t>
      </w:r>
      <w:r>
        <w:t xml:space="preserve"> is by using </w:t>
      </w:r>
      <w:r w:rsidR="00813C75">
        <w:t>7</w:t>
      </w:r>
      <w:r>
        <w:t xml:space="preserve">-point Likert scales (Azjen, 1991). This research took four statements from the environmental concern construct in the paper by </w:t>
      </w:r>
      <w:r>
        <w:rPr>
          <w:color w:val="1C1D1E"/>
          <w:highlight w:val="white"/>
        </w:rPr>
        <w:t xml:space="preserve">Schuhwerk </w:t>
      </w:r>
      <w:r w:rsidR="006C4E85">
        <w:rPr>
          <w:color w:val="1C1D1E"/>
          <w:highlight w:val="white"/>
        </w:rPr>
        <w:t xml:space="preserve">and </w:t>
      </w:r>
      <w:r>
        <w:rPr>
          <w:color w:val="1C1D1E"/>
          <w:highlight w:val="white"/>
        </w:rPr>
        <w:t>Lefkoff-Hagius (1995</w:t>
      </w:r>
      <w:r>
        <w:t>): “I am concerned about the environment</w:t>
      </w:r>
      <w:r w:rsidR="006C4E85">
        <w:t>,</w:t>
      </w:r>
      <w:r>
        <w:t>” “The condition of the environment affects the quality of my life</w:t>
      </w:r>
      <w:r w:rsidR="006C4E85">
        <w:t>,</w:t>
      </w:r>
      <w:r>
        <w:t>” “I am willing to make sacrifices to protect the environment</w:t>
      </w:r>
      <w:r w:rsidR="006C4E85">
        <w:t>,</w:t>
      </w:r>
      <w:r>
        <w:t>”</w:t>
      </w:r>
      <w:r w:rsidR="006C4E85">
        <w:t xml:space="preserve"> and</w:t>
      </w:r>
      <w:r>
        <w:t xml:space="preserve"> “My actions impact the environment</w:t>
      </w:r>
      <w:r w:rsidR="006C4E85">
        <w:t>.</w:t>
      </w:r>
      <w:r>
        <w:t xml:space="preserve">” </w:t>
      </w:r>
      <w:r w:rsidR="006C4E85">
        <w:t>T</w:t>
      </w:r>
      <w:r>
        <w:rPr>
          <w:color w:val="1C1D1E"/>
        </w:rPr>
        <w:t>he construct had a Cronbach</w:t>
      </w:r>
      <w:r w:rsidR="006814E1">
        <w:rPr>
          <w:color w:val="1C1D1E"/>
        </w:rPr>
        <w:t>’s</w:t>
      </w:r>
      <w:r>
        <w:rPr>
          <w:color w:val="1C1D1E"/>
        </w:rPr>
        <w:t xml:space="preserve"> alpha of 0.9</w:t>
      </w:r>
      <w:r w:rsidR="006C4E85">
        <w:rPr>
          <w:color w:val="1C1D1E"/>
        </w:rPr>
        <w:t>, and t</w:t>
      </w:r>
      <w:r>
        <w:rPr>
          <w:color w:val="1C1D1E"/>
        </w:rPr>
        <w:t xml:space="preserve">he average of the four </w:t>
      </w:r>
      <w:r w:rsidR="00B27A8F">
        <w:rPr>
          <w:color w:val="1C1D1E"/>
        </w:rPr>
        <w:t xml:space="preserve">statements </w:t>
      </w:r>
      <w:r w:rsidR="006C4E85">
        <w:rPr>
          <w:color w:val="1C1D1E"/>
        </w:rPr>
        <w:t xml:space="preserve">was </w:t>
      </w:r>
      <w:r>
        <w:rPr>
          <w:color w:val="1C1D1E"/>
        </w:rPr>
        <w:t>taken and used in the analysis.</w:t>
      </w:r>
    </w:p>
    <w:p w14:paraId="7FBEE27E" w14:textId="77777777" w:rsidR="009B3156" w:rsidRDefault="009B3156">
      <w:pPr>
        <w:rPr>
          <w:color w:val="1C1D1E"/>
        </w:rPr>
      </w:pPr>
    </w:p>
    <w:p w14:paraId="5903FC20" w14:textId="481B4388" w:rsidR="009B3156" w:rsidRDefault="00EE6169">
      <w:pPr>
        <w:rPr>
          <w:color w:val="1C1D1E"/>
        </w:rPr>
      </w:pPr>
      <w:r>
        <w:rPr>
          <w:color w:val="1C1D1E"/>
        </w:rPr>
        <w:t xml:space="preserve">The questionnaire was estimated to take </w:t>
      </w:r>
      <w:r w:rsidR="00B27A8F">
        <w:rPr>
          <w:color w:val="1C1D1E"/>
        </w:rPr>
        <w:t xml:space="preserve">approximately </w:t>
      </w:r>
      <w:r>
        <w:rPr>
          <w:color w:val="1C1D1E"/>
        </w:rPr>
        <w:t xml:space="preserve">five minutes, </w:t>
      </w:r>
      <w:r w:rsidR="00B27A8F">
        <w:rPr>
          <w:color w:val="1C1D1E"/>
        </w:rPr>
        <w:t xml:space="preserve">and </w:t>
      </w:r>
      <w:r>
        <w:rPr>
          <w:color w:val="1C1D1E"/>
        </w:rPr>
        <w:t xml:space="preserve">a graphical representation is </w:t>
      </w:r>
      <w:r w:rsidR="00B27A8F">
        <w:rPr>
          <w:color w:val="1C1D1E"/>
        </w:rPr>
        <w:t xml:space="preserve">provided in Figure </w:t>
      </w:r>
      <w:r>
        <w:rPr>
          <w:color w:val="1C1D1E"/>
        </w:rPr>
        <w:t>4.</w:t>
      </w:r>
    </w:p>
    <w:p w14:paraId="08EC3750" w14:textId="77777777" w:rsidR="009B3156" w:rsidRDefault="00EE6169">
      <w:pPr>
        <w:rPr>
          <w:color w:val="1C1D1E"/>
        </w:rPr>
      </w:pPr>
      <w:r>
        <w:rPr>
          <w:noProof/>
          <w:color w:val="1C1D1E"/>
        </w:rPr>
        <w:drawing>
          <wp:inline distT="114300" distB="114300" distL="114300" distR="114300" wp14:anchorId="79460C13" wp14:editId="0F4A24B3">
            <wp:extent cx="5943600" cy="1676400"/>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5943600" cy="1676400"/>
                    </a:xfrm>
                    <a:prstGeom prst="rect">
                      <a:avLst/>
                    </a:prstGeom>
                    <a:ln/>
                  </pic:spPr>
                </pic:pic>
              </a:graphicData>
            </a:graphic>
          </wp:inline>
        </w:drawing>
      </w:r>
    </w:p>
    <w:p w14:paraId="6912A9D0" w14:textId="154284E6" w:rsidR="009B3156" w:rsidRDefault="00EE6169">
      <w:pPr>
        <w:rPr>
          <w:sz w:val="18"/>
          <w:szCs w:val="18"/>
        </w:rPr>
      </w:pPr>
      <w:r>
        <w:rPr>
          <w:sz w:val="18"/>
          <w:szCs w:val="18"/>
        </w:rPr>
        <w:t xml:space="preserve">Figure 4. Graphical representation of </w:t>
      </w:r>
      <w:r w:rsidR="00F84788">
        <w:rPr>
          <w:sz w:val="18"/>
          <w:szCs w:val="18"/>
        </w:rPr>
        <w:t xml:space="preserve">the </w:t>
      </w:r>
      <w:r>
        <w:rPr>
          <w:sz w:val="18"/>
          <w:szCs w:val="18"/>
        </w:rPr>
        <w:t>experiment</w:t>
      </w:r>
    </w:p>
    <w:p w14:paraId="0C0981C8" w14:textId="77777777" w:rsidR="009B3156" w:rsidRDefault="009B3156">
      <w:pPr>
        <w:rPr>
          <w:sz w:val="18"/>
          <w:szCs w:val="18"/>
        </w:rPr>
      </w:pPr>
    </w:p>
    <w:p w14:paraId="63C49ABD" w14:textId="77777777" w:rsidR="009B3156" w:rsidRDefault="00EE6169">
      <w:pPr>
        <w:pBdr>
          <w:top w:val="nil"/>
          <w:left w:val="nil"/>
          <w:bottom w:val="nil"/>
          <w:right w:val="nil"/>
          <w:between w:val="nil"/>
        </w:pBdr>
        <w:rPr>
          <w:color w:val="1C1D1E"/>
        </w:rPr>
      </w:pPr>
      <w:r>
        <w:rPr>
          <w:b/>
          <w:color w:val="1C1D1E"/>
        </w:rPr>
        <w:t>3.5 Dependent variables</w:t>
      </w:r>
      <w:r>
        <w:rPr>
          <w:color w:val="1C1D1E"/>
        </w:rPr>
        <w:t xml:space="preserve"> </w:t>
      </w:r>
    </w:p>
    <w:p w14:paraId="087130A3" w14:textId="04B2E534" w:rsidR="009B3156" w:rsidRDefault="00EE6169">
      <w:pPr>
        <w:rPr>
          <w:color w:val="1C1D1E"/>
        </w:rPr>
      </w:pPr>
      <w:r>
        <w:rPr>
          <w:color w:val="1C1D1E"/>
        </w:rPr>
        <w:t xml:space="preserve">Along with the conjoint analysis structure, the statements about quality and purchase intention were non-specific. However, due to the manipulation of treatments, </w:t>
      </w:r>
      <w:r w:rsidR="006814E1">
        <w:rPr>
          <w:color w:val="1C1D1E"/>
        </w:rPr>
        <w:t>the participants’</w:t>
      </w:r>
      <w:r>
        <w:rPr>
          <w:color w:val="1C1D1E"/>
        </w:rPr>
        <w:t xml:space="preserve"> perceptions can be deduced from their responses to the statements. It is a way of deducing part-worth utilities for different product attributes from consumer choices. This technique creates a </w:t>
      </w:r>
      <w:r w:rsidR="006814E1">
        <w:rPr>
          <w:color w:val="1C1D1E"/>
        </w:rPr>
        <w:t xml:space="preserve">simulated </w:t>
      </w:r>
      <w:r>
        <w:rPr>
          <w:color w:val="1C1D1E"/>
        </w:rPr>
        <w:t>real-life consumer choice in which the trade-off between specific product attributes takes place unconsciously. All used scales were found to be internally reliable (Cronbach</w:t>
      </w:r>
      <w:r w:rsidR="006814E1">
        <w:rPr>
          <w:color w:val="1C1D1E"/>
        </w:rPr>
        <w:t>’s</w:t>
      </w:r>
      <w:r>
        <w:rPr>
          <w:color w:val="1C1D1E"/>
        </w:rPr>
        <w:t xml:space="preserve"> alpha &gt; 0.70). The perceived credibility construct was assessed using three items. The first two items were taken from Johnson and Kaye’s 2002 paper using media credibility. </w:t>
      </w:r>
      <w:r w:rsidR="006814E1">
        <w:rPr>
          <w:color w:val="1C1D1E"/>
        </w:rPr>
        <w:t>(</w:t>
      </w:r>
      <w:r>
        <w:rPr>
          <w:color w:val="1C1D1E"/>
        </w:rPr>
        <w:t xml:space="preserve">“The information presented [on Vault.com; on Product A] was: </w:t>
      </w:r>
      <w:r w:rsidR="006814E1">
        <w:rPr>
          <w:color w:val="1C1D1E"/>
        </w:rPr>
        <w:t>believable</w:t>
      </w:r>
      <w:r>
        <w:rPr>
          <w:color w:val="1C1D1E"/>
        </w:rPr>
        <w:t>; fair”). The Cronbach</w:t>
      </w:r>
      <w:r w:rsidR="006814E1">
        <w:rPr>
          <w:color w:val="1C1D1E"/>
        </w:rPr>
        <w:t>’s</w:t>
      </w:r>
      <w:r>
        <w:rPr>
          <w:color w:val="1C1D1E"/>
        </w:rPr>
        <w:t xml:space="preserve"> alpha was 0.84. The </w:t>
      </w:r>
      <w:r w:rsidR="0079612B">
        <w:rPr>
          <w:color w:val="1C1D1E"/>
        </w:rPr>
        <w:t xml:space="preserve">statements </w:t>
      </w:r>
      <w:r w:rsidR="00236AF9">
        <w:rPr>
          <w:color w:val="1C1D1E"/>
        </w:rPr>
        <w:t xml:space="preserve">were evaluated on </w:t>
      </w:r>
      <w:r>
        <w:rPr>
          <w:color w:val="1C1D1E"/>
        </w:rPr>
        <w:t xml:space="preserve">a </w:t>
      </w:r>
      <w:r w:rsidR="00236AF9">
        <w:rPr>
          <w:color w:val="1C1D1E"/>
        </w:rPr>
        <w:t>5</w:t>
      </w:r>
      <w:r>
        <w:rPr>
          <w:color w:val="1C1D1E"/>
        </w:rPr>
        <w:t xml:space="preserve">-point Likert scale that ranged from not at all believable </w:t>
      </w:r>
      <w:r w:rsidR="00236AF9">
        <w:rPr>
          <w:color w:val="1C1D1E"/>
        </w:rPr>
        <w:t xml:space="preserve">or </w:t>
      </w:r>
      <w:r>
        <w:rPr>
          <w:color w:val="1C1D1E"/>
        </w:rPr>
        <w:t xml:space="preserve">fair to very believable </w:t>
      </w:r>
      <w:r w:rsidR="00236AF9">
        <w:rPr>
          <w:color w:val="1C1D1E"/>
        </w:rPr>
        <w:t xml:space="preserve">or </w:t>
      </w:r>
      <w:r>
        <w:rPr>
          <w:color w:val="1C1D1E"/>
        </w:rPr>
        <w:t>fair (Johnson, 1998) (Cable Yang, 2006). Perceived credibility is a determining factor in establishing trust between supplier and customer (</w:t>
      </w:r>
      <w:r>
        <w:rPr>
          <w:rFonts w:ascii="Arial" w:eastAsia="Arial" w:hAnsi="Arial" w:cs="Arial"/>
        </w:rPr>
        <w:fldChar w:fldCharType="begin"/>
      </w:r>
      <w:r>
        <w:instrText xml:space="preserve"> HYPERLINK "https://www-sciencedirect-com.proxy.library.uu.nl/science/article/pii/S0959652603001148" \l "!" \h </w:instrText>
      </w:r>
      <w:r>
        <w:rPr>
          <w:rFonts w:ascii="Arial" w:eastAsia="Arial" w:hAnsi="Arial" w:cs="Arial"/>
        </w:rPr>
      </w:r>
      <w:r>
        <w:rPr>
          <w:rFonts w:ascii="Arial" w:eastAsia="Arial" w:hAnsi="Arial" w:cs="Arial"/>
        </w:rPr>
        <w:fldChar w:fldCharType="separate"/>
      </w:r>
      <w:r>
        <w:rPr>
          <w:color w:val="1C1D1E"/>
        </w:rPr>
        <w:t>Tunçer</w:t>
      </w:r>
      <w:r>
        <w:rPr>
          <w:color w:val="1C1D1E"/>
        </w:rPr>
        <w:fldChar w:fldCharType="end"/>
      </w:r>
      <w:r>
        <w:rPr>
          <w:color w:val="1C1D1E"/>
        </w:rPr>
        <w:t>, 2001) and whether an audience believes or trusts information from a given medium (Cable, 2006; Freeman &amp; Spyridakis, 2004)</w:t>
      </w:r>
      <w:r w:rsidR="00236AF9">
        <w:rPr>
          <w:color w:val="1C1D1E"/>
        </w:rPr>
        <w:t>. Consequently,</w:t>
      </w:r>
      <w:r>
        <w:rPr>
          <w:color w:val="1C1D1E"/>
        </w:rPr>
        <w:t xml:space="preserve"> a specific item for establishing the trustworthiness of the sustainable product (Product A) was deemed as an effective addition. The item was taken from Everard and Galletta’s 2006 paper on customer perception of online stores</w:t>
      </w:r>
      <w:r w:rsidR="00236AF9">
        <w:rPr>
          <w:color w:val="1C1D1E"/>
        </w:rPr>
        <w:t>:</w:t>
      </w:r>
      <w:r>
        <w:rPr>
          <w:color w:val="1C1D1E"/>
        </w:rPr>
        <w:t xml:space="preserve"> “[This online store; Product A] is trustworthy</w:t>
      </w:r>
      <w:r w:rsidR="00236AF9">
        <w:rPr>
          <w:color w:val="1C1D1E"/>
        </w:rPr>
        <w:t>.</w:t>
      </w:r>
      <w:r>
        <w:rPr>
          <w:color w:val="1C1D1E"/>
        </w:rPr>
        <w:t>” The construct</w:t>
      </w:r>
      <w:r w:rsidR="00236AF9">
        <w:rPr>
          <w:color w:val="1C1D1E"/>
        </w:rPr>
        <w:t xml:space="preserve"> from which</w:t>
      </w:r>
      <w:r>
        <w:rPr>
          <w:color w:val="1C1D1E"/>
        </w:rPr>
        <w:t xml:space="preserve"> it was taken had a Cronbach</w:t>
      </w:r>
      <w:r w:rsidR="00236AF9">
        <w:rPr>
          <w:color w:val="1C1D1E"/>
        </w:rPr>
        <w:t>’s</w:t>
      </w:r>
      <w:r>
        <w:rPr>
          <w:color w:val="1C1D1E"/>
        </w:rPr>
        <w:t xml:space="preserve"> alpha of 0.814 and was measured on a </w:t>
      </w:r>
      <w:r w:rsidR="00236AF9">
        <w:rPr>
          <w:color w:val="1C1D1E"/>
        </w:rPr>
        <w:t>7</w:t>
      </w:r>
      <w:r>
        <w:rPr>
          <w:color w:val="1C1D1E"/>
        </w:rPr>
        <w:t>-point Likert scale (1 = strongly disagree, 7 = strongly agree).</w:t>
      </w:r>
    </w:p>
    <w:p w14:paraId="796386DF" w14:textId="77777777" w:rsidR="009B3156" w:rsidRDefault="009B3156">
      <w:pPr>
        <w:pBdr>
          <w:top w:val="nil"/>
          <w:left w:val="nil"/>
          <w:bottom w:val="nil"/>
          <w:right w:val="nil"/>
          <w:between w:val="nil"/>
        </w:pBdr>
        <w:rPr>
          <w:color w:val="1C1D1E"/>
        </w:rPr>
      </w:pPr>
    </w:p>
    <w:p w14:paraId="7A3A18E9" w14:textId="3D01FCB9" w:rsidR="009B3156" w:rsidRDefault="00EE6169">
      <w:pPr>
        <w:pBdr>
          <w:top w:val="nil"/>
          <w:left w:val="nil"/>
          <w:bottom w:val="nil"/>
          <w:right w:val="nil"/>
          <w:between w:val="nil"/>
        </w:pBdr>
        <w:rPr>
          <w:color w:val="1C1D1E"/>
        </w:rPr>
      </w:pPr>
      <w:r>
        <w:rPr>
          <w:color w:val="1C1D1E"/>
        </w:rPr>
        <w:lastRenderedPageBreak/>
        <w:t>It was theorized that value is an antecedent</w:t>
      </w:r>
      <w:r w:rsidR="00236AF9">
        <w:rPr>
          <w:color w:val="1C1D1E"/>
        </w:rPr>
        <w:t>,</w:t>
      </w:r>
      <w:r>
        <w:rPr>
          <w:color w:val="1C1D1E"/>
        </w:rPr>
        <w:t xml:space="preserve"> and value is preceded by product quality. Attempting to examine antecedents, quality was chosen as a measurement. This item was also taken from Everard and Galletta’s 2006 paper</w:t>
      </w:r>
      <w:r w:rsidR="00236AF9">
        <w:rPr>
          <w:color w:val="1C1D1E"/>
        </w:rPr>
        <w:t>:</w:t>
      </w:r>
      <w:r>
        <w:rPr>
          <w:color w:val="1C1D1E"/>
        </w:rPr>
        <w:t xml:space="preserve"> “[This </w:t>
      </w:r>
      <w:r w:rsidR="00236AF9">
        <w:rPr>
          <w:color w:val="1C1D1E"/>
        </w:rPr>
        <w:t>w</w:t>
      </w:r>
      <w:r>
        <w:rPr>
          <w:color w:val="1C1D1E"/>
        </w:rPr>
        <w:t>ebsite; Product A] is of high quality</w:t>
      </w:r>
      <w:r w:rsidR="00236AF9">
        <w:rPr>
          <w:color w:val="1C1D1E"/>
        </w:rPr>
        <w:t>.</w:t>
      </w:r>
      <w:r>
        <w:rPr>
          <w:color w:val="1C1D1E"/>
        </w:rPr>
        <w:t xml:space="preserve">” The construct </w:t>
      </w:r>
      <w:r w:rsidR="00236AF9">
        <w:rPr>
          <w:color w:val="1C1D1E"/>
        </w:rPr>
        <w:t xml:space="preserve">from which </w:t>
      </w:r>
      <w:r>
        <w:rPr>
          <w:color w:val="1C1D1E"/>
        </w:rPr>
        <w:t>it was taken had a Cronbach</w:t>
      </w:r>
      <w:r w:rsidR="00236AF9">
        <w:rPr>
          <w:color w:val="1C1D1E"/>
        </w:rPr>
        <w:t>’s</w:t>
      </w:r>
      <w:r>
        <w:rPr>
          <w:color w:val="1C1D1E"/>
        </w:rPr>
        <w:t xml:space="preserve"> alpha of 0.896 and was measured on a </w:t>
      </w:r>
      <w:r w:rsidR="00236AF9">
        <w:rPr>
          <w:color w:val="1C1D1E"/>
        </w:rPr>
        <w:t>7</w:t>
      </w:r>
      <w:r>
        <w:rPr>
          <w:color w:val="1C1D1E"/>
        </w:rPr>
        <w:t xml:space="preserve">-point Likert scale (1 = strongly disagree, 7 = strongly agree). Furthermore, purchase intention was also measured </w:t>
      </w:r>
      <w:r w:rsidR="008E0853">
        <w:rPr>
          <w:color w:val="1C1D1E"/>
        </w:rPr>
        <w:t>on its own</w:t>
      </w:r>
      <w:r>
        <w:rPr>
          <w:color w:val="1C1D1E"/>
        </w:rPr>
        <w:t>. This item was taken from a paper by J.G. Maxham III (1999)</w:t>
      </w:r>
      <w:r w:rsidR="008E0853">
        <w:rPr>
          <w:color w:val="1C1D1E"/>
        </w:rPr>
        <w:t>:</w:t>
      </w:r>
      <w:r>
        <w:rPr>
          <w:color w:val="1C1D1E"/>
        </w:rPr>
        <w:t xml:space="preserve"> “How likely are you to purchase [your next haircut from ABC </w:t>
      </w:r>
      <w:r w:rsidR="008E0853">
        <w:rPr>
          <w:color w:val="1C1D1E"/>
        </w:rPr>
        <w:t xml:space="preserve">haircut </w:t>
      </w:r>
      <w:r>
        <w:rPr>
          <w:color w:val="1C1D1E"/>
        </w:rPr>
        <w:t xml:space="preserve">service; product A]?”. The </w:t>
      </w:r>
      <w:r w:rsidR="00B30957">
        <w:rPr>
          <w:color w:val="1C1D1E"/>
        </w:rPr>
        <w:t xml:space="preserve">statement </w:t>
      </w:r>
      <w:r>
        <w:rPr>
          <w:color w:val="1C1D1E"/>
        </w:rPr>
        <w:t>had a Cronbach</w:t>
      </w:r>
      <w:r w:rsidR="008E0853">
        <w:rPr>
          <w:color w:val="1C1D1E"/>
        </w:rPr>
        <w:t>’s</w:t>
      </w:r>
      <w:r>
        <w:rPr>
          <w:color w:val="1C1D1E"/>
        </w:rPr>
        <w:t xml:space="preserve"> alpha of 0.96 and was measured on a </w:t>
      </w:r>
      <w:r w:rsidR="008E0853">
        <w:rPr>
          <w:color w:val="1C1D1E"/>
        </w:rPr>
        <w:t>7</w:t>
      </w:r>
      <w:r>
        <w:rPr>
          <w:color w:val="1C1D1E"/>
        </w:rPr>
        <w:t xml:space="preserve">-point Likert scale (1 = very unlikely, 7 = very likely). </w:t>
      </w:r>
    </w:p>
    <w:p w14:paraId="21DAA53F" w14:textId="77777777" w:rsidR="009B3156" w:rsidRDefault="009B3156">
      <w:pPr>
        <w:rPr>
          <w:b/>
          <w:color w:val="1C1D1E"/>
          <w:sz w:val="34"/>
          <w:szCs w:val="34"/>
          <w:highlight w:val="white"/>
        </w:rPr>
      </w:pPr>
    </w:p>
    <w:p w14:paraId="3AB00002" w14:textId="7CF33EE5" w:rsidR="00E6591D" w:rsidRDefault="00E6591D">
      <w:pPr>
        <w:rPr>
          <w:b/>
          <w:bCs/>
          <w:lang w:val="nl-NL"/>
        </w:rPr>
      </w:pPr>
      <w:r>
        <w:rPr>
          <w:b/>
          <w:bCs/>
          <w:lang w:val="nl-NL"/>
        </w:rPr>
        <w:t>3.6 Description data analysis</w:t>
      </w:r>
    </w:p>
    <w:p w14:paraId="18928408" w14:textId="14382803" w:rsidR="00E6591D" w:rsidRDefault="00E6591D" w:rsidP="00E6591D">
      <w:pPr>
        <w:pBdr>
          <w:top w:val="nil"/>
          <w:left w:val="nil"/>
          <w:bottom w:val="nil"/>
          <w:right w:val="nil"/>
          <w:between w:val="nil"/>
        </w:pBdr>
        <w:rPr>
          <w:color w:val="1C1D1E"/>
          <w:lang w:val="en-US"/>
        </w:rPr>
      </w:pPr>
      <w:r w:rsidRPr="00E6591D">
        <w:rPr>
          <w:color w:val="1C1D1E"/>
        </w:rPr>
        <w:t>To assess ho</w:t>
      </w:r>
      <w:r w:rsidRPr="00E6591D">
        <w:rPr>
          <w:color w:val="1C1D1E"/>
          <w:lang w:val="en-US"/>
        </w:rPr>
        <w:t xml:space="preserve">w much of the variation </w:t>
      </w:r>
      <w:r>
        <w:rPr>
          <w:color w:val="1C1D1E"/>
          <w:lang w:val="en-US"/>
        </w:rPr>
        <w:t xml:space="preserve">in buying intention is caused by </w:t>
      </w:r>
      <w:r w:rsidR="00650ACA">
        <w:rPr>
          <w:color w:val="1C1D1E"/>
          <w:lang w:val="en-US"/>
        </w:rPr>
        <w:t xml:space="preserve">the </w:t>
      </w:r>
      <w:r>
        <w:rPr>
          <w:color w:val="1C1D1E"/>
          <w:lang w:val="en-US"/>
        </w:rPr>
        <w:t xml:space="preserve">individual, an ANOVA test was executed. Correspondent ID was used </w:t>
      </w:r>
      <w:r w:rsidR="00650ACA">
        <w:rPr>
          <w:color w:val="1C1D1E"/>
          <w:lang w:val="en-US"/>
        </w:rPr>
        <w:t xml:space="preserve">as </w:t>
      </w:r>
      <w:r>
        <w:rPr>
          <w:color w:val="1C1D1E"/>
          <w:lang w:val="en-US"/>
        </w:rPr>
        <w:t xml:space="preserve">a grouping factor and product type as weight. </w:t>
      </w:r>
    </w:p>
    <w:p w14:paraId="4963C618" w14:textId="77777777" w:rsidR="00650ACA" w:rsidRPr="00E6591D" w:rsidRDefault="00650ACA" w:rsidP="00E6591D">
      <w:pPr>
        <w:pBdr>
          <w:top w:val="nil"/>
          <w:left w:val="nil"/>
          <w:bottom w:val="nil"/>
          <w:right w:val="nil"/>
          <w:between w:val="nil"/>
        </w:pBdr>
        <w:rPr>
          <w:color w:val="1C1D1E"/>
          <w:lang w:val="en-US"/>
        </w:rPr>
      </w:pPr>
    </w:p>
    <w:p w14:paraId="75F70329" w14:textId="7A184AD1" w:rsidR="00E6591D" w:rsidRPr="00E6591D" w:rsidRDefault="00E6591D">
      <w:pPr>
        <w:rPr>
          <w:sz w:val="22"/>
          <w:szCs w:val="22"/>
        </w:rPr>
      </w:pPr>
      <w:r w:rsidRPr="00E6591D">
        <w:rPr>
          <w:noProof/>
          <w:sz w:val="22"/>
          <w:szCs w:val="22"/>
        </w:rPr>
        <w:drawing>
          <wp:inline distT="0" distB="0" distL="0" distR="0" wp14:anchorId="10FB26B8" wp14:editId="636CBFD5">
            <wp:extent cx="6605979" cy="1102408"/>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707080" cy="1119280"/>
                    </a:xfrm>
                    <a:prstGeom prst="rect">
                      <a:avLst/>
                    </a:prstGeom>
                  </pic:spPr>
                </pic:pic>
              </a:graphicData>
            </a:graphic>
          </wp:inline>
        </w:drawing>
      </w:r>
    </w:p>
    <w:p w14:paraId="62868B63" w14:textId="77777777" w:rsidR="00650ACA" w:rsidRDefault="00650ACA" w:rsidP="00650ACA">
      <w:pPr>
        <w:rPr>
          <w:lang w:val="en-US"/>
        </w:rPr>
      </w:pPr>
    </w:p>
    <w:p w14:paraId="5B6B2354" w14:textId="13B359BE" w:rsidR="00E6591D" w:rsidRDefault="00E6591D" w:rsidP="00650ACA">
      <w:pPr>
        <w:rPr>
          <w:lang w:val="en-US"/>
        </w:rPr>
      </w:pPr>
      <w:r w:rsidRPr="00E6591D">
        <w:rPr>
          <w:lang w:val="en-US"/>
        </w:rPr>
        <w:t>Considering that the test is</w:t>
      </w:r>
      <w:r>
        <w:rPr>
          <w:lang w:val="en-US"/>
        </w:rPr>
        <w:t xml:space="preserve"> insignificant, it was decided to use a clustering correction for the regression analysis. </w:t>
      </w:r>
      <w:r w:rsidR="00650ACA">
        <w:rPr>
          <w:lang w:val="en-US"/>
        </w:rPr>
        <w:t>Data was first clustered and then used using: Complex samples, General Linear Model in SPSS.</w:t>
      </w:r>
    </w:p>
    <w:p w14:paraId="31F1A446" w14:textId="77777777" w:rsidR="00650ACA" w:rsidRDefault="00650ACA" w:rsidP="00650ACA">
      <w:pPr>
        <w:rPr>
          <w:b/>
          <w:color w:val="1C1D1E"/>
          <w:sz w:val="34"/>
          <w:szCs w:val="34"/>
          <w:highlight w:val="white"/>
        </w:rPr>
      </w:pPr>
    </w:p>
    <w:p w14:paraId="3E145680" w14:textId="77777777" w:rsidR="00650ACA" w:rsidRDefault="00650ACA">
      <w:pPr>
        <w:rPr>
          <w:b/>
          <w:color w:val="1C1D1E"/>
          <w:sz w:val="34"/>
          <w:szCs w:val="34"/>
          <w:highlight w:val="white"/>
        </w:rPr>
      </w:pPr>
      <w:r>
        <w:rPr>
          <w:b/>
          <w:color w:val="1C1D1E"/>
          <w:sz w:val="34"/>
          <w:szCs w:val="34"/>
          <w:highlight w:val="white"/>
        </w:rPr>
        <w:br/>
      </w:r>
    </w:p>
    <w:p w14:paraId="1F7CAAA5" w14:textId="77777777" w:rsidR="00650ACA" w:rsidRDefault="00650ACA">
      <w:pPr>
        <w:spacing w:line="276" w:lineRule="auto"/>
        <w:rPr>
          <w:b/>
          <w:color w:val="1C1D1E"/>
          <w:sz w:val="34"/>
          <w:szCs w:val="34"/>
          <w:highlight w:val="white"/>
        </w:rPr>
      </w:pPr>
      <w:r>
        <w:rPr>
          <w:b/>
          <w:color w:val="1C1D1E"/>
          <w:sz w:val="34"/>
          <w:szCs w:val="34"/>
          <w:highlight w:val="white"/>
        </w:rPr>
        <w:br w:type="page"/>
      </w:r>
    </w:p>
    <w:p w14:paraId="5A6FBAA0" w14:textId="2D473302" w:rsidR="009B3156" w:rsidRDefault="00EE6169">
      <w:pPr>
        <w:rPr>
          <w:b/>
          <w:color w:val="1C1D1E"/>
          <w:sz w:val="20"/>
          <w:szCs w:val="20"/>
          <w:highlight w:val="white"/>
        </w:rPr>
      </w:pPr>
      <w:r>
        <w:rPr>
          <w:b/>
          <w:color w:val="1C1D1E"/>
          <w:sz w:val="34"/>
          <w:szCs w:val="34"/>
          <w:highlight w:val="white"/>
        </w:rPr>
        <w:lastRenderedPageBreak/>
        <w:t xml:space="preserve">4. Results </w:t>
      </w:r>
    </w:p>
    <w:p w14:paraId="0B576239" w14:textId="54D1FE88" w:rsidR="009B3156" w:rsidRDefault="00EE6169">
      <w:pPr>
        <w:rPr>
          <w:color w:val="1C1D1E"/>
          <w:highlight w:val="white"/>
        </w:rPr>
      </w:pPr>
      <w:r>
        <w:rPr>
          <w:color w:val="1C1D1E"/>
          <w:highlight w:val="white"/>
        </w:rPr>
        <w:t xml:space="preserve">A moderated mediation model was constructed to test the </w:t>
      </w:r>
      <w:r w:rsidR="00024164" w:rsidRPr="00024164">
        <w:rPr>
          <w:color w:val="1C1D1E"/>
          <w:highlight w:val="white"/>
          <w:lang w:val="en-US"/>
        </w:rPr>
        <w:t>five</w:t>
      </w:r>
      <w:r>
        <w:rPr>
          <w:color w:val="1C1D1E"/>
          <w:highlight w:val="white"/>
        </w:rPr>
        <w:t xml:space="preserve"> hypotheses, allowing an examination of the effect of price on purchase intention with perceived credibility as a mediator and environmental concern as a moderator (Figure 5). The model was tested using the process macro plugin by Hayes (2012) in SPSS</w:t>
      </w:r>
      <w:r w:rsidR="008E6E6A">
        <w:rPr>
          <w:color w:val="1C1D1E"/>
          <w:highlight w:val="white"/>
        </w:rPr>
        <w:t>, which</w:t>
      </w:r>
      <w:r>
        <w:rPr>
          <w:color w:val="1C1D1E"/>
          <w:highlight w:val="white"/>
        </w:rPr>
        <w:t xml:space="preserve"> is a widely used program for statistically analyzing behavioral data retrieved from surveys (Hayes, 2012).</w:t>
      </w:r>
    </w:p>
    <w:p w14:paraId="325FCCDF" w14:textId="77777777" w:rsidR="009B3156" w:rsidRDefault="009B3156">
      <w:pPr>
        <w:rPr>
          <w:color w:val="1C1D1E"/>
          <w:highlight w:val="white"/>
        </w:rPr>
      </w:pPr>
    </w:p>
    <w:p w14:paraId="20434847" w14:textId="77777777" w:rsidR="009B3156" w:rsidRDefault="00EE6169">
      <w:pPr>
        <w:rPr>
          <w:b/>
          <w:color w:val="1C1D1E"/>
          <w:highlight w:val="white"/>
        </w:rPr>
      </w:pPr>
      <w:r>
        <w:rPr>
          <w:b/>
          <w:color w:val="1C1D1E"/>
          <w:highlight w:val="white"/>
        </w:rPr>
        <w:t>4.1 The sample</w:t>
      </w:r>
    </w:p>
    <w:p w14:paraId="23AADDE7" w14:textId="28B14E68" w:rsidR="009B3156" w:rsidRDefault="0096000E">
      <w:pPr>
        <w:rPr>
          <w:color w:val="1C1D1E"/>
          <w:highlight w:val="white"/>
        </w:rPr>
      </w:pPr>
      <w:r>
        <w:rPr>
          <w:color w:val="1C1D1E"/>
          <w:highlight w:val="white"/>
        </w:rPr>
        <w:t>Three</w:t>
      </w:r>
      <w:r w:rsidR="00EE6169">
        <w:rPr>
          <w:color w:val="1C1D1E"/>
          <w:highlight w:val="white"/>
        </w:rPr>
        <w:t xml:space="preserve"> demographic questions were included and </w:t>
      </w:r>
      <w:r w:rsidR="008E6E6A">
        <w:rPr>
          <w:color w:val="1C1D1E"/>
          <w:highlight w:val="white"/>
        </w:rPr>
        <w:t>ar</w:t>
      </w:r>
      <w:r w:rsidR="00EE6169">
        <w:rPr>
          <w:color w:val="1C1D1E"/>
          <w:highlight w:val="white"/>
        </w:rPr>
        <w:t xml:space="preserve">e discussed here. The average age of the sample </w:t>
      </w:r>
      <w:r w:rsidR="00CF0DC0">
        <w:rPr>
          <w:color w:val="1C1D1E"/>
          <w:highlight w:val="white"/>
        </w:rPr>
        <w:t xml:space="preserve">is </w:t>
      </w:r>
      <w:r w:rsidR="00EE6169">
        <w:rPr>
          <w:color w:val="1C1D1E"/>
          <w:highlight w:val="white"/>
        </w:rPr>
        <w:t xml:space="preserve">38, with a minimum age of 21 and a </w:t>
      </w:r>
      <w:r w:rsidR="00EE6169" w:rsidRPr="0096000E">
        <w:rPr>
          <w:color w:val="1C1D1E"/>
        </w:rPr>
        <w:t xml:space="preserve">maximum of 76. </w:t>
      </w:r>
      <w:r w:rsidR="00CF0DC0" w:rsidRPr="0096000E">
        <w:rPr>
          <w:color w:val="1C1D1E"/>
        </w:rPr>
        <w:t>This r</w:t>
      </w:r>
      <w:r w:rsidR="00EE6169" w:rsidRPr="0096000E">
        <w:rPr>
          <w:color w:val="1C1D1E"/>
        </w:rPr>
        <w:t>esult</w:t>
      </w:r>
      <w:r w:rsidR="00CF0DC0" w:rsidRPr="0096000E">
        <w:rPr>
          <w:color w:val="1C1D1E"/>
        </w:rPr>
        <w:t>ed</w:t>
      </w:r>
      <w:r w:rsidR="00EE6169" w:rsidRPr="0096000E">
        <w:rPr>
          <w:color w:val="1C1D1E"/>
        </w:rPr>
        <w:t xml:space="preserve"> in a diverse age range </w:t>
      </w:r>
      <w:r w:rsidR="00CF0DC0" w:rsidRPr="0096000E">
        <w:rPr>
          <w:color w:val="1C1D1E"/>
        </w:rPr>
        <w:t xml:space="preserve">that </w:t>
      </w:r>
      <w:r w:rsidR="00EE6169" w:rsidRPr="0096000E">
        <w:rPr>
          <w:color w:val="1C1D1E"/>
        </w:rPr>
        <w:t xml:space="preserve">is skewed toward the younger side, </w:t>
      </w:r>
      <w:r w:rsidR="00CF0DC0" w:rsidRPr="0096000E">
        <w:rPr>
          <w:color w:val="1C1D1E"/>
        </w:rPr>
        <w:t xml:space="preserve">with a median age of </w:t>
      </w:r>
      <w:r w:rsidR="00EE6169" w:rsidRPr="0096000E">
        <w:rPr>
          <w:color w:val="1C1D1E"/>
        </w:rPr>
        <w:t xml:space="preserve">31 (Table </w:t>
      </w:r>
      <w:r w:rsidRPr="0096000E">
        <w:rPr>
          <w:color w:val="1C1D1E"/>
        </w:rPr>
        <w:t>2</w:t>
      </w:r>
      <w:r>
        <w:rPr>
          <w:color w:val="1C1D1E"/>
        </w:rPr>
        <w:t xml:space="preserve">). </w:t>
      </w:r>
      <w:r w:rsidR="00EE6169">
        <w:rPr>
          <w:color w:val="1C1D1E"/>
          <w:highlight w:val="white"/>
        </w:rPr>
        <w:t xml:space="preserve">The respondents were predominantly male and Dutch at </w:t>
      </w:r>
      <w:r w:rsidR="00CF0DC0">
        <w:rPr>
          <w:color w:val="1C1D1E"/>
          <w:highlight w:val="white"/>
        </w:rPr>
        <w:t xml:space="preserve">69% and 81%, </w:t>
      </w:r>
      <w:r w:rsidR="00EE6169">
        <w:rPr>
          <w:color w:val="1C1D1E"/>
          <w:highlight w:val="white"/>
        </w:rPr>
        <w:t>respectively (Table X) (Table X).</w:t>
      </w:r>
    </w:p>
    <w:p w14:paraId="6D0FAD59" w14:textId="1D811D88" w:rsidR="009B3156" w:rsidRDefault="0096000E">
      <w:pPr>
        <w:rPr>
          <w:color w:val="1C1D1E"/>
          <w:highlight w:val="white"/>
        </w:rPr>
      </w:pPr>
      <w:r w:rsidRPr="0096000E">
        <w:rPr>
          <w:noProof/>
          <w:color w:val="1C1D1E"/>
        </w:rPr>
        <w:drawing>
          <wp:inline distT="0" distB="0" distL="0" distR="0" wp14:anchorId="7D56A0E0" wp14:editId="743466AD">
            <wp:extent cx="6160165" cy="1155031"/>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72417" cy="1157328"/>
                    </a:xfrm>
                    <a:prstGeom prst="rect">
                      <a:avLst/>
                    </a:prstGeom>
                  </pic:spPr>
                </pic:pic>
              </a:graphicData>
            </a:graphic>
          </wp:inline>
        </w:drawing>
      </w:r>
    </w:p>
    <w:p w14:paraId="0D7A25A6" w14:textId="375D6AF7" w:rsidR="009B3156" w:rsidRDefault="000F53A9">
      <w:pPr>
        <w:rPr>
          <w:color w:val="1C1D1E"/>
          <w:highlight w:val="white"/>
        </w:rPr>
      </w:pPr>
      <w:r>
        <w:rPr>
          <w:noProof/>
        </w:rPr>
        <w:drawing>
          <wp:anchor distT="114300" distB="114300" distL="114300" distR="114300" simplePos="0" relativeHeight="251659264" behindDoc="1" locked="0" layoutInCell="1" hidden="0" allowOverlap="1" wp14:anchorId="07F0965D" wp14:editId="29459FD4">
            <wp:simplePos x="0" y="0"/>
            <wp:positionH relativeFrom="column">
              <wp:posOffset>2305050</wp:posOffset>
            </wp:positionH>
            <wp:positionV relativeFrom="paragraph">
              <wp:posOffset>74930</wp:posOffset>
            </wp:positionV>
            <wp:extent cx="1661795" cy="757555"/>
            <wp:effectExtent l="0" t="0" r="0" b="0"/>
            <wp:wrapNone/>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1661795" cy="757555"/>
                    </a:xfrm>
                    <a:prstGeom prst="rect">
                      <a:avLst/>
                    </a:prstGeom>
                    <a:ln/>
                  </pic:spPr>
                </pic:pic>
              </a:graphicData>
            </a:graphic>
          </wp:anchor>
        </w:drawing>
      </w:r>
      <w:r w:rsidR="0096000E" w:rsidRPr="0096000E">
        <w:rPr>
          <w:noProof/>
        </w:rPr>
        <w:t xml:space="preserve"> </w:t>
      </w:r>
      <w:r w:rsidR="0096000E" w:rsidRPr="0096000E">
        <w:rPr>
          <w:noProof/>
          <w:color w:val="1C1D1E"/>
        </w:rPr>
        <w:drawing>
          <wp:inline distT="0" distB="0" distL="0" distR="0" wp14:anchorId="420E9920" wp14:editId="64117E0A">
            <wp:extent cx="2001276" cy="922421"/>
            <wp:effectExtent l="0" t="0" r="571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01276" cy="922421"/>
                    </a:xfrm>
                    <a:prstGeom prst="rect">
                      <a:avLst/>
                    </a:prstGeom>
                  </pic:spPr>
                </pic:pic>
              </a:graphicData>
            </a:graphic>
          </wp:inline>
        </w:drawing>
      </w:r>
      <w:r w:rsidR="0096000E" w:rsidRPr="0096000E">
        <w:rPr>
          <w:noProof/>
        </w:rPr>
        <w:drawing>
          <wp:inline distT="0" distB="0" distL="0" distR="0" wp14:anchorId="15DD5F59" wp14:editId="40BEF92E">
            <wp:extent cx="1918469" cy="898790"/>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20905" cy="899931"/>
                    </a:xfrm>
                    <a:prstGeom prst="rect">
                      <a:avLst/>
                    </a:prstGeom>
                  </pic:spPr>
                </pic:pic>
              </a:graphicData>
            </a:graphic>
          </wp:inline>
        </w:drawing>
      </w:r>
    </w:p>
    <w:p w14:paraId="2202FD97" w14:textId="77777777" w:rsidR="009B3156" w:rsidRDefault="009B3156">
      <w:pPr>
        <w:rPr>
          <w:color w:val="1C1D1E"/>
          <w:highlight w:val="white"/>
        </w:rPr>
      </w:pPr>
    </w:p>
    <w:p w14:paraId="67C74ABE" w14:textId="77777777" w:rsidR="009B3156" w:rsidRDefault="00EE6169">
      <w:pPr>
        <w:rPr>
          <w:b/>
          <w:color w:val="1C1D1E"/>
          <w:highlight w:val="white"/>
        </w:rPr>
      </w:pPr>
      <w:r>
        <w:rPr>
          <w:b/>
          <w:color w:val="1C1D1E"/>
          <w:highlight w:val="white"/>
        </w:rPr>
        <w:t>4.2 Validity and reliability</w:t>
      </w:r>
    </w:p>
    <w:p w14:paraId="638B4066" w14:textId="65FFEC0F" w:rsidR="009B3156" w:rsidRDefault="00EE6169">
      <w:pPr>
        <w:rPr>
          <w:color w:val="1C1D1E"/>
          <w:highlight w:val="white"/>
        </w:rPr>
      </w:pPr>
      <w:r>
        <w:rPr>
          <w:color w:val="1C1D1E"/>
          <w:highlight w:val="white"/>
        </w:rPr>
        <w:t>To derive internal reliability scores, the questions can be divided in</w:t>
      </w:r>
      <w:r w:rsidR="00CF0DC0">
        <w:rPr>
          <w:color w:val="1C1D1E"/>
          <w:highlight w:val="white"/>
        </w:rPr>
        <w:t>to</w:t>
      </w:r>
      <w:r>
        <w:rPr>
          <w:color w:val="1C1D1E"/>
          <w:highlight w:val="white"/>
        </w:rPr>
        <w:t xml:space="preserve"> two sections. First</w:t>
      </w:r>
      <w:r w:rsidR="00CF0DC0">
        <w:rPr>
          <w:color w:val="1C1D1E"/>
          <w:highlight w:val="white"/>
        </w:rPr>
        <w:t xml:space="preserve"> were </w:t>
      </w:r>
      <w:r>
        <w:rPr>
          <w:color w:val="1C1D1E"/>
          <w:highlight w:val="white"/>
        </w:rPr>
        <w:t>the five questions about the product</w:t>
      </w:r>
      <w:r w:rsidR="00CF0DC0">
        <w:rPr>
          <w:color w:val="1C1D1E"/>
          <w:highlight w:val="white"/>
        </w:rPr>
        <w:t xml:space="preserve"> and s</w:t>
      </w:r>
      <w:r>
        <w:rPr>
          <w:color w:val="1C1D1E"/>
          <w:highlight w:val="white"/>
        </w:rPr>
        <w:t>econd</w:t>
      </w:r>
      <w:r w:rsidR="00CF0DC0">
        <w:rPr>
          <w:color w:val="1C1D1E"/>
          <w:highlight w:val="white"/>
        </w:rPr>
        <w:t xml:space="preserve"> were</w:t>
      </w:r>
      <w:r>
        <w:rPr>
          <w:color w:val="1C1D1E"/>
          <w:highlight w:val="white"/>
        </w:rPr>
        <w:t xml:space="preserve"> the four questions about the respondent’s environmental concern. Both constructs were tested for their validity and reliability. A Cronbach’s alpha reliability score is the most widely used for survey research (Bonett &amp; Wright, 2014). The internal consistency of a construct is associated with the homogeneity of the items within the construct and is important for valid research (Henson, 2001). A value of 0</w:t>
      </w:r>
      <w:r w:rsidR="00CF0DC0">
        <w:rPr>
          <w:color w:val="1C1D1E"/>
          <w:highlight w:val="white"/>
        </w:rPr>
        <w:t>.</w:t>
      </w:r>
      <w:r>
        <w:rPr>
          <w:color w:val="1C1D1E"/>
          <w:highlight w:val="white"/>
        </w:rPr>
        <w:t xml:space="preserve">7 or higher for Cronbach’s alpha is considered </w:t>
      </w:r>
      <w:r w:rsidR="00260879">
        <w:rPr>
          <w:color w:val="1C1D1E"/>
          <w:highlight w:val="white"/>
        </w:rPr>
        <w:t xml:space="preserve">to be </w:t>
      </w:r>
      <w:r>
        <w:rPr>
          <w:color w:val="1C1D1E"/>
          <w:highlight w:val="white"/>
        </w:rPr>
        <w:t>reliable.</w:t>
      </w:r>
    </w:p>
    <w:p w14:paraId="7032800A" w14:textId="77777777" w:rsidR="009B3156" w:rsidRDefault="009B3156">
      <w:pPr>
        <w:rPr>
          <w:color w:val="1C1D1E"/>
          <w:highlight w:val="white"/>
        </w:rPr>
      </w:pPr>
    </w:p>
    <w:p w14:paraId="5C66EA8E" w14:textId="7042C0A4" w:rsidR="009B3156" w:rsidRDefault="00EE6169">
      <w:pPr>
        <w:rPr>
          <w:color w:val="1C1D1E"/>
          <w:highlight w:val="white"/>
        </w:rPr>
      </w:pPr>
      <w:r>
        <w:rPr>
          <w:color w:val="1C1D1E"/>
          <w:highlight w:val="white"/>
        </w:rPr>
        <w:t>The Cronbach’s alpha for the product questions was 0.837 (Appendix D). The purchase intention item could increase the overal</w:t>
      </w:r>
      <w:r w:rsidR="00260879">
        <w:rPr>
          <w:color w:val="1C1D1E"/>
          <w:highlight w:val="white"/>
        </w:rPr>
        <w:t>l</w:t>
      </w:r>
      <w:r>
        <w:rPr>
          <w:color w:val="1C1D1E"/>
          <w:highlight w:val="white"/>
        </w:rPr>
        <w:t xml:space="preserve"> internal validity to 0.854 when deleted. The process test was redone without this item, </w:t>
      </w:r>
      <w:r w:rsidR="00260879">
        <w:rPr>
          <w:color w:val="1C1D1E"/>
          <w:highlight w:val="white"/>
        </w:rPr>
        <w:t xml:space="preserve">and </w:t>
      </w:r>
      <w:r>
        <w:rPr>
          <w:color w:val="1C1D1E"/>
          <w:highlight w:val="white"/>
        </w:rPr>
        <w:t xml:space="preserve">the results remained the same. The Cronbach’s alpha for the environmental concern construct was 0.740 (Appendix E), </w:t>
      </w:r>
      <w:r w:rsidR="00260879">
        <w:rPr>
          <w:color w:val="1C1D1E"/>
          <w:highlight w:val="white"/>
        </w:rPr>
        <w:t xml:space="preserve">and </w:t>
      </w:r>
      <w:r>
        <w:rPr>
          <w:color w:val="1C1D1E"/>
          <w:highlight w:val="white"/>
        </w:rPr>
        <w:t xml:space="preserve">it was observed that when the fourth question was </w:t>
      </w:r>
      <w:r w:rsidR="00260879">
        <w:rPr>
          <w:color w:val="1C1D1E"/>
          <w:highlight w:val="white"/>
        </w:rPr>
        <w:t>removed,</w:t>
      </w:r>
      <w:r>
        <w:rPr>
          <w:color w:val="1C1D1E"/>
          <w:highlight w:val="white"/>
        </w:rPr>
        <w:t xml:space="preserve"> the Cronbach’s alpha rose to 0.775. The process test was redone without this item, </w:t>
      </w:r>
      <w:r w:rsidR="00260879">
        <w:rPr>
          <w:color w:val="1C1D1E"/>
          <w:highlight w:val="white"/>
        </w:rPr>
        <w:t xml:space="preserve">and </w:t>
      </w:r>
      <w:r>
        <w:rPr>
          <w:color w:val="1C1D1E"/>
          <w:highlight w:val="white"/>
        </w:rPr>
        <w:t>the results remain</w:t>
      </w:r>
      <w:r w:rsidR="00260879">
        <w:rPr>
          <w:color w:val="1C1D1E"/>
          <w:highlight w:val="white"/>
        </w:rPr>
        <w:t>ed</w:t>
      </w:r>
      <w:r>
        <w:rPr>
          <w:color w:val="1C1D1E"/>
          <w:highlight w:val="white"/>
        </w:rPr>
        <w:t xml:space="preserve"> the same. Considering that both Cronbach’s alpha</w:t>
      </w:r>
      <w:r w:rsidR="00260879">
        <w:rPr>
          <w:color w:val="1C1D1E"/>
          <w:highlight w:val="white"/>
        </w:rPr>
        <w:t>s</w:t>
      </w:r>
      <w:r>
        <w:rPr>
          <w:color w:val="1C1D1E"/>
          <w:highlight w:val="white"/>
        </w:rPr>
        <w:t xml:space="preserve"> are above the 0.7 threshold for </w:t>
      </w:r>
      <w:r w:rsidR="00260879">
        <w:rPr>
          <w:color w:val="1C1D1E"/>
          <w:highlight w:val="white"/>
        </w:rPr>
        <w:t xml:space="preserve">reliable </w:t>
      </w:r>
      <w:r>
        <w:rPr>
          <w:color w:val="1C1D1E"/>
          <w:highlight w:val="white"/>
        </w:rPr>
        <w:t>measures, the constructs were not adjusted.</w:t>
      </w:r>
    </w:p>
    <w:p w14:paraId="73412B37" w14:textId="77777777" w:rsidR="009B3156" w:rsidRDefault="009B3156">
      <w:pPr>
        <w:rPr>
          <w:color w:val="1C1D1E"/>
          <w:highlight w:val="white"/>
        </w:rPr>
      </w:pPr>
    </w:p>
    <w:p w14:paraId="2623D0D2" w14:textId="3C6E2219" w:rsidR="009B3156" w:rsidRDefault="00EE6169">
      <w:pPr>
        <w:rPr>
          <w:b/>
          <w:color w:val="1C1D1E"/>
          <w:highlight w:val="white"/>
        </w:rPr>
      </w:pPr>
      <w:r>
        <w:rPr>
          <w:b/>
          <w:color w:val="1C1D1E"/>
          <w:highlight w:val="white"/>
        </w:rPr>
        <w:t xml:space="preserve">4.3 model </w:t>
      </w:r>
    </w:p>
    <w:p w14:paraId="470EDB3C" w14:textId="4BE557D3" w:rsidR="009B3156" w:rsidRDefault="00EE6169">
      <w:pPr>
        <w:rPr>
          <w:color w:val="1C1D1E"/>
          <w:highlight w:val="white"/>
        </w:rPr>
      </w:pPr>
      <w:r>
        <w:rPr>
          <w:color w:val="1C1D1E"/>
          <w:highlight w:val="white"/>
        </w:rPr>
        <w:t>For this model</w:t>
      </w:r>
      <w:r w:rsidR="00123B35">
        <w:rPr>
          <w:color w:val="1C1D1E"/>
          <w:highlight w:val="white"/>
        </w:rPr>
        <w:t>,</w:t>
      </w:r>
      <w:r>
        <w:rPr>
          <w:color w:val="1C1D1E"/>
          <w:highlight w:val="white"/>
        </w:rPr>
        <w:t xml:space="preserve"> the following variables were used. Purchase intention was the dependent variable, competitively priced </w:t>
      </w:r>
      <w:r w:rsidR="00123B35">
        <w:rPr>
          <w:color w:val="1C1D1E"/>
          <w:highlight w:val="white"/>
        </w:rPr>
        <w:t xml:space="preserve">was </w:t>
      </w:r>
      <w:r>
        <w:rPr>
          <w:color w:val="1C1D1E"/>
          <w:highlight w:val="white"/>
        </w:rPr>
        <w:t xml:space="preserve">the independent variable, environmental concern </w:t>
      </w:r>
      <w:r w:rsidR="00123B35">
        <w:rPr>
          <w:color w:val="1C1D1E"/>
          <w:highlight w:val="white"/>
        </w:rPr>
        <w:t xml:space="preserve">was </w:t>
      </w:r>
      <w:r>
        <w:rPr>
          <w:color w:val="1C1D1E"/>
          <w:highlight w:val="white"/>
        </w:rPr>
        <w:t xml:space="preserve">a </w:t>
      </w:r>
      <w:r>
        <w:rPr>
          <w:color w:val="1C1D1E"/>
          <w:highlight w:val="white"/>
        </w:rPr>
        <w:lastRenderedPageBreak/>
        <w:t>moderator</w:t>
      </w:r>
      <w:r w:rsidR="00123B35">
        <w:rPr>
          <w:color w:val="1C1D1E"/>
          <w:highlight w:val="white"/>
        </w:rPr>
        <w:t>,</w:t>
      </w:r>
      <w:r>
        <w:rPr>
          <w:color w:val="1C1D1E"/>
          <w:highlight w:val="white"/>
        </w:rPr>
        <w:t xml:space="preserve"> and perceived credibility </w:t>
      </w:r>
      <w:r w:rsidR="00123B35">
        <w:rPr>
          <w:color w:val="1C1D1E"/>
          <w:highlight w:val="white"/>
        </w:rPr>
        <w:t xml:space="preserve">was </w:t>
      </w:r>
      <w:r>
        <w:rPr>
          <w:color w:val="1C1D1E"/>
          <w:highlight w:val="white"/>
        </w:rPr>
        <w:t>the mediator (</w:t>
      </w:r>
      <w:r w:rsidR="00123B35">
        <w:rPr>
          <w:color w:val="1C1D1E"/>
          <w:highlight w:val="white"/>
        </w:rPr>
        <w:t>F</w:t>
      </w:r>
      <w:r>
        <w:rPr>
          <w:color w:val="1C1D1E"/>
          <w:highlight w:val="white"/>
        </w:rPr>
        <w:t>igure 5). The model is constructed for sustainable products.</w:t>
      </w:r>
    </w:p>
    <w:p w14:paraId="1FFD698F" w14:textId="77777777" w:rsidR="009B3156" w:rsidRDefault="009B3156">
      <w:pPr>
        <w:rPr>
          <w:color w:val="1C1D1E"/>
          <w:highlight w:val="white"/>
        </w:rPr>
      </w:pPr>
    </w:p>
    <w:p w14:paraId="57C767D8" w14:textId="68EE1512" w:rsidR="009B3156" w:rsidRPr="004B3EA5" w:rsidRDefault="004B3EA5">
      <w:r>
        <w:rPr>
          <w:rFonts w:ascii="Arial" w:hAnsi="Arial" w:cs="Arial"/>
          <w:b/>
          <w:bCs/>
          <w:color w:val="000000"/>
          <w:sz w:val="22"/>
          <w:szCs w:val="22"/>
          <w:bdr w:val="none" w:sz="0" w:space="0" w:color="auto" w:frame="1"/>
        </w:rPr>
        <w:fldChar w:fldCharType="begin"/>
      </w:r>
      <w:r>
        <w:rPr>
          <w:rFonts w:ascii="Arial" w:hAnsi="Arial" w:cs="Arial"/>
          <w:b/>
          <w:bCs/>
          <w:color w:val="000000"/>
          <w:sz w:val="22"/>
          <w:szCs w:val="22"/>
          <w:bdr w:val="none" w:sz="0" w:space="0" w:color="auto" w:frame="1"/>
        </w:rPr>
        <w:instrText xml:space="preserve"> INCLUDEPICTURE "https://lh3.googleusercontent.com/E_95alIZGTS-7CotXED7OSyieCWi_j9l32BOIMwyaWy59hkLO5wQODDZYBgW8L_dQB1BmnGKBMclaHax82y2V-AjiAk86vQrlKHtI_G8Vo4aG4-ye2A6RTDwv65nhlJBEZRMr7CMAyJBHqIGsaw" \* MERGEFORMATINET </w:instrText>
      </w:r>
      <w:r>
        <w:rPr>
          <w:rFonts w:ascii="Arial" w:hAnsi="Arial" w:cs="Arial"/>
          <w:b/>
          <w:bCs/>
          <w:color w:val="000000"/>
          <w:sz w:val="22"/>
          <w:szCs w:val="22"/>
          <w:bdr w:val="none" w:sz="0" w:space="0" w:color="auto" w:frame="1"/>
        </w:rPr>
        <w:fldChar w:fldCharType="separate"/>
      </w:r>
      <w:r>
        <w:rPr>
          <w:rFonts w:ascii="Arial" w:hAnsi="Arial" w:cs="Arial"/>
          <w:b/>
          <w:bCs/>
          <w:noProof/>
          <w:color w:val="000000"/>
          <w:sz w:val="22"/>
          <w:szCs w:val="22"/>
          <w:bdr w:val="none" w:sz="0" w:space="0" w:color="auto" w:frame="1"/>
        </w:rPr>
        <w:drawing>
          <wp:inline distT="0" distB="0" distL="0" distR="0" wp14:anchorId="25AA311E" wp14:editId="484F3B48">
            <wp:extent cx="4215446" cy="2406316"/>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42047" cy="2421501"/>
                    </a:xfrm>
                    <a:prstGeom prst="rect">
                      <a:avLst/>
                    </a:prstGeom>
                    <a:noFill/>
                    <a:ln>
                      <a:noFill/>
                    </a:ln>
                  </pic:spPr>
                </pic:pic>
              </a:graphicData>
            </a:graphic>
          </wp:inline>
        </w:drawing>
      </w:r>
      <w:r>
        <w:rPr>
          <w:rFonts w:ascii="Arial" w:hAnsi="Arial" w:cs="Arial"/>
          <w:b/>
          <w:bCs/>
          <w:color w:val="000000"/>
          <w:sz w:val="22"/>
          <w:szCs w:val="22"/>
          <w:bdr w:val="none" w:sz="0" w:space="0" w:color="auto" w:frame="1"/>
        </w:rPr>
        <w:fldChar w:fldCharType="end"/>
      </w:r>
    </w:p>
    <w:p w14:paraId="17E79B98" w14:textId="77777777" w:rsidR="009B3156" w:rsidRDefault="00EE6169">
      <w:pPr>
        <w:rPr>
          <w:color w:val="1C1D1E"/>
          <w:highlight w:val="white"/>
        </w:rPr>
      </w:pPr>
      <w:r>
        <w:rPr>
          <w:color w:val="1C1D1E"/>
          <w:sz w:val="18"/>
          <w:szCs w:val="18"/>
          <w:highlight w:val="white"/>
        </w:rPr>
        <w:t xml:space="preserve">Figure 5. Moderated mediation model </w:t>
      </w:r>
    </w:p>
    <w:p w14:paraId="2B48CCB1" w14:textId="77777777" w:rsidR="009B3156" w:rsidRDefault="009B3156">
      <w:pPr>
        <w:rPr>
          <w:color w:val="1C1D1E"/>
          <w:highlight w:val="white"/>
        </w:rPr>
      </w:pPr>
    </w:p>
    <w:p w14:paraId="61AA28FD" w14:textId="23398EAB" w:rsidR="009B3156" w:rsidRPr="007632E5" w:rsidRDefault="004B3EA5">
      <w:pPr>
        <w:rPr>
          <w:b/>
          <w:bCs/>
          <w:lang w:val="en-US"/>
        </w:rPr>
      </w:pPr>
      <w:r w:rsidRPr="007632E5">
        <w:rPr>
          <w:b/>
          <w:bCs/>
          <w:lang w:val="en-US"/>
        </w:rPr>
        <w:t>4.</w:t>
      </w:r>
      <w:r w:rsidR="007632E5" w:rsidRPr="007632E5">
        <w:rPr>
          <w:b/>
          <w:bCs/>
          <w:lang w:val="en-US"/>
        </w:rPr>
        <w:t>4</w:t>
      </w:r>
      <w:r w:rsidRPr="007632E5">
        <w:rPr>
          <w:b/>
          <w:bCs/>
          <w:lang w:val="en-US"/>
        </w:rPr>
        <w:t xml:space="preserve"> Results</w:t>
      </w:r>
    </w:p>
    <w:p w14:paraId="2D035CC1" w14:textId="1781481A" w:rsidR="007632E5" w:rsidRPr="00BF46A8" w:rsidRDefault="007632E5">
      <w:pPr>
        <w:rPr>
          <w:lang w:val="en-US"/>
        </w:rPr>
      </w:pPr>
      <w:r w:rsidRPr="00BF46A8">
        <w:rPr>
          <w:lang w:val="en-US"/>
        </w:rPr>
        <w:t>Results with outcome variable purchase intention are presented in table 5 (Appendix B). Considering model 7, there is no significant relationship</w:t>
      </w:r>
      <w:r w:rsidR="00BF7543" w:rsidRPr="00BF46A8">
        <w:rPr>
          <w:lang w:val="en-US"/>
        </w:rPr>
        <w:t xml:space="preserve"> (direct effect)</w:t>
      </w:r>
      <w:r w:rsidRPr="00BF46A8">
        <w:rPr>
          <w:lang w:val="en-US"/>
        </w:rPr>
        <w:t xml:space="preserve"> between price and purchase intention</w:t>
      </w:r>
      <w:r w:rsidR="00BF7543" w:rsidRPr="00BF46A8">
        <w:rPr>
          <w:lang w:val="en-US"/>
        </w:rPr>
        <w:t xml:space="preserve"> (p=.427). Thus, H1 is rejected. Considering model 7, there is a highly significant relationship (direct effect) between perceived credibility and purchase intention, with a slope of .749 (p=.000). Thus, H2 is accepted</w:t>
      </w:r>
      <w:r w:rsidR="00024164" w:rsidRPr="00BF46A8">
        <w:rPr>
          <w:lang w:val="en-US"/>
        </w:rPr>
        <w:t>.</w:t>
      </w:r>
    </w:p>
    <w:p w14:paraId="55B7C8F0" w14:textId="5A0172AE" w:rsidR="00024164" w:rsidRPr="00BF46A8" w:rsidRDefault="00024164">
      <w:pPr>
        <w:rPr>
          <w:lang w:val="en-US"/>
        </w:rPr>
      </w:pPr>
      <w:r w:rsidRPr="00BF46A8">
        <w:rPr>
          <w:lang w:val="en-US"/>
        </w:rPr>
        <w:t xml:space="preserve">Considering model 4, there is </w:t>
      </w:r>
      <w:r w:rsidR="0056125B" w:rsidRPr="00BF46A8">
        <w:rPr>
          <w:lang w:val="en-US"/>
        </w:rPr>
        <w:t>an</w:t>
      </w:r>
      <w:r w:rsidRPr="00BF46A8">
        <w:rPr>
          <w:lang w:val="en-US"/>
        </w:rPr>
        <w:t xml:space="preserve"> insignificant relationship between price and </w:t>
      </w:r>
      <w:r w:rsidR="0056125B" w:rsidRPr="00BF46A8">
        <w:rPr>
          <w:lang w:val="en-US"/>
        </w:rPr>
        <w:t xml:space="preserve">perceived credibility, with a slope of .216 (p=.659). Thus, H3 is rejected. </w:t>
      </w:r>
      <w:r w:rsidR="00BF46A8" w:rsidRPr="00BF46A8">
        <w:rPr>
          <w:lang w:val="en-US"/>
        </w:rPr>
        <w:t>Assessing the 5</w:t>
      </w:r>
      <w:r w:rsidR="00BF46A8" w:rsidRPr="00BF46A8">
        <w:rPr>
          <w:vertAlign w:val="superscript"/>
          <w:lang w:val="en-US"/>
        </w:rPr>
        <w:t>th</w:t>
      </w:r>
      <w:r w:rsidR="00BF46A8" w:rsidRPr="00BF46A8">
        <w:rPr>
          <w:lang w:val="en-US"/>
        </w:rPr>
        <w:t xml:space="preserve"> hypothesis regarding mediation, this was found to be insignificant. When considering model 2, there is no significance between competitive pricing and purchase intention, and in model 4 price is also insignificant, since both parameters are insignificant there can’t be mediation.</w:t>
      </w:r>
    </w:p>
    <w:p w14:paraId="165E40DC" w14:textId="762F69E2" w:rsidR="00024164" w:rsidRDefault="00024164">
      <w:pPr>
        <w:rPr>
          <w:sz w:val="22"/>
          <w:szCs w:val="22"/>
        </w:rPr>
      </w:pPr>
    </w:p>
    <w:p w14:paraId="13FE021C" w14:textId="12A39B28" w:rsidR="0056125B" w:rsidRDefault="0056125B">
      <w:pPr>
        <w:rPr>
          <w:sz w:val="22"/>
          <w:szCs w:val="22"/>
        </w:rPr>
      </w:pPr>
    </w:p>
    <w:p w14:paraId="2983FCBD" w14:textId="77777777" w:rsidR="0056125B" w:rsidRPr="00024164" w:rsidRDefault="0056125B">
      <w:pPr>
        <w:rPr>
          <w:sz w:val="22"/>
          <w:szCs w:val="22"/>
        </w:rPr>
      </w:pPr>
    </w:p>
    <w:p w14:paraId="2D887E56" w14:textId="280A6C1D" w:rsidR="004B3EA5" w:rsidRPr="004B3EA5" w:rsidRDefault="00FA7693">
      <w:pPr>
        <w:rPr>
          <w:lang w:val="nl-NL"/>
        </w:rPr>
      </w:pPr>
      <w:r w:rsidRPr="00FA7693">
        <w:rPr>
          <w:noProof/>
          <w:lang w:val="nl-NL"/>
        </w:rPr>
        <w:lastRenderedPageBreak/>
        <w:drawing>
          <wp:inline distT="0" distB="0" distL="0" distR="0" wp14:anchorId="32E26BE7" wp14:editId="52E1C395">
            <wp:extent cx="4529271" cy="3733261"/>
            <wp:effectExtent l="0" t="0" r="508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87573" cy="3781316"/>
                    </a:xfrm>
                    <a:prstGeom prst="rect">
                      <a:avLst/>
                    </a:prstGeom>
                  </pic:spPr>
                </pic:pic>
              </a:graphicData>
            </a:graphic>
          </wp:inline>
        </w:drawing>
      </w:r>
    </w:p>
    <w:p w14:paraId="57F35CD5" w14:textId="1E51704A" w:rsidR="009B3156" w:rsidRDefault="009B3156"/>
    <w:p w14:paraId="354D7796" w14:textId="77F191E0" w:rsidR="00386A81" w:rsidRDefault="00386A81"/>
    <w:p w14:paraId="09763D28" w14:textId="0B64C8B7" w:rsidR="00386A81" w:rsidRDefault="00386A81">
      <w:r w:rsidRPr="00386A81">
        <w:rPr>
          <w:noProof/>
        </w:rPr>
        <w:drawing>
          <wp:inline distT="0" distB="0" distL="0" distR="0" wp14:anchorId="3474D8D1" wp14:editId="3E737BEA">
            <wp:extent cx="4768553" cy="348573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76568" cy="3491590"/>
                    </a:xfrm>
                    <a:prstGeom prst="rect">
                      <a:avLst/>
                    </a:prstGeom>
                  </pic:spPr>
                </pic:pic>
              </a:graphicData>
            </a:graphic>
          </wp:inline>
        </w:drawing>
      </w:r>
    </w:p>
    <w:p w14:paraId="245F32F3" w14:textId="77777777" w:rsidR="0056125B" w:rsidRDefault="0056125B">
      <w:pPr>
        <w:rPr>
          <w:b/>
        </w:rPr>
      </w:pPr>
    </w:p>
    <w:p w14:paraId="2E3D38F0" w14:textId="6F6582FE" w:rsidR="009B3156" w:rsidRDefault="00EE6169">
      <w:r>
        <w:rPr>
          <w:b/>
        </w:rPr>
        <w:t>4.5 Summary</w:t>
      </w:r>
      <w:r>
        <w:t xml:space="preserve"> </w:t>
      </w:r>
    </w:p>
    <w:p w14:paraId="7DBE15B1" w14:textId="77777777" w:rsidR="009B3156" w:rsidRDefault="009B3156"/>
    <w:p w14:paraId="00532496" w14:textId="5EC4206F" w:rsidR="009B3156" w:rsidRDefault="00024164">
      <w:pPr>
        <w:rPr>
          <w:b/>
          <w:color w:val="1C1D1E"/>
          <w:sz w:val="34"/>
          <w:szCs w:val="34"/>
          <w:highlight w:val="white"/>
        </w:rPr>
      </w:pPr>
      <w:r w:rsidRPr="00024164">
        <w:rPr>
          <w:noProof/>
        </w:rPr>
        <w:lastRenderedPageBreak/>
        <w:drawing>
          <wp:inline distT="0" distB="0" distL="0" distR="0" wp14:anchorId="6FE7E452" wp14:editId="3D88A45F">
            <wp:extent cx="3772607" cy="2068082"/>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81464" cy="2072937"/>
                    </a:xfrm>
                    <a:prstGeom prst="rect">
                      <a:avLst/>
                    </a:prstGeom>
                  </pic:spPr>
                </pic:pic>
              </a:graphicData>
            </a:graphic>
          </wp:inline>
        </w:drawing>
      </w:r>
      <w:r w:rsidRPr="00024164">
        <w:t xml:space="preserve"> </w:t>
      </w:r>
      <w:r w:rsidR="00EE6169">
        <w:br w:type="page"/>
      </w:r>
    </w:p>
    <w:p w14:paraId="10AF3695" w14:textId="77777777" w:rsidR="009B3156" w:rsidRDefault="00EE6169">
      <w:r>
        <w:rPr>
          <w:b/>
          <w:color w:val="1C1D1E"/>
          <w:sz w:val="34"/>
          <w:szCs w:val="34"/>
          <w:highlight w:val="white"/>
        </w:rPr>
        <w:lastRenderedPageBreak/>
        <w:t>5. Discussion</w:t>
      </w:r>
    </w:p>
    <w:p w14:paraId="2CCDAC6D" w14:textId="797B3884" w:rsidR="009B3156" w:rsidRPr="00BF46A8" w:rsidRDefault="00EE6169">
      <w:pPr>
        <w:rPr>
          <w:sz w:val="22"/>
          <w:szCs w:val="22"/>
        </w:rPr>
      </w:pPr>
      <w:r w:rsidRPr="00BF46A8">
        <w:rPr>
          <w:sz w:val="22"/>
          <w:szCs w:val="22"/>
        </w:rPr>
        <w:t xml:space="preserve">This study sheds light on the consumer perception of sustainable products given their relative price, </w:t>
      </w:r>
      <w:r w:rsidR="00B818E4" w:rsidRPr="00BF46A8">
        <w:rPr>
          <w:sz w:val="22"/>
          <w:szCs w:val="22"/>
        </w:rPr>
        <w:t xml:space="preserve">and </w:t>
      </w:r>
      <w:r w:rsidRPr="00BF46A8">
        <w:rPr>
          <w:sz w:val="22"/>
          <w:szCs w:val="22"/>
        </w:rPr>
        <w:t>several hypotheses were tested. First, the effect of perceived credibility on purchase intention was found to be significant</w:t>
      </w:r>
      <w:r w:rsidR="00B818E4" w:rsidRPr="00BF46A8">
        <w:rPr>
          <w:sz w:val="22"/>
          <w:szCs w:val="22"/>
        </w:rPr>
        <w:t>, with h</w:t>
      </w:r>
      <w:r w:rsidRPr="00BF46A8">
        <w:rPr>
          <w:sz w:val="22"/>
          <w:szCs w:val="22"/>
        </w:rPr>
        <w:t xml:space="preserve">igher perceived credibility of a sustainable product </w:t>
      </w:r>
      <w:r w:rsidR="00B818E4" w:rsidRPr="00BF46A8">
        <w:rPr>
          <w:sz w:val="22"/>
          <w:szCs w:val="22"/>
        </w:rPr>
        <w:t xml:space="preserve">having </w:t>
      </w:r>
      <w:r w:rsidRPr="00BF46A8">
        <w:rPr>
          <w:sz w:val="22"/>
          <w:szCs w:val="22"/>
        </w:rPr>
        <w:t xml:space="preserve">a positive effect on purchase intention. This was theorized since perceived credibility is a construct of trust between supplier and customer and reveals how truthful the consumer thinks the proposition is </w:t>
      </w:r>
      <w:r w:rsidRPr="00BF46A8">
        <w:rPr>
          <w:color w:val="1C1D1E"/>
          <w:sz w:val="22"/>
          <w:szCs w:val="22"/>
          <w:highlight w:val="white"/>
        </w:rPr>
        <w:t>(</w:t>
      </w:r>
      <w:r w:rsidRPr="00BF46A8">
        <w:rPr>
          <w:rFonts w:ascii="Arial" w:eastAsia="Arial" w:hAnsi="Arial" w:cs="Arial"/>
          <w:sz w:val="22"/>
          <w:szCs w:val="22"/>
        </w:rPr>
        <w:fldChar w:fldCharType="begin"/>
      </w:r>
      <w:r w:rsidRPr="00BF46A8">
        <w:rPr>
          <w:sz w:val="22"/>
          <w:szCs w:val="22"/>
        </w:rPr>
        <w:instrText xml:space="preserve"> HYPERLINK "https://www-sciencedirect-com.proxy.library.uu.nl/science/article/pii/S0959652603001148" \l "!" \h </w:instrText>
      </w:r>
      <w:r w:rsidRPr="00BF46A8">
        <w:rPr>
          <w:rFonts w:ascii="Arial" w:eastAsia="Arial" w:hAnsi="Arial" w:cs="Arial"/>
          <w:sz w:val="22"/>
          <w:szCs w:val="22"/>
        </w:rPr>
      </w:r>
      <w:r w:rsidRPr="00BF46A8">
        <w:rPr>
          <w:rFonts w:ascii="Arial" w:eastAsia="Arial" w:hAnsi="Arial" w:cs="Arial"/>
          <w:sz w:val="22"/>
          <w:szCs w:val="22"/>
        </w:rPr>
        <w:fldChar w:fldCharType="separate"/>
      </w:r>
      <w:r w:rsidRPr="00BF46A8">
        <w:rPr>
          <w:color w:val="1C1D1E"/>
          <w:sz w:val="22"/>
          <w:szCs w:val="22"/>
          <w:highlight w:val="white"/>
        </w:rPr>
        <w:t>Tunçer</w:t>
      </w:r>
      <w:r w:rsidRPr="00BF46A8">
        <w:rPr>
          <w:color w:val="1C1D1E"/>
          <w:sz w:val="22"/>
          <w:szCs w:val="22"/>
          <w:highlight w:val="white"/>
        </w:rPr>
        <w:fldChar w:fldCharType="end"/>
      </w:r>
      <w:r w:rsidRPr="00BF46A8">
        <w:rPr>
          <w:color w:val="1C1D1E"/>
          <w:sz w:val="22"/>
          <w:szCs w:val="22"/>
          <w:highlight w:val="white"/>
        </w:rPr>
        <w:t>, 2001; Eisdend, 2006)</w:t>
      </w:r>
      <w:r w:rsidRPr="00BF46A8">
        <w:rPr>
          <w:sz w:val="22"/>
          <w:szCs w:val="22"/>
        </w:rPr>
        <w:t>. Furthermore, in the purchase intention model (</w:t>
      </w:r>
      <w:r w:rsidR="00B818E4" w:rsidRPr="00BF46A8">
        <w:rPr>
          <w:sz w:val="22"/>
          <w:szCs w:val="22"/>
        </w:rPr>
        <w:t>F</w:t>
      </w:r>
      <w:r w:rsidRPr="00BF46A8">
        <w:rPr>
          <w:sz w:val="22"/>
          <w:szCs w:val="22"/>
        </w:rPr>
        <w:t>igure 2) by Chang and Wildt (1994)</w:t>
      </w:r>
      <w:r w:rsidR="00B818E4" w:rsidRPr="00BF46A8">
        <w:rPr>
          <w:sz w:val="22"/>
          <w:szCs w:val="22"/>
        </w:rPr>
        <w:t>,</w:t>
      </w:r>
      <w:r w:rsidRPr="00BF46A8">
        <w:rPr>
          <w:sz w:val="22"/>
          <w:szCs w:val="22"/>
        </w:rPr>
        <w:t xml:space="preserve"> they argue that value and quality are antecedents of purchase intention (Monroe &amp; Chapman, 1987; Zeithaml 1988). This study </w:t>
      </w:r>
      <w:r w:rsidR="00B818E4" w:rsidRPr="00BF46A8">
        <w:rPr>
          <w:sz w:val="22"/>
          <w:szCs w:val="22"/>
        </w:rPr>
        <w:t xml:space="preserve">posits </w:t>
      </w:r>
      <w:r w:rsidRPr="00BF46A8">
        <w:rPr>
          <w:sz w:val="22"/>
          <w:szCs w:val="22"/>
        </w:rPr>
        <w:t>that perceived credibility concerning sustainable products can be considered as an addition to that model. If consumers do</w:t>
      </w:r>
      <w:r w:rsidR="00B818E4" w:rsidRPr="00BF46A8">
        <w:rPr>
          <w:sz w:val="22"/>
          <w:szCs w:val="22"/>
        </w:rPr>
        <w:t xml:space="preserve"> not </w:t>
      </w:r>
      <w:r w:rsidRPr="00BF46A8">
        <w:rPr>
          <w:sz w:val="22"/>
          <w:szCs w:val="22"/>
        </w:rPr>
        <w:t xml:space="preserve">trust a product or </w:t>
      </w:r>
      <w:r w:rsidR="00B818E4" w:rsidRPr="00BF46A8">
        <w:rPr>
          <w:sz w:val="22"/>
          <w:szCs w:val="22"/>
        </w:rPr>
        <w:t xml:space="preserve">regard </w:t>
      </w:r>
      <w:r w:rsidRPr="00BF46A8">
        <w:rPr>
          <w:sz w:val="22"/>
          <w:szCs w:val="22"/>
        </w:rPr>
        <w:t xml:space="preserve">the information </w:t>
      </w:r>
      <w:r w:rsidR="00B818E4" w:rsidRPr="00BF46A8">
        <w:rPr>
          <w:sz w:val="22"/>
          <w:szCs w:val="22"/>
        </w:rPr>
        <w:t xml:space="preserve">to be </w:t>
      </w:r>
      <w:r w:rsidRPr="00BF46A8">
        <w:rPr>
          <w:sz w:val="22"/>
          <w:szCs w:val="22"/>
        </w:rPr>
        <w:t>untruthful, the quality decreases and</w:t>
      </w:r>
      <w:r w:rsidR="00B818E4" w:rsidRPr="00BF46A8">
        <w:rPr>
          <w:sz w:val="22"/>
          <w:szCs w:val="22"/>
        </w:rPr>
        <w:t>,</w:t>
      </w:r>
      <w:r w:rsidRPr="00BF46A8">
        <w:rPr>
          <w:sz w:val="22"/>
          <w:szCs w:val="22"/>
        </w:rPr>
        <w:t xml:space="preserve"> finally</w:t>
      </w:r>
      <w:r w:rsidR="00B818E4" w:rsidRPr="00BF46A8">
        <w:rPr>
          <w:sz w:val="22"/>
          <w:szCs w:val="22"/>
        </w:rPr>
        <w:t>,</w:t>
      </w:r>
      <w:r w:rsidRPr="00BF46A8">
        <w:rPr>
          <w:sz w:val="22"/>
          <w:szCs w:val="22"/>
        </w:rPr>
        <w:t xml:space="preserve"> the purchase intention. Second, </w:t>
      </w:r>
      <w:r w:rsidR="0056125B" w:rsidRPr="00BF46A8">
        <w:rPr>
          <w:sz w:val="22"/>
          <w:szCs w:val="22"/>
          <w:lang w:val="en-US"/>
        </w:rPr>
        <w:t>price has an insignificant effect on purchase intention</w:t>
      </w:r>
    </w:p>
    <w:p w14:paraId="49E11B2C" w14:textId="77777777" w:rsidR="009B3156" w:rsidRPr="00BF46A8" w:rsidRDefault="009B3156">
      <w:pPr>
        <w:rPr>
          <w:sz w:val="22"/>
          <w:szCs w:val="22"/>
        </w:rPr>
      </w:pPr>
    </w:p>
    <w:p w14:paraId="5BDC470B" w14:textId="12F731DF" w:rsidR="009B3156" w:rsidRPr="00BF46A8" w:rsidRDefault="00EE6169">
      <w:pPr>
        <w:rPr>
          <w:sz w:val="22"/>
          <w:szCs w:val="22"/>
          <w:lang w:val="en-US"/>
        </w:rPr>
      </w:pPr>
      <w:r w:rsidRPr="00BF46A8">
        <w:rPr>
          <w:sz w:val="22"/>
          <w:szCs w:val="22"/>
        </w:rPr>
        <w:t>The third hypothesis was that sustainable products that are competitively priced have a lower perceived credibility than sustainable products that are priced at a premium. Essentially</w:t>
      </w:r>
      <w:r w:rsidR="008B0B6C" w:rsidRPr="00BF46A8">
        <w:rPr>
          <w:sz w:val="22"/>
          <w:szCs w:val="22"/>
        </w:rPr>
        <w:t>, the</w:t>
      </w:r>
      <w:r w:rsidRPr="00BF46A8">
        <w:rPr>
          <w:sz w:val="22"/>
          <w:szCs w:val="22"/>
        </w:rPr>
        <w:t xml:space="preserve"> reasoning </w:t>
      </w:r>
      <w:r w:rsidR="008B0B6C" w:rsidRPr="00BF46A8">
        <w:rPr>
          <w:sz w:val="22"/>
          <w:szCs w:val="22"/>
        </w:rPr>
        <w:t xml:space="preserve">was </w:t>
      </w:r>
      <w:r w:rsidRPr="00BF46A8">
        <w:rPr>
          <w:sz w:val="22"/>
          <w:szCs w:val="22"/>
        </w:rPr>
        <w:t xml:space="preserve">that the perceived credibility of a sustainable product is a mediating factor in the relationship of price on purchase intention. This effect was found to be insignificant. Thus, the data </w:t>
      </w:r>
      <w:r w:rsidR="008B0B6C" w:rsidRPr="00BF46A8">
        <w:rPr>
          <w:sz w:val="22"/>
          <w:szCs w:val="22"/>
        </w:rPr>
        <w:t xml:space="preserve">reveals </w:t>
      </w:r>
      <w:r w:rsidRPr="00BF46A8">
        <w:rPr>
          <w:sz w:val="22"/>
          <w:szCs w:val="22"/>
        </w:rPr>
        <w:t>that the perceived credibility of a sustainable product does have a direct effect on purchase intention (H</w:t>
      </w:r>
      <w:r w:rsidR="00F84788" w:rsidRPr="00BF46A8">
        <w:rPr>
          <w:sz w:val="22"/>
          <w:szCs w:val="22"/>
        </w:rPr>
        <w:t>2</w:t>
      </w:r>
      <w:r w:rsidRPr="00BF46A8">
        <w:rPr>
          <w:sz w:val="22"/>
          <w:szCs w:val="22"/>
        </w:rPr>
        <w:t xml:space="preserve">), but it does not have an indirect effect on purchase intention. The final hypothesis states that environmentally concerned consumers have a lower perceived credibility for competitively priced products than non-environmentally concerned consumers, </w:t>
      </w:r>
      <w:r w:rsidR="008B0B6C" w:rsidRPr="00BF46A8">
        <w:rPr>
          <w:sz w:val="22"/>
          <w:szCs w:val="22"/>
        </w:rPr>
        <w:t xml:space="preserve">and </w:t>
      </w:r>
      <w:r w:rsidRPr="00BF46A8">
        <w:rPr>
          <w:sz w:val="22"/>
          <w:szCs w:val="22"/>
        </w:rPr>
        <w:t xml:space="preserve">the effect was found to be insignificant. The effect of price on perceived credibility </w:t>
      </w:r>
      <w:r w:rsidR="008B0B6C" w:rsidRPr="00BF46A8">
        <w:rPr>
          <w:sz w:val="22"/>
          <w:szCs w:val="22"/>
        </w:rPr>
        <w:t xml:space="preserve">was </w:t>
      </w:r>
      <w:r w:rsidRPr="00BF46A8">
        <w:rPr>
          <w:sz w:val="22"/>
          <w:szCs w:val="22"/>
        </w:rPr>
        <w:t xml:space="preserve">not influenced by the level of environmental concern of the consumer. The hypothesis was originally </w:t>
      </w:r>
      <w:r w:rsidR="008B0B6C" w:rsidRPr="00BF46A8">
        <w:rPr>
          <w:sz w:val="22"/>
          <w:szCs w:val="22"/>
        </w:rPr>
        <w:t xml:space="preserve">presented </w:t>
      </w:r>
      <w:r w:rsidRPr="00BF46A8">
        <w:rPr>
          <w:sz w:val="22"/>
          <w:szCs w:val="22"/>
        </w:rPr>
        <w:t xml:space="preserve">because consumers </w:t>
      </w:r>
      <w:r w:rsidR="008B0B6C" w:rsidRPr="00BF46A8">
        <w:rPr>
          <w:sz w:val="22"/>
          <w:szCs w:val="22"/>
        </w:rPr>
        <w:t xml:space="preserve">who </w:t>
      </w:r>
      <w:r w:rsidRPr="00BF46A8">
        <w:rPr>
          <w:sz w:val="22"/>
          <w:szCs w:val="22"/>
        </w:rPr>
        <w:t xml:space="preserve">are highly involved with the purchase of a product are more inclined to change their reference price (Mazumdar et al., 2005), while environmental concern is also noted as being a major driver for </w:t>
      </w:r>
      <w:r w:rsidR="00FF44EC" w:rsidRPr="00BF46A8">
        <w:rPr>
          <w:sz w:val="22"/>
          <w:szCs w:val="22"/>
        </w:rPr>
        <w:t xml:space="preserve">the purchase of </w:t>
      </w:r>
      <w:r w:rsidRPr="00BF46A8">
        <w:rPr>
          <w:sz w:val="22"/>
          <w:szCs w:val="22"/>
        </w:rPr>
        <w:t xml:space="preserve">sustainable products. </w:t>
      </w:r>
      <w:r w:rsidR="00FF44EC" w:rsidRPr="00BF46A8">
        <w:rPr>
          <w:sz w:val="22"/>
          <w:szCs w:val="22"/>
        </w:rPr>
        <w:t>Consequently</w:t>
      </w:r>
      <w:r w:rsidRPr="00BF46A8">
        <w:rPr>
          <w:sz w:val="22"/>
          <w:szCs w:val="22"/>
        </w:rPr>
        <w:t xml:space="preserve">, it was deduced that environmentally concerned consumers are more aware and thoughtful in the buying process and more inclined to notice that a sustainable product is being sold for a competitive price, which </w:t>
      </w:r>
      <w:r w:rsidR="00FF44EC" w:rsidRPr="00BF46A8">
        <w:rPr>
          <w:sz w:val="22"/>
          <w:szCs w:val="22"/>
        </w:rPr>
        <w:t xml:space="preserve">leads </w:t>
      </w:r>
      <w:r w:rsidRPr="00BF46A8">
        <w:rPr>
          <w:sz w:val="22"/>
          <w:szCs w:val="22"/>
        </w:rPr>
        <w:t xml:space="preserve">them to distrust the product. Nonetheless, the effect was insignificant. It </w:t>
      </w:r>
      <w:r w:rsidR="00FF44EC" w:rsidRPr="00BF46A8">
        <w:rPr>
          <w:sz w:val="22"/>
          <w:szCs w:val="22"/>
        </w:rPr>
        <w:t>must</w:t>
      </w:r>
      <w:r w:rsidRPr="00BF46A8">
        <w:rPr>
          <w:sz w:val="22"/>
          <w:szCs w:val="22"/>
        </w:rPr>
        <w:t xml:space="preserve"> be noted that the environmental concern questions were vulnerable to socially desirable answers, despite the fact that </w:t>
      </w:r>
      <w:r w:rsidR="00FF44EC" w:rsidRPr="00BF46A8">
        <w:rPr>
          <w:sz w:val="22"/>
          <w:szCs w:val="22"/>
        </w:rPr>
        <w:t xml:space="preserve">the respondents were assured of </w:t>
      </w:r>
      <w:r w:rsidRPr="00BF46A8">
        <w:rPr>
          <w:sz w:val="22"/>
          <w:szCs w:val="22"/>
        </w:rPr>
        <w:t>anonymity</w:t>
      </w:r>
      <w:r w:rsidR="00FF44EC" w:rsidRPr="00BF46A8">
        <w:rPr>
          <w:sz w:val="22"/>
          <w:szCs w:val="22"/>
        </w:rPr>
        <w:t>. T</w:t>
      </w:r>
      <w:r w:rsidRPr="00BF46A8">
        <w:rPr>
          <w:sz w:val="22"/>
          <w:szCs w:val="22"/>
        </w:rPr>
        <w:t>his bias potentially influenced the results. On average</w:t>
      </w:r>
      <w:r w:rsidR="00FF44EC" w:rsidRPr="00BF46A8">
        <w:rPr>
          <w:sz w:val="22"/>
          <w:szCs w:val="22"/>
        </w:rPr>
        <w:t>,</w:t>
      </w:r>
      <w:r w:rsidRPr="00BF46A8">
        <w:rPr>
          <w:sz w:val="22"/>
          <w:szCs w:val="22"/>
        </w:rPr>
        <w:t xml:space="preserve"> respondents </w:t>
      </w:r>
      <w:r w:rsidR="00FF44EC" w:rsidRPr="00BF46A8">
        <w:rPr>
          <w:sz w:val="22"/>
          <w:szCs w:val="22"/>
        </w:rPr>
        <w:t xml:space="preserve">said they </w:t>
      </w:r>
      <w:r w:rsidRPr="00BF46A8">
        <w:rPr>
          <w:sz w:val="22"/>
          <w:szCs w:val="22"/>
        </w:rPr>
        <w:t xml:space="preserve">considered themselves very involved with the environment. However, </w:t>
      </w:r>
      <w:r w:rsidR="00FF44EC" w:rsidRPr="00BF46A8">
        <w:rPr>
          <w:sz w:val="22"/>
          <w:szCs w:val="22"/>
        </w:rPr>
        <w:t>it is known</w:t>
      </w:r>
      <w:r w:rsidRPr="00BF46A8">
        <w:rPr>
          <w:sz w:val="22"/>
          <w:szCs w:val="22"/>
        </w:rPr>
        <w:t xml:space="preserve"> that beliefs often do</w:t>
      </w:r>
      <w:r w:rsidR="00FF44EC" w:rsidRPr="00BF46A8">
        <w:rPr>
          <w:sz w:val="22"/>
          <w:szCs w:val="22"/>
        </w:rPr>
        <w:t xml:space="preserve"> not </w:t>
      </w:r>
      <w:r w:rsidRPr="00BF46A8">
        <w:rPr>
          <w:sz w:val="22"/>
          <w:szCs w:val="22"/>
        </w:rPr>
        <w:t xml:space="preserve">lead to </w:t>
      </w:r>
      <w:r w:rsidR="00FF44EC" w:rsidRPr="00BF46A8">
        <w:rPr>
          <w:sz w:val="22"/>
          <w:szCs w:val="22"/>
        </w:rPr>
        <w:t xml:space="preserve">corresponding </w:t>
      </w:r>
      <w:r w:rsidRPr="00BF46A8">
        <w:rPr>
          <w:sz w:val="22"/>
          <w:szCs w:val="22"/>
        </w:rPr>
        <w:t>actions (</w:t>
      </w:r>
      <w:r w:rsidRPr="00BF46A8">
        <w:rPr>
          <w:color w:val="1C1D1E"/>
          <w:sz w:val="22"/>
          <w:szCs w:val="22"/>
        </w:rPr>
        <w:t>Rokka, 2008; Burgin, 2021; Pickett-Baker &amp; Ozaki, 2008)</w:t>
      </w:r>
      <w:r w:rsidRPr="00BF46A8">
        <w:rPr>
          <w:sz w:val="22"/>
          <w:szCs w:val="22"/>
        </w:rPr>
        <w:t>.</w:t>
      </w:r>
      <w:r w:rsidR="00BF46A8" w:rsidRPr="00BF46A8">
        <w:rPr>
          <w:sz w:val="22"/>
          <w:szCs w:val="22"/>
          <w:lang w:val="en-US"/>
        </w:rPr>
        <w:t xml:space="preserve"> Assessing the 5</w:t>
      </w:r>
      <w:r w:rsidR="00BF46A8" w:rsidRPr="00BF46A8">
        <w:rPr>
          <w:sz w:val="22"/>
          <w:szCs w:val="22"/>
          <w:vertAlign w:val="superscript"/>
          <w:lang w:val="en-US"/>
        </w:rPr>
        <w:t>th</w:t>
      </w:r>
      <w:r w:rsidR="00BF46A8" w:rsidRPr="00BF46A8">
        <w:rPr>
          <w:sz w:val="22"/>
          <w:szCs w:val="22"/>
          <w:lang w:val="en-US"/>
        </w:rPr>
        <w:t xml:space="preserve"> hypothesis regarding mediation, this was found to be insignificant.</w:t>
      </w:r>
    </w:p>
    <w:p w14:paraId="3F381789" w14:textId="77777777" w:rsidR="007E6292" w:rsidRPr="00BF46A8" w:rsidRDefault="007E6292">
      <w:pPr>
        <w:rPr>
          <w:sz w:val="22"/>
          <w:szCs w:val="22"/>
        </w:rPr>
      </w:pPr>
    </w:p>
    <w:p w14:paraId="17C6588E" w14:textId="3519C386" w:rsidR="009B3156" w:rsidRPr="00BF46A8" w:rsidRDefault="00FF44EC">
      <w:pPr>
        <w:rPr>
          <w:color w:val="E69138"/>
          <w:sz w:val="22"/>
          <w:szCs w:val="22"/>
        </w:rPr>
      </w:pPr>
      <w:r w:rsidRPr="00BF46A8">
        <w:rPr>
          <w:color w:val="1C1D1E"/>
          <w:sz w:val="22"/>
          <w:szCs w:val="22"/>
        </w:rPr>
        <w:t xml:space="preserve">As with </w:t>
      </w:r>
      <w:r w:rsidR="00EE6169" w:rsidRPr="00BF46A8">
        <w:rPr>
          <w:color w:val="1C1D1E"/>
          <w:sz w:val="22"/>
          <w:szCs w:val="22"/>
        </w:rPr>
        <w:t xml:space="preserve">all research, this </w:t>
      </w:r>
      <w:r w:rsidRPr="00BF46A8">
        <w:rPr>
          <w:color w:val="1C1D1E"/>
          <w:sz w:val="22"/>
          <w:szCs w:val="22"/>
        </w:rPr>
        <w:t xml:space="preserve">study </w:t>
      </w:r>
      <w:r w:rsidR="00EE6169" w:rsidRPr="00BF46A8">
        <w:rPr>
          <w:color w:val="1C1D1E"/>
          <w:sz w:val="22"/>
          <w:szCs w:val="22"/>
        </w:rPr>
        <w:t xml:space="preserve">was also subject to limitations. </w:t>
      </w:r>
      <w:r w:rsidRPr="00BF46A8">
        <w:rPr>
          <w:color w:val="1C1D1E"/>
          <w:sz w:val="22"/>
          <w:szCs w:val="22"/>
        </w:rPr>
        <w:t>The first concerns</w:t>
      </w:r>
      <w:r w:rsidR="00EE6169" w:rsidRPr="00BF46A8">
        <w:rPr>
          <w:color w:val="1C1D1E"/>
          <w:sz w:val="22"/>
          <w:szCs w:val="22"/>
        </w:rPr>
        <w:t xml:space="preserve"> the experimental design </w:t>
      </w:r>
      <w:r w:rsidRPr="00BF46A8">
        <w:rPr>
          <w:color w:val="1C1D1E"/>
          <w:sz w:val="22"/>
          <w:szCs w:val="22"/>
        </w:rPr>
        <w:t xml:space="preserve">that was </w:t>
      </w:r>
      <w:r w:rsidR="00EE6169" w:rsidRPr="00BF46A8">
        <w:rPr>
          <w:color w:val="1C1D1E"/>
          <w:sz w:val="22"/>
          <w:szCs w:val="22"/>
        </w:rPr>
        <w:t>chosen.</w:t>
      </w:r>
      <w:r w:rsidRPr="00BF46A8">
        <w:rPr>
          <w:color w:val="1C1D1E"/>
          <w:sz w:val="22"/>
          <w:szCs w:val="22"/>
        </w:rPr>
        <w:t xml:space="preserve"> </w:t>
      </w:r>
      <w:r w:rsidR="00EE6169" w:rsidRPr="00BF46A8">
        <w:rPr>
          <w:color w:val="1C1D1E"/>
          <w:sz w:val="22"/>
          <w:szCs w:val="22"/>
        </w:rPr>
        <w:t xml:space="preserve">Within-subject designs have several disadvantages, </w:t>
      </w:r>
      <w:r w:rsidR="00FF0DD4" w:rsidRPr="00BF46A8">
        <w:rPr>
          <w:color w:val="1C1D1E"/>
          <w:sz w:val="22"/>
          <w:szCs w:val="22"/>
        </w:rPr>
        <w:t>which</w:t>
      </w:r>
      <w:r w:rsidR="00EE6169" w:rsidRPr="00BF46A8">
        <w:rPr>
          <w:color w:val="1C1D1E"/>
          <w:sz w:val="22"/>
          <w:szCs w:val="22"/>
        </w:rPr>
        <w:t xml:space="preserve"> stem from the fact that they rely on repeated measures of the same respondent (Keppel, 1991). Respondents might notice the pattern and </w:t>
      </w:r>
      <w:r w:rsidR="00FF0DD4" w:rsidRPr="00BF46A8">
        <w:rPr>
          <w:color w:val="1C1D1E"/>
          <w:sz w:val="22"/>
          <w:szCs w:val="22"/>
        </w:rPr>
        <w:t xml:space="preserve">begin </w:t>
      </w:r>
      <w:r w:rsidR="00EE6169" w:rsidRPr="00BF46A8">
        <w:rPr>
          <w:color w:val="1C1D1E"/>
          <w:sz w:val="22"/>
          <w:szCs w:val="22"/>
        </w:rPr>
        <w:t xml:space="preserve">attempting to provide answers that satisfy their perception of the experimenter’s expectations. Such effects are known as </w:t>
      </w:r>
      <w:r w:rsidR="00FF0DD4" w:rsidRPr="00BF46A8">
        <w:rPr>
          <w:color w:val="1C1D1E"/>
          <w:sz w:val="22"/>
          <w:szCs w:val="22"/>
        </w:rPr>
        <w:t>“</w:t>
      </w:r>
      <w:r w:rsidR="00EE6169" w:rsidRPr="00BF46A8">
        <w:rPr>
          <w:color w:val="1C1D1E"/>
          <w:sz w:val="22"/>
          <w:szCs w:val="22"/>
        </w:rPr>
        <w:t>demand effects</w:t>
      </w:r>
      <w:r w:rsidR="00FF0DD4" w:rsidRPr="00BF46A8">
        <w:rPr>
          <w:color w:val="1C1D1E"/>
          <w:sz w:val="22"/>
          <w:szCs w:val="22"/>
        </w:rPr>
        <w:t>,”</w:t>
      </w:r>
      <w:r w:rsidR="00EE6169" w:rsidRPr="00BF46A8">
        <w:rPr>
          <w:color w:val="1C1D1E"/>
          <w:sz w:val="22"/>
          <w:szCs w:val="22"/>
        </w:rPr>
        <w:t xml:space="preserve"> and these are likely stronger for within-subject designs and could lead to spurious effects </w:t>
      </w:r>
      <w:r w:rsidR="00EE6169" w:rsidRPr="00BF46A8">
        <w:rPr>
          <w:sz w:val="22"/>
          <w:szCs w:val="22"/>
        </w:rPr>
        <w:t>(​​Charness, 2011)</w:t>
      </w:r>
      <w:r w:rsidR="00EE6169" w:rsidRPr="00BF46A8">
        <w:rPr>
          <w:color w:val="1C1D1E"/>
          <w:sz w:val="22"/>
          <w:szCs w:val="22"/>
        </w:rPr>
        <w:t xml:space="preserve">. Second, the scenario approach used might be too simplistic, as it excludes realistic details that consumers are confronted with in actual stores </w:t>
      </w:r>
      <w:r w:rsidR="00EE6169" w:rsidRPr="00BF46A8">
        <w:rPr>
          <w:sz w:val="22"/>
          <w:szCs w:val="22"/>
        </w:rPr>
        <w:t>(Okazaki &amp; Hirose, 2009)</w:t>
      </w:r>
      <w:r w:rsidR="00EE6169" w:rsidRPr="00BF46A8">
        <w:rPr>
          <w:color w:val="1C1D1E"/>
          <w:sz w:val="22"/>
          <w:szCs w:val="22"/>
        </w:rPr>
        <w:t>. The scenario approach used a laboratory setting, forced exposure to the products and required an immediate response. These elements limit the generalizability of this study (Schuhwerk &amp; Lefkoff-Hagius, 1995). Third, this study was performed in the Dutch context. Although no</w:t>
      </w:r>
      <w:r w:rsidR="00067189" w:rsidRPr="00BF46A8">
        <w:rPr>
          <w:color w:val="1C1D1E"/>
          <w:sz w:val="22"/>
          <w:szCs w:val="22"/>
        </w:rPr>
        <w:t xml:space="preserve"> </w:t>
      </w:r>
      <w:r w:rsidR="00EE6169" w:rsidRPr="00BF46A8">
        <w:rPr>
          <w:color w:val="1C1D1E"/>
          <w:sz w:val="22"/>
          <w:szCs w:val="22"/>
        </w:rPr>
        <w:t>culture</w:t>
      </w:r>
      <w:r w:rsidR="00067189" w:rsidRPr="00BF46A8">
        <w:rPr>
          <w:color w:val="1C1D1E"/>
          <w:sz w:val="22"/>
          <w:szCs w:val="22"/>
        </w:rPr>
        <w:t>-</w:t>
      </w:r>
      <w:r w:rsidR="00EE6169" w:rsidRPr="00BF46A8">
        <w:rPr>
          <w:color w:val="1C1D1E"/>
          <w:sz w:val="22"/>
          <w:szCs w:val="22"/>
        </w:rPr>
        <w:t xml:space="preserve">related variables </w:t>
      </w:r>
      <w:r w:rsidR="00565BF0" w:rsidRPr="00BF46A8">
        <w:rPr>
          <w:color w:val="1C1D1E"/>
          <w:sz w:val="22"/>
          <w:szCs w:val="22"/>
        </w:rPr>
        <w:t xml:space="preserve">were </w:t>
      </w:r>
      <w:r w:rsidR="00EE6169" w:rsidRPr="00BF46A8">
        <w:rPr>
          <w:color w:val="1C1D1E"/>
          <w:sz w:val="22"/>
          <w:szCs w:val="22"/>
        </w:rPr>
        <w:t xml:space="preserve">used in the experiment, such an </w:t>
      </w:r>
      <w:r w:rsidR="00067189" w:rsidRPr="00BF46A8">
        <w:rPr>
          <w:color w:val="1C1D1E"/>
          <w:sz w:val="22"/>
          <w:szCs w:val="22"/>
        </w:rPr>
        <w:t xml:space="preserve">process </w:t>
      </w:r>
      <w:r w:rsidR="00EE6169" w:rsidRPr="00BF46A8">
        <w:rPr>
          <w:color w:val="1C1D1E"/>
          <w:sz w:val="22"/>
          <w:szCs w:val="22"/>
        </w:rPr>
        <w:t xml:space="preserve">can </w:t>
      </w:r>
      <w:r w:rsidR="002D551E" w:rsidRPr="00BF46A8">
        <w:rPr>
          <w:color w:val="1C1D1E"/>
          <w:sz w:val="22"/>
          <w:szCs w:val="22"/>
        </w:rPr>
        <w:t>produce</w:t>
      </w:r>
      <w:r w:rsidR="00EE6169" w:rsidRPr="00BF46A8">
        <w:rPr>
          <w:color w:val="1C1D1E"/>
          <w:sz w:val="22"/>
          <w:szCs w:val="22"/>
        </w:rPr>
        <w:t xml:space="preserve"> different results in different countries. Trust, for example, is an attitude that differs substantially between countries (Hofstede et al., </w:t>
      </w:r>
      <w:r w:rsidRPr="00BF46A8">
        <w:rPr>
          <w:sz w:val="22"/>
          <w:szCs w:val="22"/>
        </w:rPr>
        <w:fldChar w:fldCharType="begin"/>
      </w:r>
      <w:r w:rsidRPr="00BF46A8">
        <w:rPr>
          <w:sz w:val="22"/>
          <w:szCs w:val="22"/>
        </w:rPr>
        <w:instrText>HYPERLINK "https://link-springer-com.proxy.library.uu.nl/article/10.1007/s10551-015-2690-5" \l "ref-CR35" \h</w:instrText>
      </w:r>
      <w:r w:rsidRPr="00BF46A8">
        <w:rPr>
          <w:sz w:val="22"/>
          <w:szCs w:val="22"/>
        </w:rPr>
      </w:r>
      <w:r w:rsidRPr="00BF46A8">
        <w:rPr>
          <w:sz w:val="22"/>
          <w:szCs w:val="22"/>
        </w:rPr>
        <w:fldChar w:fldCharType="separate"/>
      </w:r>
      <w:r w:rsidR="00EE6169" w:rsidRPr="00BF46A8">
        <w:rPr>
          <w:color w:val="1C1D1E"/>
          <w:sz w:val="22"/>
          <w:szCs w:val="22"/>
        </w:rPr>
        <w:t>2006</w:t>
      </w:r>
      <w:r w:rsidRPr="00BF46A8">
        <w:rPr>
          <w:color w:val="1C1D1E"/>
          <w:sz w:val="22"/>
          <w:szCs w:val="22"/>
        </w:rPr>
        <w:fldChar w:fldCharType="end"/>
      </w:r>
      <w:r w:rsidR="00EE6169" w:rsidRPr="00BF46A8">
        <w:rPr>
          <w:color w:val="1C1D1E"/>
          <w:sz w:val="22"/>
          <w:szCs w:val="22"/>
        </w:rPr>
        <w:t xml:space="preserve">), </w:t>
      </w:r>
      <w:r w:rsidR="00565BF0" w:rsidRPr="00BF46A8">
        <w:rPr>
          <w:color w:val="1C1D1E"/>
          <w:sz w:val="22"/>
          <w:szCs w:val="22"/>
        </w:rPr>
        <w:t xml:space="preserve">and knowing </w:t>
      </w:r>
      <w:r w:rsidR="00EE6169" w:rsidRPr="00BF46A8">
        <w:rPr>
          <w:color w:val="1C1D1E"/>
          <w:sz w:val="22"/>
          <w:szCs w:val="22"/>
        </w:rPr>
        <w:t xml:space="preserve">that trust is an important factor in this study, the results cannot easily be externally validated </w:t>
      </w:r>
      <w:r w:rsidR="00EE6169" w:rsidRPr="00BF46A8">
        <w:rPr>
          <w:sz w:val="22"/>
          <w:szCs w:val="22"/>
        </w:rPr>
        <w:t>(Okazaki &amp; Hirose, 2009)</w:t>
      </w:r>
      <w:r w:rsidR="00EE6169" w:rsidRPr="00BF46A8">
        <w:rPr>
          <w:color w:val="1C1D1E"/>
          <w:sz w:val="22"/>
          <w:szCs w:val="22"/>
        </w:rPr>
        <w:t xml:space="preserve">. </w:t>
      </w:r>
    </w:p>
    <w:p w14:paraId="2F3FF396" w14:textId="77777777" w:rsidR="009B3156" w:rsidRPr="00BF46A8" w:rsidRDefault="009B3156">
      <w:pPr>
        <w:rPr>
          <w:sz w:val="22"/>
          <w:szCs w:val="22"/>
        </w:rPr>
      </w:pPr>
    </w:p>
    <w:p w14:paraId="43709D94" w14:textId="404997B0" w:rsidR="009B3156" w:rsidRPr="00BF46A8" w:rsidRDefault="00EE6169">
      <w:pPr>
        <w:pBdr>
          <w:top w:val="nil"/>
          <w:left w:val="nil"/>
          <w:bottom w:val="nil"/>
          <w:right w:val="nil"/>
          <w:between w:val="nil"/>
        </w:pBdr>
        <w:rPr>
          <w:sz w:val="22"/>
          <w:szCs w:val="22"/>
        </w:rPr>
      </w:pPr>
      <w:r w:rsidRPr="00BF46A8">
        <w:rPr>
          <w:sz w:val="22"/>
          <w:szCs w:val="22"/>
        </w:rPr>
        <w:lastRenderedPageBreak/>
        <w:t xml:space="preserve">A final and major element that </w:t>
      </w:r>
      <w:r w:rsidR="00980429" w:rsidRPr="00BF46A8">
        <w:rPr>
          <w:sz w:val="22"/>
          <w:szCs w:val="22"/>
        </w:rPr>
        <w:t>must</w:t>
      </w:r>
      <w:r w:rsidRPr="00BF46A8">
        <w:rPr>
          <w:sz w:val="22"/>
          <w:szCs w:val="22"/>
        </w:rPr>
        <w:t xml:space="preserve"> be noted is the attitude</w:t>
      </w:r>
      <w:r w:rsidR="00AA335B" w:rsidRPr="00BF46A8">
        <w:rPr>
          <w:sz w:val="22"/>
          <w:szCs w:val="22"/>
        </w:rPr>
        <w:t>–</w:t>
      </w:r>
      <w:r w:rsidRPr="00BF46A8">
        <w:rPr>
          <w:sz w:val="22"/>
          <w:szCs w:val="22"/>
        </w:rPr>
        <w:t xml:space="preserve">behavior gap. In the search </w:t>
      </w:r>
      <w:r w:rsidR="006317D3" w:rsidRPr="00BF46A8">
        <w:rPr>
          <w:sz w:val="22"/>
          <w:szCs w:val="22"/>
        </w:rPr>
        <w:t>for</w:t>
      </w:r>
      <w:r w:rsidRPr="00BF46A8">
        <w:rPr>
          <w:sz w:val="22"/>
          <w:szCs w:val="22"/>
        </w:rPr>
        <w:t xml:space="preserve"> ways to </w:t>
      </w:r>
      <w:r w:rsidR="006317D3" w:rsidRPr="00BF46A8">
        <w:rPr>
          <w:sz w:val="22"/>
          <w:szCs w:val="22"/>
        </w:rPr>
        <w:t>improve</w:t>
      </w:r>
      <w:r w:rsidRPr="00BF46A8">
        <w:rPr>
          <w:sz w:val="22"/>
          <w:szCs w:val="22"/>
        </w:rPr>
        <w:t xml:space="preserve"> the market acceptance of sustainable products, it is </w:t>
      </w:r>
      <w:r w:rsidR="006317D3" w:rsidRPr="00BF46A8">
        <w:rPr>
          <w:sz w:val="22"/>
          <w:szCs w:val="22"/>
        </w:rPr>
        <w:t xml:space="preserve">necessary </w:t>
      </w:r>
      <w:r w:rsidRPr="00BF46A8">
        <w:rPr>
          <w:sz w:val="22"/>
          <w:szCs w:val="22"/>
        </w:rPr>
        <w:t>to understand consumers’ beliefs and actions (Ingenbeek, 2015; Yenipazarli, 2015; Cerri et al., 2017). The fundamental consumer behavior models (Fishbein, 1980; Azjen, 1985) rely on the assumption that consumers act consistently according to their preferences and beliefs. However</w:t>
      </w:r>
      <w:r w:rsidR="006317D3" w:rsidRPr="00BF46A8">
        <w:rPr>
          <w:sz w:val="22"/>
          <w:szCs w:val="22"/>
        </w:rPr>
        <w:t>,</w:t>
      </w:r>
      <w:r w:rsidRPr="00BF46A8">
        <w:rPr>
          <w:sz w:val="22"/>
          <w:szCs w:val="22"/>
        </w:rPr>
        <w:t xml:space="preserve"> the consistency between attitudes and behavior is rather low (Rokka, 2008). There is a substantial estrangement between having a sustainable attitude and acting on those beliefs in the supermark</w:t>
      </w:r>
      <w:r w:rsidR="006317D3" w:rsidRPr="00BF46A8">
        <w:rPr>
          <w:sz w:val="22"/>
          <w:szCs w:val="22"/>
        </w:rPr>
        <w:t>e</w:t>
      </w:r>
      <w:r w:rsidRPr="00BF46A8">
        <w:rPr>
          <w:sz w:val="22"/>
          <w:szCs w:val="22"/>
        </w:rPr>
        <w:t>t (D’Souza, 2006; Ingenbeek, 2015; Liobikienėa &amp; Bernatonienėb, 2017). Ultimately, the objective is to increase the purchases of sustainable products, not to change attitudes</w:t>
      </w:r>
      <w:r w:rsidR="006317D3" w:rsidRPr="00BF46A8">
        <w:rPr>
          <w:sz w:val="22"/>
          <w:szCs w:val="22"/>
        </w:rPr>
        <w:t>,</w:t>
      </w:r>
      <w:r w:rsidRPr="00BF46A8">
        <w:rPr>
          <w:sz w:val="22"/>
          <w:szCs w:val="22"/>
        </w:rPr>
        <w:t xml:space="preserve"> which is often ineffective. </w:t>
      </w:r>
      <w:r w:rsidR="001C57B8" w:rsidRPr="00BF46A8">
        <w:rPr>
          <w:sz w:val="22"/>
          <w:szCs w:val="22"/>
        </w:rPr>
        <w:t>It</w:t>
      </w:r>
      <w:r w:rsidRPr="00BF46A8">
        <w:rPr>
          <w:sz w:val="22"/>
          <w:szCs w:val="22"/>
        </w:rPr>
        <w:t xml:space="preserve"> should also be </w:t>
      </w:r>
      <w:r w:rsidR="00D354B3" w:rsidRPr="00BF46A8">
        <w:rPr>
          <w:sz w:val="22"/>
          <w:szCs w:val="22"/>
        </w:rPr>
        <w:t xml:space="preserve">understood that, </w:t>
      </w:r>
      <w:r w:rsidRPr="00BF46A8">
        <w:rPr>
          <w:sz w:val="22"/>
          <w:szCs w:val="22"/>
        </w:rPr>
        <w:t xml:space="preserve">when </w:t>
      </w:r>
      <w:r w:rsidR="00D354B3" w:rsidRPr="00BF46A8">
        <w:rPr>
          <w:sz w:val="22"/>
          <w:szCs w:val="22"/>
        </w:rPr>
        <w:t xml:space="preserve">conducting </w:t>
      </w:r>
      <w:r w:rsidRPr="00BF46A8">
        <w:rPr>
          <w:sz w:val="22"/>
          <w:szCs w:val="22"/>
        </w:rPr>
        <w:t xml:space="preserve">research, </w:t>
      </w:r>
      <w:r w:rsidR="001C57B8" w:rsidRPr="00BF46A8">
        <w:rPr>
          <w:sz w:val="22"/>
          <w:szCs w:val="22"/>
        </w:rPr>
        <w:t>scholars seek</w:t>
      </w:r>
      <w:r w:rsidRPr="00BF46A8">
        <w:rPr>
          <w:sz w:val="22"/>
          <w:szCs w:val="22"/>
        </w:rPr>
        <w:t xml:space="preserve"> to know the motivations of particular real</w:t>
      </w:r>
      <w:r w:rsidR="001C57B8" w:rsidRPr="00BF46A8">
        <w:rPr>
          <w:sz w:val="22"/>
          <w:szCs w:val="22"/>
        </w:rPr>
        <w:t>-</w:t>
      </w:r>
      <w:r w:rsidRPr="00BF46A8">
        <w:rPr>
          <w:sz w:val="22"/>
          <w:szCs w:val="22"/>
        </w:rPr>
        <w:t xml:space="preserve">life actions, so theory and practice act in harmony instead of isolation. A first step was </w:t>
      </w:r>
      <w:r w:rsidR="001C57B8" w:rsidRPr="00BF46A8">
        <w:rPr>
          <w:sz w:val="22"/>
          <w:szCs w:val="22"/>
        </w:rPr>
        <w:t xml:space="preserve">taken </w:t>
      </w:r>
      <w:r w:rsidRPr="00BF46A8">
        <w:rPr>
          <w:sz w:val="22"/>
          <w:szCs w:val="22"/>
        </w:rPr>
        <w:t xml:space="preserve">in this research by presenting respondents with a choice situation including the crucial variable </w:t>
      </w:r>
      <w:r w:rsidR="001C57B8" w:rsidRPr="00BF46A8">
        <w:rPr>
          <w:sz w:val="22"/>
          <w:szCs w:val="22"/>
        </w:rPr>
        <w:t xml:space="preserve">of </w:t>
      </w:r>
      <w:r w:rsidRPr="00BF46A8">
        <w:rPr>
          <w:sz w:val="22"/>
          <w:szCs w:val="22"/>
        </w:rPr>
        <w:t>price and their corresponding intentions</w:t>
      </w:r>
      <w:r w:rsidR="001C57B8" w:rsidRPr="00BF46A8">
        <w:rPr>
          <w:sz w:val="22"/>
          <w:szCs w:val="22"/>
        </w:rPr>
        <w:t>;</w:t>
      </w:r>
      <w:r w:rsidRPr="00BF46A8">
        <w:rPr>
          <w:sz w:val="22"/>
          <w:szCs w:val="22"/>
        </w:rPr>
        <w:t xml:space="preserve"> only </w:t>
      </w:r>
      <w:r w:rsidR="001C57B8" w:rsidRPr="00BF46A8">
        <w:rPr>
          <w:sz w:val="22"/>
          <w:szCs w:val="22"/>
        </w:rPr>
        <w:t xml:space="preserve">afterward were the participants </w:t>
      </w:r>
      <w:r w:rsidRPr="00BF46A8">
        <w:rPr>
          <w:sz w:val="22"/>
          <w:szCs w:val="22"/>
        </w:rPr>
        <w:t>ask</w:t>
      </w:r>
      <w:r w:rsidR="001C57B8" w:rsidRPr="00BF46A8">
        <w:rPr>
          <w:sz w:val="22"/>
          <w:szCs w:val="22"/>
        </w:rPr>
        <w:t>ed</w:t>
      </w:r>
      <w:r w:rsidRPr="00BF46A8">
        <w:rPr>
          <w:sz w:val="22"/>
          <w:szCs w:val="22"/>
        </w:rPr>
        <w:t xml:space="preserve"> about their beliefs. However, experimental intentions are still far </w:t>
      </w:r>
      <w:r w:rsidR="001C57B8" w:rsidRPr="00BF46A8">
        <w:rPr>
          <w:sz w:val="22"/>
          <w:szCs w:val="22"/>
        </w:rPr>
        <w:t xml:space="preserve">different </w:t>
      </w:r>
      <w:r w:rsidRPr="00BF46A8">
        <w:rPr>
          <w:sz w:val="22"/>
          <w:szCs w:val="22"/>
        </w:rPr>
        <w:t>from real</w:t>
      </w:r>
      <w:r w:rsidR="001C57B8" w:rsidRPr="00BF46A8">
        <w:rPr>
          <w:sz w:val="22"/>
          <w:szCs w:val="22"/>
        </w:rPr>
        <w:t>-</w:t>
      </w:r>
      <w:r w:rsidRPr="00BF46A8">
        <w:rPr>
          <w:sz w:val="22"/>
          <w:szCs w:val="22"/>
        </w:rPr>
        <w:t xml:space="preserve">world actions. </w:t>
      </w:r>
      <w:r w:rsidR="001C57B8" w:rsidRPr="00BF46A8">
        <w:rPr>
          <w:sz w:val="22"/>
          <w:szCs w:val="22"/>
        </w:rPr>
        <w:t>As a f</w:t>
      </w:r>
      <w:r w:rsidRPr="00BF46A8">
        <w:rPr>
          <w:sz w:val="22"/>
          <w:szCs w:val="22"/>
        </w:rPr>
        <w:t xml:space="preserve">inal note, the words </w:t>
      </w:r>
      <w:r w:rsidR="001C57B8" w:rsidRPr="00BF46A8">
        <w:rPr>
          <w:sz w:val="22"/>
          <w:szCs w:val="22"/>
        </w:rPr>
        <w:t>“</w:t>
      </w:r>
      <w:r w:rsidRPr="00BF46A8">
        <w:rPr>
          <w:sz w:val="22"/>
          <w:szCs w:val="22"/>
        </w:rPr>
        <w:t>green,</w:t>
      </w:r>
      <w:r w:rsidR="001C57B8" w:rsidRPr="00BF46A8">
        <w:rPr>
          <w:sz w:val="22"/>
          <w:szCs w:val="22"/>
        </w:rPr>
        <w:t>”</w:t>
      </w:r>
      <w:r w:rsidRPr="00BF46A8">
        <w:rPr>
          <w:sz w:val="22"/>
          <w:szCs w:val="22"/>
        </w:rPr>
        <w:t xml:space="preserve"> </w:t>
      </w:r>
      <w:r w:rsidR="001C57B8" w:rsidRPr="00BF46A8">
        <w:rPr>
          <w:sz w:val="22"/>
          <w:szCs w:val="22"/>
        </w:rPr>
        <w:t>“</w:t>
      </w:r>
      <w:r w:rsidRPr="00BF46A8">
        <w:rPr>
          <w:sz w:val="22"/>
          <w:szCs w:val="22"/>
        </w:rPr>
        <w:t>environmental</w:t>
      </w:r>
      <w:r w:rsidR="001C57B8" w:rsidRPr="00BF46A8">
        <w:rPr>
          <w:sz w:val="22"/>
          <w:szCs w:val="22"/>
        </w:rPr>
        <w:t>,”</w:t>
      </w:r>
      <w:r w:rsidRPr="00BF46A8">
        <w:rPr>
          <w:sz w:val="22"/>
          <w:szCs w:val="22"/>
        </w:rPr>
        <w:t xml:space="preserve"> and </w:t>
      </w:r>
      <w:r w:rsidR="001C57B8" w:rsidRPr="00BF46A8">
        <w:rPr>
          <w:sz w:val="22"/>
          <w:szCs w:val="22"/>
        </w:rPr>
        <w:t>“</w:t>
      </w:r>
      <w:r w:rsidRPr="00BF46A8">
        <w:rPr>
          <w:sz w:val="22"/>
          <w:szCs w:val="22"/>
        </w:rPr>
        <w:t>sustainable</w:t>
      </w:r>
      <w:r w:rsidR="001C57B8" w:rsidRPr="00BF46A8">
        <w:rPr>
          <w:sz w:val="22"/>
          <w:szCs w:val="22"/>
        </w:rPr>
        <w:t>”</w:t>
      </w:r>
      <w:r w:rsidRPr="00BF46A8">
        <w:rPr>
          <w:sz w:val="22"/>
          <w:szCs w:val="22"/>
        </w:rPr>
        <w:t xml:space="preserve"> were used as</w:t>
      </w:r>
      <w:r w:rsidRPr="00BF46A8">
        <w:rPr>
          <w:b/>
          <w:sz w:val="22"/>
          <w:szCs w:val="22"/>
        </w:rPr>
        <w:t xml:space="preserve"> </w:t>
      </w:r>
      <w:r w:rsidRPr="00BF46A8">
        <w:rPr>
          <w:sz w:val="22"/>
          <w:szCs w:val="22"/>
        </w:rPr>
        <w:t>synonyms in this study</w:t>
      </w:r>
      <w:r w:rsidR="001C57B8" w:rsidRPr="00BF46A8">
        <w:rPr>
          <w:sz w:val="22"/>
          <w:szCs w:val="22"/>
        </w:rPr>
        <w:t>,</w:t>
      </w:r>
      <w:r w:rsidRPr="00BF46A8">
        <w:rPr>
          <w:sz w:val="22"/>
          <w:szCs w:val="22"/>
        </w:rPr>
        <w:t xml:space="preserve"> since the definitions largely overlap and generally </w:t>
      </w:r>
      <w:r w:rsidR="001C57B8" w:rsidRPr="00BF46A8">
        <w:rPr>
          <w:sz w:val="22"/>
          <w:szCs w:val="22"/>
        </w:rPr>
        <w:t xml:space="preserve">have </w:t>
      </w:r>
      <w:r w:rsidRPr="00BF46A8">
        <w:rPr>
          <w:sz w:val="22"/>
          <w:szCs w:val="22"/>
        </w:rPr>
        <w:t>the same meaning. It was the aim of this thesis to provide insight into the sustainable product space. Thus, all results should be treated as general results that could also be applicable to subcategories of sustainability (e.g.</w:t>
      </w:r>
      <w:r w:rsidR="001C57B8" w:rsidRPr="00BF46A8">
        <w:rPr>
          <w:sz w:val="22"/>
          <w:szCs w:val="22"/>
        </w:rPr>
        <w:t>,</w:t>
      </w:r>
      <w:r w:rsidRPr="00BF46A8">
        <w:rPr>
          <w:sz w:val="22"/>
          <w:szCs w:val="22"/>
        </w:rPr>
        <w:t xml:space="preserve"> organic, recyclable</w:t>
      </w:r>
      <w:r w:rsidR="001C57B8" w:rsidRPr="00BF46A8">
        <w:rPr>
          <w:sz w:val="22"/>
          <w:szCs w:val="22"/>
        </w:rPr>
        <w:t>,</w:t>
      </w:r>
      <w:r w:rsidRPr="00BF46A8">
        <w:rPr>
          <w:sz w:val="22"/>
          <w:szCs w:val="22"/>
        </w:rPr>
        <w:t xml:space="preserve"> etc.). However, that would require more specific research. </w:t>
      </w:r>
    </w:p>
    <w:p w14:paraId="525A19AC" w14:textId="77777777" w:rsidR="009B3156" w:rsidRPr="00BF46A8" w:rsidRDefault="009B3156">
      <w:pPr>
        <w:pBdr>
          <w:top w:val="nil"/>
          <w:left w:val="nil"/>
          <w:bottom w:val="nil"/>
          <w:right w:val="nil"/>
          <w:between w:val="nil"/>
        </w:pBdr>
        <w:rPr>
          <w:sz w:val="22"/>
          <w:szCs w:val="22"/>
        </w:rPr>
      </w:pPr>
    </w:p>
    <w:p w14:paraId="77DE3FD1" w14:textId="37D67187" w:rsidR="006D6E5A" w:rsidRPr="00BF46A8" w:rsidRDefault="00EE6169" w:rsidP="006D6E5A">
      <w:pPr>
        <w:rPr>
          <w:sz w:val="22"/>
          <w:szCs w:val="22"/>
          <w:lang w:val="nl-NL"/>
        </w:rPr>
      </w:pPr>
      <w:r w:rsidRPr="00BF46A8">
        <w:rPr>
          <w:sz w:val="22"/>
          <w:szCs w:val="22"/>
        </w:rPr>
        <w:t xml:space="preserve">The following suggestions are made for future research. First, field experiments </w:t>
      </w:r>
      <w:r w:rsidR="004A4C65" w:rsidRPr="00BF46A8">
        <w:rPr>
          <w:sz w:val="22"/>
          <w:szCs w:val="22"/>
        </w:rPr>
        <w:t xml:space="preserve">could be conducted </w:t>
      </w:r>
      <w:r w:rsidRPr="00BF46A8">
        <w:rPr>
          <w:sz w:val="22"/>
          <w:szCs w:val="22"/>
        </w:rPr>
        <w:t>instead of laboratory experiments</w:t>
      </w:r>
      <w:r w:rsidRPr="00BF46A8">
        <w:rPr>
          <w:color w:val="1C1D1E"/>
          <w:sz w:val="22"/>
          <w:szCs w:val="22"/>
        </w:rPr>
        <w:t xml:space="preserve">. </w:t>
      </w:r>
      <w:r w:rsidR="004A4C65" w:rsidRPr="00BF46A8">
        <w:rPr>
          <w:color w:val="1C1D1E"/>
          <w:sz w:val="22"/>
          <w:szCs w:val="22"/>
        </w:rPr>
        <w:t xml:space="preserve">Engaging in </w:t>
      </w:r>
      <w:r w:rsidRPr="00BF46A8">
        <w:rPr>
          <w:color w:val="1C1D1E"/>
          <w:sz w:val="22"/>
          <w:szCs w:val="22"/>
        </w:rPr>
        <w:t xml:space="preserve">a field experiment </w:t>
      </w:r>
      <w:r w:rsidR="004A4C65" w:rsidRPr="00BF46A8">
        <w:rPr>
          <w:color w:val="1C1D1E"/>
          <w:sz w:val="22"/>
          <w:szCs w:val="22"/>
        </w:rPr>
        <w:t xml:space="preserve">in addition </w:t>
      </w:r>
      <w:r w:rsidRPr="00BF46A8">
        <w:rPr>
          <w:color w:val="1C1D1E"/>
          <w:sz w:val="22"/>
          <w:szCs w:val="22"/>
        </w:rPr>
        <w:t xml:space="preserve">to </w:t>
      </w:r>
      <w:r w:rsidR="0024675E" w:rsidRPr="00BF46A8">
        <w:rPr>
          <w:color w:val="1C1D1E"/>
          <w:sz w:val="22"/>
          <w:szCs w:val="22"/>
        </w:rPr>
        <w:t xml:space="preserve">a </w:t>
      </w:r>
      <w:r w:rsidRPr="00BF46A8">
        <w:rPr>
          <w:color w:val="1C1D1E"/>
          <w:sz w:val="22"/>
          <w:szCs w:val="22"/>
        </w:rPr>
        <w:t xml:space="preserve">laboratory experiment can result in enriched </w:t>
      </w:r>
      <w:r w:rsidR="004A4C65" w:rsidRPr="00BF46A8">
        <w:rPr>
          <w:color w:val="1C1D1E"/>
          <w:sz w:val="22"/>
          <w:szCs w:val="22"/>
        </w:rPr>
        <w:t xml:space="preserve">and complementary </w:t>
      </w:r>
      <w:r w:rsidRPr="00BF46A8">
        <w:rPr>
          <w:color w:val="1C1D1E"/>
          <w:sz w:val="22"/>
          <w:szCs w:val="22"/>
        </w:rPr>
        <w:t>insights (Viglia &amp; Dolnicar, 2020)</w:t>
      </w:r>
      <w:r w:rsidR="00834AF5" w:rsidRPr="00BF46A8">
        <w:rPr>
          <w:color w:val="1C1D1E"/>
          <w:sz w:val="22"/>
          <w:szCs w:val="22"/>
        </w:rPr>
        <w:t>, such as</w:t>
      </w:r>
      <w:r w:rsidRPr="00BF46A8">
        <w:rPr>
          <w:color w:val="1C1D1E"/>
          <w:sz w:val="22"/>
          <w:szCs w:val="22"/>
        </w:rPr>
        <w:t xml:space="preserve"> </w:t>
      </w:r>
      <w:r w:rsidR="00834AF5" w:rsidRPr="00BF46A8">
        <w:rPr>
          <w:sz w:val="22"/>
          <w:szCs w:val="22"/>
        </w:rPr>
        <w:t xml:space="preserve">the </w:t>
      </w:r>
      <w:r w:rsidR="0024675E" w:rsidRPr="00BF46A8">
        <w:rPr>
          <w:sz w:val="22"/>
          <w:szCs w:val="22"/>
        </w:rPr>
        <w:t>attitude-behavior</w:t>
      </w:r>
      <w:r w:rsidRPr="00BF46A8">
        <w:rPr>
          <w:sz w:val="22"/>
          <w:szCs w:val="22"/>
        </w:rPr>
        <w:t xml:space="preserve"> gap</w:t>
      </w:r>
      <w:r w:rsidR="00834AF5" w:rsidRPr="00BF46A8">
        <w:rPr>
          <w:sz w:val="22"/>
          <w:szCs w:val="22"/>
        </w:rPr>
        <w:t xml:space="preserve"> that was a specific focus of this study</w:t>
      </w:r>
      <w:r w:rsidRPr="00BF46A8">
        <w:rPr>
          <w:sz w:val="22"/>
          <w:szCs w:val="22"/>
        </w:rPr>
        <w:t>. Field experiments would measure true actions in a real</w:t>
      </w:r>
      <w:r w:rsidR="00834AF5" w:rsidRPr="00BF46A8">
        <w:rPr>
          <w:sz w:val="22"/>
          <w:szCs w:val="22"/>
        </w:rPr>
        <w:t>-</w:t>
      </w:r>
      <w:r w:rsidRPr="00BF46A8">
        <w:rPr>
          <w:sz w:val="22"/>
          <w:szCs w:val="22"/>
        </w:rPr>
        <w:t xml:space="preserve">world environment, </w:t>
      </w:r>
      <w:r w:rsidR="00834AF5" w:rsidRPr="00BF46A8">
        <w:rPr>
          <w:sz w:val="22"/>
          <w:szCs w:val="22"/>
        </w:rPr>
        <w:t xml:space="preserve">thereby </w:t>
      </w:r>
      <w:r w:rsidRPr="00BF46A8">
        <w:rPr>
          <w:sz w:val="22"/>
          <w:szCs w:val="22"/>
        </w:rPr>
        <w:t xml:space="preserve">providing additional and valuable information </w:t>
      </w:r>
      <w:r w:rsidR="00834AF5" w:rsidRPr="00BF46A8">
        <w:rPr>
          <w:sz w:val="22"/>
          <w:szCs w:val="22"/>
        </w:rPr>
        <w:t xml:space="preserve">regarding </w:t>
      </w:r>
      <w:r w:rsidRPr="00BF46A8">
        <w:rPr>
          <w:sz w:val="22"/>
          <w:szCs w:val="22"/>
        </w:rPr>
        <w:t xml:space="preserve">this space. Second, a similar experiment </w:t>
      </w:r>
      <w:r w:rsidR="00810D6E" w:rsidRPr="00BF46A8">
        <w:rPr>
          <w:sz w:val="22"/>
          <w:szCs w:val="22"/>
        </w:rPr>
        <w:t xml:space="preserve">could </w:t>
      </w:r>
      <w:r w:rsidRPr="00BF46A8">
        <w:rPr>
          <w:sz w:val="22"/>
          <w:szCs w:val="22"/>
        </w:rPr>
        <w:t>be done, substituting the within-subject design with a between</w:t>
      </w:r>
      <w:r w:rsidR="00810D6E" w:rsidRPr="00BF46A8">
        <w:rPr>
          <w:sz w:val="22"/>
          <w:szCs w:val="22"/>
        </w:rPr>
        <w:t>-</w:t>
      </w:r>
      <w:r w:rsidRPr="00BF46A8">
        <w:rPr>
          <w:sz w:val="22"/>
          <w:szCs w:val="22"/>
        </w:rPr>
        <w:t>subject design. Between</w:t>
      </w:r>
      <w:r w:rsidR="00810D6E" w:rsidRPr="00BF46A8">
        <w:rPr>
          <w:sz w:val="22"/>
          <w:szCs w:val="22"/>
        </w:rPr>
        <w:t>-</w:t>
      </w:r>
      <w:r w:rsidRPr="00BF46A8">
        <w:rPr>
          <w:sz w:val="22"/>
          <w:szCs w:val="22"/>
        </w:rPr>
        <w:t xml:space="preserve">subject designs can provide greater confidence because they eliminate the learning effects that </w:t>
      </w:r>
      <w:r w:rsidR="00810D6E" w:rsidRPr="00BF46A8">
        <w:rPr>
          <w:sz w:val="22"/>
          <w:szCs w:val="22"/>
        </w:rPr>
        <w:t>accompany</w:t>
      </w:r>
      <w:r w:rsidRPr="00BF46A8">
        <w:rPr>
          <w:sz w:val="22"/>
          <w:szCs w:val="22"/>
        </w:rPr>
        <w:t xml:space="preserve"> within-subject designs </w:t>
      </w:r>
      <w:r w:rsidRPr="00BF46A8">
        <w:rPr>
          <w:color w:val="1C1D1E"/>
          <w:sz w:val="22"/>
          <w:szCs w:val="22"/>
        </w:rPr>
        <w:t>(Viglia &amp; Dolnicar, 2020)</w:t>
      </w:r>
      <w:r w:rsidRPr="00BF46A8">
        <w:rPr>
          <w:sz w:val="22"/>
          <w:szCs w:val="22"/>
        </w:rPr>
        <w:t xml:space="preserve">. Finally, it is suggested to replicate this study in different countries to </w:t>
      </w:r>
      <w:r w:rsidR="00810D6E" w:rsidRPr="00BF46A8">
        <w:rPr>
          <w:sz w:val="22"/>
          <w:szCs w:val="22"/>
        </w:rPr>
        <w:t xml:space="preserve">nullify </w:t>
      </w:r>
      <w:r w:rsidRPr="00BF46A8">
        <w:rPr>
          <w:sz w:val="22"/>
          <w:szCs w:val="22"/>
        </w:rPr>
        <w:t xml:space="preserve">the cultural factors per country. These suggestions for future research should </w:t>
      </w:r>
      <w:r w:rsidR="00810D6E" w:rsidRPr="00BF46A8">
        <w:rPr>
          <w:sz w:val="22"/>
          <w:szCs w:val="22"/>
        </w:rPr>
        <w:t xml:space="preserve">counteract </w:t>
      </w:r>
      <w:r w:rsidRPr="00BF46A8">
        <w:rPr>
          <w:sz w:val="22"/>
          <w:szCs w:val="22"/>
        </w:rPr>
        <w:t>the limitations of this study and provide external validity</w:t>
      </w:r>
      <w:r w:rsidR="00BF46A8">
        <w:rPr>
          <w:sz w:val="22"/>
          <w:szCs w:val="22"/>
          <w:lang w:val="en-US"/>
        </w:rPr>
        <w:t xml:space="preserve">. </w:t>
      </w:r>
      <w:r w:rsidR="006D6E5A" w:rsidRPr="00BF46A8">
        <w:rPr>
          <w:sz w:val="22"/>
          <w:szCs w:val="22"/>
        </w:rPr>
        <w:t>Note, this study was set as an exploratory analysis in examining the influence of the relative price levels of a sustainable product compared to a non-sustainable reference product. However, the literature suggests that other factors</w:t>
      </w:r>
      <w:r w:rsidR="00BF46A8" w:rsidRPr="00BF46A8">
        <w:rPr>
          <w:sz w:val="22"/>
          <w:szCs w:val="22"/>
          <w:lang w:val="en-US"/>
        </w:rPr>
        <w:t xml:space="preserve"> </w:t>
      </w:r>
      <w:r w:rsidR="00BF46A8">
        <w:rPr>
          <w:sz w:val="22"/>
          <w:szCs w:val="22"/>
          <w:lang w:val="en-US"/>
        </w:rPr>
        <w:t>(e.g. subjective norm)</w:t>
      </w:r>
      <w:r w:rsidR="006D6E5A" w:rsidRPr="00BF46A8">
        <w:rPr>
          <w:sz w:val="22"/>
          <w:szCs w:val="22"/>
        </w:rPr>
        <w:t xml:space="preserve"> are also influential</w:t>
      </w:r>
      <w:r w:rsidR="00BF46A8" w:rsidRPr="00BF46A8">
        <w:rPr>
          <w:sz w:val="22"/>
          <w:szCs w:val="22"/>
          <w:lang w:val="en-US"/>
        </w:rPr>
        <w:t xml:space="preserve">. </w:t>
      </w:r>
      <w:proofErr w:type="spellStart"/>
      <w:r w:rsidR="00BF46A8">
        <w:rPr>
          <w:sz w:val="22"/>
          <w:szCs w:val="22"/>
          <w:lang w:val="nl-NL"/>
        </w:rPr>
        <w:t>Future</w:t>
      </w:r>
      <w:proofErr w:type="spellEnd"/>
      <w:r w:rsidR="00BF46A8">
        <w:rPr>
          <w:sz w:val="22"/>
          <w:szCs w:val="22"/>
          <w:lang w:val="nl-NL"/>
        </w:rPr>
        <w:t xml:space="preserve"> research </w:t>
      </w:r>
      <w:proofErr w:type="spellStart"/>
      <w:r w:rsidR="00BF46A8">
        <w:rPr>
          <w:sz w:val="22"/>
          <w:szCs w:val="22"/>
          <w:lang w:val="nl-NL"/>
        </w:rPr>
        <w:t>should</w:t>
      </w:r>
      <w:proofErr w:type="spellEnd"/>
      <w:r w:rsidR="00BF46A8">
        <w:rPr>
          <w:sz w:val="22"/>
          <w:szCs w:val="22"/>
          <w:lang w:val="nl-NL"/>
        </w:rPr>
        <w:t xml:space="preserve"> </w:t>
      </w:r>
      <w:proofErr w:type="spellStart"/>
      <w:r w:rsidR="00BF46A8">
        <w:rPr>
          <w:sz w:val="22"/>
          <w:szCs w:val="22"/>
          <w:lang w:val="nl-NL"/>
        </w:rPr>
        <w:t>be</w:t>
      </w:r>
      <w:proofErr w:type="spellEnd"/>
      <w:r w:rsidR="00BF46A8">
        <w:rPr>
          <w:sz w:val="22"/>
          <w:szCs w:val="22"/>
          <w:lang w:val="nl-NL"/>
        </w:rPr>
        <w:t xml:space="preserve"> </w:t>
      </w:r>
      <w:proofErr w:type="spellStart"/>
      <w:r w:rsidR="00BF46A8">
        <w:rPr>
          <w:sz w:val="22"/>
          <w:szCs w:val="22"/>
          <w:lang w:val="nl-NL"/>
        </w:rPr>
        <w:t>aware</w:t>
      </w:r>
      <w:proofErr w:type="spellEnd"/>
      <w:r w:rsidR="00BF46A8">
        <w:rPr>
          <w:sz w:val="22"/>
          <w:szCs w:val="22"/>
          <w:lang w:val="nl-NL"/>
        </w:rPr>
        <w:t xml:space="preserve"> of </w:t>
      </w:r>
      <w:proofErr w:type="spellStart"/>
      <w:r w:rsidR="00BF46A8">
        <w:rPr>
          <w:sz w:val="22"/>
          <w:szCs w:val="22"/>
          <w:lang w:val="nl-NL"/>
        </w:rPr>
        <w:t>this</w:t>
      </w:r>
      <w:proofErr w:type="spellEnd"/>
      <w:r w:rsidR="00BF46A8">
        <w:rPr>
          <w:sz w:val="22"/>
          <w:szCs w:val="22"/>
          <w:lang w:val="nl-NL"/>
        </w:rPr>
        <w:t>.</w:t>
      </w:r>
    </w:p>
    <w:p w14:paraId="015C1AD2" w14:textId="77777777" w:rsidR="009B3156" w:rsidRPr="00BF46A8" w:rsidRDefault="009B3156">
      <w:pPr>
        <w:rPr>
          <w:color w:val="1C1D1E"/>
          <w:sz w:val="22"/>
          <w:szCs w:val="22"/>
        </w:rPr>
      </w:pPr>
    </w:p>
    <w:p w14:paraId="457D9B71" w14:textId="7644F49A" w:rsidR="009B3156" w:rsidRPr="00BF46A8" w:rsidRDefault="008F5DFD">
      <w:pPr>
        <w:rPr>
          <w:color w:val="1C1D1E"/>
          <w:sz w:val="22"/>
          <w:szCs w:val="22"/>
        </w:rPr>
      </w:pPr>
      <w:r w:rsidRPr="00BF46A8">
        <w:rPr>
          <w:color w:val="1C1D1E"/>
          <w:sz w:val="22"/>
          <w:szCs w:val="22"/>
        </w:rPr>
        <w:t xml:space="preserve">It is not </w:t>
      </w:r>
      <w:r w:rsidR="00EE6169" w:rsidRPr="00BF46A8">
        <w:rPr>
          <w:color w:val="1C1D1E"/>
          <w:sz w:val="22"/>
          <w:szCs w:val="22"/>
        </w:rPr>
        <w:t xml:space="preserve">only reasonable </w:t>
      </w:r>
      <w:r w:rsidRPr="00BF46A8">
        <w:rPr>
          <w:color w:val="1C1D1E"/>
          <w:sz w:val="22"/>
          <w:szCs w:val="22"/>
        </w:rPr>
        <w:t xml:space="preserve">but essential </w:t>
      </w:r>
      <w:r w:rsidR="00EE6169" w:rsidRPr="00BF46A8">
        <w:rPr>
          <w:color w:val="1C1D1E"/>
          <w:sz w:val="22"/>
          <w:szCs w:val="22"/>
        </w:rPr>
        <w:t>to expect that more and more sustainable products will reach the mainstream market</w:t>
      </w:r>
      <w:r w:rsidR="00050465" w:rsidRPr="00BF46A8">
        <w:rPr>
          <w:color w:val="1C1D1E"/>
          <w:sz w:val="22"/>
          <w:szCs w:val="22"/>
        </w:rPr>
        <w:t xml:space="preserve"> with</w:t>
      </w:r>
      <w:r w:rsidR="00EE6169" w:rsidRPr="00BF46A8">
        <w:rPr>
          <w:color w:val="1C1D1E"/>
          <w:sz w:val="22"/>
          <w:szCs w:val="22"/>
        </w:rPr>
        <w:t xml:space="preserve"> prices </w:t>
      </w:r>
      <w:r w:rsidR="00050465" w:rsidRPr="00BF46A8">
        <w:rPr>
          <w:color w:val="1C1D1E"/>
          <w:sz w:val="22"/>
          <w:szCs w:val="22"/>
        </w:rPr>
        <w:t xml:space="preserve">set </w:t>
      </w:r>
      <w:r w:rsidR="00EE6169" w:rsidRPr="00BF46A8">
        <w:rPr>
          <w:color w:val="1C1D1E"/>
          <w:sz w:val="22"/>
          <w:szCs w:val="22"/>
        </w:rPr>
        <w:t>at competitive levels</w:t>
      </w:r>
      <w:r w:rsidR="00EC03C8" w:rsidRPr="00BF46A8">
        <w:rPr>
          <w:color w:val="1C1D1E"/>
          <w:sz w:val="22"/>
          <w:szCs w:val="22"/>
        </w:rPr>
        <w:t>; this is</w:t>
      </w:r>
      <w:r w:rsidR="00EE6169" w:rsidRPr="00BF46A8">
        <w:rPr>
          <w:color w:val="1C1D1E"/>
          <w:sz w:val="22"/>
          <w:szCs w:val="22"/>
        </w:rPr>
        <w:t xml:space="preserve"> due to increasing environmental awareness and </w:t>
      </w:r>
      <w:r w:rsidR="00EC03C8" w:rsidRPr="00BF46A8">
        <w:rPr>
          <w:color w:val="1C1D1E"/>
          <w:sz w:val="22"/>
          <w:szCs w:val="22"/>
        </w:rPr>
        <w:t xml:space="preserve">growing </w:t>
      </w:r>
      <w:r w:rsidR="00EE6169" w:rsidRPr="00BF46A8">
        <w:rPr>
          <w:color w:val="1C1D1E"/>
          <w:sz w:val="22"/>
          <w:szCs w:val="22"/>
        </w:rPr>
        <w:t xml:space="preserve">cost advantages </w:t>
      </w:r>
      <w:r w:rsidR="00EC03C8" w:rsidRPr="00BF46A8">
        <w:rPr>
          <w:color w:val="1C1D1E"/>
          <w:sz w:val="22"/>
          <w:szCs w:val="22"/>
        </w:rPr>
        <w:t xml:space="preserve">thanks </w:t>
      </w:r>
      <w:r w:rsidR="00EE6169" w:rsidRPr="00BF46A8">
        <w:rPr>
          <w:color w:val="1C1D1E"/>
          <w:sz w:val="22"/>
          <w:szCs w:val="22"/>
        </w:rPr>
        <w:t xml:space="preserve">to economies of scale. </w:t>
      </w:r>
      <w:r w:rsidR="00050465" w:rsidRPr="00BF46A8">
        <w:rPr>
          <w:color w:val="1C1D1E"/>
          <w:sz w:val="22"/>
          <w:szCs w:val="22"/>
        </w:rPr>
        <w:t>A</w:t>
      </w:r>
      <w:r w:rsidR="00EE6169" w:rsidRPr="00BF46A8">
        <w:rPr>
          <w:color w:val="1C1D1E"/>
          <w:sz w:val="22"/>
          <w:szCs w:val="22"/>
        </w:rPr>
        <w:t xml:space="preserve"> vast amount of literature </w:t>
      </w:r>
      <w:r w:rsidR="00050465" w:rsidRPr="00BF46A8">
        <w:rPr>
          <w:color w:val="1C1D1E"/>
          <w:sz w:val="22"/>
          <w:szCs w:val="22"/>
        </w:rPr>
        <w:t xml:space="preserve">has described </w:t>
      </w:r>
      <w:r w:rsidR="00EE6169" w:rsidRPr="00BF46A8">
        <w:rPr>
          <w:color w:val="1C1D1E"/>
          <w:sz w:val="22"/>
          <w:szCs w:val="22"/>
        </w:rPr>
        <w:t>the attitude</w:t>
      </w:r>
      <w:r w:rsidR="00050465" w:rsidRPr="00BF46A8">
        <w:rPr>
          <w:color w:val="1C1D1E"/>
          <w:sz w:val="22"/>
          <w:szCs w:val="22"/>
        </w:rPr>
        <w:t>–</w:t>
      </w:r>
      <w:r w:rsidR="00EE6169" w:rsidRPr="00BF46A8">
        <w:rPr>
          <w:color w:val="1C1D1E"/>
          <w:sz w:val="22"/>
          <w:szCs w:val="22"/>
        </w:rPr>
        <w:t>behavior gap</w:t>
      </w:r>
      <w:r w:rsidR="00282798" w:rsidRPr="00BF46A8">
        <w:rPr>
          <w:color w:val="1C1D1E"/>
          <w:sz w:val="22"/>
          <w:szCs w:val="22"/>
        </w:rPr>
        <w:t xml:space="preserve"> and </w:t>
      </w:r>
      <w:r w:rsidR="00EE6169" w:rsidRPr="00BF46A8">
        <w:rPr>
          <w:color w:val="1C1D1E"/>
          <w:sz w:val="22"/>
          <w:szCs w:val="22"/>
        </w:rPr>
        <w:t xml:space="preserve">explains the inconsistency between beliefs and actions. Most people say they care about the environment, but this is often </w:t>
      </w:r>
      <w:r w:rsidR="00EE6169" w:rsidRPr="00BF46A8">
        <w:rPr>
          <w:i/>
          <w:color w:val="1C1D1E"/>
          <w:sz w:val="22"/>
          <w:szCs w:val="22"/>
        </w:rPr>
        <w:t>not</w:t>
      </w:r>
      <w:r w:rsidR="00EE6169" w:rsidRPr="00BF46A8">
        <w:rPr>
          <w:color w:val="1C1D1E"/>
          <w:sz w:val="22"/>
          <w:szCs w:val="22"/>
        </w:rPr>
        <w:t xml:space="preserve"> seen in their environmental actions (e.g., recycling) or buying behavior (Rokka, 2008; Burgin, 2021; Pickett-Baker &amp; Ozaki, 2008). As stated earlier, price remains a crucial determinant for people to buy a particular product (D’Souza, 2006; Liobikienėa &amp; Bernatonienėb, 2017). Thus, when conceptualizing environmental </w:t>
      </w:r>
      <w:r w:rsidR="00217792" w:rsidRPr="00BF46A8">
        <w:rPr>
          <w:color w:val="1C1D1E"/>
          <w:sz w:val="22"/>
          <w:szCs w:val="22"/>
        </w:rPr>
        <w:t xml:space="preserve">purchasing </w:t>
      </w:r>
      <w:r w:rsidR="00EE6169" w:rsidRPr="00BF46A8">
        <w:rPr>
          <w:color w:val="1C1D1E"/>
          <w:sz w:val="22"/>
          <w:szCs w:val="22"/>
        </w:rPr>
        <w:t xml:space="preserve">behavior, </w:t>
      </w:r>
      <w:r w:rsidR="00282798" w:rsidRPr="00BF46A8">
        <w:rPr>
          <w:color w:val="1C1D1E"/>
          <w:sz w:val="22"/>
          <w:szCs w:val="22"/>
        </w:rPr>
        <w:t xml:space="preserve">the focus should be </w:t>
      </w:r>
      <w:r w:rsidR="00EE6169" w:rsidRPr="00BF46A8">
        <w:rPr>
          <w:color w:val="1C1D1E"/>
          <w:sz w:val="22"/>
          <w:szCs w:val="22"/>
        </w:rPr>
        <w:t>shift</w:t>
      </w:r>
      <w:r w:rsidR="00282798" w:rsidRPr="00BF46A8">
        <w:rPr>
          <w:color w:val="1C1D1E"/>
          <w:sz w:val="22"/>
          <w:szCs w:val="22"/>
        </w:rPr>
        <w:t>ed</w:t>
      </w:r>
      <w:r w:rsidR="00EE6169" w:rsidRPr="00BF46A8">
        <w:rPr>
          <w:color w:val="1C1D1E"/>
          <w:sz w:val="22"/>
          <w:szCs w:val="22"/>
        </w:rPr>
        <w:t xml:space="preserve"> </w:t>
      </w:r>
      <w:r w:rsidR="00282798" w:rsidRPr="00BF46A8">
        <w:rPr>
          <w:color w:val="1C1D1E"/>
          <w:sz w:val="22"/>
          <w:szCs w:val="22"/>
        </w:rPr>
        <w:t>to</w:t>
      </w:r>
      <w:r w:rsidR="00EE6169" w:rsidRPr="00BF46A8">
        <w:rPr>
          <w:color w:val="1C1D1E"/>
          <w:sz w:val="22"/>
          <w:szCs w:val="22"/>
        </w:rPr>
        <w:t xml:space="preserve"> choices </w:t>
      </w:r>
      <w:r w:rsidR="00282798" w:rsidRPr="00BF46A8">
        <w:rPr>
          <w:color w:val="1C1D1E"/>
          <w:sz w:val="22"/>
          <w:szCs w:val="22"/>
        </w:rPr>
        <w:t>rather than</w:t>
      </w:r>
      <w:r w:rsidR="00EE6169" w:rsidRPr="00BF46A8">
        <w:rPr>
          <w:color w:val="1C1D1E"/>
          <w:sz w:val="22"/>
          <w:szCs w:val="22"/>
        </w:rPr>
        <w:t xml:space="preserve"> attitudes (Rokka, 2008). </w:t>
      </w:r>
    </w:p>
    <w:p w14:paraId="7EC11DE2" w14:textId="77777777" w:rsidR="009B3156" w:rsidRPr="00BF46A8" w:rsidRDefault="009B3156">
      <w:pPr>
        <w:rPr>
          <w:color w:val="1C1D1E"/>
          <w:sz w:val="22"/>
          <w:szCs w:val="22"/>
        </w:rPr>
      </w:pPr>
    </w:p>
    <w:p w14:paraId="51A4589E" w14:textId="21848483" w:rsidR="009B3156" w:rsidRPr="00BF46A8" w:rsidRDefault="00EE6169">
      <w:pPr>
        <w:rPr>
          <w:color w:val="1C1D1E"/>
          <w:sz w:val="22"/>
          <w:szCs w:val="22"/>
        </w:rPr>
      </w:pPr>
      <w:r w:rsidRPr="00BF46A8">
        <w:rPr>
          <w:color w:val="1C1D1E"/>
          <w:sz w:val="22"/>
          <w:szCs w:val="22"/>
        </w:rPr>
        <w:t xml:space="preserve">Additionally, the consumer perception that sustainable products always come with a price premium is not true. Sustainable products often </w:t>
      </w:r>
      <w:r w:rsidR="00072197" w:rsidRPr="00BF46A8">
        <w:rPr>
          <w:i/>
          <w:iCs/>
          <w:color w:val="1C1D1E"/>
          <w:sz w:val="22"/>
          <w:szCs w:val="22"/>
        </w:rPr>
        <w:t>are</w:t>
      </w:r>
      <w:r w:rsidR="00072197" w:rsidRPr="00BF46A8">
        <w:rPr>
          <w:color w:val="1C1D1E"/>
          <w:sz w:val="22"/>
          <w:szCs w:val="22"/>
        </w:rPr>
        <w:t xml:space="preserve"> more expensive, but </w:t>
      </w:r>
      <w:r w:rsidRPr="00BF46A8">
        <w:rPr>
          <w:color w:val="1C1D1E"/>
          <w:sz w:val="22"/>
          <w:szCs w:val="22"/>
        </w:rPr>
        <w:t xml:space="preserve">there are also instances where the sustainable approach leads to more efficient practices (Omer 2008; </w:t>
      </w:r>
      <w:r w:rsidRPr="00BF46A8">
        <w:rPr>
          <w:color w:val="1C1D1E"/>
          <w:sz w:val="22"/>
          <w:szCs w:val="22"/>
          <w:highlight w:val="white"/>
        </w:rPr>
        <w:t>Kularatne, 2019; Ghoreishi &amp; Happonen</w:t>
      </w:r>
      <w:r w:rsidR="00A16F87" w:rsidRPr="00BF46A8">
        <w:rPr>
          <w:color w:val="1C1D1E"/>
          <w:sz w:val="22"/>
          <w:szCs w:val="22"/>
          <w:highlight w:val="white"/>
        </w:rPr>
        <w:t>, 2020</w:t>
      </w:r>
      <w:r w:rsidRPr="00BF46A8">
        <w:rPr>
          <w:color w:val="1C1D1E"/>
          <w:sz w:val="22"/>
          <w:szCs w:val="22"/>
          <w:highlight w:val="white"/>
        </w:rPr>
        <w:t>)</w:t>
      </w:r>
      <w:r w:rsidRPr="00BF46A8">
        <w:rPr>
          <w:color w:val="1C1D1E"/>
          <w:sz w:val="22"/>
          <w:szCs w:val="22"/>
        </w:rPr>
        <w:t>,</w:t>
      </w:r>
      <w:r w:rsidR="00072197" w:rsidRPr="00BF46A8">
        <w:rPr>
          <w:color w:val="1C1D1E"/>
          <w:sz w:val="22"/>
          <w:szCs w:val="22"/>
        </w:rPr>
        <w:t xml:space="preserve"> thereby creating an opportunity</w:t>
      </w:r>
      <w:r w:rsidRPr="00BF46A8">
        <w:rPr>
          <w:color w:val="1C1D1E"/>
          <w:sz w:val="22"/>
          <w:szCs w:val="22"/>
        </w:rPr>
        <w:t xml:space="preserve"> for more competitive pricing. If consumers still distrust these products and buy </w:t>
      </w:r>
      <w:r w:rsidR="00072197" w:rsidRPr="00BF46A8">
        <w:rPr>
          <w:color w:val="1C1D1E"/>
          <w:sz w:val="22"/>
          <w:szCs w:val="22"/>
        </w:rPr>
        <w:t xml:space="preserve">fewer </w:t>
      </w:r>
      <w:r w:rsidRPr="00BF46A8">
        <w:rPr>
          <w:color w:val="1C1D1E"/>
          <w:sz w:val="22"/>
          <w:szCs w:val="22"/>
        </w:rPr>
        <w:t xml:space="preserve">of them, </w:t>
      </w:r>
      <w:r w:rsidR="00072197" w:rsidRPr="00BF46A8">
        <w:rPr>
          <w:color w:val="1C1D1E"/>
          <w:sz w:val="22"/>
          <w:szCs w:val="22"/>
        </w:rPr>
        <w:t xml:space="preserve">this </w:t>
      </w:r>
      <w:r w:rsidRPr="00BF46A8">
        <w:rPr>
          <w:color w:val="1C1D1E"/>
          <w:sz w:val="22"/>
          <w:szCs w:val="22"/>
        </w:rPr>
        <w:t xml:space="preserve">would create an additional barrier to </w:t>
      </w:r>
      <w:r w:rsidR="00072197" w:rsidRPr="00BF46A8">
        <w:rPr>
          <w:color w:val="1C1D1E"/>
          <w:sz w:val="22"/>
          <w:szCs w:val="22"/>
        </w:rPr>
        <w:t>reaching</w:t>
      </w:r>
      <w:r w:rsidRPr="00BF46A8">
        <w:rPr>
          <w:color w:val="1C1D1E"/>
          <w:sz w:val="22"/>
          <w:szCs w:val="22"/>
        </w:rPr>
        <w:t xml:space="preserve"> the social optimum of sustainable products becoming the norm. Accordingly, this research was constructed to examine the consumer perception of such products.</w:t>
      </w:r>
    </w:p>
    <w:p w14:paraId="51C4C0C9" w14:textId="77777777" w:rsidR="00A16F87" w:rsidRPr="00BF46A8" w:rsidRDefault="00A16F87">
      <w:pPr>
        <w:rPr>
          <w:color w:val="1C1D1E"/>
          <w:sz w:val="22"/>
          <w:szCs w:val="22"/>
        </w:rPr>
      </w:pPr>
    </w:p>
    <w:p w14:paraId="04482067" w14:textId="3D3DF9B2" w:rsidR="009B3156" w:rsidRPr="00BF46A8" w:rsidRDefault="00EE6169">
      <w:pPr>
        <w:rPr>
          <w:color w:val="1C1D1E"/>
          <w:sz w:val="22"/>
          <w:szCs w:val="22"/>
        </w:rPr>
      </w:pPr>
      <w:r w:rsidRPr="00BF46A8">
        <w:rPr>
          <w:color w:val="1C1D1E"/>
          <w:sz w:val="22"/>
          <w:szCs w:val="22"/>
          <w:highlight w:val="white"/>
        </w:rPr>
        <w:lastRenderedPageBreak/>
        <w:t xml:space="preserve">As Kotler states in his 2011 paper, price management is </w:t>
      </w:r>
      <w:r w:rsidR="00A91091" w:rsidRPr="00BF46A8">
        <w:rPr>
          <w:color w:val="1C1D1E"/>
          <w:sz w:val="22"/>
          <w:szCs w:val="22"/>
          <w:highlight w:val="white"/>
        </w:rPr>
        <w:t xml:space="preserve">a </w:t>
      </w:r>
      <w:r w:rsidRPr="00BF46A8">
        <w:rPr>
          <w:color w:val="1C1D1E"/>
          <w:sz w:val="22"/>
          <w:szCs w:val="22"/>
          <w:highlight w:val="white"/>
        </w:rPr>
        <w:t xml:space="preserve">difficult job for managers, </w:t>
      </w:r>
      <w:r w:rsidR="00C9548D" w:rsidRPr="00BF46A8">
        <w:rPr>
          <w:color w:val="1C1D1E"/>
          <w:sz w:val="22"/>
          <w:szCs w:val="22"/>
          <w:highlight w:val="white"/>
        </w:rPr>
        <w:t xml:space="preserve">requiring a balance of </w:t>
      </w:r>
      <w:r w:rsidRPr="00BF46A8">
        <w:rPr>
          <w:color w:val="1C1D1E"/>
          <w:sz w:val="22"/>
          <w:szCs w:val="22"/>
          <w:highlight w:val="white"/>
        </w:rPr>
        <w:t>many factors</w:t>
      </w:r>
      <w:r w:rsidR="00C9548D" w:rsidRPr="00BF46A8">
        <w:rPr>
          <w:color w:val="1C1D1E"/>
          <w:sz w:val="22"/>
          <w:szCs w:val="22"/>
          <w:highlight w:val="white"/>
        </w:rPr>
        <w:t>, such as</w:t>
      </w:r>
      <w:r w:rsidRPr="00BF46A8">
        <w:rPr>
          <w:color w:val="1C1D1E"/>
          <w:sz w:val="22"/>
          <w:szCs w:val="22"/>
          <w:highlight w:val="white"/>
        </w:rPr>
        <w:t xml:space="preserve"> consumer perception, competitors’ </w:t>
      </w:r>
      <w:r w:rsidR="00EF6993" w:rsidRPr="00BF46A8">
        <w:rPr>
          <w:color w:val="1C1D1E"/>
          <w:sz w:val="22"/>
          <w:szCs w:val="22"/>
          <w:highlight w:val="white"/>
        </w:rPr>
        <w:t>reactions</w:t>
      </w:r>
      <w:r w:rsidR="00C9548D" w:rsidRPr="00BF46A8">
        <w:rPr>
          <w:color w:val="1C1D1E"/>
          <w:sz w:val="22"/>
          <w:szCs w:val="22"/>
          <w:highlight w:val="white"/>
        </w:rPr>
        <w:t>,</w:t>
      </w:r>
      <w:r w:rsidRPr="00BF46A8">
        <w:rPr>
          <w:color w:val="1C1D1E"/>
          <w:sz w:val="22"/>
          <w:szCs w:val="22"/>
          <w:highlight w:val="white"/>
        </w:rPr>
        <w:t xml:space="preserve"> and costs. Critically, literature in this area is lacking for sustainable products. Kotler</w:t>
      </w:r>
      <w:r w:rsidR="00084F32" w:rsidRPr="00BF46A8">
        <w:rPr>
          <w:color w:val="1C1D1E"/>
          <w:sz w:val="22"/>
          <w:szCs w:val="22"/>
          <w:highlight w:val="white"/>
        </w:rPr>
        <w:t xml:space="preserve"> states that </w:t>
      </w:r>
      <w:r w:rsidRPr="00BF46A8">
        <w:rPr>
          <w:color w:val="1C1D1E"/>
          <w:sz w:val="22"/>
          <w:szCs w:val="22"/>
          <w:highlight w:val="white"/>
        </w:rPr>
        <w:t xml:space="preserve">“the marketing literature still assumes a world in which resources are infinitely available.” This paper aimed </w:t>
      </w:r>
      <w:r w:rsidR="00084F32" w:rsidRPr="00BF46A8">
        <w:rPr>
          <w:color w:val="1C1D1E"/>
          <w:sz w:val="22"/>
          <w:szCs w:val="22"/>
          <w:highlight w:val="white"/>
        </w:rPr>
        <w:t xml:space="preserve">to </w:t>
      </w:r>
      <w:r w:rsidRPr="00BF46A8">
        <w:rPr>
          <w:color w:val="1C1D1E"/>
          <w:sz w:val="22"/>
          <w:szCs w:val="22"/>
          <w:highlight w:val="white"/>
        </w:rPr>
        <w:t>deepen the price literature for sustainable products. How products are perceived is important for</w:t>
      </w:r>
      <w:r w:rsidR="00084F32" w:rsidRPr="00BF46A8">
        <w:rPr>
          <w:color w:val="1C1D1E"/>
          <w:sz w:val="22"/>
          <w:szCs w:val="22"/>
          <w:highlight w:val="white"/>
        </w:rPr>
        <w:t xml:space="preserve"> </w:t>
      </w:r>
      <w:r w:rsidRPr="00BF46A8">
        <w:rPr>
          <w:color w:val="1C1D1E"/>
          <w:sz w:val="22"/>
          <w:szCs w:val="22"/>
          <w:highlight w:val="white"/>
        </w:rPr>
        <w:t>marketers</w:t>
      </w:r>
      <w:r w:rsidR="00084F32" w:rsidRPr="00BF46A8">
        <w:rPr>
          <w:color w:val="1C1D1E"/>
          <w:sz w:val="22"/>
          <w:szCs w:val="22"/>
          <w:highlight w:val="white"/>
        </w:rPr>
        <w:t>,</w:t>
      </w:r>
      <w:r w:rsidRPr="00BF46A8">
        <w:rPr>
          <w:color w:val="1C1D1E"/>
          <w:sz w:val="22"/>
          <w:szCs w:val="22"/>
          <w:highlight w:val="white"/>
        </w:rPr>
        <w:t xml:space="preserve"> since </w:t>
      </w:r>
      <w:r w:rsidR="00084F32" w:rsidRPr="00BF46A8">
        <w:rPr>
          <w:color w:val="1C1D1E"/>
          <w:sz w:val="22"/>
          <w:szCs w:val="22"/>
          <w:highlight w:val="white"/>
        </w:rPr>
        <w:t xml:space="preserve">perception affects </w:t>
      </w:r>
      <w:r w:rsidRPr="00BF46A8">
        <w:rPr>
          <w:color w:val="1C1D1E"/>
          <w:sz w:val="22"/>
          <w:szCs w:val="22"/>
          <w:highlight w:val="white"/>
        </w:rPr>
        <w:t xml:space="preserve">consumer attitude, intentions, and behavior. Credibility perceptions are crucial for companies, as green products </w:t>
      </w:r>
      <w:r w:rsidR="00084F32" w:rsidRPr="00BF46A8">
        <w:rPr>
          <w:color w:val="1C1D1E"/>
          <w:sz w:val="22"/>
          <w:szCs w:val="22"/>
          <w:highlight w:val="white"/>
        </w:rPr>
        <w:t xml:space="preserve">are constantly </w:t>
      </w:r>
      <w:r w:rsidRPr="00BF46A8">
        <w:rPr>
          <w:color w:val="1C1D1E"/>
          <w:sz w:val="22"/>
          <w:szCs w:val="22"/>
          <w:highlight w:val="white"/>
        </w:rPr>
        <w:t>emerg</w:t>
      </w:r>
      <w:r w:rsidR="00084F32" w:rsidRPr="00BF46A8">
        <w:rPr>
          <w:color w:val="1C1D1E"/>
          <w:sz w:val="22"/>
          <w:szCs w:val="22"/>
          <w:highlight w:val="white"/>
        </w:rPr>
        <w:t>ing</w:t>
      </w:r>
      <w:r w:rsidRPr="00BF46A8">
        <w:rPr>
          <w:color w:val="1C1D1E"/>
          <w:sz w:val="22"/>
          <w:szCs w:val="22"/>
          <w:highlight w:val="white"/>
        </w:rPr>
        <w:t xml:space="preserve">, and companies need to </w:t>
      </w:r>
      <w:r w:rsidR="00084F32" w:rsidRPr="00BF46A8">
        <w:rPr>
          <w:color w:val="1C1D1E"/>
          <w:sz w:val="22"/>
          <w:szCs w:val="22"/>
          <w:highlight w:val="white"/>
        </w:rPr>
        <w:t xml:space="preserve">identify </w:t>
      </w:r>
      <w:r w:rsidRPr="00BF46A8">
        <w:rPr>
          <w:color w:val="1C1D1E"/>
          <w:sz w:val="22"/>
          <w:szCs w:val="22"/>
          <w:highlight w:val="white"/>
        </w:rPr>
        <w:t xml:space="preserve">the optimal pricing strategy and </w:t>
      </w:r>
      <w:r w:rsidR="00084F32" w:rsidRPr="00BF46A8">
        <w:rPr>
          <w:color w:val="1C1D1E"/>
          <w:sz w:val="22"/>
          <w:szCs w:val="22"/>
          <w:highlight w:val="white"/>
        </w:rPr>
        <w:t xml:space="preserve">make the appropriate </w:t>
      </w:r>
      <w:r w:rsidRPr="00BF46A8">
        <w:rPr>
          <w:color w:val="1C1D1E"/>
          <w:sz w:val="22"/>
          <w:szCs w:val="22"/>
          <w:highlight w:val="white"/>
        </w:rPr>
        <w:t xml:space="preserve">advertising decisions to ensure a healthy business model in the future (Cătoiu, 2010; Hong, 2018; Shen, 2019). In </w:t>
      </w:r>
      <w:r w:rsidR="004405BD" w:rsidRPr="00BF46A8">
        <w:rPr>
          <w:color w:val="1C1D1E"/>
          <w:sz w:val="22"/>
          <w:szCs w:val="22"/>
          <w:highlight w:val="white"/>
        </w:rPr>
        <w:t xml:space="preserve">a </w:t>
      </w:r>
      <w:r w:rsidR="00EF6993" w:rsidRPr="00BF46A8">
        <w:rPr>
          <w:color w:val="1C1D1E"/>
          <w:sz w:val="22"/>
          <w:szCs w:val="22"/>
          <w:highlight w:val="white"/>
        </w:rPr>
        <w:t>meta-study</w:t>
      </w:r>
      <w:r w:rsidRPr="00BF46A8">
        <w:rPr>
          <w:color w:val="1C1D1E"/>
          <w:sz w:val="22"/>
          <w:szCs w:val="22"/>
          <w:highlight w:val="white"/>
        </w:rPr>
        <w:t xml:space="preserve"> by Joshi and Rahman (2015)</w:t>
      </w:r>
      <w:r w:rsidR="004405BD" w:rsidRPr="00BF46A8">
        <w:rPr>
          <w:color w:val="1C1D1E"/>
          <w:sz w:val="22"/>
          <w:szCs w:val="22"/>
          <w:highlight w:val="white"/>
        </w:rPr>
        <w:t>,</w:t>
      </w:r>
      <w:r w:rsidRPr="00BF46A8">
        <w:rPr>
          <w:color w:val="1C1D1E"/>
          <w:sz w:val="22"/>
          <w:szCs w:val="22"/>
          <w:highlight w:val="white"/>
        </w:rPr>
        <w:t xml:space="preserve"> they suggest that sustainable labeling might not have any effect on consumer behavior if consumers do not trust the information that is provided. This can be confirmed by the results of this study because the perceived credibility of sustainable products is a significant factor in determining purchase intention. </w:t>
      </w:r>
      <w:r w:rsidR="004405BD" w:rsidRPr="00BF46A8">
        <w:rPr>
          <w:color w:val="1C1D1E"/>
          <w:sz w:val="22"/>
          <w:szCs w:val="22"/>
          <w:highlight w:val="white"/>
        </w:rPr>
        <w:t xml:space="preserve">Therefore, a </w:t>
      </w:r>
      <w:r w:rsidRPr="00BF46A8">
        <w:rPr>
          <w:color w:val="1C1D1E"/>
          <w:sz w:val="22"/>
          <w:szCs w:val="22"/>
          <w:highlight w:val="white"/>
        </w:rPr>
        <w:t xml:space="preserve">managerial implication is that companies aiming to sell more sustainable products should also focus on convincing consumers of the truthfulness of their </w:t>
      </w:r>
      <w:r w:rsidR="00EF6993" w:rsidRPr="00BF46A8">
        <w:rPr>
          <w:color w:val="1C1D1E"/>
          <w:sz w:val="22"/>
          <w:szCs w:val="22"/>
          <w:highlight w:val="white"/>
        </w:rPr>
        <w:t>products</w:t>
      </w:r>
      <w:r w:rsidRPr="00BF46A8">
        <w:rPr>
          <w:color w:val="1C1D1E"/>
          <w:sz w:val="22"/>
          <w:szCs w:val="22"/>
          <w:highlight w:val="white"/>
        </w:rPr>
        <w:t xml:space="preserve">. However, </w:t>
      </w:r>
      <w:r w:rsidR="004405BD" w:rsidRPr="00BF46A8">
        <w:rPr>
          <w:color w:val="1C1D1E"/>
          <w:sz w:val="22"/>
          <w:szCs w:val="22"/>
          <w:highlight w:val="white"/>
        </w:rPr>
        <w:t xml:space="preserve">this tactic opens the door to green-washing by </w:t>
      </w:r>
      <w:r w:rsidRPr="00BF46A8">
        <w:rPr>
          <w:color w:val="1C1D1E"/>
          <w:sz w:val="22"/>
          <w:szCs w:val="22"/>
          <w:highlight w:val="white"/>
        </w:rPr>
        <w:t xml:space="preserve">non-sustainable producers </w:t>
      </w:r>
      <w:r w:rsidR="004405BD" w:rsidRPr="00BF46A8">
        <w:rPr>
          <w:color w:val="1C1D1E"/>
          <w:sz w:val="22"/>
          <w:szCs w:val="22"/>
          <w:highlight w:val="white"/>
        </w:rPr>
        <w:t xml:space="preserve">who seek to </w:t>
      </w:r>
      <w:r w:rsidRPr="00BF46A8">
        <w:rPr>
          <w:color w:val="1C1D1E"/>
          <w:sz w:val="22"/>
          <w:szCs w:val="22"/>
          <w:highlight w:val="white"/>
        </w:rPr>
        <w:t xml:space="preserve">convince consumers that their products are sustainable. </w:t>
      </w:r>
      <w:r w:rsidR="004405BD" w:rsidRPr="00BF46A8">
        <w:rPr>
          <w:color w:val="1C1D1E"/>
          <w:sz w:val="22"/>
          <w:szCs w:val="22"/>
          <w:highlight w:val="white"/>
        </w:rPr>
        <w:t>Therefore,</w:t>
      </w:r>
      <w:r w:rsidRPr="00BF46A8">
        <w:rPr>
          <w:color w:val="1C1D1E"/>
          <w:sz w:val="22"/>
          <w:szCs w:val="22"/>
          <w:highlight w:val="white"/>
        </w:rPr>
        <w:t xml:space="preserve"> governments </w:t>
      </w:r>
      <w:r w:rsidR="004405BD" w:rsidRPr="00BF46A8">
        <w:rPr>
          <w:color w:val="1C1D1E"/>
          <w:sz w:val="22"/>
          <w:szCs w:val="22"/>
          <w:highlight w:val="white"/>
        </w:rPr>
        <w:t xml:space="preserve">are advised </w:t>
      </w:r>
      <w:r w:rsidRPr="00BF46A8">
        <w:rPr>
          <w:color w:val="1C1D1E"/>
          <w:sz w:val="22"/>
          <w:szCs w:val="22"/>
          <w:highlight w:val="white"/>
        </w:rPr>
        <w:t xml:space="preserve">to further pursue nationally recognized sustainable labeling programs to </w:t>
      </w:r>
      <w:r w:rsidR="004405BD" w:rsidRPr="00BF46A8">
        <w:rPr>
          <w:color w:val="1C1D1E"/>
          <w:sz w:val="22"/>
          <w:szCs w:val="22"/>
          <w:highlight w:val="white"/>
        </w:rPr>
        <w:t xml:space="preserve">help </w:t>
      </w:r>
      <w:r w:rsidRPr="00BF46A8">
        <w:rPr>
          <w:color w:val="1C1D1E"/>
          <w:sz w:val="22"/>
          <w:szCs w:val="22"/>
          <w:highlight w:val="white"/>
        </w:rPr>
        <w:t>consumers identify credible sustainability schemes (Nilson et al., 2004)</w:t>
      </w:r>
      <w:r w:rsidR="004405BD" w:rsidRPr="00BF46A8">
        <w:rPr>
          <w:color w:val="1C1D1E"/>
          <w:sz w:val="22"/>
          <w:szCs w:val="22"/>
        </w:rPr>
        <w:t>.</w:t>
      </w:r>
    </w:p>
    <w:p w14:paraId="0DA0FCDB" w14:textId="77777777" w:rsidR="00ED348B" w:rsidRPr="00BF46A8" w:rsidRDefault="00ED348B">
      <w:pPr>
        <w:rPr>
          <w:sz w:val="22"/>
          <w:szCs w:val="22"/>
        </w:rPr>
      </w:pPr>
    </w:p>
    <w:p w14:paraId="1B13FB21" w14:textId="617A565E" w:rsidR="009B3156" w:rsidRDefault="00ED348B">
      <w:pPr>
        <w:rPr>
          <w:b/>
          <w:color w:val="1C1D1E"/>
          <w:sz w:val="30"/>
          <w:szCs w:val="30"/>
          <w:highlight w:val="white"/>
        </w:rPr>
      </w:pPr>
      <w:r w:rsidRPr="00BF46A8">
        <w:rPr>
          <w:sz w:val="22"/>
          <w:szCs w:val="22"/>
          <w:lang w:val="en-US"/>
        </w:rPr>
        <w:t>A considerable</w:t>
      </w:r>
      <w:r w:rsidR="00EE6169" w:rsidRPr="00BF46A8">
        <w:rPr>
          <w:sz w:val="22"/>
          <w:szCs w:val="22"/>
        </w:rPr>
        <w:t xml:space="preserve"> amount of research </w:t>
      </w:r>
      <w:r w:rsidRPr="00BF46A8">
        <w:rPr>
          <w:sz w:val="22"/>
          <w:szCs w:val="22"/>
        </w:rPr>
        <w:t>confirms</w:t>
      </w:r>
      <w:r w:rsidR="00C14715" w:rsidRPr="00BF46A8">
        <w:rPr>
          <w:sz w:val="22"/>
          <w:szCs w:val="22"/>
        </w:rPr>
        <w:t xml:space="preserve"> the notion that</w:t>
      </w:r>
      <w:r w:rsidR="00EE6169" w:rsidRPr="00BF46A8">
        <w:rPr>
          <w:sz w:val="22"/>
          <w:szCs w:val="22"/>
        </w:rPr>
        <w:t xml:space="preserve"> the sustainable product market is clouded with distrust </w:t>
      </w:r>
      <w:r w:rsidR="0027023C" w:rsidRPr="00BF46A8">
        <w:rPr>
          <w:sz w:val="22"/>
          <w:szCs w:val="22"/>
        </w:rPr>
        <w:t>for</w:t>
      </w:r>
      <w:r w:rsidR="00EE6169" w:rsidRPr="00BF46A8">
        <w:rPr>
          <w:sz w:val="22"/>
          <w:szCs w:val="22"/>
        </w:rPr>
        <w:t xml:space="preserve"> sustainability</w:t>
      </w:r>
      <w:r w:rsidR="00C14715" w:rsidRPr="00BF46A8">
        <w:rPr>
          <w:sz w:val="22"/>
          <w:szCs w:val="22"/>
        </w:rPr>
        <w:t xml:space="preserve"> claims</w:t>
      </w:r>
      <w:r w:rsidR="00EE6169" w:rsidRPr="00BF46A8">
        <w:rPr>
          <w:sz w:val="22"/>
          <w:szCs w:val="22"/>
        </w:rPr>
        <w:t xml:space="preserve">. While this study does provide answers </w:t>
      </w:r>
      <w:r w:rsidR="0010346C" w:rsidRPr="00BF46A8">
        <w:rPr>
          <w:sz w:val="22"/>
          <w:szCs w:val="22"/>
        </w:rPr>
        <w:t xml:space="preserve">by </w:t>
      </w:r>
      <w:r w:rsidR="00EE6169" w:rsidRPr="00BF46A8">
        <w:rPr>
          <w:sz w:val="22"/>
          <w:szCs w:val="22"/>
        </w:rPr>
        <w:t xml:space="preserve">uncovering the functions of price and credibility in the sustainable product space, it also </w:t>
      </w:r>
      <w:r w:rsidR="0010346C" w:rsidRPr="00BF46A8">
        <w:rPr>
          <w:sz w:val="22"/>
          <w:szCs w:val="22"/>
        </w:rPr>
        <w:t xml:space="preserve">results in </w:t>
      </w:r>
      <w:r w:rsidR="00EE6169" w:rsidRPr="00BF46A8">
        <w:rPr>
          <w:sz w:val="22"/>
          <w:szCs w:val="22"/>
        </w:rPr>
        <w:t>more questions.</w:t>
      </w:r>
    </w:p>
    <w:p w14:paraId="6895D942" w14:textId="77777777" w:rsidR="009B3156" w:rsidRDefault="00EE6169">
      <w:pPr>
        <w:rPr>
          <w:b/>
          <w:color w:val="1C1D1E"/>
          <w:sz w:val="26"/>
          <w:szCs w:val="26"/>
          <w:highlight w:val="white"/>
        </w:rPr>
      </w:pPr>
      <w:r>
        <w:br w:type="page"/>
      </w:r>
    </w:p>
    <w:p w14:paraId="57BCA2A0" w14:textId="77777777" w:rsidR="009B3156" w:rsidRDefault="00EE6169">
      <w:pPr>
        <w:rPr>
          <w:b/>
          <w:color w:val="1C1D1E"/>
          <w:sz w:val="30"/>
          <w:szCs w:val="30"/>
          <w:highlight w:val="white"/>
        </w:rPr>
      </w:pPr>
      <w:r>
        <w:rPr>
          <w:b/>
          <w:color w:val="1C1D1E"/>
          <w:sz w:val="30"/>
          <w:szCs w:val="30"/>
          <w:highlight w:val="white"/>
        </w:rPr>
        <w:lastRenderedPageBreak/>
        <w:t>Reference list</w:t>
      </w:r>
    </w:p>
    <w:p w14:paraId="7AB7B24E" w14:textId="77777777" w:rsidR="009B3156" w:rsidRDefault="009B3156">
      <w:pPr>
        <w:rPr>
          <w:color w:val="1C1D1E"/>
          <w:sz w:val="26"/>
          <w:szCs w:val="26"/>
          <w:highlight w:val="white"/>
        </w:rPr>
      </w:pPr>
    </w:p>
    <w:p w14:paraId="1B5B6D65" w14:textId="77777777" w:rsidR="00ED348B" w:rsidRDefault="00ED348B" w:rsidP="00ED348B">
      <w:pPr>
        <w:spacing w:line="480" w:lineRule="auto"/>
        <w:ind w:hanging="480"/>
      </w:pPr>
      <w:r>
        <w:t xml:space="preserve">Alibeli, M. (n.d.). </w:t>
      </w:r>
      <w:r>
        <w:rPr>
          <w:i/>
          <w:iCs/>
        </w:rPr>
        <w:t>Environmental Concern: A Cross National Analysis</w:t>
      </w:r>
      <w:r>
        <w:t xml:space="preserve">. Retrieved June 1, 2022, from </w:t>
      </w:r>
      <w:hyperlink r:id="rId27" w:history="1">
        <w:r>
          <w:rPr>
            <w:rStyle w:val="Hyperlink"/>
          </w:rPr>
          <w:t>https://www.academia.edu/7041035/Environmental_Concern_A_Cross_National_Analysis</w:t>
        </w:r>
      </w:hyperlink>
    </w:p>
    <w:p w14:paraId="1D80705E" w14:textId="77777777" w:rsidR="00ED348B" w:rsidRDefault="00ED348B" w:rsidP="00ED348B">
      <w:pPr>
        <w:spacing w:line="480" w:lineRule="auto"/>
        <w:ind w:hanging="480"/>
      </w:pPr>
      <w:r>
        <w:t xml:space="preserve">Allenby, &amp; Ginter. (1995). </w:t>
      </w:r>
      <w:r>
        <w:rPr>
          <w:i/>
          <w:iCs/>
        </w:rPr>
        <w:t>Using Extremes to Design Products and Segment Markets</w:t>
      </w:r>
      <w:r>
        <w:t>.</w:t>
      </w:r>
    </w:p>
    <w:p w14:paraId="63639439" w14:textId="77777777" w:rsidR="00ED348B" w:rsidRDefault="00ED348B" w:rsidP="00ED348B">
      <w:pPr>
        <w:spacing w:line="480" w:lineRule="auto"/>
        <w:ind w:hanging="480"/>
      </w:pPr>
      <w:r>
        <w:t xml:space="preserve">Azjen, I. (1991). </w:t>
      </w:r>
      <w:r>
        <w:rPr>
          <w:i/>
          <w:iCs/>
        </w:rPr>
        <w:t>The Theory of Planned Behavior</w:t>
      </w:r>
      <w:r>
        <w:t xml:space="preserve">. </w:t>
      </w:r>
      <w:hyperlink r:id="rId28" w:history="1">
        <w:r>
          <w:rPr>
            <w:rStyle w:val="Hyperlink"/>
          </w:rPr>
          <w:t>https://www.sciencedirect.com/science/article/abs/pii/074959789190020T?fr=RR-2&amp;ref=pdf_download&amp;rr=71dcb64eff34b825</w:t>
        </w:r>
      </w:hyperlink>
    </w:p>
    <w:p w14:paraId="7E3A32E2" w14:textId="77777777" w:rsidR="00ED348B" w:rsidRDefault="00ED348B" w:rsidP="00ED348B">
      <w:pPr>
        <w:spacing w:line="480" w:lineRule="auto"/>
        <w:ind w:hanging="480"/>
      </w:pPr>
      <w:r>
        <w:t xml:space="preserve">Bonett, D. G., &amp; Wright, T. A. (2015). Cronbach’s alpha reliability: Interval estimation, hypothesis testing, and sample size planning. </w:t>
      </w:r>
      <w:r>
        <w:rPr>
          <w:i/>
          <w:iCs/>
        </w:rPr>
        <w:t>Journal of Organizational Behavior</w:t>
      </w:r>
      <w:r>
        <w:t xml:space="preserve">, </w:t>
      </w:r>
      <w:r>
        <w:rPr>
          <w:i/>
          <w:iCs/>
        </w:rPr>
        <w:t>36</w:t>
      </w:r>
      <w:r>
        <w:t xml:space="preserve">(1), 3–15. </w:t>
      </w:r>
      <w:hyperlink r:id="rId29" w:history="1">
        <w:r>
          <w:rPr>
            <w:rStyle w:val="Hyperlink"/>
          </w:rPr>
          <w:t>https://doi.org/10.1002/job.1960</w:t>
        </w:r>
      </w:hyperlink>
    </w:p>
    <w:p w14:paraId="19BF02B0" w14:textId="77777777" w:rsidR="00ED348B" w:rsidRDefault="00ED348B" w:rsidP="00ED348B">
      <w:pPr>
        <w:spacing w:line="480" w:lineRule="auto"/>
        <w:ind w:hanging="480"/>
      </w:pPr>
      <w:r>
        <w:t xml:space="preserve">Brécard, D., Hlaimi, B., Lucas, S., Perraudeau, Y., &amp; Salladarré, F. (2009). Determinants of demand for green products: An application to eco-label demand for fish in Europe. </w:t>
      </w:r>
      <w:r>
        <w:rPr>
          <w:i/>
          <w:iCs/>
        </w:rPr>
        <w:t>Ecological Economics</w:t>
      </w:r>
      <w:r>
        <w:t xml:space="preserve">, </w:t>
      </w:r>
      <w:r>
        <w:rPr>
          <w:i/>
          <w:iCs/>
        </w:rPr>
        <w:t>69</w:t>
      </w:r>
      <w:r>
        <w:t xml:space="preserve">(1), 115–125. </w:t>
      </w:r>
      <w:hyperlink r:id="rId30" w:history="1">
        <w:r>
          <w:rPr>
            <w:rStyle w:val="Hyperlink"/>
          </w:rPr>
          <w:t>https://doi.org/10.1016/j.ecolecon.2009.07.017</w:t>
        </w:r>
      </w:hyperlink>
    </w:p>
    <w:p w14:paraId="4FD6D3B5" w14:textId="77777777" w:rsidR="00ED348B" w:rsidRDefault="00ED348B" w:rsidP="00ED348B">
      <w:pPr>
        <w:spacing w:line="480" w:lineRule="auto"/>
        <w:ind w:hanging="480"/>
      </w:pPr>
      <w:r>
        <w:t xml:space="preserve">Cătoiu, I., Vrânceanu, D. M., &amp; Filip, A. (2010). Setting Fair Prices – Fundamental Principle Of Sustainable Marketing. </w:t>
      </w:r>
      <w:r>
        <w:rPr>
          <w:i/>
          <w:iCs/>
        </w:rPr>
        <w:t>Amfiteatru Economic Journal</w:t>
      </w:r>
      <w:r>
        <w:t xml:space="preserve">, </w:t>
      </w:r>
      <w:r>
        <w:rPr>
          <w:i/>
          <w:iCs/>
        </w:rPr>
        <w:t>12</w:t>
      </w:r>
      <w:r>
        <w:t>(27), 115–128.</w:t>
      </w:r>
    </w:p>
    <w:p w14:paraId="7F84A250" w14:textId="77777777" w:rsidR="00ED348B" w:rsidRDefault="00ED348B" w:rsidP="00ED348B">
      <w:pPr>
        <w:spacing w:line="480" w:lineRule="auto"/>
        <w:ind w:hanging="480"/>
      </w:pPr>
      <w:r>
        <w:t xml:space="preserve">Chan, R. Y. K. (2001). Determinants of Chinese consumers’ green purchase behavior. </w:t>
      </w:r>
      <w:r>
        <w:rPr>
          <w:i/>
          <w:iCs/>
        </w:rPr>
        <w:t>Psychology &amp; Marketing</w:t>
      </w:r>
      <w:r>
        <w:t xml:space="preserve">, </w:t>
      </w:r>
      <w:r>
        <w:rPr>
          <w:i/>
          <w:iCs/>
        </w:rPr>
        <w:t>18</w:t>
      </w:r>
      <w:r>
        <w:t xml:space="preserve">(4), 389–413. </w:t>
      </w:r>
      <w:hyperlink r:id="rId31" w:history="1">
        <w:r>
          <w:rPr>
            <w:rStyle w:val="Hyperlink"/>
          </w:rPr>
          <w:t>https://doi.org/10.1002/mar.1013</w:t>
        </w:r>
      </w:hyperlink>
    </w:p>
    <w:p w14:paraId="1E53D5EB" w14:textId="77777777" w:rsidR="00ED348B" w:rsidRDefault="00ED348B" w:rsidP="00ED348B">
      <w:pPr>
        <w:spacing w:line="480" w:lineRule="auto"/>
        <w:ind w:hanging="480"/>
      </w:pPr>
      <w:r>
        <w:t xml:space="preserve">Chang, T.-Z., &amp; Wildt, A. R. (1994). Price, Product Information, and Purchase Intention: An Empirical Study. </w:t>
      </w:r>
      <w:r>
        <w:rPr>
          <w:i/>
          <w:iCs/>
        </w:rPr>
        <w:t>Journal of the Academy of Marketing Science</w:t>
      </w:r>
      <w:r>
        <w:t xml:space="preserve">, </w:t>
      </w:r>
      <w:r>
        <w:rPr>
          <w:i/>
          <w:iCs/>
        </w:rPr>
        <w:t>22</w:t>
      </w:r>
      <w:r>
        <w:t xml:space="preserve">(1), 16–27. </w:t>
      </w:r>
      <w:hyperlink r:id="rId32" w:history="1">
        <w:r>
          <w:rPr>
            <w:rStyle w:val="Hyperlink"/>
          </w:rPr>
          <w:t>https://doi.org/10.1177/0092070394221002</w:t>
        </w:r>
      </w:hyperlink>
    </w:p>
    <w:p w14:paraId="11425FC8" w14:textId="77777777" w:rsidR="00ED348B" w:rsidRDefault="00ED348B" w:rsidP="00ED348B">
      <w:pPr>
        <w:spacing w:line="480" w:lineRule="auto"/>
        <w:ind w:hanging="480"/>
      </w:pPr>
      <w:r>
        <w:t xml:space="preserve">Charness, G., Gneezy, U., &amp; Kuhn, M. A. (2012). Experimental methods: Between-subject and within-subject design. </w:t>
      </w:r>
      <w:r>
        <w:rPr>
          <w:i/>
          <w:iCs/>
        </w:rPr>
        <w:t>Journal of Economic Behavior &amp; Organization</w:t>
      </w:r>
      <w:r>
        <w:t xml:space="preserve">, </w:t>
      </w:r>
      <w:r>
        <w:rPr>
          <w:i/>
          <w:iCs/>
        </w:rPr>
        <w:t>81</w:t>
      </w:r>
      <w:r>
        <w:t xml:space="preserve">(1), 1–8. </w:t>
      </w:r>
      <w:hyperlink r:id="rId33" w:history="1">
        <w:r>
          <w:rPr>
            <w:rStyle w:val="Hyperlink"/>
          </w:rPr>
          <w:t>https://doi.org/10.1016/j.jebo.2011.08.009</w:t>
        </w:r>
      </w:hyperlink>
    </w:p>
    <w:p w14:paraId="3A61331B" w14:textId="77777777" w:rsidR="00ED348B" w:rsidRDefault="00ED348B" w:rsidP="00ED348B">
      <w:pPr>
        <w:spacing w:line="480" w:lineRule="auto"/>
        <w:ind w:hanging="480"/>
      </w:pPr>
      <w:r>
        <w:lastRenderedPageBreak/>
        <w:t xml:space="preserve">Chen, C. (2001). Design for the Environment: A Quality-Based Model for Green Product Development. </w:t>
      </w:r>
      <w:r>
        <w:rPr>
          <w:i/>
          <w:iCs/>
        </w:rPr>
        <w:t>Management Science</w:t>
      </w:r>
      <w:r>
        <w:t xml:space="preserve">, </w:t>
      </w:r>
      <w:r>
        <w:rPr>
          <w:i/>
          <w:iCs/>
        </w:rPr>
        <w:t>47</w:t>
      </w:r>
      <w:r>
        <w:t>(2), 250–263.</w:t>
      </w:r>
    </w:p>
    <w:p w14:paraId="3DF2562B" w14:textId="77777777" w:rsidR="00ED348B" w:rsidRDefault="00ED348B" w:rsidP="00ED348B">
      <w:pPr>
        <w:spacing w:line="480" w:lineRule="auto"/>
        <w:ind w:hanging="480"/>
      </w:pPr>
      <w:r>
        <w:t xml:space="preserve">Clayton, S. (2020). Climate anxiety: Psychological responses to climate change. </w:t>
      </w:r>
      <w:r>
        <w:rPr>
          <w:i/>
          <w:iCs/>
        </w:rPr>
        <w:t>Journal of Anxiety Disorders</w:t>
      </w:r>
      <w:r>
        <w:t xml:space="preserve">, </w:t>
      </w:r>
      <w:r>
        <w:rPr>
          <w:i/>
          <w:iCs/>
        </w:rPr>
        <w:t>74</w:t>
      </w:r>
      <w:r>
        <w:t xml:space="preserve">, 102263. </w:t>
      </w:r>
      <w:hyperlink r:id="rId34" w:history="1">
        <w:r>
          <w:rPr>
            <w:rStyle w:val="Hyperlink"/>
          </w:rPr>
          <w:t>https://doi.org/10.1016/j.janxdis.2020.102263</w:t>
        </w:r>
      </w:hyperlink>
    </w:p>
    <w:p w14:paraId="14E094C7" w14:textId="77777777" w:rsidR="00ED348B" w:rsidRDefault="00ED348B" w:rsidP="00ED348B">
      <w:pPr>
        <w:spacing w:line="480" w:lineRule="auto"/>
        <w:ind w:hanging="480"/>
      </w:pPr>
      <w:r>
        <w:t xml:space="preserve">Conrad, K. (n.d.). </w:t>
      </w:r>
      <w:r>
        <w:rPr>
          <w:i/>
          <w:iCs/>
        </w:rPr>
        <w:t>Price Competition and Product Differentiation When Consumers Care for the Environment</w:t>
      </w:r>
      <w:r>
        <w:t>. 19.</w:t>
      </w:r>
    </w:p>
    <w:p w14:paraId="06B85204" w14:textId="77777777" w:rsidR="00ED348B" w:rsidRDefault="00ED348B" w:rsidP="00ED348B">
      <w:pPr>
        <w:spacing w:line="480" w:lineRule="auto"/>
        <w:ind w:hanging="480"/>
      </w:pPr>
      <w:r>
        <w:t xml:space="preserve">de Freitas Netto, S. V., Sobral, M. F. F., Ribeiro, A. R. B., &amp; Soares, G. R. da L. (2020). Concepts and forms of greenwashing: A systematic review. </w:t>
      </w:r>
      <w:r>
        <w:rPr>
          <w:i/>
          <w:iCs/>
        </w:rPr>
        <w:t>Environmental Sciences Europe</w:t>
      </w:r>
      <w:r>
        <w:t xml:space="preserve">, </w:t>
      </w:r>
      <w:r>
        <w:rPr>
          <w:i/>
          <w:iCs/>
        </w:rPr>
        <w:t>32</w:t>
      </w:r>
      <w:r>
        <w:t xml:space="preserve">(1), 19. </w:t>
      </w:r>
      <w:hyperlink r:id="rId35" w:history="1">
        <w:r>
          <w:rPr>
            <w:rStyle w:val="Hyperlink"/>
          </w:rPr>
          <w:t>https://doi.org/10.1186/s12302-020-0300-3</w:t>
        </w:r>
      </w:hyperlink>
    </w:p>
    <w:p w14:paraId="682F0E03" w14:textId="77777777" w:rsidR="00ED348B" w:rsidRDefault="00ED348B" w:rsidP="00ED348B">
      <w:pPr>
        <w:spacing w:line="480" w:lineRule="auto"/>
        <w:ind w:hanging="480"/>
      </w:pPr>
      <w:r>
        <w:t xml:space="preserve">DeLong, M., &amp; Martinson, B. (2013). </w:t>
      </w:r>
      <w:r>
        <w:rPr>
          <w:i/>
          <w:iCs/>
        </w:rPr>
        <w:t>Color and Design</w:t>
      </w:r>
      <w:r>
        <w:t>. A&amp;C Black.</w:t>
      </w:r>
    </w:p>
    <w:p w14:paraId="70396985" w14:textId="77777777" w:rsidR="00ED348B" w:rsidRDefault="00ED348B" w:rsidP="00ED348B">
      <w:pPr>
        <w:spacing w:line="480" w:lineRule="auto"/>
        <w:ind w:hanging="480"/>
      </w:pPr>
      <w:r>
        <w:t xml:space="preserve">Eisend, M. (2006). </w:t>
      </w:r>
      <w:r>
        <w:rPr>
          <w:i/>
          <w:iCs/>
        </w:rPr>
        <w:t>Source Credibility Dimensions in Marketing Communication – A Generalized Solution</w:t>
      </w:r>
      <w:r>
        <w:t>. 33.</w:t>
      </w:r>
    </w:p>
    <w:p w14:paraId="65920AC0" w14:textId="77777777" w:rsidR="00ED348B" w:rsidRDefault="00ED348B" w:rsidP="00ED348B">
      <w:pPr>
        <w:spacing w:line="480" w:lineRule="auto"/>
        <w:ind w:hanging="480"/>
      </w:pPr>
      <w:r>
        <w:rPr>
          <w:i/>
          <w:iCs/>
        </w:rPr>
        <w:t>EMPGENS | Source Credibility Dimensions in Marketing Communication – A Generalized Solution</w:t>
      </w:r>
      <w:r>
        <w:t xml:space="preserve">. (n.d.). Retrieved April 4, 2022, from </w:t>
      </w:r>
      <w:hyperlink r:id="rId36" w:history="1">
        <w:r>
          <w:rPr>
            <w:rStyle w:val="Hyperlink"/>
          </w:rPr>
          <w:t>https://www.empgens.com/article/source-credibility-dimensions-in-marketing-communication-a-generalized-solution/</w:t>
        </w:r>
      </w:hyperlink>
    </w:p>
    <w:p w14:paraId="2EB35645" w14:textId="77777777" w:rsidR="00ED348B" w:rsidRDefault="00ED348B" w:rsidP="00ED348B">
      <w:pPr>
        <w:spacing w:line="480" w:lineRule="auto"/>
        <w:ind w:hanging="480"/>
      </w:pPr>
      <w:r>
        <w:t xml:space="preserve">Erickson, G. M., &amp; Johansson, J. K. (1985). The Role of Price in Multi-Attribute Product Evaluations. </w:t>
      </w:r>
      <w:r>
        <w:rPr>
          <w:i/>
          <w:iCs/>
        </w:rPr>
        <w:t>Journal of Consumer Research</w:t>
      </w:r>
      <w:r>
        <w:t xml:space="preserve">, </w:t>
      </w:r>
      <w:r>
        <w:rPr>
          <w:i/>
          <w:iCs/>
        </w:rPr>
        <w:t>12</w:t>
      </w:r>
      <w:r>
        <w:t>(2), 195–199.</w:t>
      </w:r>
    </w:p>
    <w:p w14:paraId="31016BD6" w14:textId="77777777" w:rsidR="00ED348B" w:rsidRDefault="00ED348B" w:rsidP="00ED348B">
      <w:pPr>
        <w:spacing w:line="480" w:lineRule="auto"/>
        <w:ind w:hanging="480"/>
      </w:pPr>
      <w:r>
        <w:t xml:space="preserve">Everard, A., &amp; Galletta, D. F. (2005). How Presentation Flaws Affect Perceived Site Quality, Trust, and Intention to Purchase from an Online Store. </w:t>
      </w:r>
      <w:r>
        <w:rPr>
          <w:i/>
          <w:iCs/>
        </w:rPr>
        <w:t>Journal of Management Information Systems</w:t>
      </w:r>
      <w:r>
        <w:t xml:space="preserve">, </w:t>
      </w:r>
      <w:r>
        <w:rPr>
          <w:i/>
          <w:iCs/>
        </w:rPr>
        <w:t>22</w:t>
      </w:r>
      <w:r>
        <w:t>(3), 55–95.</w:t>
      </w:r>
    </w:p>
    <w:p w14:paraId="1E92B142" w14:textId="77777777" w:rsidR="00ED348B" w:rsidRDefault="00ED348B" w:rsidP="00ED348B">
      <w:pPr>
        <w:spacing w:line="480" w:lineRule="auto"/>
        <w:ind w:hanging="480"/>
      </w:pPr>
      <w:r>
        <w:rPr>
          <w:i/>
          <w:iCs/>
        </w:rPr>
        <w:t>Factors Affecting Green Purchase Behaviour and Future Research Directions | Elsevier Enhanced Reader</w:t>
      </w:r>
      <w:r>
        <w:t xml:space="preserve">. (n.d.). </w:t>
      </w:r>
      <w:hyperlink r:id="rId37" w:history="1">
        <w:r>
          <w:rPr>
            <w:rStyle w:val="Hyperlink"/>
          </w:rPr>
          <w:t>https://doi.org/10.1016/j.ism.2015.04.001</w:t>
        </w:r>
      </w:hyperlink>
    </w:p>
    <w:p w14:paraId="7CA6F382" w14:textId="77777777" w:rsidR="00ED348B" w:rsidRDefault="00ED348B" w:rsidP="00ED348B">
      <w:pPr>
        <w:spacing w:line="480" w:lineRule="auto"/>
        <w:ind w:hanging="480"/>
      </w:pPr>
      <w:r>
        <w:lastRenderedPageBreak/>
        <w:t xml:space="preserve">Fazio, R. (2022). </w:t>
      </w:r>
      <w:r>
        <w:rPr>
          <w:i/>
          <w:iCs/>
        </w:rPr>
        <w:t>Attitudes as object-evaluation associations: Determinants, consequences, and correlates of attitude accessibility.</w:t>
      </w:r>
    </w:p>
    <w:p w14:paraId="2BD8CDD2" w14:textId="77777777" w:rsidR="00ED348B" w:rsidRDefault="00ED348B" w:rsidP="00ED348B">
      <w:pPr>
        <w:spacing w:line="480" w:lineRule="auto"/>
        <w:ind w:hanging="480"/>
      </w:pPr>
      <w:r>
        <w:t xml:space="preserve">Ghoreishi, M., &amp; Happonen, A. (2020). Key enablers for deploying artificial intelligence for circular economy embracing sustainable product design: Three case studies. </w:t>
      </w:r>
      <w:r>
        <w:rPr>
          <w:i/>
          <w:iCs/>
        </w:rPr>
        <w:t>AIP Conference Proceedings</w:t>
      </w:r>
      <w:r>
        <w:t xml:space="preserve">, </w:t>
      </w:r>
      <w:r>
        <w:rPr>
          <w:i/>
          <w:iCs/>
        </w:rPr>
        <w:t>2233</w:t>
      </w:r>
      <w:r>
        <w:t xml:space="preserve">(1), 050008. </w:t>
      </w:r>
      <w:hyperlink r:id="rId38" w:history="1">
        <w:r>
          <w:rPr>
            <w:rStyle w:val="Hyperlink"/>
          </w:rPr>
          <w:t>https://doi.org/10.1063/5.0001339</w:t>
        </w:r>
      </w:hyperlink>
    </w:p>
    <w:p w14:paraId="375CB40D" w14:textId="77777777" w:rsidR="00ED348B" w:rsidRDefault="00ED348B" w:rsidP="00ED348B">
      <w:pPr>
        <w:spacing w:line="480" w:lineRule="auto"/>
        <w:ind w:hanging="480"/>
      </w:pPr>
      <w:r>
        <w:t xml:space="preserve">Green, P., &amp; Srinivasan, V. (1990). </w:t>
      </w:r>
      <w:r>
        <w:rPr>
          <w:i/>
          <w:iCs/>
        </w:rPr>
        <w:t>Conjoint Analysis in Marketing: New Developments with Implications for Research and Practice</w:t>
      </w:r>
      <w:r>
        <w:t>.</w:t>
      </w:r>
    </w:p>
    <w:p w14:paraId="7A742A7D" w14:textId="77777777" w:rsidR="00ED348B" w:rsidRDefault="00ED348B" w:rsidP="00ED348B">
      <w:pPr>
        <w:spacing w:line="480" w:lineRule="auto"/>
        <w:ind w:hanging="480"/>
      </w:pPr>
      <w:r>
        <w:t xml:space="preserve">Han, H., Hsu, L.-T. (Jane), &amp; Sheu, C. (2010). Application of the Theory of Planned Behavior to green hotel choice: Testing the effect of environmental friendly activities. </w:t>
      </w:r>
      <w:r>
        <w:rPr>
          <w:i/>
          <w:iCs/>
        </w:rPr>
        <w:t>Tourism Management</w:t>
      </w:r>
      <w:r>
        <w:t xml:space="preserve">, </w:t>
      </w:r>
      <w:r>
        <w:rPr>
          <w:i/>
          <w:iCs/>
        </w:rPr>
        <w:t>31</w:t>
      </w:r>
      <w:r>
        <w:t xml:space="preserve">(3), 325–334. </w:t>
      </w:r>
      <w:hyperlink r:id="rId39" w:history="1">
        <w:r>
          <w:rPr>
            <w:rStyle w:val="Hyperlink"/>
          </w:rPr>
          <w:t>https://doi.org/10.1016/j.tourman.2009.03.013</w:t>
        </w:r>
      </w:hyperlink>
    </w:p>
    <w:p w14:paraId="558F0075" w14:textId="77777777" w:rsidR="00ED348B" w:rsidRDefault="00ED348B" w:rsidP="00ED348B">
      <w:pPr>
        <w:spacing w:line="480" w:lineRule="auto"/>
        <w:ind w:hanging="480"/>
      </w:pPr>
      <w:r>
        <w:t xml:space="preserve">Hayes, A. F. (2012). </w:t>
      </w:r>
      <w:r>
        <w:rPr>
          <w:i/>
          <w:iCs/>
        </w:rPr>
        <w:t>PROCESS: A versatile computational tool for observed variable mediation, moderation, and conditional process modeling</w:t>
      </w:r>
      <w:r>
        <w:t xml:space="preserve">. </w:t>
      </w:r>
      <w:hyperlink r:id="rId40" w:history="1">
        <w:r>
          <w:rPr>
            <w:rStyle w:val="Hyperlink"/>
          </w:rPr>
          <w:t>http://www.afhayes.com/ public/process2012.pdf</w:t>
        </w:r>
      </w:hyperlink>
    </w:p>
    <w:p w14:paraId="6A117CDE" w14:textId="77777777" w:rsidR="00ED348B" w:rsidRDefault="00ED348B" w:rsidP="00ED348B">
      <w:pPr>
        <w:spacing w:line="480" w:lineRule="auto"/>
        <w:ind w:hanging="480"/>
      </w:pPr>
      <w:r>
        <w:t xml:space="preserve">Hedlund. (n.d.). </w:t>
      </w:r>
      <w:r>
        <w:rPr>
          <w:i/>
          <w:iCs/>
        </w:rPr>
        <w:t>The impact of values, environmental concern, and willingness to accept economic sacrifices to protect the environment on tourists’ intentions to buy ecologically sustainable tourism alternatives—Therese Hedlund, 2011</w:t>
      </w:r>
      <w:r>
        <w:t xml:space="preserve">. Retrieved June 15, 2022, from </w:t>
      </w:r>
      <w:hyperlink r:id="rId41" w:history="1">
        <w:r>
          <w:rPr>
            <w:rStyle w:val="Hyperlink"/>
          </w:rPr>
          <w:t>https://journals.sagepub.com/doi/10.1177/1467358411423330</w:t>
        </w:r>
      </w:hyperlink>
    </w:p>
    <w:p w14:paraId="3BF02DDC" w14:textId="77777777" w:rsidR="00ED348B" w:rsidRDefault="00ED348B" w:rsidP="00ED348B">
      <w:pPr>
        <w:spacing w:line="480" w:lineRule="auto"/>
        <w:ind w:hanging="480"/>
      </w:pPr>
      <w:r>
        <w:t xml:space="preserve">Henson, R. K. (2001). Understanding Internal Consistency Reliability Estimates: A Conceptual Primer on Coefficient Alpha. </w:t>
      </w:r>
      <w:r>
        <w:rPr>
          <w:i/>
          <w:iCs/>
        </w:rPr>
        <w:t>Measurement and Evaluation in Counseling and Development</w:t>
      </w:r>
      <w:r>
        <w:t xml:space="preserve">, </w:t>
      </w:r>
      <w:r>
        <w:rPr>
          <w:i/>
          <w:iCs/>
        </w:rPr>
        <w:t>34</w:t>
      </w:r>
      <w:r>
        <w:t xml:space="preserve">(3), 177–189. </w:t>
      </w:r>
      <w:hyperlink r:id="rId42" w:history="1">
        <w:r>
          <w:rPr>
            <w:rStyle w:val="Hyperlink"/>
          </w:rPr>
          <w:t>https://doi.org/10.1080/07481756.2002.12069034</w:t>
        </w:r>
      </w:hyperlink>
    </w:p>
    <w:p w14:paraId="081C2944" w14:textId="77777777" w:rsidR="00ED348B" w:rsidRDefault="00ED348B" w:rsidP="00ED348B">
      <w:pPr>
        <w:spacing w:line="480" w:lineRule="auto"/>
        <w:ind w:hanging="480"/>
      </w:pPr>
      <w:r>
        <w:t xml:space="preserve">Hong, Z., Wang, H., &amp; Yu, Y. (2018). Green product pricing with non-green product reference. </w:t>
      </w:r>
      <w:r>
        <w:rPr>
          <w:i/>
          <w:iCs/>
        </w:rPr>
        <w:t>Transportation Research Part E: Logistics and Transportation Review</w:t>
      </w:r>
      <w:r>
        <w:t xml:space="preserve">, </w:t>
      </w:r>
      <w:r>
        <w:rPr>
          <w:i/>
          <w:iCs/>
        </w:rPr>
        <w:t>115</w:t>
      </w:r>
      <w:r>
        <w:t xml:space="preserve">, 1–15. </w:t>
      </w:r>
      <w:hyperlink r:id="rId43" w:history="1">
        <w:r>
          <w:rPr>
            <w:rStyle w:val="Hyperlink"/>
          </w:rPr>
          <w:t>https://doi.org/10.1016/j.tre.2018.03.013</w:t>
        </w:r>
      </w:hyperlink>
    </w:p>
    <w:p w14:paraId="3B67CF19" w14:textId="77777777" w:rsidR="00ED348B" w:rsidRDefault="00ED348B" w:rsidP="00ED348B">
      <w:pPr>
        <w:spacing w:line="480" w:lineRule="auto"/>
        <w:ind w:hanging="480"/>
      </w:pPr>
      <w:r>
        <w:t xml:space="preserve">Jacoby. (1977). </w:t>
      </w:r>
      <w:r>
        <w:rPr>
          <w:i/>
          <w:iCs/>
        </w:rPr>
        <w:t>Consumer Response to Price: An Attitudinal, Information Processing Perspective</w:t>
      </w:r>
      <w:r>
        <w:t>.</w:t>
      </w:r>
    </w:p>
    <w:p w14:paraId="1880D12B" w14:textId="77777777" w:rsidR="00ED348B" w:rsidRDefault="00ED348B" w:rsidP="00ED348B">
      <w:pPr>
        <w:spacing w:line="480" w:lineRule="auto"/>
        <w:ind w:hanging="480"/>
      </w:pPr>
      <w:r>
        <w:lastRenderedPageBreak/>
        <w:t xml:space="preserve">Jaiswal, N. (2012). Green products: Availability, awareness and preference of use by the families. </w:t>
      </w:r>
      <w:r>
        <w:rPr>
          <w:i/>
          <w:iCs/>
        </w:rPr>
        <w:t>Indian Journal of Environmental Education</w:t>
      </w:r>
      <w:r>
        <w:t xml:space="preserve">, </w:t>
      </w:r>
      <w:r>
        <w:rPr>
          <w:i/>
          <w:iCs/>
        </w:rPr>
        <w:t>12</w:t>
      </w:r>
      <w:r>
        <w:t>, 21–25.</w:t>
      </w:r>
    </w:p>
    <w:p w14:paraId="20E5255B" w14:textId="77777777" w:rsidR="00ED348B" w:rsidRDefault="00ED348B" w:rsidP="00ED348B">
      <w:pPr>
        <w:spacing w:line="480" w:lineRule="auto"/>
        <w:ind w:hanging="480"/>
      </w:pPr>
      <w:r>
        <w:t xml:space="preserve">Keppel, G. (1991). </w:t>
      </w:r>
      <w:r>
        <w:rPr>
          <w:i/>
          <w:iCs/>
        </w:rPr>
        <w:t>Design and analysis: A researcher’s handbook.</w:t>
      </w:r>
    </w:p>
    <w:p w14:paraId="11D6D985" w14:textId="77777777" w:rsidR="00ED348B" w:rsidRDefault="00ED348B" w:rsidP="00ED348B">
      <w:pPr>
        <w:spacing w:line="480" w:lineRule="auto"/>
        <w:ind w:hanging="480"/>
      </w:pPr>
      <w:r>
        <w:t xml:space="preserve">Kotler, P. (2011). Reinventing Marketing to Manage the Environmental Imperative. </w:t>
      </w:r>
      <w:r>
        <w:rPr>
          <w:i/>
          <w:iCs/>
        </w:rPr>
        <w:t>Journal of Marketing</w:t>
      </w:r>
      <w:r>
        <w:t xml:space="preserve">, </w:t>
      </w:r>
      <w:r>
        <w:rPr>
          <w:i/>
          <w:iCs/>
        </w:rPr>
        <w:t>75</w:t>
      </w:r>
      <w:r>
        <w:t xml:space="preserve">(4), 132–135. </w:t>
      </w:r>
      <w:hyperlink r:id="rId44" w:history="1">
        <w:r>
          <w:rPr>
            <w:rStyle w:val="Hyperlink"/>
          </w:rPr>
          <w:t>https://doi.org/10.1509/jmkg.75.4.132</w:t>
        </w:r>
      </w:hyperlink>
    </w:p>
    <w:p w14:paraId="7A638566" w14:textId="77777777" w:rsidR="00ED348B" w:rsidRDefault="00ED348B" w:rsidP="00ED348B">
      <w:pPr>
        <w:spacing w:line="480" w:lineRule="auto"/>
        <w:ind w:hanging="480"/>
      </w:pPr>
      <w:r>
        <w:t xml:space="preserve">Kularatne, T., Wilson, C., Månsson, J., Hoang, V., &amp; Lee, B. (2019). Do environmentally sustainable practices make hotels more efficient? A study of major hotels in Sri Lanka. </w:t>
      </w:r>
      <w:r>
        <w:rPr>
          <w:i/>
          <w:iCs/>
        </w:rPr>
        <w:t>Tourism Management</w:t>
      </w:r>
      <w:r>
        <w:t xml:space="preserve">, </w:t>
      </w:r>
      <w:r>
        <w:rPr>
          <w:i/>
          <w:iCs/>
        </w:rPr>
        <w:t>71</w:t>
      </w:r>
      <w:r>
        <w:t xml:space="preserve">, 213–225. </w:t>
      </w:r>
      <w:hyperlink r:id="rId45" w:history="1">
        <w:r>
          <w:rPr>
            <w:rStyle w:val="Hyperlink"/>
          </w:rPr>
          <w:t>https://doi.org/10.1016/j.tourman.2018.09.009</w:t>
        </w:r>
      </w:hyperlink>
    </w:p>
    <w:p w14:paraId="5701A233" w14:textId="77777777" w:rsidR="00ED348B" w:rsidRDefault="00ED348B" w:rsidP="00ED348B">
      <w:pPr>
        <w:spacing w:line="480" w:lineRule="auto"/>
        <w:ind w:hanging="480"/>
      </w:pPr>
      <w:r>
        <w:t xml:space="preserve">Lancaster, K. (1971). </w:t>
      </w:r>
      <w:r>
        <w:rPr>
          <w:i/>
          <w:iCs/>
        </w:rPr>
        <w:t>Consumer Demand: A New Approach, New York:</w:t>
      </w:r>
    </w:p>
    <w:p w14:paraId="74B85A03" w14:textId="77777777" w:rsidR="00ED348B" w:rsidRDefault="00ED348B" w:rsidP="00ED348B">
      <w:pPr>
        <w:spacing w:line="480" w:lineRule="auto"/>
        <w:ind w:hanging="480"/>
      </w:pPr>
      <w:r>
        <w:t xml:space="preserve">Larson. (2018). </w:t>
      </w:r>
      <w:r>
        <w:rPr>
          <w:i/>
          <w:iCs/>
        </w:rPr>
        <w:t>Controlling social desirability bias</w:t>
      </w:r>
      <w:r>
        <w:t>.</w:t>
      </w:r>
    </w:p>
    <w:p w14:paraId="5F621CF9" w14:textId="77777777" w:rsidR="00ED348B" w:rsidRDefault="00ED348B" w:rsidP="00ED348B">
      <w:pPr>
        <w:spacing w:line="480" w:lineRule="auto"/>
        <w:ind w:hanging="480"/>
      </w:pPr>
      <w:r>
        <w:t xml:space="preserve">Liobikienė, G., &amp; Bernatonienė, J. (2017). Why determinants of green purchase cannot be treated equally? The case of green cosmetics: Literature review. </w:t>
      </w:r>
      <w:r>
        <w:rPr>
          <w:i/>
          <w:iCs/>
        </w:rPr>
        <w:t>Journal of Cleaner Production</w:t>
      </w:r>
      <w:r>
        <w:t xml:space="preserve">, </w:t>
      </w:r>
      <w:r>
        <w:rPr>
          <w:i/>
          <w:iCs/>
        </w:rPr>
        <w:t>162</w:t>
      </w:r>
      <w:r>
        <w:t xml:space="preserve">, 109–120. </w:t>
      </w:r>
      <w:hyperlink r:id="rId46" w:history="1">
        <w:r>
          <w:rPr>
            <w:rStyle w:val="Hyperlink"/>
          </w:rPr>
          <w:t>https://doi.org/10.1016/j.jclepro.2017.05.204</w:t>
        </w:r>
      </w:hyperlink>
    </w:p>
    <w:p w14:paraId="51FE6E46" w14:textId="77777777" w:rsidR="00ED348B" w:rsidRDefault="00ED348B" w:rsidP="00ED348B">
      <w:pPr>
        <w:spacing w:line="480" w:lineRule="auto"/>
        <w:ind w:hanging="480"/>
      </w:pPr>
      <w:r>
        <w:t xml:space="preserve">Liu, X., Vedlitz, A., &amp; Shi, L. (2014). Examining the determinants of public environmental concern: Evidence from national public surveys. </w:t>
      </w:r>
      <w:r>
        <w:rPr>
          <w:i/>
          <w:iCs/>
        </w:rPr>
        <w:t>Environmental Science &amp; Policy</w:t>
      </w:r>
      <w:r>
        <w:t xml:space="preserve">, </w:t>
      </w:r>
      <w:r>
        <w:rPr>
          <w:i/>
          <w:iCs/>
        </w:rPr>
        <w:t>39</w:t>
      </w:r>
      <w:r>
        <w:t xml:space="preserve">, 77–94. </w:t>
      </w:r>
      <w:hyperlink r:id="rId47" w:history="1">
        <w:r>
          <w:rPr>
            <w:rStyle w:val="Hyperlink"/>
          </w:rPr>
          <w:t>https://doi.org/10.1016/j.envsci.2014.02.006</w:t>
        </w:r>
      </w:hyperlink>
    </w:p>
    <w:p w14:paraId="28D949E6" w14:textId="77777777" w:rsidR="00ED348B" w:rsidRDefault="00ED348B" w:rsidP="00ED348B">
      <w:pPr>
        <w:spacing w:line="480" w:lineRule="auto"/>
        <w:ind w:hanging="480"/>
      </w:pPr>
      <w:r>
        <w:t xml:space="preserve">Lu, L.-C., Chang, H.-H., &amp; Chang, A. (2015). Consumer Personality and Green Buying Intention: The Mediate Role of Consumer Ethical Beliefs. </w:t>
      </w:r>
      <w:r>
        <w:rPr>
          <w:i/>
          <w:iCs/>
        </w:rPr>
        <w:t>Journal of Business Ethics</w:t>
      </w:r>
      <w:r>
        <w:t xml:space="preserve">, </w:t>
      </w:r>
      <w:r>
        <w:rPr>
          <w:i/>
          <w:iCs/>
        </w:rPr>
        <w:t>127</w:t>
      </w:r>
      <w:r>
        <w:t>(1), 205–219.</w:t>
      </w:r>
    </w:p>
    <w:p w14:paraId="32F4C78F" w14:textId="77777777" w:rsidR="00ED348B" w:rsidRDefault="00ED348B" w:rsidP="00ED348B">
      <w:pPr>
        <w:spacing w:line="480" w:lineRule="auto"/>
        <w:ind w:hanging="480"/>
      </w:pPr>
      <w:r>
        <w:t xml:space="preserve">Mahenc, P. (2008). Signaling the environmental performance of polluting products to green consumers. </w:t>
      </w:r>
      <w:r>
        <w:rPr>
          <w:i/>
          <w:iCs/>
        </w:rPr>
        <w:t>International Journal of Industrial Organization</w:t>
      </w:r>
      <w:r>
        <w:t xml:space="preserve">, </w:t>
      </w:r>
      <w:r>
        <w:rPr>
          <w:i/>
          <w:iCs/>
        </w:rPr>
        <w:t>26</w:t>
      </w:r>
      <w:r>
        <w:t>(1), 59–68.</w:t>
      </w:r>
    </w:p>
    <w:p w14:paraId="73988BF8" w14:textId="77777777" w:rsidR="00ED348B" w:rsidRDefault="00ED348B" w:rsidP="00ED348B">
      <w:pPr>
        <w:spacing w:line="480" w:lineRule="auto"/>
        <w:ind w:hanging="480"/>
      </w:pPr>
      <w:r>
        <w:t xml:space="preserve">Maichum, K., Parichatnon, S., &amp; Peng, K.-C. (2016). </w:t>
      </w:r>
      <w:r>
        <w:rPr>
          <w:i/>
          <w:iCs/>
        </w:rPr>
        <w:t>Application of the Extended Theory of Planned Behavior Model to Investigate Purchase Intention of Green Products among Thai Consumers</w:t>
      </w:r>
      <w:r>
        <w:t>.</w:t>
      </w:r>
    </w:p>
    <w:p w14:paraId="3E3E8CD3" w14:textId="77777777" w:rsidR="00ED348B" w:rsidRDefault="00ED348B" w:rsidP="00ED348B">
      <w:pPr>
        <w:spacing w:line="480" w:lineRule="auto"/>
        <w:ind w:hanging="480"/>
      </w:pPr>
      <w:r>
        <w:lastRenderedPageBreak/>
        <w:t xml:space="preserve">Maxham, J. G. (2001). Service recovery’s influence on consumer satisfaction, positive word-of-mouth, and purchase intentions. </w:t>
      </w:r>
      <w:r>
        <w:rPr>
          <w:i/>
          <w:iCs/>
        </w:rPr>
        <w:t>Journal of Business Research</w:t>
      </w:r>
      <w:r>
        <w:t xml:space="preserve">, </w:t>
      </w:r>
      <w:r>
        <w:rPr>
          <w:i/>
          <w:iCs/>
        </w:rPr>
        <w:t>54</w:t>
      </w:r>
      <w:r>
        <w:t xml:space="preserve">(1), 11–24. </w:t>
      </w:r>
      <w:hyperlink r:id="rId48" w:history="1">
        <w:r>
          <w:rPr>
            <w:rStyle w:val="Hyperlink"/>
          </w:rPr>
          <w:t>https://doi.org/10.1016/S0148-2963(00)00114-4</w:t>
        </w:r>
      </w:hyperlink>
    </w:p>
    <w:p w14:paraId="00AD4B81" w14:textId="77777777" w:rsidR="00ED348B" w:rsidRDefault="00ED348B" w:rsidP="00ED348B">
      <w:pPr>
        <w:spacing w:line="480" w:lineRule="auto"/>
        <w:ind w:hanging="480"/>
      </w:pPr>
      <w:r>
        <w:t xml:space="preserve">McMichael, A. J., &amp; Lindgren, E. (2011). Climate change: Present and future risks to health, and necessary responses. </w:t>
      </w:r>
      <w:r>
        <w:rPr>
          <w:i/>
          <w:iCs/>
        </w:rPr>
        <w:t>Journal of Internal Medicine</w:t>
      </w:r>
      <w:r>
        <w:t xml:space="preserve">, </w:t>
      </w:r>
      <w:r>
        <w:rPr>
          <w:i/>
          <w:iCs/>
        </w:rPr>
        <w:t>270</w:t>
      </w:r>
      <w:r>
        <w:t xml:space="preserve">(5), 401–413. </w:t>
      </w:r>
      <w:hyperlink r:id="rId49" w:history="1">
        <w:r>
          <w:rPr>
            <w:rStyle w:val="Hyperlink"/>
          </w:rPr>
          <w:t>https://doi.org/10.1111/j.1365-2796.2011.02415.x</w:t>
        </w:r>
      </w:hyperlink>
    </w:p>
    <w:p w14:paraId="133646F8" w14:textId="77777777" w:rsidR="00ED348B" w:rsidRDefault="00ED348B" w:rsidP="00ED348B">
      <w:pPr>
        <w:spacing w:line="480" w:lineRule="auto"/>
        <w:ind w:hanging="480"/>
      </w:pPr>
      <w:r>
        <w:t xml:space="preserve">Miller, D. (2001). </w:t>
      </w:r>
      <w:r>
        <w:rPr>
          <w:i/>
          <w:iCs/>
        </w:rPr>
        <w:t>Consumption: Disciplinary approaches to consumption</w:t>
      </w:r>
      <w:r>
        <w:t>. Taylor &amp; Francis.</w:t>
      </w:r>
    </w:p>
    <w:p w14:paraId="244D46ED" w14:textId="77777777" w:rsidR="00ED348B" w:rsidRDefault="00ED348B" w:rsidP="00ED348B">
      <w:pPr>
        <w:spacing w:line="480" w:lineRule="auto"/>
        <w:ind w:hanging="480"/>
      </w:pPr>
      <w:r>
        <w:t xml:space="preserve">Monroe, K. B., &amp; Chapman, J. D. (1987). Framing Effects on Buyers’ Subjective Product Evaluations. </w:t>
      </w:r>
      <w:r>
        <w:rPr>
          <w:i/>
          <w:iCs/>
        </w:rPr>
        <w:t>ACR North American Advances</w:t>
      </w:r>
      <w:r>
        <w:t xml:space="preserve">, </w:t>
      </w:r>
      <w:r>
        <w:rPr>
          <w:i/>
          <w:iCs/>
        </w:rPr>
        <w:t>NA-14</w:t>
      </w:r>
      <w:r>
        <w:t xml:space="preserve">. </w:t>
      </w:r>
      <w:hyperlink r:id="rId50" w:history="1">
        <w:r>
          <w:rPr>
            <w:rStyle w:val="Hyperlink"/>
          </w:rPr>
          <w:t>https://www.acrwebsite.org/volumes/6684/volumes/v14/NA-14/full</w:t>
        </w:r>
      </w:hyperlink>
    </w:p>
    <w:p w14:paraId="43A6C53B" w14:textId="77777777" w:rsidR="00ED348B" w:rsidRDefault="00ED348B" w:rsidP="00ED348B">
      <w:pPr>
        <w:spacing w:line="480" w:lineRule="auto"/>
        <w:ind w:hanging="480"/>
      </w:pPr>
      <w:r>
        <w:t xml:space="preserve">Nilsson, H., Tunçer, B., &amp; Thidell, Å. (2004). The use of eco-labeling like initiatives on food products to promote quality assurance—Is there enough credibility? </w:t>
      </w:r>
      <w:r>
        <w:rPr>
          <w:i/>
          <w:iCs/>
        </w:rPr>
        <w:t>Journal of Cleaner Production</w:t>
      </w:r>
      <w:r>
        <w:t xml:space="preserve">, </w:t>
      </w:r>
      <w:r>
        <w:rPr>
          <w:i/>
          <w:iCs/>
        </w:rPr>
        <w:t>12</w:t>
      </w:r>
      <w:r>
        <w:t xml:space="preserve">(5), 517–526. </w:t>
      </w:r>
      <w:hyperlink r:id="rId51" w:history="1">
        <w:r>
          <w:rPr>
            <w:rStyle w:val="Hyperlink"/>
          </w:rPr>
          <w:t>https://doi.org/10.1016/S0959-6526(03)00114-8</w:t>
        </w:r>
      </w:hyperlink>
    </w:p>
    <w:p w14:paraId="6FE9436E" w14:textId="77777777" w:rsidR="00ED348B" w:rsidRDefault="00ED348B" w:rsidP="00ED348B">
      <w:pPr>
        <w:spacing w:line="480" w:lineRule="auto"/>
        <w:ind w:hanging="480"/>
      </w:pPr>
      <w:r>
        <w:t xml:space="preserve">Nuttavuthisit, K., &amp; Thøgersen, J. (2017). The Importance of Consumer Trust for the Emergence of a Market for Green Products: The Case of Organic Food. </w:t>
      </w:r>
      <w:r>
        <w:rPr>
          <w:i/>
          <w:iCs/>
        </w:rPr>
        <w:t>Journal of Business Ethics</w:t>
      </w:r>
      <w:r>
        <w:t xml:space="preserve">, </w:t>
      </w:r>
      <w:r>
        <w:rPr>
          <w:i/>
          <w:iCs/>
        </w:rPr>
        <w:t>140</w:t>
      </w:r>
      <w:r>
        <w:t xml:space="preserve">(2), 323–337. </w:t>
      </w:r>
      <w:hyperlink r:id="rId52" w:history="1">
        <w:r>
          <w:rPr>
            <w:rStyle w:val="Hyperlink"/>
          </w:rPr>
          <w:t>https://doi.org/10.1007/s10551-015-2690-5</w:t>
        </w:r>
      </w:hyperlink>
    </w:p>
    <w:p w14:paraId="62CCD722" w14:textId="77777777" w:rsidR="00ED348B" w:rsidRDefault="00ED348B" w:rsidP="00ED348B">
      <w:pPr>
        <w:spacing w:line="480" w:lineRule="auto"/>
        <w:ind w:hanging="480"/>
      </w:pPr>
      <w:r>
        <w:t xml:space="preserve">Omer, A. M. (2008). Energy, environment and sustainable development. </w:t>
      </w:r>
      <w:r>
        <w:rPr>
          <w:i/>
          <w:iCs/>
        </w:rPr>
        <w:t>Renewable and Sustainable Energy Reviews</w:t>
      </w:r>
      <w:r>
        <w:t xml:space="preserve">, </w:t>
      </w:r>
      <w:r>
        <w:rPr>
          <w:i/>
          <w:iCs/>
        </w:rPr>
        <w:t>12</w:t>
      </w:r>
      <w:r>
        <w:t xml:space="preserve">(9), 2265–2300. </w:t>
      </w:r>
      <w:hyperlink r:id="rId53" w:history="1">
        <w:r>
          <w:rPr>
            <w:rStyle w:val="Hyperlink"/>
          </w:rPr>
          <w:t>https://doi.org/10.1016/j.rser.2007.05.001</w:t>
        </w:r>
      </w:hyperlink>
    </w:p>
    <w:p w14:paraId="67661D13" w14:textId="77777777" w:rsidR="00ED348B" w:rsidRDefault="00ED348B" w:rsidP="00ED348B">
      <w:pPr>
        <w:spacing w:line="480" w:lineRule="auto"/>
        <w:ind w:hanging="480"/>
      </w:pPr>
      <w:r>
        <w:t xml:space="preserve">Pagiaslis, A., &amp; Krontalis, A. K. (2014). Green Consumption Behavior Antecedents: Environmental Concern, Knowledge, and Beliefs. </w:t>
      </w:r>
      <w:r>
        <w:rPr>
          <w:i/>
          <w:iCs/>
        </w:rPr>
        <w:t>Psychology &amp; Marketing</w:t>
      </w:r>
      <w:r>
        <w:t xml:space="preserve">, </w:t>
      </w:r>
      <w:r>
        <w:rPr>
          <w:i/>
          <w:iCs/>
        </w:rPr>
        <w:t>31</w:t>
      </w:r>
      <w:r>
        <w:t xml:space="preserve">(5), 335–348. </w:t>
      </w:r>
      <w:hyperlink r:id="rId54" w:history="1">
        <w:r>
          <w:rPr>
            <w:rStyle w:val="Hyperlink"/>
          </w:rPr>
          <w:t>https://doi.org/10.1002/mar.20698</w:t>
        </w:r>
      </w:hyperlink>
    </w:p>
    <w:p w14:paraId="5376470E" w14:textId="77777777" w:rsidR="00ED348B" w:rsidRDefault="00ED348B" w:rsidP="00ED348B">
      <w:pPr>
        <w:spacing w:line="480" w:lineRule="auto"/>
        <w:ind w:hanging="480"/>
      </w:pPr>
      <w:r>
        <w:lastRenderedPageBreak/>
        <w:t xml:space="preserve">Paul, J., Modi, A., &amp; Patel, J. (2016). Predicting green product consumption using theory of planned behavior and reasoned action. </w:t>
      </w:r>
      <w:r>
        <w:rPr>
          <w:i/>
          <w:iCs/>
        </w:rPr>
        <w:t>Journal of Retailing and Consumer Services</w:t>
      </w:r>
      <w:r>
        <w:t xml:space="preserve">, </w:t>
      </w:r>
      <w:r>
        <w:rPr>
          <w:i/>
          <w:iCs/>
        </w:rPr>
        <w:t>29</w:t>
      </w:r>
      <w:r>
        <w:t xml:space="preserve">, 123–134. </w:t>
      </w:r>
      <w:hyperlink r:id="rId55" w:history="1">
        <w:r>
          <w:rPr>
            <w:rStyle w:val="Hyperlink"/>
          </w:rPr>
          <w:t>https://doi.org/10.1016/j.jretconser.2015.11.006</w:t>
        </w:r>
      </w:hyperlink>
    </w:p>
    <w:p w14:paraId="7B90C62A" w14:textId="77777777" w:rsidR="00ED348B" w:rsidRDefault="00ED348B" w:rsidP="00ED348B">
      <w:pPr>
        <w:spacing w:line="480" w:lineRule="auto"/>
        <w:ind w:hanging="480"/>
      </w:pPr>
      <w:r>
        <w:t xml:space="preserve">Peterson, R. A. (1970). The Price-Perceived Quality Relationship: Experimental Evidence. </w:t>
      </w:r>
      <w:r>
        <w:rPr>
          <w:i/>
          <w:iCs/>
        </w:rPr>
        <w:t>Journal of Marketing Research</w:t>
      </w:r>
      <w:r>
        <w:t xml:space="preserve">, </w:t>
      </w:r>
      <w:r>
        <w:rPr>
          <w:i/>
          <w:iCs/>
        </w:rPr>
        <w:t>7</w:t>
      </w:r>
      <w:r>
        <w:t xml:space="preserve">(4), 525–528. </w:t>
      </w:r>
      <w:hyperlink r:id="rId56" w:history="1">
        <w:r>
          <w:rPr>
            <w:rStyle w:val="Hyperlink"/>
          </w:rPr>
          <w:t>https://doi.org/10.1177/002224377000700415</w:t>
        </w:r>
      </w:hyperlink>
    </w:p>
    <w:p w14:paraId="7C0F308A" w14:textId="77777777" w:rsidR="00ED348B" w:rsidRDefault="00ED348B" w:rsidP="00ED348B">
      <w:pPr>
        <w:spacing w:line="480" w:lineRule="auto"/>
        <w:ind w:hanging="480"/>
      </w:pPr>
      <w:r>
        <w:t xml:space="preserve">Pickett‐Baker, J., &amp; Ozaki, R. (2008). Pro‐environmental products: Marketing influence on consumer purchase decision. </w:t>
      </w:r>
      <w:r>
        <w:rPr>
          <w:i/>
          <w:iCs/>
        </w:rPr>
        <w:t>Journal of Consumer Marketing</w:t>
      </w:r>
      <w:r>
        <w:t xml:space="preserve">, </w:t>
      </w:r>
      <w:r>
        <w:rPr>
          <w:i/>
          <w:iCs/>
        </w:rPr>
        <w:t>25</w:t>
      </w:r>
      <w:r>
        <w:t xml:space="preserve">(5), 281–293. </w:t>
      </w:r>
      <w:hyperlink r:id="rId57" w:history="1">
        <w:r>
          <w:rPr>
            <w:rStyle w:val="Hyperlink"/>
          </w:rPr>
          <w:t>https://doi.org/10.1108/07363760810890516</w:t>
        </w:r>
      </w:hyperlink>
    </w:p>
    <w:p w14:paraId="6DC624ED" w14:textId="77777777" w:rsidR="00ED348B" w:rsidRDefault="00ED348B" w:rsidP="00ED348B">
      <w:pPr>
        <w:spacing w:line="480" w:lineRule="auto"/>
        <w:ind w:hanging="480"/>
      </w:pPr>
      <w:r>
        <w:t xml:space="preserve">Rode, J., Hogarth, R. M., &amp; Le Menestrel, M. (2008a). Ethical differentiation and market behavior: An experimental approach. </w:t>
      </w:r>
      <w:r>
        <w:rPr>
          <w:i/>
          <w:iCs/>
        </w:rPr>
        <w:t>Journal of Economic Behavior &amp; Organization</w:t>
      </w:r>
      <w:r>
        <w:t xml:space="preserve">, </w:t>
      </w:r>
      <w:r>
        <w:rPr>
          <w:i/>
          <w:iCs/>
        </w:rPr>
        <w:t>66</w:t>
      </w:r>
      <w:r>
        <w:t xml:space="preserve">(2), 265–280. </w:t>
      </w:r>
      <w:hyperlink r:id="rId58" w:history="1">
        <w:r>
          <w:rPr>
            <w:rStyle w:val="Hyperlink"/>
          </w:rPr>
          <w:t>https://doi.org/10.1016/j.jebo.2006.12.003</w:t>
        </w:r>
      </w:hyperlink>
    </w:p>
    <w:p w14:paraId="65838F9B" w14:textId="77777777" w:rsidR="00ED348B" w:rsidRDefault="00ED348B" w:rsidP="00ED348B">
      <w:pPr>
        <w:spacing w:line="480" w:lineRule="auto"/>
        <w:ind w:hanging="480"/>
      </w:pPr>
      <w:r>
        <w:t xml:space="preserve">Rode, J., Hogarth, R. M., &amp; Le Menestrel, M. (2008b). Ethical differentiation and market behavior: An experimental approach. </w:t>
      </w:r>
      <w:r>
        <w:rPr>
          <w:i/>
          <w:iCs/>
        </w:rPr>
        <w:t>Journal of Economic Behavior &amp; Organization</w:t>
      </w:r>
      <w:r>
        <w:t xml:space="preserve">, </w:t>
      </w:r>
      <w:r>
        <w:rPr>
          <w:i/>
          <w:iCs/>
        </w:rPr>
        <w:t>66</w:t>
      </w:r>
      <w:r>
        <w:t xml:space="preserve">(2), 265–280. </w:t>
      </w:r>
      <w:hyperlink r:id="rId59" w:history="1">
        <w:r>
          <w:rPr>
            <w:rStyle w:val="Hyperlink"/>
          </w:rPr>
          <w:t>https://doi.org/10.1016/j.jebo.2006.12.003</w:t>
        </w:r>
      </w:hyperlink>
    </w:p>
    <w:p w14:paraId="032922BA" w14:textId="77777777" w:rsidR="00ED348B" w:rsidRDefault="00ED348B" w:rsidP="00ED348B">
      <w:pPr>
        <w:spacing w:line="480" w:lineRule="auto"/>
        <w:ind w:hanging="480"/>
      </w:pPr>
      <w:r>
        <w:t xml:space="preserve">Rokka, J., &amp; Uusitalo, L. (2008). Preference for green packaging in consumer product choices – Do consumers care? </w:t>
      </w:r>
      <w:r>
        <w:rPr>
          <w:i/>
          <w:iCs/>
        </w:rPr>
        <w:t>International Journal of Consumer Studies</w:t>
      </w:r>
      <w:r>
        <w:t xml:space="preserve">, </w:t>
      </w:r>
      <w:r>
        <w:rPr>
          <w:i/>
          <w:iCs/>
        </w:rPr>
        <w:t>32</w:t>
      </w:r>
      <w:r>
        <w:t xml:space="preserve">(5), 516–525. </w:t>
      </w:r>
      <w:hyperlink r:id="rId60" w:history="1">
        <w:r>
          <w:rPr>
            <w:rStyle w:val="Hyperlink"/>
          </w:rPr>
          <w:t>https://doi.org/10.1111/j.1470-6431.2008.00710.x</w:t>
        </w:r>
      </w:hyperlink>
    </w:p>
    <w:p w14:paraId="5C25DEE2" w14:textId="77777777" w:rsidR="00ED348B" w:rsidRDefault="00ED348B" w:rsidP="00ED348B">
      <w:pPr>
        <w:spacing w:line="480" w:lineRule="auto"/>
        <w:ind w:hanging="480"/>
      </w:pPr>
      <w:r>
        <w:t xml:space="preserve">Sana, S. S. (2020). Price competition between green and non green products under corporate social responsible firm. </w:t>
      </w:r>
      <w:r>
        <w:rPr>
          <w:i/>
          <w:iCs/>
        </w:rPr>
        <w:t>Journal of Retailing and Consumer Services</w:t>
      </w:r>
      <w:r>
        <w:t xml:space="preserve">, </w:t>
      </w:r>
      <w:r>
        <w:rPr>
          <w:i/>
          <w:iCs/>
        </w:rPr>
        <w:t>55</w:t>
      </w:r>
      <w:r>
        <w:t xml:space="preserve">, 102118. </w:t>
      </w:r>
      <w:hyperlink r:id="rId61" w:history="1">
        <w:r>
          <w:rPr>
            <w:rStyle w:val="Hyperlink"/>
          </w:rPr>
          <w:t>https://doi.org/10.1016/j.jretconser.2020.102118</w:t>
        </w:r>
      </w:hyperlink>
    </w:p>
    <w:p w14:paraId="33E46F7A" w14:textId="77777777" w:rsidR="00ED348B" w:rsidRDefault="00ED348B" w:rsidP="00ED348B">
      <w:pPr>
        <w:spacing w:line="480" w:lineRule="auto"/>
        <w:ind w:hanging="480"/>
      </w:pPr>
      <w:r>
        <w:t xml:space="preserve">Schuhwerk, M. E., &amp; Lefkoff-Hagius, R. (1995). Green or Non-Green? Does Type of Appeal Matter When Advertising a Green Product? </w:t>
      </w:r>
      <w:r>
        <w:rPr>
          <w:i/>
          <w:iCs/>
        </w:rPr>
        <w:t>Journal of Advertising</w:t>
      </w:r>
      <w:r>
        <w:t xml:space="preserve">, </w:t>
      </w:r>
      <w:r>
        <w:rPr>
          <w:i/>
          <w:iCs/>
        </w:rPr>
        <w:t>24</w:t>
      </w:r>
      <w:r>
        <w:t xml:space="preserve">(2), 45–54. </w:t>
      </w:r>
      <w:hyperlink r:id="rId62" w:history="1">
        <w:r>
          <w:rPr>
            <w:rStyle w:val="Hyperlink"/>
          </w:rPr>
          <w:t>https://doi.org/10.1080/00913367.1995.10673475</w:t>
        </w:r>
      </w:hyperlink>
    </w:p>
    <w:p w14:paraId="5D9570F6" w14:textId="77777777" w:rsidR="00ED348B" w:rsidRDefault="00ED348B" w:rsidP="00ED348B">
      <w:pPr>
        <w:spacing w:line="480" w:lineRule="auto"/>
        <w:ind w:hanging="480"/>
      </w:pPr>
      <w:r>
        <w:lastRenderedPageBreak/>
        <w:t xml:space="preserve">Serrano, A., &amp; Brooks, A. (2019). Who is left behind in global food systems? Local farmers failed by Colombia’s avocado boom. </w:t>
      </w:r>
      <w:r>
        <w:rPr>
          <w:i/>
          <w:iCs/>
        </w:rPr>
        <w:t>Environment and Planning E: Nature and Space</w:t>
      </w:r>
      <w:r>
        <w:t xml:space="preserve">, </w:t>
      </w:r>
      <w:r>
        <w:rPr>
          <w:i/>
          <w:iCs/>
        </w:rPr>
        <w:t>2</w:t>
      </w:r>
      <w:r>
        <w:t xml:space="preserve">(2), 348–367. </w:t>
      </w:r>
      <w:hyperlink r:id="rId63" w:history="1">
        <w:r>
          <w:rPr>
            <w:rStyle w:val="Hyperlink"/>
          </w:rPr>
          <w:t>https://doi.org/10.1177/2514848619838195</w:t>
        </w:r>
      </w:hyperlink>
    </w:p>
    <w:p w14:paraId="491B7ECF" w14:textId="77777777" w:rsidR="00ED348B" w:rsidRDefault="00ED348B" w:rsidP="00ED348B">
      <w:pPr>
        <w:spacing w:line="480" w:lineRule="auto"/>
        <w:ind w:hanging="480"/>
      </w:pPr>
      <w:r>
        <w:t xml:space="preserve">Shen, B., Liu, S., Zhang, T., &amp; Choi, T.-M. (2019). Optimal advertising and pricing for new green products in the circular economy. </w:t>
      </w:r>
      <w:r>
        <w:rPr>
          <w:i/>
          <w:iCs/>
        </w:rPr>
        <w:t>Journal of Cleaner Production</w:t>
      </w:r>
      <w:r>
        <w:t xml:space="preserve">, </w:t>
      </w:r>
      <w:r>
        <w:rPr>
          <w:i/>
          <w:iCs/>
        </w:rPr>
        <w:t>233</w:t>
      </w:r>
      <w:r>
        <w:t xml:space="preserve">, 314–327. </w:t>
      </w:r>
      <w:hyperlink r:id="rId64" w:history="1">
        <w:r>
          <w:rPr>
            <w:rStyle w:val="Hyperlink"/>
          </w:rPr>
          <w:t>https://doi.org/10.1016/j.jclepro.2019.06.022</w:t>
        </w:r>
      </w:hyperlink>
    </w:p>
    <w:p w14:paraId="3EDCA530" w14:textId="77777777" w:rsidR="00ED348B" w:rsidRDefault="00ED348B" w:rsidP="00ED348B">
      <w:pPr>
        <w:spacing w:line="480" w:lineRule="auto"/>
        <w:ind w:hanging="480"/>
      </w:pPr>
      <w:r>
        <w:t xml:space="preserve">Teisl, M. F. (2003). What We May Have Is a Failure to Communicate*: Labeling Environmentally Certified Forest Products. </w:t>
      </w:r>
      <w:r>
        <w:rPr>
          <w:i/>
          <w:iCs/>
        </w:rPr>
        <w:t>Forest Science</w:t>
      </w:r>
      <w:r>
        <w:t xml:space="preserve">, </w:t>
      </w:r>
      <w:r>
        <w:rPr>
          <w:i/>
          <w:iCs/>
        </w:rPr>
        <w:t>49</w:t>
      </w:r>
      <w:r>
        <w:t xml:space="preserve">(5), 668–680. </w:t>
      </w:r>
      <w:hyperlink r:id="rId65" w:history="1">
        <w:r>
          <w:rPr>
            <w:rStyle w:val="Hyperlink"/>
          </w:rPr>
          <w:t>https://doi.org/10.1093/forestscience/49.5.668</w:t>
        </w:r>
      </w:hyperlink>
    </w:p>
    <w:p w14:paraId="31BA020C" w14:textId="77777777" w:rsidR="00ED348B" w:rsidRDefault="00ED348B" w:rsidP="00ED348B">
      <w:pPr>
        <w:spacing w:line="480" w:lineRule="auto"/>
        <w:ind w:hanging="480"/>
      </w:pPr>
      <w:r>
        <w:t xml:space="preserve">Ülkü, M. A., &amp; Hsuan, J. (2017). Towards sustainable consumption and production: Competitive pricing of modular products for green consumers. </w:t>
      </w:r>
      <w:r>
        <w:rPr>
          <w:i/>
          <w:iCs/>
        </w:rPr>
        <w:t>Journal of Cleaner Production</w:t>
      </w:r>
      <w:r>
        <w:t xml:space="preserve">, </w:t>
      </w:r>
      <w:r>
        <w:rPr>
          <w:i/>
          <w:iCs/>
        </w:rPr>
        <w:t>142</w:t>
      </w:r>
      <w:r>
        <w:t xml:space="preserve">, 4230–4242. </w:t>
      </w:r>
      <w:hyperlink r:id="rId66" w:history="1">
        <w:r>
          <w:rPr>
            <w:rStyle w:val="Hyperlink"/>
          </w:rPr>
          <w:t>https://doi.org/10.1016/j.jclepro.2016.11.050</w:t>
        </w:r>
      </w:hyperlink>
    </w:p>
    <w:p w14:paraId="47ED5782" w14:textId="77777777" w:rsidR="00ED348B" w:rsidRDefault="00ED348B" w:rsidP="00ED348B">
      <w:pPr>
        <w:spacing w:line="480" w:lineRule="auto"/>
        <w:ind w:hanging="480"/>
      </w:pPr>
      <w:r>
        <w:t xml:space="preserve">Viglia, G., &amp; Dolnicar, S. (2020). A review of experiments in tourism and hospitality. </w:t>
      </w:r>
      <w:r>
        <w:rPr>
          <w:i/>
          <w:iCs/>
        </w:rPr>
        <w:t>Annals of Tourism Research</w:t>
      </w:r>
      <w:r>
        <w:t xml:space="preserve">, </w:t>
      </w:r>
      <w:r>
        <w:rPr>
          <w:i/>
          <w:iCs/>
        </w:rPr>
        <w:t>80</w:t>
      </w:r>
      <w:r>
        <w:t xml:space="preserve">, 102858. </w:t>
      </w:r>
      <w:hyperlink r:id="rId67" w:history="1">
        <w:r>
          <w:rPr>
            <w:rStyle w:val="Hyperlink"/>
          </w:rPr>
          <w:t>https://doi.org/10.1016/j.annals.2020.102858</w:t>
        </w:r>
      </w:hyperlink>
    </w:p>
    <w:p w14:paraId="7742E533" w14:textId="77777777" w:rsidR="00ED348B" w:rsidRDefault="00ED348B" w:rsidP="00ED348B">
      <w:pPr>
        <w:spacing w:line="480" w:lineRule="auto"/>
        <w:ind w:hanging="480"/>
      </w:pPr>
      <w:r>
        <w:t xml:space="preserve">Watts, N., Amann, M., Arnell, N., Ayeb-Karlsson, S., Belesova, K., Boykoff, M., Byass, P., Cai, W., Campbell-Lendrum, D., Capstick, S., Chambers, J., Dalin, C., Daly, M., Dasandi, N., Davies, M., Drummond, P., Dubrow, R., Ebi, K. L., Eckelman, M., … Montgomery, H. (2019). The 2019 report of The Lancet Countdown on health and climate change: Ensuring that the health of a child born today is not defined by a changing climate. </w:t>
      </w:r>
      <w:r>
        <w:rPr>
          <w:i/>
          <w:iCs/>
        </w:rPr>
        <w:t>The Lancet</w:t>
      </w:r>
      <w:r>
        <w:t xml:space="preserve">, </w:t>
      </w:r>
      <w:r>
        <w:rPr>
          <w:i/>
          <w:iCs/>
        </w:rPr>
        <w:t>394</w:t>
      </w:r>
      <w:r>
        <w:t xml:space="preserve">(10211), 1836–1878. </w:t>
      </w:r>
      <w:hyperlink r:id="rId68" w:history="1">
        <w:r>
          <w:rPr>
            <w:rStyle w:val="Hyperlink"/>
          </w:rPr>
          <w:t>https://doi.org/10.1016/S0140-6736(19)32596-6</w:t>
        </w:r>
      </w:hyperlink>
    </w:p>
    <w:p w14:paraId="5C5FC099" w14:textId="77777777" w:rsidR="00ED348B" w:rsidRDefault="00ED348B" w:rsidP="00ED348B">
      <w:pPr>
        <w:spacing w:line="480" w:lineRule="auto"/>
        <w:ind w:hanging="480"/>
      </w:pPr>
      <w:r>
        <w:t xml:space="preserve">Yadav, R., &amp; Pathak, G. S. (2016). Young consumers’ intention towards buying green products in a developing nation: Extending the theory of planned behavior. </w:t>
      </w:r>
      <w:r>
        <w:rPr>
          <w:i/>
          <w:iCs/>
        </w:rPr>
        <w:t>Journal of Cleaner Production</w:t>
      </w:r>
      <w:r>
        <w:t xml:space="preserve">, </w:t>
      </w:r>
      <w:r>
        <w:rPr>
          <w:i/>
          <w:iCs/>
        </w:rPr>
        <w:t>135</w:t>
      </w:r>
      <w:r>
        <w:t xml:space="preserve">, 732–739. </w:t>
      </w:r>
      <w:hyperlink r:id="rId69" w:history="1">
        <w:r>
          <w:rPr>
            <w:rStyle w:val="Hyperlink"/>
          </w:rPr>
          <w:t>https://doi.org/10.1016/j.jclepro.2016.06.120</w:t>
        </w:r>
      </w:hyperlink>
    </w:p>
    <w:p w14:paraId="606C9D26" w14:textId="77777777" w:rsidR="00ED348B" w:rsidRDefault="00ED348B" w:rsidP="00ED348B">
      <w:pPr>
        <w:spacing w:line="480" w:lineRule="auto"/>
        <w:ind w:hanging="480"/>
      </w:pPr>
      <w:r>
        <w:lastRenderedPageBreak/>
        <w:t xml:space="preserve">Zarazua de Rubens, G. (2019). Who will buy electric vehicles after early adopters? Using machine learning to identify the electric vehicle mainstream market. </w:t>
      </w:r>
      <w:r>
        <w:rPr>
          <w:i/>
          <w:iCs/>
        </w:rPr>
        <w:t>Energy</w:t>
      </w:r>
      <w:r>
        <w:t xml:space="preserve">, </w:t>
      </w:r>
      <w:r>
        <w:rPr>
          <w:i/>
          <w:iCs/>
        </w:rPr>
        <w:t>172</w:t>
      </w:r>
      <w:r>
        <w:t xml:space="preserve">, 243–254. </w:t>
      </w:r>
      <w:hyperlink r:id="rId70" w:history="1">
        <w:r>
          <w:rPr>
            <w:rStyle w:val="Hyperlink"/>
          </w:rPr>
          <w:t>https://doi.org/10.1016/j.energy.2019.01.114</w:t>
        </w:r>
      </w:hyperlink>
    </w:p>
    <w:p w14:paraId="5BB2E039" w14:textId="77777777" w:rsidR="009B3156" w:rsidRDefault="009B3156">
      <w:pPr>
        <w:spacing w:line="480" w:lineRule="auto"/>
        <w:rPr>
          <w:color w:val="1C1D1E"/>
          <w:sz w:val="26"/>
          <w:szCs w:val="26"/>
          <w:highlight w:val="white"/>
        </w:rPr>
      </w:pPr>
    </w:p>
    <w:p w14:paraId="7850E12A" w14:textId="77777777" w:rsidR="009B3156" w:rsidRDefault="009B3156">
      <w:pPr>
        <w:rPr>
          <w:color w:val="1C1D1E"/>
          <w:sz w:val="26"/>
          <w:szCs w:val="26"/>
          <w:highlight w:val="white"/>
        </w:rPr>
      </w:pPr>
    </w:p>
    <w:p w14:paraId="51DB0F21" w14:textId="77777777" w:rsidR="009B3156" w:rsidRDefault="00EE6169">
      <w:pPr>
        <w:rPr>
          <w:b/>
          <w:color w:val="1C1D1E"/>
          <w:sz w:val="34"/>
          <w:szCs w:val="34"/>
          <w:highlight w:val="white"/>
        </w:rPr>
      </w:pPr>
      <w:r>
        <w:rPr>
          <w:b/>
          <w:color w:val="1C1D1E"/>
          <w:sz w:val="34"/>
          <w:szCs w:val="34"/>
          <w:highlight w:val="white"/>
        </w:rPr>
        <w:t>Appendix A</w:t>
      </w:r>
    </w:p>
    <w:p w14:paraId="5BE03D07" w14:textId="77777777" w:rsidR="009B3156" w:rsidRDefault="009B3156">
      <w:pPr>
        <w:rPr>
          <w:color w:val="1C1D1E"/>
          <w:sz w:val="26"/>
          <w:szCs w:val="26"/>
          <w:highlight w:val="white"/>
        </w:rPr>
      </w:pPr>
    </w:p>
    <w:p w14:paraId="44921FCB" w14:textId="77777777" w:rsidR="009B3156" w:rsidRDefault="00EE6169">
      <w:pPr>
        <w:rPr>
          <w:b/>
          <w:color w:val="1C1D1E"/>
          <w:highlight w:val="white"/>
        </w:rPr>
      </w:pPr>
      <w:r>
        <w:rPr>
          <w:b/>
          <w:color w:val="1C1D1E"/>
          <w:highlight w:val="white"/>
        </w:rPr>
        <w:t>Example experiment</w:t>
      </w:r>
    </w:p>
    <w:p w14:paraId="34DA77F4" w14:textId="77777777" w:rsidR="009B3156" w:rsidRDefault="00EE6169">
      <w:pPr>
        <w:rPr>
          <w:color w:val="1C1D1E"/>
          <w:highlight w:val="white"/>
        </w:rPr>
      </w:pPr>
      <w:r>
        <w:rPr>
          <w:color w:val="1C1D1E"/>
          <w:highlight w:val="white"/>
        </w:rPr>
        <w:t xml:space="preserve"> </w:t>
      </w:r>
    </w:p>
    <w:p w14:paraId="3C3890E0" w14:textId="77777777" w:rsidR="009B3156" w:rsidRDefault="00EE6169">
      <w:pPr>
        <w:rPr>
          <w:color w:val="1C1D1E"/>
          <w:highlight w:val="white"/>
        </w:rPr>
      </w:pPr>
      <w:r>
        <w:rPr>
          <w:color w:val="1C1D1E"/>
          <w:highlight w:val="white"/>
        </w:rPr>
        <w:t>Dear participant,</w:t>
      </w:r>
    </w:p>
    <w:p w14:paraId="611AB4EB" w14:textId="77777777" w:rsidR="009B3156" w:rsidRDefault="009B3156">
      <w:pPr>
        <w:rPr>
          <w:color w:val="1C1D1E"/>
          <w:highlight w:val="white"/>
        </w:rPr>
      </w:pPr>
    </w:p>
    <w:p w14:paraId="589B8984" w14:textId="77777777" w:rsidR="009B3156" w:rsidRDefault="00EE6169">
      <w:pPr>
        <w:rPr>
          <w:color w:val="1C1D1E"/>
          <w:highlight w:val="white"/>
        </w:rPr>
      </w:pPr>
      <w:r>
        <w:rPr>
          <w:color w:val="1C1D1E"/>
          <w:highlight w:val="white"/>
        </w:rPr>
        <w:t>Thank you for taking part in this master's thesis research by Tom Eleveld on consumer buying intentions. In this questionnaire, you will be presented with three household products and statements regarding these products. You are asked to respond to these statements.</w:t>
      </w:r>
    </w:p>
    <w:p w14:paraId="61F7673D" w14:textId="77777777" w:rsidR="009B3156" w:rsidRDefault="009B3156">
      <w:pPr>
        <w:rPr>
          <w:color w:val="1C1D1E"/>
          <w:highlight w:val="white"/>
        </w:rPr>
      </w:pPr>
    </w:p>
    <w:p w14:paraId="6B408AA4" w14:textId="77777777" w:rsidR="009B3156" w:rsidRDefault="00EE6169">
      <w:pPr>
        <w:rPr>
          <w:color w:val="1C1D1E"/>
          <w:highlight w:val="white"/>
        </w:rPr>
      </w:pPr>
      <w:r>
        <w:rPr>
          <w:color w:val="1C1D1E"/>
          <w:highlight w:val="white"/>
        </w:rPr>
        <w:t>All the information that you provide will be treated confidentially and kept anonymous.</w:t>
      </w:r>
    </w:p>
    <w:p w14:paraId="26139C9B" w14:textId="77777777" w:rsidR="009B3156" w:rsidRDefault="009B3156">
      <w:pPr>
        <w:rPr>
          <w:color w:val="1C1D1E"/>
          <w:highlight w:val="white"/>
        </w:rPr>
      </w:pPr>
    </w:p>
    <w:p w14:paraId="596BB6DB" w14:textId="77777777" w:rsidR="009B3156" w:rsidRDefault="00EE6169">
      <w:pPr>
        <w:rPr>
          <w:color w:val="1C1D1E"/>
          <w:highlight w:val="white"/>
        </w:rPr>
      </w:pPr>
      <w:r>
        <w:rPr>
          <w:noProof/>
          <w:color w:val="1C1D1E"/>
          <w:highlight w:val="white"/>
        </w:rPr>
        <w:drawing>
          <wp:inline distT="114300" distB="114300" distL="114300" distR="114300" wp14:anchorId="31AA6D60" wp14:editId="7232C54D">
            <wp:extent cx="2562751" cy="2570201"/>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71"/>
                    <a:srcRect/>
                    <a:stretch>
                      <a:fillRect/>
                    </a:stretch>
                  </pic:blipFill>
                  <pic:spPr>
                    <a:xfrm>
                      <a:off x="0" y="0"/>
                      <a:ext cx="2562751" cy="2570201"/>
                    </a:xfrm>
                    <a:prstGeom prst="rect">
                      <a:avLst/>
                    </a:prstGeom>
                    <a:ln/>
                  </pic:spPr>
                </pic:pic>
              </a:graphicData>
            </a:graphic>
          </wp:inline>
        </w:drawing>
      </w:r>
    </w:p>
    <w:p w14:paraId="1452D384" w14:textId="77777777" w:rsidR="009B3156" w:rsidRDefault="009B3156">
      <w:pPr>
        <w:rPr>
          <w:color w:val="1C1D1E"/>
          <w:highlight w:val="white"/>
        </w:rPr>
      </w:pPr>
    </w:p>
    <w:p w14:paraId="48892E44" w14:textId="77777777" w:rsidR="009B3156" w:rsidRDefault="00EE6169">
      <w:pPr>
        <w:rPr>
          <w:color w:val="1C1D1E"/>
          <w:highlight w:val="white"/>
        </w:rPr>
      </w:pPr>
      <w:r>
        <w:rPr>
          <w:color w:val="1C1D1E"/>
          <w:highlight w:val="white"/>
        </w:rPr>
        <w:t>You’ve read the informed consent and agree to the use of your responses</w:t>
      </w:r>
    </w:p>
    <w:p w14:paraId="51C0D333" w14:textId="77777777" w:rsidR="009B3156" w:rsidRDefault="00EE6169">
      <w:pPr>
        <w:rPr>
          <w:color w:val="1C1D1E"/>
          <w:highlight w:val="white"/>
        </w:rPr>
      </w:pPr>
      <w:r>
        <w:rPr>
          <w:color w:val="1C1D1E"/>
          <w:highlight w:val="white"/>
        </w:rPr>
        <w:t xml:space="preserve"> </w:t>
      </w:r>
    </w:p>
    <w:p w14:paraId="6D7325F7" w14:textId="77777777" w:rsidR="009B3156" w:rsidRDefault="00EE6169">
      <w:pPr>
        <w:rPr>
          <w:color w:val="1C1D1E"/>
          <w:highlight w:val="white"/>
        </w:rPr>
      </w:pPr>
      <w:r>
        <w:rPr>
          <w:color w:val="1C1D1E"/>
          <w:highlight w:val="white"/>
        </w:rPr>
        <w:t>[  ] I AGREE</w:t>
      </w:r>
    </w:p>
    <w:p w14:paraId="758457C8" w14:textId="77777777" w:rsidR="009B3156" w:rsidRDefault="00EE6169">
      <w:pPr>
        <w:rPr>
          <w:color w:val="1C1D1E"/>
          <w:highlight w:val="white"/>
        </w:rPr>
      </w:pPr>
      <w:r>
        <w:rPr>
          <w:color w:val="1C1D1E"/>
          <w:highlight w:val="white"/>
        </w:rPr>
        <w:t>[  } I DO NOT AGREE</w:t>
      </w:r>
    </w:p>
    <w:p w14:paraId="712898F3" w14:textId="77777777" w:rsidR="009B3156" w:rsidRDefault="009B3156">
      <w:pPr>
        <w:rPr>
          <w:color w:val="1C1D1E"/>
          <w:highlight w:val="white"/>
        </w:rPr>
      </w:pPr>
    </w:p>
    <w:p w14:paraId="3D80A7E0" w14:textId="77777777" w:rsidR="009B3156" w:rsidRDefault="00EE6169">
      <w:pPr>
        <w:rPr>
          <w:b/>
          <w:color w:val="1C1D1E"/>
          <w:highlight w:val="white"/>
        </w:rPr>
      </w:pPr>
      <w:r>
        <w:rPr>
          <w:b/>
          <w:color w:val="1C1D1E"/>
          <w:highlight w:val="white"/>
        </w:rPr>
        <w:t>Treatment 1 (Example)</w:t>
      </w:r>
    </w:p>
    <w:p w14:paraId="0BB5111F" w14:textId="77777777" w:rsidR="009B3156" w:rsidRDefault="00EE6169">
      <w:pPr>
        <w:rPr>
          <w:b/>
          <w:color w:val="1C1D1E"/>
          <w:highlight w:val="white"/>
        </w:rPr>
      </w:pPr>
      <w:r>
        <w:rPr>
          <w:b/>
          <w:color w:val="1C1D1E"/>
          <w:highlight w:val="white"/>
        </w:rPr>
        <w:t xml:space="preserve"> </w:t>
      </w:r>
    </w:p>
    <w:p w14:paraId="3C5E9672" w14:textId="77777777" w:rsidR="009B3156" w:rsidRDefault="00EE6169">
      <w:pPr>
        <w:rPr>
          <w:color w:val="32363A"/>
          <w:highlight w:val="white"/>
        </w:rPr>
      </w:pPr>
      <w:r>
        <w:rPr>
          <w:color w:val="32363A"/>
          <w:highlight w:val="white"/>
        </w:rPr>
        <w:t>Imagine yourself being in a supermarket, you are presented with a shelf that has two products (avocados) on it. After reviewing the products, respond to the statements below.</w:t>
      </w:r>
    </w:p>
    <w:p w14:paraId="13BE787F" w14:textId="77777777" w:rsidR="009B3156" w:rsidRDefault="00EE6169">
      <w:pPr>
        <w:rPr>
          <w:b/>
          <w:color w:val="1C1D1E"/>
          <w:highlight w:val="white"/>
        </w:rPr>
      </w:pPr>
      <w:r>
        <w:rPr>
          <w:b/>
          <w:color w:val="1C1D1E"/>
          <w:highlight w:val="white"/>
        </w:rPr>
        <w:lastRenderedPageBreak/>
        <w:t xml:space="preserve"> </w:t>
      </w:r>
    </w:p>
    <w:p w14:paraId="0D2154E4" w14:textId="77777777" w:rsidR="009B3156" w:rsidRDefault="00EE6169">
      <w:pPr>
        <w:rPr>
          <w:b/>
          <w:color w:val="1C1D1E"/>
          <w:highlight w:val="white"/>
        </w:rPr>
      </w:pPr>
      <w:r>
        <w:rPr>
          <w:b/>
          <w:noProof/>
          <w:color w:val="1C1D1E"/>
          <w:highlight w:val="white"/>
        </w:rPr>
        <w:drawing>
          <wp:inline distT="114300" distB="114300" distL="114300" distR="114300" wp14:anchorId="20C81B7A" wp14:editId="37D2DE94">
            <wp:extent cx="3749017" cy="1698450"/>
            <wp:effectExtent l="0" t="0" r="0" b="0"/>
            <wp:docPr id="1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2"/>
                    <a:srcRect/>
                    <a:stretch>
                      <a:fillRect/>
                    </a:stretch>
                  </pic:blipFill>
                  <pic:spPr>
                    <a:xfrm>
                      <a:off x="0" y="0"/>
                      <a:ext cx="3749017" cy="1698450"/>
                    </a:xfrm>
                    <a:prstGeom prst="rect">
                      <a:avLst/>
                    </a:prstGeom>
                    <a:ln/>
                  </pic:spPr>
                </pic:pic>
              </a:graphicData>
            </a:graphic>
          </wp:inline>
        </w:drawing>
      </w:r>
    </w:p>
    <w:p w14:paraId="52C25D82" w14:textId="77777777" w:rsidR="009B3156" w:rsidRDefault="009B3156">
      <w:pPr>
        <w:rPr>
          <w:b/>
          <w:color w:val="1C1D1E"/>
          <w:highlight w:val="white"/>
        </w:rPr>
      </w:pPr>
    </w:p>
    <w:p w14:paraId="058A244A" w14:textId="77777777" w:rsidR="009B3156" w:rsidRDefault="00EE6169">
      <w:pPr>
        <w:rPr>
          <w:b/>
          <w:color w:val="1C1D1E"/>
          <w:highlight w:val="white"/>
        </w:rPr>
      </w:pPr>
      <w:r>
        <w:rPr>
          <w:b/>
          <w:color w:val="1C1D1E"/>
          <w:highlight w:val="white"/>
        </w:rPr>
        <w:t>Price Product A: 2.50</w:t>
      </w:r>
      <w:r>
        <w:rPr>
          <w:color w:val="1C1D1E"/>
          <w:highlight w:val="white"/>
        </w:rPr>
        <w:t xml:space="preserve">                </w:t>
      </w:r>
      <w:r>
        <w:rPr>
          <w:color w:val="1C1D1E"/>
          <w:highlight w:val="white"/>
        </w:rPr>
        <w:tab/>
      </w:r>
      <w:r>
        <w:rPr>
          <w:b/>
          <w:color w:val="1C1D1E"/>
          <w:highlight w:val="white"/>
        </w:rPr>
        <w:t>Price product B: 2.00</w:t>
      </w:r>
    </w:p>
    <w:p w14:paraId="1F9ED91E" w14:textId="77777777" w:rsidR="009B3156" w:rsidRDefault="00EE6169">
      <w:pPr>
        <w:spacing w:line="360" w:lineRule="auto"/>
        <w:rPr>
          <w:color w:val="1C1D1E"/>
          <w:highlight w:val="white"/>
        </w:rPr>
      </w:pPr>
      <w:r>
        <w:rPr>
          <w:color w:val="1C1D1E"/>
          <w:highlight w:val="white"/>
        </w:rPr>
        <w:t xml:space="preserve"> </w:t>
      </w:r>
    </w:p>
    <w:p w14:paraId="2BFC0A26" w14:textId="77777777" w:rsidR="009B3156" w:rsidRDefault="00EE6169">
      <w:pPr>
        <w:spacing w:line="360" w:lineRule="auto"/>
        <w:rPr>
          <w:i/>
          <w:color w:val="1C1D1E"/>
          <w:highlight w:val="white"/>
        </w:rPr>
      </w:pPr>
      <w:r>
        <w:rPr>
          <w:i/>
          <w:color w:val="1C1D1E"/>
          <w:highlight w:val="white"/>
        </w:rPr>
        <w:t>The information on Product A was believable. (Johnson &amp; Kaye’s, 2002)</w:t>
      </w:r>
    </w:p>
    <w:p w14:paraId="7F1E1AC2" w14:textId="77777777" w:rsidR="009B3156" w:rsidRDefault="00EE6169">
      <w:pPr>
        <w:spacing w:line="360" w:lineRule="auto"/>
        <w:rPr>
          <w:i/>
          <w:color w:val="1C1D1E"/>
          <w:highlight w:val="white"/>
        </w:rPr>
      </w:pPr>
      <w:r>
        <w:rPr>
          <w:i/>
          <w:color w:val="1C1D1E"/>
          <w:highlight w:val="white"/>
        </w:rPr>
        <w:t>1-2-3-4-5 (Not all believable – very believable)</w:t>
      </w:r>
    </w:p>
    <w:p w14:paraId="40F58534" w14:textId="77777777" w:rsidR="009B3156" w:rsidRDefault="00EE6169">
      <w:pPr>
        <w:spacing w:line="360" w:lineRule="auto"/>
        <w:rPr>
          <w:i/>
          <w:color w:val="1C1D1E"/>
          <w:highlight w:val="white"/>
        </w:rPr>
      </w:pPr>
      <w:r>
        <w:rPr>
          <w:i/>
          <w:color w:val="1C1D1E"/>
          <w:highlight w:val="white"/>
        </w:rPr>
        <w:t xml:space="preserve"> </w:t>
      </w:r>
    </w:p>
    <w:p w14:paraId="2603F821" w14:textId="77777777" w:rsidR="009B3156" w:rsidRDefault="00EE6169">
      <w:pPr>
        <w:spacing w:line="360" w:lineRule="auto"/>
        <w:rPr>
          <w:i/>
          <w:color w:val="1C1D1E"/>
          <w:highlight w:val="white"/>
        </w:rPr>
      </w:pPr>
      <w:r>
        <w:rPr>
          <w:i/>
          <w:color w:val="1C1D1E"/>
          <w:highlight w:val="white"/>
        </w:rPr>
        <w:t>The information on Product A was fair. (Johnson &amp; Kaye’s, 2002)</w:t>
      </w:r>
    </w:p>
    <w:p w14:paraId="0152D479" w14:textId="77777777" w:rsidR="009B3156" w:rsidRDefault="00EE6169">
      <w:pPr>
        <w:spacing w:line="360" w:lineRule="auto"/>
        <w:rPr>
          <w:i/>
          <w:color w:val="1C1D1E"/>
          <w:highlight w:val="white"/>
        </w:rPr>
      </w:pPr>
      <w:r>
        <w:rPr>
          <w:i/>
          <w:color w:val="1C1D1E"/>
          <w:highlight w:val="white"/>
        </w:rPr>
        <w:t>1-2-3-4-5 (Not all fair – very fair)</w:t>
      </w:r>
    </w:p>
    <w:p w14:paraId="61ADC833" w14:textId="77777777" w:rsidR="009B3156" w:rsidRDefault="00EE6169">
      <w:pPr>
        <w:rPr>
          <w:b/>
          <w:color w:val="1C1D1E"/>
          <w:highlight w:val="white"/>
        </w:rPr>
      </w:pPr>
      <w:r>
        <w:rPr>
          <w:b/>
          <w:color w:val="1C1D1E"/>
          <w:highlight w:val="white"/>
        </w:rPr>
        <w:t xml:space="preserve"> </w:t>
      </w:r>
    </w:p>
    <w:p w14:paraId="62E626BE" w14:textId="77777777" w:rsidR="009B3156" w:rsidRDefault="00EE6169">
      <w:pPr>
        <w:spacing w:line="360" w:lineRule="auto"/>
        <w:rPr>
          <w:i/>
          <w:color w:val="1C1D1E"/>
          <w:highlight w:val="white"/>
        </w:rPr>
      </w:pPr>
      <w:r>
        <w:rPr>
          <w:i/>
          <w:color w:val="1C1D1E"/>
          <w:highlight w:val="white"/>
        </w:rPr>
        <w:t>Product A is trustworthy. (Everard &amp; Galletta, 2006)</w:t>
      </w:r>
    </w:p>
    <w:p w14:paraId="326920A4" w14:textId="77777777" w:rsidR="009B3156" w:rsidRDefault="00EE6169">
      <w:pPr>
        <w:spacing w:line="360" w:lineRule="auto"/>
        <w:rPr>
          <w:color w:val="1C1D1E"/>
          <w:highlight w:val="white"/>
        </w:rPr>
      </w:pPr>
      <w:r>
        <w:rPr>
          <w:i/>
          <w:color w:val="1C1D1E"/>
          <w:highlight w:val="white"/>
        </w:rPr>
        <w:t xml:space="preserve">1-2-3-4-5-6-7 ( 1 </w:t>
      </w:r>
      <w:r>
        <w:rPr>
          <w:color w:val="1C1D1E"/>
          <w:highlight w:val="white"/>
        </w:rPr>
        <w:t>= strongly disagree and 7 = strongly agree)</w:t>
      </w:r>
    </w:p>
    <w:p w14:paraId="0615F059" w14:textId="77777777" w:rsidR="009B3156" w:rsidRDefault="00EE6169">
      <w:pPr>
        <w:rPr>
          <w:b/>
          <w:color w:val="1C1D1E"/>
          <w:highlight w:val="white"/>
        </w:rPr>
      </w:pPr>
      <w:r>
        <w:rPr>
          <w:b/>
          <w:color w:val="1C1D1E"/>
          <w:highlight w:val="white"/>
        </w:rPr>
        <w:t xml:space="preserve"> </w:t>
      </w:r>
    </w:p>
    <w:p w14:paraId="12B245B9" w14:textId="77777777" w:rsidR="009B3156" w:rsidRDefault="00EE6169">
      <w:pPr>
        <w:spacing w:line="360" w:lineRule="auto"/>
        <w:rPr>
          <w:i/>
          <w:color w:val="1C1D1E"/>
          <w:highlight w:val="white"/>
        </w:rPr>
      </w:pPr>
      <w:r>
        <w:rPr>
          <w:i/>
          <w:color w:val="1C1D1E"/>
          <w:highlight w:val="white"/>
        </w:rPr>
        <w:t>Product A is of high quality.  (Everard &amp; Galletta, 2006)</w:t>
      </w:r>
    </w:p>
    <w:p w14:paraId="5C29974F" w14:textId="77777777" w:rsidR="009B3156" w:rsidRDefault="00EE6169">
      <w:pPr>
        <w:spacing w:line="360" w:lineRule="auto"/>
        <w:rPr>
          <w:color w:val="1C1D1E"/>
          <w:highlight w:val="white"/>
        </w:rPr>
      </w:pPr>
      <w:r>
        <w:rPr>
          <w:i/>
          <w:color w:val="1C1D1E"/>
          <w:highlight w:val="white"/>
        </w:rPr>
        <w:t xml:space="preserve">1-2-3-4-5-6-7 ( 1 </w:t>
      </w:r>
      <w:r>
        <w:rPr>
          <w:color w:val="1C1D1E"/>
          <w:highlight w:val="white"/>
        </w:rPr>
        <w:t>= strongly disagree and 7 = strongly agree)</w:t>
      </w:r>
    </w:p>
    <w:p w14:paraId="429E8804" w14:textId="77777777" w:rsidR="009B3156" w:rsidRDefault="00EE6169">
      <w:pPr>
        <w:spacing w:line="360" w:lineRule="auto"/>
        <w:rPr>
          <w:i/>
          <w:color w:val="1C1D1E"/>
          <w:highlight w:val="white"/>
        </w:rPr>
      </w:pPr>
      <w:r>
        <w:rPr>
          <w:i/>
          <w:color w:val="1C1D1E"/>
          <w:highlight w:val="white"/>
        </w:rPr>
        <w:t xml:space="preserve"> </w:t>
      </w:r>
    </w:p>
    <w:p w14:paraId="56D4E4E2" w14:textId="77777777" w:rsidR="009B3156" w:rsidRDefault="00EE6169">
      <w:pPr>
        <w:spacing w:line="360" w:lineRule="auto"/>
        <w:rPr>
          <w:i/>
          <w:color w:val="1C1D1E"/>
          <w:highlight w:val="white"/>
        </w:rPr>
      </w:pPr>
      <w:r>
        <w:rPr>
          <w:i/>
          <w:color w:val="1C1D1E"/>
          <w:highlight w:val="white"/>
        </w:rPr>
        <w:t>How likely are you to purchase product A</w:t>
      </w:r>
      <w:r>
        <w:rPr>
          <w:color w:val="1C1D1E"/>
          <w:highlight w:val="white"/>
        </w:rPr>
        <w:t xml:space="preserve">? </w:t>
      </w:r>
      <w:r>
        <w:rPr>
          <w:i/>
          <w:color w:val="1C1D1E"/>
          <w:highlight w:val="white"/>
        </w:rPr>
        <w:t>(J.G. Maxham III, 1999)</w:t>
      </w:r>
    </w:p>
    <w:p w14:paraId="405D8D5D" w14:textId="77777777" w:rsidR="009B3156" w:rsidRDefault="00EE6169">
      <w:pPr>
        <w:spacing w:line="360" w:lineRule="auto"/>
        <w:rPr>
          <w:i/>
          <w:color w:val="1C1D1E"/>
          <w:highlight w:val="white"/>
        </w:rPr>
      </w:pPr>
      <w:r>
        <w:rPr>
          <w:i/>
          <w:color w:val="1C1D1E"/>
          <w:highlight w:val="white"/>
        </w:rPr>
        <w:t>1-2-3-4-5-6-7 (Unlikely – likely)</w:t>
      </w:r>
    </w:p>
    <w:p w14:paraId="60050BC4" w14:textId="77777777" w:rsidR="009B3156" w:rsidRDefault="00EE6169">
      <w:pPr>
        <w:rPr>
          <w:b/>
          <w:color w:val="1C1D1E"/>
          <w:highlight w:val="white"/>
        </w:rPr>
      </w:pPr>
      <w:r>
        <w:rPr>
          <w:b/>
          <w:color w:val="1C1D1E"/>
          <w:highlight w:val="white"/>
        </w:rPr>
        <w:t xml:space="preserve"> </w:t>
      </w:r>
    </w:p>
    <w:p w14:paraId="3CA13605" w14:textId="77777777" w:rsidR="009B3156" w:rsidRDefault="00EE6169">
      <w:pPr>
        <w:spacing w:line="360" w:lineRule="auto"/>
        <w:rPr>
          <w:i/>
          <w:color w:val="1C1D1E"/>
          <w:highlight w:val="white"/>
        </w:rPr>
      </w:pPr>
      <w:r>
        <w:rPr>
          <w:i/>
          <w:color w:val="1C1D1E"/>
          <w:highlight w:val="white"/>
        </w:rPr>
        <w:t>Which product would you most likely buy? (J. Rokka &amp; L. Uusitalo, 2008)</w:t>
      </w:r>
    </w:p>
    <w:p w14:paraId="0FA2332A" w14:textId="77777777" w:rsidR="009B3156" w:rsidRDefault="00EE6169">
      <w:pPr>
        <w:spacing w:line="360" w:lineRule="auto"/>
        <w:rPr>
          <w:i/>
          <w:color w:val="1C1D1E"/>
          <w:highlight w:val="white"/>
        </w:rPr>
      </w:pPr>
      <w:r>
        <w:rPr>
          <w:i/>
          <w:color w:val="1C1D1E"/>
          <w:highlight w:val="white"/>
        </w:rPr>
        <w:t>Product A</w:t>
      </w:r>
    </w:p>
    <w:p w14:paraId="5C918176" w14:textId="77777777" w:rsidR="009B3156" w:rsidRDefault="00EE6169">
      <w:pPr>
        <w:spacing w:line="360" w:lineRule="auto"/>
        <w:rPr>
          <w:i/>
          <w:color w:val="1C1D1E"/>
          <w:highlight w:val="white"/>
        </w:rPr>
      </w:pPr>
      <w:r>
        <w:rPr>
          <w:i/>
          <w:color w:val="1C1D1E"/>
          <w:highlight w:val="white"/>
        </w:rPr>
        <w:t>Reference product</w:t>
      </w:r>
    </w:p>
    <w:p w14:paraId="55207657" w14:textId="77777777" w:rsidR="009B3156" w:rsidRDefault="00EE6169">
      <w:pPr>
        <w:rPr>
          <w:b/>
          <w:color w:val="1C1D1E"/>
          <w:highlight w:val="white"/>
        </w:rPr>
      </w:pPr>
      <w:r>
        <w:rPr>
          <w:b/>
          <w:color w:val="1C1D1E"/>
          <w:highlight w:val="white"/>
        </w:rPr>
        <w:t xml:space="preserve"> </w:t>
      </w:r>
    </w:p>
    <w:p w14:paraId="5968C5B7" w14:textId="77777777" w:rsidR="009B3156" w:rsidRDefault="009B3156">
      <w:pPr>
        <w:rPr>
          <w:b/>
          <w:color w:val="1C1D1E"/>
          <w:highlight w:val="white"/>
        </w:rPr>
      </w:pPr>
    </w:p>
    <w:p w14:paraId="2375DCB7" w14:textId="77777777" w:rsidR="009B3156" w:rsidRDefault="00EE6169">
      <w:pPr>
        <w:rPr>
          <w:b/>
          <w:color w:val="1C1D1E"/>
          <w:highlight w:val="white"/>
        </w:rPr>
      </w:pPr>
      <w:r>
        <w:rPr>
          <w:b/>
          <w:color w:val="1C1D1E"/>
          <w:highlight w:val="white"/>
        </w:rPr>
        <w:t xml:space="preserve"> </w:t>
      </w:r>
    </w:p>
    <w:p w14:paraId="7BA12D25" w14:textId="77777777" w:rsidR="009B3156" w:rsidRDefault="00EE6169">
      <w:pPr>
        <w:rPr>
          <w:b/>
          <w:color w:val="1C1D1E"/>
          <w:highlight w:val="white"/>
        </w:rPr>
      </w:pPr>
      <w:r>
        <w:rPr>
          <w:b/>
          <w:color w:val="1C1D1E"/>
          <w:highlight w:val="white"/>
        </w:rPr>
        <w:t>Treatment 2 (Example)</w:t>
      </w:r>
    </w:p>
    <w:p w14:paraId="714DEE62" w14:textId="77777777" w:rsidR="009B3156" w:rsidRDefault="00EE6169">
      <w:pPr>
        <w:rPr>
          <w:color w:val="1C1D1E"/>
          <w:highlight w:val="white"/>
        </w:rPr>
      </w:pPr>
      <w:r>
        <w:rPr>
          <w:color w:val="1C1D1E"/>
          <w:highlight w:val="white"/>
        </w:rPr>
        <w:t xml:space="preserve"> </w:t>
      </w:r>
    </w:p>
    <w:p w14:paraId="55BF0EE0" w14:textId="77777777" w:rsidR="009B3156" w:rsidRDefault="00EE6169">
      <w:pPr>
        <w:rPr>
          <w:color w:val="1C1D1E"/>
          <w:highlight w:val="white"/>
        </w:rPr>
      </w:pPr>
      <w:r>
        <w:rPr>
          <w:color w:val="1C1D1E"/>
          <w:highlight w:val="white"/>
        </w:rPr>
        <w:t>Imagine yourself being in a supermarket, you are presented with a shelf that has two products (bags of potatoes) on it. After reviewing the products, please respond to the statements below.</w:t>
      </w:r>
    </w:p>
    <w:p w14:paraId="1DAA8929" w14:textId="77777777" w:rsidR="009B3156" w:rsidRDefault="00EE6169">
      <w:pPr>
        <w:rPr>
          <w:color w:val="1C1D1E"/>
          <w:highlight w:val="white"/>
        </w:rPr>
      </w:pPr>
      <w:r>
        <w:rPr>
          <w:color w:val="1C1D1E"/>
          <w:highlight w:val="white"/>
        </w:rPr>
        <w:lastRenderedPageBreak/>
        <w:t xml:space="preserve"> </w:t>
      </w:r>
    </w:p>
    <w:p w14:paraId="325C9EF2" w14:textId="77777777" w:rsidR="009B3156" w:rsidRDefault="00EE6169">
      <w:pPr>
        <w:rPr>
          <w:color w:val="1C1D1E"/>
          <w:highlight w:val="white"/>
        </w:rPr>
      </w:pPr>
      <w:r>
        <w:rPr>
          <w:noProof/>
          <w:color w:val="1C1D1E"/>
          <w:highlight w:val="white"/>
        </w:rPr>
        <w:drawing>
          <wp:inline distT="114300" distB="114300" distL="114300" distR="114300" wp14:anchorId="2FB1A3A4" wp14:editId="4CDF962E">
            <wp:extent cx="4326010" cy="2190736"/>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3"/>
                    <a:srcRect/>
                    <a:stretch>
                      <a:fillRect/>
                    </a:stretch>
                  </pic:blipFill>
                  <pic:spPr>
                    <a:xfrm>
                      <a:off x="0" y="0"/>
                      <a:ext cx="4326010" cy="2190736"/>
                    </a:xfrm>
                    <a:prstGeom prst="rect">
                      <a:avLst/>
                    </a:prstGeom>
                    <a:ln/>
                  </pic:spPr>
                </pic:pic>
              </a:graphicData>
            </a:graphic>
          </wp:inline>
        </w:drawing>
      </w:r>
    </w:p>
    <w:p w14:paraId="264A7478" w14:textId="77777777" w:rsidR="009B3156" w:rsidRDefault="009B3156">
      <w:pPr>
        <w:rPr>
          <w:color w:val="1C1D1E"/>
          <w:highlight w:val="white"/>
        </w:rPr>
      </w:pPr>
    </w:p>
    <w:p w14:paraId="1162EF2C" w14:textId="77777777" w:rsidR="009B3156" w:rsidRDefault="00EE6169">
      <w:pPr>
        <w:rPr>
          <w:b/>
          <w:color w:val="1C1D1E"/>
          <w:highlight w:val="white"/>
        </w:rPr>
      </w:pPr>
      <w:r>
        <w:rPr>
          <w:b/>
          <w:color w:val="1C1D1E"/>
          <w:highlight w:val="white"/>
        </w:rPr>
        <w:t>Price Product A: 4.00</w:t>
      </w:r>
      <w:r>
        <w:rPr>
          <w:color w:val="1C1D1E"/>
          <w:highlight w:val="white"/>
        </w:rPr>
        <w:t xml:space="preserve">    </w:t>
      </w:r>
      <w:r>
        <w:rPr>
          <w:color w:val="1C1D1E"/>
          <w:highlight w:val="white"/>
        </w:rPr>
        <w:tab/>
        <w:t xml:space="preserve">                    </w:t>
      </w:r>
      <w:r>
        <w:rPr>
          <w:b/>
          <w:color w:val="1C1D1E"/>
          <w:highlight w:val="white"/>
        </w:rPr>
        <w:t>Price product B: 4.00</w:t>
      </w:r>
    </w:p>
    <w:p w14:paraId="1B7E1AB7" w14:textId="77777777" w:rsidR="009B3156" w:rsidRDefault="00EE6169">
      <w:pPr>
        <w:spacing w:line="360" w:lineRule="auto"/>
        <w:rPr>
          <w:color w:val="1C1D1E"/>
          <w:highlight w:val="white"/>
        </w:rPr>
      </w:pPr>
      <w:r>
        <w:rPr>
          <w:color w:val="1C1D1E"/>
          <w:highlight w:val="white"/>
        </w:rPr>
        <w:t xml:space="preserve"> </w:t>
      </w:r>
    </w:p>
    <w:p w14:paraId="4FD3AD01" w14:textId="77777777" w:rsidR="009B3156" w:rsidRDefault="00EE6169">
      <w:pPr>
        <w:spacing w:line="360" w:lineRule="auto"/>
        <w:rPr>
          <w:i/>
          <w:color w:val="1C1D1E"/>
          <w:highlight w:val="white"/>
        </w:rPr>
      </w:pPr>
      <w:r>
        <w:rPr>
          <w:i/>
          <w:color w:val="1C1D1E"/>
          <w:highlight w:val="white"/>
        </w:rPr>
        <w:t>The information on Product A was believable. (Johnson &amp; Kaye’s, 2002)</w:t>
      </w:r>
    </w:p>
    <w:p w14:paraId="06A0E6FE" w14:textId="77777777" w:rsidR="009B3156" w:rsidRDefault="00EE6169">
      <w:pPr>
        <w:spacing w:line="360" w:lineRule="auto"/>
        <w:rPr>
          <w:i/>
          <w:color w:val="1C1D1E"/>
          <w:highlight w:val="white"/>
        </w:rPr>
      </w:pPr>
      <w:r>
        <w:rPr>
          <w:i/>
          <w:color w:val="1C1D1E"/>
          <w:highlight w:val="white"/>
        </w:rPr>
        <w:t>1-2-3-4-5 (Not all believable – very believable)</w:t>
      </w:r>
    </w:p>
    <w:p w14:paraId="65CA59C4" w14:textId="77777777" w:rsidR="009B3156" w:rsidRDefault="00EE6169">
      <w:pPr>
        <w:spacing w:line="360" w:lineRule="auto"/>
        <w:rPr>
          <w:i/>
          <w:color w:val="1C1D1E"/>
          <w:highlight w:val="white"/>
        </w:rPr>
      </w:pPr>
      <w:r>
        <w:rPr>
          <w:i/>
          <w:color w:val="1C1D1E"/>
          <w:highlight w:val="white"/>
        </w:rPr>
        <w:t xml:space="preserve"> </w:t>
      </w:r>
    </w:p>
    <w:p w14:paraId="1EE29696" w14:textId="77777777" w:rsidR="009B3156" w:rsidRDefault="00EE6169">
      <w:pPr>
        <w:spacing w:line="360" w:lineRule="auto"/>
        <w:rPr>
          <w:i/>
          <w:color w:val="1C1D1E"/>
          <w:highlight w:val="white"/>
        </w:rPr>
      </w:pPr>
      <w:r>
        <w:rPr>
          <w:i/>
          <w:color w:val="1C1D1E"/>
          <w:highlight w:val="white"/>
        </w:rPr>
        <w:t>The information on Product A was fair. (Johnson &amp; Kaye’s, 2002)</w:t>
      </w:r>
    </w:p>
    <w:p w14:paraId="75B7BEEC" w14:textId="77777777" w:rsidR="009B3156" w:rsidRDefault="00EE6169">
      <w:pPr>
        <w:spacing w:line="360" w:lineRule="auto"/>
        <w:rPr>
          <w:i/>
          <w:color w:val="1C1D1E"/>
          <w:highlight w:val="white"/>
        </w:rPr>
      </w:pPr>
      <w:r>
        <w:rPr>
          <w:i/>
          <w:color w:val="1C1D1E"/>
          <w:highlight w:val="white"/>
        </w:rPr>
        <w:t>1-2-3-4-5 (Not all believable – very believable)</w:t>
      </w:r>
    </w:p>
    <w:p w14:paraId="25245A0C" w14:textId="77777777" w:rsidR="009B3156" w:rsidRDefault="00EE6169">
      <w:pPr>
        <w:rPr>
          <w:b/>
          <w:color w:val="1C1D1E"/>
          <w:highlight w:val="white"/>
        </w:rPr>
      </w:pPr>
      <w:r>
        <w:rPr>
          <w:b/>
          <w:color w:val="1C1D1E"/>
          <w:highlight w:val="white"/>
        </w:rPr>
        <w:t xml:space="preserve"> </w:t>
      </w:r>
    </w:p>
    <w:p w14:paraId="7E9F5100" w14:textId="77777777" w:rsidR="009B3156" w:rsidRDefault="00EE6169">
      <w:pPr>
        <w:spacing w:line="360" w:lineRule="auto"/>
        <w:rPr>
          <w:i/>
          <w:color w:val="1C1D1E"/>
          <w:highlight w:val="white"/>
        </w:rPr>
      </w:pPr>
      <w:r>
        <w:rPr>
          <w:i/>
          <w:color w:val="1C1D1E"/>
          <w:highlight w:val="white"/>
        </w:rPr>
        <w:t>Product A is trustworthy. (Everard &amp; Galletta, 2006)</w:t>
      </w:r>
    </w:p>
    <w:p w14:paraId="40F37A9D" w14:textId="77777777" w:rsidR="009B3156" w:rsidRDefault="00EE6169">
      <w:pPr>
        <w:spacing w:line="360" w:lineRule="auto"/>
        <w:rPr>
          <w:color w:val="1C1D1E"/>
          <w:highlight w:val="white"/>
        </w:rPr>
      </w:pPr>
      <w:r>
        <w:rPr>
          <w:i/>
          <w:color w:val="1C1D1E"/>
          <w:highlight w:val="white"/>
        </w:rPr>
        <w:t xml:space="preserve">1-2-3-4-5-6-7 ( 1 </w:t>
      </w:r>
      <w:r>
        <w:rPr>
          <w:color w:val="1C1D1E"/>
          <w:highlight w:val="white"/>
        </w:rPr>
        <w:t>= strongly disagree and 7 = strongly agree)</w:t>
      </w:r>
    </w:p>
    <w:p w14:paraId="57B3BE90" w14:textId="77777777" w:rsidR="009B3156" w:rsidRDefault="00EE6169">
      <w:pPr>
        <w:rPr>
          <w:b/>
          <w:color w:val="1C1D1E"/>
          <w:highlight w:val="white"/>
        </w:rPr>
      </w:pPr>
      <w:r>
        <w:rPr>
          <w:b/>
          <w:color w:val="1C1D1E"/>
          <w:highlight w:val="white"/>
        </w:rPr>
        <w:t xml:space="preserve"> </w:t>
      </w:r>
    </w:p>
    <w:p w14:paraId="25A278E0" w14:textId="77777777" w:rsidR="009B3156" w:rsidRDefault="00EE6169">
      <w:pPr>
        <w:spacing w:line="360" w:lineRule="auto"/>
        <w:rPr>
          <w:i/>
          <w:color w:val="1C1D1E"/>
          <w:highlight w:val="white"/>
        </w:rPr>
      </w:pPr>
      <w:r>
        <w:rPr>
          <w:i/>
          <w:color w:val="1C1D1E"/>
          <w:highlight w:val="white"/>
        </w:rPr>
        <w:t>Product A is of high quality. (Everard &amp; Galletta, 2006)</w:t>
      </w:r>
    </w:p>
    <w:p w14:paraId="6503E5B1" w14:textId="77777777" w:rsidR="009B3156" w:rsidRDefault="00EE6169">
      <w:pPr>
        <w:spacing w:line="360" w:lineRule="auto"/>
        <w:rPr>
          <w:color w:val="1C1D1E"/>
          <w:highlight w:val="white"/>
        </w:rPr>
      </w:pPr>
      <w:r>
        <w:rPr>
          <w:i/>
          <w:color w:val="1C1D1E"/>
          <w:highlight w:val="white"/>
        </w:rPr>
        <w:t xml:space="preserve">1-2-3-4-5-6-7 ( 1 </w:t>
      </w:r>
      <w:r>
        <w:rPr>
          <w:color w:val="1C1D1E"/>
          <w:highlight w:val="white"/>
        </w:rPr>
        <w:t>= strongly disagree and 7 = strongly agree)</w:t>
      </w:r>
    </w:p>
    <w:p w14:paraId="618F999B" w14:textId="77777777" w:rsidR="009B3156" w:rsidRDefault="00EE6169">
      <w:pPr>
        <w:spacing w:line="360" w:lineRule="auto"/>
        <w:rPr>
          <w:i/>
          <w:color w:val="1C1D1E"/>
          <w:highlight w:val="white"/>
        </w:rPr>
      </w:pPr>
      <w:r>
        <w:rPr>
          <w:i/>
          <w:color w:val="1C1D1E"/>
          <w:highlight w:val="white"/>
        </w:rPr>
        <w:t xml:space="preserve"> </w:t>
      </w:r>
    </w:p>
    <w:p w14:paraId="5D04B522" w14:textId="77777777" w:rsidR="009B3156" w:rsidRDefault="00EE6169">
      <w:pPr>
        <w:spacing w:line="360" w:lineRule="auto"/>
        <w:rPr>
          <w:i/>
          <w:color w:val="1C1D1E"/>
          <w:highlight w:val="white"/>
        </w:rPr>
      </w:pPr>
      <w:r>
        <w:rPr>
          <w:i/>
          <w:color w:val="1C1D1E"/>
          <w:highlight w:val="white"/>
        </w:rPr>
        <w:t>How likely are you to purchase product A? (J.G. Maxham III, 1999)</w:t>
      </w:r>
    </w:p>
    <w:p w14:paraId="18A5D3CA" w14:textId="77777777" w:rsidR="009B3156" w:rsidRDefault="00EE6169">
      <w:pPr>
        <w:spacing w:line="360" w:lineRule="auto"/>
        <w:rPr>
          <w:i/>
          <w:color w:val="1C1D1E"/>
          <w:highlight w:val="white"/>
        </w:rPr>
      </w:pPr>
      <w:r>
        <w:rPr>
          <w:i/>
          <w:color w:val="1C1D1E"/>
          <w:highlight w:val="white"/>
        </w:rPr>
        <w:t>1-2-3-4-5-6-7 (Unlikely – likely)</w:t>
      </w:r>
    </w:p>
    <w:p w14:paraId="2CBA9838" w14:textId="77777777" w:rsidR="009B3156" w:rsidRDefault="00EE6169">
      <w:pPr>
        <w:rPr>
          <w:b/>
          <w:color w:val="1C1D1E"/>
          <w:highlight w:val="white"/>
        </w:rPr>
      </w:pPr>
      <w:r>
        <w:rPr>
          <w:b/>
          <w:color w:val="1C1D1E"/>
          <w:highlight w:val="white"/>
        </w:rPr>
        <w:t xml:space="preserve"> </w:t>
      </w:r>
    </w:p>
    <w:p w14:paraId="0D6E59CA" w14:textId="77777777" w:rsidR="009B3156" w:rsidRDefault="00EE6169">
      <w:pPr>
        <w:spacing w:line="360" w:lineRule="auto"/>
        <w:rPr>
          <w:i/>
          <w:color w:val="1C1D1E"/>
          <w:highlight w:val="white"/>
        </w:rPr>
      </w:pPr>
      <w:r>
        <w:rPr>
          <w:i/>
          <w:color w:val="1C1D1E"/>
          <w:highlight w:val="white"/>
        </w:rPr>
        <w:t>Which product would you most likely buy? (J. Rokka &amp; L. Uusitalo, 2008)</w:t>
      </w:r>
    </w:p>
    <w:p w14:paraId="5D774BC2" w14:textId="77777777" w:rsidR="009B3156" w:rsidRDefault="00EE6169">
      <w:pPr>
        <w:spacing w:line="360" w:lineRule="auto"/>
        <w:rPr>
          <w:i/>
          <w:color w:val="1C1D1E"/>
          <w:highlight w:val="white"/>
        </w:rPr>
      </w:pPr>
      <w:r>
        <w:rPr>
          <w:i/>
          <w:color w:val="1C1D1E"/>
          <w:highlight w:val="white"/>
        </w:rPr>
        <w:t>Product A</w:t>
      </w:r>
    </w:p>
    <w:p w14:paraId="44A24637" w14:textId="77777777" w:rsidR="009B3156" w:rsidRDefault="00EE6169">
      <w:pPr>
        <w:spacing w:line="360" w:lineRule="auto"/>
        <w:rPr>
          <w:i/>
          <w:color w:val="1C1D1E"/>
          <w:highlight w:val="white"/>
        </w:rPr>
      </w:pPr>
      <w:r>
        <w:rPr>
          <w:i/>
          <w:color w:val="1C1D1E"/>
          <w:highlight w:val="white"/>
        </w:rPr>
        <w:t>Reference product</w:t>
      </w:r>
    </w:p>
    <w:p w14:paraId="206C85AC" w14:textId="77777777" w:rsidR="009B3156" w:rsidRDefault="00EE6169">
      <w:pPr>
        <w:rPr>
          <w:b/>
          <w:color w:val="1C1D1E"/>
          <w:highlight w:val="white"/>
        </w:rPr>
      </w:pPr>
      <w:r>
        <w:rPr>
          <w:b/>
          <w:color w:val="1C1D1E"/>
          <w:highlight w:val="white"/>
        </w:rPr>
        <w:t xml:space="preserve"> </w:t>
      </w:r>
    </w:p>
    <w:p w14:paraId="7E50DB37" w14:textId="77777777" w:rsidR="009B3156" w:rsidRDefault="00EE6169">
      <w:pPr>
        <w:rPr>
          <w:color w:val="1C1D1E"/>
          <w:highlight w:val="white"/>
        </w:rPr>
      </w:pPr>
      <w:r>
        <w:rPr>
          <w:color w:val="1C1D1E"/>
          <w:highlight w:val="white"/>
        </w:rPr>
        <w:t xml:space="preserve"> </w:t>
      </w:r>
    </w:p>
    <w:p w14:paraId="7EF6D4F9" w14:textId="77777777" w:rsidR="009B3156" w:rsidRDefault="009B3156">
      <w:pPr>
        <w:rPr>
          <w:b/>
          <w:color w:val="1C1D1E"/>
          <w:highlight w:val="white"/>
        </w:rPr>
      </w:pPr>
    </w:p>
    <w:p w14:paraId="5E55485F" w14:textId="77777777" w:rsidR="009B3156" w:rsidRDefault="00EE6169">
      <w:pPr>
        <w:rPr>
          <w:b/>
          <w:color w:val="1C1D1E"/>
          <w:highlight w:val="white"/>
        </w:rPr>
      </w:pPr>
      <w:r>
        <w:rPr>
          <w:b/>
          <w:color w:val="1C1D1E"/>
          <w:highlight w:val="white"/>
        </w:rPr>
        <w:t xml:space="preserve"> </w:t>
      </w:r>
    </w:p>
    <w:p w14:paraId="08C63E5B" w14:textId="77777777" w:rsidR="009B3156" w:rsidRDefault="00EE6169">
      <w:pPr>
        <w:rPr>
          <w:b/>
          <w:color w:val="1C1D1E"/>
          <w:highlight w:val="white"/>
        </w:rPr>
      </w:pPr>
      <w:r>
        <w:rPr>
          <w:b/>
          <w:color w:val="1C1D1E"/>
          <w:highlight w:val="white"/>
        </w:rPr>
        <w:lastRenderedPageBreak/>
        <w:t>Treatment 3</w:t>
      </w:r>
    </w:p>
    <w:p w14:paraId="3852D45E" w14:textId="77777777" w:rsidR="009B3156" w:rsidRDefault="00EE6169">
      <w:pPr>
        <w:rPr>
          <w:color w:val="1C1D1E"/>
          <w:highlight w:val="white"/>
        </w:rPr>
      </w:pPr>
      <w:r>
        <w:rPr>
          <w:color w:val="1C1D1E"/>
          <w:highlight w:val="white"/>
        </w:rPr>
        <w:t>Imagine yourself being in a supermarket, you are presented with a shelf that has two products (laundry powder) on it. After reviewing the products, please respond to the statements below.</w:t>
      </w:r>
    </w:p>
    <w:p w14:paraId="5CA9F389" w14:textId="77777777" w:rsidR="009B3156" w:rsidRDefault="00EE6169">
      <w:pPr>
        <w:rPr>
          <w:color w:val="1C1D1E"/>
          <w:highlight w:val="white"/>
        </w:rPr>
      </w:pPr>
      <w:r>
        <w:rPr>
          <w:color w:val="1C1D1E"/>
          <w:highlight w:val="white"/>
        </w:rPr>
        <w:t xml:space="preserve"> </w:t>
      </w:r>
    </w:p>
    <w:p w14:paraId="7EF0C35B" w14:textId="77777777" w:rsidR="009B3156" w:rsidRDefault="00EE6169">
      <w:pPr>
        <w:rPr>
          <w:b/>
          <w:color w:val="1C1D1E"/>
          <w:highlight w:val="white"/>
        </w:rPr>
      </w:pPr>
      <w:r>
        <w:rPr>
          <w:b/>
          <w:noProof/>
          <w:color w:val="1C1D1E"/>
          <w:highlight w:val="white"/>
        </w:rPr>
        <w:drawing>
          <wp:inline distT="114300" distB="114300" distL="114300" distR="114300" wp14:anchorId="3891471E" wp14:editId="38620CA9">
            <wp:extent cx="4554811" cy="2445646"/>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4"/>
                    <a:srcRect/>
                    <a:stretch>
                      <a:fillRect/>
                    </a:stretch>
                  </pic:blipFill>
                  <pic:spPr>
                    <a:xfrm>
                      <a:off x="0" y="0"/>
                      <a:ext cx="4554811" cy="2445646"/>
                    </a:xfrm>
                    <a:prstGeom prst="rect">
                      <a:avLst/>
                    </a:prstGeom>
                    <a:ln/>
                  </pic:spPr>
                </pic:pic>
              </a:graphicData>
            </a:graphic>
          </wp:inline>
        </w:drawing>
      </w:r>
    </w:p>
    <w:p w14:paraId="75836C2C" w14:textId="77777777" w:rsidR="009B3156" w:rsidRDefault="00EE6169">
      <w:pPr>
        <w:rPr>
          <w:b/>
          <w:color w:val="1C1D1E"/>
          <w:highlight w:val="white"/>
        </w:rPr>
      </w:pPr>
      <w:r>
        <w:rPr>
          <w:b/>
          <w:color w:val="1C1D1E"/>
          <w:highlight w:val="white"/>
        </w:rPr>
        <w:t xml:space="preserve"> </w:t>
      </w:r>
    </w:p>
    <w:p w14:paraId="4DD9C666" w14:textId="77777777" w:rsidR="009B3156" w:rsidRDefault="00EE6169">
      <w:pPr>
        <w:rPr>
          <w:b/>
          <w:color w:val="1C1D1E"/>
          <w:highlight w:val="white"/>
        </w:rPr>
      </w:pPr>
      <w:r>
        <w:rPr>
          <w:b/>
          <w:color w:val="1C1D1E"/>
          <w:highlight w:val="white"/>
        </w:rPr>
        <w:t>Price Product A: 4.50</w:t>
      </w:r>
      <w:r>
        <w:rPr>
          <w:color w:val="1C1D1E"/>
          <w:highlight w:val="white"/>
        </w:rPr>
        <w:t xml:space="preserve">    </w:t>
      </w:r>
      <w:r>
        <w:rPr>
          <w:color w:val="1C1D1E"/>
          <w:highlight w:val="white"/>
        </w:rPr>
        <w:tab/>
        <w:t xml:space="preserve">                   </w:t>
      </w:r>
      <w:r>
        <w:rPr>
          <w:b/>
          <w:color w:val="1C1D1E"/>
          <w:highlight w:val="white"/>
        </w:rPr>
        <w:t>Price product B: 6.00</w:t>
      </w:r>
    </w:p>
    <w:p w14:paraId="369D1EFB" w14:textId="77777777" w:rsidR="009B3156" w:rsidRDefault="00EE6169">
      <w:pPr>
        <w:rPr>
          <w:b/>
          <w:color w:val="1C1D1E"/>
          <w:highlight w:val="white"/>
        </w:rPr>
      </w:pPr>
      <w:r>
        <w:rPr>
          <w:b/>
          <w:color w:val="1C1D1E"/>
          <w:highlight w:val="white"/>
        </w:rPr>
        <w:t xml:space="preserve"> </w:t>
      </w:r>
    </w:p>
    <w:p w14:paraId="44BA5A8D" w14:textId="77777777" w:rsidR="009B3156" w:rsidRDefault="00EE6169">
      <w:pPr>
        <w:spacing w:line="360" w:lineRule="auto"/>
        <w:rPr>
          <w:i/>
          <w:color w:val="1C1D1E"/>
          <w:highlight w:val="white"/>
        </w:rPr>
      </w:pPr>
      <w:r>
        <w:rPr>
          <w:i/>
          <w:color w:val="1C1D1E"/>
          <w:highlight w:val="white"/>
        </w:rPr>
        <w:t>The information on Product A was believable. (Johnson &amp; Kaye’s, 2002)</w:t>
      </w:r>
    </w:p>
    <w:p w14:paraId="3C30A51F" w14:textId="77777777" w:rsidR="009B3156" w:rsidRDefault="00EE6169">
      <w:pPr>
        <w:spacing w:line="360" w:lineRule="auto"/>
        <w:rPr>
          <w:i/>
          <w:color w:val="1C1D1E"/>
          <w:highlight w:val="white"/>
        </w:rPr>
      </w:pPr>
      <w:r>
        <w:rPr>
          <w:i/>
          <w:color w:val="1C1D1E"/>
          <w:highlight w:val="white"/>
        </w:rPr>
        <w:t>1-2-3-4-5 (Not all believable – very believable)</w:t>
      </w:r>
    </w:p>
    <w:p w14:paraId="313B5E32" w14:textId="77777777" w:rsidR="009B3156" w:rsidRDefault="00EE6169">
      <w:pPr>
        <w:spacing w:line="360" w:lineRule="auto"/>
        <w:rPr>
          <w:i/>
          <w:color w:val="1C1D1E"/>
          <w:highlight w:val="white"/>
        </w:rPr>
      </w:pPr>
      <w:r>
        <w:rPr>
          <w:i/>
          <w:color w:val="1C1D1E"/>
          <w:highlight w:val="white"/>
        </w:rPr>
        <w:t xml:space="preserve"> </w:t>
      </w:r>
    </w:p>
    <w:p w14:paraId="4D996607" w14:textId="77777777" w:rsidR="009B3156" w:rsidRDefault="00EE6169">
      <w:pPr>
        <w:spacing w:line="360" w:lineRule="auto"/>
        <w:rPr>
          <w:i/>
          <w:color w:val="1C1D1E"/>
          <w:highlight w:val="white"/>
        </w:rPr>
      </w:pPr>
      <w:r>
        <w:rPr>
          <w:i/>
          <w:color w:val="1C1D1E"/>
          <w:highlight w:val="white"/>
        </w:rPr>
        <w:t>The information on Product A was fair. (Johnson &amp; Kaye’s, 2002)</w:t>
      </w:r>
    </w:p>
    <w:p w14:paraId="10EBE76C" w14:textId="77777777" w:rsidR="009B3156" w:rsidRDefault="00EE6169">
      <w:pPr>
        <w:spacing w:line="360" w:lineRule="auto"/>
        <w:rPr>
          <w:i/>
          <w:color w:val="1C1D1E"/>
          <w:highlight w:val="white"/>
        </w:rPr>
      </w:pPr>
      <w:r>
        <w:rPr>
          <w:i/>
          <w:color w:val="1C1D1E"/>
          <w:highlight w:val="white"/>
        </w:rPr>
        <w:t>1-2-3-4-5 (Not all believable – very believable)</w:t>
      </w:r>
    </w:p>
    <w:p w14:paraId="4519DBA6" w14:textId="77777777" w:rsidR="009B3156" w:rsidRDefault="00EE6169">
      <w:pPr>
        <w:rPr>
          <w:b/>
          <w:color w:val="1C1D1E"/>
          <w:highlight w:val="white"/>
        </w:rPr>
      </w:pPr>
      <w:r>
        <w:rPr>
          <w:b/>
          <w:color w:val="1C1D1E"/>
          <w:highlight w:val="white"/>
        </w:rPr>
        <w:t xml:space="preserve"> </w:t>
      </w:r>
    </w:p>
    <w:p w14:paraId="0C0C38BD" w14:textId="77777777" w:rsidR="009B3156" w:rsidRDefault="00EE6169">
      <w:pPr>
        <w:spacing w:line="360" w:lineRule="auto"/>
        <w:rPr>
          <w:i/>
          <w:color w:val="1C1D1E"/>
          <w:highlight w:val="white"/>
        </w:rPr>
      </w:pPr>
      <w:r>
        <w:rPr>
          <w:i/>
          <w:color w:val="1C1D1E"/>
          <w:highlight w:val="white"/>
        </w:rPr>
        <w:t>Product A is trustworthy. (Everard &amp; Galletta, 2006)</w:t>
      </w:r>
    </w:p>
    <w:p w14:paraId="4BE95E6F" w14:textId="77777777" w:rsidR="009B3156" w:rsidRDefault="00EE6169">
      <w:pPr>
        <w:spacing w:line="360" w:lineRule="auto"/>
        <w:rPr>
          <w:color w:val="1C1D1E"/>
          <w:highlight w:val="white"/>
        </w:rPr>
      </w:pPr>
      <w:r>
        <w:rPr>
          <w:i/>
          <w:color w:val="1C1D1E"/>
          <w:highlight w:val="white"/>
        </w:rPr>
        <w:t xml:space="preserve">1-2-3-4-5-6-7 ( 1 </w:t>
      </w:r>
      <w:r>
        <w:rPr>
          <w:color w:val="1C1D1E"/>
          <w:highlight w:val="white"/>
        </w:rPr>
        <w:t>= strongly disagree and 7 = strongly agree)</w:t>
      </w:r>
    </w:p>
    <w:p w14:paraId="52D8B5DE" w14:textId="77777777" w:rsidR="009B3156" w:rsidRDefault="00EE6169">
      <w:pPr>
        <w:rPr>
          <w:b/>
          <w:color w:val="1C1D1E"/>
          <w:highlight w:val="white"/>
        </w:rPr>
      </w:pPr>
      <w:r>
        <w:rPr>
          <w:b/>
          <w:color w:val="1C1D1E"/>
          <w:highlight w:val="white"/>
        </w:rPr>
        <w:t xml:space="preserve"> </w:t>
      </w:r>
    </w:p>
    <w:p w14:paraId="5EC5F4EA" w14:textId="77777777" w:rsidR="009B3156" w:rsidRDefault="00EE6169">
      <w:pPr>
        <w:spacing w:line="360" w:lineRule="auto"/>
        <w:rPr>
          <w:i/>
          <w:color w:val="1C1D1E"/>
          <w:highlight w:val="white"/>
        </w:rPr>
      </w:pPr>
      <w:r>
        <w:rPr>
          <w:i/>
          <w:color w:val="1C1D1E"/>
          <w:highlight w:val="white"/>
        </w:rPr>
        <w:t>Product A is of high quality. (Everard &amp; Galletta, 2006)</w:t>
      </w:r>
    </w:p>
    <w:p w14:paraId="6B51AB18" w14:textId="77777777" w:rsidR="009B3156" w:rsidRDefault="00EE6169">
      <w:pPr>
        <w:spacing w:line="360" w:lineRule="auto"/>
        <w:rPr>
          <w:color w:val="1C1D1E"/>
          <w:highlight w:val="white"/>
        </w:rPr>
      </w:pPr>
      <w:r>
        <w:rPr>
          <w:i/>
          <w:color w:val="1C1D1E"/>
          <w:highlight w:val="white"/>
        </w:rPr>
        <w:t xml:space="preserve">1-2-3-4-5-6-7 ( 1 </w:t>
      </w:r>
      <w:r>
        <w:rPr>
          <w:color w:val="1C1D1E"/>
          <w:highlight w:val="white"/>
        </w:rPr>
        <w:t>= strongly disagree and 7 = strongly agree)</w:t>
      </w:r>
    </w:p>
    <w:p w14:paraId="371D9BC0" w14:textId="77777777" w:rsidR="009B3156" w:rsidRDefault="00EE6169">
      <w:pPr>
        <w:spacing w:line="360" w:lineRule="auto"/>
        <w:rPr>
          <w:i/>
          <w:color w:val="1C1D1E"/>
          <w:highlight w:val="white"/>
        </w:rPr>
      </w:pPr>
      <w:r>
        <w:rPr>
          <w:i/>
          <w:color w:val="1C1D1E"/>
          <w:highlight w:val="white"/>
        </w:rPr>
        <w:t xml:space="preserve"> </w:t>
      </w:r>
    </w:p>
    <w:p w14:paraId="05ECDB1D" w14:textId="77777777" w:rsidR="009B3156" w:rsidRDefault="00EE6169">
      <w:pPr>
        <w:spacing w:line="360" w:lineRule="auto"/>
        <w:rPr>
          <w:i/>
          <w:color w:val="1C1D1E"/>
          <w:highlight w:val="white"/>
        </w:rPr>
      </w:pPr>
      <w:r>
        <w:rPr>
          <w:i/>
          <w:color w:val="1C1D1E"/>
          <w:highlight w:val="white"/>
        </w:rPr>
        <w:t>How likely are you to purchase product A? (J.G. Maxham III, 1999)</w:t>
      </w:r>
    </w:p>
    <w:p w14:paraId="6A9E8A26" w14:textId="77777777" w:rsidR="009B3156" w:rsidRDefault="00EE6169">
      <w:pPr>
        <w:spacing w:line="360" w:lineRule="auto"/>
        <w:rPr>
          <w:i/>
          <w:color w:val="1C1D1E"/>
          <w:highlight w:val="white"/>
        </w:rPr>
      </w:pPr>
      <w:r>
        <w:rPr>
          <w:i/>
          <w:color w:val="1C1D1E"/>
          <w:highlight w:val="white"/>
        </w:rPr>
        <w:t>1-2-3-4-5-6-7 (Very unlikely – very likely)</w:t>
      </w:r>
    </w:p>
    <w:p w14:paraId="5F26D0DC" w14:textId="77777777" w:rsidR="009B3156" w:rsidRDefault="00EE6169">
      <w:pPr>
        <w:rPr>
          <w:b/>
          <w:color w:val="1C1D1E"/>
          <w:highlight w:val="white"/>
        </w:rPr>
      </w:pPr>
      <w:r>
        <w:rPr>
          <w:b/>
          <w:color w:val="1C1D1E"/>
          <w:highlight w:val="white"/>
        </w:rPr>
        <w:t xml:space="preserve"> </w:t>
      </w:r>
    </w:p>
    <w:p w14:paraId="6F2767D4" w14:textId="77777777" w:rsidR="009B3156" w:rsidRDefault="00EE6169">
      <w:pPr>
        <w:spacing w:line="360" w:lineRule="auto"/>
        <w:rPr>
          <w:i/>
          <w:color w:val="1C1D1E"/>
          <w:highlight w:val="white"/>
        </w:rPr>
      </w:pPr>
      <w:r>
        <w:rPr>
          <w:i/>
          <w:color w:val="1C1D1E"/>
          <w:highlight w:val="white"/>
        </w:rPr>
        <w:t>Which product would you most likely buy? (J. Rokka &amp; L. Uusitalo, 2008)</w:t>
      </w:r>
    </w:p>
    <w:p w14:paraId="55C71D09" w14:textId="77777777" w:rsidR="009B3156" w:rsidRDefault="00EE6169">
      <w:pPr>
        <w:spacing w:line="360" w:lineRule="auto"/>
        <w:rPr>
          <w:i/>
          <w:color w:val="1C1D1E"/>
          <w:highlight w:val="white"/>
        </w:rPr>
      </w:pPr>
      <w:r>
        <w:rPr>
          <w:i/>
          <w:color w:val="1C1D1E"/>
          <w:highlight w:val="white"/>
        </w:rPr>
        <w:t>Product A</w:t>
      </w:r>
    </w:p>
    <w:p w14:paraId="52B1C732" w14:textId="77777777" w:rsidR="009B3156" w:rsidRDefault="00EE6169">
      <w:pPr>
        <w:spacing w:line="360" w:lineRule="auto"/>
        <w:rPr>
          <w:i/>
          <w:color w:val="1C1D1E"/>
          <w:highlight w:val="white"/>
        </w:rPr>
      </w:pPr>
      <w:r>
        <w:rPr>
          <w:i/>
          <w:color w:val="1C1D1E"/>
          <w:highlight w:val="white"/>
        </w:rPr>
        <w:t>Product B</w:t>
      </w:r>
    </w:p>
    <w:p w14:paraId="0933BCB5" w14:textId="77777777" w:rsidR="009B3156" w:rsidRDefault="00EE6169">
      <w:pPr>
        <w:rPr>
          <w:color w:val="1C1D1E"/>
          <w:highlight w:val="white"/>
        </w:rPr>
      </w:pPr>
      <w:r>
        <w:rPr>
          <w:color w:val="1C1D1E"/>
          <w:highlight w:val="white"/>
        </w:rPr>
        <w:lastRenderedPageBreak/>
        <w:t xml:space="preserve"> </w:t>
      </w:r>
    </w:p>
    <w:p w14:paraId="20DB22AE" w14:textId="77777777" w:rsidR="009B3156" w:rsidRDefault="00EE6169">
      <w:pPr>
        <w:rPr>
          <w:b/>
          <w:color w:val="1C1D1E"/>
          <w:highlight w:val="white"/>
        </w:rPr>
      </w:pPr>
      <w:r>
        <w:rPr>
          <w:b/>
          <w:color w:val="1C1D1E"/>
          <w:highlight w:val="white"/>
        </w:rPr>
        <w:t>Examine the environmental concern of respondent</w:t>
      </w:r>
    </w:p>
    <w:p w14:paraId="11CE2629" w14:textId="77777777" w:rsidR="009B3156" w:rsidRDefault="00EE6169">
      <w:pPr>
        <w:rPr>
          <w:color w:val="1C1D1E"/>
          <w:highlight w:val="white"/>
        </w:rPr>
      </w:pPr>
      <w:r>
        <w:rPr>
          <w:color w:val="1C1D1E"/>
          <w:highlight w:val="white"/>
        </w:rPr>
        <w:t xml:space="preserve"> </w:t>
      </w:r>
    </w:p>
    <w:p w14:paraId="2C9AA82C" w14:textId="77777777" w:rsidR="009B3156" w:rsidRDefault="00EE6169">
      <w:pPr>
        <w:rPr>
          <w:color w:val="1C1D1E"/>
          <w:highlight w:val="white"/>
        </w:rPr>
      </w:pPr>
      <w:r>
        <w:rPr>
          <w:color w:val="1C1D1E"/>
          <w:highlight w:val="white"/>
        </w:rPr>
        <w:t>Please consider your own environmental awareness and respond to the following four statements:</w:t>
      </w:r>
    </w:p>
    <w:p w14:paraId="44325914" w14:textId="77777777" w:rsidR="009B3156" w:rsidRDefault="00EE6169">
      <w:pPr>
        <w:rPr>
          <w:i/>
          <w:color w:val="1C1D1E"/>
          <w:highlight w:val="white"/>
        </w:rPr>
      </w:pPr>
      <w:r>
        <w:rPr>
          <w:i/>
          <w:color w:val="1C1D1E"/>
          <w:highlight w:val="white"/>
        </w:rPr>
        <w:t>(Melody E. Schuhwerk &amp; Roxanne Lefkoff-Hagiu, 1995)</w:t>
      </w:r>
    </w:p>
    <w:p w14:paraId="5A903DD7" w14:textId="77777777" w:rsidR="009B3156" w:rsidRDefault="00EE6169">
      <w:pPr>
        <w:rPr>
          <w:color w:val="1C1D1E"/>
          <w:highlight w:val="white"/>
        </w:rPr>
      </w:pPr>
      <w:r>
        <w:rPr>
          <w:color w:val="1C1D1E"/>
          <w:highlight w:val="white"/>
        </w:rPr>
        <w:t xml:space="preserve"> </w:t>
      </w:r>
    </w:p>
    <w:p w14:paraId="6AA13852" w14:textId="77777777" w:rsidR="009B3156" w:rsidRDefault="00EE6169">
      <w:pPr>
        <w:spacing w:line="360" w:lineRule="auto"/>
        <w:rPr>
          <w:i/>
          <w:color w:val="1C1D1E"/>
          <w:highlight w:val="white"/>
        </w:rPr>
      </w:pPr>
      <w:r>
        <w:rPr>
          <w:i/>
          <w:color w:val="1C1D1E"/>
          <w:highlight w:val="white"/>
        </w:rPr>
        <w:t>I am concerned about the environment.</w:t>
      </w:r>
    </w:p>
    <w:p w14:paraId="45FA8C1D" w14:textId="77777777" w:rsidR="009B3156" w:rsidRDefault="00EE6169">
      <w:pPr>
        <w:spacing w:line="360" w:lineRule="auto"/>
        <w:rPr>
          <w:i/>
          <w:color w:val="1C1D1E"/>
          <w:highlight w:val="white"/>
        </w:rPr>
      </w:pPr>
      <w:r>
        <w:rPr>
          <w:i/>
          <w:color w:val="1C1D1E"/>
          <w:highlight w:val="white"/>
        </w:rPr>
        <w:t>1-2-3-4-5-6-7 (strongly disagree – strongly agree)</w:t>
      </w:r>
    </w:p>
    <w:p w14:paraId="37DE04B6" w14:textId="77777777" w:rsidR="009B3156" w:rsidRDefault="00EE6169">
      <w:pPr>
        <w:spacing w:line="360" w:lineRule="auto"/>
        <w:rPr>
          <w:i/>
          <w:color w:val="1C1D1E"/>
          <w:highlight w:val="white"/>
        </w:rPr>
      </w:pPr>
      <w:r>
        <w:rPr>
          <w:i/>
          <w:color w:val="1C1D1E"/>
          <w:highlight w:val="white"/>
        </w:rPr>
        <w:t xml:space="preserve"> </w:t>
      </w:r>
    </w:p>
    <w:p w14:paraId="5B677B3B" w14:textId="77777777" w:rsidR="009B3156" w:rsidRDefault="00EE6169">
      <w:pPr>
        <w:spacing w:line="360" w:lineRule="auto"/>
        <w:rPr>
          <w:i/>
          <w:color w:val="1C1D1E"/>
          <w:highlight w:val="white"/>
        </w:rPr>
      </w:pPr>
      <w:r>
        <w:rPr>
          <w:i/>
          <w:color w:val="1C1D1E"/>
          <w:highlight w:val="white"/>
        </w:rPr>
        <w:t>The condition of the environment affects the quality of my life</w:t>
      </w:r>
    </w:p>
    <w:p w14:paraId="2BEF5A5B" w14:textId="77777777" w:rsidR="009B3156" w:rsidRDefault="00EE6169">
      <w:pPr>
        <w:spacing w:line="360" w:lineRule="auto"/>
        <w:rPr>
          <w:i/>
          <w:color w:val="1C1D1E"/>
          <w:highlight w:val="white"/>
        </w:rPr>
      </w:pPr>
      <w:r>
        <w:rPr>
          <w:i/>
          <w:color w:val="1C1D1E"/>
          <w:highlight w:val="white"/>
        </w:rPr>
        <w:t>1-2-3-4-5-6-7 (strongly disagree – strongly agree)</w:t>
      </w:r>
    </w:p>
    <w:p w14:paraId="186A1952" w14:textId="77777777" w:rsidR="009B3156" w:rsidRDefault="00EE6169">
      <w:pPr>
        <w:spacing w:line="360" w:lineRule="auto"/>
        <w:rPr>
          <w:i/>
          <w:color w:val="1C1D1E"/>
          <w:highlight w:val="white"/>
        </w:rPr>
      </w:pPr>
      <w:r>
        <w:rPr>
          <w:i/>
          <w:color w:val="1C1D1E"/>
          <w:highlight w:val="white"/>
        </w:rPr>
        <w:t xml:space="preserve"> </w:t>
      </w:r>
    </w:p>
    <w:p w14:paraId="395A2479" w14:textId="77777777" w:rsidR="009B3156" w:rsidRDefault="00EE6169">
      <w:pPr>
        <w:spacing w:line="360" w:lineRule="auto"/>
        <w:rPr>
          <w:i/>
          <w:color w:val="1C1D1E"/>
          <w:highlight w:val="white"/>
        </w:rPr>
      </w:pPr>
      <w:r>
        <w:rPr>
          <w:i/>
          <w:color w:val="1C1D1E"/>
          <w:highlight w:val="white"/>
        </w:rPr>
        <w:t>I am willing to make sacrifices to protect the environment</w:t>
      </w:r>
    </w:p>
    <w:p w14:paraId="52360CF3" w14:textId="77777777" w:rsidR="009B3156" w:rsidRDefault="00EE6169">
      <w:pPr>
        <w:spacing w:line="360" w:lineRule="auto"/>
        <w:rPr>
          <w:i/>
          <w:color w:val="1C1D1E"/>
          <w:highlight w:val="white"/>
        </w:rPr>
      </w:pPr>
      <w:r>
        <w:rPr>
          <w:i/>
          <w:color w:val="1C1D1E"/>
          <w:highlight w:val="white"/>
        </w:rPr>
        <w:t>1-2-3-4-5-6-7 (strongly disagree – strongly agree)</w:t>
      </w:r>
    </w:p>
    <w:p w14:paraId="7E9B9BB1" w14:textId="77777777" w:rsidR="009B3156" w:rsidRDefault="00EE6169">
      <w:pPr>
        <w:spacing w:line="360" w:lineRule="auto"/>
        <w:rPr>
          <w:i/>
          <w:color w:val="1C1D1E"/>
          <w:highlight w:val="white"/>
        </w:rPr>
      </w:pPr>
      <w:r>
        <w:rPr>
          <w:i/>
          <w:color w:val="1C1D1E"/>
          <w:highlight w:val="white"/>
        </w:rPr>
        <w:t xml:space="preserve"> </w:t>
      </w:r>
    </w:p>
    <w:p w14:paraId="32B0D834" w14:textId="77777777" w:rsidR="009B3156" w:rsidRDefault="00EE6169">
      <w:pPr>
        <w:spacing w:line="360" w:lineRule="auto"/>
        <w:rPr>
          <w:i/>
          <w:color w:val="1C1D1E"/>
          <w:highlight w:val="white"/>
        </w:rPr>
      </w:pPr>
      <w:r>
        <w:rPr>
          <w:i/>
          <w:color w:val="1C1D1E"/>
          <w:highlight w:val="white"/>
        </w:rPr>
        <w:t>My actions impact the environment</w:t>
      </w:r>
    </w:p>
    <w:p w14:paraId="456302F4" w14:textId="77777777" w:rsidR="009B3156" w:rsidRDefault="00EE6169">
      <w:pPr>
        <w:spacing w:line="360" w:lineRule="auto"/>
        <w:rPr>
          <w:i/>
          <w:color w:val="1C1D1E"/>
          <w:highlight w:val="white"/>
        </w:rPr>
      </w:pPr>
      <w:r>
        <w:rPr>
          <w:i/>
          <w:color w:val="1C1D1E"/>
          <w:highlight w:val="white"/>
        </w:rPr>
        <w:t>1-2-3-4-5-6-7 (strongly disagree – strongly agree)</w:t>
      </w:r>
    </w:p>
    <w:p w14:paraId="02753019" w14:textId="77777777" w:rsidR="009B3156" w:rsidRDefault="00EE6169">
      <w:pPr>
        <w:spacing w:line="360" w:lineRule="auto"/>
        <w:rPr>
          <w:i/>
          <w:color w:val="1C1D1E"/>
          <w:highlight w:val="white"/>
        </w:rPr>
      </w:pPr>
      <w:r>
        <w:rPr>
          <w:i/>
          <w:color w:val="1C1D1E"/>
          <w:highlight w:val="white"/>
        </w:rPr>
        <w:t xml:space="preserve"> </w:t>
      </w:r>
    </w:p>
    <w:p w14:paraId="64C2E04F" w14:textId="77777777" w:rsidR="009B3156" w:rsidRDefault="00EE6169">
      <w:pPr>
        <w:spacing w:line="360" w:lineRule="auto"/>
        <w:rPr>
          <w:b/>
          <w:color w:val="1C1D1E"/>
          <w:highlight w:val="white"/>
        </w:rPr>
      </w:pPr>
      <w:r>
        <w:rPr>
          <w:b/>
          <w:color w:val="1C1D1E"/>
          <w:highlight w:val="white"/>
        </w:rPr>
        <w:t>Part 3 – Simulation checks</w:t>
      </w:r>
    </w:p>
    <w:p w14:paraId="23241D81" w14:textId="77777777" w:rsidR="009B3156" w:rsidRDefault="00EE6169">
      <w:pPr>
        <w:spacing w:line="360" w:lineRule="auto"/>
        <w:rPr>
          <w:color w:val="1C1D1E"/>
          <w:highlight w:val="white"/>
        </w:rPr>
      </w:pPr>
      <w:r>
        <w:rPr>
          <w:color w:val="1C1D1E"/>
          <w:highlight w:val="white"/>
        </w:rPr>
        <w:t>CHECKPRODUCT</w:t>
      </w:r>
    </w:p>
    <w:p w14:paraId="3B8CB06F" w14:textId="77777777" w:rsidR="009B3156" w:rsidRDefault="00EE6169">
      <w:pPr>
        <w:spacing w:line="360" w:lineRule="auto"/>
        <w:rPr>
          <w:i/>
          <w:color w:val="1C1D1E"/>
          <w:highlight w:val="white"/>
        </w:rPr>
      </w:pPr>
      <w:r>
        <w:rPr>
          <w:i/>
          <w:color w:val="1C1D1E"/>
          <w:highlight w:val="white"/>
        </w:rPr>
        <w:t>Which of these products was shown to you?</w:t>
      </w:r>
    </w:p>
    <w:p w14:paraId="1F59729C" w14:textId="77777777" w:rsidR="009B3156" w:rsidRDefault="00EE6169">
      <w:pPr>
        <w:spacing w:line="360" w:lineRule="auto"/>
        <w:ind w:left="1080" w:hanging="360"/>
        <w:rPr>
          <w:i/>
          <w:color w:val="1C1D1E"/>
          <w:highlight w:val="white"/>
        </w:rPr>
      </w:pPr>
      <w:r>
        <w:rPr>
          <w:i/>
          <w:color w:val="1C1D1E"/>
          <w:highlight w:val="white"/>
        </w:rPr>
        <w:t>a.</w:t>
      </w:r>
      <w:r>
        <w:rPr>
          <w:color w:val="1C1D1E"/>
          <w:sz w:val="14"/>
          <w:szCs w:val="14"/>
          <w:highlight w:val="white"/>
        </w:rPr>
        <w:t xml:space="preserve"> </w:t>
      </w:r>
      <w:r>
        <w:rPr>
          <w:color w:val="1C1D1E"/>
          <w:sz w:val="14"/>
          <w:szCs w:val="14"/>
          <w:highlight w:val="white"/>
        </w:rPr>
        <w:tab/>
      </w:r>
      <w:r>
        <w:rPr>
          <w:i/>
          <w:color w:val="1C1D1E"/>
          <w:highlight w:val="white"/>
        </w:rPr>
        <w:t>Avocado</w:t>
      </w:r>
    </w:p>
    <w:p w14:paraId="458E8DCF" w14:textId="77777777" w:rsidR="009B3156" w:rsidRDefault="00EE6169">
      <w:pPr>
        <w:spacing w:line="360" w:lineRule="auto"/>
        <w:ind w:left="1080" w:hanging="360"/>
        <w:rPr>
          <w:i/>
          <w:color w:val="1C1D1E"/>
          <w:highlight w:val="white"/>
        </w:rPr>
      </w:pPr>
      <w:r>
        <w:rPr>
          <w:i/>
          <w:color w:val="1C1D1E"/>
          <w:highlight w:val="white"/>
        </w:rPr>
        <w:t>b.</w:t>
      </w:r>
      <w:r>
        <w:rPr>
          <w:color w:val="1C1D1E"/>
          <w:sz w:val="14"/>
          <w:szCs w:val="14"/>
          <w:highlight w:val="white"/>
        </w:rPr>
        <w:t xml:space="preserve"> </w:t>
      </w:r>
      <w:r>
        <w:rPr>
          <w:color w:val="1C1D1E"/>
          <w:sz w:val="14"/>
          <w:szCs w:val="14"/>
          <w:highlight w:val="white"/>
        </w:rPr>
        <w:tab/>
      </w:r>
      <w:r>
        <w:rPr>
          <w:i/>
          <w:color w:val="1C1D1E"/>
          <w:highlight w:val="white"/>
        </w:rPr>
        <w:t>Television</w:t>
      </w:r>
    </w:p>
    <w:p w14:paraId="08E30E73" w14:textId="77777777" w:rsidR="009B3156" w:rsidRDefault="00EE6169">
      <w:pPr>
        <w:spacing w:line="360" w:lineRule="auto"/>
        <w:rPr>
          <w:color w:val="1C1D1E"/>
          <w:highlight w:val="white"/>
        </w:rPr>
      </w:pPr>
      <w:r>
        <w:rPr>
          <w:color w:val="1C1D1E"/>
          <w:highlight w:val="white"/>
        </w:rPr>
        <w:t xml:space="preserve"> </w:t>
      </w:r>
    </w:p>
    <w:p w14:paraId="09AE19DD" w14:textId="77777777" w:rsidR="009B3156" w:rsidRDefault="00EE6169">
      <w:pPr>
        <w:spacing w:line="360" w:lineRule="auto"/>
        <w:rPr>
          <w:i/>
          <w:color w:val="1C1D1E"/>
          <w:highlight w:val="white"/>
        </w:rPr>
      </w:pPr>
      <w:r>
        <w:rPr>
          <w:i/>
          <w:color w:val="1C1D1E"/>
          <w:highlight w:val="white"/>
        </w:rPr>
        <w:t>I ask you for some minor personal information. This information will remain anonymous.</w:t>
      </w:r>
    </w:p>
    <w:p w14:paraId="7722DCB8" w14:textId="77777777" w:rsidR="009B3156" w:rsidRDefault="00EE6169">
      <w:pPr>
        <w:spacing w:line="360" w:lineRule="auto"/>
        <w:rPr>
          <w:color w:val="1C1D1E"/>
          <w:highlight w:val="white"/>
        </w:rPr>
      </w:pPr>
      <w:r>
        <w:rPr>
          <w:color w:val="1C1D1E"/>
          <w:highlight w:val="white"/>
        </w:rPr>
        <w:t xml:space="preserve"> </w:t>
      </w:r>
    </w:p>
    <w:p w14:paraId="0F7A69D8" w14:textId="77777777" w:rsidR="009B3156" w:rsidRDefault="00EE6169">
      <w:pPr>
        <w:spacing w:line="360" w:lineRule="auto"/>
        <w:rPr>
          <w:b/>
          <w:color w:val="1C1D1E"/>
          <w:highlight w:val="white"/>
        </w:rPr>
      </w:pPr>
      <w:r>
        <w:rPr>
          <w:b/>
          <w:color w:val="1C1D1E"/>
          <w:highlight w:val="white"/>
        </w:rPr>
        <w:t>Part 4 - Demographics</w:t>
      </w:r>
    </w:p>
    <w:p w14:paraId="663B45A1" w14:textId="77777777" w:rsidR="009B3156" w:rsidRDefault="00EE6169">
      <w:pPr>
        <w:spacing w:line="360" w:lineRule="auto"/>
        <w:rPr>
          <w:color w:val="1C1D1E"/>
          <w:highlight w:val="white"/>
        </w:rPr>
      </w:pPr>
      <w:r>
        <w:rPr>
          <w:color w:val="1C1D1E"/>
          <w:highlight w:val="white"/>
        </w:rPr>
        <w:t xml:space="preserve"> </w:t>
      </w:r>
    </w:p>
    <w:p w14:paraId="0AEB1A3E" w14:textId="77777777" w:rsidR="009B3156" w:rsidRDefault="00EE6169">
      <w:pPr>
        <w:spacing w:line="360" w:lineRule="auto"/>
        <w:rPr>
          <w:color w:val="1C1D1E"/>
          <w:highlight w:val="white"/>
        </w:rPr>
      </w:pPr>
      <w:r>
        <w:rPr>
          <w:color w:val="1C1D1E"/>
          <w:highlight w:val="white"/>
        </w:rPr>
        <w:t>NATIONALITY</w:t>
      </w:r>
    </w:p>
    <w:p w14:paraId="785A6D73" w14:textId="77777777" w:rsidR="009B3156" w:rsidRDefault="00EE6169">
      <w:pPr>
        <w:spacing w:line="360" w:lineRule="auto"/>
        <w:rPr>
          <w:i/>
          <w:color w:val="1C1D1E"/>
          <w:highlight w:val="white"/>
        </w:rPr>
      </w:pPr>
      <w:r>
        <w:rPr>
          <w:i/>
          <w:color w:val="1C1D1E"/>
          <w:highlight w:val="white"/>
        </w:rPr>
        <w:t>What is your nationality?</w:t>
      </w:r>
    </w:p>
    <w:p w14:paraId="4025C612" w14:textId="77777777" w:rsidR="009B3156" w:rsidRDefault="00EE6169">
      <w:pPr>
        <w:spacing w:line="360" w:lineRule="auto"/>
        <w:ind w:left="1080" w:hanging="360"/>
        <w:rPr>
          <w:i/>
          <w:color w:val="1C1D1E"/>
          <w:highlight w:val="white"/>
        </w:rPr>
      </w:pPr>
      <w:r>
        <w:rPr>
          <w:i/>
          <w:color w:val="1C1D1E"/>
          <w:highlight w:val="white"/>
        </w:rPr>
        <w:t>a.</w:t>
      </w:r>
      <w:r>
        <w:rPr>
          <w:color w:val="1C1D1E"/>
          <w:sz w:val="14"/>
          <w:szCs w:val="14"/>
          <w:highlight w:val="white"/>
        </w:rPr>
        <w:t xml:space="preserve"> </w:t>
      </w:r>
      <w:r>
        <w:rPr>
          <w:color w:val="1C1D1E"/>
          <w:sz w:val="14"/>
          <w:szCs w:val="14"/>
          <w:highlight w:val="white"/>
        </w:rPr>
        <w:tab/>
      </w:r>
      <w:r>
        <w:rPr>
          <w:i/>
          <w:color w:val="1C1D1E"/>
          <w:highlight w:val="white"/>
        </w:rPr>
        <w:t>Dutch</w:t>
      </w:r>
    </w:p>
    <w:p w14:paraId="042C6C98" w14:textId="77777777" w:rsidR="009B3156" w:rsidRDefault="00EE6169">
      <w:pPr>
        <w:spacing w:after="160" w:line="360" w:lineRule="auto"/>
        <w:ind w:left="1080" w:hanging="360"/>
        <w:rPr>
          <w:i/>
          <w:color w:val="1C1D1E"/>
          <w:highlight w:val="white"/>
        </w:rPr>
      </w:pPr>
      <w:r>
        <w:rPr>
          <w:i/>
          <w:color w:val="1C1D1E"/>
          <w:highlight w:val="white"/>
        </w:rPr>
        <w:t>b.</w:t>
      </w:r>
      <w:r>
        <w:rPr>
          <w:color w:val="1C1D1E"/>
          <w:sz w:val="14"/>
          <w:szCs w:val="14"/>
          <w:highlight w:val="white"/>
        </w:rPr>
        <w:t xml:space="preserve"> </w:t>
      </w:r>
      <w:r>
        <w:rPr>
          <w:color w:val="1C1D1E"/>
          <w:sz w:val="14"/>
          <w:szCs w:val="14"/>
          <w:highlight w:val="white"/>
        </w:rPr>
        <w:tab/>
      </w:r>
      <w:r>
        <w:rPr>
          <w:i/>
          <w:color w:val="1C1D1E"/>
          <w:highlight w:val="white"/>
        </w:rPr>
        <w:t>Non-Dutch</w:t>
      </w:r>
    </w:p>
    <w:p w14:paraId="374EC4B5" w14:textId="77777777" w:rsidR="009B3156" w:rsidRDefault="009B3156">
      <w:pPr>
        <w:rPr>
          <w:i/>
          <w:color w:val="1C1D1E"/>
          <w:highlight w:val="white"/>
        </w:rPr>
      </w:pPr>
    </w:p>
    <w:p w14:paraId="63DD2426" w14:textId="77777777" w:rsidR="009B3156" w:rsidRDefault="009B3156">
      <w:pPr>
        <w:rPr>
          <w:i/>
          <w:color w:val="1C1D1E"/>
          <w:highlight w:val="white"/>
        </w:rPr>
      </w:pPr>
    </w:p>
    <w:p w14:paraId="35C0C230" w14:textId="77777777" w:rsidR="009B3156" w:rsidRDefault="00EE6169">
      <w:pPr>
        <w:spacing w:line="360" w:lineRule="auto"/>
        <w:rPr>
          <w:color w:val="1C1D1E"/>
          <w:highlight w:val="white"/>
        </w:rPr>
      </w:pPr>
      <w:r>
        <w:rPr>
          <w:color w:val="1C1D1E"/>
          <w:highlight w:val="white"/>
        </w:rPr>
        <w:t>GENDER</w:t>
      </w:r>
    </w:p>
    <w:p w14:paraId="3EE672FF" w14:textId="77777777" w:rsidR="009B3156" w:rsidRDefault="00EE6169">
      <w:pPr>
        <w:spacing w:line="360" w:lineRule="auto"/>
        <w:rPr>
          <w:i/>
          <w:color w:val="1C1D1E"/>
          <w:highlight w:val="white"/>
        </w:rPr>
      </w:pPr>
      <w:r>
        <w:rPr>
          <w:i/>
          <w:color w:val="1C1D1E"/>
          <w:highlight w:val="white"/>
        </w:rPr>
        <w:t>What is the highest degree or level of school you have completed?</w:t>
      </w:r>
    </w:p>
    <w:p w14:paraId="29D66606" w14:textId="77777777" w:rsidR="009B3156" w:rsidRDefault="00EE6169">
      <w:pPr>
        <w:spacing w:line="360" w:lineRule="auto"/>
        <w:ind w:left="1080" w:hanging="360"/>
        <w:rPr>
          <w:i/>
          <w:color w:val="1C1D1E"/>
          <w:highlight w:val="white"/>
        </w:rPr>
      </w:pPr>
      <w:r>
        <w:rPr>
          <w:i/>
          <w:color w:val="1C1D1E"/>
          <w:highlight w:val="white"/>
        </w:rPr>
        <w:t>a.</w:t>
      </w:r>
      <w:r>
        <w:rPr>
          <w:color w:val="1C1D1E"/>
          <w:sz w:val="14"/>
          <w:szCs w:val="14"/>
          <w:highlight w:val="white"/>
        </w:rPr>
        <w:t xml:space="preserve"> </w:t>
      </w:r>
      <w:r>
        <w:rPr>
          <w:color w:val="1C1D1E"/>
          <w:sz w:val="14"/>
          <w:szCs w:val="14"/>
          <w:highlight w:val="white"/>
        </w:rPr>
        <w:tab/>
      </w:r>
      <w:r>
        <w:rPr>
          <w:i/>
          <w:color w:val="1C1D1E"/>
          <w:highlight w:val="white"/>
        </w:rPr>
        <w:t>Male</w:t>
      </w:r>
    </w:p>
    <w:p w14:paraId="2114AF4D" w14:textId="77777777" w:rsidR="009B3156" w:rsidRDefault="00EE6169">
      <w:pPr>
        <w:spacing w:line="360" w:lineRule="auto"/>
        <w:ind w:left="1080" w:hanging="360"/>
        <w:rPr>
          <w:i/>
          <w:color w:val="1C1D1E"/>
          <w:highlight w:val="white"/>
        </w:rPr>
      </w:pPr>
      <w:r>
        <w:rPr>
          <w:i/>
          <w:color w:val="1C1D1E"/>
          <w:highlight w:val="white"/>
        </w:rPr>
        <w:t>b.</w:t>
      </w:r>
      <w:r>
        <w:rPr>
          <w:color w:val="1C1D1E"/>
          <w:sz w:val="14"/>
          <w:szCs w:val="14"/>
          <w:highlight w:val="white"/>
        </w:rPr>
        <w:t xml:space="preserve"> </w:t>
      </w:r>
      <w:r>
        <w:rPr>
          <w:color w:val="1C1D1E"/>
          <w:sz w:val="14"/>
          <w:szCs w:val="14"/>
          <w:highlight w:val="white"/>
        </w:rPr>
        <w:tab/>
      </w:r>
      <w:r>
        <w:rPr>
          <w:i/>
          <w:color w:val="1C1D1E"/>
          <w:highlight w:val="white"/>
        </w:rPr>
        <w:t>Female</w:t>
      </w:r>
    </w:p>
    <w:p w14:paraId="3195DC83" w14:textId="77777777" w:rsidR="009B3156" w:rsidRDefault="00EE6169">
      <w:pPr>
        <w:spacing w:line="360" w:lineRule="auto"/>
        <w:ind w:left="1080" w:hanging="360"/>
        <w:rPr>
          <w:i/>
          <w:color w:val="1C1D1E"/>
          <w:highlight w:val="white"/>
        </w:rPr>
      </w:pPr>
      <w:r>
        <w:rPr>
          <w:i/>
          <w:color w:val="1C1D1E"/>
          <w:highlight w:val="white"/>
        </w:rPr>
        <w:t>c.</w:t>
      </w:r>
      <w:r>
        <w:rPr>
          <w:color w:val="1C1D1E"/>
          <w:sz w:val="14"/>
          <w:szCs w:val="14"/>
          <w:highlight w:val="white"/>
        </w:rPr>
        <w:t xml:space="preserve"> </w:t>
      </w:r>
      <w:r>
        <w:rPr>
          <w:color w:val="1C1D1E"/>
          <w:sz w:val="14"/>
          <w:szCs w:val="14"/>
          <w:highlight w:val="white"/>
        </w:rPr>
        <w:tab/>
      </w:r>
      <w:r>
        <w:rPr>
          <w:i/>
          <w:color w:val="1C1D1E"/>
          <w:highlight w:val="white"/>
        </w:rPr>
        <w:t>Non-binary</w:t>
      </w:r>
    </w:p>
    <w:p w14:paraId="5D3968A0" w14:textId="77777777" w:rsidR="009B3156" w:rsidRDefault="00EE6169">
      <w:pPr>
        <w:spacing w:line="360" w:lineRule="auto"/>
        <w:ind w:left="1080" w:hanging="360"/>
        <w:rPr>
          <w:i/>
          <w:color w:val="1C1D1E"/>
          <w:highlight w:val="white"/>
        </w:rPr>
      </w:pPr>
      <w:r>
        <w:rPr>
          <w:i/>
          <w:color w:val="1C1D1E"/>
          <w:highlight w:val="white"/>
        </w:rPr>
        <w:t>d.</w:t>
      </w:r>
      <w:r>
        <w:rPr>
          <w:color w:val="1C1D1E"/>
          <w:sz w:val="14"/>
          <w:szCs w:val="14"/>
          <w:highlight w:val="white"/>
        </w:rPr>
        <w:t xml:space="preserve"> </w:t>
      </w:r>
      <w:r>
        <w:rPr>
          <w:color w:val="1C1D1E"/>
          <w:sz w:val="14"/>
          <w:szCs w:val="14"/>
          <w:highlight w:val="white"/>
        </w:rPr>
        <w:tab/>
      </w:r>
      <w:r>
        <w:rPr>
          <w:i/>
          <w:color w:val="1C1D1E"/>
          <w:highlight w:val="white"/>
        </w:rPr>
        <w:t>Prefer not to say</w:t>
      </w:r>
    </w:p>
    <w:p w14:paraId="7E6FB68F" w14:textId="77777777" w:rsidR="009B3156" w:rsidRDefault="009B3156">
      <w:pPr>
        <w:rPr>
          <w:i/>
          <w:color w:val="1C1D1E"/>
          <w:highlight w:val="white"/>
        </w:rPr>
      </w:pPr>
    </w:p>
    <w:p w14:paraId="1EBB967E" w14:textId="77777777" w:rsidR="009B3156" w:rsidRDefault="00EE6169">
      <w:pPr>
        <w:rPr>
          <w:color w:val="1C1D1E"/>
          <w:highlight w:val="white"/>
        </w:rPr>
      </w:pPr>
      <w:r>
        <w:rPr>
          <w:color w:val="1C1D1E"/>
          <w:highlight w:val="white"/>
        </w:rPr>
        <w:t>AGE</w:t>
      </w:r>
    </w:p>
    <w:p w14:paraId="1D893412" w14:textId="77777777" w:rsidR="009B3156" w:rsidRDefault="00EE6169">
      <w:pPr>
        <w:spacing w:line="360" w:lineRule="auto"/>
        <w:rPr>
          <w:i/>
          <w:color w:val="1C1D1E"/>
          <w:highlight w:val="white"/>
        </w:rPr>
      </w:pPr>
      <w:r>
        <w:rPr>
          <w:i/>
          <w:color w:val="1C1D1E"/>
          <w:highlight w:val="white"/>
        </w:rPr>
        <w:t>What is your age?</w:t>
      </w:r>
    </w:p>
    <w:p w14:paraId="339F5747" w14:textId="77777777" w:rsidR="009B3156" w:rsidRDefault="00EE6169">
      <w:pPr>
        <w:spacing w:line="360" w:lineRule="auto"/>
        <w:rPr>
          <w:i/>
          <w:color w:val="1C1D1E"/>
          <w:highlight w:val="white"/>
        </w:rPr>
      </w:pPr>
      <w:r>
        <w:rPr>
          <w:i/>
          <w:color w:val="1C1D1E"/>
          <w:highlight w:val="white"/>
        </w:rPr>
        <w:t>… years</w:t>
      </w:r>
    </w:p>
    <w:p w14:paraId="02E4163D" w14:textId="77777777" w:rsidR="009B3156" w:rsidRDefault="00EE6169">
      <w:pPr>
        <w:spacing w:line="360" w:lineRule="auto"/>
        <w:rPr>
          <w:i/>
          <w:color w:val="1C1D1E"/>
          <w:highlight w:val="white"/>
        </w:rPr>
      </w:pPr>
      <w:r>
        <w:rPr>
          <w:i/>
          <w:color w:val="1C1D1E"/>
          <w:highlight w:val="white"/>
        </w:rPr>
        <w:t xml:space="preserve"> </w:t>
      </w:r>
    </w:p>
    <w:p w14:paraId="0335D4AA" w14:textId="77777777" w:rsidR="009B3156" w:rsidRDefault="00EE6169">
      <w:pPr>
        <w:spacing w:line="360" w:lineRule="auto"/>
        <w:rPr>
          <w:color w:val="1C1D1E"/>
          <w:highlight w:val="white"/>
        </w:rPr>
      </w:pPr>
      <w:r>
        <w:rPr>
          <w:color w:val="1C1D1E"/>
          <w:highlight w:val="white"/>
        </w:rPr>
        <w:t>EDUCATION</w:t>
      </w:r>
    </w:p>
    <w:p w14:paraId="432C4192" w14:textId="77777777" w:rsidR="009B3156" w:rsidRDefault="00EE6169">
      <w:pPr>
        <w:spacing w:line="360" w:lineRule="auto"/>
        <w:rPr>
          <w:i/>
          <w:color w:val="1C1D1E"/>
          <w:highlight w:val="white"/>
        </w:rPr>
      </w:pPr>
      <w:r>
        <w:rPr>
          <w:i/>
          <w:color w:val="1C1D1E"/>
          <w:highlight w:val="white"/>
        </w:rPr>
        <w:t>What is the highest degree or level of school you have completed?</w:t>
      </w:r>
    </w:p>
    <w:p w14:paraId="13DC5747" w14:textId="77777777" w:rsidR="009B3156" w:rsidRDefault="00EE6169">
      <w:pPr>
        <w:spacing w:line="360" w:lineRule="auto"/>
        <w:ind w:left="1080" w:hanging="360"/>
        <w:rPr>
          <w:i/>
          <w:color w:val="1C1D1E"/>
          <w:highlight w:val="white"/>
        </w:rPr>
      </w:pPr>
      <w:r>
        <w:rPr>
          <w:i/>
          <w:color w:val="1C1D1E"/>
          <w:highlight w:val="white"/>
        </w:rPr>
        <w:t>a.</w:t>
      </w:r>
      <w:r>
        <w:rPr>
          <w:color w:val="1C1D1E"/>
          <w:sz w:val="14"/>
          <w:szCs w:val="14"/>
          <w:highlight w:val="white"/>
        </w:rPr>
        <w:t xml:space="preserve"> </w:t>
      </w:r>
      <w:r>
        <w:rPr>
          <w:color w:val="1C1D1E"/>
          <w:sz w:val="14"/>
          <w:szCs w:val="14"/>
          <w:highlight w:val="white"/>
        </w:rPr>
        <w:tab/>
      </w:r>
      <w:r>
        <w:rPr>
          <w:i/>
          <w:color w:val="1C1D1E"/>
          <w:highlight w:val="white"/>
        </w:rPr>
        <w:t>University (academic)</w:t>
      </w:r>
    </w:p>
    <w:p w14:paraId="070CF771" w14:textId="77777777" w:rsidR="009B3156" w:rsidRDefault="00EE6169">
      <w:pPr>
        <w:spacing w:line="360" w:lineRule="auto"/>
        <w:ind w:left="1080" w:hanging="360"/>
        <w:rPr>
          <w:i/>
          <w:color w:val="1C1D1E"/>
          <w:highlight w:val="white"/>
        </w:rPr>
      </w:pPr>
      <w:r>
        <w:rPr>
          <w:i/>
          <w:color w:val="1C1D1E"/>
          <w:highlight w:val="white"/>
        </w:rPr>
        <w:t>b.</w:t>
      </w:r>
      <w:r>
        <w:rPr>
          <w:color w:val="1C1D1E"/>
          <w:sz w:val="14"/>
          <w:szCs w:val="14"/>
          <w:highlight w:val="white"/>
        </w:rPr>
        <w:t xml:space="preserve"> </w:t>
      </w:r>
      <w:r>
        <w:rPr>
          <w:color w:val="1C1D1E"/>
          <w:sz w:val="14"/>
          <w:szCs w:val="14"/>
          <w:highlight w:val="white"/>
        </w:rPr>
        <w:tab/>
      </w:r>
      <w:r>
        <w:rPr>
          <w:i/>
          <w:color w:val="1C1D1E"/>
          <w:highlight w:val="white"/>
        </w:rPr>
        <w:t>University of Applied Sciences (HBO)</w:t>
      </w:r>
    </w:p>
    <w:p w14:paraId="177D69D1" w14:textId="77777777" w:rsidR="009B3156" w:rsidRDefault="00EE6169">
      <w:pPr>
        <w:spacing w:line="360" w:lineRule="auto"/>
        <w:ind w:left="1080" w:hanging="360"/>
        <w:rPr>
          <w:i/>
          <w:color w:val="1C1D1E"/>
          <w:highlight w:val="white"/>
        </w:rPr>
      </w:pPr>
      <w:r>
        <w:rPr>
          <w:i/>
          <w:color w:val="1C1D1E"/>
          <w:highlight w:val="white"/>
        </w:rPr>
        <w:t>c.</w:t>
      </w:r>
      <w:r>
        <w:rPr>
          <w:color w:val="1C1D1E"/>
          <w:sz w:val="14"/>
          <w:szCs w:val="14"/>
          <w:highlight w:val="white"/>
        </w:rPr>
        <w:t xml:space="preserve"> </w:t>
      </w:r>
      <w:r>
        <w:rPr>
          <w:color w:val="1C1D1E"/>
          <w:sz w:val="14"/>
          <w:szCs w:val="14"/>
          <w:highlight w:val="white"/>
        </w:rPr>
        <w:tab/>
      </w:r>
      <w:r>
        <w:rPr>
          <w:i/>
          <w:color w:val="1C1D1E"/>
          <w:highlight w:val="white"/>
        </w:rPr>
        <w:t>College (MBO)</w:t>
      </w:r>
    </w:p>
    <w:p w14:paraId="41514081" w14:textId="77777777" w:rsidR="009B3156" w:rsidRDefault="00EE6169">
      <w:pPr>
        <w:spacing w:line="360" w:lineRule="auto"/>
        <w:ind w:left="1080" w:hanging="360"/>
        <w:rPr>
          <w:i/>
          <w:color w:val="1C1D1E"/>
          <w:highlight w:val="white"/>
        </w:rPr>
      </w:pPr>
      <w:r>
        <w:rPr>
          <w:i/>
          <w:color w:val="1C1D1E"/>
          <w:highlight w:val="white"/>
        </w:rPr>
        <w:t>d.</w:t>
      </w:r>
      <w:r>
        <w:rPr>
          <w:color w:val="1C1D1E"/>
          <w:sz w:val="14"/>
          <w:szCs w:val="14"/>
          <w:highlight w:val="white"/>
        </w:rPr>
        <w:t xml:space="preserve"> </w:t>
      </w:r>
      <w:r>
        <w:rPr>
          <w:color w:val="1C1D1E"/>
          <w:sz w:val="14"/>
          <w:szCs w:val="14"/>
          <w:highlight w:val="white"/>
        </w:rPr>
        <w:tab/>
      </w:r>
      <w:r>
        <w:rPr>
          <w:i/>
          <w:color w:val="1C1D1E"/>
          <w:highlight w:val="white"/>
        </w:rPr>
        <w:t>High school diploma</w:t>
      </w:r>
    </w:p>
    <w:p w14:paraId="43D9E87E" w14:textId="1F839DE1" w:rsidR="009B3156" w:rsidRPr="00FA7693" w:rsidRDefault="00EE6169" w:rsidP="00FA7693">
      <w:pPr>
        <w:spacing w:after="160" w:line="360" w:lineRule="auto"/>
        <w:ind w:left="1080" w:hanging="360"/>
        <w:rPr>
          <w:i/>
          <w:color w:val="1C1D1E"/>
          <w:highlight w:val="white"/>
        </w:rPr>
      </w:pPr>
      <w:r>
        <w:rPr>
          <w:i/>
          <w:color w:val="1C1D1E"/>
          <w:highlight w:val="white"/>
        </w:rPr>
        <w:t>e.</w:t>
      </w:r>
      <w:r>
        <w:rPr>
          <w:color w:val="1C1D1E"/>
          <w:sz w:val="14"/>
          <w:szCs w:val="14"/>
          <w:highlight w:val="white"/>
        </w:rPr>
        <w:t xml:space="preserve"> </w:t>
      </w:r>
      <w:r>
        <w:rPr>
          <w:color w:val="1C1D1E"/>
          <w:sz w:val="14"/>
          <w:szCs w:val="14"/>
          <w:highlight w:val="white"/>
        </w:rPr>
        <w:tab/>
      </w:r>
      <w:r>
        <w:rPr>
          <w:i/>
          <w:color w:val="1C1D1E"/>
          <w:highlight w:val="white"/>
        </w:rPr>
        <w:t>Other</w:t>
      </w:r>
    </w:p>
    <w:p w14:paraId="19B8F36E" w14:textId="77777777" w:rsidR="009B3156" w:rsidRDefault="00EE6169">
      <w:pPr>
        <w:rPr>
          <w:b/>
          <w:color w:val="1C1D1E"/>
          <w:sz w:val="34"/>
          <w:szCs w:val="34"/>
          <w:highlight w:val="white"/>
        </w:rPr>
      </w:pPr>
      <w:r>
        <w:rPr>
          <w:b/>
          <w:color w:val="1C1D1E"/>
          <w:sz w:val="34"/>
          <w:szCs w:val="34"/>
          <w:highlight w:val="white"/>
        </w:rPr>
        <w:t>Appendix B</w:t>
      </w:r>
    </w:p>
    <w:p w14:paraId="577CF3C2" w14:textId="31DAFBF1" w:rsidR="009B3156" w:rsidRPr="00FA7693" w:rsidRDefault="00FA7693">
      <w:pPr>
        <w:spacing w:after="160" w:line="360" w:lineRule="auto"/>
        <w:rPr>
          <w:bCs/>
          <w:color w:val="1C1D1E"/>
          <w:highlight w:val="white"/>
          <w:lang w:val="en-US"/>
        </w:rPr>
      </w:pPr>
      <w:r w:rsidRPr="00FA7693">
        <w:rPr>
          <w:bCs/>
          <w:color w:val="1C1D1E"/>
          <w:highlight w:val="white"/>
          <w:lang w:val="en-US"/>
        </w:rPr>
        <w:t xml:space="preserve">Output model </w:t>
      </w:r>
      <w:r>
        <w:rPr>
          <w:bCs/>
          <w:color w:val="1C1D1E"/>
          <w:highlight w:val="white"/>
          <w:lang w:val="en-US"/>
        </w:rPr>
        <w:t>4</w:t>
      </w:r>
      <w:r w:rsidRPr="00FA7693">
        <w:rPr>
          <w:bCs/>
          <w:color w:val="1C1D1E"/>
          <w:highlight w:val="white"/>
          <w:lang w:val="en-US"/>
        </w:rPr>
        <w:t>, complex samples: general linear model</w:t>
      </w:r>
    </w:p>
    <w:p w14:paraId="7E628817" w14:textId="7A29B66C" w:rsidR="00FA7693" w:rsidRDefault="00FA7693">
      <w:pPr>
        <w:spacing w:line="360" w:lineRule="auto"/>
        <w:rPr>
          <w:rFonts w:ascii="Courier New" w:eastAsia="Courier New" w:hAnsi="Courier New" w:cs="Courier New"/>
          <w:i/>
          <w:color w:val="1C1D1E"/>
          <w:sz w:val="28"/>
          <w:szCs w:val="28"/>
          <w:highlight w:val="white"/>
          <w:lang w:val="nl-NL"/>
        </w:rPr>
      </w:pPr>
      <w:r w:rsidRPr="002A73AE">
        <w:rPr>
          <w:noProof/>
          <w:lang w:val="en-US"/>
        </w:rPr>
        <w:drawing>
          <wp:inline distT="0" distB="0" distL="0" distR="0" wp14:anchorId="2FA90566" wp14:editId="7C7D0772">
            <wp:extent cx="1106905" cy="16773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110289" cy="1682463"/>
                    </a:xfrm>
                    <a:prstGeom prst="rect">
                      <a:avLst/>
                    </a:prstGeom>
                  </pic:spPr>
                </pic:pic>
              </a:graphicData>
            </a:graphic>
          </wp:inline>
        </w:drawing>
      </w:r>
    </w:p>
    <w:p w14:paraId="2D483490" w14:textId="29D3BB7D" w:rsidR="00FA7693" w:rsidRDefault="00FA7693">
      <w:pPr>
        <w:spacing w:line="360" w:lineRule="auto"/>
        <w:rPr>
          <w:rFonts w:ascii="Courier New" w:eastAsia="Courier New" w:hAnsi="Courier New" w:cs="Courier New"/>
          <w:i/>
          <w:color w:val="1C1D1E"/>
          <w:sz w:val="28"/>
          <w:szCs w:val="28"/>
          <w:highlight w:val="white"/>
          <w:lang w:val="nl-NL"/>
        </w:rPr>
      </w:pPr>
      <w:r w:rsidRPr="00FA7693">
        <w:rPr>
          <w:rFonts w:ascii="Courier New" w:eastAsia="Courier New" w:hAnsi="Courier New" w:cs="Courier New"/>
          <w:i/>
          <w:noProof/>
          <w:color w:val="1C1D1E"/>
          <w:sz w:val="28"/>
          <w:szCs w:val="28"/>
          <w:lang w:val="nl-NL"/>
        </w:rPr>
        <w:lastRenderedPageBreak/>
        <w:drawing>
          <wp:inline distT="0" distB="0" distL="0" distR="0" wp14:anchorId="40C4E4D4" wp14:editId="30C2AF93">
            <wp:extent cx="4756484" cy="2878283"/>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763798" cy="2882709"/>
                    </a:xfrm>
                    <a:prstGeom prst="rect">
                      <a:avLst/>
                    </a:prstGeom>
                  </pic:spPr>
                </pic:pic>
              </a:graphicData>
            </a:graphic>
          </wp:inline>
        </w:drawing>
      </w:r>
    </w:p>
    <w:p w14:paraId="3ACC65D4" w14:textId="2CFD94A0" w:rsidR="00FA7693" w:rsidRDefault="00FA7693">
      <w:pPr>
        <w:spacing w:line="360" w:lineRule="auto"/>
        <w:rPr>
          <w:rFonts w:ascii="Courier New" w:eastAsia="Courier New" w:hAnsi="Courier New" w:cs="Courier New"/>
          <w:i/>
          <w:color w:val="1C1D1E"/>
          <w:sz w:val="28"/>
          <w:szCs w:val="28"/>
          <w:highlight w:val="white"/>
          <w:lang w:val="nl-NL"/>
        </w:rPr>
      </w:pPr>
      <w:r w:rsidRPr="002A73AE">
        <w:rPr>
          <w:noProof/>
          <w:lang w:val="en-US"/>
        </w:rPr>
        <w:drawing>
          <wp:inline distT="0" distB="0" distL="0" distR="0" wp14:anchorId="061FB385" wp14:editId="7E235840">
            <wp:extent cx="3216442" cy="3806254"/>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221412" cy="3812136"/>
                    </a:xfrm>
                    <a:prstGeom prst="rect">
                      <a:avLst/>
                    </a:prstGeom>
                  </pic:spPr>
                </pic:pic>
              </a:graphicData>
            </a:graphic>
          </wp:inline>
        </w:drawing>
      </w:r>
    </w:p>
    <w:p w14:paraId="173B7DE4" w14:textId="60595D68" w:rsidR="00FA7693" w:rsidRDefault="00FA7693">
      <w:pPr>
        <w:spacing w:line="360" w:lineRule="auto"/>
        <w:rPr>
          <w:rFonts w:ascii="Courier New" w:eastAsia="Courier New" w:hAnsi="Courier New" w:cs="Courier New"/>
          <w:i/>
          <w:color w:val="1C1D1E"/>
          <w:sz w:val="28"/>
          <w:szCs w:val="28"/>
          <w:highlight w:val="white"/>
          <w:lang w:val="nl-NL"/>
        </w:rPr>
      </w:pPr>
    </w:p>
    <w:p w14:paraId="26E9CC6E" w14:textId="059DDFD2" w:rsidR="00FA7693" w:rsidRDefault="00FA7693" w:rsidP="00FA7693">
      <w:pPr>
        <w:spacing w:after="160" w:line="360" w:lineRule="auto"/>
        <w:rPr>
          <w:bCs/>
          <w:color w:val="1C1D1E"/>
          <w:highlight w:val="white"/>
          <w:lang w:val="en-US"/>
        </w:rPr>
      </w:pPr>
      <w:r w:rsidRPr="00FA7693">
        <w:rPr>
          <w:bCs/>
          <w:color w:val="1C1D1E"/>
          <w:highlight w:val="white"/>
          <w:lang w:val="en-US"/>
        </w:rPr>
        <w:t xml:space="preserve">Output model </w:t>
      </w:r>
      <w:r>
        <w:rPr>
          <w:bCs/>
          <w:color w:val="1C1D1E"/>
          <w:highlight w:val="white"/>
          <w:lang w:val="en-US"/>
        </w:rPr>
        <w:t>7</w:t>
      </w:r>
      <w:r w:rsidRPr="00FA7693">
        <w:rPr>
          <w:bCs/>
          <w:color w:val="1C1D1E"/>
          <w:highlight w:val="white"/>
          <w:lang w:val="en-US"/>
        </w:rPr>
        <w:t>, complex samples: general linear model</w:t>
      </w:r>
    </w:p>
    <w:p w14:paraId="14A025A0" w14:textId="3AE7596A" w:rsidR="00ED348B" w:rsidRDefault="00ED348B" w:rsidP="00FA7693">
      <w:pPr>
        <w:spacing w:after="160" w:line="360" w:lineRule="auto"/>
        <w:rPr>
          <w:bCs/>
          <w:color w:val="1C1D1E"/>
          <w:highlight w:val="white"/>
          <w:lang w:val="en-US"/>
        </w:rPr>
      </w:pPr>
      <w:r w:rsidRPr="00ED348B">
        <w:rPr>
          <w:bCs/>
          <w:noProof/>
          <w:color w:val="1C1D1E"/>
          <w:lang w:val="en-US"/>
        </w:rPr>
        <w:lastRenderedPageBreak/>
        <w:drawing>
          <wp:inline distT="0" distB="0" distL="0" distR="0" wp14:anchorId="2FC54E4F" wp14:editId="3F59EC3D">
            <wp:extent cx="2717800" cy="2997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717800" cy="2997200"/>
                    </a:xfrm>
                    <a:prstGeom prst="rect">
                      <a:avLst/>
                    </a:prstGeom>
                  </pic:spPr>
                </pic:pic>
              </a:graphicData>
            </a:graphic>
          </wp:inline>
        </w:drawing>
      </w:r>
    </w:p>
    <w:p w14:paraId="585E1B29" w14:textId="77878DA1" w:rsidR="00ED348B" w:rsidRDefault="00ED348B" w:rsidP="00FA7693">
      <w:pPr>
        <w:spacing w:after="160" w:line="360" w:lineRule="auto"/>
        <w:rPr>
          <w:bCs/>
          <w:color w:val="1C1D1E"/>
          <w:highlight w:val="white"/>
          <w:lang w:val="en-US"/>
        </w:rPr>
      </w:pPr>
      <w:r w:rsidRPr="00ED348B">
        <w:rPr>
          <w:bCs/>
          <w:noProof/>
          <w:color w:val="1C1D1E"/>
          <w:lang w:val="en-US"/>
        </w:rPr>
        <w:drawing>
          <wp:inline distT="0" distB="0" distL="0" distR="0" wp14:anchorId="26515CEA" wp14:editId="5E03CBFF">
            <wp:extent cx="2774731" cy="3312767"/>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779566" cy="3318540"/>
                    </a:xfrm>
                    <a:prstGeom prst="rect">
                      <a:avLst/>
                    </a:prstGeom>
                  </pic:spPr>
                </pic:pic>
              </a:graphicData>
            </a:graphic>
          </wp:inline>
        </w:drawing>
      </w:r>
    </w:p>
    <w:p w14:paraId="6AC2619A" w14:textId="656819AD" w:rsidR="00ED348B" w:rsidRPr="00FA7693" w:rsidRDefault="00ED348B" w:rsidP="00FA7693">
      <w:pPr>
        <w:spacing w:after="160" w:line="360" w:lineRule="auto"/>
        <w:rPr>
          <w:bCs/>
          <w:color w:val="1C1D1E"/>
          <w:highlight w:val="white"/>
          <w:lang w:val="en-US"/>
        </w:rPr>
      </w:pPr>
      <w:r w:rsidRPr="00ED348B">
        <w:rPr>
          <w:bCs/>
          <w:noProof/>
          <w:color w:val="1C1D1E"/>
          <w:lang w:val="en-US"/>
        </w:rPr>
        <w:lastRenderedPageBreak/>
        <w:drawing>
          <wp:inline distT="0" distB="0" distL="0" distR="0" wp14:anchorId="65ADEF51" wp14:editId="5CC2DEB9">
            <wp:extent cx="5753100" cy="3581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53100" cy="3581400"/>
                    </a:xfrm>
                    <a:prstGeom prst="rect">
                      <a:avLst/>
                    </a:prstGeom>
                  </pic:spPr>
                </pic:pic>
              </a:graphicData>
            </a:graphic>
          </wp:inline>
        </w:drawing>
      </w:r>
    </w:p>
    <w:p w14:paraId="5F6146DB" w14:textId="77777777" w:rsidR="00FA7693" w:rsidRPr="00ED348B" w:rsidRDefault="00FA7693">
      <w:pPr>
        <w:spacing w:line="360" w:lineRule="auto"/>
        <w:rPr>
          <w:rFonts w:ascii="Courier New" w:eastAsia="Courier New" w:hAnsi="Courier New" w:cs="Courier New"/>
          <w:i/>
          <w:color w:val="1C1D1E"/>
          <w:sz w:val="28"/>
          <w:szCs w:val="28"/>
          <w:highlight w:val="white"/>
          <w:lang w:val="en-US"/>
        </w:rPr>
      </w:pPr>
    </w:p>
    <w:p w14:paraId="3104450B" w14:textId="77777777" w:rsidR="00FA7693" w:rsidRDefault="00FA7693">
      <w:pPr>
        <w:rPr>
          <w:b/>
          <w:color w:val="1C1D1E"/>
          <w:sz w:val="34"/>
          <w:szCs w:val="34"/>
          <w:highlight w:val="white"/>
        </w:rPr>
      </w:pPr>
    </w:p>
    <w:p w14:paraId="2FE78958" w14:textId="77777777" w:rsidR="00FA7693" w:rsidRDefault="00FA7693">
      <w:pPr>
        <w:rPr>
          <w:b/>
          <w:color w:val="1C1D1E"/>
          <w:sz w:val="34"/>
          <w:szCs w:val="34"/>
          <w:highlight w:val="white"/>
        </w:rPr>
      </w:pPr>
    </w:p>
    <w:p w14:paraId="733EB52B" w14:textId="0BD97198" w:rsidR="009B3156" w:rsidRDefault="00EE6169">
      <w:pPr>
        <w:rPr>
          <w:b/>
          <w:color w:val="1C1D1E"/>
          <w:sz w:val="34"/>
          <w:szCs w:val="34"/>
          <w:highlight w:val="white"/>
        </w:rPr>
      </w:pPr>
      <w:r>
        <w:rPr>
          <w:b/>
          <w:color w:val="1C1D1E"/>
          <w:sz w:val="34"/>
          <w:szCs w:val="34"/>
          <w:highlight w:val="white"/>
        </w:rPr>
        <w:t>Appendix C</w:t>
      </w:r>
      <w:r>
        <w:rPr>
          <w:b/>
          <w:color w:val="1C1D1E"/>
          <w:sz w:val="34"/>
          <w:szCs w:val="34"/>
          <w:highlight w:val="white"/>
        </w:rPr>
        <w:br/>
      </w:r>
    </w:p>
    <w:p w14:paraId="60471547" w14:textId="2208253A" w:rsidR="00FA7693" w:rsidRDefault="00FA7693">
      <w:pPr>
        <w:rPr>
          <w:b/>
          <w:color w:val="1C1D1E"/>
          <w:sz w:val="34"/>
          <w:szCs w:val="34"/>
          <w:highlight w:val="white"/>
        </w:rPr>
      </w:pPr>
    </w:p>
    <w:p w14:paraId="2D88F325" w14:textId="77777777" w:rsidR="00FA7693" w:rsidRDefault="00FA7693">
      <w:pPr>
        <w:rPr>
          <w:rFonts w:ascii="Courier New" w:eastAsia="Courier New" w:hAnsi="Courier New" w:cs="Courier New"/>
          <w:color w:val="1C1D1E"/>
          <w:highlight w:val="white"/>
        </w:rPr>
      </w:pPr>
    </w:p>
    <w:p w14:paraId="47B925A3" w14:textId="77777777" w:rsidR="009B3156" w:rsidRDefault="00EE6169">
      <w:pPr>
        <w:spacing w:after="160" w:line="360" w:lineRule="auto"/>
        <w:rPr>
          <w:i/>
          <w:color w:val="1C1D1E"/>
          <w:highlight w:val="white"/>
        </w:rPr>
      </w:pPr>
      <w:r>
        <w:rPr>
          <w:b/>
          <w:noProof/>
          <w:color w:val="1C1D1E"/>
          <w:highlight w:val="white"/>
        </w:rPr>
        <w:drawing>
          <wp:inline distT="114300" distB="114300" distL="114300" distR="114300" wp14:anchorId="248C832B" wp14:editId="3D90BEF2">
            <wp:extent cx="5943600" cy="2527300"/>
            <wp:effectExtent l="0" t="0" r="0"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1"/>
                    <a:srcRect/>
                    <a:stretch>
                      <a:fillRect/>
                    </a:stretch>
                  </pic:blipFill>
                  <pic:spPr>
                    <a:xfrm>
                      <a:off x="0" y="0"/>
                      <a:ext cx="5943600" cy="2527300"/>
                    </a:xfrm>
                    <a:prstGeom prst="rect">
                      <a:avLst/>
                    </a:prstGeom>
                    <a:ln/>
                  </pic:spPr>
                </pic:pic>
              </a:graphicData>
            </a:graphic>
          </wp:inline>
        </w:drawing>
      </w:r>
    </w:p>
    <w:p w14:paraId="24E5B12A" w14:textId="77777777" w:rsidR="009B3156" w:rsidRDefault="00EE6169">
      <w:pPr>
        <w:rPr>
          <w:b/>
          <w:color w:val="1C1D1E"/>
          <w:sz w:val="34"/>
          <w:szCs w:val="34"/>
          <w:highlight w:val="white"/>
        </w:rPr>
      </w:pPr>
      <w:r>
        <w:rPr>
          <w:b/>
          <w:color w:val="1C1D1E"/>
          <w:sz w:val="34"/>
          <w:szCs w:val="34"/>
          <w:highlight w:val="white"/>
        </w:rPr>
        <w:lastRenderedPageBreak/>
        <w:t>Appendix D</w:t>
      </w:r>
    </w:p>
    <w:p w14:paraId="1ACA4EA9" w14:textId="77777777" w:rsidR="009B3156" w:rsidRDefault="00EE6169">
      <w:pPr>
        <w:rPr>
          <w:color w:val="1C1D1E"/>
          <w:sz w:val="30"/>
          <w:szCs w:val="30"/>
          <w:highlight w:val="white"/>
        </w:rPr>
      </w:pPr>
      <w:r>
        <w:rPr>
          <w:color w:val="1C1D1E"/>
          <w:sz w:val="30"/>
          <w:szCs w:val="30"/>
          <w:highlight w:val="white"/>
        </w:rPr>
        <w:t>Internal reliability values product construct</w:t>
      </w:r>
    </w:p>
    <w:p w14:paraId="5E3857EC" w14:textId="77777777" w:rsidR="009B3156" w:rsidRDefault="009B3156">
      <w:pPr>
        <w:rPr>
          <w:color w:val="1C1D1E"/>
          <w:sz w:val="30"/>
          <w:szCs w:val="30"/>
          <w:highlight w:val="white"/>
        </w:rPr>
      </w:pPr>
    </w:p>
    <w:tbl>
      <w:tblPr>
        <w:tblStyle w:val="a"/>
        <w:tblW w:w="5790" w:type="dxa"/>
        <w:tblBorders>
          <w:top w:val="nil"/>
          <w:left w:val="nil"/>
          <w:bottom w:val="nil"/>
          <w:right w:val="nil"/>
          <w:insideH w:val="nil"/>
          <w:insideV w:val="nil"/>
        </w:tblBorders>
        <w:tblLayout w:type="fixed"/>
        <w:tblLook w:val="0600" w:firstRow="0" w:lastRow="0" w:firstColumn="0" w:lastColumn="0" w:noHBand="1" w:noVBand="1"/>
      </w:tblPr>
      <w:tblGrid>
        <w:gridCol w:w="2045"/>
        <w:gridCol w:w="2060"/>
        <w:gridCol w:w="1685"/>
      </w:tblGrid>
      <w:tr w:rsidR="009B3156" w14:paraId="23DFCE2F" w14:textId="77777777">
        <w:trPr>
          <w:trHeight w:val="515"/>
        </w:trPr>
        <w:tc>
          <w:tcPr>
            <w:tcW w:w="5790" w:type="dxa"/>
            <w:gridSpan w:val="3"/>
            <w:tcBorders>
              <w:top w:val="nil"/>
              <w:left w:val="nil"/>
              <w:bottom w:val="nil"/>
              <w:right w:val="nil"/>
            </w:tcBorders>
            <w:shd w:val="clear" w:color="auto" w:fill="FFFFFF"/>
            <w:tcMar>
              <w:top w:w="100" w:type="dxa"/>
              <w:left w:w="100" w:type="dxa"/>
              <w:bottom w:w="100" w:type="dxa"/>
              <w:right w:w="100" w:type="dxa"/>
            </w:tcMar>
          </w:tcPr>
          <w:p w14:paraId="3291F138" w14:textId="77777777" w:rsidR="009B3156" w:rsidRDefault="00EE6169">
            <w:pPr>
              <w:spacing w:line="274" w:lineRule="auto"/>
              <w:ind w:left="60" w:right="60"/>
              <w:jc w:val="center"/>
              <w:rPr>
                <w:b/>
                <w:color w:val="010205"/>
                <w:sz w:val="30"/>
                <w:szCs w:val="30"/>
                <w:highlight w:val="white"/>
              </w:rPr>
            </w:pPr>
            <w:r>
              <w:rPr>
                <w:b/>
                <w:color w:val="010205"/>
                <w:sz w:val="30"/>
                <w:szCs w:val="30"/>
                <w:highlight w:val="white"/>
              </w:rPr>
              <w:t>Reliability Statistics</w:t>
            </w:r>
          </w:p>
        </w:tc>
      </w:tr>
      <w:tr w:rsidR="009B3156" w14:paraId="634ABFD4" w14:textId="77777777">
        <w:trPr>
          <w:trHeight w:val="1490"/>
        </w:trPr>
        <w:tc>
          <w:tcPr>
            <w:tcW w:w="2045" w:type="dxa"/>
            <w:tcBorders>
              <w:top w:val="nil"/>
              <w:left w:val="nil"/>
              <w:bottom w:val="single" w:sz="8" w:space="0" w:color="152935"/>
              <w:right w:val="single" w:sz="8" w:space="0" w:color="E0E0E0"/>
            </w:tcBorders>
            <w:shd w:val="clear" w:color="auto" w:fill="FFFFFF"/>
            <w:tcMar>
              <w:top w:w="100" w:type="dxa"/>
              <w:left w:w="100" w:type="dxa"/>
              <w:bottom w:w="100" w:type="dxa"/>
              <w:right w:w="100" w:type="dxa"/>
            </w:tcMar>
            <w:vAlign w:val="bottom"/>
          </w:tcPr>
          <w:p w14:paraId="5BF59692" w14:textId="77777777" w:rsidR="009B3156" w:rsidRDefault="00EE6169">
            <w:pPr>
              <w:spacing w:line="274" w:lineRule="auto"/>
              <w:ind w:left="60" w:right="60"/>
              <w:jc w:val="center"/>
              <w:rPr>
                <w:b/>
                <w:color w:val="264A60"/>
                <w:highlight w:val="white"/>
              </w:rPr>
            </w:pPr>
            <w:r>
              <w:rPr>
                <w:b/>
                <w:color w:val="264A60"/>
                <w:highlight w:val="white"/>
              </w:rPr>
              <w:t>Cronbach's Alpha</w:t>
            </w:r>
          </w:p>
        </w:tc>
        <w:tc>
          <w:tcPr>
            <w:tcW w:w="2060" w:type="dxa"/>
            <w:tcBorders>
              <w:top w:val="nil"/>
              <w:left w:val="nil"/>
              <w:bottom w:val="single" w:sz="8" w:space="0" w:color="152935"/>
              <w:right w:val="single" w:sz="8" w:space="0" w:color="E0E0E0"/>
            </w:tcBorders>
            <w:shd w:val="clear" w:color="auto" w:fill="FFFFFF"/>
            <w:tcMar>
              <w:top w:w="100" w:type="dxa"/>
              <w:left w:w="100" w:type="dxa"/>
              <w:bottom w:w="100" w:type="dxa"/>
              <w:right w:w="100" w:type="dxa"/>
            </w:tcMar>
            <w:vAlign w:val="bottom"/>
          </w:tcPr>
          <w:p w14:paraId="779E5366" w14:textId="77777777" w:rsidR="009B3156" w:rsidRDefault="00EE6169">
            <w:pPr>
              <w:spacing w:line="274" w:lineRule="auto"/>
              <w:ind w:left="60" w:right="60"/>
              <w:jc w:val="center"/>
              <w:rPr>
                <w:b/>
                <w:color w:val="264A60"/>
                <w:highlight w:val="white"/>
              </w:rPr>
            </w:pPr>
            <w:r>
              <w:rPr>
                <w:b/>
                <w:color w:val="264A60"/>
                <w:highlight w:val="white"/>
              </w:rPr>
              <w:t>Cronbach's Alpha Based on Standardized Items</w:t>
            </w:r>
          </w:p>
        </w:tc>
        <w:tc>
          <w:tcPr>
            <w:tcW w:w="1685" w:type="dxa"/>
            <w:tcBorders>
              <w:top w:val="nil"/>
              <w:left w:val="nil"/>
              <w:bottom w:val="single" w:sz="8" w:space="0" w:color="152935"/>
              <w:right w:val="nil"/>
            </w:tcBorders>
            <w:shd w:val="clear" w:color="auto" w:fill="FFFFFF"/>
            <w:tcMar>
              <w:top w:w="100" w:type="dxa"/>
              <w:left w:w="100" w:type="dxa"/>
              <w:bottom w:w="100" w:type="dxa"/>
              <w:right w:w="100" w:type="dxa"/>
            </w:tcMar>
            <w:vAlign w:val="bottom"/>
          </w:tcPr>
          <w:p w14:paraId="0FF273A2" w14:textId="77777777" w:rsidR="009B3156" w:rsidRDefault="00EE6169">
            <w:pPr>
              <w:spacing w:line="274" w:lineRule="auto"/>
              <w:ind w:left="60" w:right="60"/>
              <w:jc w:val="center"/>
              <w:rPr>
                <w:b/>
                <w:color w:val="264A60"/>
                <w:highlight w:val="white"/>
              </w:rPr>
            </w:pPr>
            <w:r>
              <w:rPr>
                <w:b/>
                <w:color w:val="264A60"/>
                <w:highlight w:val="white"/>
              </w:rPr>
              <w:t>N of Items</w:t>
            </w:r>
          </w:p>
        </w:tc>
      </w:tr>
      <w:tr w:rsidR="009B3156" w14:paraId="74141CE5" w14:textId="77777777">
        <w:trPr>
          <w:trHeight w:val="545"/>
        </w:trPr>
        <w:tc>
          <w:tcPr>
            <w:tcW w:w="2045" w:type="dxa"/>
            <w:tcBorders>
              <w:top w:val="nil"/>
              <w:left w:val="nil"/>
              <w:bottom w:val="single" w:sz="8" w:space="0" w:color="152935"/>
              <w:right w:val="single" w:sz="8" w:space="0" w:color="E0E0E0"/>
            </w:tcBorders>
            <w:shd w:val="clear" w:color="auto" w:fill="F9F9FB"/>
            <w:tcMar>
              <w:top w:w="100" w:type="dxa"/>
              <w:left w:w="100" w:type="dxa"/>
              <w:bottom w:w="100" w:type="dxa"/>
              <w:right w:w="100" w:type="dxa"/>
            </w:tcMar>
          </w:tcPr>
          <w:p w14:paraId="45AE07C6" w14:textId="77777777" w:rsidR="009B3156" w:rsidRDefault="00EE6169">
            <w:pPr>
              <w:spacing w:line="274" w:lineRule="auto"/>
              <w:ind w:left="60" w:right="60"/>
              <w:jc w:val="right"/>
              <w:rPr>
                <w:b/>
                <w:color w:val="010205"/>
                <w:highlight w:val="white"/>
              </w:rPr>
            </w:pPr>
            <w:r>
              <w:rPr>
                <w:b/>
                <w:color w:val="010205"/>
                <w:highlight w:val="white"/>
              </w:rPr>
              <w:t>.837</w:t>
            </w:r>
          </w:p>
        </w:tc>
        <w:tc>
          <w:tcPr>
            <w:tcW w:w="2060" w:type="dxa"/>
            <w:tcBorders>
              <w:top w:val="nil"/>
              <w:left w:val="nil"/>
              <w:bottom w:val="single" w:sz="8" w:space="0" w:color="152935"/>
              <w:right w:val="single" w:sz="8" w:space="0" w:color="E0E0E0"/>
            </w:tcBorders>
            <w:shd w:val="clear" w:color="auto" w:fill="F9F9FB"/>
            <w:tcMar>
              <w:top w:w="100" w:type="dxa"/>
              <w:left w:w="100" w:type="dxa"/>
              <w:bottom w:w="100" w:type="dxa"/>
              <w:right w:w="100" w:type="dxa"/>
            </w:tcMar>
          </w:tcPr>
          <w:p w14:paraId="406D1604" w14:textId="77777777" w:rsidR="009B3156" w:rsidRDefault="00EE6169">
            <w:pPr>
              <w:spacing w:line="274" w:lineRule="auto"/>
              <w:ind w:left="60" w:right="60"/>
              <w:jc w:val="right"/>
              <w:rPr>
                <w:b/>
                <w:color w:val="010205"/>
                <w:highlight w:val="white"/>
              </w:rPr>
            </w:pPr>
            <w:r>
              <w:rPr>
                <w:b/>
                <w:color w:val="010205"/>
                <w:highlight w:val="white"/>
              </w:rPr>
              <w:t>.856</w:t>
            </w:r>
          </w:p>
        </w:tc>
        <w:tc>
          <w:tcPr>
            <w:tcW w:w="1685" w:type="dxa"/>
            <w:tcBorders>
              <w:top w:val="nil"/>
              <w:left w:val="nil"/>
              <w:bottom w:val="single" w:sz="8" w:space="0" w:color="152935"/>
              <w:right w:val="nil"/>
            </w:tcBorders>
            <w:shd w:val="clear" w:color="auto" w:fill="F9F9FB"/>
            <w:tcMar>
              <w:top w:w="100" w:type="dxa"/>
              <w:left w:w="100" w:type="dxa"/>
              <w:bottom w:w="100" w:type="dxa"/>
              <w:right w:w="100" w:type="dxa"/>
            </w:tcMar>
          </w:tcPr>
          <w:p w14:paraId="33F25E30" w14:textId="77777777" w:rsidR="009B3156" w:rsidRDefault="00EE6169">
            <w:pPr>
              <w:spacing w:line="274" w:lineRule="auto"/>
              <w:ind w:left="60" w:right="60"/>
              <w:jc w:val="right"/>
              <w:rPr>
                <w:b/>
                <w:color w:val="010205"/>
                <w:highlight w:val="white"/>
              </w:rPr>
            </w:pPr>
            <w:r>
              <w:rPr>
                <w:b/>
                <w:color w:val="010205"/>
                <w:highlight w:val="white"/>
              </w:rPr>
              <w:t>5</w:t>
            </w:r>
          </w:p>
        </w:tc>
      </w:tr>
    </w:tbl>
    <w:p w14:paraId="42A565A4" w14:textId="77777777" w:rsidR="009B3156" w:rsidRDefault="009B3156">
      <w:pPr>
        <w:rPr>
          <w:b/>
          <w:color w:val="1C1D1E"/>
          <w:sz w:val="34"/>
          <w:szCs w:val="34"/>
          <w:highlight w:val="white"/>
        </w:rPr>
      </w:pPr>
    </w:p>
    <w:p w14:paraId="5E392682" w14:textId="77777777" w:rsidR="009B3156" w:rsidRDefault="00EE6169">
      <w:pPr>
        <w:rPr>
          <w:rFonts w:ascii="Courier New" w:eastAsia="Courier New" w:hAnsi="Courier New" w:cs="Courier New"/>
          <w:color w:val="1C1D1E"/>
          <w:highlight w:val="white"/>
        </w:rPr>
      </w:pPr>
      <w:r>
        <w:rPr>
          <w:b/>
          <w:noProof/>
          <w:color w:val="1C1D1E"/>
          <w:sz w:val="34"/>
          <w:szCs w:val="34"/>
          <w:highlight w:val="white"/>
        </w:rPr>
        <w:drawing>
          <wp:inline distT="114300" distB="114300" distL="114300" distR="114300" wp14:anchorId="74FA17D6" wp14:editId="39716959">
            <wp:extent cx="6424613" cy="1884141"/>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2"/>
                    <a:srcRect/>
                    <a:stretch>
                      <a:fillRect/>
                    </a:stretch>
                  </pic:blipFill>
                  <pic:spPr>
                    <a:xfrm>
                      <a:off x="0" y="0"/>
                      <a:ext cx="6424613" cy="1884141"/>
                    </a:xfrm>
                    <a:prstGeom prst="rect">
                      <a:avLst/>
                    </a:prstGeom>
                    <a:ln/>
                  </pic:spPr>
                </pic:pic>
              </a:graphicData>
            </a:graphic>
          </wp:inline>
        </w:drawing>
      </w:r>
      <w:r>
        <w:rPr>
          <w:b/>
          <w:color w:val="1C1D1E"/>
          <w:sz w:val="34"/>
          <w:szCs w:val="34"/>
          <w:highlight w:val="white"/>
        </w:rPr>
        <w:br/>
      </w:r>
    </w:p>
    <w:p w14:paraId="51873293" w14:textId="77777777" w:rsidR="009B3156" w:rsidRDefault="009B3156">
      <w:pPr>
        <w:rPr>
          <w:b/>
          <w:color w:val="1C1D1E"/>
          <w:sz w:val="34"/>
          <w:szCs w:val="34"/>
          <w:highlight w:val="white"/>
        </w:rPr>
      </w:pPr>
    </w:p>
    <w:p w14:paraId="4AAC1A14" w14:textId="77777777" w:rsidR="009B3156" w:rsidRDefault="00EE6169">
      <w:pPr>
        <w:rPr>
          <w:b/>
          <w:color w:val="1C1D1E"/>
          <w:sz w:val="34"/>
          <w:szCs w:val="34"/>
          <w:highlight w:val="white"/>
        </w:rPr>
      </w:pPr>
      <w:r>
        <w:rPr>
          <w:b/>
          <w:color w:val="1C1D1E"/>
          <w:sz w:val="34"/>
          <w:szCs w:val="34"/>
          <w:highlight w:val="white"/>
        </w:rPr>
        <w:t>Appendix E</w:t>
      </w:r>
    </w:p>
    <w:p w14:paraId="47714197" w14:textId="77777777" w:rsidR="009B3156" w:rsidRDefault="00EE6169">
      <w:pPr>
        <w:rPr>
          <w:color w:val="1C1D1E"/>
          <w:sz w:val="30"/>
          <w:szCs w:val="30"/>
          <w:highlight w:val="white"/>
        </w:rPr>
      </w:pPr>
      <w:r>
        <w:rPr>
          <w:color w:val="1C1D1E"/>
          <w:sz w:val="30"/>
          <w:szCs w:val="30"/>
          <w:highlight w:val="white"/>
        </w:rPr>
        <w:t>Internal reliability values environmental concern construct</w:t>
      </w:r>
    </w:p>
    <w:p w14:paraId="5EEE0CE7" w14:textId="77777777" w:rsidR="009B3156" w:rsidRDefault="00EE6169">
      <w:pPr>
        <w:rPr>
          <w:b/>
          <w:color w:val="1C1D1E"/>
          <w:highlight w:val="white"/>
        </w:rPr>
      </w:pPr>
      <w:r>
        <w:rPr>
          <w:b/>
          <w:color w:val="1C1D1E"/>
          <w:highlight w:val="white"/>
        </w:rPr>
        <w:t xml:space="preserve"> </w:t>
      </w:r>
    </w:p>
    <w:tbl>
      <w:tblPr>
        <w:tblStyle w:val="a0"/>
        <w:tblW w:w="5790" w:type="dxa"/>
        <w:tblBorders>
          <w:top w:val="nil"/>
          <w:left w:val="nil"/>
          <w:bottom w:val="nil"/>
          <w:right w:val="nil"/>
          <w:insideH w:val="nil"/>
          <w:insideV w:val="nil"/>
        </w:tblBorders>
        <w:tblLayout w:type="fixed"/>
        <w:tblLook w:val="0600" w:firstRow="0" w:lastRow="0" w:firstColumn="0" w:lastColumn="0" w:noHBand="1" w:noVBand="1"/>
      </w:tblPr>
      <w:tblGrid>
        <w:gridCol w:w="2045"/>
        <w:gridCol w:w="2060"/>
        <w:gridCol w:w="1685"/>
      </w:tblGrid>
      <w:tr w:rsidR="009B3156" w14:paraId="46760160" w14:textId="77777777">
        <w:trPr>
          <w:trHeight w:val="515"/>
        </w:trPr>
        <w:tc>
          <w:tcPr>
            <w:tcW w:w="5790" w:type="dxa"/>
            <w:gridSpan w:val="3"/>
            <w:tcBorders>
              <w:top w:val="nil"/>
              <w:left w:val="nil"/>
              <w:bottom w:val="nil"/>
              <w:right w:val="nil"/>
            </w:tcBorders>
            <w:shd w:val="clear" w:color="auto" w:fill="FFFFFF"/>
            <w:tcMar>
              <w:top w:w="100" w:type="dxa"/>
              <w:left w:w="100" w:type="dxa"/>
              <w:bottom w:w="100" w:type="dxa"/>
              <w:right w:w="100" w:type="dxa"/>
            </w:tcMar>
          </w:tcPr>
          <w:p w14:paraId="6D71EBF5" w14:textId="77777777" w:rsidR="009B3156" w:rsidRDefault="00EE6169">
            <w:pPr>
              <w:spacing w:line="274" w:lineRule="auto"/>
              <w:ind w:left="60" w:right="60"/>
              <w:jc w:val="center"/>
              <w:rPr>
                <w:b/>
                <w:color w:val="010205"/>
                <w:sz w:val="28"/>
                <w:szCs w:val="28"/>
                <w:highlight w:val="white"/>
              </w:rPr>
            </w:pPr>
            <w:r>
              <w:rPr>
                <w:b/>
                <w:color w:val="010205"/>
                <w:sz w:val="28"/>
                <w:szCs w:val="28"/>
                <w:highlight w:val="white"/>
              </w:rPr>
              <w:t>Reliability Statistics</w:t>
            </w:r>
          </w:p>
        </w:tc>
      </w:tr>
      <w:tr w:rsidR="009B3156" w14:paraId="536E3297" w14:textId="77777777">
        <w:trPr>
          <w:trHeight w:val="1490"/>
        </w:trPr>
        <w:tc>
          <w:tcPr>
            <w:tcW w:w="2045" w:type="dxa"/>
            <w:tcBorders>
              <w:top w:val="nil"/>
              <w:left w:val="nil"/>
              <w:bottom w:val="single" w:sz="8" w:space="0" w:color="152935"/>
              <w:right w:val="single" w:sz="8" w:space="0" w:color="E0E0E0"/>
            </w:tcBorders>
            <w:shd w:val="clear" w:color="auto" w:fill="FFFFFF"/>
            <w:tcMar>
              <w:top w:w="100" w:type="dxa"/>
              <w:left w:w="100" w:type="dxa"/>
              <w:bottom w:w="100" w:type="dxa"/>
              <w:right w:w="100" w:type="dxa"/>
            </w:tcMar>
            <w:vAlign w:val="bottom"/>
          </w:tcPr>
          <w:p w14:paraId="381FA4F4" w14:textId="77777777" w:rsidR="009B3156" w:rsidRDefault="00EE6169">
            <w:pPr>
              <w:spacing w:line="274" w:lineRule="auto"/>
              <w:ind w:left="60" w:right="60"/>
              <w:jc w:val="center"/>
              <w:rPr>
                <w:b/>
                <w:color w:val="264A60"/>
                <w:highlight w:val="white"/>
              </w:rPr>
            </w:pPr>
            <w:r>
              <w:rPr>
                <w:b/>
                <w:color w:val="264A60"/>
                <w:highlight w:val="white"/>
              </w:rPr>
              <w:t>Cronbach's Alpha</w:t>
            </w:r>
          </w:p>
        </w:tc>
        <w:tc>
          <w:tcPr>
            <w:tcW w:w="2060" w:type="dxa"/>
            <w:tcBorders>
              <w:top w:val="nil"/>
              <w:left w:val="nil"/>
              <w:bottom w:val="single" w:sz="8" w:space="0" w:color="152935"/>
              <w:right w:val="single" w:sz="8" w:space="0" w:color="E0E0E0"/>
            </w:tcBorders>
            <w:shd w:val="clear" w:color="auto" w:fill="FFFFFF"/>
            <w:tcMar>
              <w:top w:w="100" w:type="dxa"/>
              <w:left w:w="100" w:type="dxa"/>
              <w:bottom w:w="100" w:type="dxa"/>
              <w:right w:w="100" w:type="dxa"/>
            </w:tcMar>
            <w:vAlign w:val="bottom"/>
          </w:tcPr>
          <w:p w14:paraId="3107FFC1" w14:textId="77777777" w:rsidR="009B3156" w:rsidRDefault="00EE6169">
            <w:pPr>
              <w:spacing w:line="274" w:lineRule="auto"/>
              <w:ind w:left="60" w:right="60"/>
              <w:jc w:val="center"/>
              <w:rPr>
                <w:b/>
                <w:color w:val="264A60"/>
                <w:highlight w:val="white"/>
              </w:rPr>
            </w:pPr>
            <w:r>
              <w:rPr>
                <w:b/>
                <w:color w:val="264A60"/>
                <w:highlight w:val="white"/>
              </w:rPr>
              <w:t>Cronbach's Alpha Based on Standardized Items</w:t>
            </w:r>
          </w:p>
        </w:tc>
        <w:tc>
          <w:tcPr>
            <w:tcW w:w="1685" w:type="dxa"/>
            <w:tcBorders>
              <w:top w:val="nil"/>
              <w:left w:val="nil"/>
              <w:bottom w:val="single" w:sz="8" w:space="0" w:color="152935"/>
              <w:right w:val="nil"/>
            </w:tcBorders>
            <w:shd w:val="clear" w:color="auto" w:fill="FFFFFF"/>
            <w:tcMar>
              <w:top w:w="100" w:type="dxa"/>
              <w:left w:w="100" w:type="dxa"/>
              <w:bottom w:w="100" w:type="dxa"/>
              <w:right w:w="100" w:type="dxa"/>
            </w:tcMar>
            <w:vAlign w:val="bottom"/>
          </w:tcPr>
          <w:p w14:paraId="1AEB6429" w14:textId="77777777" w:rsidR="009B3156" w:rsidRDefault="00EE6169">
            <w:pPr>
              <w:spacing w:line="274" w:lineRule="auto"/>
              <w:ind w:left="60" w:right="60"/>
              <w:jc w:val="center"/>
              <w:rPr>
                <w:b/>
                <w:color w:val="264A60"/>
                <w:highlight w:val="white"/>
              </w:rPr>
            </w:pPr>
            <w:r>
              <w:rPr>
                <w:b/>
                <w:color w:val="264A60"/>
                <w:highlight w:val="white"/>
              </w:rPr>
              <w:t>N of Items</w:t>
            </w:r>
          </w:p>
        </w:tc>
      </w:tr>
      <w:tr w:rsidR="009B3156" w14:paraId="5AA694E2" w14:textId="77777777">
        <w:trPr>
          <w:trHeight w:val="545"/>
        </w:trPr>
        <w:tc>
          <w:tcPr>
            <w:tcW w:w="2045" w:type="dxa"/>
            <w:tcBorders>
              <w:top w:val="nil"/>
              <w:left w:val="nil"/>
              <w:bottom w:val="single" w:sz="8" w:space="0" w:color="152935"/>
              <w:right w:val="single" w:sz="8" w:space="0" w:color="E0E0E0"/>
            </w:tcBorders>
            <w:shd w:val="clear" w:color="auto" w:fill="F9F9FB"/>
            <w:tcMar>
              <w:top w:w="100" w:type="dxa"/>
              <w:left w:w="100" w:type="dxa"/>
              <w:bottom w:w="100" w:type="dxa"/>
              <w:right w:w="100" w:type="dxa"/>
            </w:tcMar>
          </w:tcPr>
          <w:p w14:paraId="45979F73" w14:textId="77777777" w:rsidR="009B3156" w:rsidRDefault="00EE6169">
            <w:pPr>
              <w:spacing w:line="274" w:lineRule="auto"/>
              <w:ind w:left="60" w:right="60"/>
              <w:jc w:val="right"/>
              <w:rPr>
                <w:b/>
                <w:color w:val="010205"/>
                <w:highlight w:val="white"/>
              </w:rPr>
            </w:pPr>
            <w:r>
              <w:rPr>
                <w:b/>
                <w:color w:val="010205"/>
                <w:highlight w:val="white"/>
              </w:rPr>
              <w:t>.740</w:t>
            </w:r>
          </w:p>
        </w:tc>
        <w:tc>
          <w:tcPr>
            <w:tcW w:w="2060" w:type="dxa"/>
            <w:tcBorders>
              <w:top w:val="nil"/>
              <w:left w:val="nil"/>
              <w:bottom w:val="single" w:sz="8" w:space="0" w:color="152935"/>
              <w:right w:val="single" w:sz="8" w:space="0" w:color="E0E0E0"/>
            </w:tcBorders>
            <w:shd w:val="clear" w:color="auto" w:fill="F9F9FB"/>
            <w:tcMar>
              <w:top w:w="100" w:type="dxa"/>
              <w:left w:w="100" w:type="dxa"/>
              <w:bottom w:w="100" w:type="dxa"/>
              <w:right w:w="100" w:type="dxa"/>
            </w:tcMar>
          </w:tcPr>
          <w:p w14:paraId="64CCDB63" w14:textId="77777777" w:rsidR="009B3156" w:rsidRDefault="00EE6169">
            <w:pPr>
              <w:spacing w:line="274" w:lineRule="auto"/>
              <w:ind w:left="60" w:right="60"/>
              <w:jc w:val="right"/>
              <w:rPr>
                <w:b/>
                <w:color w:val="010205"/>
                <w:highlight w:val="white"/>
              </w:rPr>
            </w:pPr>
            <w:r>
              <w:rPr>
                <w:b/>
                <w:color w:val="010205"/>
                <w:highlight w:val="white"/>
              </w:rPr>
              <w:t>.751</w:t>
            </w:r>
          </w:p>
        </w:tc>
        <w:tc>
          <w:tcPr>
            <w:tcW w:w="1685" w:type="dxa"/>
            <w:tcBorders>
              <w:top w:val="nil"/>
              <w:left w:val="nil"/>
              <w:bottom w:val="single" w:sz="8" w:space="0" w:color="152935"/>
              <w:right w:val="nil"/>
            </w:tcBorders>
            <w:shd w:val="clear" w:color="auto" w:fill="F9F9FB"/>
            <w:tcMar>
              <w:top w:w="100" w:type="dxa"/>
              <w:left w:w="100" w:type="dxa"/>
              <w:bottom w:w="100" w:type="dxa"/>
              <w:right w:w="100" w:type="dxa"/>
            </w:tcMar>
          </w:tcPr>
          <w:p w14:paraId="2209524A" w14:textId="77777777" w:rsidR="009B3156" w:rsidRDefault="00EE6169">
            <w:pPr>
              <w:spacing w:line="274" w:lineRule="auto"/>
              <w:ind w:left="60" w:right="60"/>
              <w:jc w:val="right"/>
              <w:rPr>
                <w:b/>
                <w:color w:val="010205"/>
                <w:highlight w:val="white"/>
              </w:rPr>
            </w:pPr>
            <w:r>
              <w:rPr>
                <w:b/>
                <w:color w:val="010205"/>
                <w:highlight w:val="white"/>
              </w:rPr>
              <w:t>4</w:t>
            </w:r>
          </w:p>
        </w:tc>
      </w:tr>
    </w:tbl>
    <w:p w14:paraId="43AA7E30" w14:textId="77777777" w:rsidR="009B3156" w:rsidRDefault="00EE6169">
      <w:pPr>
        <w:spacing w:line="342" w:lineRule="auto"/>
        <w:rPr>
          <w:b/>
          <w:color w:val="1C1D1E"/>
          <w:highlight w:val="white"/>
        </w:rPr>
      </w:pPr>
      <w:r>
        <w:rPr>
          <w:b/>
          <w:color w:val="1C1D1E"/>
          <w:highlight w:val="white"/>
        </w:rPr>
        <w:t xml:space="preserve"> </w:t>
      </w:r>
    </w:p>
    <w:p w14:paraId="7EB7DA57" w14:textId="77777777" w:rsidR="009B3156" w:rsidRDefault="00EE6169">
      <w:pPr>
        <w:spacing w:line="342" w:lineRule="auto"/>
        <w:rPr>
          <w:b/>
          <w:color w:val="1C1D1E"/>
          <w:highlight w:val="white"/>
        </w:rPr>
      </w:pPr>
      <w:r>
        <w:rPr>
          <w:b/>
          <w:noProof/>
          <w:color w:val="1C1D1E"/>
          <w:highlight w:val="white"/>
        </w:rPr>
        <w:lastRenderedPageBreak/>
        <w:drawing>
          <wp:inline distT="114300" distB="114300" distL="114300" distR="114300" wp14:anchorId="4EE357DE" wp14:editId="02AEC601">
            <wp:extent cx="5943600" cy="3606800"/>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3"/>
                    <a:srcRect/>
                    <a:stretch>
                      <a:fillRect/>
                    </a:stretch>
                  </pic:blipFill>
                  <pic:spPr>
                    <a:xfrm>
                      <a:off x="0" y="0"/>
                      <a:ext cx="5943600" cy="3606800"/>
                    </a:xfrm>
                    <a:prstGeom prst="rect">
                      <a:avLst/>
                    </a:prstGeom>
                    <a:ln/>
                  </pic:spPr>
                </pic:pic>
              </a:graphicData>
            </a:graphic>
          </wp:inline>
        </w:drawing>
      </w:r>
    </w:p>
    <w:p w14:paraId="6E4032D0" w14:textId="77777777" w:rsidR="009B3156" w:rsidRDefault="00EE6169">
      <w:pPr>
        <w:rPr>
          <w:b/>
          <w:color w:val="1C1D1E"/>
          <w:sz w:val="34"/>
          <w:szCs w:val="34"/>
          <w:highlight w:val="white"/>
        </w:rPr>
      </w:pPr>
      <w:r>
        <w:rPr>
          <w:b/>
          <w:color w:val="1C1D1E"/>
          <w:sz w:val="34"/>
          <w:szCs w:val="34"/>
          <w:highlight w:val="white"/>
        </w:rPr>
        <w:br/>
      </w:r>
      <w:r>
        <w:rPr>
          <w:b/>
          <w:color w:val="1C1D1E"/>
          <w:sz w:val="34"/>
          <w:szCs w:val="34"/>
          <w:highlight w:val="white"/>
        </w:rPr>
        <w:br/>
      </w:r>
      <w:r>
        <w:br w:type="page"/>
      </w:r>
    </w:p>
    <w:p w14:paraId="2FEA5577" w14:textId="77777777" w:rsidR="009B3156" w:rsidRDefault="00EE6169">
      <w:pPr>
        <w:rPr>
          <w:b/>
          <w:color w:val="1C1D1E"/>
          <w:sz w:val="34"/>
          <w:szCs w:val="34"/>
          <w:highlight w:val="white"/>
        </w:rPr>
      </w:pPr>
      <w:r>
        <w:rPr>
          <w:b/>
          <w:color w:val="1C1D1E"/>
          <w:sz w:val="34"/>
          <w:szCs w:val="34"/>
          <w:highlight w:val="white"/>
        </w:rPr>
        <w:lastRenderedPageBreak/>
        <w:t>Appendix F</w:t>
      </w:r>
    </w:p>
    <w:p w14:paraId="4BDD9278" w14:textId="77777777" w:rsidR="009B3156" w:rsidRDefault="009B3156">
      <w:pPr>
        <w:rPr>
          <w:b/>
          <w:color w:val="1C1D1E"/>
          <w:sz w:val="34"/>
          <w:szCs w:val="34"/>
          <w:highlight w:val="white"/>
        </w:rPr>
      </w:pPr>
    </w:p>
    <w:tbl>
      <w:tblPr>
        <w:tblStyle w:val="a1"/>
        <w:tblW w:w="4980" w:type="dxa"/>
        <w:tblBorders>
          <w:top w:val="nil"/>
          <w:left w:val="nil"/>
          <w:bottom w:val="nil"/>
          <w:right w:val="nil"/>
          <w:insideH w:val="nil"/>
          <w:insideV w:val="nil"/>
        </w:tblBorders>
        <w:tblLayout w:type="fixed"/>
        <w:tblLook w:val="0600" w:firstRow="0" w:lastRow="0" w:firstColumn="0" w:lastColumn="0" w:noHBand="1" w:noVBand="1"/>
      </w:tblPr>
      <w:tblGrid>
        <w:gridCol w:w="1625"/>
        <w:gridCol w:w="1625"/>
        <w:gridCol w:w="1730"/>
      </w:tblGrid>
      <w:tr w:rsidR="009B3156" w14:paraId="1A633183" w14:textId="77777777">
        <w:trPr>
          <w:trHeight w:val="515"/>
        </w:trPr>
        <w:tc>
          <w:tcPr>
            <w:tcW w:w="4980" w:type="dxa"/>
            <w:gridSpan w:val="3"/>
            <w:tcBorders>
              <w:top w:val="nil"/>
              <w:left w:val="nil"/>
              <w:bottom w:val="nil"/>
              <w:right w:val="nil"/>
            </w:tcBorders>
            <w:shd w:val="clear" w:color="auto" w:fill="FFFFFF"/>
            <w:tcMar>
              <w:top w:w="100" w:type="dxa"/>
              <w:left w:w="100" w:type="dxa"/>
              <w:bottom w:w="100" w:type="dxa"/>
              <w:right w:w="100" w:type="dxa"/>
            </w:tcMar>
          </w:tcPr>
          <w:p w14:paraId="0E48D013" w14:textId="77777777" w:rsidR="009B3156" w:rsidRDefault="00EE6169">
            <w:pPr>
              <w:spacing w:line="274" w:lineRule="auto"/>
              <w:ind w:left="60" w:right="60"/>
              <w:jc w:val="center"/>
              <w:rPr>
                <w:b/>
                <w:color w:val="010205"/>
                <w:sz w:val="28"/>
                <w:szCs w:val="28"/>
                <w:highlight w:val="white"/>
              </w:rPr>
            </w:pPr>
            <w:r>
              <w:rPr>
                <w:b/>
                <w:color w:val="010205"/>
                <w:sz w:val="28"/>
                <w:szCs w:val="28"/>
                <w:highlight w:val="white"/>
              </w:rPr>
              <w:t>Statistics</w:t>
            </w:r>
          </w:p>
        </w:tc>
      </w:tr>
      <w:tr w:rsidR="009B3156" w14:paraId="44891733" w14:textId="77777777">
        <w:trPr>
          <w:trHeight w:val="845"/>
        </w:trPr>
        <w:tc>
          <w:tcPr>
            <w:tcW w:w="4980" w:type="dxa"/>
            <w:gridSpan w:val="3"/>
            <w:tcBorders>
              <w:top w:val="nil"/>
              <w:left w:val="nil"/>
              <w:bottom w:val="nil"/>
              <w:right w:val="nil"/>
            </w:tcBorders>
            <w:shd w:val="clear" w:color="auto" w:fill="FFFFFF"/>
            <w:tcMar>
              <w:top w:w="100" w:type="dxa"/>
              <w:left w:w="100" w:type="dxa"/>
              <w:bottom w:w="100" w:type="dxa"/>
              <w:right w:w="100" w:type="dxa"/>
            </w:tcMar>
            <w:vAlign w:val="bottom"/>
          </w:tcPr>
          <w:p w14:paraId="6A6F2270" w14:textId="77777777" w:rsidR="009B3156" w:rsidRDefault="00EE6169">
            <w:pPr>
              <w:spacing w:line="274" w:lineRule="auto"/>
              <w:rPr>
                <w:b/>
                <w:color w:val="010205"/>
                <w:highlight w:val="white"/>
              </w:rPr>
            </w:pPr>
            <w:r>
              <w:rPr>
                <w:b/>
                <w:color w:val="010205"/>
                <w:highlight w:val="white"/>
              </w:rPr>
              <w:t xml:space="preserve">What is your age? (Use numbers please) </w:t>
            </w:r>
          </w:p>
        </w:tc>
      </w:tr>
      <w:tr w:rsidR="009B3156" w14:paraId="65D04946" w14:textId="77777777">
        <w:trPr>
          <w:trHeight w:val="530"/>
        </w:trPr>
        <w:tc>
          <w:tcPr>
            <w:tcW w:w="1625" w:type="dxa"/>
            <w:vMerge w:val="restart"/>
            <w:tcBorders>
              <w:top w:val="nil"/>
              <w:left w:val="nil"/>
              <w:bottom w:val="single" w:sz="8" w:space="0" w:color="AEAEAE"/>
              <w:right w:val="nil"/>
            </w:tcBorders>
            <w:shd w:val="clear" w:color="auto" w:fill="E0E0E0"/>
            <w:tcMar>
              <w:top w:w="100" w:type="dxa"/>
              <w:left w:w="100" w:type="dxa"/>
              <w:bottom w:w="100" w:type="dxa"/>
              <w:right w:w="100" w:type="dxa"/>
            </w:tcMar>
          </w:tcPr>
          <w:p w14:paraId="5A4BEAAC" w14:textId="77777777" w:rsidR="009B3156" w:rsidRDefault="00EE6169">
            <w:pPr>
              <w:spacing w:line="274" w:lineRule="auto"/>
              <w:ind w:left="60" w:right="60"/>
              <w:rPr>
                <w:b/>
                <w:color w:val="264A60"/>
                <w:highlight w:val="white"/>
              </w:rPr>
            </w:pPr>
            <w:r>
              <w:rPr>
                <w:b/>
                <w:color w:val="264A60"/>
                <w:highlight w:val="white"/>
              </w:rPr>
              <w:t>N</w:t>
            </w:r>
          </w:p>
        </w:tc>
        <w:tc>
          <w:tcPr>
            <w:tcW w:w="1625" w:type="dxa"/>
            <w:tcBorders>
              <w:top w:val="nil"/>
              <w:left w:val="nil"/>
              <w:bottom w:val="single" w:sz="8" w:space="0" w:color="AEAEAE"/>
              <w:right w:val="nil"/>
            </w:tcBorders>
            <w:shd w:val="clear" w:color="auto" w:fill="E0E0E0"/>
            <w:tcMar>
              <w:top w:w="100" w:type="dxa"/>
              <w:left w:w="100" w:type="dxa"/>
              <w:bottom w:w="100" w:type="dxa"/>
              <w:right w:w="100" w:type="dxa"/>
            </w:tcMar>
          </w:tcPr>
          <w:p w14:paraId="2D76BEF3" w14:textId="77777777" w:rsidR="009B3156" w:rsidRDefault="00EE6169">
            <w:pPr>
              <w:spacing w:line="274" w:lineRule="auto"/>
              <w:ind w:left="60" w:right="60"/>
              <w:rPr>
                <w:b/>
                <w:color w:val="264A60"/>
                <w:highlight w:val="white"/>
              </w:rPr>
            </w:pPr>
            <w:r>
              <w:rPr>
                <w:b/>
                <w:color w:val="264A60"/>
                <w:highlight w:val="white"/>
              </w:rPr>
              <w:t>Valid</w:t>
            </w:r>
          </w:p>
        </w:tc>
        <w:tc>
          <w:tcPr>
            <w:tcW w:w="1730" w:type="dxa"/>
            <w:tcBorders>
              <w:top w:val="nil"/>
              <w:left w:val="nil"/>
              <w:bottom w:val="single" w:sz="8" w:space="0" w:color="AEAEAE"/>
              <w:right w:val="nil"/>
            </w:tcBorders>
            <w:shd w:val="clear" w:color="auto" w:fill="F9F9FB"/>
            <w:tcMar>
              <w:top w:w="100" w:type="dxa"/>
              <w:left w:w="100" w:type="dxa"/>
              <w:bottom w:w="100" w:type="dxa"/>
              <w:right w:w="100" w:type="dxa"/>
            </w:tcMar>
          </w:tcPr>
          <w:p w14:paraId="3F882A6C" w14:textId="77777777" w:rsidR="009B3156" w:rsidRDefault="00EE6169">
            <w:pPr>
              <w:spacing w:line="274" w:lineRule="auto"/>
              <w:ind w:left="60" w:right="60"/>
              <w:jc w:val="right"/>
              <w:rPr>
                <w:b/>
                <w:color w:val="010205"/>
                <w:highlight w:val="white"/>
              </w:rPr>
            </w:pPr>
            <w:r>
              <w:rPr>
                <w:b/>
                <w:color w:val="010205"/>
                <w:highlight w:val="white"/>
              </w:rPr>
              <w:t>133</w:t>
            </w:r>
          </w:p>
        </w:tc>
      </w:tr>
      <w:tr w:rsidR="009B3156" w14:paraId="2262245C" w14:textId="77777777">
        <w:trPr>
          <w:trHeight w:val="545"/>
        </w:trPr>
        <w:tc>
          <w:tcPr>
            <w:tcW w:w="1625" w:type="dxa"/>
            <w:vMerge/>
            <w:tcBorders>
              <w:bottom w:val="single" w:sz="8" w:space="0" w:color="AEAEAE"/>
              <w:right w:val="nil"/>
            </w:tcBorders>
            <w:shd w:val="clear" w:color="auto" w:fill="auto"/>
            <w:tcMar>
              <w:top w:w="100" w:type="dxa"/>
              <w:left w:w="100" w:type="dxa"/>
              <w:bottom w:w="100" w:type="dxa"/>
              <w:right w:w="100" w:type="dxa"/>
            </w:tcMar>
          </w:tcPr>
          <w:p w14:paraId="0297ECAF" w14:textId="77777777" w:rsidR="009B3156" w:rsidRDefault="009B3156">
            <w:pPr>
              <w:rPr>
                <w:b/>
                <w:color w:val="1C1D1E"/>
                <w:sz w:val="34"/>
                <w:szCs w:val="34"/>
                <w:highlight w:val="white"/>
              </w:rPr>
            </w:pPr>
          </w:p>
        </w:tc>
        <w:tc>
          <w:tcPr>
            <w:tcW w:w="1625" w:type="dxa"/>
            <w:tcBorders>
              <w:top w:val="nil"/>
              <w:left w:val="nil"/>
              <w:bottom w:val="single" w:sz="8" w:space="0" w:color="AEAEAE"/>
              <w:right w:val="nil"/>
            </w:tcBorders>
            <w:shd w:val="clear" w:color="auto" w:fill="E0E0E0"/>
            <w:tcMar>
              <w:top w:w="100" w:type="dxa"/>
              <w:left w:w="100" w:type="dxa"/>
              <w:bottom w:w="100" w:type="dxa"/>
              <w:right w:w="100" w:type="dxa"/>
            </w:tcMar>
          </w:tcPr>
          <w:p w14:paraId="195F986B" w14:textId="77777777" w:rsidR="009B3156" w:rsidRDefault="00EE6169">
            <w:pPr>
              <w:spacing w:line="274" w:lineRule="auto"/>
              <w:ind w:left="60" w:right="60"/>
              <w:rPr>
                <w:b/>
                <w:color w:val="264A60"/>
                <w:highlight w:val="white"/>
              </w:rPr>
            </w:pPr>
            <w:r>
              <w:rPr>
                <w:b/>
                <w:color w:val="264A60"/>
                <w:highlight w:val="white"/>
              </w:rPr>
              <w:t>Missing</w:t>
            </w:r>
          </w:p>
        </w:tc>
        <w:tc>
          <w:tcPr>
            <w:tcW w:w="1730" w:type="dxa"/>
            <w:tcBorders>
              <w:top w:val="nil"/>
              <w:left w:val="nil"/>
              <w:bottom w:val="single" w:sz="8" w:space="0" w:color="AEAEAE"/>
              <w:right w:val="nil"/>
            </w:tcBorders>
            <w:shd w:val="clear" w:color="auto" w:fill="F9F9FB"/>
            <w:tcMar>
              <w:top w:w="100" w:type="dxa"/>
              <w:left w:w="100" w:type="dxa"/>
              <w:bottom w:w="100" w:type="dxa"/>
              <w:right w:w="100" w:type="dxa"/>
            </w:tcMar>
          </w:tcPr>
          <w:p w14:paraId="0367061C" w14:textId="77777777" w:rsidR="009B3156" w:rsidRDefault="00EE6169">
            <w:pPr>
              <w:spacing w:line="274" w:lineRule="auto"/>
              <w:ind w:left="60" w:right="60"/>
              <w:jc w:val="right"/>
              <w:rPr>
                <w:b/>
                <w:color w:val="010205"/>
                <w:highlight w:val="white"/>
              </w:rPr>
            </w:pPr>
            <w:r>
              <w:rPr>
                <w:b/>
                <w:color w:val="010205"/>
                <w:highlight w:val="white"/>
              </w:rPr>
              <w:t>0</w:t>
            </w:r>
          </w:p>
        </w:tc>
      </w:tr>
      <w:tr w:rsidR="009B3156" w14:paraId="7ABD2B0E" w14:textId="77777777">
        <w:trPr>
          <w:trHeight w:val="545"/>
        </w:trPr>
        <w:tc>
          <w:tcPr>
            <w:tcW w:w="3250" w:type="dxa"/>
            <w:gridSpan w:val="2"/>
            <w:tcBorders>
              <w:top w:val="nil"/>
              <w:left w:val="nil"/>
              <w:bottom w:val="single" w:sz="8" w:space="0" w:color="AEAEAE"/>
              <w:right w:val="nil"/>
            </w:tcBorders>
            <w:shd w:val="clear" w:color="auto" w:fill="E0E0E0"/>
            <w:tcMar>
              <w:top w:w="100" w:type="dxa"/>
              <w:left w:w="100" w:type="dxa"/>
              <w:bottom w:w="100" w:type="dxa"/>
              <w:right w:w="100" w:type="dxa"/>
            </w:tcMar>
          </w:tcPr>
          <w:p w14:paraId="2A199C23" w14:textId="77777777" w:rsidR="009B3156" w:rsidRDefault="00EE6169">
            <w:pPr>
              <w:spacing w:line="274" w:lineRule="auto"/>
              <w:ind w:left="60" w:right="60"/>
              <w:rPr>
                <w:b/>
                <w:color w:val="264A60"/>
                <w:highlight w:val="white"/>
              </w:rPr>
            </w:pPr>
            <w:r>
              <w:rPr>
                <w:b/>
                <w:color w:val="264A60"/>
                <w:highlight w:val="white"/>
              </w:rPr>
              <w:t>Mean</w:t>
            </w:r>
          </w:p>
        </w:tc>
        <w:tc>
          <w:tcPr>
            <w:tcW w:w="1730" w:type="dxa"/>
            <w:tcBorders>
              <w:top w:val="nil"/>
              <w:left w:val="nil"/>
              <w:bottom w:val="single" w:sz="8" w:space="0" w:color="AEAEAE"/>
              <w:right w:val="nil"/>
            </w:tcBorders>
            <w:shd w:val="clear" w:color="auto" w:fill="F9F9FB"/>
            <w:tcMar>
              <w:top w:w="100" w:type="dxa"/>
              <w:left w:w="100" w:type="dxa"/>
              <w:bottom w:w="100" w:type="dxa"/>
              <w:right w:w="100" w:type="dxa"/>
            </w:tcMar>
          </w:tcPr>
          <w:p w14:paraId="3387C5D4" w14:textId="77777777" w:rsidR="009B3156" w:rsidRDefault="00EE6169">
            <w:pPr>
              <w:spacing w:line="274" w:lineRule="auto"/>
              <w:ind w:left="60" w:right="60"/>
              <w:jc w:val="right"/>
              <w:rPr>
                <w:b/>
                <w:color w:val="010205"/>
                <w:highlight w:val="white"/>
              </w:rPr>
            </w:pPr>
            <w:r>
              <w:rPr>
                <w:b/>
                <w:color w:val="010205"/>
                <w:highlight w:val="white"/>
              </w:rPr>
              <w:t>37.6992</w:t>
            </w:r>
          </w:p>
        </w:tc>
      </w:tr>
      <w:tr w:rsidR="009B3156" w14:paraId="6BB4F5A4" w14:textId="77777777">
        <w:trPr>
          <w:trHeight w:val="545"/>
        </w:trPr>
        <w:tc>
          <w:tcPr>
            <w:tcW w:w="3250" w:type="dxa"/>
            <w:gridSpan w:val="2"/>
            <w:tcBorders>
              <w:top w:val="nil"/>
              <w:left w:val="nil"/>
              <w:bottom w:val="single" w:sz="8" w:space="0" w:color="AEAEAE"/>
              <w:right w:val="nil"/>
            </w:tcBorders>
            <w:shd w:val="clear" w:color="auto" w:fill="E0E0E0"/>
            <w:tcMar>
              <w:top w:w="100" w:type="dxa"/>
              <w:left w:w="100" w:type="dxa"/>
              <w:bottom w:w="100" w:type="dxa"/>
              <w:right w:w="100" w:type="dxa"/>
            </w:tcMar>
          </w:tcPr>
          <w:p w14:paraId="4629BE82" w14:textId="77777777" w:rsidR="009B3156" w:rsidRDefault="00EE6169">
            <w:pPr>
              <w:spacing w:line="274" w:lineRule="auto"/>
              <w:ind w:left="60" w:right="60"/>
              <w:rPr>
                <w:b/>
                <w:color w:val="264A60"/>
                <w:highlight w:val="white"/>
              </w:rPr>
            </w:pPr>
            <w:r>
              <w:rPr>
                <w:b/>
                <w:color w:val="264A60"/>
                <w:highlight w:val="white"/>
              </w:rPr>
              <w:t>Std. Deviation</w:t>
            </w:r>
          </w:p>
        </w:tc>
        <w:tc>
          <w:tcPr>
            <w:tcW w:w="1730" w:type="dxa"/>
            <w:tcBorders>
              <w:top w:val="nil"/>
              <w:left w:val="nil"/>
              <w:bottom w:val="single" w:sz="8" w:space="0" w:color="AEAEAE"/>
              <w:right w:val="nil"/>
            </w:tcBorders>
            <w:shd w:val="clear" w:color="auto" w:fill="F9F9FB"/>
            <w:tcMar>
              <w:top w:w="100" w:type="dxa"/>
              <w:left w:w="100" w:type="dxa"/>
              <w:bottom w:w="100" w:type="dxa"/>
              <w:right w:w="100" w:type="dxa"/>
            </w:tcMar>
          </w:tcPr>
          <w:p w14:paraId="4A7E55F8" w14:textId="77777777" w:rsidR="009B3156" w:rsidRDefault="00EE6169">
            <w:pPr>
              <w:spacing w:line="274" w:lineRule="auto"/>
              <w:ind w:left="60" w:right="60"/>
              <w:jc w:val="right"/>
              <w:rPr>
                <w:b/>
                <w:color w:val="010205"/>
                <w:highlight w:val="white"/>
              </w:rPr>
            </w:pPr>
            <w:r>
              <w:rPr>
                <w:b/>
                <w:color w:val="010205"/>
                <w:highlight w:val="white"/>
              </w:rPr>
              <w:t>14.13248</w:t>
            </w:r>
          </w:p>
        </w:tc>
      </w:tr>
      <w:tr w:rsidR="009B3156" w14:paraId="080A295C" w14:textId="77777777">
        <w:trPr>
          <w:trHeight w:val="545"/>
        </w:trPr>
        <w:tc>
          <w:tcPr>
            <w:tcW w:w="3250" w:type="dxa"/>
            <w:gridSpan w:val="2"/>
            <w:tcBorders>
              <w:top w:val="nil"/>
              <w:left w:val="nil"/>
              <w:bottom w:val="single" w:sz="8" w:space="0" w:color="AEAEAE"/>
              <w:right w:val="nil"/>
            </w:tcBorders>
            <w:shd w:val="clear" w:color="auto" w:fill="E0E0E0"/>
            <w:tcMar>
              <w:top w:w="100" w:type="dxa"/>
              <w:left w:w="100" w:type="dxa"/>
              <w:bottom w:w="100" w:type="dxa"/>
              <w:right w:w="100" w:type="dxa"/>
            </w:tcMar>
          </w:tcPr>
          <w:p w14:paraId="184079A9" w14:textId="77777777" w:rsidR="009B3156" w:rsidRDefault="00EE6169">
            <w:pPr>
              <w:spacing w:line="274" w:lineRule="auto"/>
              <w:ind w:left="60" w:right="60"/>
              <w:rPr>
                <w:b/>
                <w:color w:val="264A60"/>
                <w:highlight w:val="white"/>
              </w:rPr>
            </w:pPr>
            <w:r>
              <w:rPr>
                <w:b/>
                <w:color w:val="264A60"/>
                <w:highlight w:val="white"/>
              </w:rPr>
              <w:t>Skewness</w:t>
            </w:r>
          </w:p>
        </w:tc>
        <w:tc>
          <w:tcPr>
            <w:tcW w:w="1730" w:type="dxa"/>
            <w:tcBorders>
              <w:top w:val="nil"/>
              <w:left w:val="nil"/>
              <w:bottom w:val="single" w:sz="8" w:space="0" w:color="AEAEAE"/>
              <w:right w:val="nil"/>
            </w:tcBorders>
            <w:shd w:val="clear" w:color="auto" w:fill="F9F9FB"/>
            <w:tcMar>
              <w:top w:w="100" w:type="dxa"/>
              <w:left w:w="100" w:type="dxa"/>
              <w:bottom w:w="100" w:type="dxa"/>
              <w:right w:w="100" w:type="dxa"/>
            </w:tcMar>
          </w:tcPr>
          <w:p w14:paraId="7C87FD37" w14:textId="77777777" w:rsidR="009B3156" w:rsidRDefault="00EE6169">
            <w:pPr>
              <w:spacing w:line="274" w:lineRule="auto"/>
              <w:ind w:left="60" w:right="60"/>
              <w:jc w:val="right"/>
              <w:rPr>
                <w:b/>
                <w:color w:val="010205"/>
                <w:highlight w:val="white"/>
              </w:rPr>
            </w:pPr>
            <w:r>
              <w:rPr>
                <w:b/>
                <w:color w:val="010205"/>
                <w:highlight w:val="white"/>
              </w:rPr>
              <w:t>.497</w:t>
            </w:r>
          </w:p>
        </w:tc>
      </w:tr>
      <w:tr w:rsidR="009B3156" w14:paraId="4C5ECD66" w14:textId="77777777">
        <w:trPr>
          <w:trHeight w:val="545"/>
        </w:trPr>
        <w:tc>
          <w:tcPr>
            <w:tcW w:w="3250" w:type="dxa"/>
            <w:gridSpan w:val="2"/>
            <w:tcBorders>
              <w:top w:val="nil"/>
              <w:left w:val="nil"/>
              <w:bottom w:val="single" w:sz="8" w:space="0" w:color="AEAEAE"/>
              <w:right w:val="nil"/>
            </w:tcBorders>
            <w:shd w:val="clear" w:color="auto" w:fill="E0E0E0"/>
            <w:tcMar>
              <w:top w:w="100" w:type="dxa"/>
              <w:left w:w="100" w:type="dxa"/>
              <w:bottom w:w="100" w:type="dxa"/>
              <w:right w:w="100" w:type="dxa"/>
            </w:tcMar>
          </w:tcPr>
          <w:p w14:paraId="08E16400" w14:textId="77777777" w:rsidR="009B3156" w:rsidRDefault="00EE6169">
            <w:pPr>
              <w:spacing w:line="274" w:lineRule="auto"/>
              <w:ind w:left="60" w:right="60"/>
              <w:rPr>
                <w:b/>
                <w:color w:val="264A60"/>
                <w:highlight w:val="white"/>
              </w:rPr>
            </w:pPr>
            <w:r>
              <w:rPr>
                <w:b/>
                <w:color w:val="264A60"/>
                <w:highlight w:val="white"/>
              </w:rPr>
              <w:t>Std. Error of Skewness</w:t>
            </w:r>
          </w:p>
        </w:tc>
        <w:tc>
          <w:tcPr>
            <w:tcW w:w="1730" w:type="dxa"/>
            <w:tcBorders>
              <w:top w:val="nil"/>
              <w:left w:val="nil"/>
              <w:bottom w:val="single" w:sz="8" w:space="0" w:color="AEAEAE"/>
              <w:right w:val="nil"/>
            </w:tcBorders>
            <w:shd w:val="clear" w:color="auto" w:fill="F9F9FB"/>
            <w:tcMar>
              <w:top w:w="100" w:type="dxa"/>
              <w:left w:w="100" w:type="dxa"/>
              <w:bottom w:w="100" w:type="dxa"/>
              <w:right w:w="100" w:type="dxa"/>
            </w:tcMar>
          </w:tcPr>
          <w:p w14:paraId="49C6029B" w14:textId="77777777" w:rsidR="009B3156" w:rsidRDefault="00EE6169">
            <w:pPr>
              <w:spacing w:line="274" w:lineRule="auto"/>
              <w:ind w:left="60" w:right="60"/>
              <w:jc w:val="right"/>
              <w:rPr>
                <w:b/>
                <w:color w:val="010205"/>
                <w:highlight w:val="white"/>
              </w:rPr>
            </w:pPr>
            <w:r>
              <w:rPr>
                <w:b/>
                <w:color w:val="010205"/>
                <w:highlight w:val="white"/>
              </w:rPr>
              <w:t>.210</w:t>
            </w:r>
          </w:p>
        </w:tc>
      </w:tr>
      <w:tr w:rsidR="009B3156" w14:paraId="756BD063" w14:textId="77777777">
        <w:trPr>
          <w:trHeight w:val="545"/>
        </w:trPr>
        <w:tc>
          <w:tcPr>
            <w:tcW w:w="3250" w:type="dxa"/>
            <w:gridSpan w:val="2"/>
            <w:tcBorders>
              <w:top w:val="nil"/>
              <w:left w:val="nil"/>
              <w:bottom w:val="single" w:sz="8" w:space="0" w:color="AEAEAE"/>
              <w:right w:val="nil"/>
            </w:tcBorders>
            <w:shd w:val="clear" w:color="auto" w:fill="E0E0E0"/>
            <w:tcMar>
              <w:top w:w="100" w:type="dxa"/>
              <w:left w:w="100" w:type="dxa"/>
              <w:bottom w:w="100" w:type="dxa"/>
              <w:right w:w="100" w:type="dxa"/>
            </w:tcMar>
          </w:tcPr>
          <w:p w14:paraId="6BFA9AC4" w14:textId="77777777" w:rsidR="009B3156" w:rsidRDefault="00EE6169">
            <w:pPr>
              <w:spacing w:line="274" w:lineRule="auto"/>
              <w:ind w:left="60" w:right="60"/>
              <w:rPr>
                <w:b/>
                <w:color w:val="264A60"/>
                <w:highlight w:val="white"/>
              </w:rPr>
            </w:pPr>
            <w:r>
              <w:rPr>
                <w:b/>
                <w:color w:val="264A60"/>
                <w:highlight w:val="white"/>
              </w:rPr>
              <w:t>Minimum</w:t>
            </w:r>
          </w:p>
        </w:tc>
        <w:tc>
          <w:tcPr>
            <w:tcW w:w="1730" w:type="dxa"/>
            <w:tcBorders>
              <w:top w:val="nil"/>
              <w:left w:val="nil"/>
              <w:bottom w:val="single" w:sz="8" w:space="0" w:color="AEAEAE"/>
              <w:right w:val="nil"/>
            </w:tcBorders>
            <w:shd w:val="clear" w:color="auto" w:fill="F9F9FB"/>
            <w:tcMar>
              <w:top w:w="100" w:type="dxa"/>
              <w:left w:w="100" w:type="dxa"/>
              <w:bottom w:w="100" w:type="dxa"/>
              <w:right w:w="100" w:type="dxa"/>
            </w:tcMar>
          </w:tcPr>
          <w:p w14:paraId="081053CF" w14:textId="77777777" w:rsidR="009B3156" w:rsidRDefault="00EE6169">
            <w:pPr>
              <w:spacing w:line="274" w:lineRule="auto"/>
              <w:ind w:left="60" w:right="60"/>
              <w:jc w:val="right"/>
              <w:rPr>
                <w:b/>
                <w:color w:val="010205"/>
                <w:highlight w:val="white"/>
              </w:rPr>
            </w:pPr>
            <w:r>
              <w:rPr>
                <w:b/>
                <w:color w:val="010205"/>
                <w:highlight w:val="white"/>
              </w:rPr>
              <w:t>21.00</w:t>
            </w:r>
          </w:p>
        </w:tc>
      </w:tr>
      <w:tr w:rsidR="009B3156" w14:paraId="3ED4985B" w14:textId="77777777">
        <w:trPr>
          <w:trHeight w:val="545"/>
        </w:trPr>
        <w:tc>
          <w:tcPr>
            <w:tcW w:w="3250" w:type="dxa"/>
            <w:gridSpan w:val="2"/>
            <w:tcBorders>
              <w:top w:val="nil"/>
              <w:left w:val="nil"/>
              <w:bottom w:val="single" w:sz="8" w:space="0" w:color="152935"/>
              <w:right w:val="nil"/>
            </w:tcBorders>
            <w:shd w:val="clear" w:color="auto" w:fill="E0E0E0"/>
            <w:tcMar>
              <w:top w:w="100" w:type="dxa"/>
              <w:left w:w="100" w:type="dxa"/>
              <w:bottom w:w="100" w:type="dxa"/>
              <w:right w:w="100" w:type="dxa"/>
            </w:tcMar>
          </w:tcPr>
          <w:p w14:paraId="44265BE7" w14:textId="77777777" w:rsidR="009B3156" w:rsidRDefault="00EE6169">
            <w:pPr>
              <w:spacing w:line="274" w:lineRule="auto"/>
              <w:ind w:left="60" w:right="60"/>
              <w:rPr>
                <w:b/>
                <w:color w:val="264A60"/>
                <w:highlight w:val="white"/>
              </w:rPr>
            </w:pPr>
            <w:r>
              <w:rPr>
                <w:b/>
                <w:color w:val="264A60"/>
                <w:highlight w:val="white"/>
              </w:rPr>
              <w:t>Maximum</w:t>
            </w:r>
          </w:p>
        </w:tc>
        <w:tc>
          <w:tcPr>
            <w:tcW w:w="1730" w:type="dxa"/>
            <w:tcBorders>
              <w:top w:val="nil"/>
              <w:left w:val="nil"/>
              <w:bottom w:val="single" w:sz="8" w:space="0" w:color="152935"/>
              <w:right w:val="nil"/>
            </w:tcBorders>
            <w:shd w:val="clear" w:color="auto" w:fill="F9F9FB"/>
            <w:tcMar>
              <w:top w:w="100" w:type="dxa"/>
              <w:left w:w="100" w:type="dxa"/>
              <w:bottom w:w="100" w:type="dxa"/>
              <w:right w:w="100" w:type="dxa"/>
            </w:tcMar>
          </w:tcPr>
          <w:p w14:paraId="0EA0832A" w14:textId="77777777" w:rsidR="009B3156" w:rsidRDefault="00EE6169">
            <w:pPr>
              <w:spacing w:line="274" w:lineRule="auto"/>
              <w:ind w:left="60" w:right="60"/>
              <w:jc w:val="right"/>
              <w:rPr>
                <w:b/>
                <w:color w:val="010205"/>
                <w:highlight w:val="white"/>
              </w:rPr>
            </w:pPr>
            <w:r>
              <w:rPr>
                <w:b/>
                <w:color w:val="010205"/>
                <w:highlight w:val="white"/>
              </w:rPr>
              <w:t>67.00</w:t>
            </w:r>
          </w:p>
        </w:tc>
      </w:tr>
    </w:tbl>
    <w:p w14:paraId="7CE5BA70" w14:textId="77777777" w:rsidR="009B3156" w:rsidRDefault="009B3156">
      <w:pPr>
        <w:rPr>
          <w:b/>
          <w:color w:val="1C1D1E"/>
          <w:sz w:val="32"/>
          <w:szCs w:val="32"/>
          <w:highlight w:val="white"/>
        </w:rPr>
      </w:pPr>
    </w:p>
    <w:tbl>
      <w:tblPr>
        <w:tblStyle w:val="a2"/>
        <w:tblW w:w="4560" w:type="dxa"/>
        <w:tblBorders>
          <w:top w:val="nil"/>
          <w:left w:val="nil"/>
          <w:bottom w:val="nil"/>
          <w:right w:val="nil"/>
          <w:insideH w:val="nil"/>
          <w:insideV w:val="nil"/>
        </w:tblBorders>
        <w:tblLayout w:type="fixed"/>
        <w:tblLook w:val="0600" w:firstRow="0" w:lastRow="0" w:firstColumn="0" w:lastColumn="0" w:noHBand="1" w:noVBand="1"/>
      </w:tblPr>
      <w:tblGrid>
        <w:gridCol w:w="1355"/>
        <w:gridCol w:w="1700"/>
        <w:gridCol w:w="1505"/>
      </w:tblGrid>
      <w:tr w:rsidR="009B3156" w14:paraId="52B1FF5E" w14:textId="77777777">
        <w:trPr>
          <w:trHeight w:val="515"/>
        </w:trPr>
        <w:tc>
          <w:tcPr>
            <w:tcW w:w="4560" w:type="dxa"/>
            <w:gridSpan w:val="3"/>
            <w:tcBorders>
              <w:top w:val="nil"/>
              <w:left w:val="nil"/>
              <w:bottom w:val="nil"/>
              <w:right w:val="nil"/>
            </w:tcBorders>
            <w:shd w:val="clear" w:color="auto" w:fill="FFFFFF"/>
            <w:tcMar>
              <w:top w:w="100" w:type="dxa"/>
              <w:left w:w="100" w:type="dxa"/>
              <w:bottom w:w="100" w:type="dxa"/>
              <w:right w:w="100" w:type="dxa"/>
            </w:tcMar>
          </w:tcPr>
          <w:p w14:paraId="142E63A9" w14:textId="77777777" w:rsidR="009B3156" w:rsidRDefault="00EE6169">
            <w:pPr>
              <w:spacing w:line="274" w:lineRule="auto"/>
              <w:ind w:left="60" w:right="60"/>
              <w:jc w:val="center"/>
              <w:rPr>
                <w:b/>
                <w:color w:val="010205"/>
                <w:sz w:val="28"/>
                <w:szCs w:val="28"/>
                <w:highlight w:val="white"/>
              </w:rPr>
            </w:pPr>
            <w:r>
              <w:rPr>
                <w:b/>
                <w:color w:val="010205"/>
                <w:sz w:val="28"/>
                <w:szCs w:val="28"/>
                <w:highlight w:val="white"/>
              </w:rPr>
              <w:t>What is your gender?</w:t>
            </w:r>
          </w:p>
        </w:tc>
      </w:tr>
      <w:tr w:rsidR="009B3156" w14:paraId="58BA1E23" w14:textId="77777777">
        <w:trPr>
          <w:trHeight w:val="530"/>
        </w:trPr>
        <w:tc>
          <w:tcPr>
            <w:tcW w:w="1355" w:type="dxa"/>
            <w:tcBorders>
              <w:top w:val="nil"/>
              <w:left w:val="nil"/>
              <w:bottom w:val="single" w:sz="8" w:space="0" w:color="152935"/>
              <w:right w:val="nil"/>
            </w:tcBorders>
            <w:shd w:val="clear" w:color="auto" w:fill="FFFFFF"/>
            <w:tcMar>
              <w:top w:w="100" w:type="dxa"/>
              <w:left w:w="100" w:type="dxa"/>
              <w:bottom w:w="100" w:type="dxa"/>
              <w:right w:w="100" w:type="dxa"/>
            </w:tcMar>
            <w:vAlign w:val="bottom"/>
          </w:tcPr>
          <w:p w14:paraId="119EA31A" w14:textId="77777777" w:rsidR="009B3156" w:rsidRDefault="00EE6169">
            <w:pPr>
              <w:rPr>
                <w:b/>
                <w:color w:val="1C1D1E"/>
                <w:highlight w:val="white"/>
              </w:rPr>
            </w:pPr>
            <w:r>
              <w:rPr>
                <w:b/>
                <w:color w:val="1C1D1E"/>
                <w:highlight w:val="white"/>
              </w:rPr>
              <w:t xml:space="preserve"> </w:t>
            </w:r>
          </w:p>
        </w:tc>
        <w:tc>
          <w:tcPr>
            <w:tcW w:w="1700" w:type="dxa"/>
            <w:tcBorders>
              <w:top w:val="nil"/>
              <w:left w:val="nil"/>
              <w:bottom w:val="single" w:sz="8" w:space="0" w:color="152935"/>
              <w:right w:val="single" w:sz="8" w:space="0" w:color="E0E0E0"/>
            </w:tcBorders>
            <w:shd w:val="clear" w:color="auto" w:fill="FFFFFF"/>
            <w:tcMar>
              <w:top w:w="100" w:type="dxa"/>
              <w:left w:w="100" w:type="dxa"/>
              <w:bottom w:w="100" w:type="dxa"/>
              <w:right w:w="100" w:type="dxa"/>
            </w:tcMar>
            <w:vAlign w:val="bottom"/>
          </w:tcPr>
          <w:p w14:paraId="0DE3C9C8" w14:textId="77777777" w:rsidR="009B3156" w:rsidRDefault="00EE6169">
            <w:pPr>
              <w:spacing w:line="274" w:lineRule="auto"/>
              <w:ind w:left="60" w:right="60"/>
              <w:jc w:val="center"/>
              <w:rPr>
                <w:b/>
                <w:color w:val="264A60"/>
                <w:highlight w:val="white"/>
              </w:rPr>
            </w:pPr>
            <w:r>
              <w:rPr>
                <w:b/>
                <w:color w:val="264A60"/>
                <w:highlight w:val="white"/>
              </w:rPr>
              <w:t>N</w:t>
            </w:r>
          </w:p>
        </w:tc>
        <w:tc>
          <w:tcPr>
            <w:tcW w:w="1505" w:type="dxa"/>
            <w:tcBorders>
              <w:top w:val="nil"/>
              <w:left w:val="nil"/>
              <w:bottom w:val="single" w:sz="8" w:space="0" w:color="152935"/>
              <w:right w:val="nil"/>
            </w:tcBorders>
            <w:shd w:val="clear" w:color="auto" w:fill="FFFFFF"/>
            <w:tcMar>
              <w:top w:w="100" w:type="dxa"/>
              <w:left w:w="100" w:type="dxa"/>
              <w:bottom w:w="100" w:type="dxa"/>
              <w:right w:w="100" w:type="dxa"/>
            </w:tcMar>
            <w:vAlign w:val="bottom"/>
          </w:tcPr>
          <w:p w14:paraId="76C0AD02" w14:textId="77777777" w:rsidR="009B3156" w:rsidRDefault="00EE6169">
            <w:pPr>
              <w:spacing w:line="274" w:lineRule="auto"/>
              <w:ind w:left="60" w:right="60"/>
              <w:jc w:val="center"/>
              <w:rPr>
                <w:b/>
                <w:color w:val="264A60"/>
                <w:highlight w:val="white"/>
              </w:rPr>
            </w:pPr>
            <w:r>
              <w:rPr>
                <w:b/>
                <w:color w:val="264A60"/>
                <w:highlight w:val="white"/>
              </w:rPr>
              <w:t>%</w:t>
            </w:r>
          </w:p>
        </w:tc>
      </w:tr>
      <w:tr w:rsidR="009B3156" w14:paraId="4C4A9992" w14:textId="77777777">
        <w:trPr>
          <w:trHeight w:val="545"/>
        </w:trPr>
        <w:tc>
          <w:tcPr>
            <w:tcW w:w="1355" w:type="dxa"/>
            <w:tcBorders>
              <w:top w:val="nil"/>
              <w:left w:val="nil"/>
              <w:bottom w:val="single" w:sz="8" w:space="0" w:color="AEAEAE"/>
              <w:right w:val="nil"/>
            </w:tcBorders>
            <w:shd w:val="clear" w:color="auto" w:fill="E0E0E0"/>
            <w:tcMar>
              <w:top w:w="100" w:type="dxa"/>
              <w:left w:w="100" w:type="dxa"/>
              <w:bottom w:w="100" w:type="dxa"/>
              <w:right w:w="100" w:type="dxa"/>
            </w:tcMar>
          </w:tcPr>
          <w:p w14:paraId="7722FAA8" w14:textId="77777777" w:rsidR="009B3156" w:rsidRDefault="00EE6169">
            <w:pPr>
              <w:spacing w:line="274" w:lineRule="auto"/>
              <w:ind w:left="60" w:right="60"/>
              <w:rPr>
                <w:b/>
                <w:color w:val="264A60"/>
                <w:highlight w:val="white"/>
              </w:rPr>
            </w:pPr>
            <w:r>
              <w:rPr>
                <w:b/>
                <w:color w:val="264A60"/>
                <w:highlight w:val="white"/>
              </w:rPr>
              <w:t>Male</w:t>
            </w:r>
          </w:p>
        </w:tc>
        <w:tc>
          <w:tcPr>
            <w:tcW w:w="1700" w:type="dxa"/>
            <w:tcBorders>
              <w:top w:val="nil"/>
              <w:left w:val="nil"/>
              <w:bottom w:val="single" w:sz="8" w:space="0" w:color="AEAEAE"/>
              <w:right w:val="single" w:sz="8" w:space="0" w:color="E0E0E0"/>
            </w:tcBorders>
            <w:shd w:val="clear" w:color="auto" w:fill="F9F9FB"/>
            <w:tcMar>
              <w:top w:w="100" w:type="dxa"/>
              <w:left w:w="100" w:type="dxa"/>
              <w:bottom w:w="100" w:type="dxa"/>
              <w:right w:w="100" w:type="dxa"/>
            </w:tcMar>
          </w:tcPr>
          <w:p w14:paraId="13F6E5FC" w14:textId="77777777" w:rsidR="009B3156" w:rsidRDefault="00EE6169">
            <w:pPr>
              <w:spacing w:line="274" w:lineRule="auto"/>
              <w:ind w:left="60" w:right="60"/>
              <w:jc w:val="right"/>
              <w:rPr>
                <w:b/>
                <w:color w:val="010205"/>
                <w:highlight w:val="white"/>
              </w:rPr>
            </w:pPr>
            <w:r>
              <w:rPr>
                <w:b/>
                <w:color w:val="010205"/>
                <w:highlight w:val="white"/>
              </w:rPr>
              <w:t>92</w:t>
            </w:r>
          </w:p>
        </w:tc>
        <w:tc>
          <w:tcPr>
            <w:tcW w:w="1505" w:type="dxa"/>
            <w:tcBorders>
              <w:top w:val="nil"/>
              <w:left w:val="nil"/>
              <w:bottom w:val="single" w:sz="8" w:space="0" w:color="AEAEAE"/>
              <w:right w:val="nil"/>
            </w:tcBorders>
            <w:shd w:val="clear" w:color="auto" w:fill="F9F9FB"/>
            <w:tcMar>
              <w:top w:w="100" w:type="dxa"/>
              <w:left w:w="100" w:type="dxa"/>
              <w:bottom w:w="100" w:type="dxa"/>
              <w:right w:w="100" w:type="dxa"/>
            </w:tcMar>
          </w:tcPr>
          <w:p w14:paraId="01E1BE35" w14:textId="77777777" w:rsidR="009B3156" w:rsidRDefault="00EE6169">
            <w:pPr>
              <w:spacing w:line="274" w:lineRule="auto"/>
              <w:ind w:left="60" w:right="60"/>
              <w:jc w:val="right"/>
              <w:rPr>
                <w:b/>
                <w:color w:val="010205"/>
                <w:highlight w:val="white"/>
              </w:rPr>
            </w:pPr>
            <w:r>
              <w:rPr>
                <w:b/>
                <w:color w:val="010205"/>
                <w:highlight w:val="white"/>
              </w:rPr>
              <w:t>69.2%</w:t>
            </w:r>
          </w:p>
        </w:tc>
      </w:tr>
      <w:tr w:rsidR="009B3156" w14:paraId="016B434E" w14:textId="77777777">
        <w:trPr>
          <w:trHeight w:val="545"/>
        </w:trPr>
        <w:tc>
          <w:tcPr>
            <w:tcW w:w="1355" w:type="dxa"/>
            <w:tcBorders>
              <w:top w:val="nil"/>
              <w:left w:val="nil"/>
              <w:bottom w:val="single" w:sz="8" w:space="0" w:color="152935"/>
              <w:right w:val="nil"/>
            </w:tcBorders>
            <w:shd w:val="clear" w:color="auto" w:fill="E0E0E0"/>
            <w:tcMar>
              <w:top w:w="100" w:type="dxa"/>
              <w:left w:w="100" w:type="dxa"/>
              <w:bottom w:w="100" w:type="dxa"/>
              <w:right w:w="100" w:type="dxa"/>
            </w:tcMar>
          </w:tcPr>
          <w:p w14:paraId="64F25739" w14:textId="77777777" w:rsidR="009B3156" w:rsidRDefault="00EE6169">
            <w:pPr>
              <w:spacing w:line="274" w:lineRule="auto"/>
              <w:ind w:left="60" w:right="60"/>
              <w:rPr>
                <w:b/>
                <w:color w:val="264A60"/>
                <w:highlight w:val="white"/>
              </w:rPr>
            </w:pPr>
            <w:r>
              <w:rPr>
                <w:b/>
                <w:color w:val="264A60"/>
                <w:highlight w:val="white"/>
              </w:rPr>
              <w:t>Female</w:t>
            </w:r>
          </w:p>
        </w:tc>
        <w:tc>
          <w:tcPr>
            <w:tcW w:w="1700" w:type="dxa"/>
            <w:tcBorders>
              <w:top w:val="nil"/>
              <w:left w:val="nil"/>
              <w:bottom w:val="single" w:sz="8" w:space="0" w:color="152935"/>
              <w:right w:val="single" w:sz="8" w:space="0" w:color="E0E0E0"/>
            </w:tcBorders>
            <w:shd w:val="clear" w:color="auto" w:fill="F9F9FB"/>
            <w:tcMar>
              <w:top w:w="100" w:type="dxa"/>
              <w:left w:w="100" w:type="dxa"/>
              <w:bottom w:w="100" w:type="dxa"/>
              <w:right w:w="100" w:type="dxa"/>
            </w:tcMar>
          </w:tcPr>
          <w:p w14:paraId="400906BD" w14:textId="77777777" w:rsidR="009B3156" w:rsidRDefault="00EE6169">
            <w:pPr>
              <w:spacing w:line="274" w:lineRule="auto"/>
              <w:ind w:left="60" w:right="60"/>
              <w:jc w:val="right"/>
              <w:rPr>
                <w:b/>
                <w:color w:val="010205"/>
                <w:highlight w:val="white"/>
              </w:rPr>
            </w:pPr>
            <w:r>
              <w:rPr>
                <w:b/>
                <w:color w:val="010205"/>
                <w:highlight w:val="white"/>
              </w:rPr>
              <w:t>41</w:t>
            </w:r>
          </w:p>
        </w:tc>
        <w:tc>
          <w:tcPr>
            <w:tcW w:w="1505" w:type="dxa"/>
            <w:tcBorders>
              <w:top w:val="nil"/>
              <w:left w:val="nil"/>
              <w:bottom w:val="single" w:sz="8" w:space="0" w:color="152935"/>
              <w:right w:val="nil"/>
            </w:tcBorders>
            <w:shd w:val="clear" w:color="auto" w:fill="F9F9FB"/>
            <w:tcMar>
              <w:top w:w="100" w:type="dxa"/>
              <w:left w:w="100" w:type="dxa"/>
              <w:bottom w:w="100" w:type="dxa"/>
              <w:right w:w="100" w:type="dxa"/>
            </w:tcMar>
          </w:tcPr>
          <w:p w14:paraId="3554631E" w14:textId="77777777" w:rsidR="009B3156" w:rsidRDefault="00EE6169">
            <w:pPr>
              <w:spacing w:line="274" w:lineRule="auto"/>
              <w:ind w:left="60" w:right="60"/>
              <w:jc w:val="right"/>
              <w:rPr>
                <w:b/>
                <w:color w:val="010205"/>
                <w:highlight w:val="white"/>
              </w:rPr>
            </w:pPr>
            <w:r>
              <w:rPr>
                <w:b/>
                <w:color w:val="010205"/>
                <w:highlight w:val="white"/>
              </w:rPr>
              <w:t>30.8%</w:t>
            </w:r>
          </w:p>
        </w:tc>
      </w:tr>
    </w:tbl>
    <w:p w14:paraId="0B01ACCE" w14:textId="77777777" w:rsidR="009B3156" w:rsidRDefault="009B3156">
      <w:pPr>
        <w:rPr>
          <w:b/>
          <w:color w:val="1C1D1E"/>
          <w:sz w:val="34"/>
          <w:szCs w:val="34"/>
          <w:highlight w:val="white"/>
        </w:rPr>
      </w:pPr>
    </w:p>
    <w:p w14:paraId="5A4F076B" w14:textId="77777777" w:rsidR="009B3156" w:rsidRDefault="009B3156">
      <w:pPr>
        <w:rPr>
          <w:b/>
          <w:color w:val="1C1D1E"/>
          <w:sz w:val="36"/>
          <w:szCs w:val="36"/>
          <w:highlight w:val="white"/>
        </w:rPr>
      </w:pPr>
    </w:p>
    <w:tbl>
      <w:tblPr>
        <w:tblStyle w:val="a3"/>
        <w:tblW w:w="4980" w:type="dxa"/>
        <w:tblBorders>
          <w:top w:val="nil"/>
          <w:left w:val="nil"/>
          <w:bottom w:val="nil"/>
          <w:right w:val="nil"/>
          <w:insideH w:val="nil"/>
          <w:insideV w:val="nil"/>
        </w:tblBorders>
        <w:tblLayout w:type="fixed"/>
        <w:tblLook w:val="0600" w:firstRow="0" w:lastRow="0" w:firstColumn="0" w:lastColumn="0" w:noHBand="1" w:noVBand="1"/>
      </w:tblPr>
      <w:tblGrid>
        <w:gridCol w:w="1775"/>
        <w:gridCol w:w="1700"/>
        <w:gridCol w:w="1505"/>
      </w:tblGrid>
      <w:tr w:rsidR="009B3156" w14:paraId="399307DB" w14:textId="77777777">
        <w:trPr>
          <w:trHeight w:val="515"/>
        </w:trPr>
        <w:tc>
          <w:tcPr>
            <w:tcW w:w="4980" w:type="dxa"/>
            <w:gridSpan w:val="3"/>
            <w:tcBorders>
              <w:top w:val="nil"/>
              <w:left w:val="nil"/>
              <w:bottom w:val="nil"/>
              <w:right w:val="nil"/>
            </w:tcBorders>
            <w:shd w:val="clear" w:color="auto" w:fill="FFFFFF"/>
            <w:tcMar>
              <w:top w:w="100" w:type="dxa"/>
              <w:left w:w="100" w:type="dxa"/>
              <w:bottom w:w="100" w:type="dxa"/>
              <w:right w:w="100" w:type="dxa"/>
            </w:tcMar>
          </w:tcPr>
          <w:p w14:paraId="24DC7C23" w14:textId="77777777" w:rsidR="009B3156" w:rsidRDefault="00EE6169">
            <w:pPr>
              <w:spacing w:line="274" w:lineRule="auto"/>
              <w:ind w:left="60" w:right="60"/>
              <w:jc w:val="center"/>
              <w:rPr>
                <w:b/>
                <w:color w:val="010205"/>
                <w:sz w:val="28"/>
                <w:szCs w:val="28"/>
                <w:highlight w:val="white"/>
              </w:rPr>
            </w:pPr>
            <w:r>
              <w:rPr>
                <w:b/>
                <w:color w:val="010205"/>
                <w:sz w:val="28"/>
                <w:szCs w:val="28"/>
                <w:highlight w:val="white"/>
              </w:rPr>
              <w:lastRenderedPageBreak/>
              <w:t>What is your nationality?</w:t>
            </w:r>
          </w:p>
        </w:tc>
      </w:tr>
      <w:tr w:rsidR="009B3156" w14:paraId="1348124E" w14:textId="77777777">
        <w:trPr>
          <w:trHeight w:val="530"/>
        </w:trPr>
        <w:tc>
          <w:tcPr>
            <w:tcW w:w="1775" w:type="dxa"/>
            <w:tcBorders>
              <w:top w:val="nil"/>
              <w:left w:val="nil"/>
              <w:bottom w:val="single" w:sz="8" w:space="0" w:color="152935"/>
              <w:right w:val="nil"/>
            </w:tcBorders>
            <w:shd w:val="clear" w:color="auto" w:fill="FFFFFF"/>
            <w:tcMar>
              <w:top w:w="100" w:type="dxa"/>
              <w:left w:w="100" w:type="dxa"/>
              <w:bottom w:w="100" w:type="dxa"/>
              <w:right w:w="100" w:type="dxa"/>
            </w:tcMar>
            <w:vAlign w:val="bottom"/>
          </w:tcPr>
          <w:p w14:paraId="58A13ECA" w14:textId="77777777" w:rsidR="009B3156" w:rsidRDefault="00EE6169">
            <w:pPr>
              <w:rPr>
                <w:b/>
                <w:color w:val="1C1D1E"/>
                <w:highlight w:val="white"/>
              </w:rPr>
            </w:pPr>
            <w:r>
              <w:rPr>
                <w:b/>
                <w:color w:val="1C1D1E"/>
                <w:highlight w:val="white"/>
              </w:rPr>
              <w:t xml:space="preserve"> </w:t>
            </w:r>
          </w:p>
        </w:tc>
        <w:tc>
          <w:tcPr>
            <w:tcW w:w="1700" w:type="dxa"/>
            <w:tcBorders>
              <w:top w:val="nil"/>
              <w:left w:val="nil"/>
              <w:bottom w:val="single" w:sz="8" w:space="0" w:color="152935"/>
              <w:right w:val="single" w:sz="8" w:space="0" w:color="E0E0E0"/>
            </w:tcBorders>
            <w:shd w:val="clear" w:color="auto" w:fill="FFFFFF"/>
            <w:tcMar>
              <w:top w:w="100" w:type="dxa"/>
              <w:left w:w="100" w:type="dxa"/>
              <w:bottom w:w="100" w:type="dxa"/>
              <w:right w:w="100" w:type="dxa"/>
            </w:tcMar>
            <w:vAlign w:val="bottom"/>
          </w:tcPr>
          <w:p w14:paraId="3CF2AA3E" w14:textId="77777777" w:rsidR="009B3156" w:rsidRDefault="00EE6169">
            <w:pPr>
              <w:spacing w:line="274" w:lineRule="auto"/>
              <w:ind w:left="60" w:right="60"/>
              <w:jc w:val="center"/>
              <w:rPr>
                <w:b/>
                <w:color w:val="264A60"/>
                <w:highlight w:val="white"/>
              </w:rPr>
            </w:pPr>
            <w:r>
              <w:rPr>
                <w:b/>
                <w:color w:val="264A60"/>
                <w:highlight w:val="white"/>
              </w:rPr>
              <w:t>N</w:t>
            </w:r>
          </w:p>
        </w:tc>
        <w:tc>
          <w:tcPr>
            <w:tcW w:w="1505" w:type="dxa"/>
            <w:tcBorders>
              <w:top w:val="nil"/>
              <w:left w:val="nil"/>
              <w:bottom w:val="single" w:sz="8" w:space="0" w:color="152935"/>
              <w:right w:val="nil"/>
            </w:tcBorders>
            <w:shd w:val="clear" w:color="auto" w:fill="FFFFFF"/>
            <w:tcMar>
              <w:top w:w="100" w:type="dxa"/>
              <w:left w:w="100" w:type="dxa"/>
              <w:bottom w:w="100" w:type="dxa"/>
              <w:right w:w="100" w:type="dxa"/>
            </w:tcMar>
            <w:vAlign w:val="bottom"/>
          </w:tcPr>
          <w:p w14:paraId="4479E4B7" w14:textId="77777777" w:rsidR="009B3156" w:rsidRDefault="00EE6169">
            <w:pPr>
              <w:spacing w:line="274" w:lineRule="auto"/>
              <w:ind w:left="60" w:right="60"/>
              <w:jc w:val="center"/>
              <w:rPr>
                <w:b/>
                <w:color w:val="264A60"/>
                <w:highlight w:val="white"/>
              </w:rPr>
            </w:pPr>
            <w:r>
              <w:rPr>
                <w:b/>
                <w:color w:val="264A60"/>
                <w:highlight w:val="white"/>
              </w:rPr>
              <w:t>%</w:t>
            </w:r>
          </w:p>
        </w:tc>
      </w:tr>
      <w:tr w:rsidR="009B3156" w14:paraId="3ECEC529" w14:textId="77777777">
        <w:trPr>
          <w:trHeight w:val="545"/>
        </w:trPr>
        <w:tc>
          <w:tcPr>
            <w:tcW w:w="1775" w:type="dxa"/>
            <w:tcBorders>
              <w:top w:val="nil"/>
              <w:left w:val="nil"/>
              <w:bottom w:val="single" w:sz="8" w:space="0" w:color="AEAEAE"/>
              <w:right w:val="nil"/>
            </w:tcBorders>
            <w:shd w:val="clear" w:color="auto" w:fill="E0E0E0"/>
            <w:tcMar>
              <w:top w:w="100" w:type="dxa"/>
              <w:left w:w="100" w:type="dxa"/>
              <w:bottom w:w="100" w:type="dxa"/>
              <w:right w:w="100" w:type="dxa"/>
            </w:tcMar>
          </w:tcPr>
          <w:p w14:paraId="4EF2FB4C" w14:textId="77777777" w:rsidR="009B3156" w:rsidRDefault="00EE6169">
            <w:pPr>
              <w:spacing w:line="274" w:lineRule="auto"/>
              <w:ind w:left="60" w:right="60"/>
              <w:rPr>
                <w:b/>
                <w:color w:val="264A60"/>
                <w:highlight w:val="white"/>
              </w:rPr>
            </w:pPr>
            <w:r>
              <w:rPr>
                <w:b/>
                <w:color w:val="264A60"/>
                <w:highlight w:val="white"/>
              </w:rPr>
              <w:t>Dutch</w:t>
            </w:r>
          </w:p>
        </w:tc>
        <w:tc>
          <w:tcPr>
            <w:tcW w:w="1700" w:type="dxa"/>
            <w:tcBorders>
              <w:top w:val="nil"/>
              <w:left w:val="nil"/>
              <w:bottom w:val="single" w:sz="8" w:space="0" w:color="AEAEAE"/>
              <w:right w:val="single" w:sz="8" w:space="0" w:color="E0E0E0"/>
            </w:tcBorders>
            <w:shd w:val="clear" w:color="auto" w:fill="F9F9FB"/>
            <w:tcMar>
              <w:top w:w="100" w:type="dxa"/>
              <w:left w:w="100" w:type="dxa"/>
              <w:bottom w:w="100" w:type="dxa"/>
              <w:right w:w="100" w:type="dxa"/>
            </w:tcMar>
          </w:tcPr>
          <w:p w14:paraId="5A9F7EF4" w14:textId="77777777" w:rsidR="009B3156" w:rsidRDefault="00EE6169">
            <w:pPr>
              <w:spacing w:line="274" w:lineRule="auto"/>
              <w:ind w:left="60" w:right="60"/>
              <w:jc w:val="right"/>
              <w:rPr>
                <w:b/>
                <w:color w:val="010205"/>
                <w:highlight w:val="white"/>
              </w:rPr>
            </w:pPr>
            <w:r>
              <w:rPr>
                <w:b/>
                <w:color w:val="010205"/>
                <w:highlight w:val="white"/>
              </w:rPr>
              <w:t>108</w:t>
            </w:r>
          </w:p>
        </w:tc>
        <w:tc>
          <w:tcPr>
            <w:tcW w:w="1505" w:type="dxa"/>
            <w:tcBorders>
              <w:top w:val="nil"/>
              <w:left w:val="nil"/>
              <w:bottom w:val="single" w:sz="8" w:space="0" w:color="AEAEAE"/>
              <w:right w:val="nil"/>
            </w:tcBorders>
            <w:shd w:val="clear" w:color="auto" w:fill="F9F9FB"/>
            <w:tcMar>
              <w:top w:w="100" w:type="dxa"/>
              <w:left w:w="100" w:type="dxa"/>
              <w:bottom w:w="100" w:type="dxa"/>
              <w:right w:w="100" w:type="dxa"/>
            </w:tcMar>
          </w:tcPr>
          <w:p w14:paraId="33D64982" w14:textId="77777777" w:rsidR="009B3156" w:rsidRDefault="00EE6169">
            <w:pPr>
              <w:spacing w:line="274" w:lineRule="auto"/>
              <w:ind w:left="60" w:right="60"/>
              <w:jc w:val="right"/>
              <w:rPr>
                <w:b/>
                <w:color w:val="010205"/>
                <w:highlight w:val="white"/>
              </w:rPr>
            </w:pPr>
            <w:r>
              <w:rPr>
                <w:b/>
                <w:color w:val="010205"/>
                <w:highlight w:val="white"/>
              </w:rPr>
              <w:t>81.2%</w:t>
            </w:r>
          </w:p>
        </w:tc>
      </w:tr>
      <w:tr w:rsidR="009B3156" w14:paraId="4A4675A0" w14:textId="77777777">
        <w:trPr>
          <w:trHeight w:val="545"/>
        </w:trPr>
        <w:tc>
          <w:tcPr>
            <w:tcW w:w="1775" w:type="dxa"/>
            <w:tcBorders>
              <w:top w:val="nil"/>
              <w:left w:val="nil"/>
              <w:bottom w:val="single" w:sz="8" w:space="0" w:color="152935"/>
              <w:right w:val="nil"/>
            </w:tcBorders>
            <w:shd w:val="clear" w:color="auto" w:fill="E0E0E0"/>
            <w:tcMar>
              <w:top w:w="100" w:type="dxa"/>
              <w:left w:w="100" w:type="dxa"/>
              <w:bottom w:w="100" w:type="dxa"/>
              <w:right w:w="100" w:type="dxa"/>
            </w:tcMar>
          </w:tcPr>
          <w:p w14:paraId="1D6E93EF" w14:textId="77777777" w:rsidR="009B3156" w:rsidRDefault="00EE6169">
            <w:pPr>
              <w:spacing w:line="274" w:lineRule="auto"/>
              <w:ind w:left="60" w:right="60"/>
              <w:rPr>
                <w:b/>
                <w:color w:val="264A60"/>
                <w:highlight w:val="white"/>
              </w:rPr>
            </w:pPr>
            <w:r>
              <w:rPr>
                <w:b/>
                <w:color w:val="264A60"/>
                <w:highlight w:val="white"/>
              </w:rPr>
              <w:t>Non-Dutch</w:t>
            </w:r>
          </w:p>
        </w:tc>
        <w:tc>
          <w:tcPr>
            <w:tcW w:w="1700" w:type="dxa"/>
            <w:tcBorders>
              <w:top w:val="nil"/>
              <w:left w:val="nil"/>
              <w:bottom w:val="single" w:sz="8" w:space="0" w:color="152935"/>
              <w:right w:val="single" w:sz="8" w:space="0" w:color="E0E0E0"/>
            </w:tcBorders>
            <w:shd w:val="clear" w:color="auto" w:fill="F9F9FB"/>
            <w:tcMar>
              <w:top w:w="100" w:type="dxa"/>
              <w:left w:w="100" w:type="dxa"/>
              <w:bottom w:w="100" w:type="dxa"/>
              <w:right w:w="100" w:type="dxa"/>
            </w:tcMar>
          </w:tcPr>
          <w:p w14:paraId="362DE9BA" w14:textId="77777777" w:rsidR="009B3156" w:rsidRDefault="00EE6169">
            <w:pPr>
              <w:spacing w:line="274" w:lineRule="auto"/>
              <w:ind w:left="60" w:right="60"/>
              <w:jc w:val="right"/>
              <w:rPr>
                <w:b/>
                <w:color w:val="010205"/>
                <w:highlight w:val="white"/>
              </w:rPr>
            </w:pPr>
            <w:r>
              <w:rPr>
                <w:b/>
                <w:color w:val="010205"/>
                <w:highlight w:val="white"/>
              </w:rPr>
              <w:t>25</w:t>
            </w:r>
          </w:p>
        </w:tc>
        <w:tc>
          <w:tcPr>
            <w:tcW w:w="1505" w:type="dxa"/>
            <w:tcBorders>
              <w:top w:val="nil"/>
              <w:left w:val="nil"/>
              <w:bottom w:val="single" w:sz="8" w:space="0" w:color="152935"/>
              <w:right w:val="nil"/>
            </w:tcBorders>
            <w:shd w:val="clear" w:color="auto" w:fill="F9F9FB"/>
            <w:tcMar>
              <w:top w:w="100" w:type="dxa"/>
              <w:left w:w="100" w:type="dxa"/>
              <w:bottom w:w="100" w:type="dxa"/>
              <w:right w:w="100" w:type="dxa"/>
            </w:tcMar>
          </w:tcPr>
          <w:p w14:paraId="1A6C5D5D" w14:textId="77777777" w:rsidR="009B3156" w:rsidRDefault="00EE6169">
            <w:pPr>
              <w:spacing w:line="274" w:lineRule="auto"/>
              <w:ind w:left="60" w:right="60"/>
              <w:jc w:val="right"/>
              <w:rPr>
                <w:b/>
                <w:color w:val="010205"/>
                <w:highlight w:val="white"/>
              </w:rPr>
            </w:pPr>
            <w:r>
              <w:rPr>
                <w:b/>
                <w:color w:val="010205"/>
                <w:highlight w:val="white"/>
              </w:rPr>
              <w:t>18.8%</w:t>
            </w:r>
          </w:p>
        </w:tc>
      </w:tr>
    </w:tbl>
    <w:p w14:paraId="0C1B67D9" w14:textId="77777777" w:rsidR="009B3156" w:rsidRDefault="009B3156">
      <w:pPr>
        <w:rPr>
          <w:b/>
          <w:color w:val="1C1D1E"/>
          <w:sz w:val="34"/>
          <w:szCs w:val="34"/>
          <w:highlight w:val="white"/>
        </w:rPr>
      </w:pPr>
    </w:p>
    <w:sectPr w:rsidR="009B3156">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6744BC" w14:textId="77777777" w:rsidR="001D5B35" w:rsidRDefault="001D5B35">
      <w:r>
        <w:separator/>
      </w:r>
    </w:p>
  </w:endnote>
  <w:endnote w:type="continuationSeparator" w:id="0">
    <w:p w14:paraId="299E05F0" w14:textId="77777777" w:rsidR="001D5B35" w:rsidRDefault="001D5B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37EB0" w14:textId="77777777" w:rsidR="009B3156" w:rsidRDefault="009B315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21072" w14:textId="77777777" w:rsidR="001D5B35" w:rsidRDefault="001D5B35">
      <w:r>
        <w:separator/>
      </w:r>
    </w:p>
  </w:footnote>
  <w:footnote w:type="continuationSeparator" w:id="0">
    <w:p w14:paraId="0803EF2F" w14:textId="77777777" w:rsidR="001D5B35" w:rsidRDefault="001D5B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FF67A" w14:textId="77777777" w:rsidR="009B3156" w:rsidRDefault="00EE6169">
    <w:r>
      <w:rPr>
        <w:noProof/>
      </w:rPr>
      <w:drawing>
        <wp:inline distT="114300" distB="114300" distL="114300" distR="114300" wp14:anchorId="1570AE8E" wp14:editId="1EE53629">
          <wp:extent cx="2100263" cy="898043"/>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00263" cy="898043"/>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DCEA0" w14:textId="77777777" w:rsidR="009B3156" w:rsidRDefault="009B315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ADA1B" w14:textId="77777777" w:rsidR="009B3156" w:rsidRDefault="009B315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4910C9"/>
    <w:multiLevelType w:val="hybridMultilevel"/>
    <w:tmpl w:val="6B10C11E"/>
    <w:lvl w:ilvl="0" w:tplc="A81A78D8">
      <w:start w:val="1"/>
      <w:numFmt w:val="decimal"/>
      <w:lvlText w:val="%1."/>
      <w:lvlJc w:val="left"/>
      <w:pPr>
        <w:ind w:left="720" w:hanging="360"/>
      </w:pPr>
      <w:rPr>
        <w:rFonts w:hint="default"/>
        <w:b/>
        <w:i w:val="0"/>
        <w:sz w:val="3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CE10C2D"/>
    <w:multiLevelType w:val="hybridMultilevel"/>
    <w:tmpl w:val="485C4724"/>
    <w:lvl w:ilvl="0" w:tplc="DAFA4C94">
      <w:start w:val="1"/>
      <w:numFmt w:val="decimal"/>
      <w:lvlText w:val="%1."/>
      <w:lvlJc w:val="left"/>
      <w:pPr>
        <w:ind w:left="360" w:hanging="360"/>
      </w:pPr>
      <w:rPr>
        <w:rFonts w:hint="default"/>
        <w:b/>
        <w:i w:val="0"/>
        <w:sz w:val="3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56698796">
    <w:abstractNumId w:val="0"/>
  </w:num>
  <w:num w:numId="2" w16cid:durableId="4447372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3156"/>
    <w:rsid w:val="0001663D"/>
    <w:rsid w:val="00024164"/>
    <w:rsid w:val="00035326"/>
    <w:rsid w:val="00050465"/>
    <w:rsid w:val="00066114"/>
    <w:rsid w:val="00067189"/>
    <w:rsid w:val="00072197"/>
    <w:rsid w:val="00084F32"/>
    <w:rsid w:val="000A02B1"/>
    <w:rsid w:val="000A4071"/>
    <w:rsid w:val="000C4358"/>
    <w:rsid w:val="000C5948"/>
    <w:rsid w:val="000D3A34"/>
    <w:rsid w:val="000E42A9"/>
    <w:rsid w:val="000E48FC"/>
    <w:rsid w:val="000F53A9"/>
    <w:rsid w:val="0010346C"/>
    <w:rsid w:val="001057A0"/>
    <w:rsid w:val="0011092A"/>
    <w:rsid w:val="00123B35"/>
    <w:rsid w:val="001626DB"/>
    <w:rsid w:val="00165A60"/>
    <w:rsid w:val="001734C6"/>
    <w:rsid w:val="00183BB4"/>
    <w:rsid w:val="001A4CEE"/>
    <w:rsid w:val="001A4E54"/>
    <w:rsid w:val="001C4939"/>
    <w:rsid w:val="001C57B8"/>
    <w:rsid w:val="001D5B35"/>
    <w:rsid w:val="001D7A28"/>
    <w:rsid w:val="001E31C2"/>
    <w:rsid w:val="00207EF6"/>
    <w:rsid w:val="00217792"/>
    <w:rsid w:val="00226040"/>
    <w:rsid w:val="002327DF"/>
    <w:rsid w:val="00236AF9"/>
    <w:rsid w:val="00244C04"/>
    <w:rsid w:val="0024675E"/>
    <w:rsid w:val="00260879"/>
    <w:rsid w:val="0027023C"/>
    <w:rsid w:val="002741AB"/>
    <w:rsid w:val="002753D9"/>
    <w:rsid w:val="0028217E"/>
    <w:rsid w:val="00282798"/>
    <w:rsid w:val="002A065C"/>
    <w:rsid w:val="002D05D1"/>
    <w:rsid w:val="002D112A"/>
    <w:rsid w:val="002D1A2D"/>
    <w:rsid w:val="002D551E"/>
    <w:rsid w:val="00303858"/>
    <w:rsid w:val="00315A6A"/>
    <w:rsid w:val="00323989"/>
    <w:rsid w:val="00337EA0"/>
    <w:rsid w:val="00366070"/>
    <w:rsid w:val="003718FF"/>
    <w:rsid w:val="00380B3F"/>
    <w:rsid w:val="00386A81"/>
    <w:rsid w:val="003A7255"/>
    <w:rsid w:val="003D74F2"/>
    <w:rsid w:val="003E6AA1"/>
    <w:rsid w:val="00413447"/>
    <w:rsid w:val="00424A9C"/>
    <w:rsid w:val="00427022"/>
    <w:rsid w:val="004405BD"/>
    <w:rsid w:val="00445569"/>
    <w:rsid w:val="004A4C65"/>
    <w:rsid w:val="004B3EA5"/>
    <w:rsid w:val="004D2B8E"/>
    <w:rsid w:val="004F31DA"/>
    <w:rsid w:val="005342CB"/>
    <w:rsid w:val="00556DFF"/>
    <w:rsid w:val="0056125B"/>
    <w:rsid w:val="00565BF0"/>
    <w:rsid w:val="0056762C"/>
    <w:rsid w:val="00597AA2"/>
    <w:rsid w:val="005B45DB"/>
    <w:rsid w:val="005F082B"/>
    <w:rsid w:val="00624D3D"/>
    <w:rsid w:val="00626A33"/>
    <w:rsid w:val="006317D3"/>
    <w:rsid w:val="00650ACA"/>
    <w:rsid w:val="00655E6D"/>
    <w:rsid w:val="00657BD2"/>
    <w:rsid w:val="006603A5"/>
    <w:rsid w:val="006814E1"/>
    <w:rsid w:val="00683A13"/>
    <w:rsid w:val="006C4E85"/>
    <w:rsid w:val="006D6407"/>
    <w:rsid w:val="006D6E5A"/>
    <w:rsid w:val="006E2BFB"/>
    <w:rsid w:val="006E4E9C"/>
    <w:rsid w:val="006F4FF7"/>
    <w:rsid w:val="00712DD2"/>
    <w:rsid w:val="00713537"/>
    <w:rsid w:val="007241C0"/>
    <w:rsid w:val="00745C6A"/>
    <w:rsid w:val="00753749"/>
    <w:rsid w:val="007632E5"/>
    <w:rsid w:val="00781AA6"/>
    <w:rsid w:val="0079612B"/>
    <w:rsid w:val="007D0FCB"/>
    <w:rsid w:val="007E6292"/>
    <w:rsid w:val="007E6C77"/>
    <w:rsid w:val="007F2B06"/>
    <w:rsid w:val="00801392"/>
    <w:rsid w:val="00802C2F"/>
    <w:rsid w:val="008060AC"/>
    <w:rsid w:val="00810D6E"/>
    <w:rsid w:val="00813C75"/>
    <w:rsid w:val="00832617"/>
    <w:rsid w:val="00834AF5"/>
    <w:rsid w:val="00842D02"/>
    <w:rsid w:val="00873415"/>
    <w:rsid w:val="0087674F"/>
    <w:rsid w:val="008955DB"/>
    <w:rsid w:val="008B0B6C"/>
    <w:rsid w:val="008E0853"/>
    <w:rsid w:val="008E6E6A"/>
    <w:rsid w:val="008F5DFD"/>
    <w:rsid w:val="009455E4"/>
    <w:rsid w:val="00953F9C"/>
    <w:rsid w:val="00957A14"/>
    <w:rsid w:val="0096000E"/>
    <w:rsid w:val="0096502D"/>
    <w:rsid w:val="0096552D"/>
    <w:rsid w:val="009663E6"/>
    <w:rsid w:val="00980429"/>
    <w:rsid w:val="0098599A"/>
    <w:rsid w:val="009B3156"/>
    <w:rsid w:val="009B4688"/>
    <w:rsid w:val="009B4CEA"/>
    <w:rsid w:val="009D1853"/>
    <w:rsid w:val="00A05EB0"/>
    <w:rsid w:val="00A16F87"/>
    <w:rsid w:val="00A21BF5"/>
    <w:rsid w:val="00A250CC"/>
    <w:rsid w:val="00A32790"/>
    <w:rsid w:val="00A36511"/>
    <w:rsid w:val="00A63B81"/>
    <w:rsid w:val="00A70E80"/>
    <w:rsid w:val="00A73454"/>
    <w:rsid w:val="00A91091"/>
    <w:rsid w:val="00A91884"/>
    <w:rsid w:val="00AA335B"/>
    <w:rsid w:val="00AA486C"/>
    <w:rsid w:val="00AB3A1B"/>
    <w:rsid w:val="00AB7574"/>
    <w:rsid w:val="00AC368E"/>
    <w:rsid w:val="00AE1C33"/>
    <w:rsid w:val="00B226B9"/>
    <w:rsid w:val="00B27A8F"/>
    <w:rsid w:val="00B30957"/>
    <w:rsid w:val="00B45D77"/>
    <w:rsid w:val="00B572C3"/>
    <w:rsid w:val="00B67896"/>
    <w:rsid w:val="00B7723E"/>
    <w:rsid w:val="00B818E4"/>
    <w:rsid w:val="00B92E38"/>
    <w:rsid w:val="00B94E8C"/>
    <w:rsid w:val="00BB4C88"/>
    <w:rsid w:val="00BC510C"/>
    <w:rsid w:val="00BD482F"/>
    <w:rsid w:val="00BD61C3"/>
    <w:rsid w:val="00BF09D6"/>
    <w:rsid w:val="00BF46A8"/>
    <w:rsid w:val="00BF7543"/>
    <w:rsid w:val="00C14715"/>
    <w:rsid w:val="00C4221A"/>
    <w:rsid w:val="00C47977"/>
    <w:rsid w:val="00C751DA"/>
    <w:rsid w:val="00C91470"/>
    <w:rsid w:val="00C9499C"/>
    <w:rsid w:val="00C9548D"/>
    <w:rsid w:val="00CC55A9"/>
    <w:rsid w:val="00CF0DC0"/>
    <w:rsid w:val="00D11E8A"/>
    <w:rsid w:val="00D15110"/>
    <w:rsid w:val="00D170B9"/>
    <w:rsid w:val="00D34512"/>
    <w:rsid w:val="00D354B3"/>
    <w:rsid w:val="00D64B67"/>
    <w:rsid w:val="00D651A8"/>
    <w:rsid w:val="00D74333"/>
    <w:rsid w:val="00D966EF"/>
    <w:rsid w:val="00DA7663"/>
    <w:rsid w:val="00DB0581"/>
    <w:rsid w:val="00DD2FD8"/>
    <w:rsid w:val="00DE128C"/>
    <w:rsid w:val="00E17FFA"/>
    <w:rsid w:val="00E543EA"/>
    <w:rsid w:val="00E54CEB"/>
    <w:rsid w:val="00E6591D"/>
    <w:rsid w:val="00E72F92"/>
    <w:rsid w:val="00E91891"/>
    <w:rsid w:val="00EC03C8"/>
    <w:rsid w:val="00ED348B"/>
    <w:rsid w:val="00EE3104"/>
    <w:rsid w:val="00EE6169"/>
    <w:rsid w:val="00EF6993"/>
    <w:rsid w:val="00F001C9"/>
    <w:rsid w:val="00F07621"/>
    <w:rsid w:val="00F2074D"/>
    <w:rsid w:val="00F26754"/>
    <w:rsid w:val="00F51FD7"/>
    <w:rsid w:val="00F67838"/>
    <w:rsid w:val="00F73F96"/>
    <w:rsid w:val="00F7531F"/>
    <w:rsid w:val="00F83D49"/>
    <w:rsid w:val="00F84788"/>
    <w:rsid w:val="00F94399"/>
    <w:rsid w:val="00F9663F"/>
    <w:rsid w:val="00FA56F9"/>
    <w:rsid w:val="00FA7693"/>
    <w:rsid w:val="00FA78AE"/>
    <w:rsid w:val="00FB76C6"/>
    <w:rsid w:val="00FC4D47"/>
    <w:rsid w:val="00FE0EC6"/>
    <w:rsid w:val="00FE2936"/>
    <w:rsid w:val="00FF0DD4"/>
    <w:rsid w:val="00FF44EC"/>
    <w:rsid w:val="00FF5E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50301"/>
  <w15:docId w15:val="{FF53320C-09E3-384A-BAEE-8172E72B6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48B"/>
    <w:pPr>
      <w:spacing w:line="240" w:lineRule="auto"/>
    </w:pPr>
    <w:rPr>
      <w:rFonts w:ascii="Times New Roman" w:eastAsia="Times New Roman" w:hAnsi="Times New Roman" w:cs="Times New Roman"/>
      <w:sz w:val="24"/>
      <w:szCs w:val="24"/>
      <w:lang w:val="en-NL" w:eastAsia="en-GB"/>
    </w:rPr>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lang w:val="en" w:eastAsia="en-US"/>
    </w:rPr>
  </w:style>
  <w:style w:type="paragraph" w:styleId="Heading2">
    <w:name w:val="heading 2"/>
    <w:basedOn w:val="Normal"/>
    <w:next w:val="Normal"/>
    <w:uiPriority w:val="9"/>
    <w:semiHidden/>
    <w:unhideWhenUsed/>
    <w:qFormat/>
    <w:pPr>
      <w:keepNext/>
      <w:keepLines/>
      <w:spacing w:before="360" w:after="120" w:line="276" w:lineRule="auto"/>
      <w:outlineLvl w:val="1"/>
    </w:pPr>
    <w:rPr>
      <w:rFonts w:ascii="Arial" w:eastAsia="Arial" w:hAnsi="Arial" w:cs="Arial"/>
      <w:sz w:val="32"/>
      <w:szCs w:val="32"/>
      <w:lang w:val="en" w:eastAsia="en-US"/>
    </w:rPr>
  </w:style>
  <w:style w:type="paragraph" w:styleId="Heading3">
    <w:name w:val="heading 3"/>
    <w:basedOn w:val="Normal"/>
    <w:next w:val="Normal"/>
    <w:uiPriority w:val="9"/>
    <w:semiHidden/>
    <w:unhideWhenUsed/>
    <w:qFormat/>
    <w:pPr>
      <w:keepNext/>
      <w:keepLines/>
      <w:spacing w:before="320" w:after="80" w:line="276" w:lineRule="auto"/>
      <w:outlineLvl w:val="2"/>
    </w:pPr>
    <w:rPr>
      <w:rFonts w:ascii="Arial" w:eastAsia="Arial" w:hAnsi="Arial" w:cs="Arial"/>
      <w:color w:val="434343"/>
      <w:sz w:val="28"/>
      <w:szCs w:val="28"/>
      <w:lang w:val="en" w:eastAsia="en-US"/>
    </w:rPr>
  </w:style>
  <w:style w:type="paragraph" w:styleId="Heading4">
    <w:name w:val="heading 4"/>
    <w:basedOn w:val="Normal"/>
    <w:next w:val="Normal"/>
    <w:uiPriority w:val="9"/>
    <w:semiHidden/>
    <w:unhideWhenUsed/>
    <w:qFormat/>
    <w:pPr>
      <w:keepNext/>
      <w:keepLines/>
      <w:spacing w:before="280" w:after="80" w:line="276" w:lineRule="auto"/>
      <w:outlineLvl w:val="3"/>
    </w:pPr>
    <w:rPr>
      <w:rFonts w:ascii="Arial" w:eastAsia="Arial" w:hAnsi="Arial" w:cs="Arial"/>
      <w:color w:val="666666"/>
      <w:lang w:val="en" w:eastAsia="en-US"/>
    </w:rPr>
  </w:style>
  <w:style w:type="paragraph" w:styleId="Heading5">
    <w:name w:val="heading 5"/>
    <w:basedOn w:val="Normal"/>
    <w:next w:val="Normal"/>
    <w:uiPriority w:val="9"/>
    <w:semiHidden/>
    <w:unhideWhenUsed/>
    <w:qFormat/>
    <w:pPr>
      <w:keepNext/>
      <w:keepLines/>
      <w:spacing w:before="240" w:after="80" w:line="276" w:lineRule="auto"/>
      <w:outlineLvl w:val="4"/>
    </w:pPr>
    <w:rPr>
      <w:rFonts w:ascii="Arial" w:eastAsia="Arial" w:hAnsi="Arial" w:cs="Arial"/>
      <w:color w:val="666666"/>
      <w:sz w:val="22"/>
      <w:szCs w:val="22"/>
      <w:lang w:val="en" w:eastAsia="en-US"/>
    </w:rPr>
  </w:style>
  <w:style w:type="paragraph" w:styleId="Heading6">
    <w:name w:val="heading 6"/>
    <w:basedOn w:val="Normal"/>
    <w:next w:val="Normal"/>
    <w:uiPriority w:val="9"/>
    <w:semiHidden/>
    <w:unhideWhenUsed/>
    <w:qFormat/>
    <w:pPr>
      <w:keepNext/>
      <w:keepLines/>
      <w:spacing w:before="240" w:after="80" w:line="276" w:lineRule="auto"/>
      <w:outlineLvl w:val="5"/>
    </w:pPr>
    <w:rPr>
      <w:rFonts w:ascii="Arial" w:eastAsia="Arial" w:hAnsi="Arial" w:cs="Arial"/>
      <w:i/>
      <w:color w:val="666666"/>
      <w:sz w:val="22"/>
      <w:szCs w:val="22"/>
      <w:lang w:val="en"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lang w:val="en" w:eastAsia="en-US"/>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lang w:val="en" w:eastAsia="en-US"/>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1E31C2"/>
    <w:pPr>
      <w:spacing w:line="240" w:lineRule="auto"/>
    </w:pPr>
  </w:style>
  <w:style w:type="character" w:styleId="CommentReference">
    <w:name w:val="annotation reference"/>
    <w:basedOn w:val="DefaultParagraphFont"/>
    <w:uiPriority w:val="99"/>
    <w:semiHidden/>
    <w:unhideWhenUsed/>
    <w:rsid w:val="001E31C2"/>
    <w:rPr>
      <w:sz w:val="16"/>
      <w:szCs w:val="16"/>
    </w:rPr>
  </w:style>
  <w:style w:type="paragraph" w:styleId="CommentText">
    <w:name w:val="annotation text"/>
    <w:basedOn w:val="Normal"/>
    <w:link w:val="CommentTextChar"/>
    <w:uiPriority w:val="99"/>
    <w:semiHidden/>
    <w:unhideWhenUsed/>
    <w:rsid w:val="001E31C2"/>
    <w:rPr>
      <w:rFonts w:ascii="Arial" w:eastAsia="Arial" w:hAnsi="Arial" w:cs="Arial"/>
      <w:sz w:val="20"/>
      <w:szCs w:val="20"/>
      <w:lang w:val="en" w:eastAsia="en-US"/>
    </w:rPr>
  </w:style>
  <w:style w:type="character" w:customStyle="1" w:styleId="CommentTextChar">
    <w:name w:val="Comment Text Char"/>
    <w:basedOn w:val="DefaultParagraphFont"/>
    <w:link w:val="CommentText"/>
    <w:uiPriority w:val="99"/>
    <w:semiHidden/>
    <w:rsid w:val="001E31C2"/>
    <w:rPr>
      <w:sz w:val="20"/>
      <w:szCs w:val="20"/>
    </w:rPr>
  </w:style>
  <w:style w:type="paragraph" w:styleId="CommentSubject">
    <w:name w:val="annotation subject"/>
    <w:basedOn w:val="CommentText"/>
    <w:next w:val="CommentText"/>
    <w:link w:val="CommentSubjectChar"/>
    <w:uiPriority w:val="99"/>
    <w:semiHidden/>
    <w:unhideWhenUsed/>
    <w:rsid w:val="001E31C2"/>
    <w:rPr>
      <w:b/>
      <w:bCs/>
    </w:rPr>
  </w:style>
  <w:style w:type="character" w:customStyle="1" w:styleId="CommentSubjectChar">
    <w:name w:val="Comment Subject Char"/>
    <w:basedOn w:val="CommentTextChar"/>
    <w:link w:val="CommentSubject"/>
    <w:uiPriority w:val="99"/>
    <w:semiHidden/>
    <w:rsid w:val="001E31C2"/>
    <w:rPr>
      <w:b/>
      <w:bCs/>
      <w:sz w:val="20"/>
      <w:szCs w:val="20"/>
    </w:rPr>
  </w:style>
  <w:style w:type="paragraph" w:styleId="ListParagraph">
    <w:name w:val="List Paragraph"/>
    <w:basedOn w:val="Normal"/>
    <w:uiPriority w:val="34"/>
    <w:qFormat/>
    <w:rsid w:val="00F67838"/>
    <w:pPr>
      <w:spacing w:line="276" w:lineRule="auto"/>
      <w:ind w:left="720"/>
      <w:contextualSpacing/>
    </w:pPr>
    <w:rPr>
      <w:rFonts w:ascii="Arial" w:eastAsia="Arial" w:hAnsi="Arial" w:cs="Arial"/>
      <w:sz w:val="22"/>
      <w:szCs w:val="22"/>
      <w:lang w:val="en" w:eastAsia="en-US"/>
    </w:rPr>
  </w:style>
  <w:style w:type="character" w:styleId="Hyperlink">
    <w:name w:val="Hyperlink"/>
    <w:basedOn w:val="DefaultParagraphFont"/>
    <w:uiPriority w:val="99"/>
    <w:semiHidden/>
    <w:unhideWhenUsed/>
    <w:rsid w:val="00ED348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104766">
      <w:bodyDiv w:val="1"/>
      <w:marLeft w:val="0"/>
      <w:marRight w:val="0"/>
      <w:marTop w:val="0"/>
      <w:marBottom w:val="0"/>
      <w:divBdr>
        <w:top w:val="none" w:sz="0" w:space="0" w:color="auto"/>
        <w:left w:val="none" w:sz="0" w:space="0" w:color="auto"/>
        <w:bottom w:val="none" w:sz="0" w:space="0" w:color="auto"/>
        <w:right w:val="none" w:sz="0" w:space="0" w:color="auto"/>
      </w:divBdr>
      <w:divsChild>
        <w:div w:id="1299190035">
          <w:marLeft w:val="480"/>
          <w:marRight w:val="0"/>
          <w:marTop w:val="0"/>
          <w:marBottom w:val="0"/>
          <w:divBdr>
            <w:top w:val="none" w:sz="0" w:space="0" w:color="auto"/>
            <w:left w:val="none" w:sz="0" w:space="0" w:color="auto"/>
            <w:bottom w:val="none" w:sz="0" w:space="0" w:color="auto"/>
            <w:right w:val="none" w:sz="0" w:space="0" w:color="auto"/>
          </w:divBdr>
          <w:divsChild>
            <w:div w:id="243686224">
              <w:marLeft w:val="0"/>
              <w:marRight w:val="0"/>
              <w:marTop w:val="0"/>
              <w:marBottom w:val="0"/>
              <w:divBdr>
                <w:top w:val="none" w:sz="0" w:space="0" w:color="auto"/>
                <w:left w:val="none" w:sz="0" w:space="0" w:color="auto"/>
                <w:bottom w:val="none" w:sz="0" w:space="0" w:color="auto"/>
                <w:right w:val="none" w:sz="0" w:space="0" w:color="auto"/>
              </w:divBdr>
            </w:div>
            <w:div w:id="1043024473">
              <w:marLeft w:val="0"/>
              <w:marRight w:val="0"/>
              <w:marTop w:val="0"/>
              <w:marBottom w:val="0"/>
              <w:divBdr>
                <w:top w:val="none" w:sz="0" w:space="0" w:color="auto"/>
                <w:left w:val="none" w:sz="0" w:space="0" w:color="auto"/>
                <w:bottom w:val="none" w:sz="0" w:space="0" w:color="auto"/>
                <w:right w:val="none" w:sz="0" w:space="0" w:color="auto"/>
              </w:divBdr>
            </w:div>
            <w:div w:id="1340080720">
              <w:marLeft w:val="0"/>
              <w:marRight w:val="0"/>
              <w:marTop w:val="0"/>
              <w:marBottom w:val="0"/>
              <w:divBdr>
                <w:top w:val="none" w:sz="0" w:space="0" w:color="auto"/>
                <w:left w:val="none" w:sz="0" w:space="0" w:color="auto"/>
                <w:bottom w:val="none" w:sz="0" w:space="0" w:color="auto"/>
                <w:right w:val="none" w:sz="0" w:space="0" w:color="auto"/>
              </w:divBdr>
            </w:div>
            <w:div w:id="967055207">
              <w:marLeft w:val="0"/>
              <w:marRight w:val="0"/>
              <w:marTop w:val="0"/>
              <w:marBottom w:val="0"/>
              <w:divBdr>
                <w:top w:val="none" w:sz="0" w:space="0" w:color="auto"/>
                <w:left w:val="none" w:sz="0" w:space="0" w:color="auto"/>
                <w:bottom w:val="none" w:sz="0" w:space="0" w:color="auto"/>
                <w:right w:val="none" w:sz="0" w:space="0" w:color="auto"/>
              </w:divBdr>
            </w:div>
            <w:div w:id="1553806540">
              <w:marLeft w:val="0"/>
              <w:marRight w:val="0"/>
              <w:marTop w:val="0"/>
              <w:marBottom w:val="0"/>
              <w:divBdr>
                <w:top w:val="none" w:sz="0" w:space="0" w:color="auto"/>
                <w:left w:val="none" w:sz="0" w:space="0" w:color="auto"/>
                <w:bottom w:val="none" w:sz="0" w:space="0" w:color="auto"/>
                <w:right w:val="none" w:sz="0" w:space="0" w:color="auto"/>
              </w:divBdr>
            </w:div>
            <w:div w:id="418257723">
              <w:marLeft w:val="0"/>
              <w:marRight w:val="0"/>
              <w:marTop w:val="0"/>
              <w:marBottom w:val="0"/>
              <w:divBdr>
                <w:top w:val="none" w:sz="0" w:space="0" w:color="auto"/>
                <w:left w:val="none" w:sz="0" w:space="0" w:color="auto"/>
                <w:bottom w:val="none" w:sz="0" w:space="0" w:color="auto"/>
                <w:right w:val="none" w:sz="0" w:space="0" w:color="auto"/>
              </w:divBdr>
            </w:div>
            <w:div w:id="790440633">
              <w:marLeft w:val="0"/>
              <w:marRight w:val="0"/>
              <w:marTop w:val="0"/>
              <w:marBottom w:val="0"/>
              <w:divBdr>
                <w:top w:val="none" w:sz="0" w:space="0" w:color="auto"/>
                <w:left w:val="none" w:sz="0" w:space="0" w:color="auto"/>
                <w:bottom w:val="none" w:sz="0" w:space="0" w:color="auto"/>
                <w:right w:val="none" w:sz="0" w:space="0" w:color="auto"/>
              </w:divBdr>
            </w:div>
            <w:div w:id="2098088639">
              <w:marLeft w:val="0"/>
              <w:marRight w:val="0"/>
              <w:marTop w:val="0"/>
              <w:marBottom w:val="0"/>
              <w:divBdr>
                <w:top w:val="none" w:sz="0" w:space="0" w:color="auto"/>
                <w:left w:val="none" w:sz="0" w:space="0" w:color="auto"/>
                <w:bottom w:val="none" w:sz="0" w:space="0" w:color="auto"/>
                <w:right w:val="none" w:sz="0" w:space="0" w:color="auto"/>
              </w:divBdr>
            </w:div>
            <w:div w:id="755514087">
              <w:marLeft w:val="0"/>
              <w:marRight w:val="0"/>
              <w:marTop w:val="0"/>
              <w:marBottom w:val="0"/>
              <w:divBdr>
                <w:top w:val="none" w:sz="0" w:space="0" w:color="auto"/>
                <w:left w:val="none" w:sz="0" w:space="0" w:color="auto"/>
                <w:bottom w:val="none" w:sz="0" w:space="0" w:color="auto"/>
                <w:right w:val="none" w:sz="0" w:space="0" w:color="auto"/>
              </w:divBdr>
            </w:div>
            <w:div w:id="1378317846">
              <w:marLeft w:val="0"/>
              <w:marRight w:val="0"/>
              <w:marTop w:val="0"/>
              <w:marBottom w:val="0"/>
              <w:divBdr>
                <w:top w:val="none" w:sz="0" w:space="0" w:color="auto"/>
                <w:left w:val="none" w:sz="0" w:space="0" w:color="auto"/>
                <w:bottom w:val="none" w:sz="0" w:space="0" w:color="auto"/>
                <w:right w:val="none" w:sz="0" w:space="0" w:color="auto"/>
              </w:divBdr>
            </w:div>
            <w:div w:id="1286350826">
              <w:marLeft w:val="0"/>
              <w:marRight w:val="0"/>
              <w:marTop w:val="0"/>
              <w:marBottom w:val="0"/>
              <w:divBdr>
                <w:top w:val="none" w:sz="0" w:space="0" w:color="auto"/>
                <w:left w:val="none" w:sz="0" w:space="0" w:color="auto"/>
                <w:bottom w:val="none" w:sz="0" w:space="0" w:color="auto"/>
                <w:right w:val="none" w:sz="0" w:space="0" w:color="auto"/>
              </w:divBdr>
            </w:div>
            <w:div w:id="1356077340">
              <w:marLeft w:val="0"/>
              <w:marRight w:val="0"/>
              <w:marTop w:val="0"/>
              <w:marBottom w:val="0"/>
              <w:divBdr>
                <w:top w:val="none" w:sz="0" w:space="0" w:color="auto"/>
                <w:left w:val="none" w:sz="0" w:space="0" w:color="auto"/>
                <w:bottom w:val="none" w:sz="0" w:space="0" w:color="auto"/>
                <w:right w:val="none" w:sz="0" w:space="0" w:color="auto"/>
              </w:divBdr>
            </w:div>
            <w:div w:id="1553807259">
              <w:marLeft w:val="0"/>
              <w:marRight w:val="0"/>
              <w:marTop w:val="0"/>
              <w:marBottom w:val="0"/>
              <w:divBdr>
                <w:top w:val="none" w:sz="0" w:space="0" w:color="auto"/>
                <w:left w:val="none" w:sz="0" w:space="0" w:color="auto"/>
                <w:bottom w:val="none" w:sz="0" w:space="0" w:color="auto"/>
                <w:right w:val="none" w:sz="0" w:space="0" w:color="auto"/>
              </w:divBdr>
            </w:div>
            <w:div w:id="1444181283">
              <w:marLeft w:val="0"/>
              <w:marRight w:val="0"/>
              <w:marTop w:val="0"/>
              <w:marBottom w:val="0"/>
              <w:divBdr>
                <w:top w:val="none" w:sz="0" w:space="0" w:color="auto"/>
                <w:left w:val="none" w:sz="0" w:space="0" w:color="auto"/>
                <w:bottom w:val="none" w:sz="0" w:space="0" w:color="auto"/>
                <w:right w:val="none" w:sz="0" w:space="0" w:color="auto"/>
              </w:divBdr>
            </w:div>
            <w:div w:id="1576889749">
              <w:marLeft w:val="0"/>
              <w:marRight w:val="0"/>
              <w:marTop w:val="0"/>
              <w:marBottom w:val="0"/>
              <w:divBdr>
                <w:top w:val="none" w:sz="0" w:space="0" w:color="auto"/>
                <w:left w:val="none" w:sz="0" w:space="0" w:color="auto"/>
                <w:bottom w:val="none" w:sz="0" w:space="0" w:color="auto"/>
                <w:right w:val="none" w:sz="0" w:space="0" w:color="auto"/>
              </w:divBdr>
            </w:div>
            <w:div w:id="535586422">
              <w:marLeft w:val="0"/>
              <w:marRight w:val="0"/>
              <w:marTop w:val="0"/>
              <w:marBottom w:val="0"/>
              <w:divBdr>
                <w:top w:val="none" w:sz="0" w:space="0" w:color="auto"/>
                <w:left w:val="none" w:sz="0" w:space="0" w:color="auto"/>
                <w:bottom w:val="none" w:sz="0" w:space="0" w:color="auto"/>
                <w:right w:val="none" w:sz="0" w:space="0" w:color="auto"/>
              </w:divBdr>
            </w:div>
            <w:div w:id="1615795292">
              <w:marLeft w:val="0"/>
              <w:marRight w:val="0"/>
              <w:marTop w:val="0"/>
              <w:marBottom w:val="0"/>
              <w:divBdr>
                <w:top w:val="none" w:sz="0" w:space="0" w:color="auto"/>
                <w:left w:val="none" w:sz="0" w:space="0" w:color="auto"/>
                <w:bottom w:val="none" w:sz="0" w:space="0" w:color="auto"/>
                <w:right w:val="none" w:sz="0" w:space="0" w:color="auto"/>
              </w:divBdr>
            </w:div>
            <w:div w:id="552278517">
              <w:marLeft w:val="0"/>
              <w:marRight w:val="0"/>
              <w:marTop w:val="0"/>
              <w:marBottom w:val="0"/>
              <w:divBdr>
                <w:top w:val="none" w:sz="0" w:space="0" w:color="auto"/>
                <w:left w:val="none" w:sz="0" w:space="0" w:color="auto"/>
                <w:bottom w:val="none" w:sz="0" w:space="0" w:color="auto"/>
                <w:right w:val="none" w:sz="0" w:space="0" w:color="auto"/>
              </w:divBdr>
            </w:div>
            <w:div w:id="1268201052">
              <w:marLeft w:val="0"/>
              <w:marRight w:val="0"/>
              <w:marTop w:val="0"/>
              <w:marBottom w:val="0"/>
              <w:divBdr>
                <w:top w:val="none" w:sz="0" w:space="0" w:color="auto"/>
                <w:left w:val="none" w:sz="0" w:space="0" w:color="auto"/>
                <w:bottom w:val="none" w:sz="0" w:space="0" w:color="auto"/>
                <w:right w:val="none" w:sz="0" w:space="0" w:color="auto"/>
              </w:divBdr>
            </w:div>
            <w:div w:id="1890410195">
              <w:marLeft w:val="0"/>
              <w:marRight w:val="0"/>
              <w:marTop w:val="0"/>
              <w:marBottom w:val="0"/>
              <w:divBdr>
                <w:top w:val="none" w:sz="0" w:space="0" w:color="auto"/>
                <w:left w:val="none" w:sz="0" w:space="0" w:color="auto"/>
                <w:bottom w:val="none" w:sz="0" w:space="0" w:color="auto"/>
                <w:right w:val="none" w:sz="0" w:space="0" w:color="auto"/>
              </w:divBdr>
            </w:div>
            <w:div w:id="1844470289">
              <w:marLeft w:val="0"/>
              <w:marRight w:val="0"/>
              <w:marTop w:val="0"/>
              <w:marBottom w:val="0"/>
              <w:divBdr>
                <w:top w:val="none" w:sz="0" w:space="0" w:color="auto"/>
                <w:left w:val="none" w:sz="0" w:space="0" w:color="auto"/>
                <w:bottom w:val="none" w:sz="0" w:space="0" w:color="auto"/>
                <w:right w:val="none" w:sz="0" w:space="0" w:color="auto"/>
              </w:divBdr>
            </w:div>
            <w:div w:id="1170952167">
              <w:marLeft w:val="0"/>
              <w:marRight w:val="0"/>
              <w:marTop w:val="0"/>
              <w:marBottom w:val="0"/>
              <w:divBdr>
                <w:top w:val="none" w:sz="0" w:space="0" w:color="auto"/>
                <w:left w:val="none" w:sz="0" w:space="0" w:color="auto"/>
                <w:bottom w:val="none" w:sz="0" w:space="0" w:color="auto"/>
                <w:right w:val="none" w:sz="0" w:space="0" w:color="auto"/>
              </w:divBdr>
            </w:div>
            <w:div w:id="2068869226">
              <w:marLeft w:val="0"/>
              <w:marRight w:val="0"/>
              <w:marTop w:val="0"/>
              <w:marBottom w:val="0"/>
              <w:divBdr>
                <w:top w:val="none" w:sz="0" w:space="0" w:color="auto"/>
                <w:left w:val="none" w:sz="0" w:space="0" w:color="auto"/>
                <w:bottom w:val="none" w:sz="0" w:space="0" w:color="auto"/>
                <w:right w:val="none" w:sz="0" w:space="0" w:color="auto"/>
              </w:divBdr>
            </w:div>
            <w:div w:id="1276012988">
              <w:marLeft w:val="0"/>
              <w:marRight w:val="0"/>
              <w:marTop w:val="0"/>
              <w:marBottom w:val="0"/>
              <w:divBdr>
                <w:top w:val="none" w:sz="0" w:space="0" w:color="auto"/>
                <w:left w:val="none" w:sz="0" w:space="0" w:color="auto"/>
                <w:bottom w:val="none" w:sz="0" w:space="0" w:color="auto"/>
                <w:right w:val="none" w:sz="0" w:space="0" w:color="auto"/>
              </w:divBdr>
            </w:div>
            <w:div w:id="1892418097">
              <w:marLeft w:val="0"/>
              <w:marRight w:val="0"/>
              <w:marTop w:val="0"/>
              <w:marBottom w:val="0"/>
              <w:divBdr>
                <w:top w:val="none" w:sz="0" w:space="0" w:color="auto"/>
                <w:left w:val="none" w:sz="0" w:space="0" w:color="auto"/>
                <w:bottom w:val="none" w:sz="0" w:space="0" w:color="auto"/>
                <w:right w:val="none" w:sz="0" w:space="0" w:color="auto"/>
              </w:divBdr>
            </w:div>
            <w:div w:id="535698441">
              <w:marLeft w:val="0"/>
              <w:marRight w:val="0"/>
              <w:marTop w:val="0"/>
              <w:marBottom w:val="0"/>
              <w:divBdr>
                <w:top w:val="none" w:sz="0" w:space="0" w:color="auto"/>
                <w:left w:val="none" w:sz="0" w:space="0" w:color="auto"/>
                <w:bottom w:val="none" w:sz="0" w:space="0" w:color="auto"/>
                <w:right w:val="none" w:sz="0" w:space="0" w:color="auto"/>
              </w:divBdr>
            </w:div>
            <w:div w:id="270016976">
              <w:marLeft w:val="0"/>
              <w:marRight w:val="0"/>
              <w:marTop w:val="0"/>
              <w:marBottom w:val="0"/>
              <w:divBdr>
                <w:top w:val="none" w:sz="0" w:space="0" w:color="auto"/>
                <w:left w:val="none" w:sz="0" w:space="0" w:color="auto"/>
                <w:bottom w:val="none" w:sz="0" w:space="0" w:color="auto"/>
                <w:right w:val="none" w:sz="0" w:space="0" w:color="auto"/>
              </w:divBdr>
            </w:div>
            <w:div w:id="922421286">
              <w:marLeft w:val="0"/>
              <w:marRight w:val="0"/>
              <w:marTop w:val="0"/>
              <w:marBottom w:val="0"/>
              <w:divBdr>
                <w:top w:val="none" w:sz="0" w:space="0" w:color="auto"/>
                <w:left w:val="none" w:sz="0" w:space="0" w:color="auto"/>
                <w:bottom w:val="none" w:sz="0" w:space="0" w:color="auto"/>
                <w:right w:val="none" w:sz="0" w:space="0" w:color="auto"/>
              </w:divBdr>
            </w:div>
            <w:div w:id="636421082">
              <w:marLeft w:val="0"/>
              <w:marRight w:val="0"/>
              <w:marTop w:val="0"/>
              <w:marBottom w:val="0"/>
              <w:divBdr>
                <w:top w:val="none" w:sz="0" w:space="0" w:color="auto"/>
                <w:left w:val="none" w:sz="0" w:space="0" w:color="auto"/>
                <w:bottom w:val="none" w:sz="0" w:space="0" w:color="auto"/>
                <w:right w:val="none" w:sz="0" w:space="0" w:color="auto"/>
              </w:divBdr>
            </w:div>
            <w:div w:id="1105153475">
              <w:marLeft w:val="0"/>
              <w:marRight w:val="0"/>
              <w:marTop w:val="0"/>
              <w:marBottom w:val="0"/>
              <w:divBdr>
                <w:top w:val="none" w:sz="0" w:space="0" w:color="auto"/>
                <w:left w:val="none" w:sz="0" w:space="0" w:color="auto"/>
                <w:bottom w:val="none" w:sz="0" w:space="0" w:color="auto"/>
                <w:right w:val="none" w:sz="0" w:space="0" w:color="auto"/>
              </w:divBdr>
            </w:div>
            <w:div w:id="1510023224">
              <w:marLeft w:val="0"/>
              <w:marRight w:val="0"/>
              <w:marTop w:val="0"/>
              <w:marBottom w:val="0"/>
              <w:divBdr>
                <w:top w:val="none" w:sz="0" w:space="0" w:color="auto"/>
                <w:left w:val="none" w:sz="0" w:space="0" w:color="auto"/>
                <w:bottom w:val="none" w:sz="0" w:space="0" w:color="auto"/>
                <w:right w:val="none" w:sz="0" w:space="0" w:color="auto"/>
              </w:divBdr>
            </w:div>
            <w:div w:id="562570155">
              <w:marLeft w:val="0"/>
              <w:marRight w:val="0"/>
              <w:marTop w:val="0"/>
              <w:marBottom w:val="0"/>
              <w:divBdr>
                <w:top w:val="none" w:sz="0" w:space="0" w:color="auto"/>
                <w:left w:val="none" w:sz="0" w:space="0" w:color="auto"/>
                <w:bottom w:val="none" w:sz="0" w:space="0" w:color="auto"/>
                <w:right w:val="none" w:sz="0" w:space="0" w:color="auto"/>
              </w:divBdr>
            </w:div>
            <w:div w:id="1895695362">
              <w:marLeft w:val="0"/>
              <w:marRight w:val="0"/>
              <w:marTop w:val="0"/>
              <w:marBottom w:val="0"/>
              <w:divBdr>
                <w:top w:val="none" w:sz="0" w:space="0" w:color="auto"/>
                <w:left w:val="none" w:sz="0" w:space="0" w:color="auto"/>
                <w:bottom w:val="none" w:sz="0" w:space="0" w:color="auto"/>
                <w:right w:val="none" w:sz="0" w:space="0" w:color="auto"/>
              </w:divBdr>
            </w:div>
            <w:div w:id="997925368">
              <w:marLeft w:val="0"/>
              <w:marRight w:val="0"/>
              <w:marTop w:val="0"/>
              <w:marBottom w:val="0"/>
              <w:divBdr>
                <w:top w:val="none" w:sz="0" w:space="0" w:color="auto"/>
                <w:left w:val="none" w:sz="0" w:space="0" w:color="auto"/>
                <w:bottom w:val="none" w:sz="0" w:space="0" w:color="auto"/>
                <w:right w:val="none" w:sz="0" w:space="0" w:color="auto"/>
              </w:divBdr>
            </w:div>
            <w:div w:id="1133449867">
              <w:marLeft w:val="0"/>
              <w:marRight w:val="0"/>
              <w:marTop w:val="0"/>
              <w:marBottom w:val="0"/>
              <w:divBdr>
                <w:top w:val="none" w:sz="0" w:space="0" w:color="auto"/>
                <w:left w:val="none" w:sz="0" w:space="0" w:color="auto"/>
                <w:bottom w:val="none" w:sz="0" w:space="0" w:color="auto"/>
                <w:right w:val="none" w:sz="0" w:space="0" w:color="auto"/>
              </w:divBdr>
            </w:div>
            <w:div w:id="2057578583">
              <w:marLeft w:val="0"/>
              <w:marRight w:val="0"/>
              <w:marTop w:val="0"/>
              <w:marBottom w:val="0"/>
              <w:divBdr>
                <w:top w:val="none" w:sz="0" w:space="0" w:color="auto"/>
                <w:left w:val="none" w:sz="0" w:space="0" w:color="auto"/>
                <w:bottom w:val="none" w:sz="0" w:space="0" w:color="auto"/>
                <w:right w:val="none" w:sz="0" w:space="0" w:color="auto"/>
              </w:divBdr>
            </w:div>
            <w:div w:id="618948615">
              <w:marLeft w:val="0"/>
              <w:marRight w:val="0"/>
              <w:marTop w:val="0"/>
              <w:marBottom w:val="0"/>
              <w:divBdr>
                <w:top w:val="none" w:sz="0" w:space="0" w:color="auto"/>
                <w:left w:val="none" w:sz="0" w:space="0" w:color="auto"/>
                <w:bottom w:val="none" w:sz="0" w:space="0" w:color="auto"/>
                <w:right w:val="none" w:sz="0" w:space="0" w:color="auto"/>
              </w:divBdr>
            </w:div>
            <w:div w:id="2036300861">
              <w:marLeft w:val="0"/>
              <w:marRight w:val="0"/>
              <w:marTop w:val="0"/>
              <w:marBottom w:val="0"/>
              <w:divBdr>
                <w:top w:val="none" w:sz="0" w:space="0" w:color="auto"/>
                <w:left w:val="none" w:sz="0" w:space="0" w:color="auto"/>
                <w:bottom w:val="none" w:sz="0" w:space="0" w:color="auto"/>
                <w:right w:val="none" w:sz="0" w:space="0" w:color="auto"/>
              </w:divBdr>
            </w:div>
            <w:div w:id="1295020206">
              <w:marLeft w:val="0"/>
              <w:marRight w:val="0"/>
              <w:marTop w:val="0"/>
              <w:marBottom w:val="0"/>
              <w:divBdr>
                <w:top w:val="none" w:sz="0" w:space="0" w:color="auto"/>
                <w:left w:val="none" w:sz="0" w:space="0" w:color="auto"/>
                <w:bottom w:val="none" w:sz="0" w:space="0" w:color="auto"/>
                <w:right w:val="none" w:sz="0" w:space="0" w:color="auto"/>
              </w:divBdr>
            </w:div>
            <w:div w:id="2106656414">
              <w:marLeft w:val="0"/>
              <w:marRight w:val="0"/>
              <w:marTop w:val="0"/>
              <w:marBottom w:val="0"/>
              <w:divBdr>
                <w:top w:val="none" w:sz="0" w:space="0" w:color="auto"/>
                <w:left w:val="none" w:sz="0" w:space="0" w:color="auto"/>
                <w:bottom w:val="none" w:sz="0" w:space="0" w:color="auto"/>
                <w:right w:val="none" w:sz="0" w:space="0" w:color="auto"/>
              </w:divBdr>
            </w:div>
            <w:div w:id="1908414529">
              <w:marLeft w:val="0"/>
              <w:marRight w:val="0"/>
              <w:marTop w:val="0"/>
              <w:marBottom w:val="0"/>
              <w:divBdr>
                <w:top w:val="none" w:sz="0" w:space="0" w:color="auto"/>
                <w:left w:val="none" w:sz="0" w:space="0" w:color="auto"/>
                <w:bottom w:val="none" w:sz="0" w:space="0" w:color="auto"/>
                <w:right w:val="none" w:sz="0" w:space="0" w:color="auto"/>
              </w:divBdr>
            </w:div>
            <w:div w:id="327951091">
              <w:marLeft w:val="0"/>
              <w:marRight w:val="0"/>
              <w:marTop w:val="0"/>
              <w:marBottom w:val="0"/>
              <w:divBdr>
                <w:top w:val="none" w:sz="0" w:space="0" w:color="auto"/>
                <w:left w:val="none" w:sz="0" w:space="0" w:color="auto"/>
                <w:bottom w:val="none" w:sz="0" w:space="0" w:color="auto"/>
                <w:right w:val="none" w:sz="0" w:space="0" w:color="auto"/>
              </w:divBdr>
            </w:div>
            <w:div w:id="1352796951">
              <w:marLeft w:val="0"/>
              <w:marRight w:val="0"/>
              <w:marTop w:val="0"/>
              <w:marBottom w:val="0"/>
              <w:divBdr>
                <w:top w:val="none" w:sz="0" w:space="0" w:color="auto"/>
                <w:left w:val="none" w:sz="0" w:space="0" w:color="auto"/>
                <w:bottom w:val="none" w:sz="0" w:space="0" w:color="auto"/>
                <w:right w:val="none" w:sz="0" w:space="0" w:color="auto"/>
              </w:divBdr>
            </w:div>
            <w:div w:id="159273270">
              <w:marLeft w:val="0"/>
              <w:marRight w:val="0"/>
              <w:marTop w:val="0"/>
              <w:marBottom w:val="0"/>
              <w:divBdr>
                <w:top w:val="none" w:sz="0" w:space="0" w:color="auto"/>
                <w:left w:val="none" w:sz="0" w:space="0" w:color="auto"/>
                <w:bottom w:val="none" w:sz="0" w:space="0" w:color="auto"/>
                <w:right w:val="none" w:sz="0" w:space="0" w:color="auto"/>
              </w:divBdr>
            </w:div>
            <w:div w:id="861475221">
              <w:marLeft w:val="0"/>
              <w:marRight w:val="0"/>
              <w:marTop w:val="0"/>
              <w:marBottom w:val="0"/>
              <w:divBdr>
                <w:top w:val="none" w:sz="0" w:space="0" w:color="auto"/>
                <w:left w:val="none" w:sz="0" w:space="0" w:color="auto"/>
                <w:bottom w:val="none" w:sz="0" w:space="0" w:color="auto"/>
                <w:right w:val="none" w:sz="0" w:space="0" w:color="auto"/>
              </w:divBdr>
            </w:div>
            <w:div w:id="257056355">
              <w:marLeft w:val="0"/>
              <w:marRight w:val="0"/>
              <w:marTop w:val="0"/>
              <w:marBottom w:val="0"/>
              <w:divBdr>
                <w:top w:val="none" w:sz="0" w:space="0" w:color="auto"/>
                <w:left w:val="none" w:sz="0" w:space="0" w:color="auto"/>
                <w:bottom w:val="none" w:sz="0" w:space="0" w:color="auto"/>
                <w:right w:val="none" w:sz="0" w:space="0" w:color="auto"/>
              </w:divBdr>
            </w:div>
            <w:div w:id="254168133">
              <w:marLeft w:val="0"/>
              <w:marRight w:val="0"/>
              <w:marTop w:val="0"/>
              <w:marBottom w:val="0"/>
              <w:divBdr>
                <w:top w:val="none" w:sz="0" w:space="0" w:color="auto"/>
                <w:left w:val="none" w:sz="0" w:space="0" w:color="auto"/>
                <w:bottom w:val="none" w:sz="0" w:space="0" w:color="auto"/>
                <w:right w:val="none" w:sz="0" w:space="0" w:color="auto"/>
              </w:divBdr>
            </w:div>
            <w:div w:id="532153195">
              <w:marLeft w:val="0"/>
              <w:marRight w:val="0"/>
              <w:marTop w:val="0"/>
              <w:marBottom w:val="0"/>
              <w:divBdr>
                <w:top w:val="none" w:sz="0" w:space="0" w:color="auto"/>
                <w:left w:val="none" w:sz="0" w:space="0" w:color="auto"/>
                <w:bottom w:val="none" w:sz="0" w:space="0" w:color="auto"/>
                <w:right w:val="none" w:sz="0" w:space="0" w:color="auto"/>
              </w:divBdr>
            </w:div>
            <w:div w:id="631131558">
              <w:marLeft w:val="0"/>
              <w:marRight w:val="0"/>
              <w:marTop w:val="0"/>
              <w:marBottom w:val="0"/>
              <w:divBdr>
                <w:top w:val="none" w:sz="0" w:space="0" w:color="auto"/>
                <w:left w:val="none" w:sz="0" w:space="0" w:color="auto"/>
                <w:bottom w:val="none" w:sz="0" w:space="0" w:color="auto"/>
                <w:right w:val="none" w:sz="0" w:space="0" w:color="auto"/>
              </w:divBdr>
            </w:div>
            <w:div w:id="1972981521">
              <w:marLeft w:val="0"/>
              <w:marRight w:val="0"/>
              <w:marTop w:val="0"/>
              <w:marBottom w:val="0"/>
              <w:divBdr>
                <w:top w:val="none" w:sz="0" w:space="0" w:color="auto"/>
                <w:left w:val="none" w:sz="0" w:space="0" w:color="auto"/>
                <w:bottom w:val="none" w:sz="0" w:space="0" w:color="auto"/>
                <w:right w:val="none" w:sz="0" w:space="0" w:color="auto"/>
              </w:divBdr>
            </w:div>
            <w:div w:id="1592542112">
              <w:marLeft w:val="0"/>
              <w:marRight w:val="0"/>
              <w:marTop w:val="0"/>
              <w:marBottom w:val="0"/>
              <w:divBdr>
                <w:top w:val="none" w:sz="0" w:space="0" w:color="auto"/>
                <w:left w:val="none" w:sz="0" w:space="0" w:color="auto"/>
                <w:bottom w:val="none" w:sz="0" w:space="0" w:color="auto"/>
                <w:right w:val="none" w:sz="0" w:space="0" w:color="auto"/>
              </w:divBdr>
            </w:div>
            <w:div w:id="2013683692">
              <w:marLeft w:val="0"/>
              <w:marRight w:val="0"/>
              <w:marTop w:val="0"/>
              <w:marBottom w:val="0"/>
              <w:divBdr>
                <w:top w:val="none" w:sz="0" w:space="0" w:color="auto"/>
                <w:left w:val="none" w:sz="0" w:space="0" w:color="auto"/>
                <w:bottom w:val="none" w:sz="0" w:space="0" w:color="auto"/>
                <w:right w:val="none" w:sz="0" w:space="0" w:color="auto"/>
              </w:divBdr>
            </w:div>
            <w:div w:id="82841447">
              <w:marLeft w:val="0"/>
              <w:marRight w:val="0"/>
              <w:marTop w:val="0"/>
              <w:marBottom w:val="0"/>
              <w:divBdr>
                <w:top w:val="none" w:sz="0" w:space="0" w:color="auto"/>
                <w:left w:val="none" w:sz="0" w:space="0" w:color="auto"/>
                <w:bottom w:val="none" w:sz="0" w:space="0" w:color="auto"/>
                <w:right w:val="none" w:sz="0" w:space="0" w:color="auto"/>
              </w:divBdr>
            </w:div>
            <w:div w:id="1907759019">
              <w:marLeft w:val="0"/>
              <w:marRight w:val="0"/>
              <w:marTop w:val="0"/>
              <w:marBottom w:val="0"/>
              <w:divBdr>
                <w:top w:val="none" w:sz="0" w:space="0" w:color="auto"/>
                <w:left w:val="none" w:sz="0" w:space="0" w:color="auto"/>
                <w:bottom w:val="none" w:sz="0" w:space="0" w:color="auto"/>
                <w:right w:val="none" w:sz="0" w:space="0" w:color="auto"/>
              </w:divBdr>
            </w:div>
            <w:div w:id="2031375674">
              <w:marLeft w:val="0"/>
              <w:marRight w:val="0"/>
              <w:marTop w:val="0"/>
              <w:marBottom w:val="0"/>
              <w:divBdr>
                <w:top w:val="none" w:sz="0" w:space="0" w:color="auto"/>
                <w:left w:val="none" w:sz="0" w:space="0" w:color="auto"/>
                <w:bottom w:val="none" w:sz="0" w:space="0" w:color="auto"/>
                <w:right w:val="none" w:sz="0" w:space="0" w:color="auto"/>
              </w:divBdr>
            </w:div>
            <w:div w:id="551501581">
              <w:marLeft w:val="0"/>
              <w:marRight w:val="0"/>
              <w:marTop w:val="0"/>
              <w:marBottom w:val="0"/>
              <w:divBdr>
                <w:top w:val="none" w:sz="0" w:space="0" w:color="auto"/>
                <w:left w:val="none" w:sz="0" w:space="0" w:color="auto"/>
                <w:bottom w:val="none" w:sz="0" w:space="0" w:color="auto"/>
                <w:right w:val="none" w:sz="0" w:space="0" w:color="auto"/>
              </w:divBdr>
            </w:div>
            <w:div w:id="1705324067">
              <w:marLeft w:val="0"/>
              <w:marRight w:val="0"/>
              <w:marTop w:val="0"/>
              <w:marBottom w:val="0"/>
              <w:divBdr>
                <w:top w:val="none" w:sz="0" w:space="0" w:color="auto"/>
                <w:left w:val="none" w:sz="0" w:space="0" w:color="auto"/>
                <w:bottom w:val="none" w:sz="0" w:space="0" w:color="auto"/>
                <w:right w:val="none" w:sz="0" w:space="0" w:color="auto"/>
              </w:divBdr>
            </w:div>
            <w:div w:id="2037000647">
              <w:marLeft w:val="0"/>
              <w:marRight w:val="0"/>
              <w:marTop w:val="0"/>
              <w:marBottom w:val="0"/>
              <w:divBdr>
                <w:top w:val="none" w:sz="0" w:space="0" w:color="auto"/>
                <w:left w:val="none" w:sz="0" w:space="0" w:color="auto"/>
                <w:bottom w:val="none" w:sz="0" w:space="0" w:color="auto"/>
                <w:right w:val="none" w:sz="0" w:space="0" w:color="auto"/>
              </w:divBdr>
            </w:div>
            <w:div w:id="1557621046">
              <w:marLeft w:val="0"/>
              <w:marRight w:val="0"/>
              <w:marTop w:val="0"/>
              <w:marBottom w:val="0"/>
              <w:divBdr>
                <w:top w:val="none" w:sz="0" w:space="0" w:color="auto"/>
                <w:left w:val="none" w:sz="0" w:space="0" w:color="auto"/>
                <w:bottom w:val="none" w:sz="0" w:space="0" w:color="auto"/>
                <w:right w:val="none" w:sz="0" w:space="0" w:color="auto"/>
              </w:divBdr>
            </w:div>
            <w:div w:id="1774125155">
              <w:marLeft w:val="0"/>
              <w:marRight w:val="0"/>
              <w:marTop w:val="0"/>
              <w:marBottom w:val="0"/>
              <w:divBdr>
                <w:top w:val="none" w:sz="0" w:space="0" w:color="auto"/>
                <w:left w:val="none" w:sz="0" w:space="0" w:color="auto"/>
                <w:bottom w:val="none" w:sz="0" w:space="0" w:color="auto"/>
                <w:right w:val="none" w:sz="0" w:space="0" w:color="auto"/>
              </w:divBdr>
            </w:div>
            <w:div w:id="1557626237">
              <w:marLeft w:val="0"/>
              <w:marRight w:val="0"/>
              <w:marTop w:val="0"/>
              <w:marBottom w:val="0"/>
              <w:divBdr>
                <w:top w:val="none" w:sz="0" w:space="0" w:color="auto"/>
                <w:left w:val="none" w:sz="0" w:space="0" w:color="auto"/>
                <w:bottom w:val="none" w:sz="0" w:space="0" w:color="auto"/>
                <w:right w:val="none" w:sz="0" w:space="0" w:color="auto"/>
              </w:divBdr>
            </w:div>
            <w:div w:id="1434209872">
              <w:marLeft w:val="0"/>
              <w:marRight w:val="0"/>
              <w:marTop w:val="0"/>
              <w:marBottom w:val="0"/>
              <w:divBdr>
                <w:top w:val="none" w:sz="0" w:space="0" w:color="auto"/>
                <w:left w:val="none" w:sz="0" w:space="0" w:color="auto"/>
                <w:bottom w:val="none" w:sz="0" w:space="0" w:color="auto"/>
                <w:right w:val="none" w:sz="0" w:space="0" w:color="auto"/>
              </w:divBdr>
            </w:div>
            <w:div w:id="213531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2696">
      <w:bodyDiv w:val="1"/>
      <w:marLeft w:val="0"/>
      <w:marRight w:val="0"/>
      <w:marTop w:val="0"/>
      <w:marBottom w:val="0"/>
      <w:divBdr>
        <w:top w:val="none" w:sz="0" w:space="0" w:color="auto"/>
        <w:left w:val="none" w:sz="0" w:space="0" w:color="auto"/>
        <w:bottom w:val="none" w:sz="0" w:space="0" w:color="auto"/>
        <w:right w:val="none" w:sz="0" w:space="0" w:color="auto"/>
      </w:divBdr>
    </w:div>
    <w:div w:id="553738382">
      <w:bodyDiv w:val="1"/>
      <w:marLeft w:val="0"/>
      <w:marRight w:val="0"/>
      <w:marTop w:val="0"/>
      <w:marBottom w:val="0"/>
      <w:divBdr>
        <w:top w:val="none" w:sz="0" w:space="0" w:color="auto"/>
        <w:left w:val="none" w:sz="0" w:space="0" w:color="auto"/>
        <w:bottom w:val="none" w:sz="0" w:space="0" w:color="auto"/>
        <w:right w:val="none" w:sz="0" w:space="0" w:color="auto"/>
      </w:divBdr>
      <w:divsChild>
        <w:div w:id="2104568953">
          <w:marLeft w:val="0"/>
          <w:marRight w:val="0"/>
          <w:marTop w:val="0"/>
          <w:marBottom w:val="0"/>
          <w:divBdr>
            <w:top w:val="none" w:sz="0" w:space="0" w:color="auto"/>
            <w:left w:val="none" w:sz="0" w:space="0" w:color="auto"/>
            <w:bottom w:val="none" w:sz="0" w:space="0" w:color="auto"/>
            <w:right w:val="none" w:sz="0" w:space="0" w:color="auto"/>
          </w:divBdr>
        </w:div>
        <w:div w:id="857546357">
          <w:marLeft w:val="0"/>
          <w:marRight w:val="0"/>
          <w:marTop w:val="0"/>
          <w:marBottom w:val="0"/>
          <w:divBdr>
            <w:top w:val="none" w:sz="0" w:space="0" w:color="auto"/>
            <w:left w:val="none" w:sz="0" w:space="0" w:color="auto"/>
            <w:bottom w:val="none" w:sz="0" w:space="0" w:color="auto"/>
            <w:right w:val="none" w:sz="0" w:space="0" w:color="auto"/>
          </w:divBdr>
        </w:div>
        <w:div w:id="16153267">
          <w:marLeft w:val="0"/>
          <w:marRight w:val="0"/>
          <w:marTop w:val="0"/>
          <w:marBottom w:val="0"/>
          <w:divBdr>
            <w:top w:val="none" w:sz="0" w:space="0" w:color="auto"/>
            <w:left w:val="none" w:sz="0" w:space="0" w:color="auto"/>
            <w:bottom w:val="none" w:sz="0" w:space="0" w:color="auto"/>
            <w:right w:val="none" w:sz="0" w:space="0" w:color="auto"/>
          </w:divBdr>
        </w:div>
        <w:div w:id="1525437188">
          <w:marLeft w:val="0"/>
          <w:marRight w:val="0"/>
          <w:marTop w:val="0"/>
          <w:marBottom w:val="0"/>
          <w:divBdr>
            <w:top w:val="none" w:sz="0" w:space="0" w:color="auto"/>
            <w:left w:val="none" w:sz="0" w:space="0" w:color="auto"/>
            <w:bottom w:val="none" w:sz="0" w:space="0" w:color="auto"/>
            <w:right w:val="none" w:sz="0" w:space="0" w:color="auto"/>
          </w:divBdr>
        </w:div>
        <w:div w:id="262032720">
          <w:marLeft w:val="0"/>
          <w:marRight w:val="0"/>
          <w:marTop w:val="0"/>
          <w:marBottom w:val="0"/>
          <w:divBdr>
            <w:top w:val="none" w:sz="0" w:space="0" w:color="auto"/>
            <w:left w:val="none" w:sz="0" w:space="0" w:color="auto"/>
            <w:bottom w:val="none" w:sz="0" w:space="0" w:color="auto"/>
            <w:right w:val="none" w:sz="0" w:space="0" w:color="auto"/>
          </w:divBdr>
          <w:divsChild>
            <w:div w:id="1894465716">
              <w:marLeft w:val="0"/>
              <w:marRight w:val="0"/>
              <w:marTop w:val="0"/>
              <w:marBottom w:val="0"/>
              <w:divBdr>
                <w:top w:val="none" w:sz="0" w:space="0" w:color="auto"/>
                <w:left w:val="none" w:sz="0" w:space="0" w:color="auto"/>
                <w:bottom w:val="none" w:sz="0" w:space="0" w:color="auto"/>
                <w:right w:val="none" w:sz="0" w:space="0" w:color="auto"/>
              </w:divBdr>
            </w:div>
            <w:div w:id="1113863201">
              <w:marLeft w:val="0"/>
              <w:marRight w:val="0"/>
              <w:marTop w:val="0"/>
              <w:marBottom w:val="0"/>
              <w:divBdr>
                <w:top w:val="none" w:sz="0" w:space="0" w:color="auto"/>
                <w:left w:val="none" w:sz="0" w:space="0" w:color="auto"/>
                <w:bottom w:val="none" w:sz="0" w:space="0" w:color="auto"/>
                <w:right w:val="none" w:sz="0" w:space="0" w:color="auto"/>
              </w:divBdr>
            </w:div>
            <w:div w:id="1976064646">
              <w:marLeft w:val="0"/>
              <w:marRight w:val="0"/>
              <w:marTop w:val="0"/>
              <w:marBottom w:val="0"/>
              <w:divBdr>
                <w:top w:val="none" w:sz="0" w:space="0" w:color="auto"/>
                <w:left w:val="none" w:sz="0" w:space="0" w:color="auto"/>
                <w:bottom w:val="none" w:sz="0" w:space="0" w:color="auto"/>
                <w:right w:val="none" w:sz="0" w:space="0" w:color="auto"/>
              </w:divBdr>
            </w:div>
            <w:div w:id="1712610119">
              <w:marLeft w:val="0"/>
              <w:marRight w:val="0"/>
              <w:marTop w:val="0"/>
              <w:marBottom w:val="0"/>
              <w:divBdr>
                <w:top w:val="none" w:sz="0" w:space="0" w:color="auto"/>
                <w:left w:val="none" w:sz="0" w:space="0" w:color="auto"/>
                <w:bottom w:val="none" w:sz="0" w:space="0" w:color="auto"/>
                <w:right w:val="none" w:sz="0" w:space="0" w:color="auto"/>
              </w:divBdr>
            </w:div>
            <w:div w:id="1169097515">
              <w:marLeft w:val="0"/>
              <w:marRight w:val="0"/>
              <w:marTop w:val="0"/>
              <w:marBottom w:val="0"/>
              <w:divBdr>
                <w:top w:val="none" w:sz="0" w:space="0" w:color="auto"/>
                <w:left w:val="none" w:sz="0" w:space="0" w:color="auto"/>
                <w:bottom w:val="none" w:sz="0" w:space="0" w:color="auto"/>
                <w:right w:val="none" w:sz="0" w:space="0" w:color="auto"/>
              </w:divBdr>
            </w:div>
            <w:div w:id="4371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54742">
      <w:bodyDiv w:val="1"/>
      <w:marLeft w:val="0"/>
      <w:marRight w:val="0"/>
      <w:marTop w:val="0"/>
      <w:marBottom w:val="0"/>
      <w:divBdr>
        <w:top w:val="none" w:sz="0" w:space="0" w:color="auto"/>
        <w:left w:val="none" w:sz="0" w:space="0" w:color="auto"/>
        <w:bottom w:val="none" w:sz="0" w:space="0" w:color="auto"/>
        <w:right w:val="none" w:sz="0" w:space="0" w:color="auto"/>
      </w:divBdr>
    </w:div>
    <w:div w:id="770588533">
      <w:bodyDiv w:val="1"/>
      <w:marLeft w:val="0"/>
      <w:marRight w:val="0"/>
      <w:marTop w:val="0"/>
      <w:marBottom w:val="0"/>
      <w:divBdr>
        <w:top w:val="none" w:sz="0" w:space="0" w:color="auto"/>
        <w:left w:val="none" w:sz="0" w:space="0" w:color="auto"/>
        <w:bottom w:val="none" w:sz="0" w:space="0" w:color="auto"/>
        <w:right w:val="none" w:sz="0" w:space="0" w:color="auto"/>
      </w:divBdr>
    </w:div>
    <w:div w:id="1552644108">
      <w:bodyDiv w:val="1"/>
      <w:marLeft w:val="0"/>
      <w:marRight w:val="0"/>
      <w:marTop w:val="0"/>
      <w:marBottom w:val="0"/>
      <w:divBdr>
        <w:top w:val="none" w:sz="0" w:space="0" w:color="auto"/>
        <w:left w:val="none" w:sz="0" w:space="0" w:color="auto"/>
        <w:bottom w:val="none" w:sz="0" w:space="0" w:color="auto"/>
        <w:right w:val="none" w:sz="0" w:space="0" w:color="auto"/>
      </w:divBdr>
    </w:div>
    <w:div w:id="1813987644">
      <w:bodyDiv w:val="1"/>
      <w:marLeft w:val="0"/>
      <w:marRight w:val="0"/>
      <w:marTop w:val="0"/>
      <w:marBottom w:val="0"/>
      <w:divBdr>
        <w:top w:val="none" w:sz="0" w:space="0" w:color="auto"/>
        <w:left w:val="none" w:sz="0" w:space="0" w:color="auto"/>
        <w:bottom w:val="none" w:sz="0" w:space="0" w:color="auto"/>
        <w:right w:val="none" w:sz="0" w:space="0" w:color="auto"/>
      </w:divBdr>
    </w:div>
    <w:div w:id="19219827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hyperlink" Target="https://doi.org/10.1080/07481756.2002.12069034" TargetMode="External"/><Relationship Id="rId47" Type="http://schemas.openxmlformats.org/officeDocument/2006/relationships/hyperlink" Target="https://doi.org/10.1016/j.envsci.2014.02.006" TargetMode="External"/><Relationship Id="rId63" Type="http://schemas.openxmlformats.org/officeDocument/2006/relationships/hyperlink" Target="https://doi.org/10.1177/2514848619838195" TargetMode="External"/><Relationship Id="rId68" Type="http://schemas.openxmlformats.org/officeDocument/2006/relationships/hyperlink" Target="https://doi.org/10.1016/S0140-6736(19)32596-6" TargetMode="External"/><Relationship Id="rId84" Type="http://schemas.openxmlformats.org/officeDocument/2006/relationships/fontTable" Target="fontTable.xml"/><Relationship Id="rId16" Type="http://schemas.openxmlformats.org/officeDocument/2006/relationships/image" Target="media/image5.png"/><Relationship Id="rId11" Type="http://schemas.openxmlformats.org/officeDocument/2006/relationships/image" Target="media/image2.png"/><Relationship Id="rId32" Type="http://schemas.openxmlformats.org/officeDocument/2006/relationships/hyperlink" Target="https://doi.org/10.1177/0092070394221002" TargetMode="External"/><Relationship Id="rId37" Type="http://schemas.openxmlformats.org/officeDocument/2006/relationships/hyperlink" Target="https://doi.org/10.1016/j.ism.2015.04.001" TargetMode="External"/><Relationship Id="rId53" Type="http://schemas.openxmlformats.org/officeDocument/2006/relationships/hyperlink" Target="https://doi.org/10.1016/j.rser.2007.05.001" TargetMode="External"/><Relationship Id="rId58" Type="http://schemas.openxmlformats.org/officeDocument/2006/relationships/hyperlink" Target="https://doi.org/10.1016/j.jebo.2006.12.003" TargetMode="External"/><Relationship Id="rId74" Type="http://schemas.openxmlformats.org/officeDocument/2006/relationships/image" Target="media/image19.png"/><Relationship Id="rId79" Type="http://schemas.openxmlformats.org/officeDocument/2006/relationships/image" Target="media/image24.png"/><Relationship Id="rId5" Type="http://schemas.openxmlformats.org/officeDocument/2006/relationships/footnotes" Target="footnotes.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www.academia.edu/7041035/Environmental_Concern_A_Cross_National_Analysis" TargetMode="External"/><Relationship Id="rId30" Type="http://schemas.openxmlformats.org/officeDocument/2006/relationships/hyperlink" Target="https://doi.org/10.1016/j.ecolecon.2009.07.017" TargetMode="External"/><Relationship Id="rId35" Type="http://schemas.openxmlformats.org/officeDocument/2006/relationships/hyperlink" Target="https://doi.org/10.1186/s12302-020-0300-3" TargetMode="External"/><Relationship Id="rId43" Type="http://schemas.openxmlformats.org/officeDocument/2006/relationships/hyperlink" Target="https://doi.org/10.1016/j.tre.2018.03.013" TargetMode="External"/><Relationship Id="rId48" Type="http://schemas.openxmlformats.org/officeDocument/2006/relationships/hyperlink" Target="https://doi.org/10.1016/S0148-2963(00)00114-4" TargetMode="External"/><Relationship Id="rId56" Type="http://schemas.openxmlformats.org/officeDocument/2006/relationships/hyperlink" Target="https://doi.org/10.1177/002224377000700415" TargetMode="External"/><Relationship Id="rId64" Type="http://schemas.openxmlformats.org/officeDocument/2006/relationships/hyperlink" Target="https://doi.org/10.1016/j.jclepro.2019.06.022" TargetMode="External"/><Relationship Id="rId69" Type="http://schemas.openxmlformats.org/officeDocument/2006/relationships/hyperlink" Target="https://doi.org/10.1016/j.jclepro.2016.06.120" TargetMode="External"/><Relationship Id="rId77" Type="http://schemas.openxmlformats.org/officeDocument/2006/relationships/image" Target="media/image22.png"/><Relationship Id="rId8" Type="http://schemas.openxmlformats.org/officeDocument/2006/relationships/header" Target="header2.xml"/><Relationship Id="rId51" Type="http://schemas.openxmlformats.org/officeDocument/2006/relationships/hyperlink" Target="https://doi.org/10.1016/S0959-6526(03)00114-8" TargetMode="External"/><Relationship Id="rId72" Type="http://schemas.openxmlformats.org/officeDocument/2006/relationships/image" Target="media/image17.png"/><Relationship Id="rId80" Type="http://schemas.openxmlformats.org/officeDocument/2006/relationships/image" Target="media/image25.png"/><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onlinelibrary-wiley-com.proxy.library.uu.nl/doi/full/10.1111/j.1470-6431.2008.00710.x"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doi.org/10.1016/j.jebo.2011.08.009" TargetMode="External"/><Relationship Id="rId38" Type="http://schemas.openxmlformats.org/officeDocument/2006/relationships/hyperlink" Target="https://doi.org/10.1063/5.0001339" TargetMode="External"/><Relationship Id="rId46" Type="http://schemas.openxmlformats.org/officeDocument/2006/relationships/hyperlink" Target="https://doi.org/10.1016/j.jclepro.2017.05.204" TargetMode="External"/><Relationship Id="rId59" Type="http://schemas.openxmlformats.org/officeDocument/2006/relationships/hyperlink" Target="https://doi.org/10.1016/j.jebo.2006.12.003" TargetMode="External"/><Relationship Id="rId67" Type="http://schemas.openxmlformats.org/officeDocument/2006/relationships/hyperlink" Target="https://doi.org/10.1016/j.annals.2020.102858" TargetMode="External"/><Relationship Id="rId20" Type="http://schemas.openxmlformats.org/officeDocument/2006/relationships/image" Target="media/image9.png"/><Relationship Id="rId41" Type="http://schemas.openxmlformats.org/officeDocument/2006/relationships/hyperlink" Target="https://journals.sagepub.com/doi/10.1177/1467358411423330" TargetMode="External"/><Relationship Id="rId54" Type="http://schemas.openxmlformats.org/officeDocument/2006/relationships/hyperlink" Target="https://doi.org/10.1002/mar.20698" TargetMode="External"/><Relationship Id="rId62" Type="http://schemas.openxmlformats.org/officeDocument/2006/relationships/hyperlink" Target="https://doi.org/10.1080/00913367.1995.10673475" TargetMode="External"/><Relationship Id="rId70" Type="http://schemas.openxmlformats.org/officeDocument/2006/relationships/hyperlink" Target="https://doi.org/10.1016/j.energy.2019.01.114" TargetMode="External"/><Relationship Id="rId75" Type="http://schemas.openxmlformats.org/officeDocument/2006/relationships/image" Target="media/image20.png"/><Relationship Id="rId83"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www.sciencedirect.com/science/article/abs/pii/074959789190020T?fr=RR-2&amp;ref=pdf_download&amp;rr=71dcb64eff34b825" TargetMode="External"/><Relationship Id="rId36" Type="http://schemas.openxmlformats.org/officeDocument/2006/relationships/hyperlink" Target="https://www.empgens.com/article/source-credibility-dimensions-in-marketing-communication-a-generalized-solution/" TargetMode="External"/><Relationship Id="rId49" Type="http://schemas.openxmlformats.org/officeDocument/2006/relationships/hyperlink" Target="https://doi.org/10.1111/j.1365-2796.2011.02415.x" TargetMode="External"/><Relationship Id="rId57" Type="http://schemas.openxmlformats.org/officeDocument/2006/relationships/hyperlink" Target="https://doi.org/10.1108/07363760810890516" TargetMode="External"/><Relationship Id="rId10" Type="http://schemas.openxmlformats.org/officeDocument/2006/relationships/header" Target="header3.xml"/><Relationship Id="rId31" Type="http://schemas.openxmlformats.org/officeDocument/2006/relationships/hyperlink" Target="https://doi.org/10.1002/mar.1013" TargetMode="External"/><Relationship Id="rId44" Type="http://schemas.openxmlformats.org/officeDocument/2006/relationships/hyperlink" Target="https://doi.org/10.1509/jmkg.75.4.132" TargetMode="External"/><Relationship Id="rId52" Type="http://schemas.openxmlformats.org/officeDocument/2006/relationships/hyperlink" Target="https://doi.org/10.1007/s10551-015-2690-5" TargetMode="External"/><Relationship Id="rId60" Type="http://schemas.openxmlformats.org/officeDocument/2006/relationships/hyperlink" Target="https://doi.org/10.1111/j.1470-6431.2008.00710.x" TargetMode="External"/><Relationship Id="rId65" Type="http://schemas.openxmlformats.org/officeDocument/2006/relationships/hyperlink" Target="https://doi.org/10.1093/forestscience/49.5.668" TargetMode="External"/><Relationship Id="rId73" Type="http://schemas.openxmlformats.org/officeDocument/2006/relationships/image" Target="media/image18.png"/><Relationship Id="rId78" Type="http://schemas.openxmlformats.org/officeDocument/2006/relationships/image" Target="media/image23.png"/><Relationship Id="rId8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https://onlinelibrary-wiley-com.proxy.library.uu.nl/doi/full/10.1111/j.1470-6431.2008.00710.x" TargetMode="External"/><Relationship Id="rId18" Type="http://schemas.openxmlformats.org/officeDocument/2006/relationships/image" Target="media/image7.png"/><Relationship Id="rId39" Type="http://schemas.openxmlformats.org/officeDocument/2006/relationships/hyperlink" Target="https://doi.org/10.1016/j.tourman.2009.03.013" TargetMode="External"/><Relationship Id="rId34" Type="http://schemas.openxmlformats.org/officeDocument/2006/relationships/hyperlink" Target="https://doi.org/10.1016/j.janxdis.2020.102263" TargetMode="External"/><Relationship Id="rId50" Type="http://schemas.openxmlformats.org/officeDocument/2006/relationships/hyperlink" Target="https://www.acrwebsite.org/volumes/6684/volumes/v14/NA-14/full" TargetMode="External"/><Relationship Id="rId55" Type="http://schemas.openxmlformats.org/officeDocument/2006/relationships/hyperlink" Target="https://doi.org/10.1016/j.jretconser.2015.11.006" TargetMode="External"/><Relationship Id="rId76" Type="http://schemas.openxmlformats.org/officeDocument/2006/relationships/image" Target="media/image21.png"/><Relationship Id="rId7" Type="http://schemas.openxmlformats.org/officeDocument/2006/relationships/header" Target="header1.xml"/><Relationship Id="rId71" Type="http://schemas.openxmlformats.org/officeDocument/2006/relationships/image" Target="media/image16.png"/><Relationship Id="rId2" Type="http://schemas.openxmlformats.org/officeDocument/2006/relationships/styles" Target="styles.xml"/><Relationship Id="rId29" Type="http://schemas.openxmlformats.org/officeDocument/2006/relationships/hyperlink" Target="https://doi.org/10.1002/job.1960" TargetMode="External"/><Relationship Id="rId24" Type="http://schemas.openxmlformats.org/officeDocument/2006/relationships/image" Target="media/image13.png"/><Relationship Id="rId40" Type="http://schemas.openxmlformats.org/officeDocument/2006/relationships/hyperlink" Target="http://www.afhayes.com/%20public/process2012.pdf" TargetMode="External"/><Relationship Id="rId45" Type="http://schemas.openxmlformats.org/officeDocument/2006/relationships/hyperlink" Target="https://doi.org/10.1016/j.tourman.2018.09.009" TargetMode="External"/><Relationship Id="rId66" Type="http://schemas.openxmlformats.org/officeDocument/2006/relationships/hyperlink" Target="https://doi.org/10.1016/j.jclepro.2016.11.050" TargetMode="External"/><Relationship Id="rId61" Type="http://schemas.openxmlformats.org/officeDocument/2006/relationships/hyperlink" Target="https://doi.org/10.1016/j.jretconser.2020.102118" TargetMode="External"/><Relationship Id="rId82"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43</Pages>
  <Words>11981</Words>
  <Characters>68298</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Tom Eleveld</cp:lastModifiedBy>
  <cp:revision>2</cp:revision>
  <dcterms:created xsi:type="dcterms:W3CDTF">2023-02-27T15:51:00Z</dcterms:created>
  <dcterms:modified xsi:type="dcterms:W3CDTF">2023-02-27T15:51:00Z</dcterms:modified>
</cp:coreProperties>
</file>