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F559E" w14:textId="77777777" w:rsidR="000F1D9D" w:rsidRPr="00FA235B" w:rsidRDefault="000F1D9D" w:rsidP="00D70581">
      <w:pPr>
        <w:pStyle w:val="APA"/>
        <w:spacing w:after="0" w:line="480" w:lineRule="auto"/>
        <w:rPr>
          <w:b/>
          <w:bCs/>
        </w:rPr>
      </w:pPr>
    </w:p>
    <w:p w14:paraId="0B35C735" w14:textId="77777777" w:rsidR="00EB3E88" w:rsidRPr="00FA235B" w:rsidRDefault="00EB3E88" w:rsidP="00D70581">
      <w:pPr>
        <w:pStyle w:val="APA"/>
        <w:spacing w:after="0" w:line="480" w:lineRule="auto"/>
        <w:jc w:val="center"/>
        <w:rPr>
          <w:b/>
          <w:bCs/>
        </w:rPr>
      </w:pPr>
    </w:p>
    <w:p w14:paraId="7E10347D" w14:textId="77777777" w:rsidR="00EB3E88" w:rsidRPr="00FA235B" w:rsidRDefault="00EB3E88" w:rsidP="00D70581">
      <w:pPr>
        <w:pStyle w:val="APA"/>
        <w:spacing w:after="0" w:line="480" w:lineRule="auto"/>
        <w:jc w:val="center"/>
        <w:rPr>
          <w:b/>
          <w:bCs/>
        </w:rPr>
      </w:pPr>
    </w:p>
    <w:p w14:paraId="665994EC" w14:textId="77777777" w:rsidR="00EB3E88" w:rsidRPr="00FA235B" w:rsidRDefault="00EB3E88" w:rsidP="00D70581">
      <w:pPr>
        <w:pStyle w:val="APA"/>
        <w:spacing w:after="0" w:line="480" w:lineRule="auto"/>
        <w:jc w:val="center"/>
        <w:rPr>
          <w:b/>
          <w:bCs/>
        </w:rPr>
      </w:pPr>
    </w:p>
    <w:p w14:paraId="337F908F" w14:textId="77777777" w:rsidR="00887069" w:rsidRPr="00FA235B" w:rsidRDefault="00887069" w:rsidP="00D70581">
      <w:pPr>
        <w:pStyle w:val="APA"/>
        <w:spacing w:after="0" w:line="480" w:lineRule="auto"/>
        <w:jc w:val="center"/>
        <w:rPr>
          <w:b/>
          <w:bCs/>
        </w:rPr>
      </w:pPr>
    </w:p>
    <w:p w14:paraId="15E0DD41" w14:textId="77777777" w:rsidR="00887069" w:rsidRPr="00FA235B" w:rsidRDefault="00887069" w:rsidP="00D70581">
      <w:pPr>
        <w:pStyle w:val="APA"/>
        <w:spacing w:after="0" w:line="480" w:lineRule="auto"/>
        <w:jc w:val="center"/>
        <w:rPr>
          <w:b/>
          <w:bCs/>
        </w:rPr>
      </w:pPr>
    </w:p>
    <w:p w14:paraId="452C4801" w14:textId="77777777" w:rsidR="00887069" w:rsidRPr="00FA235B" w:rsidRDefault="00887069" w:rsidP="00D70581">
      <w:pPr>
        <w:pStyle w:val="APA"/>
        <w:spacing w:after="0" w:line="480" w:lineRule="auto"/>
        <w:rPr>
          <w:b/>
          <w:bCs/>
        </w:rPr>
      </w:pPr>
    </w:p>
    <w:p w14:paraId="6184C9BA" w14:textId="77777777" w:rsidR="007D50A5" w:rsidRPr="00FA235B" w:rsidRDefault="007D50A5" w:rsidP="00D70581">
      <w:pPr>
        <w:pStyle w:val="APA"/>
        <w:spacing w:after="0" w:line="480" w:lineRule="auto"/>
        <w:jc w:val="center"/>
        <w:rPr>
          <w:b/>
          <w:bCs/>
        </w:rPr>
      </w:pPr>
    </w:p>
    <w:p w14:paraId="6086F66A" w14:textId="3E3BD2FF" w:rsidR="00EE7DCA" w:rsidRPr="00FA235B" w:rsidRDefault="00CF0486" w:rsidP="00D70581">
      <w:pPr>
        <w:pStyle w:val="APA"/>
        <w:spacing w:after="0" w:line="480" w:lineRule="auto"/>
        <w:jc w:val="center"/>
        <w:rPr>
          <w:b/>
          <w:bCs/>
        </w:rPr>
      </w:pPr>
      <w:r w:rsidRPr="00FA235B">
        <w:rPr>
          <w:b/>
          <w:bCs/>
        </w:rPr>
        <w:t>De juiste vraag stellen</w:t>
      </w:r>
    </w:p>
    <w:p w14:paraId="11AD3ABC" w14:textId="5D5AF3F2" w:rsidR="000F1D9D" w:rsidRPr="00FA235B" w:rsidRDefault="005E615D" w:rsidP="00D70581">
      <w:pPr>
        <w:pStyle w:val="APA"/>
        <w:spacing w:after="0" w:line="480" w:lineRule="auto"/>
        <w:jc w:val="center"/>
        <w:rPr>
          <w:i/>
          <w:iCs/>
        </w:rPr>
      </w:pPr>
      <w:r w:rsidRPr="00FA235B">
        <w:rPr>
          <w:i/>
          <w:iCs/>
        </w:rPr>
        <w:t>De</w:t>
      </w:r>
      <w:r w:rsidR="008B359B" w:rsidRPr="00FA235B">
        <w:rPr>
          <w:i/>
          <w:iCs/>
        </w:rPr>
        <w:t xml:space="preserve"> invloed van </w:t>
      </w:r>
      <w:r w:rsidR="008E3A64" w:rsidRPr="00FA235B">
        <w:rPr>
          <w:i/>
          <w:iCs/>
        </w:rPr>
        <w:t>vraagsoort</w:t>
      </w:r>
      <w:r w:rsidR="008B359B" w:rsidRPr="00FA235B">
        <w:rPr>
          <w:i/>
          <w:iCs/>
        </w:rPr>
        <w:t xml:space="preserve"> </w:t>
      </w:r>
      <w:r w:rsidRPr="00FA235B">
        <w:rPr>
          <w:i/>
          <w:iCs/>
        </w:rPr>
        <w:t>bij</w:t>
      </w:r>
      <w:r w:rsidR="008B359B" w:rsidRPr="00FA235B">
        <w:rPr>
          <w:i/>
          <w:iCs/>
        </w:rPr>
        <w:t xml:space="preserve"> luisterbegripstaken</w:t>
      </w:r>
      <w:r w:rsidR="00340042" w:rsidRPr="00FA235B">
        <w:rPr>
          <w:i/>
          <w:iCs/>
        </w:rPr>
        <w:t xml:space="preserve"> </w:t>
      </w:r>
      <w:r w:rsidR="008E3A64" w:rsidRPr="00FA235B">
        <w:rPr>
          <w:i/>
          <w:iCs/>
        </w:rPr>
        <w:t xml:space="preserve">en de voorspellers van luisterbegrip </w:t>
      </w:r>
      <w:r w:rsidR="00340042" w:rsidRPr="00FA235B">
        <w:rPr>
          <w:i/>
          <w:iCs/>
        </w:rPr>
        <w:t xml:space="preserve">bij </w:t>
      </w:r>
      <w:r w:rsidR="00213FEE" w:rsidRPr="00FA235B">
        <w:rPr>
          <w:i/>
          <w:iCs/>
        </w:rPr>
        <w:t>kinderen</w:t>
      </w:r>
      <w:r w:rsidR="00340042" w:rsidRPr="00FA235B">
        <w:rPr>
          <w:i/>
          <w:iCs/>
        </w:rPr>
        <w:t xml:space="preserve"> met een taalontwikkelingsstoornis</w:t>
      </w:r>
      <w:r w:rsidR="00577540" w:rsidRPr="00FA235B">
        <w:rPr>
          <w:i/>
          <w:iCs/>
        </w:rPr>
        <w:t xml:space="preserve"> (22-0400)</w:t>
      </w:r>
    </w:p>
    <w:p w14:paraId="0C04569E" w14:textId="77777777" w:rsidR="003D1C2C" w:rsidRPr="00FA235B" w:rsidRDefault="003D1C2C" w:rsidP="00D70581">
      <w:pPr>
        <w:pStyle w:val="APA"/>
        <w:spacing w:after="0" w:line="480" w:lineRule="auto"/>
      </w:pPr>
    </w:p>
    <w:p w14:paraId="2C8D51E6" w14:textId="77777777" w:rsidR="003D1C2C" w:rsidRDefault="003D1C2C" w:rsidP="00D70581">
      <w:pPr>
        <w:pStyle w:val="APA"/>
        <w:spacing w:after="0" w:line="480" w:lineRule="auto"/>
      </w:pPr>
    </w:p>
    <w:p w14:paraId="5F27DE7E" w14:textId="77777777" w:rsidR="00796DED" w:rsidRPr="00FA235B" w:rsidRDefault="00796DED" w:rsidP="00D70581">
      <w:pPr>
        <w:pStyle w:val="APA"/>
        <w:spacing w:after="0" w:line="480" w:lineRule="auto"/>
      </w:pPr>
    </w:p>
    <w:p w14:paraId="6D3B52A1" w14:textId="77777777" w:rsidR="003D1C2C" w:rsidRPr="00FA235B" w:rsidRDefault="003D1C2C" w:rsidP="00D70581">
      <w:pPr>
        <w:pStyle w:val="APA"/>
        <w:spacing w:after="0" w:line="480" w:lineRule="auto"/>
      </w:pPr>
    </w:p>
    <w:p w14:paraId="6D90F17C" w14:textId="77777777" w:rsidR="00977DD9" w:rsidRPr="00FA235B" w:rsidRDefault="00977DD9" w:rsidP="00D70581">
      <w:pPr>
        <w:pStyle w:val="APA"/>
        <w:spacing w:after="0" w:line="480" w:lineRule="auto"/>
      </w:pPr>
    </w:p>
    <w:p w14:paraId="37113F04" w14:textId="77777777" w:rsidR="003D1C2C" w:rsidRPr="00FA235B" w:rsidRDefault="003D1C2C" w:rsidP="00D70581">
      <w:pPr>
        <w:pStyle w:val="APA"/>
        <w:spacing w:after="0" w:line="480" w:lineRule="auto"/>
      </w:pPr>
    </w:p>
    <w:p w14:paraId="2B789DE1" w14:textId="77777777" w:rsidR="000F1D9D" w:rsidRPr="00FA235B" w:rsidRDefault="000F1D9D" w:rsidP="00D70581">
      <w:pPr>
        <w:pStyle w:val="APA"/>
        <w:spacing w:after="0" w:line="480" w:lineRule="auto"/>
      </w:pPr>
    </w:p>
    <w:p w14:paraId="3EFB2B3C" w14:textId="77777777" w:rsidR="00AE3764" w:rsidRPr="00FA235B" w:rsidRDefault="00AE3764" w:rsidP="00D70581">
      <w:pPr>
        <w:pStyle w:val="APA"/>
        <w:spacing w:after="0" w:line="480" w:lineRule="auto"/>
      </w:pPr>
    </w:p>
    <w:p w14:paraId="261A8697" w14:textId="77777777" w:rsidR="00AE3764" w:rsidRPr="00FA235B" w:rsidRDefault="00AE3764" w:rsidP="00D70581">
      <w:pPr>
        <w:pStyle w:val="APA"/>
        <w:spacing w:after="0" w:line="480" w:lineRule="auto"/>
      </w:pPr>
    </w:p>
    <w:p w14:paraId="4D4D80F4" w14:textId="678A45AA" w:rsidR="000F1D9D" w:rsidRPr="00F44153" w:rsidRDefault="000F1D9D" w:rsidP="00D70581">
      <w:pPr>
        <w:pStyle w:val="APA"/>
        <w:spacing w:after="0" w:line="480" w:lineRule="auto"/>
        <w:rPr>
          <w:b/>
          <w:bCs/>
        </w:rPr>
      </w:pPr>
      <w:r w:rsidRPr="00F44153">
        <w:rPr>
          <w:b/>
          <w:bCs/>
        </w:rPr>
        <w:t xml:space="preserve">Masterscriptie </w:t>
      </w:r>
      <w:r w:rsidR="00AE3764" w:rsidRPr="00F44153">
        <w:rPr>
          <w:b/>
          <w:bCs/>
        </w:rPr>
        <w:t>Sanne Haasnoot (6534201)</w:t>
      </w:r>
    </w:p>
    <w:p w14:paraId="3158DDAB" w14:textId="46A8AA82" w:rsidR="000F1D9D" w:rsidRPr="00F44153" w:rsidRDefault="009F0A80" w:rsidP="00D70581">
      <w:pPr>
        <w:pStyle w:val="APA"/>
        <w:spacing w:after="0" w:line="480" w:lineRule="auto"/>
        <w:rPr>
          <w:b/>
          <w:bCs/>
        </w:rPr>
      </w:pPr>
      <w:r w:rsidRPr="00F44153">
        <w:rPr>
          <w:b/>
          <w:bCs/>
        </w:rPr>
        <w:t xml:space="preserve">Universiteit </w:t>
      </w:r>
      <w:r w:rsidR="000F1D9D" w:rsidRPr="00F44153">
        <w:rPr>
          <w:b/>
          <w:bCs/>
        </w:rPr>
        <w:t>Utrecht</w:t>
      </w:r>
      <w:r w:rsidR="00264226" w:rsidRPr="00F44153">
        <w:rPr>
          <w:b/>
          <w:bCs/>
        </w:rPr>
        <w:t xml:space="preserve">, </w:t>
      </w:r>
      <w:r w:rsidR="00CE2098" w:rsidRPr="00F44153">
        <w:rPr>
          <w:b/>
          <w:bCs/>
        </w:rPr>
        <w:t>26-5-2022</w:t>
      </w:r>
      <w:r w:rsidR="000F1D9D" w:rsidRPr="00F44153">
        <w:rPr>
          <w:b/>
          <w:bCs/>
        </w:rPr>
        <w:t xml:space="preserve"> </w:t>
      </w:r>
    </w:p>
    <w:p w14:paraId="393CB879" w14:textId="77777777" w:rsidR="000F1D9D" w:rsidRPr="00F44153" w:rsidRDefault="000F1D9D" w:rsidP="00D70581">
      <w:pPr>
        <w:pStyle w:val="APA"/>
        <w:spacing w:after="0" w:line="480" w:lineRule="auto"/>
        <w:rPr>
          <w:b/>
          <w:bCs/>
          <w:lang w:val="en-US"/>
        </w:rPr>
      </w:pPr>
      <w:r w:rsidRPr="00F44153">
        <w:rPr>
          <w:b/>
          <w:bCs/>
          <w:lang w:val="en-US"/>
        </w:rPr>
        <w:t>Master Orthopedagogiek (Clinical Child, Family and Education Studies)</w:t>
      </w:r>
    </w:p>
    <w:p w14:paraId="17815555" w14:textId="77777777" w:rsidR="000F1D9D" w:rsidRPr="00F44153" w:rsidRDefault="000F1D9D" w:rsidP="00D70581">
      <w:pPr>
        <w:pStyle w:val="APA"/>
        <w:spacing w:after="0" w:line="480" w:lineRule="auto"/>
        <w:rPr>
          <w:b/>
          <w:bCs/>
        </w:rPr>
      </w:pPr>
      <w:r w:rsidRPr="00F44153">
        <w:rPr>
          <w:b/>
          <w:bCs/>
        </w:rPr>
        <w:t>Begeleidend docent: Prof. Dr. E.H. de Bree</w:t>
      </w:r>
    </w:p>
    <w:p w14:paraId="57B35E04" w14:textId="6B66FB15" w:rsidR="00977DD9" w:rsidRPr="00F44153" w:rsidRDefault="000F1D9D" w:rsidP="00D70581">
      <w:pPr>
        <w:pStyle w:val="APA"/>
        <w:spacing w:after="0" w:line="480" w:lineRule="auto"/>
        <w:rPr>
          <w:b/>
          <w:bCs/>
        </w:rPr>
      </w:pPr>
      <w:r w:rsidRPr="00F44153">
        <w:rPr>
          <w:b/>
          <w:bCs/>
        </w:rPr>
        <w:t>Tweede beoordelaar: Prof. Dr. E. Blom</w:t>
      </w:r>
    </w:p>
    <w:p w14:paraId="47D03603" w14:textId="77777777" w:rsidR="00F54C65" w:rsidRPr="00FA235B" w:rsidRDefault="00977DD9" w:rsidP="00400DBB">
      <w:pPr>
        <w:pStyle w:val="APA"/>
        <w:jc w:val="center"/>
        <w:rPr>
          <w:b/>
          <w:bCs/>
          <w:lang w:val="en-US"/>
        </w:rPr>
      </w:pPr>
      <w:r w:rsidRPr="00DB5861">
        <w:rPr>
          <w:lang w:val="en-US"/>
        </w:rPr>
        <w:br w:type="page"/>
      </w:r>
      <w:r w:rsidR="00F54C65" w:rsidRPr="00DB5861">
        <w:rPr>
          <w:lang w:val="en-US"/>
        </w:rPr>
        <w:lastRenderedPageBreak/>
        <w:t xml:space="preserve"> </w:t>
      </w:r>
      <w:r w:rsidR="00F54C65" w:rsidRPr="00FA235B">
        <w:rPr>
          <w:b/>
          <w:bCs/>
          <w:lang w:val="en-US"/>
        </w:rPr>
        <w:t>Abstract</w:t>
      </w:r>
    </w:p>
    <w:p w14:paraId="49C36DC0" w14:textId="22C6AA03" w:rsidR="00840088" w:rsidRPr="00FA235B" w:rsidRDefault="00020F77" w:rsidP="00840088">
      <w:pPr>
        <w:pStyle w:val="APA"/>
        <w:spacing w:after="0" w:line="480" w:lineRule="auto"/>
        <w:rPr>
          <w:lang w:val="en-US"/>
        </w:rPr>
      </w:pPr>
      <w:r>
        <w:rPr>
          <w:lang w:val="en-US"/>
        </w:rPr>
        <w:t xml:space="preserve">Children with a developmental language disorder (DLD) often have trouble with </w:t>
      </w:r>
      <w:r w:rsidR="00CA4E1D">
        <w:rPr>
          <w:lang w:val="en-US"/>
        </w:rPr>
        <w:t xml:space="preserve">basic </w:t>
      </w:r>
      <w:r w:rsidR="00051E28">
        <w:rPr>
          <w:lang w:val="en-US"/>
        </w:rPr>
        <w:t xml:space="preserve">language skills. Many of these skills are </w:t>
      </w:r>
      <w:r w:rsidR="00CA4E1D">
        <w:rPr>
          <w:lang w:val="en-US"/>
        </w:rPr>
        <w:t>necessary</w:t>
      </w:r>
      <w:r w:rsidR="00051E28">
        <w:rPr>
          <w:lang w:val="en-US"/>
        </w:rPr>
        <w:t xml:space="preserve"> for listening comprehension, a skill that is </w:t>
      </w:r>
      <w:r w:rsidR="009C7AB3">
        <w:rPr>
          <w:lang w:val="en-US"/>
        </w:rPr>
        <w:t>essential</w:t>
      </w:r>
      <w:r w:rsidR="00051E28">
        <w:rPr>
          <w:lang w:val="en-US"/>
        </w:rPr>
        <w:t xml:space="preserve"> for </w:t>
      </w:r>
      <w:r w:rsidR="009C7AB3">
        <w:rPr>
          <w:lang w:val="en-US"/>
        </w:rPr>
        <w:t>daily routines</w:t>
      </w:r>
      <w:r w:rsidR="00253F14">
        <w:rPr>
          <w:lang w:val="en-US"/>
        </w:rPr>
        <w:t>,</w:t>
      </w:r>
      <w:r w:rsidR="009C7AB3">
        <w:rPr>
          <w:lang w:val="en-US"/>
        </w:rPr>
        <w:t xml:space="preserve"> but also for developing </w:t>
      </w:r>
      <w:r w:rsidR="00CA4E1D">
        <w:rPr>
          <w:lang w:val="en-US"/>
        </w:rPr>
        <w:t xml:space="preserve">general </w:t>
      </w:r>
      <w:r w:rsidR="00101974">
        <w:rPr>
          <w:lang w:val="en-US"/>
        </w:rPr>
        <w:t>educational</w:t>
      </w:r>
      <w:r w:rsidR="00CA4E1D">
        <w:rPr>
          <w:lang w:val="en-US"/>
        </w:rPr>
        <w:t xml:space="preserve"> skills. </w:t>
      </w:r>
      <w:r w:rsidR="00987BFD">
        <w:rPr>
          <w:lang w:val="en-US"/>
        </w:rPr>
        <w:t xml:space="preserve">However, little research has been done </w:t>
      </w:r>
      <w:r w:rsidR="00F21DBF">
        <w:rPr>
          <w:lang w:val="en-US"/>
        </w:rPr>
        <w:t>on</w:t>
      </w:r>
      <w:r w:rsidR="00CC557E">
        <w:rPr>
          <w:lang w:val="en-US"/>
        </w:rPr>
        <w:t xml:space="preserve"> listening comprehension (and question type) </w:t>
      </w:r>
      <w:r>
        <w:rPr>
          <w:lang w:val="en-US"/>
        </w:rPr>
        <w:t>in children with DLD</w:t>
      </w:r>
      <w:r w:rsidR="00400DBB">
        <w:rPr>
          <w:lang w:val="en-US"/>
        </w:rPr>
        <w:t xml:space="preserve">. </w:t>
      </w:r>
      <w:r w:rsidR="00840088" w:rsidRPr="00FA235B">
        <w:rPr>
          <w:lang w:val="en-US"/>
        </w:rPr>
        <w:t xml:space="preserve">The first aim of this study </w:t>
      </w:r>
      <w:r w:rsidR="00540522" w:rsidRPr="00FA235B">
        <w:rPr>
          <w:lang w:val="en-US"/>
        </w:rPr>
        <w:t xml:space="preserve">was to investigate the influence of question type </w:t>
      </w:r>
      <w:r w:rsidR="002B7540" w:rsidRPr="00FA235B">
        <w:rPr>
          <w:lang w:val="en-US"/>
        </w:rPr>
        <w:t>used in listening comprehension tasks</w:t>
      </w:r>
      <w:r w:rsidR="002351EC" w:rsidRPr="00FA235B">
        <w:rPr>
          <w:lang w:val="en-US"/>
        </w:rPr>
        <w:t xml:space="preserve"> in children with and without</w:t>
      </w:r>
      <w:r>
        <w:rPr>
          <w:lang w:val="en-US"/>
        </w:rPr>
        <w:t xml:space="preserve"> DLD</w:t>
      </w:r>
      <w:r w:rsidR="002351EC" w:rsidRPr="00FA235B">
        <w:rPr>
          <w:lang w:val="en-US"/>
        </w:rPr>
        <w:t xml:space="preserve">. The </w:t>
      </w:r>
      <w:r w:rsidR="00981019" w:rsidRPr="00FA235B">
        <w:rPr>
          <w:lang w:val="en-US"/>
        </w:rPr>
        <w:t xml:space="preserve">three </w:t>
      </w:r>
      <w:r w:rsidR="002351EC" w:rsidRPr="00FA235B">
        <w:rPr>
          <w:lang w:val="en-US"/>
        </w:rPr>
        <w:t xml:space="preserve">question types vary from literal questions to complex questions </w:t>
      </w:r>
      <w:r w:rsidR="007E1184" w:rsidRPr="00FA235B">
        <w:rPr>
          <w:lang w:val="en-US"/>
        </w:rPr>
        <w:t xml:space="preserve">where the construction of a situation model is needed. The second aim of the study </w:t>
      </w:r>
      <w:r w:rsidR="003F2EBD" w:rsidRPr="00FA235B">
        <w:rPr>
          <w:lang w:val="en-US"/>
        </w:rPr>
        <w:t xml:space="preserve">was to explore whether receptive vocabulary, verbal working memory and </w:t>
      </w:r>
      <w:r w:rsidR="004B1924" w:rsidRPr="00FA235B">
        <w:rPr>
          <w:lang w:val="en-US"/>
        </w:rPr>
        <w:t xml:space="preserve">narrative abilities predict </w:t>
      </w:r>
      <w:r w:rsidR="000F68B2" w:rsidRPr="00FA235B">
        <w:rPr>
          <w:lang w:val="en-US"/>
        </w:rPr>
        <w:t xml:space="preserve">outcome of </w:t>
      </w:r>
      <w:r w:rsidR="00B37631" w:rsidRPr="00FA235B">
        <w:rPr>
          <w:lang w:val="en-US"/>
        </w:rPr>
        <w:t xml:space="preserve">the </w:t>
      </w:r>
      <w:r w:rsidR="004B1924" w:rsidRPr="00FA235B">
        <w:rPr>
          <w:lang w:val="en-US"/>
        </w:rPr>
        <w:t xml:space="preserve">different question types. </w:t>
      </w:r>
      <w:r w:rsidR="00937B8C" w:rsidRPr="00FA235B">
        <w:rPr>
          <w:lang w:val="en-US"/>
        </w:rPr>
        <w:t>For this study 143 monolingual children</w:t>
      </w:r>
      <w:r w:rsidR="002E14BC" w:rsidRPr="00FA235B">
        <w:rPr>
          <w:lang w:val="en-US"/>
        </w:rPr>
        <w:t xml:space="preserve"> (95 DLD, </w:t>
      </w:r>
      <w:r w:rsidR="00DF0A2B" w:rsidRPr="00FA235B">
        <w:rPr>
          <w:lang w:val="en-US"/>
        </w:rPr>
        <w:t>48 control)</w:t>
      </w:r>
      <w:r w:rsidR="00937B8C" w:rsidRPr="00FA235B">
        <w:rPr>
          <w:lang w:val="en-US"/>
        </w:rPr>
        <w:t xml:space="preserve"> were teste</w:t>
      </w:r>
      <w:r w:rsidR="002E14BC" w:rsidRPr="00FA235B">
        <w:rPr>
          <w:lang w:val="en-US"/>
        </w:rPr>
        <w:t xml:space="preserve">d at </w:t>
      </w:r>
      <w:r w:rsidR="00DF0A2B" w:rsidRPr="00FA235B">
        <w:rPr>
          <w:lang w:val="en-US"/>
        </w:rPr>
        <w:t>three times with one year between each testing time</w:t>
      </w:r>
      <w:r w:rsidR="00511046" w:rsidRPr="00FA235B">
        <w:rPr>
          <w:lang w:val="en-US"/>
        </w:rPr>
        <w:t xml:space="preserve"> (around </w:t>
      </w:r>
      <w:r w:rsidR="009A7C11" w:rsidRPr="00FA235B">
        <w:rPr>
          <w:lang w:val="en-US"/>
        </w:rPr>
        <w:t>6</w:t>
      </w:r>
      <w:r w:rsidR="00511046" w:rsidRPr="00FA235B">
        <w:rPr>
          <w:lang w:val="en-US"/>
        </w:rPr>
        <w:t xml:space="preserve"> years of age </w:t>
      </w:r>
      <w:r w:rsidR="00BF6E57" w:rsidRPr="00FA235B">
        <w:rPr>
          <w:lang w:val="en-US"/>
        </w:rPr>
        <w:t>at time 1)</w:t>
      </w:r>
      <w:r w:rsidR="00DF0A2B" w:rsidRPr="00FA235B">
        <w:rPr>
          <w:lang w:val="en-US"/>
        </w:rPr>
        <w:t xml:space="preserve">. </w:t>
      </w:r>
      <w:r w:rsidR="00211AC6" w:rsidRPr="00FA235B">
        <w:rPr>
          <w:lang w:val="en-US"/>
        </w:rPr>
        <w:t xml:space="preserve">The two groups were </w:t>
      </w:r>
      <w:r w:rsidR="00231649" w:rsidRPr="00FA235B">
        <w:rPr>
          <w:lang w:val="en-US"/>
        </w:rPr>
        <w:t>analyzed on their listening comprehension sc</w:t>
      </w:r>
      <w:r w:rsidR="00B37631" w:rsidRPr="00FA235B">
        <w:rPr>
          <w:lang w:val="en-US"/>
        </w:rPr>
        <w:t>ore and the scores of the three</w:t>
      </w:r>
      <w:r w:rsidR="00B356F6">
        <w:rPr>
          <w:lang w:val="en-US"/>
        </w:rPr>
        <w:t xml:space="preserve"> possible</w:t>
      </w:r>
      <w:r w:rsidR="00B37631" w:rsidRPr="00FA235B">
        <w:rPr>
          <w:lang w:val="en-US"/>
        </w:rPr>
        <w:t xml:space="preserve"> predictors. </w:t>
      </w:r>
      <w:r w:rsidR="00944AA5" w:rsidRPr="00FA235B">
        <w:rPr>
          <w:lang w:val="en-US"/>
        </w:rPr>
        <w:t xml:space="preserve">Receptive vocabulary was proven to be the only significant predictor for listening comprehension. </w:t>
      </w:r>
      <w:r w:rsidR="001C64FF" w:rsidRPr="00FA235B">
        <w:rPr>
          <w:lang w:val="en-US"/>
        </w:rPr>
        <w:t xml:space="preserve">At time 3, the control and DLD group scored </w:t>
      </w:r>
      <w:r w:rsidR="00684CDC" w:rsidRPr="00FA235B">
        <w:rPr>
          <w:lang w:val="en-US"/>
        </w:rPr>
        <w:t>similarly</w:t>
      </w:r>
      <w:r w:rsidR="001C64FF" w:rsidRPr="00FA235B">
        <w:rPr>
          <w:lang w:val="en-US"/>
        </w:rPr>
        <w:t xml:space="preserve"> on listening</w:t>
      </w:r>
      <w:r w:rsidR="00F22617" w:rsidRPr="00FA235B">
        <w:rPr>
          <w:lang w:val="en-US"/>
        </w:rPr>
        <w:t xml:space="preserve"> comprehension</w:t>
      </w:r>
      <w:r w:rsidR="00684CDC" w:rsidRPr="00FA235B">
        <w:rPr>
          <w:lang w:val="en-US"/>
        </w:rPr>
        <w:t>.</w:t>
      </w:r>
      <w:r w:rsidR="00F22617" w:rsidRPr="00FA235B">
        <w:rPr>
          <w:lang w:val="en-US"/>
        </w:rPr>
        <w:t xml:space="preserve"> </w:t>
      </w:r>
      <w:r w:rsidR="00B7602F" w:rsidRPr="00FA235B">
        <w:rPr>
          <w:lang w:val="en-US"/>
        </w:rPr>
        <w:t xml:space="preserve">The </w:t>
      </w:r>
      <w:r w:rsidR="00E3270D" w:rsidRPr="00FA235B">
        <w:rPr>
          <w:lang w:val="en-US"/>
        </w:rPr>
        <w:t>effect of question type</w:t>
      </w:r>
      <w:r w:rsidR="00B7602F" w:rsidRPr="00FA235B">
        <w:rPr>
          <w:lang w:val="en-US"/>
        </w:rPr>
        <w:t xml:space="preserve"> between groups was not visible.</w:t>
      </w:r>
      <w:r w:rsidR="00981019" w:rsidRPr="00FA235B">
        <w:rPr>
          <w:lang w:val="en-US"/>
        </w:rPr>
        <w:t xml:space="preserve"> </w:t>
      </w:r>
      <w:r w:rsidR="00BE316D" w:rsidRPr="00FA235B">
        <w:rPr>
          <w:lang w:val="en-US"/>
        </w:rPr>
        <w:t xml:space="preserve">These results </w:t>
      </w:r>
      <w:r w:rsidR="00C568DB" w:rsidRPr="00FA235B">
        <w:rPr>
          <w:lang w:val="en-US"/>
        </w:rPr>
        <w:t>confirm</w:t>
      </w:r>
      <w:r w:rsidR="00BE316D" w:rsidRPr="00FA235B">
        <w:rPr>
          <w:lang w:val="en-US"/>
        </w:rPr>
        <w:t xml:space="preserve"> </w:t>
      </w:r>
      <w:r w:rsidR="00B919DB" w:rsidRPr="00FA235B">
        <w:rPr>
          <w:lang w:val="en-US"/>
        </w:rPr>
        <w:t xml:space="preserve">the importance of receptive vocabulary for listening comprehension. However, they also show that more research </w:t>
      </w:r>
      <w:r w:rsidR="00DD1E9A" w:rsidRPr="00FA235B">
        <w:rPr>
          <w:lang w:val="en-US"/>
        </w:rPr>
        <w:t>on</w:t>
      </w:r>
      <w:r w:rsidR="00B919DB" w:rsidRPr="00FA235B">
        <w:rPr>
          <w:lang w:val="en-US"/>
        </w:rPr>
        <w:t xml:space="preserve"> listening comprehension tasks</w:t>
      </w:r>
      <w:r w:rsidR="00DD1E9A" w:rsidRPr="00FA235B">
        <w:rPr>
          <w:lang w:val="en-US"/>
        </w:rPr>
        <w:t xml:space="preserve"> is needed</w:t>
      </w:r>
      <w:r w:rsidR="00AB32DF" w:rsidRPr="00FA235B">
        <w:rPr>
          <w:lang w:val="en-US"/>
        </w:rPr>
        <w:t xml:space="preserve"> to </w:t>
      </w:r>
      <w:r w:rsidR="00FE6D5C">
        <w:rPr>
          <w:lang w:val="en-US"/>
        </w:rPr>
        <w:t xml:space="preserve">be able to </w:t>
      </w:r>
      <w:r w:rsidR="00AB32DF" w:rsidRPr="00FA235B">
        <w:rPr>
          <w:lang w:val="en-US"/>
        </w:rPr>
        <w:t>ask the right questions.</w:t>
      </w:r>
    </w:p>
    <w:p w14:paraId="2B9AAC78" w14:textId="77777777" w:rsidR="00840088" w:rsidRPr="00FA235B" w:rsidRDefault="00840088" w:rsidP="00840088">
      <w:pPr>
        <w:pStyle w:val="APA"/>
        <w:spacing w:after="0" w:line="480" w:lineRule="auto"/>
        <w:rPr>
          <w:lang w:val="en-US"/>
        </w:rPr>
      </w:pPr>
    </w:p>
    <w:p w14:paraId="1BCAFFC9" w14:textId="00E51204" w:rsidR="00AB32DF" w:rsidRPr="00FA235B" w:rsidRDefault="00AB32DF" w:rsidP="00840088">
      <w:pPr>
        <w:pStyle w:val="APA"/>
        <w:spacing w:after="0" w:line="480" w:lineRule="auto"/>
        <w:rPr>
          <w:lang w:val="en-US"/>
        </w:rPr>
      </w:pPr>
      <w:r w:rsidRPr="00FA235B">
        <w:rPr>
          <w:b/>
          <w:bCs/>
          <w:lang w:val="en-US"/>
        </w:rPr>
        <w:t xml:space="preserve">Keywords: </w:t>
      </w:r>
      <w:r w:rsidRPr="00FA235B">
        <w:rPr>
          <w:lang w:val="en-US"/>
        </w:rPr>
        <w:t>listening comprehension, developmental language disorder, question type, predictors</w:t>
      </w:r>
    </w:p>
    <w:p w14:paraId="2B3710B7" w14:textId="77777777" w:rsidR="00F54C65" w:rsidRPr="00FA235B" w:rsidRDefault="00F54C65" w:rsidP="00F54C65">
      <w:pPr>
        <w:pStyle w:val="APA"/>
        <w:spacing w:after="0"/>
        <w:jc w:val="center"/>
        <w:rPr>
          <w:b/>
          <w:bCs/>
          <w:lang w:val="en-US"/>
        </w:rPr>
      </w:pPr>
    </w:p>
    <w:p w14:paraId="680654A4" w14:textId="0FFB4EA9" w:rsidR="00F54C65" w:rsidRPr="00FA235B" w:rsidRDefault="00F54C65" w:rsidP="00400DBB">
      <w:pPr>
        <w:pStyle w:val="APA"/>
        <w:jc w:val="center"/>
        <w:rPr>
          <w:b/>
          <w:bCs/>
        </w:rPr>
      </w:pPr>
      <w:r w:rsidRPr="00DB5861">
        <w:br w:type="page"/>
      </w:r>
      <w:r w:rsidRPr="00FA235B">
        <w:rPr>
          <w:b/>
          <w:bCs/>
        </w:rPr>
        <w:lastRenderedPageBreak/>
        <w:t>Samenvatting</w:t>
      </w:r>
    </w:p>
    <w:p w14:paraId="7D55BB63" w14:textId="77A10B28" w:rsidR="008F1BDB" w:rsidRPr="00400DBB" w:rsidRDefault="00F01C78" w:rsidP="00400DBB">
      <w:pPr>
        <w:pStyle w:val="APA"/>
        <w:spacing w:after="0" w:line="480" w:lineRule="auto"/>
      </w:pPr>
      <w:r>
        <w:t xml:space="preserve">Kinderen met een taalontwikkelingsstoornis (TOS) hebben </w:t>
      </w:r>
      <w:r w:rsidR="00177C4E">
        <w:t>vaak moeite met talige vaardigheden. Veel van deze vaardigheden zijn nodig voor luisterbegrip, een belangrijke vaardigheid voor het dagelijks functioneren maar ook voor de ontwikkeling van schoolse vaardigheden. Het onderzoek naar luisterbegrip(vraagsoorten) en kinderen met</w:t>
      </w:r>
      <w:r w:rsidR="00DD1694">
        <w:t xml:space="preserve"> een</w:t>
      </w:r>
      <w:r w:rsidR="00177C4E">
        <w:t xml:space="preserve"> TOS is echter schaars. </w:t>
      </w:r>
      <w:r w:rsidR="008F1BDB" w:rsidRPr="00FA235B">
        <w:t xml:space="preserve">Het eerste doel van dit onderzoek was om de invloed van de vraagsoort bij luisterbegripstaken bij kinderen met en zonder een TOS te achterhalen. De drie vraagsoorten variëren van letterlijke vragen tot complexe vragen waarbij het vormen van een situatiemodel vereist is. Het tweede doel was om te achterhalen of receptieve woordenschat, verbaal werkgeheugen en vertelvaardigheid voorspellers zijn van de uitkomst van verschillende luisterbegripsvraagsoorten. Voor deze studie zijn analyses uitgevoerd op data van 143 eentalige kinderen (95 TOS; 48 controle) op </w:t>
      </w:r>
      <w:r w:rsidR="0044311B">
        <w:t>drie</w:t>
      </w:r>
      <w:r w:rsidR="008F1BDB" w:rsidRPr="00FA235B">
        <w:t xml:space="preserve"> meetmomenten met een jaar tussen ieder moment (rond 6 jaar op het eerste meetmoment). Deze groepen zijn vergeleken op luisterbegripsscore en hun score op de drie</w:t>
      </w:r>
      <w:r w:rsidR="00B356F6">
        <w:t xml:space="preserve"> mogelijke</w:t>
      </w:r>
      <w:r w:rsidR="008F1BDB" w:rsidRPr="00FA235B">
        <w:t xml:space="preserve"> voorspellers. </w:t>
      </w:r>
      <w:r w:rsidR="00287E30" w:rsidRPr="00FA235B">
        <w:t xml:space="preserve">Receptieve woordenschat bleek de enige significante voorspeller voor luisterbegrip te zijn. </w:t>
      </w:r>
      <w:r w:rsidR="008F1BDB" w:rsidRPr="00FA235B">
        <w:t>Er werd geen verschil gevonden in de totale luisterbegripsscore tussen de TOS-groep en controlegroep op het derde meetmoment. Het verschil tussen de groepen was niet zichtbaar over de vraagsoorten. Deze resultaten bevestigen het belang van woordenschat voor luisterbegrip maar ook dat meer onderzoek nodig is naar andere voorspellers en luisterbegripstake</w:t>
      </w:r>
      <w:r w:rsidR="00B93515" w:rsidRPr="00FA235B">
        <w:t>n</w:t>
      </w:r>
      <w:r w:rsidR="00AB32DF" w:rsidRPr="00FA235B">
        <w:t xml:space="preserve"> om de juiste vragen te kunnen stellen</w:t>
      </w:r>
      <w:r w:rsidR="008F1BDB" w:rsidRPr="00FA235B">
        <w:t xml:space="preserve">.  </w:t>
      </w:r>
    </w:p>
    <w:p w14:paraId="0FDE8DFF" w14:textId="37056DE1" w:rsidR="00F54C65" w:rsidRPr="00FA235B" w:rsidRDefault="00F54C65" w:rsidP="008F1BDB">
      <w:pPr>
        <w:pStyle w:val="APA"/>
        <w:spacing w:after="0" w:line="480" w:lineRule="auto"/>
      </w:pPr>
    </w:p>
    <w:p w14:paraId="67FA2A3B" w14:textId="77777777" w:rsidR="00F54C65" w:rsidRPr="00FA235B" w:rsidRDefault="00F54C65" w:rsidP="00F54C65">
      <w:pPr>
        <w:pStyle w:val="APA"/>
        <w:spacing w:after="0" w:line="480" w:lineRule="auto"/>
      </w:pPr>
      <w:r w:rsidRPr="00FA235B">
        <w:rPr>
          <w:b/>
          <w:bCs/>
        </w:rPr>
        <w:t xml:space="preserve">Kernwoorden: </w:t>
      </w:r>
      <w:r w:rsidRPr="00FA235B">
        <w:t xml:space="preserve">luisterbegrip, taalontwikkelingsstoornis, vraagsoort, voorspellers </w:t>
      </w:r>
    </w:p>
    <w:p w14:paraId="72F8ED22" w14:textId="0332F4ED" w:rsidR="00F54C65" w:rsidRPr="00FA235B" w:rsidRDefault="00F54C65" w:rsidP="00F54C65">
      <w:pPr>
        <w:rPr>
          <w:rFonts w:ascii="Times New Roman" w:hAnsi="Times New Roman" w:cs="Times New Roman"/>
          <w:sz w:val="24"/>
        </w:rPr>
      </w:pPr>
      <w:r w:rsidRPr="00FA235B">
        <w:br w:type="page"/>
      </w:r>
    </w:p>
    <w:p w14:paraId="604C7294" w14:textId="6D24E76A" w:rsidR="00D95BF5" w:rsidRPr="00FA235B" w:rsidRDefault="007D50A5" w:rsidP="00400DBB">
      <w:pPr>
        <w:pStyle w:val="APA"/>
        <w:spacing w:line="480" w:lineRule="auto"/>
        <w:jc w:val="center"/>
        <w:rPr>
          <w:b/>
          <w:bCs/>
        </w:rPr>
      </w:pPr>
      <w:r w:rsidRPr="00FA235B">
        <w:rPr>
          <w:b/>
          <w:bCs/>
        </w:rPr>
        <w:lastRenderedPageBreak/>
        <w:t>De juiste vraag stellen</w:t>
      </w:r>
    </w:p>
    <w:p w14:paraId="210E0256" w14:textId="4EE09E80" w:rsidR="00731117" w:rsidRPr="00FA235B" w:rsidRDefault="001C5B46" w:rsidP="00CC7A4F">
      <w:pPr>
        <w:pStyle w:val="APA"/>
        <w:spacing w:after="0" w:line="480" w:lineRule="auto"/>
        <w:ind w:firstLine="708"/>
      </w:pPr>
      <w:r w:rsidRPr="00FA235B">
        <w:t xml:space="preserve">Een kind hoort in het dagelijks leven veel taal. Het horen van taal betekent echter niet dat de gesproken </w:t>
      </w:r>
      <w:r w:rsidR="00852523">
        <w:t>tekst</w:t>
      </w:r>
      <w:r w:rsidRPr="00FA235B">
        <w:t xml:space="preserve"> automatisch wordt begrepen. Het begrijpen van gesproken teksten zoals verhalen, uitleg en instructie en hier betekenis aan kunnen geven wordt gedefinieerd als luisterbegrip (Kim &amp; </w:t>
      </w:r>
      <w:proofErr w:type="spellStart"/>
      <w:r w:rsidRPr="00FA235B">
        <w:t>Pilcher</w:t>
      </w:r>
      <w:proofErr w:type="spellEnd"/>
      <w:r w:rsidRPr="00FA235B">
        <w:t xml:space="preserve">, 2016). </w:t>
      </w:r>
      <w:r w:rsidR="00731117" w:rsidRPr="00FA235B">
        <w:t xml:space="preserve">Luisterbegrip is een belangrijke vaardigheid </w:t>
      </w:r>
      <w:r w:rsidR="00EF5000" w:rsidRPr="00FA235B">
        <w:t>voor het dagelijks functioneren, maar ook voor de ontwikkeling</w:t>
      </w:r>
      <w:r w:rsidR="00731117" w:rsidRPr="00FA235B">
        <w:t xml:space="preserve"> </w:t>
      </w:r>
      <w:r w:rsidR="005C52D3" w:rsidRPr="00FA235B">
        <w:t xml:space="preserve">van </w:t>
      </w:r>
      <w:r w:rsidR="00731117" w:rsidRPr="00FA235B">
        <w:t xml:space="preserve">schoolse vaardigheden zoals leesbegrip en </w:t>
      </w:r>
      <w:r w:rsidR="00D9308C" w:rsidRPr="00FA235B">
        <w:t>schrijfvaardigheid</w:t>
      </w:r>
      <w:r w:rsidR="00EF5000" w:rsidRPr="00FA235B">
        <w:t xml:space="preserve"> </w:t>
      </w:r>
      <w:r w:rsidR="00731117" w:rsidRPr="00FA235B">
        <w:t xml:space="preserve">(Hogan et al., 2014; Kim et al., 2020). Uit onderzoek in opdracht van de overheid blijkt echter dat maar 40% van de leerlingen in groep 8 van het Nederlandse basisonderwijs op het streefniveau (2F) zit </w:t>
      </w:r>
      <w:r w:rsidR="00BB06F7" w:rsidRPr="00FA235B">
        <w:t>qua</w:t>
      </w:r>
      <w:r w:rsidR="0012112C" w:rsidRPr="00FA235B">
        <w:t xml:space="preserve"> </w:t>
      </w:r>
      <w:r w:rsidR="00731117" w:rsidRPr="00FA235B">
        <w:t xml:space="preserve">luisterbegrip (Inspectie van het onderwijs, 2019). </w:t>
      </w:r>
      <w:r w:rsidR="003B457D">
        <w:t>Om deze reden</w:t>
      </w:r>
      <w:r w:rsidR="00731117" w:rsidRPr="00FA235B">
        <w:t xml:space="preserve"> </w:t>
      </w:r>
      <w:r w:rsidR="00B248B6" w:rsidRPr="00FA235B">
        <w:t xml:space="preserve">is het essentieel dat er meer onderzoek uitgevoerd wordt naar luisterbegrip en </w:t>
      </w:r>
      <w:r w:rsidR="008163AA" w:rsidRPr="00FA235B">
        <w:t xml:space="preserve">factoren die luisterbegrip kunnen voorspellen. </w:t>
      </w:r>
    </w:p>
    <w:p w14:paraId="185FBF9F" w14:textId="1FFFB209" w:rsidR="00C73564" w:rsidRPr="00FA235B" w:rsidRDefault="009D5B81" w:rsidP="00D70581">
      <w:pPr>
        <w:pStyle w:val="APA"/>
        <w:spacing w:after="0" w:line="480" w:lineRule="auto"/>
      </w:pPr>
      <w:r w:rsidRPr="00FA235B">
        <w:rPr>
          <w:b/>
          <w:bCs/>
        </w:rPr>
        <w:t>Het s</w:t>
      </w:r>
      <w:r w:rsidR="00C73564" w:rsidRPr="00FA235B">
        <w:rPr>
          <w:b/>
          <w:bCs/>
        </w:rPr>
        <w:t>ituatiemodel</w:t>
      </w:r>
      <w:r w:rsidR="005A0EB8" w:rsidRPr="00FA235B">
        <w:rPr>
          <w:b/>
          <w:bCs/>
        </w:rPr>
        <w:t xml:space="preserve"> en luisterbegrip</w:t>
      </w:r>
    </w:p>
    <w:p w14:paraId="75C00FE2" w14:textId="63FFD52C" w:rsidR="0041107E" w:rsidRPr="00FA235B" w:rsidRDefault="001C5B46" w:rsidP="00D70581">
      <w:pPr>
        <w:pStyle w:val="APA"/>
        <w:spacing w:after="0" w:line="480" w:lineRule="auto"/>
        <w:ind w:firstLine="708"/>
      </w:pPr>
      <w:r w:rsidRPr="00FA235B">
        <w:t>Een individu met een goed luisterbegrip is in staat om een situatiemodel te maken</w:t>
      </w:r>
      <w:r w:rsidR="00784C8B" w:rsidRPr="00FA235B">
        <w:t xml:space="preserve"> van de gesproken tekst</w:t>
      </w:r>
      <w:r w:rsidRPr="00FA235B">
        <w:t xml:space="preserve">. </w:t>
      </w:r>
      <w:r w:rsidR="009B26D9" w:rsidRPr="00FA235B">
        <w:t xml:space="preserve">Een situatiemodel </w:t>
      </w:r>
      <w:r w:rsidR="001E25FA" w:rsidRPr="00FA235B">
        <w:t xml:space="preserve">is </w:t>
      </w:r>
      <w:r w:rsidR="00EE48F1" w:rsidRPr="00FA235B">
        <w:t xml:space="preserve">een </w:t>
      </w:r>
      <w:r w:rsidRPr="00FA235B">
        <w:t xml:space="preserve">mentale representatie over de inhoud van een stuk </w:t>
      </w:r>
      <w:r w:rsidR="00CE30F9" w:rsidRPr="00FA235B">
        <w:t xml:space="preserve">(gesproken of geschreven) </w:t>
      </w:r>
      <w:r w:rsidRPr="00FA235B">
        <w:t>tekst (</w:t>
      </w:r>
      <w:proofErr w:type="spellStart"/>
      <w:r w:rsidRPr="00FA235B">
        <w:t>Kintsch</w:t>
      </w:r>
      <w:proofErr w:type="spellEnd"/>
      <w:r w:rsidRPr="00FA235B">
        <w:t xml:space="preserve">, 1988). </w:t>
      </w:r>
      <w:r w:rsidR="0041107E" w:rsidRPr="00FA235B">
        <w:t>Vaardigheden die nodig zijn voor het maken van een situatiemodel en dus luisterbegrip zijn zowel talig (bv. woordenschat</w:t>
      </w:r>
      <w:r w:rsidR="008B76F2" w:rsidRPr="00FA235B">
        <w:t xml:space="preserve"> en</w:t>
      </w:r>
      <w:r w:rsidR="0041107E" w:rsidRPr="00FA235B">
        <w:t xml:space="preserve"> grammatica), cognitief (bv. werkgeheugen</w:t>
      </w:r>
      <w:r w:rsidR="008B76F2" w:rsidRPr="00FA235B">
        <w:t xml:space="preserve"> en</w:t>
      </w:r>
      <w:r w:rsidR="0041107E" w:rsidRPr="00FA235B">
        <w:t xml:space="preserve"> aandacht) als van hogere orde (bv. inferentie, vertelvaardigheid en </w:t>
      </w:r>
      <w:r w:rsidR="0041107E" w:rsidRPr="00FA235B">
        <w:rPr>
          <w:i/>
          <w:iCs/>
        </w:rPr>
        <w:t>theory of mind</w:t>
      </w:r>
      <w:r w:rsidR="0041107E" w:rsidRPr="00FA235B">
        <w:t xml:space="preserve">) (Kim, 2016). </w:t>
      </w:r>
      <w:r w:rsidR="00283C4E" w:rsidRPr="00FA235B">
        <w:t xml:space="preserve">Er </w:t>
      </w:r>
      <w:r w:rsidR="005C3E99" w:rsidRPr="00FA235B">
        <w:t xml:space="preserve">wordt gekeken naar drie factoren </w:t>
      </w:r>
      <w:r w:rsidR="00597CF5" w:rsidRPr="00FA235B">
        <w:t xml:space="preserve">die essentieel zijn voor het vormen van een situatiemodel en </w:t>
      </w:r>
      <w:r w:rsidR="005C3E99" w:rsidRPr="00FA235B">
        <w:t xml:space="preserve">die als </w:t>
      </w:r>
      <w:r w:rsidR="0041107E" w:rsidRPr="00FA235B">
        <w:t xml:space="preserve">voorspeller </w:t>
      </w:r>
      <w:r w:rsidR="00C3163A" w:rsidRPr="00FA235B">
        <w:t>van</w:t>
      </w:r>
      <w:r w:rsidR="0041107E" w:rsidRPr="00FA235B">
        <w:t xml:space="preserve"> luisterbegrip kunnen fungeren: receptieve woordenschat, verbaal werkgeheugen en vertelvaardigheid.  </w:t>
      </w:r>
    </w:p>
    <w:p w14:paraId="186B0CDC" w14:textId="3579BB09" w:rsidR="00262D7A" w:rsidRPr="00FA235B" w:rsidRDefault="001C5B46" w:rsidP="008F2249">
      <w:pPr>
        <w:pStyle w:val="APA"/>
        <w:spacing w:after="0" w:line="480" w:lineRule="auto"/>
      </w:pPr>
      <w:r w:rsidRPr="00FA235B">
        <w:tab/>
      </w:r>
      <w:r w:rsidR="00C90965" w:rsidRPr="00FA235B">
        <w:t xml:space="preserve">Woordenschat speelt een belangrijke rol bij </w:t>
      </w:r>
      <w:r w:rsidR="00AD19CE" w:rsidRPr="00FA235B">
        <w:t xml:space="preserve">het vormen van een situatiemodel (De Bree &amp; Zee, 2020) en bij </w:t>
      </w:r>
      <w:r w:rsidR="00C90965" w:rsidRPr="00FA235B">
        <w:t>het begrijpen van teksten</w:t>
      </w:r>
      <w:r w:rsidR="003A3899" w:rsidRPr="00FA235B">
        <w:t xml:space="preserve"> </w:t>
      </w:r>
      <w:r w:rsidR="00C90965" w:rsidRPr="00FA235B">
        <w:t>(</w:t>
      </w:r>
      <w:proofErr w:type="spellStart"/>
      <w:r w:rsidR="00C90965" w:rsidRPr="00FA235B">
        <w:t>Oakhill</w:t>
      </w:r>
      <w:proofErr w:type="spellEnd"/>
      <w:r w:rsidR="00C90965" w:rsidRPr="00FA235B">
        <w:t xml:space="preserve"> &amp; Cain, 2017)</w:t>
      </w:r>
      <w:r w:rsidR="00904085" w:rsidRPr="00FA235B">
        <w:t xml:space="preserve">. </w:t>
      </w:r>
      <w:r w:rsidR="003A3383">
        <w:t>In deze studie wordt gekeken naar receptieve woordenschat: het aantal woorden dat een individu begrijp</w:t>
      </w:r>
      <w:r w:rsidR="00D44238">
        <w:t>t</w:t>
      </w:r>
      <w:r w:rsidR="003A3383">
        <w:t xml:space="preserve">. </w:t>
      </w:r>
      <w:r w:rsidR="004605BA" w:rsidRPr="00FA235B">
        <w:t xml:space="preserve">Vele studies laten een verband zien </w:t>
      </w:r>
      <w:r w:rsidR="009F5B01" w:rsidRPr="00FA235B">
        <w:t>tussen luisterbegrip en woordenschat (Kim</w:t>
      </w:r>
      <w:r w:rsidR="009C05A5" w:rsidRPr="00FA235B">
        <w:t xml:space="preserve"> &amp; </w:t>
      </w:r>
      <w:proofErr w:type="spellStart"/>
      <w:r w:rsidR="009C05A5" w:rsidRPr="00FA235B">
        <w:t>Pilcher</w:t>
      </w:r>
      <w:proofErr w:type="spellEnd"/>
      <w:r w:rsidR="009F5B01" w:rsidRPr="00FA235B">
        <w:t>,</w:t>
      </w:r>
      <w:r w:rsidR="00CF1354" w:rsidRPr="00FA235B">
        <w:t xml:space="preserve"> </w:t>
      </w:r>
      <w:r w:rsidR="009F5B01" w:rsidRPr="00FA235B">
        <w:t xml:space="preserve">2016). </w:t>
      </w:r>
      <w:r w:rsidR="0089306C" w:rsidRPr="00FA235B">
        <w:t>Deze studies focusten</w:t>
      </w:r>
      <w:r w:rsidR="00530D9C" w:rsidRPr="00FA235B">
        <w:t xml:space="preserve"> zich </w:t>
      </w:r>
      <w:r w:rsidR="0089306C" w:rsidRPr="00FA235B">
        <w:t xml:space="preserve">echter </w:t>
      </w:r>
      <w:r w:rsidR="00530D9C" w:rsidRPr="00FA235B">
        <w:t>vaak op</w:t>
      </w:r>
      <w:r w:rsidR="001A6421" w:rsidRPr="00FA235B">
        <w:t xml:space="preserve"> jonge</w:t>
      </w:r>
      <w:r w:rsidR="000B4D7F" w:rsidRPr="00FA235B">
        <w:t xml:space="preserve"> participanten van rond de </w:t>
      </w:r>
      <w:r w:rsidR="00221305" w:rsidRPr="00FA235B">
        <w:t>4</w:t>
      </w:r>
      <w:r w:rsidR="00651C7D">
        <w:t xml:space="preserve"> tot</w:t>
      </w:r>
      <w:r w:rsidR="00C209D6" w:rsidRPr="00FA235B">
        <w:t xml:space="preserve"> </w:t>
      </w:r>
      <w:r w:rsidR="00221305" w:rsidRPr="00FA235B">
        <w:t xml:space="preserve">5 jaar </w:t>
      </w:r>
      <w:r w:rsidR="00CA1BBB" w:rsidRPr="00FA235B">
        <w:lastRenderedPageBreak/>
        <w:t>(</w:t>
      </w:r>
      <w:proofErr w:type="spellStart"/>
      <w:r w:rsidR="00CA1BBB" w:rsidRPr="00FA235B">
        <w:t>Florit</w:t>
      </w:r>
      <w:proofErr w:type="spellEnd"/>
      <w:r w:rsidR="00CA1BBB" w:rsidRPr="00FA235B">
        <w:t xml:space="preserve"> et al., 2009; </w:t>
      </w:r>
      <w:proofErr w:type="spellStart"/>
      <w:r w:rsidR="00CA1BBB" w:rsidRPr="00FA235B">
        <w:t>Florit</w:t>
      </w:r>
      <w:proofErr w:type="spellEnd"/>
      <w:r w:rsidR="00CA1BBB" w:rsidRPr="00FA235B">
        <w:t xml:space="preserve"> et al., 201</w:t>
      </w:r>
      <w:r w:rsidR="004F7865" w:rsidRPr="00FA235B">
        <w:t>1</w:t>
      </w:r>
      <w:r w:rsidR="001636FA" w:rsidRPr="00FA235B">
        <w:t>) of</w:t>
      </w:r>
      <w:r w:rsidR="000B4D7F" w:rsidRPr="00FA235B">
        <w:t xml:space="preserve"> oudere participanten</w:t>
      </w:r>
      <w:r w:rsidR="00221305" w:rsidRPr="00FA235B">
        <w:t xml:space="preserve"> van </w:t>
      </w:r>
      <w:r w:rsidR="0039085F" w:rsidRPr="00FA235B">
        <w:t xml:space="preserve">rond de </w:t>
      </w:r>
      <w:r w:rsidR="00221305" w:rsidRPr="00FA235B">
        <w:t>10</w:t>
      </w:r>
      <w:r w:rsidR="00651C7D">
        <w:t xml:space="preserve"> tot</w:t>
      </w:r>
      <w:r w:rsidR="00C209D6" w:rsidRPr="00FA235B">
        <w:t xml:space="preserve"> </w:t>
      </w:r>
      <w:r w:rsidR="00221305" w:rsidRPr="00FA235B">
        <w:t>12 jaar</w:t>
      </w:r>
      <w:r w:rsidR="0089306C" w:rsidRPr="00FA235B">
        <w:t xml:space="preserve"> (</w:t>
      </w:r>
      <w:r w:rsidR="00E74A7F">
        <w:t>D</w:t>
      </w:r>
      <w:r w:rsidR="0089306C" w:rsidRPr="00FA235B">
        <w:t xml:space="preserve">e Bree &amp; Zee, 2020; </w:t>
      </w:r>
      <w:proofErr w:type="spellStart"/>
      <w:r w:rsidR="0089306C" w:rsidRPr="00FA235B">
        <w:t>Hag</w:t>
      </w:r>
      <w:r w:rsidR="003427C4" w:rsidRPr="00FA235B">
        <w:t>t</w:t>
      </w:r>
      <w:r w:rsidR="0089306C" w:rsidRPr="00FA235B">
        <w:t>vet</w:t>
      </w:r>
      <w:proofErr w:type="spellEnd"/>
      <w:r w:rsidR="0089306C" w:rsidRPr="00FA235B">
        <w:t xml:space="preserve">, 2003; </w:t>
      </w:r>
      <w:proofErr w:type="spellStart"/>
      <w:r w:rsidR="0089306C" w:rsidRPr="00FA235B">
        <w:t>Wolfgramm</w:t>
      </w:r>
      <w:proofErr w:type="spellEnd"/>
      <w:r w:rsidR="0089306C" w:rsidRPr="00FA235B">
        <w:t xml:space="preserve"> et al., 2016)</w:t>
      </w:r>
      <w:r w:rsidR="00EA6ADA" w:rsidRPr="00FA235B">
        <w:t>, t</w:t>
      </w:r>
      <w:r w:rsidR="00F857AA" w:rsidRPr="00FA235B">
        <w:t xml:space="preserve">erwijl </w:t>
      </w:r>
      <w:r w:rsidR="009328E8" w:rsidRPr="00FA235B">
        <w:t>tijdens de gehele basisschoolperiode</w:t>
      </w:r>
      <w:r w:rsidR="00F857AA" w:rsidRPr="00FA235B">
        <w:t xml:space="preserve"> ontwikkeling plaats</w:t>
      </w:r>
      <w:r w:rsidR="0010186F">
        <w:t xml:space="preserve"> </w:t>
      </w:r>
      <w:r w:rsidR="00F857AA" w:rsidRPr="00FA235B">
        <w:t>vind</w:t>
      </w:r>
      <w:r w:rsidR="00691240" w:rsidRPr="00FA235B">
        <w:t>t</w:t>
      </w:r>
      <w:r w:rsidR="00F857AA" w:rsidRPr="00FA235B">
        <w:t xml:space="preserve"> op het gebied van taal </w:t>
      </w:r>
      <w:r w:rsidR="00C649AA" w:rsidRPr="00FA235B">
        <w:t xml:space="preserve">en begrip </w:t>
      </w:r>
      <w:r w:rsidR="00F857AA" w:rsidRPr="00FA235B">
        <w:t>(</w:t>
      </w:r>
      <w:proofErr w:type="spellStart"/>
      <w:r w:rsidR="002E3145" w:rsidRPr="00FA235B">
        <w:t>Hjetland</w:t>
      </w:r>
      <w:proofErr w:type="spellEnd"/>
      <w:r w:rsidR="002E3145" w:rsidRPr="00FA235B">
        <w:t xml:space="preserve"> et al., 2017</w:t>
      </w:r>
      <w:r w:rsidR="00F857AA" w:rsidRPr="00FA235B">
        <w:t xml:space="preserve">). </w:t>
      </w:r>
      <w:r w:rsidR="008F2249" w:rsidRPr="00FA235B">
        <w:t>Ook</w:t>
      </w:r>
      <w:r w:rsidR="00637F87" w:rsidRPr="00FA235B">
        <w:t xml:space="preserve"> wordt luisterbegrip op verschillende manieren gemeten. </w:t>
      </w:r>
      <w:r w:rsidR="008B28EB" w:rsidRPr="00FA235B">
        <w:t xml:space="preserve">Waar </w:t>
      </w:r>
      <w:r w:rsidR="00763719" w:rsidRPr="00FA235B">
        <w:t xml:space="preserve">in </w:t>
      </w:r>
      <w:r w:rsidR="008B28EB" w:rsidRPr="00FA235B">
        <w:t xml:space="preserve">het ene onderzoek meerkeuzevragen </w:t>
      </w:r>
      <w:r w:rsidR="008C2122" w:rsidRPr="00FA235B">
        <w:t>gesteld</w:t>
      </w:r>
      <w:r w:rsidR="00D03072" w:rsidRPr="00FA235B">
        <w:t xml:space="preserve"> </w:t>
      </w:r>
      <w:r w:rsidR="00A369B3" w:rsidRPr="00FA235B">
        <w:t xml:space="preserve">worden </w:t>
      </w:r>
      <w:r w:rsidR="00D03072" w:rsidRPr="00FA235B">
        <w:t>over een verhaal (</w:t>
      </w:r>
      <w:proofErr w:type="spellStart"/>
      <w:r w:rsidR="00D03072" w:rsidRPr="00FA235B">
        <w:t>Florit</w:t>
      </w:r>
      <w:proofErr w:type="spellEnd"/>
      <w:r w:rsidR="00D03072" w:rsidRPr="00FA235B">
        <w:t xml:space="preserve"> et al., 201</w:t>
      </w:r>
      <w:r w:rsidR="004F7865" w:rsidRPr="00FA235B">
        <w:t>1</w:t>
      </w:r>
      <w:r w:rsidR="00D03072" w:rsidRPr="00FA235B">
        <w:t>)</w:t>
      </w:r>
      <w:r w:rsidR="008B28EB" w:rsidRPr="00FA235B">
        <w:t xml:space="preserve">, </w:t>
      </w:r>
      <w:r w:rsidR="00E8235E" w:rsidRPr="00FA235B">
        <w:t>gebruikt het andere onderzoek</w:t>
      </w:r>
      <w:r w:rsidR="00763719" w:rsidRPr="00FA235B">
        <w:t xml:space="preserve"> een instrument met</w:t>
      </w:r>
      <w:r w:rsidR="00E8235E" w:rsidRPr="00FA235B">
        <w:t xml:space="preserve"> open vragen (</w:t>
      </w:r>
      <w:r w:rsidR="00E74A7F">
        <w:t>D</w:t>
      </w:r>
      <w:r w:rsidR="00E8235E" w:rsidRPr="00FA235B">
        <w:t>e Bree &amp; Zee, 2020)</w:t>
      </w:r>
      <w:r w:rsidR="001A19E7" w:rsidRPr="00FA235B">
        <w:t xml:space="preserve"> of een combinatie</w:t>
      </w:r>
      <w:r w:rsidR="00A369B3" w:rsidRPr="00FA235B">
        <w:t xml:space="preserve"> hiervan</w:t>
      </w:r>
      <w:r w:rsidR="001A19E7" w:rsidRPr="00FA235B">
        <w:t xml:space="preserve"> </w:t>
      </w:r>
      <w:r w:rsidR="00404CB6" w:rsidRPr="00FA235B">
        <w:t>(</w:t>
      </w:r>
      <w:proofErr w:type="spellStart"/>
      <w:r w:rsidR="0085688A" w:rsidRPr="00FA235B">
        <w:t>Wolfgramm</w:t>
      </w:r>
      <w:proofErr w:type="spellEnd"/>
      <w:r w:rsidR="0085688A" w:rsidRPr="00FA235B">
        <w:t xml:space="preserve"> et al</w:t>
      </w:r>
      <w:r w:rsidR="006B19D0" w:rsidRPr="00FA235B">
        <w:t>.,</w:t>
      </w:r>
      <w:r w:rsidR="0085688A" w:rsidRPr="00FA235B">
        <w:t xml:space="preserve"> 2016). </w:t>
      </w:r>
      <w:r w:rsidR="003232B2" w:rsidRPr="00FA235B">
        <w:t>Elk van deze methoden vraagt o</w:t>
      </w:r>
      <w:r w:rsidR="00317871" w:rsidRPr="00FA235B">
        <w:t>m</w:t>
      </w:r>
      <w:r w:rsidR="003232B2" w:rsidRPr="00FA235B">
        <w:t xml:space="preserve"> </w:t>
      </w:r>
      <w:r w:rsidR="00D03072" w:rsidRPr="00FA235B">
        <w:t>andere vaardigheden</w:t>
      </w:r>
      <w:r w:rsidR="00E74A7F">
        <w:t xml:space="preserve">, wat het lastig maakt om de resultaten te vergelijken. </w:t>
      </w:r>
    </w:p>
    <w:p w14:paraId="0D59430A" w14:textId="4B96D9E1" w:rsidR="00F93BCA" w:rsidRPr="00FA235B" w:rsidRDefault="003F7295" w:rsidP="00D70581">
      <w:pPr>
        <w:pStyle w:val="APA"/>
        <w:spacing w:after="0" w:line="480" w:lineRule="auto"/>
      </w:pPr>
      <w:r w:rsidRPr="00FA235B">
        <w:tab/>
      </w:r>
      <w:r w:rsidR="00156F4B" w:rsidRPr="00FA235B">
        <w:t xml:space="preserve">Om </w:t>
      </w:r>
      <w:r w:rsidR="002C3034" w:rsidRPr="00FA235B">
        <w:t xml:space="preserve">betekenis </w:t>
      </w:r>
      <w:r w:rsidR="00F30D54" w:rsidRPr="00FA235B">
        <w:t>te geven aan tekst en</w:t>
      </w:r>
      <w:r w:rsidR="0018349C" w:rsidRPr="00FA235B">
        <w:t xml:space="preserve"> om</w:t>
      </w:r>
      <w:r w:rsidR="00F30D54" w:rsidRPr="00FA235B">
        <w:t xml:space="preserve"> </w:t>
      </w:r>
      <w:r w:rsidR="00F828C3" w:rsidRPr="00FA235B">
        <w:t>een situatiemodel te vormen</w:t>
      </w:r>
      <w:r w:rsidR="002C3034" w:rsidRPr="00FA235B">
        <w:t xml:space="preserve"> is het </w:t>
      </w:r>
      <w:r w:rsidR="00F5684B" w:rsidRPr="00FA235B">
        <w:t>verbale werkgeheugen</w:t>
      </w:r>
      <w:r w:rsidR="006B6BDC" w:rsidRPr="00FA235B">
        <w:t xml:space="preserve"> van belang</w:t>
      </w:r>
      <w:r w:rsidR="00156F4B" w:rsidRPr="00FA235B">
        <w:t xml:space="preserve"> (</w:t>
      </w:r>
      <w:r w:rsidR="00E74A7F">
        <w:t>D</w:t>
      </w:r>
      <w:r w:rsidR="00F828C3" w:rsidRPr="00FA235B">
        <w:t xml:space="preserve">e Bree &amp; Zee., 2020; </w:t>
      </w:r>
      <w:proofErr w:type="spellStart"/>
      <w:r w:rsidR="006B6BDC" w:rsidRPr="00FA235B">
        <w:t>Pimperton</w:t>
      </w:r>
      <w:proofErr w:type="spellEnd"/>
      <w:r w:rsidR="006B6BDC" w:rsidRPr="00FA235B">
        <w:t xml:space="preserve"> &amp; </w:t>
      </w:r>
      <w:proofErr w:type="spellStart"/>
      <w:r w:rsidR="006B6BDC" w:rsidRPr="00FA235B">
        <w:t>Nation</w:t>
      </w:r>
      <w:proofErr w:type="spellEnd"/>
      <w:r w:rsidR="006B6BDC" w:rsidRPr="00FA235B">
        <w:t>, 201</w:t>
      </w:r>
      <w:r w:rsidR="00AD188D" w:rsidRPr="00FA235B">
        <w:t>4</w:t>
      </w:r>
      <w:r w:rsidR="00156F4B" w:rsidRPr="00FA235B">
        <w:t>).</w:t>
      </w:r>
      <w:r w:rsidR="005C0913" w:rsidRPr="00FA235B">
        <w:t xml:space="preserve"> </w:t>
      </w:r>
      <w:r w:rsidR="00156F4B" w:rsidRPr="00FA235B">
        <w:t>Bij het verbale werkgeheugen is de informatie die onthouden en/of gemanipuleerd moet worden talig en gaat het om gesproken of geschreven tekst</w:t>
      </w:r>
      <w:r w:rsidR="006B6BDC" w:rsidRPr="00FA235B">
        <w:t>.</w:t>
      </w:r>
      <w:r w:rsidR="00A86439" w:rsidRPr="00FA235B">
        <w:t xml:space="preserve"> </w:t>
      </w:r>
      <w:r w:rsidR="001C5B46" w:rsidRPr="00FA235B">
        <w:t xml:space="preserve">Bij kinderen tussen vier en vijf jaar is een </w:t>
      </w:r>
      <w:r w:rsidR="00062FDE" w:rsidRPr="00FA235B">
        <w:t xml:space="preserve">direct </w:t>
      </w:r>
      <w:r w:rsidR="001C5B46" w:rsidRPr="00FA235B">
        <w:t>verband gevonden tussen het werkgeheugen en luisterbegrip (</w:t>
      </w:r>
      <w:proofErr w:type="spellStart"/>
      <w:r w:rsidR="001C5B46" w:rsidRPr="00FA235B">
        <w:t>Florit</w:t>
      </w:r>
      <w:proofErr w:type="spellEnd"/>
      <w:r w:rsidR="001C5B46" w:rsidRPr="00FA235B">
        <w:t xml:space="preserve"> et al., 2009).</w:t>
      </w:r>
      <w:r w:rsidR="00892672" w:rsidRPr="00FA235B">
        <w:t xml:space="preserve"> </w:t>
      </w:r>
      <w:r w:rsidR="001C5B46" w:rsidRPr="00FA235B">
        <w:t>Daarnaast is er recent onderzoek dat het verbaal werkgeheugen indirect</w:t>
      </w:r>
      <w:r w:rsidR="00F90453">
        <w:t xml:space="preserve"> </w:t>
      </w:r>
      <w:r w:rsidR="001C5B46" w:rsidRPr="00FA235B">
        <w:t xml:space="preserve">aan een beter luisterbegrip koppelt </w:t>
      </w:r>
      <w:r w:rsidR="008D43B9" w:rsidRPr="00FA235B">
        <w:t xml:space="preserve">bij kinderen tussen </w:t>
      </w:r>
      <w:r w:rsidR="007B3519" w:rsidRPr="00FA235B">
        <w:t xml:space="preserve">9 en 12 jaar </w:t>
      </w:r>
      <w:r w:rsidR="001C5B46" w:rsidRPr="00FA235B">
        <w:t>(</w:t>
      </w:r>
      <w:r w:rsidR="00E74A7F">
        <w:t>D</w:t>
      </w:r>
      <w:r w:rsidR="001C5B46" w:rsidRPr="00FA235B">
        <w:t>e Bree &amp; Zee, 2020).</w:t>
      </w:r>
      <w:r w:rsidR="00A72B13">
        <w:t xml:space="preserve"> </w:t>
      </w:r>
      <w:r w:rsidR="00F90453">
        <w:t xml:space="preserve">Hier werd woordenschat als directe bijdrager aan luisterbegrip gevonden en het verbaalwerkgeheugen droeg bij aan </w:t>
      </w:r>
      <w:r w:rsidR="005615A3">
        <w:t>woordenschat.</w:t>
      </w:r>
    </w:p>
    <w:p w14:paraId="24AC241A" w14:textId="688F86A4" w:rsidR="00B27F1A" w:rsidRDefault="001C5B46" w:rsidP="00D70581">
      <w:pPr>
        <w:pStyle w:val="APA"/>
        <w:spacing w:after="0" w:line="480" w:lineRule="auto"/>
      </w:pPr>
      <w:r w:rsidRPr="00FA235B">
        <w:tab/>
        <w:t xml:space="preserve">Tot slot </w:t>
      </w:r>
      <w:r w:rsidR="000D1731">
        <w:t>kunnen vertelvaardigheden fungeren als indicator voor luisterbegrip</w:t>
      </w:r>
      <w:r w:rsidR="00CC1014" w:rsidRPr="00FA235B">
        <w:t>.</w:t>
      </w:r>
      <w:r w:rsidR="00B7627C" w:rsidRPr="00FA235B">
        <w:t xml:space="preserve"> </w:t>
      </w:r>
      <w:r w:rsidR="005615A3">
        <w:t>Het</w:t>
      </w:r>
      <w:r w:rsidRPr="00FA235B">
        <w:t xml:space="preserve"> op volgorde zetten van gebeurtenissen, begrijpen waarom de ene gebeurtenis de ander kan veroorzaken en het verhaal zo structureren</w:t>
      </w:r>
      <w:r w:rsidR="00FC3E34">
        <w:t>,</w:t>
      </w:r>
      <w:r w:rsidRPr="00FA235B">
        <w:t xml:space="preserve"> zodat een luisteraar het kan volgen</w:t>
      </w:r>
      <w:r w:rsidR="008326DD">
        <w:t xml:space="preserve">, zijn </w:t>
      </w:r>
      <w:r w:rsidR="005615A3">
        <w:t xml:space="preserve">vaardigheden die </w:t>
      </w:r>
      <w:r w:rsidR="008326DD">
        <w:t xml:space="preserve">nodig </w:t>
      </w:r>
      <w:r w:rsidR="005615A3">
        <w:t xml:space="preserve">zijn </w:t>
      </w:r>
      <w:r w:rsidR="008326DD">
        <w:t>om een verhaal te vertellen</w:t>
      </w:r>
      <w:r w:rsidRPr="00FA235B">
        <w:t xml:space="preserve"> (Blom &amp; Boerma, 2016). </w:t>
      </w:r>
      <w:r w:rsidR="00913961" w:rsidRPr="00FA235B">
        <w:t>Er is weinig onderzoek gedaan naar vertelvaardigheden en de relatie met het situatiemodel of luisterbegrip.</w:t>
      </w:r>
      <w:r w:rsidR="00E55573" w:rsidRPr="00FA235B">
        <w:t xml:space="preserve"> Dit</w:t>
      </w:r>
      <w:r w:rsidR="00D244ED" w:rsidRPr="00FA235B">
        <w:t xml:space="preserve"> is opvallend omdat vaardigheden die </w:t>
      </w:r>
      <w:r w:rsidR="00ED4BA6" w:rsidRPr="00FA235B">
        <w:t>nodig zijn voor</w:t>
      </w:r>
      <w:r w:rsidR="00D244ED" w:rsidRPr="00FA235B">
        <w:t xml:space="preserve"> vertellen van een verhaal overeenkomen met het maken van een situatiemodel (bv. werkgeheugen, woordenschat</w:t>
      </w:r>
      <w:r w:rsidR="00E55573" w:rsidRPr="00FA235B">
        <w:t>, hogere orde vaardigheden</w:t>
      </w:r>
      <w:r w:rsidR="00D244ED" w:rsidRPr="00FA235B">
        <w:t xml:space="preserve">). </w:t>
      </w:r>
    </w:p>
    <w:p w14:paraId="5E0E1BDB" w14:textId="21031C4B" w:rsidR="001C5B46" w:rsidRPr="00FA235B" w:rsidRDefault="001C5B46" w:rsidP="00D70581">
      <w:pPr>
        <w:pStyle w:val="APA"/>
        <w:spacing w:after="0" w:line="480" w:lineRule="auto"/>
        <w:rPr>
          <w:b/>
          <w:bCs/>
        </w:rPr>
      </w:pPr>
      <w:r w:rsidRPr="00FA235B">
        <w:rPr>
          <w:b/>
          <w:bCs/>
        </w:rPr>
        <w:lastRenderedPageBreak/>
        <w:t>Vraagsoorten</w:t>
      </w:r>
      <w:r w:rsidR="00D70581" w:rsidRPr="00FA235B">
        <w:rPr>
          <w:b/>
          <w:bCs/>
        </w:rPr>
        <w:tab/>
      </w:r>
      <w:r w:rsidR="00D70581" w:rsidRPr="00FA235B">
        <w:rPr>
          <w:b/>
          <w:bCs/>
        </w:rPr>
        <w:tab/>
      </w:r>
      <w:r w:rsidR="00D70581" w:rsidRPr="00FA235B">
        <w:rPr>
          <w:b/>
          <w:bCs/>
        </w:rPr>
        <w:tab/>
      </w:r>
      <w:r w:rsidR="00D70581" w:rsidRPr="00FA235B">
        <w:rPr>
          <w:b/>
          <w:bCs/>
        </w:rPr>
        <w:tab/>
      </w:r>
      <w:r w:rsidR="00D70581" w:rsidRPr="00FA235B">
        <w:rPr>
          <w:b/>
          <w:bCs/>
        </w:rPr>
        <w:tab/>
      </w:r>
      <w:r w:rsidR="00D70581" w:rsidRPr="00FA235B">
        <w:rPr>
          <w:b/>
          <w:bCs/>
        </w:rPr>
        <w:tab/>
      </w:r>
      <w:r w:rsidR="00D70581" w:rsidRPr="00FA235B">
        <w:rPr>
          <w:b/>
          <w:bCs/>
        </w:rPr>
        <w:tab/>
      </w:r>
      <w:r w:rsidR="00D70581" w:rsidRPr="00FA235B">
        <w:rPr>
          <w:b/>
          <w:bCs/>
        </w:rPr>
        <w:tab/>
      </w:r>
      <w:r w:rsidR="00D70581" w:rsidRPr="00FA235B">
        <w:rPr>
          <w:b/>
          <w:bCs/>
        </w:rPr>
        <w:tab/>
      </w:r>
      <w:r w:rsidR="00D70581" w:rsidRPr="00FA235B">
        <w:rPr>
          <w:b/>
          <w:bCs/>
        </w:rPr>
        <w:tab/>
      </w:r>
      <w:r w:rsidR="00D70581" w:rsidRPr="00FA235B">
        <w:rPr>
          <w:b/>
          <w:bCs/>
        </w:rPr>
        <w:tab/>
      </w:r>
      <w:r w:rsidR="00D70581" w:rsidRPr="00FA235B">
        <w:rPr>
          <w:b/>
          <w:bCs/>
        </w:rPr>
        <w:tab/>
      </w:r>
      <w:r w:rsidR="008B539C" w:rsidRPr="00FA235B">
        <w:t>Een situatiemodel komt bij ieder individu op een andere manier tot stand.</w:t>
      </w:r>
      <w:r w:rsidRPr="00FA235B">
        <w:t xml:space="preserve"> Dit komt doordat ieder individu een eigen niveau van bijvoorbeeld woordenschat en inferentievaardigheden heeft </w:t>
      </w:r>
      <w:r w:rsidR="00E30B24" w:rsidRPr="00FA235B">
        <w:t>en</w:t>
      </w:r>
      <w:r w:rsidRPr="00FA235B">
        <w:t xml:space="preserve"> </w:t>
      </w:r>
      <w:r w:rsidR="00537EDB" w:rsidRPr="00FA235B">
        <w:t xml:space="preserve">over </w:t>
      </w:r>
      <w:r w:rsidRPr="00FA235B">
        <w:t xml:space="preserve">andere voorkennis </w:t>
      </w:r>
      <w:r w:rsidR="00537EDB" w:rsidRPr="00FA235B">
        <w:t>beschikt</w:t>
      </w:r>
      <w:r w:rsidRPr="00FA235B">
        <w:t xml:space="preserve">. Dit zou volgens Land (2009) betekenen dat op het niveau van een situatiemodel tekstbegrip niet gemeten zou kunnen worden. Wel stelt </w:t>
      </w:r>
      <w:r w:rsidR="00614CD8" w:rsidRPr="00FA235B">
        <w:t>z</w:t>
      </w:r>
      <w:r w:rsidRPr="00FA235B">
        <w:t>ij dat begripsvragen die ingaan op specifieke informatie</w:t>
      </w:r>
      <w:r w:rsidR="00974A24">
        <w:t>,</w:t>
      </w:r>
      <w:r w:rsidRPr="00FA235B">
        <w:t xml:space="preserve"> die op basis van voorkennis niet beantwoord kunnen worden</w:t>
      </w:r>
      <w:r w:rsidR="00974A24">
        <w:t>,</w:t>
      </w:r>
      <w:r w:rsidRPr="00FA235B">
        <w:t xml:space="preserve"> een beeld kunnen geven van het </w:t>
      </w:r>
      <w:r w:rsidR="002B4236" w:rsidRPr="00FA235B">
        <w:t xml:space="preserve">gevormde </w:t>
      </w:r>
      <w:r w:rsidRPr="00FA235B">
        <w:t xml:space="preserve">situatiemodel. </w:t>
      </w:r>
    </w:p>
    <w:p w14:paraId="321BB667" w14:textId="79293C44" w:rsidR="00DE57BC" w:rsidRPr="00FA235B" w:rsidRDefault="00A012FB" w:rsidP="00D70581">
      <w:pPr>
        <w:pStyle w:val="APA"/>
        <w:spacing w:after="0" w:line="480" w:lineRule="auto"/>
        <w:ind w:firstLine="708"/>
      </w:pPr>
      <w:r w:rsidRPr="00FA235B">
        <w:t>O</w:t>
      </w:r>
      <w:r w:rsidR="001C5B46" w:rsidRPr="00FA235B">
        <w:t xml:space="preserve">nderzoek naar </w:t>
      </w:r>
      <w:r w:rsidR="00DE57BC" w:rsidRPr="00FA235B">
        <w:t>vraagsoort</w:t>
      </w:r>
      <w:r w:rsidR="001C5B46" w:rsidRPr="00FA235B">
        <w:t xml:space="preserve"> en </w:t>
      </w:r>
      <w:r w:rsidR="00335814" w:rsidRPr="00FA235B">
        <w:t>luistervaardigheden</w:t>
      </w:r>
      <w:r w:rsidR="001C5B46" w:rsidRPr="00FA235B">
        <w:t xml:space="preserve"> is schaars. Blom en Boerma (2020) ma</w:t>
      </w:r>
      <w:r w:rsidR="00802168" w:rsidRPr="00FA235B">
        <w:t>akten</w:t>
      </w:r>
      <w:r w:rsidR="001C5B46" w:rsidRPr="00FA235B">
        <w:t xml:space="preserve"> </w:t>
      </w:r>
      <w:r w:rsidR="007107B9" w:rsidRPr="00FA235B">
        <w:t xml:space="preserve">in hun onderzoek naar tweetalige kinderen wel </w:t>
      </w:r>
      <w:r w:rsidR="001C5B46" w:rsidRPr="00FA235B">
        <w:t>onderscheid in drie soorten vragen. Het eerste type omvat het doel van de inhoud van een stuk tekst.</w:t>
      </w:r>
      <w:r w:rsidR="0072556E" w:rsidRPr="00FA235B">
        <w:t xml:space="preserve"> </w:t>
      </w:r>
      <w:r w:rsidR="001C5B46" w:rsidRPr="00FA235B">
        <w:t xml:space="preserve">Bij het tweede type </w:t>
      </w:r>
      <w:r w:rsidR="00AB34C3" w:rsidRPr="00FA235B">
        <w:t>ging</w:t>
      </w:r>
      <w:r w:rsidR="001C5B46" w:rsidRPr="00FA235B">
        <w:t xml:space="preserve"> de vraag over de interne staat van een karakter. Hier </w:t>
      </w:r>
      <w:r w:rsidR="00AB34C3" w:rsidRPr="00FA235B">
        <w:t>werd</w:t>
      </w:r>
      <w:r w:rsidR="001C5B46" w:rsidRPr="00FA235B">
        <w:t xml:space="preserve"> gevraagd naar de emotie van een karakter over een bepaalde gebeurtenis. Bij de</w:t>
      </w:r>
      <w:r w:rsidR="00AF2B5B" w:rsidRPr="00FA235B">
        <w:t xml:space="preserve"> derde vraagsoort, inferentie,</w:t>
      </w:r>
      <w:r w:rsidR="001C5B46" w:rsidRPr="00FA235B">
        <w:t xml:space="preserve"> </w:t>
      </w:r>
      <w:r w:rsidR="00AB34C3" w:rsidRPr="00FA235B">
        <w:t>werd</w:t>
      </w:r>
      <w:r w:rsidR="001C5B46" w:rsidRPr="00FA235B">
        <w:t xml:space="preserve"> er een beroep gedaan op vaardigheden </w:t>
      </w:r>
      <w:r w:rsidR="0094576F" w:rsidRPr="00FA235B">
        <w:t>om</w:t>
      </w:r>
      <w:r w:rsidR="001C5B46" w:rsidRPr="00FA235B">
        <w:t xml:space="preserve"> het verhaal als een samenhangend geheel te zien</w:t>
      </w:r>
      <w:r w:rsidR="008E6665" w:rsidRPr="00FA235B">
        <w:t xml:space="preserve"> en dus een situatiemodel te vormen</w:t>
      </w:r>
      <w:r w:rsidR="003D279A" w:rsidRPr="00FA235B">
        <w:t xml:space="preserve"> (</w:t>
      </w:r>
      <w:proofErr w:type="spellStart"/>
      <w:r w:rsidR="003D1E9A" w:rsidRPr="00FA235B">
        <w:t>E</w:t>
      </w:r>
      <w:r w:rsidR="003D279A" w:rsidRPr="00FA235B">
        <w:t>lleman</w:t>
      </w:r>
      <w:proofErr w:type="spellEnd"/>
      <w:r w:rsidR="003D279A" w:rsidRPr="00FA235B">
        <w:t>, 2017</w:t>
      </w:r>
      <w:r w:rsidR="003D1E9A" w:rsidRPr="00FA235B">
        <w:t>)</w:t>
      </w:r>
      <w:r w:rsidR="001C5B46" w:rsidRPr="00FA235B">
        <w:t xml:space="preserve">. </w:t>
      </w:r>
      <w:r w:rsidR="003D3356" w:rsidRPr="00FA235B">
        <w:t>Deze drie vraagtypen vragen ieder om verschillende vaardigheden waarbi</w:t>
      </w:r>
      <w:r w:rsidR="009B1D62" w:rsidRPr="00FA235B">
        <w:t>j inferentievragen het meest een beroep doe</w:t>
      </w:r>
      <w:r w:rsidR="002A6BEB" w:rsidRPr="00FA235B">
        <w:t>n</w:t>
      </w:r>
      <w:r w:rsidR="009B1D62" w:rsidRPr="00FA235B">
        <w:t xml:space="preserve"> op het situatiemodel</w:t>
      </w:r>
      <w:r w:rsidR="00196A63" w:rsidRPr="00FA235B">
        <w:t xml:space="preserve"> (</w:t>
      </w:r>
      <w:proofErr w:type="spellStart"/>
      <w:r w:rsidR="00BF7537" w:rsidRPr="00FA235B">
        <w:t>Earon</w:t>
      </w:r>
      <w:proofErr w:type="spellEnd"/>
      <w:r w:rsidR="00BF7537" w:rsidRPr="00FA235B">
        <w:t xml:space="preserve"> et al., 2012; </w:t>
      </w:r>
      <w:proofErr w:type="spellStart"/>
      <w:r w:rsidR="00196A63" w:rsidRPr="00FA235B">
        <w:t>Elleman</w:t>
      </w:r>
      <w:proofErr w:type="spellEnd"/>
      <w:r w:rsidR="00196A63" w:rsidRPr="00FA235B">
        <w:t>, 2017)</w:t>
      </w:r>
      <w:r w:rsidR="009B1D62" w:rsidRPr="00FA235B">
        <w:t xml:space="preserve">. </w:t>
      </w:r>
    </w:p>
    <w:p w14:paraId="5A74C8C5" w14:textId="6D61A270" w:rsidR="00537D7B" w:rsidRPr="00FA235B" w:rsidRDefault="001C5B46" w:rsidP="00D70581">
      <w:pPr>
        <w:pStyle w:val="APA"/>
        <w:spacing w:after="0" w:line="480" w:lineRule="auto"/>
      </w:pPr>
      <w:r w:rsidRPr="00FA235B">
        <w:rPr>
          <w:b/>
          <w:bCs/>
        </w:rPr>
        <w:t>Luisterbegrip en taalontwikkelingsstoornis</w:t>
      </w:r>
      <w:r w:rsidR="00D70581" w:rsidRPr="00FA235B">
        <w:rPr>
          <w:b/>
          <w:bCs/>
        </w:rPr>
        <w:br/>
      </w:r>
      <w:r w:rsidRPr="00FA235B">
        <w:rPr>
          <w:b/>
          <w:bCs/>
          <w:i/>
          <w:iCs/>
        </w:rPr>
        <w:tab/>
      </w:r>
      <w:r w:rsidRPr="00FA235B">
        <w:t xml:space="preserve">Een </w:t>
      </w:r>
      <w:r w:rsidR="00AB2C39" w:rsidRPr="00FA235B">
        <w:t>populatie</w:t>
      </w:r>
      <w:r w:rsidRPr="00FA235B">
        <w:t xml:space="preserve"> waarvoor het een uitdaging kan zijn om tekst te begrijpen is de groep kinderen met een</w:t>
      </w:r>
      <w:r w:rsidR="00A1110A" w:rsidRPr="00FA235B">
        <w:t xml:space="preserve"> </w:t>
      </w:r>
      <w:r w:rsidRPr="00FA235B">
        <w:t xml:space="preserve">taalontwikkelingsstoornis (TOS). </w:t>
      </w:r>
      <w:r w:rsidR="006958E2" w:rsidRPr="00FA235B">
        <w:t>Een</w:t>
      </w:r>
      <w:r w:rsidR="00A1110A" w:rsidRPr="00FA235B">
        <w:t xml:space="preserve"> specifieke</w:t>
      </w:r>
      <w:r w:rsidR="006958E2" w:rsidRPr="00FA235B">
        <w:t xml:space="preserve"> taalontwikkelingsstoornis </w:t>
      </w:r>
      <w:r w:rsidR="00A1110A" w:rsidRPr="00FA235B">
        <w:t xml:space="preserve">is “een neurobiologische ontwikkelingsstoornis van genetische oorsprong </w:t>
      </w:r>
      <w:r w:rsidR="00212BF4" w:rsidRPr="00FA235B">
        <w:t>[…]” (</w:t>
      </w:r>
      <w:r w:rsidR="0045290A" w:rsidRPr="00FA235B">
        <w:t>Gerrits et al., 2017)</w:t>
      </w:r>
      <w:r w:rsidR="006958E2" w:rsidRPr="00FA235B">
        <w:t xml:space="preserve">. </w:t>
      </w:r>
      <w:r w:rsidR="008D152A" w:rsidRPr="00FA235B">
        <w:t>Bij kinderen met</w:t>
      </w:r>
      <w:r w:rsidR="004D5B2C">
        <w:t xml:space="preserve"> een</w:t>
      </w:r>
      <w:r w:rsidR="008D152A" w:rsidRPr="00FA235B">
        <w:t xml:space="preserve"> TOS is geen duidelijke oorzaak</w:t>
      </w:r>
      <w:r w:rsidR="00196A63" w:rsidRPr="00FA235B">
        <w:t xml:space="preserve"> van de stoornis</w:t>
      </w:r>
      <w:r w:rsidR="008D152A" w:rsidRPr="00FA235B">
        <w:t xml:space="preserve"> aan te wijzen. </w:t>
      </w:r>
      <w:r w:rsidR="000641EF" w:rsidRPr="00FA235B">
        <w:t xml:space="preserve">Er zijn exclusiecriteria </w:t>
      </w:r>
      <w:r w:rsidR="00666041" w:rsidRPr="00FA235B">
        <w:t xml:space="preserve">voor </w:t>
      </w:r>
      <w:r w:rsidR="004D5B2C">
        <w:t xml:space="preserve">een </w:t>
      </w:r>
      <w:r w:rsidR="00666041" w:rsidRPr="00FA235B">
        <w:t>TO</w:t>
      </w:r>
      <w:r w:rsidR="00197AE9" w:rsidRPr="00FA235B">
        <w:t>S</w:t>
      </w:r>
      <w:r w:rsidR="00196A63" w:rsidRPr="00FA235B">
        <w:t xml:space="preserve">, </w:t>
      </w:r>
      <w:r w:rsidR="00666041" w:rsidRPr="00FA235B">
        <w:t>b</w:t>
      </w:r>
      <w:r w:rsidR="00197AE9" w:rsidRPr="00FA235B">
        <w:t>ijvoorbeeld</w:t>
      </w:r>
      <w:r w:rsidR="00666041" w:rsidRPr="00FA235B">
        <w:t xml:space="preserve"> gehoorverlies (</w:t>
      </w:r>
      <w:r w:rsidR="003B6F91" w:rsidRPr="00FA235B">
        <w:t>Nederlandse Vereniging voor Logopedie en Foniatrie (NVLF), 2017</w:t>
      </w:r>
      <w:r w:rsidR="00666041" w:rsidRPr="00FA235B">
        <w:t>)</w:t>
      </w:r>
      <w:r w:rsidR="005000AC" w:rsidRPr="00FA235B">
        <w:t xml:space="preserve">. </w:t>
      </w:r>
      <w:r w:rsidR="00197AE9" w:rsidRPr="00FA235B">
        <w:t>Kinderen met een TOS</w:t>
      </w:r>
      <w:r w:rsidR="003B6F91" w:rsidRPr="00FA235B">
        <w:t xml:space="preserve"> k</w:t>
      </w:r>
      <w:r w:rsidR="00F121AB" w:rsidRPr="00FA235B">
        <w:t>enmerken zich door</w:t>
      </w:r>
      <w:r w:rsidR="00D971D9" w:rsidRPr="00FA235B">
        <w:t>,</w:t>
      </w:r>
      <w:r w:rsidR="00F121AB" w:rsidRPr="00FA235B">
        <w:t xml:space="preserve"> </w:t>
      </w:r>
      <w:r w:rsidR="0051028D" w:rsidRPr="00FA235B">
        <w:t>onder andere</w:t>
      </w:r>
      <w:r w:rsidR="00D971D9" w:rsidRPr="00FA235B">
        <w:t>,</w:t>
      </w:r>
      <w:r w:rsidRPr="00FA235B">
        <w:t xml:space="preserve"> moeite</w:t>
      </w:r>
      <w:r w:rsidR="00D971D9" w:rsidRPr="00FA235B">
        <w:t xml:space="preserve"> te</w:t>
      </w:r>
      <w:r w:rsidRPr="00FA235B">
        <w:t xml:space="preserve"> </w:t>
      </w:r>
      <w:r w:rsidR="00F121AB" w:rsidRPr="00FA235B">
        <w:t xml:space="preserve">hebben </w:t>
      </w:r>
      <w:r w:rsidRPr="00FA235B">
        <w:t>met het leren van taal (Leonard, 2014).</w:t>
      </w:r>
    </w:p>
    <w:p w14:paraId="2F8A46F6" w14:textId="33014463" w:rsidR="001C5B46" w:rsidRPr="00FA235B" w:rsidRDefault="00075026" w:rsidP="00D70581">
      <w:pPr>
        <w:pStyle w:val="APA"/>
        <w:spacing w:after="0" w:line="480" w:lineRule="auto"/>
      </w:pPr>
      <w:r w:rsidRPr="00FA235B">
        <w:lastRenderedPageBreak/>
        <w:tab/>
      </w:r>
      <w:r w:rsidR="00DA1B19" w:rsidRPr="00FA235B">
        <w:t xml:space="preserve">Het is bekend dat kinderen met </w:t>
      </w:r>
      <w:r w:rsidR="00DD1694">
        <w:t xml:space="preserve">een </w:t>
      </w:r>
      <w:r w:rsidR="00DA1B19" w:rsidRPr="00FA235B">
        <w:t xml:space="preserve">TOS moeite </w:t>
      </w:r>
      <w:r w:rsidR="00E4324A" w:rsidRPr="00FA235B">
        <w:t xml:space="preserve">kunnen </w:t>
      </w:r>
      <w:r w:rsidR="00DA1B19" w:rsidRPr="00FA235B">
        <w:t xml:space="preserve">hebben met de drie eerdergenoemde voorspellers. </w:t>
      </w:r>
      <w:r w:rsidR="00C1362D">
        <w:t>In vergelijking met typisch ontwikkelende kinderen zijn de r</w:t>
      </w:r>
      <w:r w:rsidR="00DA1B19" w:rsidRPr="00FA235B">
        <w:t>eceptieve</w:t>
      </w:r>
      <w:r w:rsidR="001C5B46" w:rsidRPr="00FA235B">
        <w:t xml:space="preserve"> woordenschat</w:t>
      </w:r>
      <w:r w:rsidR="00DA1B19" w:rsidRPr="00FA235B">
        <w:t xml:space="preserve"> </w:t>
      </w:r>
      <w:r w:rsidR="001C5B46" w:rsidRPr="00FA235B">
        <w:t>(</w:t>
      </w:r>
      <w:r w:rsidR="00243128" w:rsidRPr="00FA235B">
        <w:t xml:space="preserve">Blom &amp; Boerma, 2019; </w:t>
      </w:r>
      <w:r w:rsidR="001C5B46" w:rsidRPr="00FA235B">
        <w:t>McGregor et al., 2013)</w:t>
      </w:r>
      <w:r w:rsidR="00C1362D">
        <w:t>,</w:t>
      </w:r>
      <w:r w:rsidR="001C5B46" w:rsidRPr="00FA235B">
        <w:t xml:space="preserve"> </w:t>
      </w:r>
      <w:r w:rsidR="00C1362D">
        <w:t>h</w:t>
      </w:r>
      <w:r w:rsidR="001C5B46" w:rsidRPr="00FA235B">
        <w:t>et verbale werkgeheugen (</w:t>
      </w:r>
      <w:proofErr w:type="spellStart"/>
      <w:r w:rsidR="001C5B46" w:rsidRPr="00FA235B">
        <w:t>Duinmeijer</w:t>
      </w:r>
      <w:proofErr w:type="spellEnd"/>
      <w:r w:rsidR="001C5B46" w:rsidRPr="00FA235B">
        <w:t xml:space="preserve"> et al., 2012; </w:t>
      </w:r>
      <w:proofErr w:type="spellStart"/>
      <w:r w:rsidR="001C5B46" w:rsidRPr="00FA235B">
        <w:t>Kapa</w:t>
      </w:r>
      <w:proofErr w:type="spellEnd"/>
      <w:r w:rsidR="001C5B46" w:rsidRPr="00FA235B">
        <w:t xml:space="preserve"> &amp; </w:t>
      </w:r>
      <w:proofErr w:type="spellStart"/>
      <w:r w:rsidR="001C5B46" w:rsidRPr="00FA235B">
        <w:t>Plante</w:t>
      </w:r>
      <w:proofErr w:type="spellEnd"/>
      <w:r w:rsidR="001C5B46" w:rsidRPr="00FA235B">
        <w:t>, 2015)</w:t>
      </w:r>
      <w:r w:rsidR="00C1362D">
        <w:t xml:space="preserve"> en d</w:t>
      </w:r>
      <w:r w:rsidR="008E44C5" w:rsidRPr="00FA235B">
        <w:t xml:space="preserve">e vertelvaardigheden </w:t>
      </w:r>
      <w:r w:rsidR="007F6620">
        <w:t>(</w:t>
      </w:r>
      <w:proofErr w:type="spellStart"/>
      <w:r w:rsidR="007F6620">
        <w:t>Merrit</w:t>
      </w:r>
      <w:proofErr w:type="spellEnd"/>
      <w:r w:rsidR="007F6620">
        <w:t xml:space="preserve"> &amp; </w:t>
      </w:r>
      <w:proofErr w:type="spellStart"/>
      <w:r w:rsidR="007F6620">
        <w:t>Liles</w:t>
      </w:r>
      <w:proofErr w:type="spellEnd"/>
      <w:r w:rsidR="007F6620">
        <w:t xml:space="preserve">, 1987; </w:t>
      </w:r>
      <w:proofErr w:type="spellStart"/>
      <w:r w:rsidR="007F6620">
        <w:t>Manhardt</w:t>
      </w:r>
      <w:proofErr w:type="spellEnd"/>
      <w:r w:rsidR="007F6620">
        <w:t xml:space="preserve"> et al., 1996) minder goed ontwikkeld bij kinderen met een TOS. </w:t>
      </w:r>
      <w:r w:rsidR="00337C30" w:rsidRPr="00FA235B">
        <w:t xml:space="preserve">Blom en Boerma (2016) </w:t>
      </w:r>
      <w:r w:rsidR="004B612A" w:rsidRPr="00FA235B">
        <w:t>lieten zien</w:t>
      </w:r>
      <w:r w:rsidR="00337C30" w:rsidRPr="00FA235B">
        <w:t xml:space="preserve"> dat kinderen met </w:t>
      </w:r>
      <w:r w:rsidR="004D5B2C">
        <w:t xml:space="preserve">een </w:t>
      </w:r>
      <w:r w:rsidR="00337C30" w:rsidRPr="00FA235B">
        <w:t>TOS op jonge leeftijd lager scoren op vertelvaardigheden</w:t>
      </w:r>
      <w:r w:rsidR="002B114B">
        <w:t>,</w:t>
      </w:r>
      <w:r w:rsidR="00337C30" w:rsidRPr="00FA235B">
        <w:t xml:space="preserve"> </w:t>
      </w:r>
      <w:r w:rsidR="001C5B46" w:rsidRPr="00FA235B">
        <w:t>maar dat dit gat na verloop van tijd kleiner wordt</w:t>
      </w:r>
      <w:r w:rsidR="00337C30" w:rsidRPr="00FA235B">
        <w:t>.</w:t>
      </w:r>
      <w:r w:rsidR="001C5B46" w:rsidRPr="00FA235B">
        <w:t xml:space="preserve"> </w:t>
      </w:r>
    </w:p>
    <w:p w14:paraId="3E5EBE99" w14:textId="10FD8384" w:rsidR="007A1F94" w:rsidRPr="00FA235B" w:rsidRDefault="00740CFE" w:rsidP="00D70581">
      <w:pPr>
        <w:pStyle w:val="APA"/>
        <w:spacing w:after="0" w:line="480" w:lineRule="auto"/>
      </w:pPr>
      <w:r w:rsidRPr="00FA235B">
        <w:tab/>
      </w:r>
      <w:r w:rsidR="00645928" w:rsidRPr="00FA235B">
        <w:t>Onderzoek</w:t>
      </w:r>
      <w:r w:rsidR="00513BAE" w:rsidRPr="00FA235B">
        <w:t>en</w:t>
      </w:r>
      <w:r w:rsidR="00645928" w:rsidRPr="00FA235B">
        <w:t xml:space="preserve"> naar luisterbegrip en TOS </w:t>
      </w:r>
      <w:r w:rsidR="00513BAE" w:rsidRPr="00FA235B">
        <w:t>zijn er wel</w:t>
      </w:r>
      <w:r w:rsidR="00FE1D54">
        <w:t>,</w:t>
      </w:r>
      <w:r w:rsidR="0026772D" w:rsidRPr="00FA235B">
        <w:t xml:space="preserve"> maar vaak </w:t>
      </w:r>
      <w:r w:rsidR="00513BAE" w:rsidRPr="00FA235B">
        <w:t xml:space="preserve">hebben deze </w:t>
      </w:r>
      <w:r w:rsidR="0026772D" w:rsidRPr="00FA235B">
        <w:t xml:space="preserve">een kleine steekproef en </w:t>
      </w:r>
      <w:r w:rsidR="00513BAE" w:rsidRPr="00FA235B">
        <w:t xml:space="preserve">zijn ze </w:t>
      </w:r>
      <w:r w:rsidR="0026772D" w:rsidRPr="00FA235B">
        <w:t>gedat</w:t>
      </w:r>
      <w:r w:rsidR="00885A3B" w:rsidRPr="00FA235B">
        <w:t>e</w:t>
      </w:r>
      <w:r w:rsidR="0026772D" w:rsidRPr="00FA235B">
        <w:t>erd.</w:t>
      </w:r>
      <w:r w:rsidR="004F571F" w:rsidRPr="00FA235B">
        <w:t xml:space="preserve"> </w:t>
      </w:r>
      <w:r w:rsidR="00424104" w:rsidRPr="00FA235B">
        <w:t xml:space="preserve">Studies die hebben gekeken naar verhaalbegrip </w:t>
      </w:r>
      <w:r w:rsidR="00885A3B" w:rsidRPr="00FA235B">
        <w:t>bij kinderen met een TOS vonden dat zij moeite hebben met het leggen van causale verbanden (</w:t>
      </w:r>
      <w:proofErr w:type="spellStart"/>
      <w:r w:rsidR="00885A3B" w:rsidRPr="00FA235B">
        <w:t>Merrit</w:t>
      </w:r>
      <w:proofErr w:type="spellEnd"/>
      <w:r w:rsidR="00885A3B" w:rsidRPr="00FA235B">
        <w:t xml:space="preserve"> &amp; </w:t>
      </w:r>
      <w:proofErr w:type="spellStart"/>
      <w:r w:rsidR="00885A3B" w:rsidRPr="00FA235B">
        <w:t>Liles</w:t>
      </w:r>
      <w:proofErr w:type="spellEnd"/>
      <w:r w:rsidR="00885A3B" w:rsidRPr="00FA235B">
        <w:t>, 1987)</w:t>
      </w:r>
      <w:r w:rsidR="00862087" w:rsidRPr="00FA235B">
        <w:t xml:space="preserve"> en inferentievragen, maar niet met </w:t>
      </w:r>
      <w:r w:rsidR="0055494C" w:rsidRPr="00FA235B">
        <w:t>feitelijke informatie (</w:t>
      </w:r>
      <w:r w:rsidR="00243128" w:rsidRPr="00FA235B">
        <w:t xml:space="preserve">Bishop &amp; Adams, 1992; </w:t>
      </w:r>
      <w:proofErr w:type="spellStart"/>
      <w:r w:rsidR="0055494C" w:rsidRPr="00FA235B">
        <w:t>Merrit</w:t>
      </w:r>
      <w:proofErr w:type="spellEnd"/>
      <w:r w:rsidR="0055494C" w:rsidRPr="00FA235B">
        <w:t xml:space="preserve"> &amp; </w:t>
      </w:r>
      <w:proofErr w:type="spellStart"/>
      <w:r w:rsidR="0055494C" w:rsidRPr="00FA235B">
        <w:t>Liles</w:t>
      </w:r>
      <w:proofErr w:type="spellEnd"/>
      <w:r w:rsidR="0055494C" w:rsidRPr="00FA235B">
        <w:t>, 1987)</w:t>
      </w:r>
      <w:r w:rsidR="00885A3B" w:rsidRPr="00FA235B">
        <w:t xml:space="preserve">. </w:t>
      </w:r>
      <w:proofErr w:type="spellStart"/>
      <w:r w:rsidR="00573742" w:rsidRPr="00FA235B">
        <w:t>Andreu</w:t>
      </w:r>
      <w:proofErr w:type="spellEnd"/>
      <w:r w:rsidR="00573742" w:rsidRPr="00FA235B">
        <w:t xml:space="preserve"> e</w:t>
      </w:r>
      <w:r w:rsidR="002B114B">
        <w:t>n collega’s</w:t>
      </w:r>
      <w:r w:rsidR="00573742" w:rsidRPr="00FA235B">
        <w:t xml:space="preserve"> (2011) </w:t>
      </w:r>
      <w:r w:rsidR="0026772D" w:rsidRPr="00FA235B">
        <w:t>vond</w:t>
      </w:r>
      <w:r w:rsidR="0005061D" w:rsidRPr="00FA235B">
        <w:t>en</w:t>
      </w:r>
      <w:r w:rsidR="0026772D" w:rsidRPr="00FA235B">
        <w:t xml:space="preserve"> geen verschil in</w:t>
      </w:r>
      <w:r w:rsidR="00681111" w:rsidRPr="00FA235B">
        <w:t xml:space="preserve"> luisterbegrip </w:t>
      </w:r>
      <w:r w:rsidR="009D4299">
        <w:t>bij</w:t>
      </w:r>
      <w:r w:rsidR="00681111" w:rsidRPr="00FA235B">
        <w:t xml:space="preserve"> 12 kinderen </w:t>
      </w:r>
      <w:r w:rsidR="000C1B1D" w:rsidRPr="00FA235B">
        <w:t xml:space="preserve">van </w:t>
      </w:r>
      <w:r w:rsidR="006D292A" w:rsidRPr="00FA235B">
        <w:t xml:space="preserve">ongeveer 6 jaar </w:t>
      </w:r>
      <w:r w:rsidR="00681111" w:rsidRPr="00FA235B">
        <w:t xml:space="preserve">met </w:t>
      </w:r>
      <w:r w:rsidR="003C776E">
        <w:t xml:space="preserve">een </w:t>
      </w:r>
      <w:r w:rsidR="00681111" w:rsidRPr="00FA235B">
        <w:t xml:space="preserve">TOS. </w:t>
      </w:r>
      <w:r w:rsidR="0026772D" w:rsidRPr="00FA235B">
        <w:t xml:space="preserve">Het onderzoek van Blom en Boerma (2016) keek naar luisterbegrip bij een </w:t>
      </w:r>
      <w:r w:rsidR="00251846" w:rsidRPr="00FA235B">
        <w:t xml:space="preserve">grote </w:t>
      </w:r>
      <w:r w:rsidR="0026772D" w:rsidRPr="00FA235B">
        <w:t>groep kinderen van 5 tot 7 jaar oud.</w:t>
      </w:r>
      <w:r w:rsidR="007B6C58" w:rsidRPr="00FA235B">
        <w:t xml:space="preserve"> Hier gaat het om dezelfde steekproef als </w:t>
      </w:r>
      <w:r w:rsidR="006E7ED6" w:rsidRPr="00FA235B">
        <w:t>dit</w:t>
      </w:r>
      <w:r w:rsidR="007B6C58" w:rsidRPr="00FA235B">
        <w:t xml:space="preserve"> huidige onderzoek maar</w:t>
      </w:r>
      <w:r w:rsidR="006E7ED6" w:rsidRPr="00FA235B">
        <w:t xml:space="preserve"> waren</w:t>
      </w:r>
      <w:r w:rsidR="00FC60B2" w:rsidRPr="00FA235B">
        <w:t xml:space="preserve"> de onderzochte kinderen jonger.</w:t>
      </w:r>
      <w:r w:rsidR="0026772D" w:rsidRPr="00FA235B">
        <w:t xml:space="preserve"> Hier bleek de controlegroep beter te scoren op verhaalbegrip dan de TOS-groep.</w:t>
      </w:r>
      <w:r w:rsidR="002907F5" w:rsidRPr="00FA235B">
        <w:t xml:space="preserve"> Er is te weinig onderzoek met grote steekproeven naar luisterbegrip en TOS gedaan om </w:t>
      </w:r>
      <w:r w:rsidR="002B4D9F">
        <w:t xml:space="preserve">hier </w:t>
      </w:r>
      <w:r w:rsidR="002907F5" w:rsidRPr="00FA235B">
        <w:t>gegronde uitspraken</w:t>
      </w:r>
      <w:r w:rsidR="005511A4">
        <w:t xml:space="preserve"> over</w:t>
      </w:r>
      <w:r w:rsidR="002907F5" w:rsidRPr="00FA235B">
        <w:t xml:space="preserve"> te doen. </w:t>
      </w:r>
    </w:p>
    <w:p w14:paraId="5B099529" w14:textId="0AF8FBC3" w:rsidR="00264413" w:rsidRPr="00FA235B" w:rsidRDefault="001C5B46" w:rsidP="00D70581">
      <w:pPr>
        <w:pStyle w:val="APA"/>
        <w:spacing w:after="0" w:line="480" w:lineRule="auto"/>
        <w:rPr>
          <w:b/>
          <w:bCs/>
        </w:rPr>
      </w:pPr>
      <w:r w:rsidRPr="00FA235B">
        <w:rPr>
          <w:b/>
          <w:bCs/>
        </w:rPr>
        <w:t>Onderzoeksvragen en verwachtingen</w:t>
      </w:r>
    </w:p>
    <w:p w14:paraId="69B9A446" w14:textId="57C22EBA" w:rsidR="00413C92" w:rsidRPr="00FA235B" w:rsidRDefault="00413C92" w:rsidP="00102B1E">
      <w:pPr>
        <w:pStyle w:val="APA"/>
        <w:spacing w:after="0" w:line="480" w:lineRule="auto"/>
        <w:ind w:firstLine="708"/>
      </w:pPr>
      <w:r w:rsidRPr="00FA235B">
        <w:t xml:space="preserve">Om een beter beeld te krijgen van luisterbegrip (per vraagsoort) van kinderen met een TOS is het huidige onderzoek uitgevoerd. Er staan twee vragen centraal. De eerste vraag is of er een verschil is in luisterbegripsvaardigheden tussen kinderen met en zonder </w:t>
      </w:r>
      <w:r w:rsidR="00DD1694">
        <w:t xml:space="preserve">een </w:t>
      </w:r>
      <w:r w:rsidRPr="00FA235B">
        <w:t>TOS en of het verschil zichtbaar is</w:t>
      </w:r>
      <w:r w:rsidR="009067C4" w:rsidRPr="00FA235B">
        <w:t xml:space="preserve"> over</w:t>
      </w:r>
      <w:r w:rsidRPr="00FA235B">
        <w:t xml:space="preserve"> drie vraagsoorten. De verwachting is dat de luisterbegripsuitkomsten van kinderen met een TOS lager zullen uitvallen dan die van kinderen zonder </w:t>
      </w:r>
      <w:r w:rsidR="00DD1694">
        <w:t xml:space="preserve">een </w:t>
      </w:r>
      <w:r w:rsidRPr="00FA235B">
        <w:t>TOS, vanwege de benodigde taalvaardigheden</w:t>
      </w:r>
      <w:r w:rsidR="00C9752A">
        <w:t xml:space="preserve"> waar zij vaak zwakker op </w:t>
      </w:r>
      <w:r w:rsidR="00C9752A">
        <w:lastRenderedPageBreak/>
        <w:t xml:space="preserve">scoren (bv. </w:t>
      </w:r>
      <w:proofErr w:type="spellStart"/>
      <w:r w:rsidR="00CE1EBA">
        <w:rPr>
          <w:rStyle w:val="normaltextrun"/>
          <w:color w:val="000000"/>
          <w:shd w:val="clear" w:color="auto" w:fill="FFFFFF"/>
        </w:rPr>
        <w:t>Duinmeijer</w:t>
      </w:r>
      <w:proofErr w:type="spellEnd"/>
      <w:r w:rsidR="00CE1EBA">
        <w:rPr>
          <w:rStyle w:val="normaltextrun"/>
          <w:color w:val="000000"/>
          <w:shd w:val="clear" w:color="auto" w:fill="FFFFFF"/>
        </w:rPr>
        <w:t xml:space="preserve"> et al., 2012; McGregor et al., 2013; </w:t>
      </w:r>
      <w:proofErr w:type="spellStart"/>
      <w:r w:rsidR="00CE1EBA">
        <w:rPr>
          <w:rStyle w:val="normaltextrun"/>
          <w:color w:val="000000"/>
          <w:shd w:val="clear" w:color="auto" w:fill="FFFFFF"/>
        </w:rPr>
        <w:t>Merrit</w:t>
      </w:r>
      <w:proofErr w:type="spellEnd"/>
      <w:r w:rsidR="00CE1EBA">
        <w:rPr>
          <w:rStyle w:val="normaltextrun"/>
          <w:color w:val="000000"/>
          <w:shd w:val="clear" w:color="auto" w:fill="FFFFFF"/>
        </w:rPr>
        <w:t xml:space="preserve"> &amp; </w:t>
      </w:r>
      <w:proofErr w:type="spellStart"/>
      <w:r w:rsidR="00CE1EBA">
        <w:rPr>
          <w:rStyle w:val="normaltextrun"/>
          <w:color w:val="000000"/>
          <w:shd w:val="clear" w:color="auto" w:fill="FFFFFF"/>
        </w:rPr>
        <w:t>Liles</w:t>
      </w:r>
      <w:proofErr w:type="spellEnd"/>
      <w:r w:rsidR="00CE1EBA">
        <w:rPr>
          <w:rStyle w:val="normaltextrun"/>
          <w:color w:val="000000"/>
          <w:shd w:val="clear" w:color="auto" w:fill="FFFFFF"/>
        </w:rPr>
        <w:t>, 1987)</w:t>
      </w:r>
      <w:r w:rsidRPr="00FA235B">
        <w:t xml:space="preserve">. Het verschil </w:t>
      </w:r>
      <w:r w:rsidR="008A4E45">
        <w:t xml:space="preserve">tussen groepen </w:t>
      </w:r>
      <w:r w:rsidRPr="00FA235B">
        <w:t>zal</w:t>
      </w:r>
      <w:r w:rsidR="008A4E45">
        <w:t xml:space="preserve"> met dezelfde rede</w:t>
      </w:r>
      <w:r w:rsidR="00102B1E">
        <w:t xml:space="preserve">n, </w:t>
      </w:r>
      <w:r w:rsidR="000A6EF9">
        <w:t>de vaak zwakkere taalvaardigheden</w:t>
      </w:r>
      <w:r w:rsidR="00102B1E">
        <w:t>,</w:t>
      </w:r>
      <w:r w:rsidRPr="00FA235B">
        <w:t xml:space="preserve"> ook zichtbaar zijn over de soorten vragen die Blom &amp; Boerma (2020) onderscheiden.</w:t>
      </w:r>
      <w:r w:rsidR="00915B8C" w:rsidRPr="00FA235B">
        <w:t xml:space="preserve"> </w:t>
      </w:r>
      <w:r w:rsidRPr="00FA235B">
        <w:t xml:space="preserve">Daarnaast wordt verwacht dat de vraagsoort </w:t>
      </w:r>
      <w:r w:rsidR="0048755C">
        <w:t>‘</w:t>
      </w:r>
      <w:r w:rsidRPr="00FA235B">
        <w:t>inferentie</w:t>
      </w:r>
      <w:r w:rsidR="0048755C">
        <w:t>’</w:t>
      </w:r>
      <w:r w:rsidRPr="00FA235B">
        <w:t xml:space="preserve"> het moeilijkst zal zijn voor beide groepen kinderen, omdat hier het maken van een situatiemodel voor nodig is (</w:t>
      </w:r>
      <w:proofErr w:type="spellStart"/>
      <w:r w:rsidRPr="00FA235B">
        <w:t>Elleman</w:t>
      </w:r>
      <w:proofErr w:type="spellEnd"/>
      <w:r w:rsidRPr="00FA235B">
        <w:t xml:space="preserve">, 2017). Kinderen met </w:t>
      </w:r>
      <w:r w:rsidR="008D31CF">
        <w:t xml:space="preserve">een </w:t>
      </w:r>
      <w:r w:rsidRPr="00FA235B">
        <w:t>TOS zullen onder</w:t>
      </w:r>
      <w:r w:rsidR="001901E4">
        <w:t xml:space="preserve"> het niveau van</w:t>
      </w:r>
      <w:r w:rsidRPr="00FA235B">
        <w:t xml:space="preserve"> de controlegroep scoren</w:t>
      </w:r>
      <w:r w:rsidR="00202845">
        <w:t>,</w:t>
      </w:r>
      <w:r w:rsidRPr="00FA235B">
        <w:t xml:space="preserve"> omdat voor inferentie </w:t>
      </w:r>
      <w:r w:rsidR="00035F9A">
        <w:t>hogere orde vaardigheden nodig zijn.</w:t>
      </w:r>
    </w:p>
    <w:p w14:paraId="01232B83" w14:textId="7310A557" w:rsidR="00413C92" w:rsidRPr="00FA235B" w:rsidRDefault="00413C92" w:rsidP="009740DC">
      <w:pPr>
        <w:pStyle w:val="APA"/>
        <w:spacing w:line="480" w:lineRule="auto"/>
        <w:ind w:firstLine="708"/>
      </w:pPr>
      <w:r w:rsidRPr="00FA235B">
        <w:t xml:space="preserve">De tweede vraag is of receptieve woordenschat, verbaal werkgeheugen en vertelvaardigheid voorspellers zijn van de verschillende luisterbegripsvraagsoorten. Verwacht wordt dat de scores op deze factoren op </w:t>
      </w:r>
      <w:r w:rsidR="00F87B5B">
        <w:t>meetmoment 2</w:t>
      </w:r>
      <w:r w:rsidRPr="00FA235B">
        <w:t xml:space="preserve"> de scores op luisterbegripsvraagsoorten kunnen voorspellen van </w:t>
      </w:r>
      <w:r w:rsidR="00F87B5B">
        <w:t xml:space="preserve">meetmoment </w:t>
      </w:r>
      <w:r w:rsidRPr="00FA235B">
        <w:t>3. Voor het achterhalen van een doel van een verhaal en de interne staat van een karakter zijn</w:t>
      </w:r>
      <w:r w:rsidR="00067CB1">
        <w:t xml:space="preserve"> talige vaardigheden </w:t>
      </w:r>
      <w:r w:rsidR="00202845">
        <w:t>zoals</w:t>
      </w:r>
      <w:r w:rsidR="00067CB1">
        <w:t xml:space="preserve"> receptieve woordenschat en verbaal werkgeheugen nodig</w:t>
      </w:r>
      <w:r w:rsidRPr="00FA235B">
        <w:t>. Voor de inferentievraag zullen woordenschat en verbaal werkgeheugen goede voorspellers zijn (</w:t>
      </w:r>
      <w:r w:rsidR="00E74A7F">
        <w:t>D</w:t>
      </w:r>
      <w:r w:rsidRPr="00FA235B">
        <w:t>e Bree &amp; Zee, 2020</w:t>
      </w:r>
      <w:r w:rsidR="00243128" w:rsidRPr="00FA235B">
        <w:t>; Kim, 2016</w:t>
      </w:r>
      <w:r w:rsidRPr="00FA235B">
        <w:t xml:space="preserve">). Vertelvaardigheid wordt verwacht de beste voorspeller te zijn omdat hier de vaardigheden voor het maken van een situatiemodel, essentieel voor tekstbegrip, samenkomen. </w:t>
      </w:r>
    </w:p>
    <w:p w14:paraId="4145BE3C" w14:textId="31B17D5D" w:rsidR="001C5B46" w:rsidRPr="00FA235B" w:rsidRDefault="001C5B46" w:rsidP="002F5093">
      <w:pPr>
        <w:pStyle w:val="APA"/>
        <w:spacing w:line="480" w:lineRule="auto"/>
        <w:jc w:val="center"/>
        <w:rPr>
          <w:b/>
          <w:bCs/>
        </w:rPr>
      </w:pPr>
      <w:r w:rsidRPr="00FA235B">
        <w:rPr>
          <w:b/>
          <w:bCs/>
        </w:rPr>
        <w:t>Methode</w:t>
      </w:r>
    </w:p>
    <w:p w14:paraId="3C072679" w14:textId="77777777" w:rsidR="00471B07" w:rsidRPr="00FA235B" w:rsidRDefault="00471B07" w:rsidP="00D70581">
      <w:pPr>
        <w:pStyle w:val="APA"/>
        <w:spacing w:after="0" w:line="480" w:lineRule="auto"/>
        <w:rPr>
          <w:b/>
          <w:bCs/>
        </w:rPr>
      </w:pPr>
      <w:r w:rsidRPr="00FA235B">
        <w:rPr>
          <w:b/>
          <w:bCs/>
        </w:rPr>
        <w:t xml:space="preserve">Participanten </w:t>
      </w:r>
    </w:p>
    <w:p w14:paraId="3B825B44" w14:textId="08057AF5" w:rsidR="00651EB5" w:rsidRPr="00FA235B" w:rsidRDefault="00471B07" w:rsidP="00D70581">
      <w:pPr>
        <w:pStyle w:val="APA"/>
        <w:spacing w:after="0" w:line="480" w:lineRule="auto"/>
      </w:pPr>
      <w:r w:rsidRPr="00FA235B">
        <w:rPr>
          <w:b/>
          <w:bCs/>
          <w:i/>
          <w:iCs/>
        </w:rPr>
        <w:tab/>
      </w:r>
      <w:r w:rsidRPr="00FA235B">
        <w:t xml:space="preserve">Voor </w:t>
      </w:r>
      <w:r w:rsidR="00762DF8" w:rsidRPr="00FA235B">
        <w:t>de</w:t>
      </w:r>
      <w:r w:rsidRPr="00FA235B">
        <w:t xml:space="preserve"> studie </w:t>
      </w:r>
      <w:r w:rsidR="00762DF8" w:rsidRPr="00FA235B">
        <w:t xml:space="preserve">van het project Cognitive Development in </w:t>
      </w:r>
      <w:proofErr w:type="spellStart"/>
      <w:r w:rsidR="00762DF8" w:rsidRPr="00FA235B">
        <w:t>Emerging</w:t>
      </w:r>
      <w:proofErr w:type="spellEnd"/>
      <w:r w:rsidR="00762DF8" w:rsidRPr="00FA235B">
        <w:t xml:space="preserve"> </w:t>
      </w:r>
      <w:proofErr w:type="spellStart"/>
      <w:r w:rsidR="00762DF8" w:rsidRPr="00FA235B">
        <w:t>Billingualism</w:t>
      </w:r>
      <w:proofErr w:type="spellEnd"/>
      <w:r w:rsidR="00762DF8" w:rsidRPr="00FA235B">
        <w:t>, (CoDEmBi</w:t>
      </w:r>
      <w:r w:rsidR="000A3FA7" w:rsidRPr="00FA235B">
        <w:t>, bijvo</w:t>
      </w:r>
      <w:r w:rsidR="00A56D30" w:rsidRPr="00FA235B">
        <w:t xml:space="preserve">orbeeld </w:t>
      </w:r>
      <w:r w:rsidR="009740DC" w:rsidRPr="00FA235B">
        <w:t xml:space="preserve">Blom &amp; Boerma, 2016; </w:t>
      </w:r>
      <w:r w:rsidR="00A56D30" w:rsidRPr="00FA235B">
        <w:t xml:space="preserve">Blom &amp; Boerma, 2019; </w:t>
      </w:r>
      <w:r w:rsidR="009740DC" w:rsidRPr="00FA235B">
        <w:t>Boerma et al., 2016</w:t>
      </w:r>
      <w:r w:rsidR="00762DF8" w:rsidRPr="00FA235B">
        <w:t xml:space="preserve">) </w:t>
      </w:r>
      <w:r w:rsidRPr="00FA235B">
        <w:t>is data verzameld van 14</w:t>
      </w:r>
      <w:r w:rsidR="00E76921" w:rsidRPr="00FA235B">
        <w:t>3</w:t>
      </w:r>
      <w:r w:rsidRPr="00FA235B">
        <w:t xml:space="preserve"> eentalige Nederlandse kinderen met en zonder </w:t>
      </w:r>
      <w:r w:rsidR="008F53A5">
        <w:t xml:space="preserve">een </w:t>
      </w:r>
      <w:r w:rsidRPr="00FA235B">
        <w:t>TOS op drie meetmomenten</w:t>
      </w:r>
      <w:r w:rsidR="00A56D30" w:rsidRPr="00FA235B">
        <w:t xml:space="preserve"> </w:t>
      </w:r>
      <w:r w:rsidR="000120D2" w:rsidRPr="00FA235B">
        <w:t>(</w:t>
      </w:r>
      <w:r w:rsidR="00D93223" w:rsidRPr="00FA235B">
        <w:t xml:space="preserve">mm1: </w:t>
      </w:r>
      <w:r w:rsidR="002B235C" w:rsidRPr="00FA235B">
        <w:t>rond</w:t>
      </w:r>
      <w:r w:rsidR="00D93223" w:rsidRPr="00FA235B">
        <w:t xml:space="preserve"> 6 jaar; mm2: </w:t>
      </w:r>
      <w:r w:rsidR="002B235C" w:rsidRPr="00FA235B">
        <w:t>rond</w:t>
      </w:r>
      <w:r w:rsidR="00D93223" w:rsidRPr="00FA235B">
        <w:t xml:space="preserve"> 7 jaar; mm3: </w:t>
      </w:r>
      <w:r w:rsidR="002B235C" w:rsidRPr="00FA235B">
        <w:t>rond</w:t>
      </w:r>
      <w:r w:rsidR="00D93223" w:rsidRPr="00FA235B">
        <w:t xml:space="preserve"> 8 jaar</w:t>
      </w:r>
      <w:r w:rsidR="006B464D" w:rsidRPr="00FA235B">
        <w:t>)</w:t>
      </w:r>
      <w:r w:rsidR="000A3FA7" w:rsidRPr="00FA235B">
        <w:t>.</w:t>
      </w:r>
      <w:r w:rsidR="004D0B1C" w:rsidRPr="00FA235B">
        <w:t xml:space="preserve"> </w:t>
      </w:r>
      <w:r w:rsidR="002B235C" w:rsidRPr="00FA235B">
        <w:t>Het tweede en derde meetmoment</w:t>
      </w:r>
      <w:r w:rsidRPr="00FA235B">
        <w:t xml:space="preserve"> w</w:t>
      </w:r>
      <w:r w:rsidR="00C3163A" w:rsidRPr="00FA235B">
        <w:t>o</w:t>
      </w:r>
      <w:r w:rsidRPr="00FA235B">
        <w:t>rden in dit onderzoek gebruikt</w:t>
      </w:r>
      <w:r w:rsidR="001C16D0">
        <w:t>.</w:t>
      </w:r>
    </w:p>
    <w:p w14:paraId="663BCF93" w14:textId="554ABF53" w:rsidR="00471B07" w:rsidRPr="00FA235B" w:rsidRDefault="00570545" w:rsidP="00570545">
      <w:pPr>
        <w:pStyle w:val="APA"/>
        <w:spacing w:after="0" w:line="480" w:lineRule="auto"/>
        <w:ind w:firstLine="708"/>
      </w:pPr>
      <w:r w:rsidRPr="00FA235B">
        <w:lastRenderedPageBreak/>
        <w:t>De participanten zijn geworven via het cluster</w:t>
      </w:r>
      <w:r w:rsidR="00F84090">
        <w:t>-</w:t>
      </w:r>
      <w:r w:rsidRPr="00FA235B">
        <w:t>2</w:t>
      </w:r>
      <w:r w:rsidR="00F84090">
        <w:t>-</w:t>
      </w:r>
      <w:r w:rsidRPr="00FA235B">
        <w:t xml:space="preserve">onderwijs van Koninklijke </w:t>
      </w:r>
      <w:proofErr w:type="spellStart"/>
      <w:r w:rsidRPr="00FA235B">
        <w:t>Auris</w:t>
      </w:r>
      <w:proofErr w:type="spellEnd"/>
      <w:r w:rsidRPr="00FA235B">
        <w:t xml:space="preserve"> Groep en Koninklijke </w:t>
      </w:r>
      <w:proofErr w:type="spellStart"/>
      <w:r w:rsidRPr="00FA235B">
        <w:t>Kentalis</w:t>
      </w:r>
      <w:proofErr w:type="spellEnd"/>
      <w:r w:rsidRPr="00FA235B">
        <w:t xml:space="preserve">. Deze scholen zijn onder andere gespecialiseerd in het bieden van onderwijs aan kinderen met een TOS. De </w:t>
      </w:r>
      <w:r w:rsidR="00BD6B49" w:rsidRPr="00FA235B">
        <w:t>participanten</w:t>
      </w:r>
      <w:r w:rsidRPr="00FA235B">
        <w:t xml:space="preserve"> zonder </w:t>
      </w:r>
      <w:r w:rsidR="00F84090">
        <w:t xml:space="preserve">een </w:t>
      </w:r>
      <w:r w:rsidRPr="00FA235B">
        <w:t xml:space="preserve">TOS zijn geworven via het regulier onderwijs. </w:t>
      </w:r>
      <w:r w:rsidR="0078476C" w:rsidRPr="00FA235B">
        <w:t>Alle kinderen in de groep</w:t>
      </w:r>
      <w:r w:rsidR="00471B07" w:rsidRPr="00FA235B">
        <w:t xml:space="preserve"> met</w:t>
      </w:r>
      <w:r w:rsidR="00F84090">
        <w:t xml:space="preserve"> een</w:t>
      </w:r>
      <w:r w:rsidR="00471B07" w:rsidRPr="00FA235B">
        <w:t xml:space="preserve"> TOS zijn gediagnosticeerd </w:t>
      </w:r>
      <w:r w:rsidR="0024063A" w:rsidRPr="00FA235B">
        <w:t xml:space="preserve">aan de hand van multidisciplinair onderzoek volgens de richtlijnen </w:t>
      </w:r>
      <w:r w:rsidR="004E24E1" w:rsidRPr="00FA235B">
        <w:t xml:space="preserve">van bijvoorbeeld de </w:t>
      </w:r>
      <w:r w:rsidR="00B7768F" w:rsidRPr="00FA235B">
        <w:t>NVLF</w:t>
      </w:r>
      <w:r w:rsidR="0024063A" w:rsidRPr="00FA235B">
        <w:t xml:space="preserve"> (NVLF, 2017)</w:t>
      </w:r>
      <w:r w:rsidR="00471B07" w:rsidRPr="00FA235B">
        <w:t xml:space="preserve">. De kinderen behoorden tot de groep met TOS als zij ten minste </w:t>
      </w:r>
      <w:r w:rsidR="005E2044" w:rsidRPr="00FA235B">
        <w:t>2</w:t>
      </w:r>
      <w:r w:rsidR="00471B07" w:rsidRPr="00FA235B">
        <w:t xml:space="preserve"> </w:t>
      </w:r>
      <w:r w:rsidR="004C6894" w:rsidRPr="00FA235B">
        <w:t>standaarddeviaties (</w:t>
      </w:r>
      <w:proofErr w:type="spellStart"/>
      <w:r w:rsidR="004C6894" w:rsidRPr="00FA235B">
        <w:t>SD’s</w:t>
      </w:r>
      <w:proofErr w:type="spellEnd"/>
      <w:r w:rsidR="004C6894" w:rsidRPr="00FA235B">
        <w:t>)</w:t>
      </w:r>
      <w:r w:rsidR="00471B07" w:rsidRPr="00FA235B">
        <w:t xml:space="preserve"> onder het gemiddelde van een gestandaardiseerde </w:t>
      </w:r>
      <w:r w:rsidR="00B201F6" w:rsidRPr="00FA235B">
        <w:t>taal</w:t>
      </w:r>
      <w:r w:rsidR="00471B07" w:rsidRPr="00FA235B">
        <w:t>test scoorden</w:t>
      </w:r>
      <w:r w:rsidR="00B201F6" w:rsidRPr="00FA235B">
        <w:t xml:space="preserve"> of als </w:t>
      </w:r>
      <w:r w:rsidR="00A95FA8" w:rsidRPr="00FA235B">
        <w:t>zij ten minste 1.5 SD</w:t>
      </w:r>
      <w:r w:rsidR="004C6894" w:rsidRPr="00FA235B">
        <w:t xml:space="preserve"> onder het gemiddelde</w:t>
      </w:r>
      <w:r w:rsidR="00F43FAD" w:rsidRPr="00FA235B">
        <w:t xml:space="preserve"> van twee van de vier </w:t>
      </w:r>
      <w:proofErr w:type="spellStart"/>
      <w:r w:rsidR="00F43FAD" w:rsidRPr="00FA235B">
        <w:t>subschalen</w:t>
      </w:r>
      <w:proofErr w:type="spellEnd"/>
      <w:r w:rsidR="004E60A4" w:rsidRPr="00FA235B">
        <w:t xml:space="preserve"> sco</w:t>
      </w:r>
      <w:r w:rsidR="006056CE">
        <w:t>orden</w:t>
      </w:r>
      <w:r w:rsidR="00471B07" w:rsidRPr="00FA235B">
        <w:t xml:space="preserve"> (Stichting </w:t>
      </w:r>
      <w:proofErr w:type="spellStart"/>
      <w:r w:rsidR="00471B07" w:rsidRPr="00FA235B">
        <w:t>Siméa</w:t>
      </w:r>
      <w:proofErr w:type="spellEnd"/>
      <w:r w:rsidR="00471B07" w:rsidRPr="00FA235B">
        <w:t>, 2014).</w:t>
      </w:r>
      <w:r w:rsidR="00EF7FDC" w:rsidRPr="00FA235B">
        <w:t xml:space="preserve"> </w:t>
      </w:r>
      <w:r w:rsidR="00471B07" w:rsidRPr="00FA235B">
        <w:t xml:space="preserve">Een derde van de kinderen met </w:t>
      </w:r>
      <w:r w:rsidR="006056CE">
        <w:t xml:space="preserve">een </w:t>
      </w:r>
      <w:r w:rsidR="00471B07" w:rsidRPr="00FA235B">
        <w:t xml:space="preserve">TOS ontving ambulante </w:t>
      </w:r>
      <w:r w:rsidR="006056CE">
        <w:t>dienst</w:t>
      </w:r>
      <w:r w:rsidR="00471B07" w:rsidRPr="00FA235B">
        <w:t>verlening</w:t>
      </w:r>
      <w:r w:rsidR="005E2044" w:rsidRPr="00FA235B">
        <w:t xml:space="preserve"> </w:t>
      </w:r>
      <w:r w:rsidR="00F17F64" w:rsidRPr="00FA235B">
        <w:t>in</w:t>
      </w:r>
      <w:r w:rsidR="005E2044" w:rsidRPr="00FA235B">
        <w:t xml:space="preserve"> het regulier onderwijs</w:t>
      </w:r>
      <w:r w:rsidR="00471B07" w:rsidRPr="00FA235B">
        <w:t xml:space="preserve">. </w:t>
      </w:r>
      <w:r w:rsidR="00007D45" w:rsidRPr="00FA235B">
        <w:t xml:space="preserve">De rest van de groep ontving specialistische hulp </w:t>
      </w:r>
      <w:r w:rsidR="00F17F64" w:rsidRPr="00FA235B">
        <w:t>in</w:t>
      </w:r>
      <w:r w:rsidR="00007D45" w:rsidRPr="00FA235B">
        <w:t xml:space="preserve"> het speciaal onderwijs</w:t>
      </w:r>
      <w:r w:rsidR="00471B07" w:rsidRPr="00FA235B">
        <w:t xml:space="preserve">. </w:t>
      </w:r>
    </w:p>
    <w:p w14:paraId="6F9EDAB1" w14:textId="46186AEA" w:rsidR="00570545" w:rsidRPr="00FA235B" w:rsidRDefault="00570545" w:rsidP="00570545">
      <w:pPr>
        <w:pStyle w:val="APA"/>
        <w:spacing w:after="0" w:line="480" w:lineRule="auto"/>
        <w:ind w:firstLine="708"/>
      </w:pPr>
      <w:r w:rsidRPr="00FA235B">
        <w:t xml:space="preserve">De gemiddelde leeftijd op beide meetmomenten en de verdeling van geslacht zijn in tabel 1 te zien. </w:t>
      </w:r>
      <w:r w:rsidR="00272064" w:rsidRPr="00FA235B">
        <w:t>D</w:t>
      </w:r>
      <w:r w:rsidRPr="00FA235B">
        <w:t>e TOS</w:t>
      </w:r>
      <w:r w:rsidR="006056CE">
        <w:t>-</w:t>
      </w:r>
      <w:r w:rsidRPr="00FA235B">
        <w:t xml:space="preserve">groep </w:t>
      </w:r>
      <w:r w:rsidR="00272064" w:rsidRPr="00FA235B">
        <w:t>bevat</w:t>
      </w:r>
      <w:r w:rsidRPr="00FA235B">
        <w:t xml:space="preserve"> significant meer jongens </w:t>
      </w:r>
      <w:r w:rsidR="00272064" w:rsidRPr="00FA235B">
        <w:t>dan</w:t>
      </w:r>
      <w:r w:rsidR="001326EB" w:rsidRPr="00FA235B">
        <w:t xml:space="preserve"> de controlegroep</w:t>
      </w:r>
      <w:r w:rsidRPr="00FA235B">
        <w:t xml:space="preserve">. </w:t>
      </w:r>
      <w:r w:rsidR="00272064" w:rsidRPr="00FA235B">
        <w:t>Dit is in overeenstemming</w:t>
      </w:r>
      <w:r w:rsidRPr="00FA235B">
        <w:t xml:space="preserve"> met het feit dat </w:t>
      </w:r>
      <w:r w:rsidR="00CB152D">
        <w:t xml:space="preserve">een </w:t>
      </w:r>
      <w:r w:rsidRPr="00FA235B">
        <w:t>TOS vaker bij jongens voorkomt dan bij meisjes (NVLF, 2017). Van 4 kinderen (1 in TOS, 3 in controle) is het geslacht niet geregistreerd. De groepen verschillen niet in leeftijd.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6"/>
        <w:gridCol w:w="1726"/>
        <w:gridCol w:w="1245"/>
        <w:gridCol w:w="3778"/>
      </w:tblGrid>
      <w:tr w:rsidR="008730B2" w:rsidRPr="00FA235B" w14:paraId="4598FB01" w14:textId="77777777" w:rsidTr="008730B2">
        <w:trPr>
          <w:trHeight w:val="113"/>
        </w:trPr>
        <w:tc>
          <w:tcPr>
            <w:tcW w:w="0" w:type="auto"/>
            <w:gridSpan w:val="3"/>
            <w:vAlign w:val="center"/>
          </w:tcPr>
          <w:p w14:paraId="05295B15" w14:textId="00A1BDF8" w:rsidR="008730B2" w:rsidRPr="00FA235B" w:rsidRDefault="008730B2" w:rsidP="00D70581">
            <w:pPr>
              <w:pStyle w:val="APA"/>
              <w:spacing w:after="0"/>
              <w:rPr>
                <w:b/>
                <w:bCs/>
              </w:rPr>
            </w:pPr>
            <w:r w:rsidRPr="00FA235B">
              <w:rPr>
                <w:b/>
                <w:bCs/>
              </w:rPr>
              <w:t>Tabel 1</w:t>
            </w:r>
          </w:p>
        </w:tc>
        <w:tc>
          <w:tcPr>
            <w:tcW w:w="0" w:type="auto"/>
          </w:tcPr>
          <w:p w14:paraId="5AEADD74" w14:textId="77777777" w:rsidR="008730B2" w:rsidRPr="00FA235B" w:rsidRDefault="008730B2" w:rsidP="00D70581">
            <w:pPr>
              <w:pStyle w:val="APA"/>
              <w:spacing w:after="0"/>
            </w:pPr>
          </w:p>
        </w:tc>
      </w:tr>
      <w:tr w:rsidR="008730B2" w:rsidRPr="00FA235B" w14:paraId="09D0ED01" w14:textId="77777777" w:rsidTr="00785320">
        <w:trPr>
          <w:trHeight w:val="20"/>
        </w:trPr>
        <w:tc>
          <w:tcPr>
            <w:tcW w:w="0" w:type="auto"/>
            <w:gridSpan w:val="4"/>
            <w:vAlign w:val="center"/>
          </w:tcPr>
          <w:p w14:paraId="670ED85E" w14:textId="46F32AC4" w:rsidR="008730B2" w:rsidRPr="00FA235B" w:rsidRDefault="008730B2" w:rsidP="00D70581">
            <w:pPr>
              <w:pStyle w:val="APA"/>
              <w:spacing w:after="0"/>
            </w:pPr>
            <w:r w:rsidRPr="00FA235B">
              <w:rPr>
                <w:i/>
                <w:iCs/>
              </w:rPr>
              <w:t xml:space="preserve">Geslacht </w:t>
            </w:r>
            <w:r>
              <w:rPr>
                <w:i/>
                <w:iCs/>
              </w:rPr>
              <w:t xml:space="preserve">en gemiddelde leeftijd in maanden (SD) op meetmomenten 2 en 3 </w:t>
            </w:r>
            <w:r w:rsidRPr="00FA235B">
              <w:rPr>
                <w:i/>
                <w:iCs/>
              </w:rPr>
              <w:t>per groep</w:t>
            </w:r>
          </w:p>
        </w:tc>
      </w:tr>
      <w:tr w:rsidR="008730B2" w:rsidRPr="00FA235B" w14:paraId="20D66F65" w14:textId="77777777" w:rsidTr="002A6EE7">
        <w:trPr>
          <w:trHeight w:val="435"/>
        </w:trPr>
        <w:tc>
          <w:tcPr>
            <w:tcW w:w="0" w:type="auto"/>
            <w:tcBorders>
              <w:top w:val="single" w:sz="4" w:space="0" w:color="auto"/>
              <w:bottom w:val="single" w:sz="4" w:space="0" w:color="auto"/>
            </w:tcBorders>
            <w:vAlign w:val="center"/>
          </w:tcPr>
          <w:p w14:paraId="18E23A38" w14:textId="77777777" w:rsidR="008730B2" w:rsidRPr="00FA235B" w:rsidRDefault="008730B2" w:rsidP="008730B2">
            <w:pPr>
              <w:pStyle w:val="APA"/>
              <w:spacing w:after="0"/>
            </w:pPr>
          </w:p>
        </w:tc>
        <w:tc>
          <w:tcPr>
            <w:tcW w:w="0" w:type="auto"/>
            <w:tcBorders>
              <w:top w:val="single" w:sz="4" w:space="0" w:color="auto"/>
              <w:bottom w:val="single" w:sz="4" w:space="0" w:color="auto"/>
            </w:tcBorders>
            <w:vAlign w:val="center"/>
          </w:tcPr>
          <w:p w14:paraId="39E03C8D" w14:textId="77777777" w:rsidR="008730B2" w:rsidRPr="00FA235B" w:rsidRDefault="008730B2" w:rsidP="008730B2">
            <w:pPr>
              <w:pStyle w:val="APA"/>
              <w:spacing w:after="0"/>
              <w:jc w:val="center"/>
            </w:pPr>
            <w:r w:rsidRPr="00FA235B">
              <w:t>Controlegroep</w:t>
            </w:r>
          </w:p>
        </w:tc>
        <w:tc>
          <w:tcPr>
            <w:tcW w:w="0" w:type="auto"/>
            <w:tcBorders>
              <w:top w:val="single" w:sz="4" w:space="0" w:color="auto"/>
              <w:bottom w:val="single" w:sz="4" w:space="0" w:color="auto"/>
            </w:tcBorders>
            <w:vAlign w:val="center"/>
          </w:tcPr>
          <w:p w14:paraId="6A7FCEA1" w14:textId="77777777" w:rsidR="008730B2" w:rsidRPr="00FA235B" w:rsidRDefault="008730B2" w:rsidP="008730B2">
            <w:pPr>
              <w:pStyle w:val="APA"/>
              <w:spacing w:after="0"/>
              <w:jc w:val="center"/>
            </w:pPr>
            <w:r w:rsidRPr="00FA235B">
              <w:t>TOS</w:t>
            </w:r>
          </w:p>
        </w:tc>
        <w:tc>
          <w:tcPr>
            <w:tcW w:w="0" w:type="auto"/>
            <w:tcBorders>
              <w:top w:val="single" w:sz="4" w:space="0" w:color="auto"/>
              <w:bottom w:val="single" w:sz="4" w:space="0" w:color="auto"/>
            </w:tcBorders>
            <w:vAlign w:val="center"/>
          </w:tcPr>
          <w:p w14:paraId="1D4AB15F" w14:textId="6168CC8E" w:rsidR="008730B2" w:rsidRPr="00FA235B" w:rsidRDefault="008730B2" w:rsidP="008730B2">
            <w:pPr>
              <w:pStyle w:val="APA"/>
              <w:spacing w:after="0"/>
              <w:jc w:val="center"/>
            </w:pPr>
            <w:r w:rsidRPr="00FA235B">
              <w:t>Toetsen van een mogelijk verschil</w:t>
            </w:r>
          </w:p>
        </w:tc>
      </w:tr>
      <w:tr w:rsidR="008730B2" w:rsidRPr="00FA235B" w14:paraId="3A08C1F5" w14:textId="77777777" w:rsidTr="002A6EE7">
        <w:trPr>
          <w:trHeight w:val="435"/>
        </w:trPr>
        <w:tc>
          <w:tcPr>
            <w:tcW w:w="0" w:type="auto"/>
            <w:tcBorders>
              <w:top w:val="single" w:sz="4" w:space="0" w:color="auto"/>
            </w:tcBorders>
            <w:vAlign w:val="center"/>
          </w:tcPr>
          <w:p w14:paraId="5D7C4364" w14:textId="77777777" w:rsidR="008730B2" w:rsidRPr="00FA235B" w:rsidRDefault="008730B2" w:rsidP="008730B2">
            <w:pPr>
              <w:pStyle w:val="APA"/>
              <w:spacing w:after="0"/>
            </w:pPr>
            <w:r w:rsidRPr="00FA235B">
              <w:t>Geslacht m/v</w:t>
            </w:r>
          </w:p>
        </w:tc>
        <w:tc>
          <w:tcPr>
            <w:tcW w:w="0" w:type="auto"/>
            <w:tcBorders>
              <w:top w:val="single" w:sz="4" w:space="0" w:color="auto"/>
            </w:tcBorders>
            <w:vAlign w:val="center"/>
          </w:tcPr>
          <w:p w14:paraId="03323B08" w14:textId="77777777" w:rsidR="008730B2" w:rsidRPr="00FA235B" w:rsidRDefault="008730B2" w:rsidP="008730B2">
            <w:pPr>
              <w:pStyle w:val="APA"/>
              <w:spacing w:after="0"/>
              <w:jc w:val="center"/>
            </w:pPr>
            <w:r w:rsidRPr="00FA235B">
              <w:t>25/20</w:t>
            </w:r>
          </w:p>
        </w:tc>
        <w:tc>
          <w:tcPr>
            <w:tcW w:w="0" w:type="auto"/>
            <w:tcBorders>
              <w:top w:val="single" w:sz="4" w:space="0" w:color="auto"/>
            </w:tcBorders>
            <w:vAlign w:val="center"/>
          </w:tcPr>
          <w:p w14:paraId="390F645E" w14:textId="77777777" w:rsidR="008730B2" w:rsidRPr="00FA235B" w:rsidRDefault="008730B2" w:rsidP="008730B2">
            <w:pPr>
              <w:pStyle w:val="APA"/>
              <w:spacing w:after="0"/>
              <w:jc w:val="center"/>
              <w:rPr>
                <w:i/>
                <w:iCs/>
              </w:rPr>
            </w:pPr>
            <w:r w:rsidRPr="00FA235B">
              <w:t>69/25</w:t>
            </w:r>
          </w:p>
        </w:tc>
        <w:tc>
          <w:tcPr>
            <w:tcW w:w="0" w:type="auto"/>
            <w:tcBorders>
              <w:top w:val="single" w:sz="4" w:space="0" w:color="auto"/>
            </w:tcBorders>
            <w:vAlign w:val="center"/>
          </w:tcPr>
          <w:p w14:paraId="38FBFD14" w14:textId="0C7C4ED0" w:rsidR="008730B2" w:rsidRPr="00FA235B" w:rsidRDefault="008730B2" w:rsidP="008730B2">
            <w:pPr>
              <w:pStyle w:val="APA"/>
              <w:spacing w:after="0"/>
              <w:jc w:val="center"/>
            </w:pPr>
            <w:r w:rsidRPr="00FA235B">
              <w:t xml:space="preserve"> χ</w:t>
            </w:r>
            <w:r w:rsidRPr="00FA235B">
              <w:rPr>
                <w:vertAlign w:val="superscript"/>
              </w:rPr>
              <w:t xml:space="preserve"> 2</w:t>
            </w:r>
            <w:r w:rsidRPr="00FA235B">
              <w:t xml:space="preserve">(1) = 4.43; </w:t>
            </w:r>
            <w:r w:rsidRPr="00FA235B">
              <w:rPr>
                <w:i/>
                <w:iCs/>
              </w:rPr>
              <w:t xml:space="preserve">p </w:t>
            </w:r>
            <w:r w:rsidRPr="00FA235B">
              <w:t>= .04</w:t>
            </w:r>
          </w:p>
        </w:tc>
      </w:tr>
      <w:tr w:rsidR="008730B2" w:rsidRPr="00FA235B" w14:paraId="79F9951F" w14:textId="77777777" w:rsidTr="002A6EE7">
        <w:trPr>
          <w:trHeight w:val="449"/>
        </w:trPr>
        <w:tc>
          <w:tcPr>
            <w:tcW w:w="0" w:type="auto"/>
            <w:vAlign w:val="center"/>
          </w:tcPr>
          <w:p w14:paraId="7D05975C" w14:textId="77777777" w:rsidR="008730B2" w:rsidRPr="00FA235B" w:rsidRDefault="008730B2" w:rsidP="008730B2">
            <w:pPr>
              <w:pStyle w:val="APA"/>
              <w:spacing w:after="0"/>
            </w:pPr>
            <w:r w:rsidRPr="00FA235B">
              <w:t>Leeftijd mm2</w:t>
            </w:r>
          </w:p>
        </w:tc>
        <w:tc>
          <w:tcPr>
            <w:tcW w:w="0" w:type="auto"/>
            <w:vAlign w:val="center"/>
          </w:tcPr>
          <w:p w14:paraId="5A8CAFF0" w14:textId="75B5E573" w:rsidR="008730B2" w:rsidRPr="00FA235B" w:rsidRDefault="008730B2" w:rsidP="008730B2">
            <w:pPr>
              <w:pStyle w:val="APA"/>
              <w:spacing w:after="0"/>
              <w:jc w:val="center"/>
            </w:pPr>
            <w:r w:rsidRPr="00FA235B">
              <w:t>6.9 (0.68)</w:t>
            </w:r>
          </w:p>
        </w:tc>
        <w:tc>
          <w:tcPr>
            <w:tcW w:w="0" w:type="auto"/>
            <w:vAlign w:val="center"/>
          </w:tcPr>
          <w:p w14:paraId="62466C6B" w14:textId="65D70BE5" w:rsidR="008730B2" w:rsidRPr="00FA235B" w:rsidRDefault="008730B2" w:rsidP="008730B2">
            <w:pPr>
              <w:pStyle w:val="APA"/>
              <w:spacing w:after="0"/>
              <w:jc w:val="center"/>
              <w:rPr>
                <w:i/>
                <w:iCs/>
              </w:rPr>
            </w:pPr>
            <w:r w:rsidRPr="00FA235B">
              <w:t>6.9 (0.58)</w:t>
            </w:r>
          </w:p>
        </w:tc>
        <w:tc>
          <w:tcPr>
            <w:tcW w:w="0" w:type="auto"/>
            <w:vAlign w:val="center"/>
          </w:tcPr>
          <w:p w14:paraId="5EBB4D0E" w14:textId="17E83245" w:rsidR="008730B2" w:rsidRPr="00FA235B" w:rsidRDefault="008730B2" w:rsidP="008730B2">
            <w:pPr>
              <w:pStyle w:val="APA"/>
              <w:spacing w:after="0"/>
              <w:jc w:val="center"/>
            </w:pPr>
            <w:r w:rsidRPr="009B1D0B">
              <w:rPr>
                <w:i/>
                <w:iCs/>
              </w:rPr>
              <w:t>t</w:t>
            </w:r>
            <w:r w:rsidRPr="00FA235B">
              <w:t xml:space="preserve">(55.53) = 1.394, </w:t>
            </w:r>
            <w:r w:rsidRPr="00FA235B">
              <w:rPr>
                <w:i/>
                <w:iCs/>
              </w:rPr>
              <w:t>p</w:t>
            </w:r>
            <w:r w:rsidRPr="00FA235B">
              <w:t xml:space="preserve"> = .08</w:t>
            </w:r>
          </w:p>
        </w:tc>
      </w:tr>
      <w:tr w:rsidR="008730B2" w:rsidRPr="00FA235B" w14:paraId="0A369C69" w14:textId="77777777" w:rsidTr="002A6EE7">
        <w:trPr>
          <w:trHeight w:val="449"/>
        </w:trPr>
        <w:tc>
          <w:tcPr>
            <w:tcW w:w="0" w:type="auto"/>
            <w:tcBorders>
              <w:bottom w:val="single" w:sz="4" w:space="0" w:color="auto"/>
            </w:tcBorders>
            <w:vAlign w:val="center"/>
          </w:tcPr>
          <w:p w14:paraId="76DABE72" w14:textId="77777777" w:rsidR="008730B2" w:rsidRPr="00FA235B" w:rsidRDefault="008730B2" w:rsidP="008730B2">
            <w:pPr>
              <w:pStyle w:val="APA"/>
              <w:spacing w:after="0"/>
            </w:pPr>
            <w:r w:rsidRPr="00FA235B">
              <w:t>Leeftijd mm3</w:t>
            </w:r>
          </w:p>
        </w:tc>
        <w:tc>
          <w:tcPr>
            <w:tcW w:w="0" w:type="auto"/>
            <w:tcBorders>
              <w:bottom w:val="single" w:sz="4" w:space="0" w:color="auto"/>
            </w:tcBorders>
            <w:vAlign w:val="center"/>
          </w:tcPr>
          <w:p w14:paraId="40C902BE" w14:textId="5E305AD8" w:rsidR="008730B2" w:rsidRPr="00FA235B" w:rsidRDefault="008730B2" w:rsidP="008730B2">
            <w:pPr>
              <w:pStyle w:val="APA"/>
              <w:spacing w:after="0"/>
              <w:jc w:val="center"/>
            </w:pPr>
            <w:r w:rsidRPr="00FA235B">
              <w:t>7.8 (0.70)</w:t>
            </w:r>
          </w:p>
        </w:tc>
        <w:tc>
          <w:tcPr>
            <w:tcW w:w="0" w:type="auto"/>
            <w:tcBorders>
              <w:bottom w:val="single" w:sz="4" w:space="0" w:color="auto"/>
            </w:tcBorders>
            <w:vAlign w:val="center"/>
          </w:tcPr>
          <w:p w14:paraId="7A7AF914" w14:textId="001A0A3B" w:rsidR="008730B2" w:rsidRPr="00FA235B" w:rsidRDefault="008730B2" w:rsidP="008730B2">
            <w:pPr>
              <w:pStyle w:val="APA"/>
              <w:spacing w:after="0"/>
              <w:jc w:val="center"/>
            </w:pPr>
            <w:r w:rsidRPr="00FA235B">
              <w:t>7.9 (0.57)</w:t>
            </w:r>
          </w:p>
        </w:tc>
        <w:tc>
          <w:tcPr>
            <w:tcW w:w="0" w:type="auto"/>
            <w:tcBorders>
              <w:bottom w:val="single" w:sz="4" w:space="0" w:color="auto"/>
            </w:tcBorders>
            <w:vAlign w:val="center"/>
          </w:tcPr>
          <w:p w14:paraId="4ADCF73B" w14:textId="41DD3717" w:rsidR="008730B2" w:rsidRPr="00FA235B" w:rsidRDefault="008730B2" w:rsidP="008730B2">
            <w:pPr>
              <w:pStyle w:val="APA"/>
              <w:spacing w:after="0"/>
              <w:jc w:val="center"/>
            </w:pPr>
            <w:r w:rsidRPr="009B1D0B">
              <w:rPr>
                <w:i/>
                <w:iCs/>
              </w:rPr>
              <w:t>t</w:t>
            </w:r>
            <w:r w:rsidRPr="00FA235B">
              <w:t xml:space="preserve">(137) = .51, </w:t>
            </w:r>
            <w:r w:rsidRPr="00FA235B">
              <w:rPr>
                <w:i/>
                <w:iCs/>
              </w:rPr>
              <w:t>p</w:t>
            </w:r>
            <w:r w:rsidRPr="00FA235B">
              <w:t xml:space="preserve"> = .31</w:t>
            </w:r>
          </w:p>
        </w:tc>
      </w:tr>
    </w:tbl>
    <w:p w14:paraId="69C5747D" w14:textId="49690A8A" w:rsidR="00471B07" w:rsidRPr="00FA235B" w:rsidRDefault="00471B07" w:rsidP="00D70581">
      <w:pPr>
        <w:spacing w:after="0" w:line="480" w:lineRule="auto"/>
        <w:rPr>
          <w:rFonts w:ascii="Times New Roman" w:hAnsi="Times New Roman" w:cs="Times New Roman"/>
          <w:b/>
          <w:bCs/>
          <w:sz w:val="24"/>
        </w:rPr>
      </w:pPr>
    </w:p>
    <w:p w14:paraId="712DBE60" w14:textId="77777777" w:rsidR="009B5C8D" w:rsidRPr="00FA235B" w:rsidRDefault="009B5C8D" w:rsidP="009B5C8D">
      <w:pPr>
        <w:pStyle w:val="APA"/>
        <w:spacing w:after="0" w:line="480" w:lineRule="auto"/>
        <w:rPr>
          <w:b/>
          <w:bCs/>
        </w:rPr>
      </w:pPr>
      <w:r w:rsidRPr="00FA235B">
        <w:rPr>
          <w:b/>
          <w:bCs/>
        </w:rPr>
        <w:t>Procedure</w:t>
      </w:r>
    </w:p>
    <w:p w14:paraId="02ED51C7" w14:textId="4F12B911" w:rsidR="009B5C8D" w:rsidRPr="00FA235B" w:rsidRDefault="009B5C8D" w:rsidP="009B5C8D">
      <w:pPr>
        <w:pStyle w:val="APA"/>
        <w:spacing w:after="0" w:line="480" w:lineRule="auto"/>
      </w:pPr>
      <w:r w:rsidRPr="00FA235B">
        <w:rPr>
          <w:b/>
          <w:bCs/>
          <w:i/>
          <w:iCs/>
        </w:rPr>
        <w:tab/>
      </w:r>
      <w:r>
        <w:t>Het CoDEmBi-project</w:t>
      </w:r>
      <w:r w:rsidRPr="00FA235B">
        <w:t xml:space="preserve"> focuste zich op tweetalige kinderen en kinderen met</w:t>
      </w:r>
      <w:r>
        <w:t xml:space="preserve"> een</w:t>
      </w:r>
      <w:r w:rsidRPr="00FA235B">
        <w:t xml:space="preserve"> TOS en hun ontwikkeling. Zowel het CoDEmBi-project als het huidige onderzoek zijn goedgekeurd door de Facultaire Ethische Toetsingscommissie van de faculteit Sociale </w:t>
      </w:r>
      <w:r w:rsidRPr="00FA235B">
        <w:lastRenderedPageBreak/>
        <w:t>Wetenschappen van de Universiteit Utrecht</w:t>
      </w:r>
      <w:r>
        <w:t xml:space="preserve"> (bestandnummers: 22-0098 en 22-0400)</w:t>
      </w:r>
      <w:r w:rsidRPr="00FA235B">
        <w:t>. Door middel van ouderbrieven en -folders zijn via scholen participanten geworven en</w:t>
      </w:r>
      <w:r>
        <w:t xml:space="preserve"> is er</w:t>
      </w:r>
      <w:r w:rsidRPr="00FA235B">
        <w:t xml:space="preserve"> toestemming gevraagd. In een stille ruimte op de school van het kind werden de tests afgenomen door getrainde onderzoeksassistenten. In twee sessies van ongeveer een uur heeft de participant verschillende tests over taal, werkgeheugen en aandacht afgelegd. Het verbaal werkgeheugen was de derde taak van de eerste sessie, receptieve woordenschat de tweede taak van de tweede sessie en om luisterbegrip te meten is de MAIN als laatst afgenomen. Tussen meetmoment 2 en 3 zat een tijdspanne van ongeveer een jaar. </w:t>
      </w:r>
    </w:p>
    <w:p w14:paraId="5D4A4703" w14:textId="77777777" w:rsidR="001C5B46" w:rsidRPr="00FA235B" w:rsidRDefault="001C5B46" w:rsidP="00D70581">
      <w:pPr>
        <w:pStyle w:val="APA"/>
        <w:spacing w:after="0" w:line="480" w:lineRule="auto"/>
        <w:rPr>
          <w:b/>
          <w:bCs/>
        </w:rPr>
      </w:pPr>
      <w:r w:rsidRPr="00FA235B">
        <w:rPr>
          <w:b/>
          <w:bCs/>
        </w:rPr>
        <w:t>Meetinstrumenten</w:t>
      </w:r>
    </w:p>
    <w:p w14:paraId="059337DA" w14:textId="77777777" w:rsidR="001C5B46" w:rsidRPr="00FA235B" w:rsidRDefault="001C5B46" w:rsidP="00D70581">
      <w:pPr>
        <w:pStyle w:val="APA"/>
        <w:spacing w:after="0" w:line="480" w:lineRule="auto"/>
        <w:rPr>
          <w:b/>
          <w:bCs/>
          <w:i/>
          <w:iCs/>
        </w:rPr>
      </w:pPr>
      <w:r w:rsidRPr="00FA235B">
        <w:rPr>
          <w:b/>
          <w:bCs/>
          <w:i/>
          <w:iCs/>
        </w:rPr>
        <w:t>Luisterbegrip</w:t>
      </w:r>
    </w:p>
    <w:p w14:paraId="7BD26009" w14:textId="6A5B9FD4" w:rsidR="001C5B46" w:rsidRPr="00FA235B" w:rsidRDefault="001C5B46" w:rsidP="00D70581">
      <w:pPr>
        <w:pStyle w:val="APA"/>
        <w:spacing w:after="0" w:line="480" w:lineRule="auto"/>
      </w:pPr>
      <w:r w:rsidRPr="00FA235B">
        <w:rPr>
          <w:b/>
          <w:bCs/>
          <w:i/>
          <w:iCs/>
        </w:rPr>
        <w:tab/>
      </w:r>
      <w:r w:rsidRPr="00FA235B">
        <w:t xml:space="preserve">Voor het meten van luisterbegrip is de </w:t>
      </w:r>
      <w:proofErr w:type="spellStart"/>
      <w:r w:rsidRPr="00FA235B">
        <w:t>Multilingual</w:t>
      </w:r>
      <w:proofErr w:type="spellEnd"/>
      <w:r w:rsidRPr="00FA235B">
        <w:t xml:space="preserve"> Assessment Instrument </w:t>
      </w:r>
      <w:proofErr w:type="spellStart"/>
      <w:r w:rsidRPr="00FA235B">
        <w:t>for</w:t>
      </w:r>
      <w:proofErr w:type="spellEnd"/>
      <w:r w:rsidRPr="00FA235B">
        <w:t xml:space="preserve"> </w:t>
      </w:r>
      <w:proofErr w:type="spellStart"/>
      <w:r w:rsidRPr="00FA235B">
        <w:t>Narratives</w:t>
      </w:r>
      <w:proofErr w:type="spellEnd"/>
      <w:r w:rsidRPr="00FA235B">
        <w:t xml:space="preserve"> gebruikt (MAIN; Blom et al., 2020). Dit is een taak voor kinderen van 3 tot 10 jaar die zowel </w:t>
      </w:r>
      <w:r w:rsidR="00501390" w:rsidRPr="00FA235B">
        <w:t xml:space="preserve">het </w:t>
      </w:r>
      <w:r w:rsidRPr="00FA235B">
        <w:t>begrip als</w:t>
      </w:r>
      <w:r w:rsidR="00501390" w:rsidRPr="00FA235B">
        <w:t xml:space="preserve"> de</w:t>
      </w:r>
      <w:r w:rsidRPr="00FA235B">
        <w:t xml:space="preserve"> productie van verhalen meet. De MAIN bestaat uit vier sets van zes afbeeldingen die </w:t>
      </w:r>
      <w:r w:rsidR="00E651F3" w:rsidRPr="00FA235B">
        <w:t xml:space="preserve">samen </w:t>
      </w:r>
      <w:r w:rsidRPr="00FA235B">
        <w:t>een verhaal vormen</w:t>
      </w:r>
      <w:r w:rsidR="00351861">
        <w:t>, bestaande uit</w:t>
      </w:r>
      <w:r w:rsidRPr="00FA235B">
        <w:t xml:space="preserve"> een doel, een poging tot een actie, een uitkomst van deze poging en een interne staat van een karakter. Eerst werd het kind gevraagd naar een verhaal van de onderzoeksassistente te luisteren. Na dit verhaal </w:t>
      </w:r>
      <w:r w:rsidR="00E92A91" w:rsidRPr="00FA235B">
        <w:t>werd het kind 10 vragen gesteld</w:t>
      </w:r>
      <w:r w:rsidRPr="00FA235B">
        <w:t xml:space="preserve">. Dit betrof zes vragen over het doel van het deel (“Waarom houdt de jongen de vishengel in het water?”; </w:t>
      </w:r>
      <w:r w:rsidR="00E92B8F">
        <w:t xml:space="preserve">totaal </w:t>
      </w:r>
      <w:r w:rsidRPr="00FA235B">
        <w:t xml:space="preserve">6 punten), drie vragen over de interne staat van het karakter uit het deel (“Hoe voelt de poes zich?”; </w:t>
      </w:r>
      <w:r w:rsidR="00E92B8F">
        <w:t xml:space="preserve">totaal </w:t>
      </w:r>
      <w:r w:rsidRPr="00FA235B">
        <w:t xml:space="preserve">3 punten) en één inferentievraag (“Wordt de jongen vrienden met de poes? Waarom?”; 1 punt). Het kind kon per verhaal dus een maximum van 10 punten krijgen. </w:t>
      </w:r>
      <w:r w:rsidR="0098747E" w:rsidRPr="00FA235B">
        <w:t xml:space="preserve">Voor de analyses zijn proportiecorrect scores berekend. </w:t>
      </w:r>
      <w:r w:rsidRPr="00FA235B">
        <w:t xml:space="preserve">De luisterbegripsscores van zowel meetmoment 2 als 3 worden gebruikt in de analyses. </w:t>
      </w:r>
      <w:r w:rsidR="00CA6D28" w:rsidRPr="00FA235B">
        <w:t>Er is geen informatie over de betrouwbaarheid van deze test gevonden. In een onderzoek van Boerma</w:t>
      </w:r>
      <w:r w:rsidR="00E92B8F">
        <w:t xml:space="preserve"> en collega’s</w:t>
      </w:r>
      <w:r w:rsidR="00CA6D28" w:rsidRPr="00FA235B">
        <w:t xml:space="preserve"> (2016) wordt wel geacht dat de MAIN betrouwbaar is voor het meten van tweetalige groepen wegens het klinisch gebruik van deze test. </w:t>
      </w:r>
      <w:r w:rsidRPr="00FA235B">
        <w:t xml:space="preserve">  </w:t>
      </w:r>
    </w:p>
    <w:p w14:paraId="50BB422A" w14:textId="77777777" w:rsidR="001C5B46" w:rsidRPr="00FA235B" w:rsidRDefault="001C5B46" w:rsidP="00D70581">
      <w:pPr>
        <w:pStyle w:val="APA"/>
        <w:spacing w:after="0" w:line="480" w:lineRule="auto"/>
        <w:rPr>
          <w:b/>
          <w:bCs/>
          <w:i/>
          <w:iCs/>
        </w:rPr>
      </w:pPr>
      <w:r w:rsidRPr="00FA235B">
        <w:rPr>
          <w:b/>
          <w:bCs/>
          <w:i/>
          <w:iCs/>
        </w:rPr>
        <w:lastRenderedPageBreak/>
        <w:t>Vertelvaardigheden</w:t>
      </w:r>
    </w:p>
    <w:p w14:paraId="3AE619B4" w14:textId="73267BC1" w:rsidR="001C5B46" w:rsidRPr="00FA235B" w:rsidRDefault="001C5B46" w:rsidP="00D70581">
      <w:pPr>
        <w:pStyle w:val="APA"/>
        <w:spacing w:after="0" w:line="480" w:lineRule="auto"/>
        <w:ind w:firstLine="708"/>
      </w:pPr>
      <w:r w:rsidRPr="00FA235B">
        <w:t>De vertelvaardigheden werden gemeten aan de hand van het productieonderdeel van de MAIN. Het kind kreeg de opdracht om zelf een verhaal te vertellen aan de hand van een set afbeeldingen. Vervolgens werden dezelfde tien vragen gesteld over het verhaal wat het kind verteld heeft</w:t>
      </w:r>
      <w:r w:rsidR="00730FB6">
        <w:t xml:space="preserve"> (z</w:t>
      </w:r>
      <w:r w:rsidRPr="00FA235B">
        <w:t>es vragen over het doel, drie vragen over de staat van een karakter en een inferentievraag</w:t>
      </w:r>
      <w:r w:rsidR="00730FB6">
        <w:t>)</w:t>
      </w:r>
      <w:r w:rsidRPr="00FA235B">
        <w:t>. Het kind kon hier per verhaal ook maximaal 10 punten krijgen. De</w:t>
      </w:r>
      <w:r w:rsidR="00A07033" w:rsidRPr="00FA235B">
        <w:t xml:space="preserve"> punten zijn omgezet naar proportiecorrect scores. De scores </w:t>
      </w:r>
      <w:r w:rsidRPr="00FA235B">
        <w:t xml:space="preserve">van meetmoment 2 zijn in de analyses gebruikt. </w:t>
      </w:r>
      <w:r w:rsidR="00B708EF" w:rsidRPr="00FA235B">
        <w:t xml:space="preserve">Ook over deze taak van de MAIN </w:t>
      </w:r>
      <w:r w:rsidR="0084073C" w:rsidRPr="00FA235B">
        <w:t>zijn geen cijfers</w:t>
      </w:r>
      <w:r w:rsidR="00B708EF" w:rsidRPr="00FA235B">
        <w:t xml:space="preserve"> over de betrouwbaarheid te vinden</w:t>
      </w:r>
      <w:r w:rsidR="00730FB6">
        <w:t>,</w:t>
      </w:r>
      <w:r w:rsidR="00B708EF" w:rsidRPr="00FA235B">
        <w:t xml:space="preserve"> behalve dat Boerma et al. (2016</w:t>
      </w:r>
      <w:r w:rsidR="0084073C" w:rsidRPr="00FA235B">
        <w:t xml:space="preserve">) de test betrouwbaar achten door het klinisch gebruik ervan. </w:t>
      </w:r>
      <w:r w:rsidRPr="00FA235B">
        <w:t xml:space="preserve"> </w:t>
      </w:r>
    </w:p>
    <w:p w14:paraId="2874DD11" w14:textId="77777777" w:rsidR="001C5B46" w:rsidRPr="00FA235B" w:rsidRDefault="001C5B46" w:rsidP="00D70581">
      <w:pPr>
        <w:pStyle w:val="APA"/>
        <w:spacing w:after="0" w:line="480" w:lineRule="auto"/>
        <w:rPr>
          <w:b/>
          <w:bCs/>
          <w:i/>
          <w:iCs/>
        </w:rPr>
      </w:pPr>
      <w:r w:rsidRPr="00FA235B">
        <w:rPr>
          <w:b/>
          <w:bCs/>
          <w:i/>
          <w:iCs/>
        </w:rPr>
        <w:t>Receptieve woordenschat</w:t>
      </w:r>
    </w:p>
    <w:p w14:paraId="68A3D2EA" w14:textId="0CDEC412" w:rsidR="002F5093" w:rsidRPr="00FA235B" w:rsidRDefault="001C5B46" w:rsidP="00D70581">
      <w:pPr>
        <w:pStyle w:val="APA"/>
        <w:spacing w:after="0" w:line="480" w:lineRule="auto"/>
      </w:pPr>
      <w:r w:rsidRPr="00FA235B">
        <w:tab/>
        <w:t xml:space="preserve">Om receptieve woordenschat te meten is de </w:t>
      </w:r>
      <w:proofErr w:type="spellStart"/>
      <w:r w:rsidRPr="00FA235B">
        <w:t>Peabody</w:t>
      </w:r>
      <w:proofErr w:type="spellEnd"/>
      <w:r w:rsidRPr="00FA235B">
        <w:t xml:space="preserve"> Picture </w:t>
      </w:r>
      <w:proofErr w:type="spellStart"/>
      <w:r w:rsidRPr="00FA235B">
        <w:t>Vocabulary</w:t>
      </w:r>
      <w:proofErr w:type="spellEnd"/>
      <w:r w:rsidRPr="00FA235B">
        <w:t xml:space="preserve"> Test gebruikt (PPVT-III-NL; Schlichting, 2005). Hierbij </w:t>
      </w:r>
      <w:r w:rsidR="006B59CC" w:rsidRPr="00FA235B">
        <w:t>kregen de</w:t>
      </w:r>
      <w:r w:rsidRPr="00FA235B">
        <w:t xml:space="preserve"> </w:t>
      </w:r>
      <w:r w:rsidR="00904B86" w:rsidRPr="00FA235B">
        <w:t>participanten</w:t>
      </w:r>
      <w:r w:rsidRPr="00FA235B">
        <w:t xml:space="preserve"> vier afbeeldingen te zien en </w:t>
      </w:r>
      <w:r w:rsidR="00904B86" w:rsidRPr="00FA235B">
        <w:t>werd</w:t>
      </w:r>
      <w:r w:rsidRPr="00FA235B">
        <w:t xml:space="preserve"> de vraag </w:t>
      </w:r>
      <w:r w:rsidR="00904B86" w:rsidRPr="00FA235B">
        <w:t xml:space="preserve">gesteld </w:t>
      </w:r>
      <w:r w:rsidRPr="00FA235B">
        <w:t xml:space="preserve">of ze één voorwerp op de afbeelding </w:t>
      </w:r>
      <w:r w:rsidR="00904B86" w:rsidRPr="00FA235B">
        <w:t>wilden</w:t>
      </w:r>
      <w:r w:rsidRPr="00FA235B">
        <w:t xml:space="preserve"> aanwijzen. De test </w:t>
      </w:r>
      <w:r w:rsidR="00904B86" w:rsidRPr="00FA235B">
        <w:t>bestond</w:t>
      </w:r>
      <w:r w:rsidRPr="00FA235B">
        <w:t xml:space="preserve"> uit zeven sets met in totaal 204 items. </w:t>
      </w:r>
      <w:r w:rsidR="00E21240">
        <w:t>D</w:t>
      </w:r>
      <w:r w:rsidRPr="00FA235B">
        <w:t xml:space="preserve">e eerste set </w:t>
      </w:r>
      <w:r w:rsidR="00E21240">
        <w:t xml:space="preserve">is </w:t>
      </w:r>
      <w:r w:rsidRPr="00FA235B">
        <w:t xml:space="preserve">gebaseerd op de leeftijd van het kind en de taak stopt na negen of meer fouten in één set. De ruwe scores van meetmoment </w:t>
      </w:r>
      <w:r w:rsidR="0084073C" w:rsidRPr="00FA235B">
        <w:t>2</w:t>
      </w:r>
      <w:r w:rsidRPr="00FA235B">
        <w:t xml:space="preserve"> zijn gebruikt in de analyses. De COTAN beoordeel</w:t>
      </w:r>
      <w:r w:rsidR="00323BF5">
        <w:t>t</w:t>
      </w:r>
      <w:r w:rsidRPr="00FA235B">
        <w:t xml:space="preserve"> de betrouwbaarheid van de PPVT-III-NL als goed en begripsvaliditeit als voldoende (</w:t>
      </w:r>
      <w:proofErr w:type="spellStart"/>
      <w:r w:rsidRPr="00FA235B">
        <w:t>Egberi</w:t>
      </w:r>
      <w:r w:rsidR="00D21FB7" w:rsidRPr="00FA235B">
        <w:t>n</w:t>
      </w:r>
      <w:r w:rsidRPr="00FA235B">
        <w:t>k</w:t>
      </w:r>
      <w:proofErr w:type="spellEnd"/>
      <w:r w:rsidRPr="00FA235B">
        <w:t xml:space="preserve"> et al., 2022).</w:t>
      </w:r>
    </w:p>
    <w:p w14:paraId="251BD07E" w14:textId="77777777" w:rsidR="001C5B46" w:rsidRPr="00FA235B" w:rsidRDefault="001C5B46" w:rsidP="00D70581">
      <w:pPr>
        <w:pStyle w:val="APA"/>
        <w:spacing w:after="0" w:line="480" w:lineRule="auto"/>
        <w:rPr>
          <w:b/>
          <w:bCs/>
          <w:i/>
          <w:iCs/>
        </w:rPr>
      </w:pPr>
      <w:r w:rsidRPr="00FA235B">
        <w:rPr>
          <w:b/>
          <w:bCs/>
          <w:i/>
          <w:iCs/>
        </w:rPr>
        <w:t xml:space="preserve">Verbaal werkgeheugen </w:t>
      </w:r>
    </w:p>
    <w:p w14:paraId="1A0CA6FB" w14:textId="617F168A" w:rsidR="00A21C48" w:rsidRPr="00FA235B" w:rsidRDefault="001C5B46" w:rsidP="0084073C">
      <w:pPr>
        <w:pStyle w:val="APA"/>
        <w:spacing w:after="0" w:line="480" w:lineRule="auto"/>
        <w:ind w:firstLine="708"/>
      </w:pPr>
      <w:r w:rsidRPr="00FA235B">
        <w:t xml:space="preserve">Een vorm van de Digit Span </w:t>
      </w:r>
      <w:proofErr w:type="spellStart"/>
      <w:r w:rsidRPr="00FA235B">
        <w:t>Task</w:t>
      </w:r>
      <w:proofErr w:type="spellEnd"/>
      <w:r w:rsidRPr="00FA235B">
        <w:t xml:space="preserve"> (gebaseerd op de AWMA; </w:t>
      </w:r>
      <w:proofErr w:type="spellStart"/>
      <w:r w:rsidRPr="00FA235B">
        <w:t>Alloway</w:t>
      </w:r>
      <w:proofErr w:type="spellEnd"/>
      <w:r w:rsidRPr="00FA235B">
        <w:t>, 2007) is gebruikt om het verbaal werkgeheugen te meten. Bij de “forward”</w:t>
      </w:r>
      <w:r w:rsidR="005263A5">
        <w:t>-</w:t>
      </w:r>
      <w:r w:rsidRPr="00FA235B">
        <w:t>taak kregen kinderen de opdracht om een getallenreeks in de vertelde volgorde te herhalen. Bij de “backward”</w:t>
      </w:r>
      <w:r w:rsidR="008F7452">
        <w:t>-</w:t>
      </w:r>
      <w:r w:rsidRPr="00FA235B">
        <w:t xml:space="preserve">taak kregen de kinderen de opdracht om </w:t>
      </w:r>
      <w:r w:rsidR="0045615E">
        <w:t>een getallenreeks</w:t>
      </w:r>
      <w:r w:rsidRPr="00FA235B">
        <w:t xml:space="preserve"> in tegengestelde volgorde te herhalen. Het eerste blok begon met één getal en dit liep op tot zeven getallen. Een kind mocht naar een volgend blok als vier van de zes reeksen correct waren. De test eindigde bij drie foute reeksen </w:t>
      </w:r>
      <w:r w:rsidRPr="00FA235B">
        <w:lastRenderedPageBreak/>
        <w:t xml:space="preserve">in een blok. Het kind kreeg een punt voor elke correcte reeks en zes punten </w:t>
      </w:r>
      <w:r w:rsidR="00584181" w:rsidRPr="00FA235B">
        <w:t>als</w:t>
      </w:r>
      <w:r w:rsidRPr="00FA235B">
        <w:t xml:space="preserve"> er vier reeksen goed waren. Als een kind vier van de vijf items goed had, kreeg het vijf punten. </w:t>
      </w:r>
      <w:r w:rsidR="00D14CE7" w:rsidRPr="00FA235B">
        <w:t>De s</w:t>
      </w:r>
      <w:r w:rsidRPr="00FA235B">
        <w:t xml:space="preserve">cores </w:t>
      </w:r>
      <w:r w:rsidR="00D14CE7" w:rsidRPr="00FA235B">
        <w:t>konden</w:t>
      </w:r>
      <w:r w:rsidRPr="00FA235B">
        <w:t xml:space="preserve"> dus </w:t>
      </w:r>
      <w:r w:rsidR="00D14CE7" w:rsidRPr="00FA235B">
        <w:t>op</w:t>
      </w:r>
      <w:r w:rsidRPr="00FA235B">
        <w:t xml:space="preserve">lopen van 0 tot 42 punten. Voor de analyses zijn de scores van de </w:t>
      </w:r>
      <w:r w:rsidR="00CF71A4" w:rsidRPr="00FA235B">
        <w:t>“</w:t>
      </w:r>
      <w:r w:rsidRPr="00FA235B">
        <w:t>backward</w:t>
      </w:r>
      <w:r w:rsidR="00FD1B21">
        <w:t>”-</w:t>
      </w:r>
      <w:r w:rsidRPr="00FA235B">
        <w:t xml:space="preserve">taak van meetmoment </w:t>
      </w:r>
      <w:r w:rsidR="00D14CE7" w:rsidRPr="00FA235B">
        <w:t>2</w:t>
      </w:r>
      <w:r w:rsidRPr="00FA235B">
        <w:t xml:space="preserve"> gebruikt. </w:t>
      </w:r>
      <w:r w:rsidR="000A34C2" w:rsidRPr="00FA235B">
        <w:t xml:space="preserve">Uit onderzoek is gebleken dat deze taak valide is en </w:t>
      </w:r>
      <w:r w:rsidR="001620DD" w:rsidRPr="00FA235B">
        <w:t xml:space="preserve">betrouwbaar </w:t>
      </w:r>
      <w:r w:rsidR="007C2096" w:rsidRPr="00FA235B">
        <w:t xml:space="preserve">voor het meten van verbaal werkgeheugen </w:t>
      </w:r>
      <w:r w:rsidR="001620DD" w:rsidRPr="00FA235B">
        <w:t>(</w:t>
      </w:r>
      <w:proofErr w:type="spellStart"/>
      <w:r w:rsidR="00315892" w:rsidRPr="00FA235B">
        <w:t>Alloway</w:t>
      </w:r>
      <w:proofErr w:type="spellEnd"/>
      <w:r w:rsidR="00CC7E30" w:rsidRPr="00FA235B">
        <w:t xml:space="preserve">, 2007; </w:t>
      </w:r>
      <w:proofErr w:type="spellStart"/>
      <w:r w:rsidR="00106A6A" w:rsidRPr="00FA235B">
        <w:t>Alloway</w:t>
      </w:r>
      <w:proofErr w:type="spellEnd"/>
      <w:r w:rsidR="00106A6A" w:rsidRPr="00FA235B">
        <w:t xml:space="preserve"> et al., 2008</w:t>
      </w:r>
      <w:r w:rsidR="00315892" w:rsidRPr="00FA235B">
        <w:t>)</w:t>
      </w:r>
      <w:r w:rsidR="00FD1B21">
        <w:t>.</w:t>
      </w:r>
    </w:p>
    <w:p w14:paraId="1F91E0B5" w14:textId="77777777" w:rsidR="001C5B46" w:rsidRPr="00FA235B" w:rsidRDefault="001C5B46" w:rsidP="00D70581">
      <w:pPr>
        <w:pStyle w:val="APA"/>
        <w:spacing w:after="0" w:line="480" w:lineRule="auto"/>
        <w:rPr>
          <w:b/>
          <w:bCs/>
        </w:rPr>
      </w:pPr>
      <w:r w:rsidRPr="00FA235B">
        <w:rPr>
          <w:b/>
          <w:bCs/>
        </w:rPr>
        <w:t xml:space="preserve">Analyseplan </w:t>
      </w:r>
    </w:p>
    <w:p w14:paraId="46D73CA2" w14:textId="11590631" w:rsidR="00CA39C7" w:rsidRPr="00FA235B" w:rsidRDefault="001C5B46" w:rsidP="00C637E4">
      <w:pPr>
        <w:pStyle w:val="APA"/>
        <w:spacing w:after="0" w:line="480" w:lineRule="auto"/>
        <w:rPr>
          <w:u w:val="single"/>
        </w:rPr>
      </w:pPr>
      <w:r w:rsidRPr="00FA235B">
        <w:tab/>
        <w:t xml:space="preserve">Voor de analyse van de data </w:t>
      </w:r>
      <w:r w:rsidR="00BB467C" w:rsidRPr="00FA235B">
        <w:t>is</w:t>
      </w:r>
      <w:r w:rsidRPr="00FA235B">
        <w:t xml:space="preserve"> het </w:t>
      </w:r>
      <w:r w:rsidR="00691F61" w:rsidRPr="00FA235B">
        <w:t>data-analyse</w:t>
      </w:r>
      <w:r w:rsidRPr="00FA235B">
        <w:t>programma SPSS-27 gebruikt</w:t>
      </w:r>
      <w:r w:rsidR="00957795" w:rsidRPr="00FA235B">
        <w:t xml:space="preserve">. </w:t>
      </w:r>
      <w:r w:rsidR="00AB7C6F" w:rsidRPr="00FA235B">
        <w:t xml:space="preserve">Voorafgaand aan de analyses </w:t>
      </w:r>
      <w:r w:rsidR="00BB467C" w:rsidRPr="00FA235B">
        <w:t>is de data gescreend</w:t>
      </w:r>
      <w:r w:rsidR="00C637E4" w:rsidRPr="00FA235B">
        <w:t xml:space="preserve"> op uitbijters en normaliteit</w:t>
      </w:r>
      <w:r w:rsidR="004A6880" w:rsidRPr="00FA235B">
        <w:t>.</w:t>
      </w:r>
      <w:r w:rsidR="00AA0DFD" w:rsidRPr="00FA235B">
        <w:t xml:space="preserve"> </w:t>
      </w:r>
      <w:r w:rsidR="00A763E1" w:rsidRPr="00FA235B">
        <w:t>Een onafhankelijke t-toets is uitgevoerd om het verschil tussen totale luisterbegripsscore per groep te onderzoeken</w:t>
      </w:r>
      <w:r w:rsidRPr="00FA235B">
        <w:t xml:space="preserve">. Om te onderzoeken of de groepen </w:t>
      </w:r>
      <w:r w:rsidR="00D01149" w:rsidRPr="00FA235B">
        <w:t>verschilden</w:t>
      </w:r>
      <w:r w:rsidRPr="00FA235B">
        <w:t xml:space="preserve"> op de verschillende luisterbegripsvraagsoorten </w:t>
      </w:r>
      <w:r w:rsidR="00FA7C21" w:rsidRPr="00FA235B">
        <w:t>is</w:t>
      </w:r>
      <w:r w:rsidRPr="00FA235B">
        <w:t xml:space="preserve"> een herhaalde metingen ANOVA uitgevoerd</w:t>
      </w:r>
      <w:r w:rsidR="00C90CEA">
        <w:t xml:space="preserve">. </w:t>
      </w:r>
      <w:r w:rsidR="00E62860" w:rsidRPr="00FA235B">
        <w:t>Voorafgaand aan deze herhaalde metingen ANOVA</w:t>
      </w:r>
      <w:r w:rsidRPr="00FA235B">
        <w:t xml:space="preserve"> </w:t>
      </w:r>
      <w:r w:rsidR="005D4A16" w:rsidRPr="00FA235B">
        <w:t>werd</w:t>
      </w:r>
      <w:r w:rsidRPr="00FA235B">
        <w:t xml:space="preserve"> gecontroleerd of er aan de voorwaarde homogeniteit </w:t>
      </w:r>
      <w:r w:rsidR="00E62860" w:rsidRPr="00FA235B">
        <w:t>werd</w:t>
      </w:r>
      <w:r w:rsidRPr="00FA235B">
        <w:t xml:space="preserve"> voldaan. </w:t>
      </w:r>
      <w:r w:rsidR="00072B6D" w:rsidRPr="00FA235B">
        <w:t xml:space="preserve">Daarnaast is de constructvaliditeit onderzocht door te kijken naar onderlinge correlaties tussen vraagsoorten. </w:t>
      </w:r>
      <w:r w:rsidR="00C90CEA">
        <w:t xml:space="preserve">Ook </w:t>
      </w:r>
      <w:r w:rsidR="00C6606D" w:rsidRPr="00FA235B">
        <w:t>zijn paarsgewijze t-toetsen uitgevoerd om te onderzoeken of het verschil tussen vraagsoorten significant was.</w:t>
      </w:r>
      <w:r w:rsidR="00D01149" w:rsidRPr="00FA235B">
        <w:t xml:space="preserve"> </w:t>
      </w:r>
      <w:r w:rsidRPr="00FA235B">
        <w:t xml:space="preserve">Om te onderzoeken of receptieve woordenschat, verbaal werkgeheugen en vertelvaardigheid voorspellers zijn van de verschillende luisterbegripsvraagsoorten, </w:t>
      </w:r>
      <w:r w:rsidR="00AB7406" w:rsidRPr="00FA235B">
        <w:t xml:space="preserve">werden </w:t>
      </w:r>
      <w:r w:rsidR="003437E3" w:rsidRPr="00FA235B">
        <w:t>correlatieanalyses</w:t>
      </w:r>
      <w:r w:rsidR="00200437" w:rsidRPr="00FA235B">
        <w:t xml:space="preserve"> uitgevoerd en</w:t>
      </w:r>
      <w:r w:rsidR="00AB7406" w:rsidRPr="00FA235B">
        <w:t xml:space="preserve"> waar mogelijk </w:t>
      </w:r>
      <w:r w:rsidR="00200437" w:rsidRPr="00FA235B">
        <w:t>regressieanalyses</w:t>
      </w:r>
      <w:r w:rsidRPr="00FA235B">
        <w:t xml:space="preserve">. </w:t>
      </w:r>
    </w:p>
    <w:p w14:paraId="5B79697F" w14:textId="0A643C8F" w:rsidR="00471B07" w:rsidRPr="00FA235B" w:rsidRDefault="00471B07" w:rsidP="002F5093">
      <w:pPr>
        <w:pStyle w:val="APA"/>
        <w:spacing w:after="0" w:line="480" w:lineRule="auto"/>
        <w:jc w:val="center"/>
        <w:rPr>
          <w:b/>
          <w:bCs/>
        </w:rPr>
      </w:pPr>
      <w:r w:rsidRPr="00FA235B">
        <w:rPr>
          <w:b/>
          <w:bCs/>
        </w:rPr>
        <w:t>Resultaten</w:t>
      </w:r>
    </w:p>
    <w:p w14:paraId="5BD11642" w14:textId="77777777" w:rsidR="00471B07" w:rsidRPr="00FA235B" w:rsidRDefault="00471B07" w:rsidP="00D70581">
      <w:pPr>
        <w:pStyle w:val="APA"/>
        <w:spacing w:after="0" w:line="480" w:lineRule="auto"/>
        <w:rPr>
          <w:b/>
          <w:bCs/>
        </w:rPr>
      </w:pPr>
      <w:r w:rsidRPr="00FA235B">
        <w:rPr>
          <w:b/>
          <w:bCs/>
        </w:rPr>
        <w:t>Datascreening</w:t>
      </w:r>
    </w:p>
    <w:p w14:paraId="079397ED" w14:textId="241E0B21" w:rsidR="00471B07" w:rsidRPr="00FA235B" w:rsidRDefault="00FA1D9B" w:rsidP="00564A13">
      <w:pPr>
        <w:pStyle w:val="APA"/>
        <w:spacing w:after="0" w:line="480" w:lineRule="auto"/>
        <w:ind w:firstLine="708"/>
        <w:rPr>
          <w:u w:val="single"/>
        </w:rPr>
      </w:pPr>
      <w:r w:rsidRPr="00FA235B">
        <w:t xml:space="preserve">Op een aantal variabelen </w:t>
      </w:r>
      <w:r w:rsidR="00032D63" w:rsidRPr="00FA235B">
        <w:t>ontbreekt van</w:t>
      </w:r>
      <w:r w:rsidR="00BA1399">
        <w:t xml:space="preserve"> 9</w:t>
      </w:r>
      <w:r w:rsidR="00032D63" w:rsidRPr="00FA235B">
        <w:t xml:space="preserve"> participanten</w:t>
      </w:r>
      <w:r w:rsidR="00B00FD0" w:rsidRPr="00FA235B">
        <w:t xml:space="preserve"> een score</w:t>
      </w:r>
      <w:r w:rsidR="00BA1399">
        <w:t xml:space="preserve"> van meetmoment 2</w:t>
      </w:r>
      <w:r w:rsidR="00D7147D" w:rsidRPr="00FA235B">
        <w:t xml:space="preserve"> </w:t>
      </w:r>
      <w:r w:rsidR="00287EEB" w:rsidRPr="00FA235B">
        <w:t>(8 TOS, 1 controle)</w:t>
      </w:r>
      <w:r w:rsidR="00BA1399">
        <w:t>.</w:t>
      </w:r>
      <w:r w:rsidR="00287EEB" w:rsidRPr="00FA235B">
        <w:t xml:space="preserve"> </w:t>
      </w:r>
      <w:r w:rsidR="00BA1399">
        <w:t xml:space="preserve">Ook ontbreekt </w:t>
      </w:r>
      <w:r w:rsidR="00E601F7" w:rsidRPr="00FA235B">
        <w:t xml:space="preserve">sporadisch een </w:t>
      </w:r>
      <w:r w:rsidR="00032D63" w:rsidRPr="00FA235B">
        <w:t xml:space="preserve">score </w:t>
      </w:r>
      <w:r w:rsidR="00BA1399">
        <w:t xml:space="preserve">van een participant </w:t>
      </w:r>
      <w:r w:rsidR="00032D63" w:rsidRPr="00FA235B">
        <w:t xml:space="preserve">op een </w:t>
      </w:r>
      <w:r w:rsidR="00E601F7" w:rsidRPr="00FA235B">
        <w:t>variabele. Dit heeft geen invloed op de analyses omdat dit onderzoek een grote steekproef heeft.</w:t>
      </w:r>
      <w:r w:rsidR="00D7147D" w:rsidRPr="00FA235B">
        <w:t xml:space="preserve"> </w:t>
      </w:r>
      <w:r w:rsidR="00471B07" w:rsidRPr="00FA235B">
        <w:t xml:space="preserve">Normaliteit in de data van meetmoment 3 </w:t>
      </w:r>
      <w:r w:rsidR="00514425" w:rsidRPr="00FA235B">
        <w:t>werd</w:t>
      </w:r>
      <w:r w:rsidR="00471B07" w:rsidRPr="00FA235B">
        <w:t xml:space="preserve"> gecontroleerd aan de hand van de </w:t>
      </w:r>
      <w:proofErr w:type="spellStart"/>
      <w:r w:rsidR="00471B07" w:rsidRPr="00FA235B">
        <w:t>Shapiro-</w:t>
      </w:r>
      <w:r w:rsidR="00471B07" w:rsidRPr="00FA235B">
        <w:lastRenderedPageBreak/>
        <w:t>Wilk</w:t>
      </w:r>
      <w:proofErr w:type="spellEnd"/>
      <w:r w:rsidR="00471B07" w:rsidRPr="00FA235B">
        <w:t xml:space="preserve"> test. </w:t>
      </w:r>
      <w:r w:rsidR="009140FD" w:rsidRPr="00FA235B">
        <w:t>Van de vier afhankelijke variabelen voldeed geen enkele aan de assumpties van normaliteit</w:t>
      </w:r>
      <w:r w:rsidR="000264CA" w:rsidRPr="00FA235B">
        <w:t xml:space="preserve"> (t</w:t>
      </w:r>
      <w:r w:rsidR="00471B07" w:rsidRPr="00FA235B">
        <w:t xml:space="preserve">otaalscore: </w:t>
      </w:r>
      <w:r w:rsidR="00A71340" w:rsidRPr="00A7415A">
        <w:rPr>
          <w:i/>
          <w:iCs/>
        </w:rPr>
        <w:t>W</w:t>
      </w:r>
      <w:r w:rsidR="00E65F09" w:rsidRPr="00FA235B">
        <w:t>(</w:t>
      </w:r>
      <w:r w:rsidR="0036043C" w:rsidRPr="00FA235B">
        <w:t xml:space="preserve">128) </w:t>
      </w:r>
      <w:r w:rsidR="00A71340" w:rsidRPr="00FA235B">
        <w:t>=</w:t>
      </w:r>
      <w:r w:rsidR="0036043C" w:rsidRPr="00FA235B">
        <w:t xml:space="preserve"> </w:t>
      </w:r>
      <w:r w:rsidR="00471B07" w:rsidRPr="00FA235B">
        <w:t>.</w:t>
      </w:r>
      <w:r w:rsidR="008A25E8" w:rsidRPr="00FA235B">
        <w:t>80</w:t>
      </w:r>
      <w:r w:rsidR="002B2C36" w:rsidRPr="00FA235B">
        <w:t>,</w:t>
      </w:r>
      <w:r w:rsidR="002B2C36" w:rsidRPr="00FA235B">
        <w:rPr>
          <w:i/>
          <w:iCs/>
        </w:rPr>
        <w:t xml:space="preserve"> p</w:t>
      </w:r>
      <w:r w:rsidR="002B2C36" w:rsidRPr="00FA235B">
        <w:t xml:space="preserve"> &lt; .001</w:t>
      </w:r>
      <w:r w:rsidR="001C1481" w:rsidRPr="00FA235B">
        <w:t>, ‘d</w:t>
      </w:r>
      <w:r w:rsidR="008A25E8" w:rsidRPr="00FA235B">
        <w:t>oel</w:t>
      </w:r>
      <w:r w:rsidR="00BB3820" w:rsidRPr="00FA235B">
        <w:t>’</w:t>
      </w:r>
      <w:r w:rsidR="008A25E8" w:rsidRPr="00FA235B">
        <w:t xml:space="preserve">: </w:t>
      </w:r>
      <w:r w:rsidR="008A25E8" w:rsidRPr="00A7415A">
        <w:rPr>
          <w:i/>
          <w:iCs/>
        </w:rPr>
        <w:t>W</w:t>
      </w:r>
      <w:r w:rsidR="008A25E8" w:rsidRPr="00FA235B">
        <w:t>(128) = .</w:t>
      </w:r>
      <w:r w:rsidR="00EE0823" w:rsidRPr="00FA235B">
        <w:t>14</w:t>
      </w:r>
      <w:r w:rsidR="008A25E8" w:rsidRPr="00FA235B">
        <w:t>,</w:t>
      </w:r>
      <w:r w:rsidR="008A25E8" w:rsidRPr="00FA235B">
        <w:rPr>
          <w:i/>
          <w:iCs/>
        </w:rPr>
        <w:t xml:space="preserve"> p</w:t>
      </w:r>
      <w:r w:rsidR="008A25E8" w:rsidRPr="00FA235B">
        <w:t xml:space="preserve"> &lt; .001</w:t>
      </w:r>
      <w:r w:rsidR="00BB3820" w:rsidRPr="00FA235B">
        <w:t>, ‘s</w:t>
      </w:r>
      <w:r w:rsidR="00FC78EC" w:rsidRPr="00FA235B">
        <w:t>taat</w:t>
      </w:r>
      <w:r w:rsidR="00BB3820" w:rsidRPr="00FA235B">
        <w:t>’</w:t>
      </w:r>
      <w:r w:rsidR="00FC78EC" w:rsidRPr="00FA235B">
        <w:t xml:space="preserve">: </w:t>
      </w:r>
      <w:r w:rsidR="00FC78EC" w:rsidRPr="00A7415A">
        <w:rPr>
          <w:i/>
          <w:iCs/>
        </w:rPr>
        <w:t>W</w:t>
      </w:r>
      <w:r w:rsidR="00FC78EC" w:rsidRPr="00FA235B">
        <w:t>(128) = .</w:t>
      </w:r>
      <w:r w:rsidR="00FD5419" w:rsidRPr="00FA235B">
        <w:t>56</w:t>
      </w:r>
      <w:r w:rsidR="00FC78EC" w:rsidRPr="00FA235B">
        <w:t>,</w:t>
      </w:r>
      <w:r w:rsidR="00FC78EC" w:rsidRPr="00FA235B">
        <w:rPr>
          <w:i/>
          <w:iCs/>
        </w:rPr>
        <w:t xml:space="preserve"> p</w:t>
      </w:r>
      <w:r w:rsidR="00FC78EC" w:rsidRPr="00FA235B">
        <w:t xml:space="preserve"> &lt; .001</w:t>
      </w:r>
      <w:r w:rsidR="00BB3820" w:rsidRPr="00FA235B">
        <w:t xml:space="preserve"> en ‘i</w:t>
      </w:r>
      <w:r w:rsidR="0057284E" w:rsidRPr="00FA235B">
        <w:t>nferentie</w:t>
      </w:r>
      <w:r w:rsidR="00BB3820" w:rsidRPr="00FA235B">
        <w:t>’</w:t>
      </w:r>
      <w:r w:rsidR="0057284E" w:rsidRPr="00FA235B">
        <w:t xml:space="preserve">: </w:t>
      </w:r>
      <w:r w:rsidR="0057284E" w:rsidRPr="00A7415A">
        <w:rPr>
          <w:i/>
          <w:iCs/>
        </w:rPr>
        <w:t>W</w:t>
      </w:r>
      <w:r w:rsidR="0057284E" w:rsidRPr="00FA235B">
        <w:t>(128) = .64,</w:t>
      </w:r>
      <w:r w:rsidR="0057284E" w:rsidRPr="00FA235B">
        <w:rPr>
          <w:i/>
          <w:iCs/>
        </w:rPr>
        <w:t xml:space="preserve"> p</w:t>
      </w:r>
      <w:r w:rsidR="0057284E" w:rsidRPr="00FA235B">
        <w:t xml:space="preserve"> &lt; .001</w:t>
      </w:r>
      <w:r w:rsidR="000264CA" w:rsidRPr="00FA235B">
        <w:t>)</w:t>
      </w:r>
      <w:r w:rsidR="00421527" w:rsidRPr="00FA235B">
        <w:t xml:space="preserve">. </w:t>
      </w:r>
      <w:r w:rsidR="00AB2335" w:rsidRPr="00FA235B">
        <w:t>De waarden van scheefheid (</w:t>
      </w:r>
      <w:proofErr w:type="spellStart"/>
      <w:r w:rsidR="00AB2335" w:rsidRPr="00FA235B">
        <w:rPr>
          <w:i/>
          <w:iCs/>
        </w:rPr>
        <w:t>skweness</w:t>
      </w:r>
      <w:proofErr w:type="spellEnd"/>
      <w:r w:rsidR="00AB2335" w:rsidRPr="00FA235B">
        <w:t xml:space="preserve">) en </w:t>
      </w:r>
      <w:proofErr w:type="spellStart"/>
      <w:r w:rsidR="00AB2335" w:rsidRPr="00FA235B">
        <w:t>staartvormigheid</w:t>
      </w:r>
      <w:proofErr w:type="spellEnd"/>
      <w:r w:rsidR="00AB2335" w:rsidRPr="00FA235B">
        <w:t xml:space="preserve"> (</w:t>
      </w:r>
      <w:r w:rsidR="00AB2335" w:rsidRPr="00FA235B">
        <w:rPr>
          <w:i/>
          <w:iCs/>
        </w:rPr>
        <w:t>kurtosis</w:t>
      </w:r>
      <w:r w:rsidR="00AB2335" w:rsidRPr="00FA235B">
        <w:t xml:space="preserve">) zijn in Bijlage A te vinden. </w:t>
      </w:r>
      <w:r w:rsidR="00471B07" w:rsidRPr="00FA235B">
        <w:t xml:space="preserve">Behalve </w:t>
      </w:r>
      <w:r w:rsidR="001559C6" w:rsidRPr="00FA235B">
        <w:t>‘</w:t>
      </w:r>
      <w:r w:rsidR="00471B07" w:rsidRPr="00FA235B">
        <w:t>inferentie</w:t>
      </w:r>
      <w:r w:rsidR="001559C6" w:rsidRPr="00FA235B">
        <w:t>’</w:t>
      </w:r>
      <w:r w:rsidR="00471B07" w:rsidRPr="00FA235B">
        <w:t xml:space="preserve"> zijn alle verdelingen scheef naar links, er zijn dus hoge scores behaald. </w:t>
      </w:r>
      <w:r w:rsidR="000264CA" w:rsidRPr="00FA235B">
        <w:t>De vraagsoort ‘i</w:t>
      </w:r>
      <w:r w:rsidR="00471B07" w:rsidRPr="00FA235B">
        <w:t>nferentie</w:t>
      </w:r>
      <w:r w:rsidR="001559C6" w:rsidRPr="00FA235B">
        <w:t>’</w:t>
      </w:r>
      <w:r w:rsidR="00471B07" w:rsidRPr="00FA235B">
        <w:t xml:space="preserve"> heeft een evenredige vlakke verdeling. </w:t>
      </w:r>
      <w:r w:rsidR="009D32A3" w:rsidRPr="00FA235B">
        <w:t>Ondanks de schending van de assumpties van normaliteit zijn</w:t>
      </w:r>
      <w:r w:rsidR="00471B07" w:rsidRPr="00FA235B">
        <w:t xml:space="preserve"> parametrische tests uitgevoerd</w:t>
      </w:r>
      <w:r w:rsidR="000B6237">
        <w:t>,</w:t>
      </w:r>
      <w:r w:rsidR="00471B07" w:rsidRPr="00FA235B">
        <w:t xml:space="preserve"> </w:t>
      </w:r>
      <w:r w:rsidR="009D32A3" w:rsidRPr="00FA235B">
        <w:t xml:space="preserve">omdat </w:t>
      </w:r>
      <w:r w:rsidR="006E130E" w:rsidRPr="00FA235B">
        <w:t xml:space="preserve">de </w:t>
      </w:r>
      <w:r w:rsidR="004D1524" w:rsidRPr="00FA235B">
        <w:t xml:space="preserve">steekproef groot genoeg </w:t>
      </w:r>
      <w:r w:rsidR="00BA70E5">
        <w:t xml:space="preserve">is </w:t>
      </w:r>
      <w:r w:rsidR="004D1524" w:rsidRPr="00FA235B">
        <w:t>(</w:t>
      </w:r>
      <w:r w:rsidR="00BA70E5">
        <w:t>Field, 2017</w:t>
      </w:r>
      <w:r w:rsidR="004D1524" w:rsidRPr="00FA235B">
        <w:t>)</w:t>
      </w:r>
      <w:r w:rsidR="006E130E" w:rsidRPr="00FA235B">
        <w:t>.</w:t>
      </w:r>
      <w:r w:rsidR="00471B07" w:rsidRPr="00FA235B">
        <w:t xml:space="preserve"> </w:t>
      </w:r>
      <w:r w:rsidR="00F92006" w:rsidRPr="00FA235B">
        <w:t>Voor de afhankelijke variabele</w:t>
      </w:r>
      <w:r w:rsidR="0057190E" w:rsidRPr="00FA235B">
        <w:t xml:space="preserve"> zijn wel normaalverdelingen gevonden </w:t>
      </w:r>
      <w:r w:rsidR="008B2662" w:rsidRPr="00FA235B">
        <w:t>(</w:t>
      </w:r>
      <w:r w:rsidR="007D0E2A" w:rsidRPr="00FA235B">
        <w:t>r</w:t>
      </w:r>
      <w:r w:rsidR="00D41988" w:rsidRPr="00FA235B">
        <w:t>eceptieve woordenschat:</w:t>
      </w:r>
      <w:r w:rsidR="00CC65B0" w:rsidRPr="00FA235B">
        <w:t xml:space="preserve"> </w:t>
      </w:r>
      <w:r w:rsidR="001C47A2" w:rsidRPr="00A7415A">
        <w:rPr>
          <w:i/>
          <w:iCs/>
        </w:rPr>
        <w:t>W</w:t>
      </w:r>
      <w:r w:rsidR="001C47A2" w:rsidRPr="00FA235B">
        <w:t>(137) = .98,</w:t>
      </w:r>
      <w:r w:rsidR="001C47A2" w:rsidRPr="00FA235B">
        <w:rPr>
          <w:i/>
          <w:iCs/>
        </w:rPr>
        <w:t xml:space="preserve"> p</w:t>
      </w:r>
      <w:r w:rsidR="001C47A2" w:rsidRPr="00FA235B">
        <w:t xml:space="preserve"> = .03</w:t>
      </w:r>
      <w:r w:rsidR="00F605B1">
        <w:t>;</w:t>
      </w:r>
      <w:r w:rsidR="00D41988" w:rsidRPr="00FA235B">
        <w:t xml:space="preserve"> </w:t>
      </w:r>
      <w:r w:rsidR="007D0E2A" w:rsidRPr="00FA235B">
        <w:t>v</w:t>
      </w:r>
      <w:r w:rsidR="00D41988" w:rsidRPr="00FA235B">
        <w:t>erbaal werkgeheugen</w:t>
      </w:r>
      <w:r w:rsidR="00615EBE" w:rsidRPr="00FA235B">
        <w:t>:</w:t>
      </w:r>
      <w:r w:rsidR="00D41988" w:rsidRPr="00FA235B">
        <w:t xml:space="preserve"> </w:t>
      </w:r>
      <w:r w:rsidR="00CC65B0" w:rsidRPr="00A7415A">
        <w:rPr>
          <w:i/>
          <w:iCs/>
        </w:rPr>
        <w:t>W</w:t>
      </w:r>
      <w:r w:rsidR="00CC65B0" w:rsidRPr="00FA235B">
        <w:t>(137) = .79,</w:t>
      </w:r>
      <w:r w:rsidR="00CC65B0" w:rsidRPr="00FA235B">
        <w:rPr>
          <w:i/>
          <w:iCs/>
        </w:rPr>
        <w:t xml:space="preserve"> p</w:t>
      </w:r>
      <w:r w:rsidR="00CC65B0" w:rsidRPr="00FA235B">
        <w:t xml:space="preserve"> &lt; .001</w:t>
      </w:r>
      <w:r w:rsidR="00D37AFD" w:rsidRPr="00FA235B">
        <w:t xml:space="preserve"> en</w:t>
      </w:r>
      <w:r w:rsidR="00CC65B0" w:rsidRPr="00FA235B">
        <w:t xml:space="preserve"> </w:t>
      </w:r>
      <w:r w:rsidR="007D0E2A" w:rsidRPr="00FA235B">
        <w:t>v</w:t>
      </w:r>
      <w:r w:rsidR="00D41988" w:rsidRPr="00FA235B">
        <w:t xml:space="preserve">ertelvaardigheid: </w:t>
      </w:r>
      <w:r w:rsidR="00D41988" w:rsidRPr="00A7415A">
        <w:rPr>
          <w:i/>
          <w:iCs/>
        </w:rPr>
        <w:t>W</w:t>
      </w:r>
      <w:r w:rsidR="00D41988" w:rsidRPr="00FA235B">
        <w:t>(137) = .</w:t>
      </w:r>
      <w:r w:rsidR="00647B04" w:rsidRPr="00FA235B">
        <w:t>97</w:t>
      </w:r>
      <w:r w:rsidR="00D41988" w:rsidRPr="00FA235B">
        <w:t>,</w:t>
      </w:r>
      <w:r w:rsidR="00D41988" w:rsidRPr="00FA235B">
        <w:rPr>
          <w:i/>
          <w:iCs/>
        </w:rPr>
        <w:t xml:space="preserve"> p</w:t>
      </w:r>
      <w:r w:rsidR="00D41988" w:rsidRPr="00FA235B">
        <w:t xml:space="preserve"> </w:t>
      </w:r>
      <w:r w:rsidR="00647B04" w:rsidRPr="00FA235B">
        <w:t>=</w:t>
      </w:r>
      <w:r w:rsidR="00D41988" w:rsidRPr="00FA235B">
        <w:t xml:space="preserve"> .00</w:t>
      </w:r>
      <w:r w:rsidR="00647B04" w:rsidRPr="00FA235B">
        <w:t>2</w:t>
      </w:r>
      <w:r w:rsidR="008B2662" w:rsidRPr="00FA235B">
        <w:t>)</w:t>
      </w:r>
      <w:r w:rsidR="00F52F5B" w:rsidRPr="00FA235B">
        <w:t>.</w:t>
      </w:r>
    </w:p>
    <w:p w14:paraId="6122287A" w14:textId="18BC5F12" w:rsidR="00EF4FDF" w:rsidRPr="00FA235B" w:rsidRDefault="002F3B55" w:rsidP="00564A13">
      <w:pPr>
        <w:pStyle w:val="APA"/>
        <w:spacing w:after="0" w:line="480" w:lineRule="auto"/>
        <w:ind w:firstLine="708"/>
      </w:pPr>
      <w:r w:rsidRPr="00FA235B">
        <w:t>Er zijn op meetmoment 3 geen uitbijters (</w:t>
      </w:r>
      <w:proofErr w:type="spellStart"/>
      <w:r w:rsidRPr="00FA235B">
        <w:t>z</w:t>
      </w:r>
      <w:proofErr w:type="spellEnd"/>
      <w:r w:rsidRPr="00FA235B">
        <w:t xml:space="preserve">-score 3.29 +/- gemiddelde, Field, 2017) aan de bovenkant van de luisterbegripsscoreverdeling gevonden. Wel zijn er negatieve uitbijters gevonden (zie Bijlage </w:t>
      </w:r>
      <w:r w:rsidR="006D6193" w:rsidRPr="00FA235B">
        <w:t>B</w:t>
      </w:r>
      <w:r w:rsidRPr="00FA235B">
        <w:t>)</w:t>
      </w:r>
      <w:r w:rsidR="00B92B00" w:rsidRPr="00FA235B">
        <w:t xml:space="preserve">. </w:t>
      </w:r>
      <w:r w:rsidR="00F605B1" w:rsidRPr="00FA235B">
        <w:t>De uitbijter uit de controlegroep is niet uitgesloten</w:t>
      </w:r>
      <w:r w:rsidR="00E47220">
        <w:t>,</w:t>
      </w:r>
      <w:r w:rsidR="00F605B1" w:rsidRPr="00FA235B">
        <w:t xml:space="preserve"> omdat</w:t>
      </w:r>
      <w:r w:rsidR="00F605B1">
        <w:t xml:space="preserve"> hier geen reden voor gevonden is. </w:t>
      </w:r>
      <w:r w:rsidR="00B92B00" w:rsidRPr="00FA235B">
        <w:t>D</w:t>
      </w:r>
      <w:r w:rsidR="00E47220">
        <w:t>e d</w:t>
      </w:r>
      <w:r w:rsidR="00B92B00" w:rsidRPr="00FA235B">
        <w:t xml:space="preserve">ata van de TOS-deelnemers zijn niet uitgesloten </w:t>
      </w:r>
      <w:r w:rsidR="00564A13" w:rsidRPr="00FA235B">
        <w:t>omdat lage scores op talige en cognitieve vaardigheden niet uitzonderlijk zijn voor kinderen met een TOS</w:t>
      </w:r>
      <w:r w:rsidR="00F605B1">
        <w:t xml:space="preserve"> (</w:t>
      </w:r>
      <w:r w:rsidR="00F605B1" w:rsidRPr="00FA235B">
        <w:t xml:space="preserve">bv. </w:t>
      </w:r>
      <w:proofErr w:type="spellStart"/>
      <w:r w:rsidR="00F605B1" w:rsidRPr="00FA235B">
        <w:t>Duinmeijer</w:t>
      </w:r>
      <w:proofErr w:type="spellEnd"/>
      <w:r w:rsidR="00F605B1" w:rsidRPr="00FA235B">
        <w:t xml:space="preserve"> et al., 2012; McGregor et al., 2013; </w:t>
      </w:r>
      <w:proofErr w:type="spellStart"/>
      <w:r w:rsidR="00F605B1" w:rsidRPr="00FA235B">
        <w:t>Merrit</w:t>
      </w:r>
      <w:proofErr w:type="spellEnd"/>
      <w:r w:rsidR="00F605B1" w:rsidRPr="00FA235B">
        <w:t xml:space="preserve"> &amp; </w:t>
      </w:r>
      <w:proofErr w:type="spellStart"/>
      <w:r w:rsidR="00F605B1" w:rsidRPr="00FA235B">
        <w:t>Liles</w:t>
      </w:r>
      <w:proofErr w:type="spellEnd"/>
      <w:r w:rsidR="00F605B1" w:rsidRPr="00FA235B">
        <w:t>, 1987</w:t>
      </w:r>
      <w:r w:rsidR="00F605B1">
        <w:t>)</w:t>
      </w:r>
      <w:r w:rsidR="00564A13" w:rsidRPr="00FA235B">
        <w:t xml:space="preserve">. </w:t>
      </w:r>
    </w:p>
    <w:p w14:paraId="443815F2" w14:textId="77777777" w:rsidR="00471B07" w:rsidRPr="00FA235B" w:rsidRDefault="00471B07" w:rsidP="00D70581">
      <w:pPr>
        <w:pStyle w:val="APA"/>
        <w:spacing w:after="0" w:line="480" w:lineRule="auto"/>
        <w:rPr>
          <w:b/>
          <w:bCs/>
        </w:rPr>
      </w:pPr>
      <w:r w:rsidRPr="00FA235B">
        <w:rPr>
          <w:b/>
          <w:bCs/>
        </w:rPr>
        <w:t>Luisterbegripsuitkomsten per groep en vraagsoort</w:t>
      </w:r>
    </w:p>
    <w:p w14:paraId="3DFAE2C9" w14:textId="72E6C888" w:rsidR="00D52A9D" w:rsidRDefault="00D52A9D" w:rsidP="00D70581">
      <w:pPr>
        <w:pStyle w:val="APA"/>
        <w:spacing w:after="0" w:line="480" w:lineRule="auto"/>
        <w:ind w:firstLine="708"/>
      </w:pPr>
      <w:r w:rsidRPr="00FA235B">
        <w:t xml:space="preserve">In tabel </w:t>
      </w:r>
      <w:r w:rsidR="000A44AB" w:rsidRPr="00FA235B">
        <w:t>4</w:t>
      </w:r>
      <w:r w:rsidRPr="00FA235B">
        <w:t xml:space="preserve"> zijn de gemiddelde totale luisterbegripsuitkomsten en per vraagsoort uiteengezet</w:t>
      </w:r>
      <w:r w:rsidR="00F446A8" w:rsidRPr="00FA235B">
        <w:t xml:space="preserve"> (meetmoment 3)</w:t>
      </w:r>
      <w:r w:rsidRPr="00FA235B">
        <w:t>.</w:t>
      </w:r>
      <w:r w:rsidR="008255F1" w:rsidRPr="00FA235B">
        <w:t xml:space="preserve"> De vraagsoorten </w:t>
      </w:r>
      <w:r w:rsidR="00F9623C" w:rsidRPr="00FA235B">
        <w:t>‘</w:t>
      </w:r>
      <w:r w:rsidR="008255F1" w:rsidRPr="00FA235B">
        <w:t>doel</w:t>
      </w:r>
      <w:r w:rsidR="00F9623C" w:rsidRPr="00FA235B">
        <w:t>’</w:t>
      </w:r>
      <w:r w:rsidR="008255F1" w:rsidRPr="00FA235B">
        <w:t xml:space="preserve"> en </w:t>
      </w:r>
      <w:r w:rsidR="00F9623C" w:rsidRPr="00FA235B">
        <w:t>‘</w:t>
      </w:r>
      <w:r w:rsidR="008255F1" w:rsidRPr="00FA235B">
        <w:t>staat</w:t>
      </w:r>
      <w:r w:rsidR="00F9623C" w:rsidRPr="00FA235B">
        <w:t>’</w:t>
      </w:r>
      <w:r w:rsidR="008255F1" w:rsidRPr="00FA235B">
        <w:t xml:space="preserve"> laten </w:t>
      </w:r>
      <w:r w:rsidR="00B32128" w:rsidRPr="00FA235B">
        <w:t>zeer</w:t>
      </w:r>
      <w:r w:rsidR="008255F1" w:rsidRPr="00FA235B">
        <w:t xml:space="preserve"> hoge scores zien in beide groepen. De uitkomsten op vraagsoort </w:t>
      </w:r>
      <w:r w:rsidR="00F9623C" w:rsidRPr="00FA235B">
        <w:t>‘</w:t>
      </w:r>
      <w:r w:rsidR="008255F1" w:rsidRPr="00FA235B">
        <w:t>inferentie</w:t>
      </w:r>
      <w:r w:rsidR="00F9623C" w:rsidRPr="00FA235B">
        <w:t>’</w:t>
      </w:r>
      <w:r w:rsidR="008255F1" w:rsidRPr="00FA235B">
        <w:t xml:space="preserve"> zijn lager. De TOS-groep scoort op vraagsoort </w:t>
      </w:r>
      <w:r w:rsidR="00F9623C" w:rsidRPr="00FA235B">
        <w:t>‘</w:t>
      </w:r>
      <w:r w:rsidR="008255F1" w:rsidRPr="00FA235B">
        <w:t>inferentie</w:t>
      </w:r>
      <w:r w:rsidR="00F9623C" w:rsidRPr="00FA235B">
        <w:t>’</w:t>
      </w:r>
      <w:r w:rsidR="008255F1" w:rsidRPr="00FA235B">
        <w:t xml:space="preserve"> hoger dan de controlegroep. </w:t>
      </w:r>
    </w:p>
    <w:p w14:paraId="25666034" w14:textId="00936EA5" w:rsidR="00867A94" w:rsidRDefault="00867A94" w:rsidP="00867A94">
      <w:pPr>
        <w:pStyle w:val="APA"/>
        <w:spacing w:after="0" w:line="480" w:lineRule="auto"/>
        <w:ind w:firstLine="708"/>
      </w:pPr>
      <w:r w:rsidRPr="00FA235B">
        <w:t xml:space="preserve">Voor het beantwoorden van de deelvraag of er verschillen zijn in luisterbegrip tussen kinderen met en zonder </w:t>
      </w:r>
      <w:r>
        <w:t xml:space="preserve">een </w:t>
      </w:r>
      <w:r w:rsidRPr="00FA235B">
        <w:t xml:space="preserve">TOS is allereerst een onafhankelijke t-toets op de totale luisterbegripsuitkomst uitgevoerd. Deze toets liet geen significant verschil zien tussen de groepen op meetmoment 3, </w:t>
      </w:r>
      <w:r w:rsidRPr="00FA79BB">
        <w:rPr>
          <w:i/>
          <w:iCs/>
        </w:rPr>
        <w:t>t</w:t>
      </w:r>
      <w:r w:rsidRPr="00FA235B">
        <w:t xml:space="preserve">(122) = -.93, </w:t>
      </w:r>
      <w:r w:rsidRPr="00FA235B">
        <w:rPr>
          <w:i/>
          <w:iCs/>
        </w:rPr>
        <w:t>p</w:t>
      </w:r>
      <w:r w:rsidRPr="00FA235B">
        <w:t xml:space="preserve"> = .32.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2898"/>
        <w:gridCol w:w="2318"/>
      </w:tblGrid>
      <w:tr w:rsidR="00FA235B" w:rsidRPr="00FA235B" w14:paraId="552D1FD8" w14:textId="77777777" w:rsidTr="00805DF2">
        <w:trPr>
          <w:trHeight w:val="57"/>
        </w:trPr>
        <w:tc>
          <w:tcPr>
            <w:tcW w:w="0" w:type="auto"/>
            <w:gridSpan w:val="3"/>
            <w:vAlign w:val="center"/>
            <w:hideMark/>
          </w:tcPr>
          <w:p w14:paraId="4B42B105" w14:textId="669E086A" w:rsidR="00D52A9D" w:rsidRPr="00FA235B" w:rsidRDefault="00D52A9D" w:rsidP="00D70581">
            <w:pPr>
              <w:pStyle w:val="APA"/>
              <w:spacing w:after="0"/>
              <w:rPr>
                <w:b/>
                <w:bCs/>
              </w:rPr>
            </w:pPr>
            <w:r w:rsidRPr="00FA235B">
              <w:rPr>
                <w:b/>
                <w:bCs/>
              </w:rPr>
              <w:lastRenderedPageBreak/>
              <w:t xml:space="preserve">Tabel </w:t>
            </w:r>
            <w:r w:rsidR="000A44AB" w:rsidRPr="00FA235B">
              <w:rPr>
                <w:b/>
                <w:bCs/>
              </w:rPr>
              <w:t>4</w:t>
            </w:r>
          </w:p>
          <w:p w14:paraId="588DDB91" w14:textId="0D98F6EC" w:rsidR="00D52A9D" w:rsidRPr="00FA235B" w:rsidRDefault="00D52A9D" w:rsidP="00D70581">
            <w:pPr>
              <w:pStyle w:val="APA"/>
              <w:spacing w:after="0"/>
              <w:rPr>
                <w:i/>
                <w:iCs/>
              </w:rPr>
            </w:pPr>
          </w:p>
        </w:tc>
      </w:tr>
      <w:tr w:rsidR="00FA235B" w:rsidRPr="00FA235B" w14:paraId="04DE0013" w14:textId="77777777" w:rsidTr="00805DF2">
        <w:trPr>
          <w:trHeight w:val="57"/>
        </w:trPr>
        <w:tc>
          <w:tcPr>
            <w:tcW w:w="0" w:type="auto"/>
            <w:gridSpan w:val="3"/>
            <w:vAlign w:val="center"/>
          </w:tcPr>
          <w:p w14:paraId="178282BB" w14:textId="7D051CC1" w:rsidR="00805DF2" w:rsidRPr="00FA235B" w:rsidRDefault="00B32128" w:rsidP="00D70581">
            <w:pPr>
              <w:pStyle w:val="APA"/>
              <w:spacing w:after="0"/>
              <w:rPr>
                <w:b/>
                <w:bCs/>
              </w:rPr>
            </w:pPr>
            <w:r w:rsidRPr="00FA235B">
              <w:rPr>
                <w:i/>
                <w:iCs/>
              </w:rPr>
              <w:t>Proportiecorrect scores (SD) op luisterbergripsuitkomsten</w:t>
            </w:r>
            <w:r w:rsidR="00805DF2" w:rsidRPr="00FA235B">
              <w:rPr>
                <w:i/>
                <w:iCs/>
              </w:rPr>
              <w:t xml:space="preserve"> per groep </w:t>
            </w:r>
            <w:r w:rsidR="00280826">
              <w:rPr>
                <w:i/>
                <w:iCs/>
              </w:rPr>
              <w:t xml:space="preserve">op meetmoment </w:t>
            </w:r>
            <w:r w:rsidR="00805DF2" w:rsidRPr="00FA235B">
              <w:rPr>
                <w:i/>
                <w:iCs/>
              </w:rPr>
              <w:t>3</w:t>
            </w:r>
          </w:p>
        </w:tc>
      </w:tr>
      <w:tr w:rsidR="00FA235B" w:rsidRPr="00FA235B" w14:paraId="212F3063" w14:textId="77777777" w:rsidTr="00566EE1">
        <w:trPr>
          <w:trHeight w:val="473"/>
        </w:trPr>
        <w:tc>
          <w:tcPr>
            <w:tcW w:w="0" w:type="auto"/>
            <w:tcBorders>
              <w:top w:val="single" w:sz="4" w:space="0" w:color="auto"/>
              <w:left w:val="nil"/>
              <w:bottom w:val="single" w:sz="4" w:space="0" w:color="auto"/>
              <w:right w:val="nil"/>
            </w:tcBorders>
            <w:vAlign w:val="center"/>
          </w:tcPr>
          <w:p w14:paraId="3F2B76F6" w14:textId="77777777" w:rsidR="00D52A9D" w:rsidRPr="00FA235B" w:rsidRDefault="00D52A9D" w:rsidP="00D70581">
            <w:pPr>
              <w:pStyle w:val="APA"/>
              <w:spacing w:after="0"/>
            </w:pPr>
          </w:p>
        </w:tc>
        <w:tc>
          <w:tcPr>
            <w:tcW w:w="0" w:type="auto"/>
            <w:tcBorders>
              <w:top w:val="single" w:sz="4" w:space="0" w:color="auto"/>
              <w:left w:val="nil"/>
              <w:bottom w:val="single" w:sz="4" w:space="0" w:color="auto"/>
              <w:right w:val="nil"/>
            </w:tcBorders>
            <w:vAlign w:val="center"/>
            <w:hideMark/>
          </w:tcPr>
          <w:p w14:paraId="017F9EE0" w14:textId="0C56F007" w:rsidR="00D52A9D" w:rsidRPr="00FA235B" w:rsidRDefault="009442C7" w:rsidP="00627883">
            <w:pPr>
              <w:pStyle w:val="APA"/>
              <w:spacing w:after="0"/>
              <w:jc w:val="center"/>
            </w:pPr>
            <w:r w:rsidRPr="00FA235B">
              <w:t>Controle (</w:t>
            </w:r>
            <w:r w:rsidR="00566EE1" w:rsidRPr="00FA235B">
              <w:rPr>
                <w:i/>
                <w:iCs/>
              </w:rPr>
              <w:t>N</w:t>
            </w:r>
            <w:r w:rsidR="00EA04FD" w:rsidRPr="00FA235B">
              <w:t xml:space="preserve"> </w:t>
            </w:r>
            <w:r w:rsidR="00566EE1" w:rsidRPr="00FA235B">
              <w:t>=</w:t>
            </w:r>
            <w:r w:rsidR="00EA04FD" w:rsidRPr="00FA235B">
              <w:t xml:space="preserve"> 41</w:t>
            </w:r>
            <w:r w:rsidR="00566EE1" w:rsidRPr="00FA235B">
              <w:t>)</w:t>
            </w:r>
          </w:p>
        </w:tc>
        <w:tc>
          <w:tcPr>
            <w:tcW w:w="0" w:type="auto"/>
            <w:tcBorders>
              <w:top w:val="single" w:sz="4" w:space="0" w:color="auto"/>
              <w:left w:val="nil"/>
              <w:bottom w:val="single" w:sz="4" w:space="0" w:color="auto"/>
              <w:right w:val="nil"/>
            </w:tcBorders>
            <w:vAlign w:val="center"/>
            <w:hideMark/>
          </w:tcPr>
          <w:p w14:paraId="17FEB33F" w14:textId="5CA36720" w:rsidR="00D52A9D" w:rsidRPr="00FA235B" w:rsidRDefault="009442C7" w:rsidP="00627883">
            <w:pPr>
              <w:pStyle w:val="APA"/>
              <w:spacing w:after="0"/>
              <w:jc w:val="center"/>
            </w:pPr>
            <w:r w:rsidRPr="00FA235B">
              <w:t>TOS (</w:t>
            </w:r>
            <w:r w:rsidR="00566EE1" w:rsidRPr="00FA235B">
              <w:rPr>
                <w:i/>
                <w:iCs/>
              </w:rPr>
              <w:t>N</w:t>
            </w:r>
            <w:r w:rsidR="00EA04FD" w:rsidRPr="00FA235B">
              <w:t xml:space="preserve"> </w:t>
            </w:r>
            <w:r w:rsidR="00566EE1" w:rsidRPr="00FA235B">
              <w:t>=</w:t>
            </w:r>
            <w:r w:rsidR="00EA04FD" w:rsidRPr="00FA235B">
              <w:t xml:space="preserve"> 83</w:t>
            </w:r>
            <w:r w:rsidR="00566EE1" w:rsidRPr="00FA235B">
              <w:t>)</w:t>
            </w:r>
          </w:p>
        </w:tc>
      </w:tr>
      <w:tr w:rsidR="00FA235B" w:rsidRPr="00FA235B" w14:paraId="4B910C74" w14:textId="77777777" w:rsidTr="00566EE1">
        <w:trPr>
          <w:trHeight w:val="473"/>
        </w:trPr>
        <w:tc>
          <w:tcPr>
            <w:tcW w:w="0" w:type="auto"/>
            <w:tcBorders>
              <w:top w:val="single" w:sz="4" w:space="0" w:color="auto"/>
              <w:left w:val="nil"/>
              <w:bottom w:val="single" w:sz="4" w:space="0" w:color="FFFFFF" w:themeColor="background1"/>
              <w:right w:val="nil"/>
            </w:tcBorders>
            <w:vAlign w:val="center"/>
          </w:tcPr>
          <w:p w14:paraId="77C01C19" w14:textId="0884B0B3" w:rsidR="00D52A9D" w:rsidRPr="00FA235B" w:rsidRDefault="00AC0D24" w:rsidP="00D70581">
            <w:pPr>
              <w:pStyle w:val="APA"/>
              <w:spacing w:after="0"/>
            </w:pPr>
            <w:r w:rsidRPr="00FA235B">
              <w:t>Luisterbegrip totaal</w:t>
            </w:r>
          </w:p>
        </w:tc>
        <w:tc>
          <w:tcPr>
            <w:tcW w:w="0" w:type="auto"/>
            <w:tcBorders>
              <w:top w:val="single" w:sz="4" w:space="0" w:color="auto"/>
              <w:left w:val="nil"/>
              <w:bottom w:val="single" w:sz="4" w:space="0" w:color="FFFFFF" w:themeColor="background1"/>
              <w:right w:val="nil"/>
            </w:tcBorders>
            <w:vAlign w:val="center"/>
          </w:tcPr>
          <w:p w14:paraId="2002E85D" w14:textId="4DF105DF" w:rsidR="00D52A9D" w:rsidRPr="00FA235B" w:rsidRDefault="005560F4" w:rsidP="00D70581">
            <w:pPr>
              <w:pStyle w:val="APA"/>
              <w:spacing w:after="0"/>
              <w:jc w:val="center"/>
              <w:rPr>
                <w:lang w:eastAsia="nl-NL"/>
              </w:rPr>
            </w:pPr>
            <w:r w:rsidRPr="00FA235B">
              <w:rPr>
                <w:lang w:eastAsia="nl-NL"/>
              </w:rPr>
              <w:t>.90 (.09)</w:t>
            </w:r>
          </w:p>
        </w:tc>
        <w:tc>
          <w:tcPr>
            <w:tcW w:w="0" w:type="auto"/>
            <w:tcBorders>
              <w:top w:val="single" w:sz="4" w:space="0" w:color="auto"/>
              <w:left w:val="nil"/>
              <w:bottom w:val="single" w:sz="4" w:space="0" w:color="FFFFFF" w:themeColor="background1"/>
              <w:right w:val="nil"/>
            </w:tcBorders>
            <w:vAlign w:val="center"/>
          </w:tcPr>
          <w:p w14:paraId="2A99063D" w14:textId="4581C5FF" w:rsidR="00D52A9D" w:rsidRPr="00FA235B" w:rsidRDefault="00501BB2" w:rsidP="00D70581">
            <w:pPr>
              <w:pStyle w:val="APA"/>
              <w:spacing w:after="0"/>
              <w:jc w:val="center"/>
              <w:rPr>
                <w:lang w:eastAsia="nl-NL"/>
              </w:rPr>
            </w:pPr>
            <w:r w:rsidRPr="00FA235B">
              <w:rPr>
                <w:lang w:eastAsia="nl-NL"/>
              </w:rPr>
              <w:t>.92 (.09)</w:t>
            </w:r>
          </w:p>
        </w:tc>
      </w:tr>
      <w:tr w:rsidR="00FA235B" w:rsidRPr="00FA235B" w14:paraId="7AC39581" w14:textId="77777777" w:rsidTr="00566EE1">
        <w:trPr>
          <w:trHeight w:val="473"/>
        </w:trPr>
        <w:tc>
          <w:tcPr>
            <w:tcW w:w="0" w:type="auto"/>
            <w:tcBorders>
              <w:top w:val="single" w:sz="4" w:space="0" w:color="FFFFFF" w:themeColor="background1"/>
              <w:left w:val="nil"/>
              <w:bottom w:val="nil"/>
              <w:right w:val="nil"/>
            </w:tcBorders>
            <w:vAlign w:val="center"/>
            <w:hideMark/>
          </w:tcPr>
          <w:p w14:paraId="2A60034C" w14:textId="77777777" w:rsidR="00D52A9D" w:rsidRPr="00FA235B" w:rsidRDefault="00D52A9D" w:rsidP="00D70581">
            <w:pPr>
              <w:pStyle w:val="APA"/>
              <w:spacing w:after="0"/>
            </w:pPr>
            <w:r w:rsidRPr="00FA235B">
              <w:t>Vraagsoort doel</w:t>
            </w:r>
          </w:p>
        </w:tc>
        <w:tc>
          <w:tcPr>
            <w:tcW w:w="0" w:type="auto"/>
            <w:tcBorders>
              <w:top w:val="single" w:sz="4" w:space="0" w:color="FFFFFF" w:themeColor="background1"/>
              <w:left w:val="nil"/>
              <w:bottom w:val="nil"/>
              <w:right w:val="nil"/>
            </w:tcBorders>
            <w:vAlign w:val="center"/>
            <w:hideMark/>
          </w:tcPr>
          <w:p w14:paraId="406B34B7" w14:textId="1EFAE833" w:rsidR="00D52A9D" w:rsidRPr="00FA235B" w:rsidRDefault="00D52A9D" w:rsidP="00D70581">
            <w:pPr>
              <w:pStyle w:val="APA"/>
              <w:spacing w:after="0"/>
              <w:jc w:val="center"/>
            </w:pPr>
            <w:r w:rsidRPr="00FA235B">
              <w:rPr>
                <w:lang w:eastAsia="nl-NL"/>
              </w:rPr>
              <w:t>.99 (.0</w:t>
            </w:r>
            <w:r w:rsidR="00CE2795" w:rsidRPr="00FA235B">
              <w:rPr>
                <w:lang w:eastAsia="nl-NL"/>
              </w:rPr>
              <w:t>5</w:t>
            </w:r>
            <w:r w:rsidRPr="00FA235B">
              <w:rPr>
                <w:lang w:eastAsia="nl-NL"/>
              </w:rPr>
              <w:t>)</w:t>
            </w:r>
          </w:p>
        </w:tc>
        <w:tc>
          <w:tcPr>
            <w:tcW w:w="0" w:type="auto"/>
            <w:tcBorders>
              <w:top w:val="single" w:sz="4" w:space="0" w:color="FFFFFF" w:themeColor="background1"/>
              <w:left w:val="nil"/>
              <w:bottom w:val="nil"/>
              <w:right w:val="nil"/>
            </w:tcBorders>
            <w:vAlign w:val="center"/>
            <w:hideMark/>
          </w:tcPr>
          <w:p w14:paraId="6BD23837" w14:textId="111E3F33" w:rsidR="00D52A9D" w:rsidRPr="00FA235B" w:rsidRDefault="00D52A9D" w:rsidP="00D70581">
            <w:pPr>
              <w:pStyle w:val="APA"/>
              <w:spacing w:after="0"/>
              <w:jc w:val="center"/>
              <w:rPr>
                <w:i/>
                <w:iCs/>
              </w:rPr>
            </w:pPr>
            <w:r w:rsidRPr="00FA235B">
              <w:rPr>
                <w:lang w:eastAsia="nl-NL"/>
              </w:rPr>
              <w:t>.99 (.05)</w:t>
            </w:r>
          </w:p>
        </w:tc>
      </w:tr>
      <w:tr w:rsidR="00FA235B" w:rsidRPr="00FA235B" w14:paraId="0A064C0C" w14:textId="77777777" w:rsidTr="00566EE1">
        <w:trPr>
          <w:trHeight w:val="487"/>
        </w:trPr>
        <w:tc>
          <w:tcPr>
            <w:tcW w:w="0" w:type="auto"/>
            <w:vAlign w:val="center"/>
            <w:hideMark/>
          </w:tcPr>
          <w:p w14:paraId="3C4B7C0F" w14:textId="77777777" w:rsidR="00D52A9D" w:rsidRPr="00FA235B" w:rsidRDefault="00D52A9D" w:rsidP="00D70581">
            <w:pPr>
              <w:pStyle w:val="APA"/>
              <w:spacing w:after="0"/>
            </w:pPr>
            <w:r w:rsidRPr="00FA235B">
              <w:t>Vraagsoort staat</w:t>
            </w:r>
          </w:p>
        </w:tc>
        <w:tc>
          <w:tcPr>
            <w:tcW w:w="0" w:type="auto"/>
            <w:vAlign w:val="center"/>
            <w:hideMark/>
          </w:tcPr>
          <w:p w14:paraId="36E33194" w14:textId="74FEECB5" w:rsidR="00D52A9D" w:rsidRPr="00FA235B" w:rsidRDefault="00D52A9D" w:rsidP="00D70581">
            <w:pPr>
              <w:pStyle w:val="APA"/>
              <w:spacing w:after="0"/>
              <w:jc w:val="center"/>
            </w:pPr>
            <w:r w:rsidRPr="00FA235B">
              <w:rPr>
                <w:lang w:eastAsia="nl-NL"/>
              </w:rPr>
              <w:t>.94 (.11)</w:t>
            </w:r>
          </w:p>
        </w:tc>
        <w:tc>
          <w:tcPr>
            <w:tcW w:w="0" w:type="auto"/>
            <w:vAlign w:val="center"/>
            <w:hideMark/>
          </w:tcPr>
          <w:p w14:paraId="44F1C458" w14:textId="4A718AFB" w:rsidR="00D52A9D" w:rsidRPr="00FA235B" w:rsidRDefault="00D52A9D" w:rsidP="00D70581">
            <w:pPr>
              <w:pStyle w:val="APA"/>
              <w:spacing w:after="0"/>
              <w:jc w:val="center"/>
              <w:rPr>
                <w:i/>
                <w:iCs/>
              </w:rPr>
            </w:pPr>
            <w:r w:rsidRPr="00FA235B">
              <w:rPr>
                <w:lang w:eastAsia="nl-NL"/>
              </w:rPr>
              <w:t>.95 (.1</w:t>
            </w:r>
            <w:r w:rsidR="005560F4" w:rsidRPr="00FA235B">
              <w:rPr>
                <w:lang w:eastAsia="nl-NL"/>
              </w:rPr>
              <w:t>1</w:t>
            </w:r>
            <w:r w:rsidRPr="00FA235B">
              <w:rPr>
                <w:lang w:eastAsia="nl-NL"/>
              </w:rPr>
              <w:t>)</w:t>
            </w:r>
          </w:p>
        </w:tc>
      </w:tr>
      <w:tr w:rsidR="00FA235B" w:rsidRPr="00FA235B" w14:paraId="470AE5CE" w14:textId="77777777" w:rsidTr="00566EE1">
        <w:trPr>
          <w:trHeight w:val="487"/>
        </w:trPr>
        <w:tc>
          <w:tcPr>
            <w:tcW w:w="0" w:type="auto"/>
            <w:tcBorders>
              <w:top w:val="nil"/>
              <w:left w:val="nil"/>
              <w:bottom w:val="single" w:sz="4" w:space="0" w:color="auto"/>
              <w:right w:val="nil"/>
            </w:tcBorders>
            <w:vAlign w:val="center"/>
            <w:hideMark/>
          </w:tcPr>
          <w:p w14:paraId="2EA0274D" w14:textId="77777777" w:rsidR="00D52A9D" w:rsidRPr="00FA235B" w:rsidRDefault="00D52A9D" w:rsidP="00D70581">
            <w:pPr>
              <w:pStyle w:val="APA"/>
              <w:spacing w:after="0"/>
            </w:pPr>
            <w:r w:rsidRPr="00FA235B">
              <w:t>Vraagsoort inferentie</w:t>
            </w:r>
          </w:p>
        </w:tc>
        <w:tc>
          <w:tcPr>
            <w:tcW w:w="0" w:type="auto"/>
            <w:tcBorders>
              <w:top w:val="nil"/>
              <w:left w:val="nil"/>
              <w:bottom w:val="single" w:sz="4" w:space="0" w:color="auto"/>
              <w:right w:val="nil"/>
            </w:tcBorders>
            <w:vAlign w:val="center"/>
            <w:hideMark/>
          </w:tcPr>
          <w:p w14:paraId="51107EA0" w14:textId="4A1B15D9" w:rsidR="00D52A9D" w:rsidRPr="00FA235B" w:rsidRDefault="00D52A9D" w:rsidP="00D70581">
            <w:pPr>
              <w:pStyle w:val="APA"/>
              <w:spacing w:after="0"/>
              <w:jc w:val="center"/>
            </w:pPr>
            <w:r w:rsidRPr="00FA235B">
              <w:rPr>
                <w:lang w:eastAsia="nl-NL"/>
              </w:rPr>
              <w:t>.</w:t>
            </w:r>
            <w:r w:rsidR="00D16A6C" w:rsidRPr="00FA235B">
              <w:rPr>
                <w:lang w:eastAsia="nl-NL"/>
              </w:rPr>
              <w:t>41</w:t>
            </w:r>
            <w:r w:rsidRPr="00FA235B">
              <w:rPr>
                <w:lang w:eastAsia="nl-NL"/>
              </w:rPr>
              <w:t xml:space="preserve"> (.</w:t>
            </w:r>
            <w:r w:rsidR="00491A4C" w:rsidRPr="00FA235B">
              <w:rPr>
                <w:lang w:eastAsia="nl-NL"/>
              </w:rPr>
              <w:t>50</w:t>
            </w:r>
            <w:r w:rsidRPr="00FA235B">
              <w:rPr>
                <w:lang w:eastAsia="nl-NL"/>
              </w:rPr>
              <w:t>)</w:t>
            </w:r>
          </w:p>
        </w:tc>
        <w:tc>
          <w:tcPr>
            <w:tcW w:w="0" w:type="auto"/>
            <w:tcBorders>
              <w:top w:val="nil"/>
              <w:left w:val="nil"/>
              <w:bottom w:val="single" w:sz="4" w:space="0" w:color="auto"/>
              <w:right w:val="nil"/>
            </w:tcBorders>
            <w:vAlign w:val="center"/>
            <w:hideMark/>
          </w:tcPr>
          <w:p w14:paraId="00D6AF2C" w14:textId="1100C826" w:rsidR="00D52A9D" w:rsidRPr="00FA235B" w:rsidRDefault="00D52A9D" w:rsidP="00D70581">
            <w:pPr>
              <w:pStyle w:val="APA"/>
              <w:spacing w:after="0"/>
              <w:jc w:val="center"/>
            </w:pPr>
            <w:r w:rsidRPr="00FA235B">
              <w:rPr>
                <w:lang w:eastAsia="nl-NL"/>
              </w:rPr>
              <w:t>.5</w:t>
            </w:r>
            <w:r w:rsidR="00491A4C" w:rsidRPr="00FA235B">
              <w:rPr>
                <w:lang w:eastAsia="nl-NL"/>
              </w:rPr>
              <w:t>7</w:t>
            </w:r>
            <w:r w:rsidRPr="00FA235B">
              <w:rPr>
                <w:lang w:eastAsia="nl-NL"/>
              </w:rPr>
              <w:t xml:space="preserve"> (.</w:t>
            </w:r>
            <w:r w:rsidR="00501BB2" w:rsidRPr="00FA235B">
              <w:rPr>
                <w:lang w:eastAsia="nl-NL"/>
              </w:rPr>
              <w:t>50</w:t>
            </w:r>
            <w:r w:rsidRPr="00FA235B">
              <w:rPr>
                <w:lang w:eastAsia="nl-NL"/>
              </w:rPr>
              <w:t>)</w:t>
            </w:r>
          </w:p>
        </w:tc>
      </w:tr>
    </w:tbl>
    <w:p w14:paraId="4C53F09E" w14:textId="77777777" w:rsidR="00D52A9D" w:rsidRPr="00FA235B" w:rsidRDefault="00D52A9D" w:rsidP="00D70581">
      <w:pPr>
        <w:pStyle w:val="APA"/>
        <w:spacing w:after="0"/>
        <w:ind w:firstLine="708"/>
      </w:pPr>
    </w:p>
    <w:p w14:paraId="269EE950" w14:textId="4C5C41B1" w:rsidR="00471B07" w:rsidRPr="00FA235B" w:rsidRDefault="00951609" w:rsidP="00D70581">
      <w:pPr>
        <w:pStyle w:val="APA"/>
        <w:spacing w:after="0" w:line="480" w:lineRule="auto"/>
        <w:ind w:firstLine="708"/>
        <w:rPr>
          <w:szCs w:val="24"/>
        </w:rPr>
      </w:pPr>
      <w:r w:rsidRPr="00FA235B">
        <w:t xml:space="preserve">De vraag of vraagsoort een effect heeft op luisterbegripsuitkomst per groep </w:t>
      </w:r>
      <w:r w:rsidR="00861544" w:rsidRPr="00FA235B">
        <w:t>werd</w:t>
      </w:r>
      <w:r w:rsidRPr="00FA235B">
        <w:t xml:space="preserve"> onderzocht aan de hand van een herhaalde metingen ANOVA. </w:t>
      </w:r>
      <w:r w:rsidR="00471B07" w:rsidRPr="00FA235B">
        <w:t xml:space="preserve">Er </w:t>
      </w:r>
      <w:r w:rsidR="00861544" w:rsidRPr="00FA235B">
        <w:t>werd</w:t>
      </w:r>
      <w:r w:rsidR="00471B07" w:rsidRPr="00FA235B">
        <w:t xml:space="preserve"> niet voldaan aan de assumptie van </w:t>
      </w:r>
      <w:proofErr w:type="spellStart"/>
      <w:r w:rsidR="00471B07" w:rsidRPr="00FA235B">
        <w:t>s</w:t>
      </w:r>
      <w:r w:rsidR="00A02083" w:rsidRPr="00FA235B">
        <w:t>f</w:t>
      </w:r>
      <w:r w:rsidR="00471B07" w:rsidRPr="00FA235B">
        <w:t>ericiteit</w:t>
      </w:r>
      <w:proofErr w:type="spellEnd"/>
      <w:r w:rsidR="009C43E9" w:rsidRPr="00FA235B">
        <w:t xml:space="preserve">, </w:t>
      </w:r>
      <w:r w:rsidRPr="00FA235B">
        <w:t>χ</w:t>
      </w:r>
      <w:r w:rsidRPr="00FA235B">
        <w:rPr>
          <w:vertAlign w:val="superscript"/>
        </w:rPr>
        <w:t xml:space="preserve"> </w:t>
      </w:r>
      <w:r w:rsidR="00471B07" w:rsidRPr="00FA235B">
        <w:rPr>
          <w:vertAlign w:val="superscript"/>
        </w:rPr>
        <w:t>2</w:t>
      </w:r>
      <w:r w:rsidR="00471B07" w:rsidRPr="00FA235B">
        <w:t xml:space="preserve">(2) = .150, </w:t>
      </w:r>
      <w:r w:rsidR="00471B07" w:rsidRPr="00FA235B">
        <w:rPr>
          <w:i/>
          <w:iCs/>
        </w:rPr>
        <w:t>p</w:t>
      </w:r>
      <w:r w:rsidR="00471B07" w:rsidRPr="00FA235B">
        <w:t xml:space="preserve"> &lt; .001</w:t>
      </w:r>
      <w:r w:rsidR="00794EB5" w:rsidRPr="00FA235B">
        <w:t>.</w:t>
      </w:r>
      <w:r w:rsidR="00471B07" w:rsidRPr="00FA235B">
        <w:t xml:space="preserve"> </w:t>
      </w:r>
      <w:r w:rsidR="00794EB5" w:rsidRPr="00FA235B">
        <w:t>D</w:t>
      </w:r>
      <w:r w:rsidR="00471B07" w:rsidRPr="00FA235B">
        <w:t xml:space="preserve">aarom zijn de vrijheidsgraden </w:t>
      </w:r>
      <w:r w:rsidR="00794EB5" w:rsidRPr="00FA235B">
        <w:t xml:space="preserve">middels </w:t>
      </w:r>
      <w:r w:rsidR="00471B07" w:rsidRPr="00FA235B">
        <w:t>Greenhouse-Geisser</w:t>
      </w:r>
      <w:r w:rsidR="00794EB5" w:rsidRPr="00FA235B">
        <w:t>correctie</w:t>
      </w:r>
      <w:r w:rsidR="00471B07" w:rsidRPr="00FA235B">
        <w:t xml:space="preserve"> (ε = .53) gecorrigeerd. </w:t>
      </w:r>
      <w:r w:rsidR="002157CD" w:rsidRPr="00FA235B">
        <w:t xml:space="preserve">De </w:t>
      </w:r>
      <w:proofErr w:type="spellStart"/>
      <w:r w:rsidR="002157CD" w:rsidRPr="00FA235B">
        <w:t>Greenhouse-Geis</w:t>
      </w:r>
      <w:r w:rsidR="00D10D5D">
        <w:t>s</w:t>
      </w:r>
      <w:r w:rsidR="002157CD" w:rsidRPr="00FA235B">
        <w:t>er</w:t>
      </w:r>
      <w:proofErr w:type="spellEnd"/>
      <w:r w:rsidR="002157CD" w:rsidRPr="00FA235B">
        <w:t xml:space="preserve"> waarde is genoteerd</w:t>
      </w:r>
      <w:r w:rsidR="00665DF7">
        <w:t>,</w:t>
      </w:r>
      <w:r w:rsidR="00A90F2F" w:rsidRPr="00FA235B">
        <w:t xml:space="preserve"> maar </w:t>
      </w:r>
      <w:r w:rsidR="002157CD" w:rsidRPr="00FA235B">
        <w:t xml:space="preserve">voor </w:t>
      </w:r>
      <w:r w:rsidR="00A90F2F" w:rsidRPr="00FA235B">
        <w:t xml:space="preserve">de leesbaarheid </w:t>
      </w:r>
      <w:r w:rsidR="002157CD" w:rsidRPr="00FA235B">
        <w:t>zijn de vrijheidsgraden niet aa</w:t>
      </w:r>
      <w:r w:rsidR="00A90F2F" w:rsidRPr="00FA235B">
        <w:t>ngepast</w:t>
      </w:r>
      <w:r w:rsidR="002157CD" w:rsidRPr="00FA235B">
        <w:t xml:space="preserve">. </w:t>
      </w:r>
      <w:r w:rsidR="00471B07" w:rsidRPr="00FA235B">
        <w:rPr>
          <w:szCs w:val="24"/>
        </w:rPr>
        <w:t>Er is geen effect van groep</w:t>
      </w:r>
      <w:r w:rsidR="00EE70E7" w:rsidRPr="00FA235B">
        <w:rPr>
          <w:szCs w:val="24"/>
        </w:rPr>
        <w:t xml:space="preserve"> gevonden</w:t>
      </w:r>
      <w:r w:rsidR="00471B07" w:rsidRPr="00FA235B">
        <w:rPr>
          <w:szCs w:val="24"/>
        </w:rPr>
        <w:t xml:space="preserve">, </w:t>
      </w:r>
      <w:r w:rsidR="00471B07" w:rsidRPr="00A7415A">
        <w:rPr>
          <w:i/>
          <w:iCs/>
          <w:szCs w:val="24"/>
        </w:rPr>
        <w:t>F</w:t>
      </w:r>
      <w:r w:rsidR="00471B07" w:rsidRPr="00FA235B">
        <w:rPr>
          <w:szCs w:val="24"/>
        </w:rPr>
        <w:t>(1, 122) = 2.3</w:t>
      </w:r>
      <w:r w:rsidR="005C4795" w:rsidRPr="00FA235B">
        <w:rPr>
          <w:szCs w:val="24"/>
        </w:rPr>
        <w:t>4</w:t>
      </w:r>
      <w:r w:rsidR="00471B07" w:rsidRPr="00FA235B">
        <w:rPr>
          <w:szCs w:val="24"/>
        </w:rPr>
        <w:t xml:space="preserve">, </w:t>
      </w:r>
      <w:r w:rsidR="00471B07" w:rsidRPr="00FA235B">
        <w:rPr>
          <w:i/>
          <w:iCs/>
          <w:szCs w:val="24"/>
        </w:rPr>
        <w:t>p</w:t>
      </w:r>
      <w:r w:rsidR="00471B07" w:rsidRPr="00FA235B">
        <w:rPr>
          <w:szCs w:val="24"/>
        </w:rPr>
        <w:t xml:space="preserve"> = .1</w:t>
      </w:r>
      <w:r w:rsidR="005929F3" w:rsidRPr="00FA235B">
        <w:rPr>
          <w:szCs w:val="24"/>
        </w:rPr>
        <w:t>3</w:t>
      </w:r>
      <w:r w:rsidR="00C27F6F" w:rsidRPr="00FA235B">
        <w:rPr>
          <w:szCs w:val="24"/>
        </w:rPr>
        <w:t xml:space="preserve">, </w:t>
      </w:r>
      <w:r w:rsidR="007A7C21" w:rsidRPr="00FA235B">
        <w:rPr>
          <w:i/>
          <w:iCs/>
          <w:szCs w:val="24"/>
        </w:rPr>
        <w:t>ƞ</w:t>
      </w:r>
      <w:r w:rsidR="007A7C21" w:rsidRPr="00FA235B">
        <w:rPr>
          <w:szCs w:val="24"/>
        </w:rPr>
        <w:t>2</w:t>
      </w:r>
      <w:r w:rsidR="007A7C21" w:rsidRPr="00FA235B">
        <w:rPr>
          <w:i/>
          <w:iCs/>
          <w:szCs w:val="24"/>
        </w:rPr>
        <w:t>p</w:t>
      </w:r>
      <w:r w:rsidR="007A7C21" w:rsidRPr="00FA235B">
        <w:rPr>
          <w:szCs w:val="24"/>
        </w:rPr>
        <w:t xml:space="preserve"> </w:t>
      </w:r>
      <w:r w:rsidR="00C27F6F" w:rsidRPr="00FA235B">
        <w:rPr>
          <w:szCs w:val="24"/>
        </w:rPr>
        <w:t xml:space="preserve">= </w:t>
      </w:r>
      <w:r w:rsidR="004275CC" w:rsidRPr="00FA235B">
        <w:rPr>
          <w:szCs w:val="24"/>
        </w:rPr>
        <w:t>.02</w:t>
      </w:r>
      <w:r w:rsidR="00471B07" w:rsidRPr="00FA235B">
        <w:rPr>
          <w:szCs w:val="24"/>
        </w:rPr>
        <w:t xml:space="preserve">. </w:t>
      </w:r>
      <w:r w:rsidR="00A67EA5" w:rsidRPr="00FA235B">
        <w:t xml:space="preserve">De resultaten laten een significant effect van vraagsoort zien, </w:t>
      </w:r>
      <w:r w:rsidR="00A67EA5" w:rsidRPr="00A7415A">
        <w:rPr>
          <w:i/>
          <w:iCs/>
          <w:szCs w:val="24"/>
        </w:rPr>
        <w:t>F</w:t>
      </w:r>
      <w:r w:rsidR="00A67EA5" w:rsidRPr="00FA235B">
        <w:rPr>
          <w:szCs w:val="24"/>
        </w:rPr>
        <w:t>(</w:t>
      </w:r>
      <w:r w:rsidR="00422914" w:rsidRPr="00FA235B">
        <w:rPr>
          <w:szCs w:val="24"/>
        </w:rPr>
        <w:t>2</w:t>
      </w:r>
      <w:r w:rsidR="00A67EA5" w:rsidRPr="00FA235B">
        <w:rPr>
          <w:szCs w:val="24"/>
        </w:rPr>
        <w:t xml:space="preserve">, </w:t>
      </w:r>
      <w:r w:rsidR="00422914" w:rsidRPr="00FA235B">
        <w:rPr>
          <w:szCs w:val="24"/>
        </w:rPr>
        <w:t>244</w:t>
      </w:r>
      <w:r w:rsidR="00A67EA5" w:rsidRPr="00FA235B">
        <w:rPr>
          <w:szCs w:val="24"/>
        </w:rPr>
        <w:t>) = 98.2</w:t>
      </w:r>
      <w:r w:rsidR="000437B5" w:rsidRPr="00FA235B">
        <w:rPr>
          <w:szCs w:val="24"/>
        </w:rPr>
        <w:t>6</w:t>
      </w:r>
      <w:r w:rsidR="00A67EA5" w:rsidRPr="00FA235B">
        <w:rPr>
          <w:szCs w:val="24"/>
        </w:rPr>
        <w:t xml:space="preserve">, </w:t>
      </w:r>
      <w:r w:rsidR="00A67EA5" w:rsidRPr="00FA235B">
        <w:rPr>
          <w:i/>
          <w:iCs/>
          <w:szCs w:val="24"/>
        </w:rPr>
        <w:t>p</w:t>
      </w:r>
      <w:r w:rsidR="00A67EA5" w:rsidRPr="00FA235B">
        <w:rPr>
          <w:szCs w:val="24"/>
        </w:rPr>
        <w:t xml:space="preserve"> &lt;.001, </w:t>
      </w:r>
      <w:r w:rsidR="007A7C21" w:rsidRPr="00FA235B">
        <w:rPr>
          <w:i/>
          <w:iCs/>
          <w:szCs w:val="24"/>
        </w:rPr>
        <w:t>ƞ</w:t>
      </w:r>
      <w:r w:rsidR="007A7C21" w:rsidRPr="00FA235B">
        <w:rPr>
          <w:szCs w:val="24"/>
        </w:rPr>
        <w:t>2</w:t>
      </w:r>
      <w:r w:rsidR="007A7C21" w:rsidRPr="00FA235B">
        <w:rPr>
          <w:i/>
          <w:iCs/>
          <w:szCs w:val="24"/>
        </w:rPr>
        <w:t>p</w:t>
      </w:r>
      <w:r w:rsidR="007A7C21" w:rsidRPr="00FA235B">
        <w:rPr>
          <w:szCs w:val="24"/>
        </w:rPr>
        <w:t xml:space="preserve"> </w:t>
      </w:r>
      <w:r w:rsidR="00A67EA5" w:rsidRPr="00FA235B">
        <w:rPr>
          <w:szCs w:val="24"/>
        </w:rPr>
        <w:t>= .4</w:t>
      </w:r>
      <w:r w:rsidR="000437B5" w:rsidRPr="00FA235B">
        <w:rPr>
          <w:szCs w:val="24"/>
        </w:rPr>
        <w:t>5</w:t>
      </w:r>
      <w:r w:rsidR="00A67EA5" w:rsidRPr="00FA235B">
        <w:rPr>
          <w:szCs w:val="24"/>
        </w:rPr>
        <w:t xml:space="preserve">. </w:t>
      </w:r>
      <w:r w:rsidR="006D759A" w:rsidRPr="00FA235B">
        <w:rPr>
          <w:szCs w:val="24"/>
        </w:rPr>
        <w:t>Paarsgewijze t-toetsen laten zien dat de verschillen tussen alle vraagsoorten significant zijn</w:t>
      </w:r>
      <w:r w:rsidR="00465C82">
        <w:rPr>
          <w:szCs w:val="24"/>
        </w:rPr>
        <w:t xml:space="preserve"> (</w:t>
      </w:r>
      <w:r w:rsidR="00465C82">
        <w:rPr>
          <w:i/>
          <w:iCs/>
          <w:szCs w:val="24"/>
        </w:rPr>
        <w:t xml:space="preserve">p </w:t>
      </w:r>
      <w:r w:rsidR="00465C82">
        <w:rPr>
          <w:szCs w:val="24"/>
        </w:rPr>
        <w:t>&lt; .001)</w:t>
      </w:r>
      <w:r w:rsidR="006D759A" w:rsidRPr="00FA235B">
        <w:rPr>
          <w:szCs w:val="24"/>
        </w:rPr>
        <w:t>.</w:t>
      </w:r>
      <w:r w:rsidR="00B30D4E" w:rsidRPr="00FA235B">
        <w:rPr>
          <w:szCs w:val="24"/>
        </w:rPr>
        <w:t xml:space="preserve"> De uitkomsten op vraagsoort ‘inferentie’ zijn significant lager dan die van ‘doel’ en ‘staat’</w:t>
      </w:r>
      <w:r w:rsidR="008D1BFF">
        <w:rPr>
          <w:szCs w:val="24"/>
        </w:rPr>
        <w:t>. D</w:t>
      </w:r>
      <w:r w:rsidR="00B30D4E" w:rsidRPr="00FA235B">
        <w:rPr>
          <w:szCs w:val="24"/>
        </w:rPr>
        <w:t>ie van ‘staat’ zijn significant lager dan die van ‘doel’.</w:t>
      </w:r>
      <w:r w:rsidR="00E754A6" w:rsidRPr="00FA235B">
        <w:rPr>
          <w:szCs w:val="24"/>
        </w:rPr>
        <w:t xml:space="preserve"> </w:t>
      </w:r>
      <w:r w:rsidR="007A7C21" w:rsidRPr="00FA235B">
        <w:rPr>
          <w:szCs w:val="24"/>
        </w:rPr>
        <w:t>Er is geen interactie-effect tussen vraagsoort en groep</w:t>
      </w:r>
      <w:r w:rsidR="005B3EB7" w:rsidRPr="00FA235B">
        <w:rPr>
          <w:szCs w:val="24"/>
        </w:rPr>
        <w:t xml:space="preserve"> gevonden</w:t>
      </w:r>
      <w:r w:rsidR="007A7C21" w:rsidRPr="00FA235B">
        <w:rPr>
          <w:szCs w:val="24"/>
        </w:rPr>
        <w:t xml:space="preserve">, </w:t>
      </w:r>
      <w:r w:rsidR="007A7C21" w:rsidRPr="00A7415A">
        <w:rPr>
          <w:i/>
          <w:iCs/>
          <w:szCs w:val="24"/>
        </w:rPr>
        <w:t>F</w:t>
      </w:r>
      <w:r w:rsidR="007A7C21" w:rsidRPr="00FA235B">
        <w:rPr>
          <w:szCs w:val="24"/>
        </w:rPr>
        <w:t xml:space="preserve">(2, 244) = 2.41, </w:t>
      </w:r>
      <w:r w:rsidR="007A7C21" w:rsidRPr="00FA235B">
        <w:rPr>
          <w:i/>
          <w:iCs/>
          <w:szCs w:val="24"/>
        </w:rPr>
        <w:t>p</w:t>
      </w:r>
      <w:r w:rsidR="007A7C21" w:rsidRPr="00FA235B">
        <w:rPr>
          <w:szCs w:val="24"/>
        </w:rPr>
        <w:t xml:space="preserve"> = .09, </w:t>
      </w:r>
      <w:r w:rsidR="007A7C21" w:rsidRPr="00FA235B">
        <w:rPr>
          <w:i/>
          <w:iCs/>
          <w:szCs w:val="24"/>
        </w:rPr>
        <w:t>ƞ</w:t>
      </w:r>
      <w:r w:rsidR="007A7C21" w:rsidRPr="00FA235B">
        <w:rPr>
          <w:szCs w:val="24"/>
        </w:rPr>
        <w:t>2</w:t>
      </w:r>
      <w:r w:rsidR="007A7C21" w:rsidRPr="00FA235B">
        <w:rPr>
          <w:i/>
          <w:iCs/>
          <w:szCs w:val="24"/>
        </w:rPr>
        <w:t>p</w:t>
      </w:r>
      <w:r w:rsidR="007A7C21" w:rsidRPr="00FA235B">
        <w:rPr>
          <w:szCs w:val="24"/>
        </w:rPr>
        <w:t xml:space="preserve"> = .02.</w:t>
      </w:r>
    </w:p>
    <w:p w14:paraId="5F077900" w14:textId="1207D3AF" w:rsidR="005464E1" w:rsidRPr="00FA235B" w:rsidRDefault="00B12283" w:rsidP="00D70581">
      <w:pPr>
        <w:pStyle w:val="APA"/>
        <w:spacing w:after="0" w:line="480" w:lineRule="auto"/>
        <w:ind w:firstLine="708"/>
        <w:rPr>
          <w:szCs w:val="24"/>
        </w:rPr>
      </w:pPr>
      <w:r w:rsidRPr="00FA235B">
        <w:rPr>
          <w:szCs w:val="24"/>
        </w:rPr>
        <w:t xml:space="preserve">Omdat plafondscores gehaald zijn bij </w:t>
      </w:r>
      <w:r w:rsidR="00EC1635" w:rsidRPr="00FA235B">
        <w:rPr>
          <w:szCs w:val="24"/>
        </w:rPr>
        <w:t>‘doel’ en ‘staat’ is gekeken naar</w:t>
      </w:r>
      <w:r w:rsidR="00F4234A" w:rsidRPr="00FA235B">
        <w:rPr>
          <w:szCs w:val="24"/>
        </w:rPr>
        <w:t xml:space="preserve"> het verschil in</w:t>
      </w:r>
      <w:r w:rsidR="00EC1635" w:rsidRPr="00FA235B">
        <w:rPr>
          <w:szCs w:val="24"/>
        </w:rPr>
        <w:t xml:space="preserve"> </w:t>
      </w:r>
      <w:r w:rsidR="00B03EA7">
        <w:rPr>
          <w:szCs w:val="24"/>
        </w:rPr>
        <w:t xml:space="preserve">de </w:t>
      </w:r>
      <w:r w:rsidR="00EC1635" w:rsidRPr="00FA235B">
        <w:rPr>
          <w:szCs w:val="24"/>
        </w:rPr>
        <w:t>vraagsoort ‘inferentie’</w:t>
      </w:r>
      <w:r w:rsidR="00A0631B" w:rsidRPr="00FA235B">
        <w:rPr>
          <w:szCs w:val="24"/>
        </w:rPr>
        <w:t xml:space="preserve"> </w:t>
      </w:r>
      <w:r w:rsidR="00343647" w:rsidRPr="00FA235B">
        <w:rPr>
          <w:szCs w:val="24"/>
        </w:rPr>
        <w:t>tussen</w:t>
      </w:r>
      <w:r w:rsidR="00A0631B" w:rsidRPr="00FA235B">
        <w:rPr>
          <w:szCs w:val="24"/>
        </w:rPr>
        <w:t xml:space="preserve"> beide groepen</w:t>
      </w:r>
      <w:r w:rsidR="00EC1635" w:rsidRPr="00FA235B">
        <w:rPr>
          <w:szCs w:val="24"/>
        </w:rPr>
        <w:t>.</w:t>
      </w:r>
      <w:r w:rsidR="00A0631B" w:rsidRPr="00FA235B">
        <w:rPr>
          <w:szCs w:val="24"/>
        </w:rPr>
        <w:t xml:space="preserve"> Het verschil in</w:t>
      </w:r>
      <w:r w:rsidR="00713B17" w:rsidRPr="00FA235B">
        <w:rPr>
          <w:szCs w:val="24"/>
        </w:rPr>
        <w:t xml:space="preserve"> de gemiddelde proportiecorrect score op </w:t>
      </w:r>
      <w:r w:rsidR="00482B80" w:rsidRPr="00FA235B">
        <w:rPr>
          <w:szCs w:val="24"/>
        </w:rPr>
        <w:t xml:space="preserve">meetmoment 3 </w:t>
      </w:r>
      <w:r w:rsidR="005D6F25" w:rsidRPr="00FA235B">
        <w:rPr>
          <w:szCs w:val="24"/>
        </w:rPr>
        <w:t xml:space="preserve">op </w:t>
      </w:r>
      <w:r w:rsidR="00713B17" w:rsidRPr="00FA235B">
        <w:rPr>
          <w:szCs w:val="24"/>
        </w:rPr>
        <w:t xml:space="preserve">‘inferentie’ </w:t>
      </w:r>
      <w:r w:rsidR="005D6F25" w:rsidRPr="00FA235B">
        <w:rPr>
          <w:szCs w:val="24"/>
        </w:rPr>
        <w:t>tussen</w:t>
      </w:r>
      <w:r w:rsidR="00713B17" w:rsidRPr="00FA235B">
        <w:rPr>
          <w:szCs w:val="24"/>
        </w:rPr>
        <w:t xml:space="preserve"> TOS-deelnemers (</w:t>
      </w:r>
      <w:r w:rsidR="000D2737" w:rsidRPr="00FA235B">
        <w:rPr>
          <w:i/>
          <w:iCs/>
          <w:szCs w:val="24"/>
        </w:rPr>
        <w:t xml:space="preserve">N </w:t>
      </w:r>
      <w:r w:rsidR="000D2737" w:rsidRPr="00FA235B">
        <w:rPr>
          <w:szCs w:val="24"/>
        </w:rPr>
        <w:t>= 87) en de controlegroep (</w:t>
      </w:r>
      <w:r w:rsidR="000D2737" w:rsidRPr="00FA235B">
        <w:rPr>
          <w:i/>
          <w:iCs/>
          <w:szCs w:val="24"/>
        </w:rPr>
        <w:t xml:space="preserve">N </w:t>
      </w:r>
      <w:r w:rsidR="000D2737" w:rsidRPr="00FA235B">
        <w:rPr>
          <w:szCs w:val="24"/>
        </w:rPr>
        <w:t xml:space="preserve">= </w:t>
      </w:r>
      <w:r w:rsidR="001D3B12" w:rsidRPr="00FA235B">
        <w:rPr>
          <w:szCs w:val="24"/>
        </w:rPr>
        <w:t xml:space="preserve">42) </w:t>
      </w:r>
      <w:r w:rsidR="000A335F" w:rsidRPr="00FA235B">
        <w:rPr>
          <w:szCs w:val="24"/>
        </w:rPr>
        <w:t>was</w:t>
      </w:r>
      <w:r w:rsidR="001D3B12" w:rsidRPr="00FA235B">
        <w:rPr>
          <w:szCs w:val="24"/>
        </w:rPr>
        <w:t xml:space="preserve"> niet significant, </w:t>
      </w:r>
      <w:r w:rsidR="001D3B12" w:rsidRPr="00465C82">
        <w:rPr>
          <w:i/>
          <w:iCs/>
          <w:szCs w:val="24"/>
        </w:rPr>
        <w:t>t</w:t>
      </w:r>
      <w:r w:rsidR="001D3B12" w:rsidRPr="00FA235B">
        <w:rPr>
          <w:szCs w:val="24"/>
        </w:rPr>
        <w:t xml:space="preserve">(127) = </w:t>
      </w:r>
      <w:r w:rsidR="001F5A7A" w:rsidRPr="00FA235B">
        <w:rPr>
          <w:szCs w:val="24"/>
        </w:rPr>
        <w:t xml:space="preserve">-1.56, </w:t>
      </w:r>
      <w:r w:rsidR="001F5A7A" w:rsidRPr="00FA235B">
        <w:rPr>
          <w:i/>
          <w:iCs/>
          <w:szCs w:val="24"/>
        </w:rPr>
        <w:t xml:space="preserve">p </w:t>
      </w:r>
      <w:r w:rsidR="001F5A7A" w:rsidRPr="00FA235B">
        <w:rPr>
          <w:szCs w:val="24"/>
        </w:rPr>
        <w:t xml:space="preserve">= .12. </w:t>
      </w:r>
      <w:r w:rsidR="00713B17" w:rsidRPr="00FA235B">
        <w:rPr>
          <w:szCs w:val="24"/>
        </w:rPr>
        <w:t xml:space="preserve"> </w:t>
      </w:r>
      <w:r w:rsidR="00EC1635" w:rsidRPr="00FA235B">
        <w:rPr>
          <w:szCs w:val="24"/>
        </w:rPr>
        <w:t xml:space="preserve"> </w:t>
      </w:r>
    </w:p>
    <w:p w14:paraId="39695E4E" w14:textId="630787E5" w:rsidR="00471B07" w:rsidRPr="00FA235B" w:rsidRDefault="00F15285" w:rsidP="00D70581">
      <w:pPr>
        <w:pStyle w:val="APA"/>
        <w:spacing w:after="0" w:line="480" w:lineRule="auto"/>
        <w:ind w:firstLine="708"/>
        <w:rPr>
          <w:szCs w:val="24"/>
        </w:rPr>
      </w:pPr>
      <w:r w:rsidRPr="00FA235B">
        <w:rPr>
          <w:szCs w:val="24"/>
        </w:rPr>
        <w:t>Om te onderzoeken of de vraagsoorten</w:t>
      </w:r>
      <w:r w:rsidR="00633AB5" w:rsidRPr="00FA235B">
        <w:rPr>
          <w:szCs w:val="24"/>
        </w:rPr>
        <w:t xml:space="preserve"> hetzelfde construct meten en </w:t>
      </w:r>
      <w:r w:rsidR="005B3EB7" w:rsidRPr="00FA235B">
        <w:rPr>
          <w:szCs w:val="24"/>
        </w:rPr>
        <w:t>in hoeverre</w:t>
      </w:r>
      <w:r w:rsidR="00633AB5" w:rsidRPr="00FA235B">
        <w:rPr>
          <w:szCs w:val="24"/>
        </w:rPr>
        <w:t xml:space="preserve"> het instrument valide is, is gekeken naar de correlaties tussen de vraagsoorten. </w:t>
      </w:r>
      <w:r w:rsidR="001D4913" w:rsidRPr="00FA235B">
        <w:rPr>
          <w:szCs w:val="24"/>
        </w:rPr>
        <w:t>Hier valt op</w:t>
      </w:r>
      <w:r w:rsidR="0002061A" w:rsidRPr="00FA235B">
        <w:rPr>
          <w:szCs w:val="24"/>
        </w:rPr>
        <w:t xml:space="preserve"> dat </w:t>
      </w:r>
      <w:r w:rsidR="009167AC" w:rsidRPr="00FA235B">
        <w:rPr>
          <w:szCs w:val="24"/>
        </w:rPr>
        <w:t xml:space="preserve">de vraagsoorten onderling </w:t>
      </w:r>
      <w:r w:rsidR="00FF7787" w:rsidRPr="00FA235B">
        <w:rPr>
          <w:szCs w:val="24"/>
        </w:rPr>
        <w:t xml:space="preserve">niet significant correleren en een minimale </w:t>
      </w:r>
      <w:r w:rsidR="00FF7787" w:rsidRPr="00FA235B">
        <w:rPr>
          <w:i/>
          <w:iCs/>
          <w:szCs w:val="24"/>
        </w:rPr>
        <w:t xml:space="preserve">r </w:t>
      </w:r>
      <w:r w:rsidR="00FF7787" w:rsidRPr="00FA235B">
        <w:rPr>
          <w:szCs w:val="24"/>
        </w:rPr>
        <w:t>hebben</w:t>
      </w:r>
      <w:r w:rsidR="007C46B5" w:rsidRPr="00FA235B">
        <w:rPr>
          <w:szCs w:val="24"/>
        </w:rPr>
        <w:t xml:space="preserve"> (</w:t>
      </w:r>
      <w:r w:rsidR="00F01C78">
        <w:rPr>
          <w:szCs w:val="24"/>
        </w:rPr>
        <w:t xml:space="preserve">zie Bijlage C, </w:t>
      </w:r>
      <w:r w:rsidR="007C46B5" w:rsidRPr="00FA235B">
        <w:rPr>
          <w:szCs w:val="24"/>
        </w:rPr>
        <w:lastRenderedPageBreak/>
        <w:t xml:space="preserve">tabel </w:t>
      </w:r>
      <w:r w:rsidR="00642D99" w:rsidRPr="00FA235B">
        <w:rPr>
          <w:szCs w:val="24"/>
        </w:rPr>
        <w:t>5</w:t>
      </w:r>
      <w:r w:rsidR="008F2D89" w:rsidRPr="00FA235B">
        <w:rPr>
          <w:szCs w:val="24"/>
        </w:rPr>
        <w:t>)</w:t>
      </w:r>
      <w:r w:rsidR="00633AB5" w:rsidRPr="00FA235B">
        <w:rPr>
          <w:szCs w:val="24"/>
        </w:rPr>
        <w:t>.</w:t>
      </w:r>
      <w:r w:rsidR="008F2D89" w:rsidRPr="00FA235B">
        <w:rPr>
          <w:szCs w:val="24"/>
        </w:rPr>
        <w:t xml:space="preserve"> </w:t>
      </w:r>
      <w:r w:rsidR="00B30067" w:rsidRPr="00FA235B">
        <w:rPr>
          <w:szCs w:val="24"/>
        </w:rPr>
        <w:t xml:space="preserve">Vraagsoorten </w:t>
      </w:r>
      <w:r w:rsidR="006130D1" w:rsidRPr="00FA235B">
        <w:rPr>
          <w:szCs w:val="24"/>
        </w:rPr>
        <w:t>‘</w:t>
      </w:r>
      <w:r w:rsidR="00B30067" w:rsidRPr="00FA235B">
        <w:rPr>
          <w:szCs w:val="24"/>
        </w:rPr>
        <w:t>inferentie</w:t>
      </w:r>
      <w:r w:rsidR="006130D1" w:rsidRPr="00FA235B">
        <w:rPr>
          <w:szCs w:val="24"/>
        </w:rPr>
        <w:t>’</w:t>
      </w:r>
      <w:r w:rsidR="00B30067" w:rsidRPr="00FA235B">
        <w:rPr>
          <w:szCs w:val="24"/>
        </w:rPr>
        <w:t xml:space="preserve"> en </w:t>
      </w:r>
      <w:r w:rsidR="006130D1" w:rsidRPr="00FA235B">
        <w:rPr>
          <w:szCs w:val="24"/>
        </w:rPr>
        <w:t>‘</w:t>
      </w:r>
      <w:r w:rsidR="00B30067" w:rsidRPr="00FA235B">
        <w:rPr>
          <w:szCs w:val="24"/>
        </w:rPr>
        <w:t>staat</w:t>
      </w:r>
      <w:r w:rsidR="006130D1" w:rsidRPr="00FA235B">
        <w:rPr>
          <w:szCs w:val="24"/>
        </w:rPr>
        <w:t>’</w:t>
      </w:r>
      <w:r w:rsidR="00B30067" w:rsidRPr="00FA235B">
        <w:rPr>
          <w:szCs w:val="24"/>
        </w:rPr>
        <w:t xml:space="preserve"> </w:t>
      </w:r>
      <w:r w:rsidR="005B3EB7" w:rsidRPr="00FA235B">
        <w:rPr>
          <w:szCs w:val="24"/>
        </w:rPr>
        <w:t>zijn</w:t>
      </w:r>
      <w:r w:rsidR="00B30067" w:rsidRPr="00FA235B">
        <w:rPr>
          <w:szCs w:val="24"/>
        </w:rPr>
        <w:t xml:space="preserve"> wel significant gecorreleerd aan </w:t>
      </w:r>
      <w:r w:rsidR="006130D1" w:rsidRPr="00FA235B">
        <w:rPr>
          <w:szCs w:val="24"/>
        </w:rPr>
        <w:t xml:space="preserve">de </w:t>
      </w:r>
      <w:r w:rsidR="00B30067" w:rsidRPr="00FA235B">
        <w:rPr>
          <w:szCs w:val="24"/>
        </w:rPr>
        <w:t xml:space="preserve">totale luisterbegripsscore. </w:t>
      </w:r>
    </w:p>
    <w:p w14:paraId="1A53B1AD" w14:textId="77777777" w:rsidR="00471B07" w:rsidRPr="00FA235B" w:rsidRDefault="00471B07" w:rsidP="00D70581">
      <w:pPr>
        <w:pStyle w:val="APA"/>
        <w:spacing w:after="0" w:line="480" w:lineRule="auto"/>
        <w:rPr>
          <w:b/>
          <w:bCs/>
        </w:rPr>
      </w:pPr>
      <w:r w:rsidRPr="00FA235B">
        <w:rPr>
          <w:b/>
          <w:bCs/>
        </w:rPr>
        <w:t>Voorspellers van luisterbegrip meetmoment 3</w:t>
      </w:r>
    </w:p>
    <w:p w14:paraId="17D3FD70" w14:textId="7A2A024C" w:rsidR="00471B07" w:rsidRPr="00FA235B" w:rsidRDefault="00471B07" w:rsidP="00D70581">
      <w:pPr>
        <w:pStyle w:val="APA"/>
        <w:spacing w:after="0" w:line="480" w:lineRule="auto"/>
      </w:pPr>
      <w:r w:rsidRPr="00FA235B">
        <w:tab/>
      </w:r>
      <w:r w:rsidR="00151A94" w:rsidRPr="00FA235B">
        <w:t>Voor het beantwoorden van de deelvraag of luisterbegrip</w:t>
      </w:r>
      <w:r w:rsidR="00BD3A00" w:rsidRPr="00FA235B">
        <w:t xml:space="preserve"> (per vraagsoort</w:t>
      </w:r>
      <w:r w:rsidR="00151A94" w:rsidRPr="00FA235B">
        <w:t xml:space="preserve">) voorspeld kan worden door </w:t>
      </w:r>
      <w:r w:rsidR="009A6F21" w:rsidRPr="00FA235B">
        <w:t>receptieve woordenschat (PPVT-NL), verbaal werkgeheugen (AWMA-backward) en vertelvaardigheden (verteltaak</w:t>
      </w:r>
      <w:r w:rsidR="00BD3A00" w:rsidRPr="00FA235B">
        <w:t xml:space="preserve"> MAIN</w:t>
      </w:r>
      <w:r w:rsidR="009A6F21" w:rsidRPr="00FA235B">
        <w:t>)</w:t>
      </w:r>
      <w:r w:rsidR="00151A94" w:rsidRPr="00FA235B">
        <w:t xml:space="preserve"> zijn allereerst de gemiddelde uitkomsten op die taken in kaart gebracht</w:t>
      </w:r>
      <w:r w:rsidR="00BD3A00" w:rsidRPr="00FA235B">
        <w:t xml:space="preserve"> (zie tabel 3)</w:t>
      </w:r>
      <w:r w:rsidR="00151A94" w:rsidRPr="00FA235B">
        <w:t xml:space="preserve">. </w:t>
      </w:r>
      <w:r w:rsidRPr="00FA235B">
        <w:t xml:space="preserve">Er is gecontroleerd </w:t>
      </w:r>
      <w:r w:rsidR="00EB5BCD" w:rsidRPr="00FA235B">
        <w:t>op</w:t>
      </w:r>
      <w:r w:rsidR="003C7315" w:rsidRPr="00FA235B">
        <w:t xml:space="preserve"> significante</w:t>
      </w:r>
      <w:r w:rsidRPr="00FA235B">
        <w:t xml:space="preserve"> correlaties</w:t>
      </w:r>
      <w:r w:rsidR="003C7315" w:rsidRPr="00FA235B">
        <w:t xml:space="preserve"> </w:t>
      </w:r>
      <w:r w:rsidRPr="00FA235B">
        <w:t xml:space="preserve">tussen de </w:t>
      </w:r>
      <w:r w:rsidR="009545C3" w:rsidRPr="00FA235B">
        <w:t>taken</w:t>
      </w:r>
      <w:r w:rsidRPr="00FA235B">
        <w:t xml:space="preserve">. </w:t>
      </w:r>
      <w:r w:rsidR="008D2414" w:rsidRPr="00FA235B">
        <w:t>Omdat de Pearson-correlatiewaarden over het algemeen een zwakke correlatie aangaven en slechts in twee gevallen significant waren, is er geen sprake van colineariteit</w:t>
      </w:r>
      <w:r w:rsidR="005A1A57" w:rsidRPr="00FA235B">
        <w:t xml:space="preserve"> (zie tabel </w:t>
      </w:r>
      <w:r w:rsidR="00642D99" w:rsidRPr="00FA235B">
        <w:t>5</w:t>
      </w:r>
      <w:r w:rsidR="005A1A57" w:rsidRPr="00FA235B">
        <w:t>)</w:t>
      </w:r>
      <w:r w:rsidR="008D2414" w:rsidRPr="00FA235B">
        <w:t>.</w:t>
      </w:r>
    </w:p>
    <w:p w14:paraId="19ADFA2D" w14:textId="1AD3896B" w:rsidR="00385670" w:rsidRPr="00FA235B" w:rsidRDefault="00471B07" w:rsidP="00D70581">
      <w:pPr>
        <w:pStyle w:val="APA"/>
        <w:spacing w:after="0" w:line="480" w:lineRule="auto"/>
      </w:pPr>
      <w:r w:rsidRPr="00FA235B">
        <w:tab/>
      </w:r>
      <w:r w:rsidR="00977DD9" w:rsidRPr="00FA235B">
        <w:t>Correlatieanalyses</w:t>
      </w:r>
      <w:r w:rsidR="00E26317" w:rsidRPr="00FA235B">
        <w:t xml:space="preserve"> tussen de onafhankelijke variabelen (woordenschat, werkgeheugen en vertelvaardigheid) en de afhankelijke variabelen van luisterbegrip (</w:t>
      </w:r>
      <w:r w:rsidR="00146D0B" w:rsidRPr="00FA235B">
        <w:t xml:space="preserve">luisterbegrip totaal, vraagsoort </w:t>
      </w:r>
      <w:r w:rsidR="00E331FE" w:rsidRPr="00FA235B">
        <w:t>‘</w:t>
      </w:r>
      <w:r w:rsidR="00146D0B" w:rsidRPr="00FA235B">
        <w:t>doel</w:t>
      </w:r>
      <w:r w:rsidR="00E331FE" w:rsidRPr="00FA235B">
        <w:t>’</w:t>
      </w:r>
      <w:r w:rsidR="00146D0B" w:rsidRPr="00FA235B">
        <w:t xml:space="preserve">, </w:t>
      </w:r>
      <w:r w:rsidR="00E331FE" w:rsidRPr="00FA235B">
        <w:t>‘</w:t>
      </w:r>
      <w:r w:rsidR="00146D0B" w:rsidRPr="00FA235B">
        <w:t>staat</w:t>
      </w:r>
      <w:r w:rsidR="00E331FE" w:rsidRPr="00FA235B">
        <w:t>’</w:t>
      </w:r>
      <w:r w:rsidR="00146D0B" w:rsidRPr="00FA235B">
        <w:t xml:space="preserve"> en </w:t>
      </w:r>
      <w:r w:rsidR="00E331FE" w:rsidRPr="00FA235B">
        <w:t>‘</w:t>
      </w:r>
      <w:r w:rsidR="00146D0B" w:rsidRPr="00FA235B">
        <w:t>inferentie</w:t>
      </w:r>
      <w:r w:rsidR="00E331FE" w:rsidRPr="00FA235B">
        <w:t>’</w:t>
      </w:r>
      <w:r w:rsidR="00E26317" w:rsidRPr="00FA235B">
        <w:t>) waren geen van allen significant of sterk (zi</w:t>
      </w:r>
      <w:r w:rsidR="00675DFD" w:rsidRPr="00FA235B">
        <w:t>e Bijlage C, tabel 5</w:t>
      </w:r>
      <w:r w:rsidR="00E26317" w:rsidRPr="00FA235B">
        <w:t>).  Het is niet zinvol om regressieanalyses uit te voeren</w:t>
      </w:r>
      <w:r w:rsidR="0045782C">
        <w:t>,</w:t>
      </w:r>
      <w:r w:rsidR="005D5A80" w:rsidRPr="00FA235B">
        <w:t xml:space="preserve"> omdat de onafhankelijke variabelen op meetmoment 2 geen significante voorspellers zijn van luisterbegrip op meetmoment 3</w:t>
      </w:r>
      <w:r w:rsidR="00E26317" w:rsidRPr="00FA235B">
        <w:t>. Mogelijk zijn er wel relaties tussen luisterbegrip op meetmoment 2 en de onafhankelijke variabelen op meetmoment 2. Deze zijn vervolgens onderzocht.</w:t>
      </w:r>
    </w:p>
    <w:p w14:paraId="68B0E5D3" w14:textId="77777777" w:rsidR="00471B07" w:rsidRPr="00FA235B" w:rsidRDefault="00471B07" w:rsidP="00867A94">
      <w:pPr>
        <w:pStyle w:val="APA"/>
        <w:spacing w:after="0" w:line="480" w:lineRule="auto"/>
        <w:rPr>
          <w:b/>
          <w:bCs/>
        </w:rPr>
      </w:pPr>
      <w:r w:rsidRPr="00FA235B">
        <w:rPr>
          <w:b/>
          <w:bCs/>
        </w:rPr>
        <w:t xml:space="preserve">Voorspellers van luisterbegrip meetmoment 2 </w:t>
      </w:r>
    </w:p>
    <w:p w14:paraId="3A7209DD" w14:textId="6DDDA0F2" w:rsidR="00FA1E6E" w:rsidRPr="00FA235B" w:rsidRDefault="00FA1E6E" w:rsidP="00D70581">
      <w:pPr>
        <w:pStyle w:val="APA"/>
        <w:spacing w:after="0" w:line="480" w:lineRule="auto"/>
        <w:rPr>
          <w:b/>
          <w:bCs/>
          <w:i/>
          <w:iCs/>
        </w:rPr>
      </w:pPr>
      <w:r w:rsidRPr="00FA235B">
        <w:rPr>
          <w:b/>
          <w:bCs/>
          <w:i/>
          <w:iCs/>
        </w:rPr>
        <w:t>Datascreening</w:t>
      </w:r>
    </w:p>
    <w:p w14:paraId="0A8F0F8B" w14:textId="43DCC2D4" w:rsidR="00564A13" w:rsidRPr="00FA235B" w:rsidRDefault="00635D80" w:rsidP="00CD39A3">
      <w:pPr>
        <w:pStyle w:val="APA"/>
        <w:spacing w:after="0" w:line="480" w:lineRule="auto"/>
        <w:ind w:firstLine="708"/>
      </w:pPr>
      <w:r w:rsidRPr="00FA235B">
        <w:t>Op meetmoment 2 is de data van 43 participanten uit de controlegroep en 92 participanten uit de TOS</w:t>
      </w:r>
      <w:r w:rsidR="00D13B3D">
        <w:t>-</w:t>
      </w:r>
      <w:r w:rsidRPr="00FA235B">
        <w:t xml:space="preserve">groep beschikbaar. </w:t>
      </w:r>
      <w:r w:rsidR="00896B73" w:rsidRPr="00FA235B">
        <w:t>Aannames van een normaalverdeling zijn bij iedere afhankelijke variabele geschonden</w:t>
      </w:r>
      <w:r w:rsidR="003977CC" w:rsidRPr="00FA235B">
        <w:t xml:space="preserve"> (t</w:t>
      </w:r>
      <w:r w:rsidR="00C94068" w:rsidRPr="00FA235B">
        <w:t xml:space="preserve">otaalscore: </w:t>
      </w:r>
      <w:r w:rsidR="00C94068" w:rsidRPr="00A7415A">
        <w:rPr>
          <w:i/>
          <w:iCs/>
        </w:rPr>
        <w:t>W</w:t>
      </w:r>
      <w:r w:rsidR="00C94068" w:rsidRPr="00FA235B">
        <w:t>(</w:t>
      </w:r>
      <w:r w:rsidR="00821879" w:rsidRPr="00FA235B">
        <w:t>135</w:t>
      </w:r>
      <w:r w:rsidR="00C94068" w:rsidRPr="00FA235B">
        <w:t>) = .8</w:t>
      </w:r>
      <w:r w:rsidR="000004B3" w:rsidRPr="00FA235B">
        <w:t>2</w:t>
      </w:r>
      <w:r w:rsidR="00C94068" w:rsidRPr="00FA235B">
        <w:t>,</w:t>
      </w:r>
      <w:r w:rsidR="00C94068" w:rsidRPr="00FA235B">
        <w:rPr>
          <w:i/>
          <w:iCs/>
        </w:rPr>
        <w:t xml:space="preserve"> p</w:t>
      </w:r>
      <w:r w:rsidR="00C94068" w:rsidRPr="00FA235B">
        <w:t xml:space="preserve"> &lt; .001</w:t>
      </w:r>
      <w:r w:rsidR="003977CC" w:rsidRPr="00FA235B">
        <w:t>, ‘d</w:t>
      </w:r>
      <w:r w:rsidR="00C94068" w:rsidRPr="00FA235B">
        <w:t>oel</w:t>
      </w:r>
      <w:r w:rsidR="003977CC" w:rsidRPr="00FA235B">
        <w:t>’</w:t>
      </w:r>
      <w:r w:rsidR="00C94068" w:rsidRPr="00FA235B">
        <w:t>: W(</w:t>
      </w:r>
      <w:r w:rsidR="00821879" w:rsidRPr="00FA235B">
        <w:t>135</w:t>
      </w:r>
      <w:r w:rsidR="00C94068" w:rsidRPr="00FA235B">
        <w:t>) = .</w:t>
      </w:r>
      <w:r w:rsidR="000004B3" w:rsidRPr="00FA235B">
        <w:t>23</w:t>
      </w:r>
      <w:r w:rsidR="00C94068" w:rsidRPr="00FA235B">
        <w:t>,</w:t>
      </w:r>
      <w:r w:rsidR="00C94068" w:rsidRPr="00FA235B">
        <w:rPr>
          <w:i/>
          <w:iCs/>
        </w:rPr>
        <w:t xml:space="preserve"> p</w:t>
      </w:r>
      <w:r w:rsidR="00C94068" w:rsidRPr="00FA235B">
        <w:t xml:space="preserve"> &lt; .001</w:t>
      </w:r>
      <w:r w:rsidR="009B69F8" w:rsidRPr="00FA235B">
        <w:t>, ‘s</w:t>
      </w:r>
      <w:r w:rsidR="00C94068" w:rsidRPr="00FA235B">
        <w:t>taat</w:t>
      </w:r>
      <w:r w:rsidR="009B69F8" w:rsidRPr="00FA235B">
        <w:t>’</w:t>
      </w:r>
      <w:r w:rsidR="00C94068" w:rsidRPr="00FA235B">
        <w:t xml:space="preserve">: </w:t>
      </w:r>
      <w:r w:rsidR="00C94068" w:rsidRPr="00A7415A">
        <w:rPr>
          <w:i/>
          <w:iCs/>
        </w:rPr>
        <w:t>W</w:t>
      </w:r>
      <w:r w:rsidR="00C94068" w:rsidRPr="00FA235B">
        <w:t>(</w:t>
      </w:r>
      <w:r w:rsidR="00821879" w:rsidRPr="00FA235B">
        <w:t>135</w:t>
      </w:r>
      <w:r w:rsidR="00C94068" w:rsidRPr="00FA235B">
        <w:t>) = .</w:t>
      </w:r>
      <w:r w:rsidR="000004B3" w:rsidRPr="00FA235B">
        <w:t>62</w:t>
      </w:r>
      <w:r w:rsidR="00C94068" w:rsidRPr="00FA235B">
        <w:t>,</w:t>
      </w:r>
      <w:r w:rsidR="00C94068" w:rsidRPr="00FA235B">
        <w:rPr>
          <w:i/>
          <w:iCs/>
        </w:rPr>
        <w:t xml:space="preserve"> p</w:t>
      </w:r>
      <w:r w:rsidR="00C94068" w:rsidRPr="00FA235B">
        <w:t xml:space="preserve"> &lt; .001</w:t>
      </w:r>
      <w:r w:rsidR="009B69F8" w:rsidRPr="00FA235B">
        <w:t>, ‘i</w:t>
      </w:r>
      <w:r w:rsidR="00C94068" w:rsidRPr="00FA235B">
        <w:t>nferentie</w:t>
      </w:r>
      <w:r w:rsidR="009B69F8" w:rsidRPr="00FA235B">
        <w:t>’</w:t>
      </w:r>
      <w:r w:rsidR="00C94068" w:rsidRPr="00FA235B">
        <w:t xml:space="preserve">: </w:t>
      </w:r>
      <w:r w:rsidR="00C94068" w:rsidRPr="00A7415A">
        <w:rPr>
          <w:i/>
          <w:iCs/>
        </w:rPr>
        <w:t>W</w:t>
      </w:r>
      <w:r w:rsidR="00C94068" w:rsidRPr="00FA235B">
        <w:t>(</w:t>
      </w:r>
      <w:r w:rsidR="00821879" w:rsidRPr="00FA235B">
        <w:t>135</w:t>
      </w:r>
      <w:r w:rsidR="00C94068" w:rsidRPr="00FA235B">
        <w:t>) = .64,</w:t>
      </w:r>
      <w:r w:rsidR="00C94068" w:rsidRPr="00FA235B">
        <w:rPr>
          <w:i/>
          <w:iCs/>
        </w:rPr>
        <w:t xml:space="preserve"> p</w:t>
      </w:r>
      <w:r w:rsidR="00C94068" w:rsidRPr="00FA235B">
        <w:t xml:space="preserve"> &lt; .001</w:t>
      </w:r>
      <w:r w:rsidR="003347AC" w:rsidRPr="00FA235B">
        <w:t>)</w:t>
      </w:r>
      <w:r w:rsidR="00C94068" w:rsidRPr="00FA235B">
        <w:t xml:space="preserve">. Behalve </w:t>
      </w:r>
      <w:r w:rsidR="003347AC" w:rsidRPr="00FA235B">
        <w:t>‘</w:t>
      </w:r>
      <w:r w:rsidR="00C94068" w:rsidRPr="00FA235B">
        <w:t>inferentie</w:t>
      </w:r>
      <w:r w:rsidR="003347AC" w:rsidRPr="00FA235B">
        <w:t>’</w:t>
      </w:r>
      <w:r w:rsidR="00C94068" w:rsidRPr="00FA235B">
        <w:t xml:space="preserve"> zijn alle verdelingen scheef naar links</w:t>
      </w:r>
      <w:r w:rsidR="00D13B3D">
        <w:t>.</w:t>
      </w:r>
      <w:r w:rsidR="00C94068" w:rsidRPr="00FA235B">
        <w:t xml:space="preserve"> </w:t>
      </w:r>
      <w:r w:rsidR="00D13B3D">
        <w:t>E</w:t>
      </w:r>
      <w:r w:rsidR="00C94068" w:rsidRPr="00FA235B">
        <w:t xml:space="preserve">r zijn </w:t>
      </w:r>
      <w:r w:rsidR="007D4458" w:rsidRPr="00FA235B">
        <w:t xml:space="preserve">hier </w:t>
      </w:r>
      <w:r w:rsidR="00C94068" w:rsidRPr="00FA235B">
        <w:t xml:space="preserve">hoge scores behaald. </w:t>
      </w:r>
      <w:r w:rsidR="003347AC" w:rsidRPr="00FA235B">
        <w:t>Vraagsoort ‘i</w:t>
      </w:r>
      <w:r w:rsidR="00C94068" w:rsidRPr="00FA235B">
        <w:t>nferentie</w:t>
      </w:r>
      <w:r w:rsidR="003347AC" w:rsidRPr="00FA235B">
        <w:t>’</w:t>
      </w:r>
      <w:r w:rsidR="00C94068" w:rsidRPr="00FA235B">
        <w:t xml:space="preserve"> heeft een evenredige vlakke verdeling. </w:t>
      </w:r>
      <w:r w:rsidR="00284F47" w:rsidRPr="00FA235B">
        <w:t xml:space="preserve">De </w:t>
      </w:r>
      <w:r w:rsidR="001B163F" w:rsidRPr="00FA235B">
        <w:t xml:space="preserve">onafhankelijke variabelen </w:t>
      </w:r>
      <w:r w:rsidR="001B163F" w:rsidRPr="00FA235B">
        <w:lastRenderedPageBreak/>
        <w:t xml:space="preserve">van meetmoment 3 </w:t>
      </w:r>
      <w:r w:rsidR="003347AC" w:rsidRPr="00FA235B">
        <w:t>zijn</w:t>
      </w:r>
      <w:r w:rsidR="001B163F" w:rsidRPr="00FA235B">
        <w:t xml:space="preserve"> gebruikt. </w:t>
      </w:r>
      <w:r w:rsidR="001F6C43" w:rsidRPr="00FA235B">
        <w:t xml:space="preserve">Ook op meetmoment 2 zijn uitbijters </w:t>
      </w:r>
      <w:r w:rsidR="005663A1" w:rsidRPr="00FA235B">
        <w:t xml:space="preserve">aan de </w:t>
      </w:r>
      <w:r w:rsidR="007261BA" w:rsidRPr="00FA235B">
        <w:t xml:space="preserve">lage kant </w:t>
      </w:r>
      <w:r w:rsidR="001F6C43" w:rsidRPr="00FA235B">
        <w:t>gevonden</w:t>
      </w:r>
      <w:r w:rsidR="00CD39A3" w:rsidRPr="00FA235B">
        <w:t xml:space="preserve"> (zie Bijlage </w:t>
      </w:r>
      <w:r w:rsidR="006D6193" w:rsidRPr="00FA235B">
        <w:t>B</w:t>
      </w:r>
      <w:r w:rsidR="00CD39A3" w:rsidRPr="00FA235B">
        <w:t>)</w:t>
      </w:r>
      <w:r w:rsidR="001F6C43" w:rsidRPr="00FA235B">
        <w:t>.</w:t>
      </w:r>
      <w:r w:rsidR="007261BA" w:rsidRPr="00FA235B">
        <w:t xml:space="preserve"> </w:t>
      </w:r>
      <w:r w:rsidR="001433B2" w:rsidRPr="00FA235B">
        <w:t xml:space="preserve">Deze uitbijters zijn met dezelfde reden </w:t>
      </w:r>
      <w:r w:rsidR="0056104C" w:rsidRPr="00FA235B">
        <w:t>geïncludeerd</w:t>
      </w:r>
      <w:r w:rsidR="001433B2" w:rsidRPr="00FA235B">
        <w:t xml:space="preserve"> als die van meetmoment 3</w:t>
      </w:r>
      <w:r w:rsidR="0056104C" w:rsidRPr="00FA235B">
        <w:t>.</w:t>
      </w:r>
      <w:r w:rsidR="00A53F91" w:rsidRPr="00FA235B">
        <w:t xml:space="preserve"> </w:t>
      </w:r>
    </w:p>
    <w:p w14:paraId="6BD5EE6D" w14:textId="5580EF82" w:rsidR="00A53F91" w:rsidRPr="00FA235B" w:rsidRDefault="00FA1E6E" w:rsidP="00D70581">
      <w:pPr>
        <w:pStyle w:val="APA"/>
        <w:spacing w:after="0" w:line="480" w:lineRule="auto"/>
        <w:rPr>
          <w:b/>
          <w:bCs/>
          <w:i/>
          <w:iCs/>
        </w:rPr>
      </w:pPr>
      <w:r w:rsidRPr="00FA235B">
        <w:rPr>
          <w:b/>
          <w:bCs/>
          <w:i/>
          <w:iCs/>
        </w:rPr>
        <w:t>Luisterbegripsuitkomsten per groep</w:t>
      </w:r>
    </w:p>
    <w:p w14:paraId="7FED97D6" w14:textId="6B9B35A0" w:rsidR="00BD16E3" w:rsidRPr="00FA235B" w:rsidRDefault="00A53F91" w:rsidP="00D70581">
      <w:pPr>
        <w:pStyle w:val="APA"/>
        <w:spacing w:after="0" w:line="480" w:lineRule="auto"/>
        <w:ind w:firstLine="708"/>
      </w:pPr>
      <w:r w:rsidRPr="00FA235B">
        <w:t xml:space="preserve">De gemiddelden luisterbegripsuitkomsten </w:t>
      </w:r>
      <w:r w:rsidR="002F782C" w:rsidRPr="00FA235B">
        <w:t xml:space="preserve">totaal en </w:t>
      </w:r>
      <w:r w:rsidRPr="00FA235B">
        <w:t xml:space="preserve">per vraagsoort en groep zijn te zien in tabel </w:t>
      </w:r>
      <w:r w:rsidR="00642D99" w:rsidRPr="00FA235B">
        <w:t>6</w:t>
      </w:r>
      <w:r w:rsidRPr="00FA235B">
        <w:t>.</w:t>
      </w:r>
      <w:r w:rsidR="00635D80" w:rsidRPr="00FA235B">
        <w:t xml:space="preserve"> </w:t>
      </w:r>
      <w:r w:rsidR="00E76F4F" w:rsidRPr="00FA235B">
        <w:t xml:space="preserve">Op basis van een onafhankelijke t-toets met de totale luisterbegripsuitkomsten met de controlegroep en de groep met </w:t>
      </w:r>
      <w:r w:rsidR="00CB152D">
        <w:t xml:space="preserve">een </w:t>
      </w:r>
      <w:r w:rsidR="00E76F4F" w:rsidRPr="00FA235B">
        <w:t xml:space="preserve">TOS op meetmoment 2, </w:t>
      </w:r>
      <w:r w:rsidR="00E76F4F" w:rsidRPr="00BC7683">
        <w:rPr>
          <w:i/>
          <w:iCs/>
        </w:rPr>
        <w:t>t</w:t>
      </w:r>
      <w:r w:rsidR="00E76F4F" w:rsidRPr="00FA235B">
        <w:t xml:space="preserve">(133) = 2.46, </w:t>
      </w:r>
      <w:r w:rsidR="00E76F4F" w:rsidRPr="00FA235B">
        <w:rPr>
          <w:i/>
          <w:iCs/>
        </w:rPr>
        <w:t>p</w:t>
      </w:r>
      <w:r w:rsidR="00E76F4F" w:rsidRPr="00FA235B">
        <w:t xml:space="preserve"> = .015, blijkt dat de TOS-groep een significant lagere luisterbegripsscore had dan de controlegroep.</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2898"/>
        <w:gridCol w:w="2318"/>
      </w:tblGrid>
      <w:tr w:rsidR="00FA235B" w:rsidRPr="00FA235B" w14:paraId="1DC6F13B" w14:textId="77777777" w:rsidTr="00805DF2">
        <w:trPr>
          <w:trHeight w:val="283"/>
        </w:trPr>
        <w:tc>
          <w:tcPr>
            <w:tcW w:w="0" w:type="auto"/>
            <w:gridSpan w:val="3"/>
          </w:tcPr>
          <w:p w14:paraId="281DE42A" w14:textId="173422B8" w:rsidR="00471B07" w:rsidRPr="00FA235B" w:rsidRDefault="00471B07" w:rsidP="00D70581">
            <w:pPr>
              <w:pStyle w:val="APA"/>
              <w:spacing w:after="0"/>
              <w:rPr>
                <w:b/>
                <w:bCs/>
              </w:rPr>
            </w:pPr>
            <w:r w:rsidRPr="00FA235B">
              <w:rPr>
                <w:b/>
                <w:bCs/>
              </w:rPr>
              <w:t xml:space="preserve">Tabel </w:t>
            </w:r>
            <w:r w:rsidR="00642D99" w:rsidRPr="00FA235B">
              <w:rPr>
                <w:b/>
                <w:bCs/>
              </w:rPr>
              <w:t>6</w:t>
            </w:r>
          </w:p>
        </w:tc>
      </w:tr>
      <w:tr w:rsidR="00FA235B" w:rsidRPr="00FA235B" w14:paraId="57026D88" w14:textId="77777777" w:rsidTr="00805DF2">
        <w:trPr>
          <w:trHeight w:val="113"/>
        </w:trPr>
        <w:tc>
          <w:tcPr>
            <w:tcW w:w="0" w:type="auto"/>
            <w:gridSpan w:val="3"/>
          </w:tcPr>
          <w:p w14:paraId="0CC4050D" w14:textId="39BA43D9" w:rsidR="00157961" w:rsidRPr="00FA235B" w:rsidRDefault="00782A54" w:rsidP="00D70581">
            <w:pPr>
              <w:pStyle w:val="APA"/>
              <w:spacing w:after="0"/>
              <w:rPr>
                <w:b/>
                <w:bCs/>
              </w:rPr>
            </w:pPr>
            <w:r w:rsidRPr="00FA235B">
              <w:rPr>
                <w:i/>
                <w:iCs/>
              </w:rPr>
              <w:t xml:space="preserve">Proportiecorrect scores (SD) op luisterbergripsuitkomsten per groep </w:t>
            </w:r>
            <w:r w:rsidR="00280826">
              <w:rPr>
                <w:i/>
                <w:iCs/>
              </w:rPr>
              <w:t xml:space="preserve">op meetmoment </w:t>
            </w:r>
            <w:r w:rsidR="00157961" w:rsidRPr="00FA235B">
              <w:rPr>
                <w:i/>
                <w:iCs/>
              </w:rPr>
              <w:t>2</w:t>
            </w:r>
          </w:p>
        </w:tc>
      </w:tr>
      <w:tr w:rsidR="00FA235B" w:rsidRPr="00FA235B" w14:paraId="4DA6655D" w14:textId="77777777" w:rsidTr="00AC0D24">
        <w:trPr>
          <w:trHeight w:val="473"/>
        </w:trPr>
        <w:tc>
          <w:tcPr>
            <w:tcW w:w="0" w:type="auto"/>
            <w:tcBorders>
              <w:top w:val="single" w:sz="4" w:space="0" w:color="auto"/>
              <w:bottom w:val="single" w:sz="4" w:space="0" w:color="auto"/>
            </w:tcBorders>
            <w:vAlign w:val="center"/>
          </w:tcPr>
          <w:p w14:paraId="74213355" w14:textId="77777777" w:rsidR="00471B07" w:rsidRPr="00FA235B" w:rsidRDefault="00471B07" w:rsidP="00D70581">
            <w:pPr>
              <w:pStyle w:val="APA"/>
              <w:spacing w:after="0"/>
            </w:pPr>
          </w:p>
        </w:tc>
        <w:tc>
          <w:tcPr>
            <w:tcW w:w="0" w:type="auto"/>
            <w:tcBorders>
              <w:top w:val="single" w:sz="4" w:space="0" w:color="auto"/>
              <w:bottom w:val="single" w:sz="4" w:space="0" w:color="auto"/>
            </w:tcBorders>
            <w:vAlign w:val="center"/>
          </w:tcPr>
          <w:p w14:paraId="38BB27FC" w14:textId="2A44549A" w:rsidR="00471B07" w:rsidRPr="00FA235B" w:rsidRDefault="00471B07" w:rsidP="00782A54">
            <w:pPr>
              <w:pStyle w:val="APA"/>
              <w:spacing w:after="0"/>
              <w:jc w:val="center"/>
            </w:pPr>
            <w:r w:rsidRPr="00FA235B">
              <w:t>Controle</w:t>
            </w:r>
            <w:r w:rsidR="009E1DBB" w:rsidRPr="00FA235B">
              <w:t xml:space="preserve"> (</w:t>
            </w:r>
            <w:r w:rsidR="009E1DBB" w:rsidRPr="00FA235B">
              <w:rPr>
                <w:i/>
                <w:iCs/>
              </w:rPr>
              <w:t>N</w:t>
            </w:r>
            <w:r w:rsidR="009E1DBB" w:rsidRPr="00FA235B">
              <w:t xml:space="preserve"> = </w:t>
            </w:r>
            <w:r w:rsidR="00AC0D24" w:rsidRPr="00FA235B">
              <w:t>43)</w:t>
            </w:r>
          </w:p>
        </w:tc>
        <w:tc>
          <w:tcPr>
            <w:tcW w:w="0" w:type="auto"/>
            <w:tcBorders>
              <w:top w:val="single" w:sz="4" w:space="0" w:color="auto"/>
              <w:bottom w:val="single" w:sz="4" w:space="0" w:color="auto"/>
            </w:tcBorders>
            <w:vAlign w:val="center"/>
          </w:tcPr>
          <w:p w14:paraId="7EF9BBCB" w14:textId="36D1CC0E" w:rsidR="00471B07" w:rsidRPr="00FA235B" w:rsidRDefault="00471B07" w:rsidP="00782A54">
            <w:pPr>
              <w:pStyle w:val="APA"/>
              <w:spacing w:after="0"/>
              <w:jc w:val="center"/>
            </w:pPr>
            <w:r w:rsidRPr="00FA235B">
              <w:t>TOS</w:t>
            </w:r>
            <w:r w:rsidR="00AC0D24" w:rsidRPr="00FA235B">
              <w:t xml:space="preserve"> (</w:t>
            </w:r>
            <w:r w:rsidR="00AC0D24" w:rsidRPr="00FA235B">
              <w:rPr>
                <w:i/>
                <w:iCs/>
              </w:rPr>
              <w:t>N</w:t>
            </w:r>
            <w:r w:rsidR="00AC0D24" w:rsidRPr="00FA235B">
              <w:t xml:space="preserve"> = 92)</w:t>
            </w:r>
          </w:p>
        </w:tc>
      </w:tr>
      <w:tr w:rsidR="00FA235B" w:rsidRPr="00FA235B" w14:paraId="201C52E8" w14:textId="77777777" w:rsidTr="00AC0D24">
        <w:trPr>
          <w:trHeight w:val="473"/>
        </w:trPr>
        <w:tc>
          <w:tcPr>
            <w:tcW w:w="0" w:type="auto"/>
            <w:tcBorders>
              <w:top w:val="single" w:sz="4" w:space="0" w:color="auto"/>
              <w:bottom w:val="single" w:sz="4" w:space="0" w:color="FFFFFF" w:themeColor="background1"/>
            </w:tcBorders>
            <w:vAlign w:val="center"/>
          </w:tcPr>
          <w:p w14:paraId="57A32016" w14:textId="6533D1D2" w:rsidR="0026537F" w:rsidRPr="00FA235B" w:rsidRDefault="00AC0D24" w:rsidP="00D70581">
            <w:pPr>
              <w:pStyle w:val="APA"/>
              <w:spacing w:after="0"/>
            </w:pPr>
            <w:r w:rsidRPr="00FA235B">
              <w:t>Luisterbegrip totaal</w:t>
            </w:r>
          </w:p>
        </w:tc>
        <w:tc>
          <w:tcPr>
            <w:tcW w:w="0" w:type="auto"/>
            <w:tcBorders>
              <w:top w:val="single" w:sz="4" w:space="0" w:color="auto"/>
              <w:bottom w:val="single" w:sz="4" w:space="0" w:color="FFFFFF" w:themeColor="background1"/>
            </w:tcBorders>
          </w:tcPr>
          <w:p w14:paraId="2812DDF6" w14:textId="7BD93387" w:rsidR="0026537F" w:rsidRPr="00FA235B" w:rsidRDefault="00AC0D24" w:rsidP="00D70581">
            <w:pPr>
              <w:pStyle w:val="APA"/>
              <w:spacing w:after="0"/>
              <w:jc w:val="center"/>
              <w:rPr>
                <w:szCs w:val="24"/>
              </w:rPr>
            </w:pPr>
            <w:r w:rsidRPr="00FA235B">
              <w:rPr>
                <w:szCs w:val="24"/>
              </w:rPr>
              <w:t>.93 (.</w:t>
            </w:r>
            <w:r w:rsidR="00151B78" w:rsidRPr="00FA235B">
              <w:rPr>
                <w:szCs w:val="24"/>
              </w:rPr>
              <w:t>07)</w:t>
            </w:r>
          </w:p>
        </w:tc>
        <w:tc>
          <w:tcPr>
            <w:tcW w:w="0" w:type="auto"/>
            <w:tcBorders>
              <w:top w:val="single" w:sz="4" w:space="0" w:color="auto"/>
              <w:bottom w:val="single" w:sz="4" w:space="0" w:color="FFFFFF" w:themeColor="background1"/>
            </w:tcBorders>
          </w:tcPr>
          <w:p w14:paraId="76D9E468" w14:textId="444A2075" w:rsidR="0026537F" w:rsidRPr="00FA235B" w:rsidRDefault="00151B78" w:rsidP="00D70581">
            <w:pPr>
              <w:pStyle w:val="APA"/>
              <w:spacing w:after="0"/>
              <w:jc w:val="center"/>
              <w:rPr>
                <w:szCs w:val="24"/>
              </w:rPr>
            </w:pPr>
            <w:r w:rsidRPr="00FA235B">
              <w:rPr>
                <w:szCs w:val="24"/>
              </w:rPr>
              <w:t>.88 (.12)</w:t>
            </w:r>
          </w:p>
        </w:tc>
      </w:tr>
      <w:tr w:rsidR="00FA235B" w:rsidRPr="00FA235B" w14:paraId="3389E4C8" w14:textId="77777777" w:rsidTr="00AC0D24">
        <w:trPr>
          <w:trHeight w:val="473"/>
        </w:trPr>
        <w:tc>
          <w:tcPr>
            <w:tcW w:w="0" w:type="auto"/>
            <w:tcBorders>
              <w:top w:val="single" w:sz="4" w:space="0" w:color="FFFFFF" w:themeColor="background1"/>
            </w:tcBorders>
            <w:vAlign w:val="center"/>
          </w:tcPr>
          <w:p w14:paraId="038B7C20" w14:textId="45E0477C" w:rsidR="00471B07" w:rsidRPr="00FA235B" w:rsidRDefault="00471B07" w:rsidP="00D70581">
            <w:pPr>
              <w:pStyle w:val="APA"/>
              <w:spacing w:after="0"/>
            </w:pPr>
            <w:r w:rsidRPr="00FA235B">
              <w:t xml:space="preserve">Vraagsoort </w:t>
            </w:r>
            <w:r w:rsidR="00C94068" w:rsidRPr="00FA235B">
              <w:t>doel</w:t>
            </w:r>
          </w:p>
        </w:tc>
        <w:tc>
          <w:tcPr>
            <w:tcW w:w="0" w:type="auto"/>
            <w:tcBorders>
              <w:top w:val="single" w:sz="4" w:space="0" w:color="FFFFFF" w:themeColor="background1"/>
            </w:tcBorders>
          </w:tcPr>
          <w:p w14:paraId="19259B37" w14:textId="6ACC075C" w:rsidR="00471B07" w:rsidRPr="00FA235B" w:rsidRDefault="00471B07" w:rsidP="00D70581">
            <w:pPr>
              <w:pStyle w:val="APA"/>
              <w:spacing w:after="0"/>
              <w:jc w:val="center"/>
              <w:rPr>
                <w:szCs w:val="24"/>
              </w:rPr>
            </w:pPr>
            <w:r w:rsidRPr="00FA235B">
              <w:rPr>
                <w:szCs w:val="24"/>
              </w:rPr>
              <w:t>.98 (.07)</w:t>
            </w:r>
          </w:p>
        </w:tc>
        <w:tc>
          <w:tcPr>
            <w:tcW w:w="0" w:type="auto"/>
            <w:tcBorders>
              <w:top w:val="single" w:sz="4" w:space="0" w:color="FFFFFF" w:themeColor="background1"/>
            </w:tcBorders>
          </w:tcPr>
          <w:p w14:paraId="52C03A50" w14:textId="04C7342F" w:rsidR="00471B07" w:rsidRPr="00FA235B" w:rsidRDefault="00471B07" w:rsidP="00D70581">
            <w:pPr>
              <w:pStyle w:val="APA"/>
              <w:spacing w:after="0"/>
              <w:jc w:val="center"/>
              <w:rPr>
                <w:i/>
                <w:iCs/>
                <w:szCs w:val="24"/>
              </w:rPr>
            </w:pPr>
            <w:r w:rsidRPr="00FA235B">
              <w:rPr>
                <w:szCs w:val="24"/>
              </w:rPr>
              <w:t>.99 (.0</w:t>
            </w:r>
            <w:r w:rsidR="00151B78" w:rsidRPr="00FA235B">
              <w:rPr>
                <w:szCs w:val="24"/>
              </w:rPr>
              <w:t>7</w:t>
            </w:r>
            <w:r w:rsidRPr="00FA235B">
              <w:rPr>
                <w:szCs w:val="24"/>
              </w:rPr>
              <w:t>)</w:t>
            </w:r>
          </w:p>
        </w:tc>
      </w:tr>
      <w:tr w:rsidR="00FA235B" w:rsidRPr="00FA235B" w14:paraId="7C721EFD" w14:textId="77777777" w:rsidTr="00AC0D24">
        <w:trPr>
          <w:trHeight w:val="487"/>
        </w:trPr>
        <w:tc>
          <w:tcPr>
            <w:tcW w:w="0" w:type="auto"/>
            <w:vAlign w:val="center"/>
          </w:tcPr>
          <w:p w14:paraId="4C1A9EB4" w14:textId="052EC2FA" w:rsidR="00471B07" w:rsidRPr="00FA235B" w:rsidRDefault="00471B07" w:rsidP="00D70581">
            <w:pPr>
              <w:pStyle w:val="APA"/>
              <w:spacing w:after="0"/>
            </w:pPr>
            <w:r w:rsidRPr="00FA235B">
              <w:t xml:space="preserve">Vraagsoort </w:t>
            </w:r>
            <w:r w:rsidR="00C94068" w:rsidRPr="00FA235B">
              <w:t>staat</w:t>
            </w:r>
          </w:p>
        </w:tc>
        <w:tc>
          <w:tcPr>
            <w:tcW w:w="0" w:type="auto"/>
          </w:tcPr>
          <w:p w14:paraId="34473542" w14:textId="304352FA" w:rsidR="00471B07" w:rsidRPr="00FA235B" w:rsidRDefault="00471B07" w:rsidP="00D70581">
            <w:pPr>
              <w:pStyle w:val="APA"/>
              <w:spacing w:after="0"/>
              <w:jc w:val="center"/>
              <w:rPr>
                <w:szCs w:val="24"/>
              </w:rPr>
            </w:pPr>
            <w:r w:rsidRPr="00FA235B">
              <w:rPr>
                <w:szCs w:val="24"/>
              </w:rPr>
              <w:t>.97 (.09)</w:t>
            </w:r>
          </w:p>
        </w:tc>
        <w:tc>
          <w:tcPr>
            <w:tcW w:w="0" w:type="auto"/>
          </w:tcPr>
          <w:p w14:paraId="2AD304F6" w14:textId="706DE48E" w:rsidR="00471B07" w:rsidRPr="00FA235B" w:rsidRDefault="00471B07" w:rsidP="00D70581">
            <w:pPr>
              <w:pStyle w:val="APA"/>
              <w:spacing w:after="0"/>
              <w:jc w:val="center"/>
              <w:rPr>
                <w:i/>
                <w:iCs/>
                <w:szCs w:val="24"/>
              </w:rPr>
            </w:pPr>
            <w:r w:rsidRPr="00FA235B">
              <w:rPr>
                <w:szCs w:val="24"/>
              </w:rPr>
              <w:t>.91 (.1</w:t>
            </w:r>
            <w:r w:rsidR="00151B78" w:rsidRPr="00FA235B">
              <w:rPr>
                <w:szCs w:val="24"/>
              </w:rPr>
              <w:t>4</w:t>
            </w:r>
            <w:r w:rsidRPr="00FA235B">
              <w:rPr>
                <w:szCs w:val="24"/>
              </w:rPr>
              <w:t>)</w:t>
            </w:r>
          </w:p>
        </w:tc>
      </w:tr>
      <w:tr w:rsidR="00FA235B" w:rsidRPr="00FA235B" w14:paraId="57E930B6" w14:textId="77777777" w:rsidTr="00AC0D24">
        <w:trPr>
          <w:trHeight w:val="487"/>
        </w:trPr>
        <w:tc>
          <w:tcPr>
            <w:tcW w:w="0" w:type="auto"/>
            <w:tcBorders>
              <w:bottom w:val="single" w:sz="4" w:space="0" w:color="auto"/>
            </w:tcBorders>
            <w:vAlign w:val="center"/>
          </w:tcPr>
          <w:p w14:paraId="411BD702" w14:textId="02FD6FD5" w:rsidR="00471B07" w:rsidRPr="00FA235B" w:rsidRDefault="00471B07" w:rsidP="00D70581">
            <w:pPr>
              <w:pStyle w:val="APA"/>
              <w:spacing w:after="0"/>
            </w:pPr>
            <w:r w:rsidRPr="00FA235B">
              <w:t xml:space="preserve">Vraagsoort </w:t>
            </w:r>
            <w:r w:rsidR="00C94068" w:rsidRPr="00FA235B">
              <w:t>inferentie</w:t>
            </w:r>
          </w:p>
        </w:tc>
        <w:tc>
          <w:tcPr>
            <w:tcW w:w="0" w:type="auto"/>
            <w:tcBorders>
              <w:bottom w:val="single" w:sz="4" w:space="0" w:color="auto"/>
            </w:tcBorders>
          </w:tcPr>
          <w:p w14:paraId="64142E62" w14:textId="21D312B8" w:rsidR="00471B07" w:rsidRPr="00FA235B" w:rsidRDefault="00471B07" w:rsidP="00D70581">
            <w:pPr>
              <w:pStyle w:val="APA"/>
              <w:spacing w:after="0"/>
              <w:jc w:val="center"/>
              <w:rPr>
                <w:szCs w:val="24"/>
              </w:rPr>
            </w:pPr>
            <w:r w:rsidRPr="00FA235B">
              <w:rPr>
                <w:szCs w:val="24"/>
              </w:rPr>
              <w:t>.56 (.50)</w:t>
            </w:r>
          </w:p>
        </w:tc>
        <w:tc>
          <w:tcPr>
            <w:tcW w:w="0" w:type="auto"/>
            <w:tcBorders>
              <w:bottom w:val="single" w:sz="4" w:space="0" w:color="auto"/>
            </w:tcBorders>
          </w:tcPr>
          <w:p w14:paraId="75444A74" w14:textId="3981E4C7" w:rsidR="00471B07" w:rsidRPr="00FA235B" w:rsidRDefault="00471B07" w:rsidP="00D70581">
            <w:pPr>
              <w:pStyle w:val="APA"/>
              <w:spacing w:after="0"/>
              <w:jc w:val="center"/>
              <w:rPr>
                <w:szCs w:val="24"/>
              </w:rPr>
            </w:pPr>
            <w:r w:rsidRPr="00FA235B">
              <w:rPr>
                <w:szCs w:val="24"/>
              </w:rPr>
              <w:t>.48 (.50)</w:t>
            </w:r>
          </w:p>
        </w:tc>
      </w:tr>
    </w:tbl>
    <w:p w14:paraId="42F396CC" w14:textId="0AACE4A8" w:rsidR="00953FAC" w:rsidRPr="00FA235B" w:rsidRDefault="00953FAC" w:rsidP="00CF17CA">
      <w:pPr>
        <w:pStyle w:val="APA"/>
        <w:spacing w:before="240" w:after="0" w:line="480" w:lineRule="auto"/>
      </w:pPr>
      <w:r w:rsidRPr="00FA235B">
        <w:tab/>
        <w:t xml:space="preserve">Ook hier zijn plafondscores behaald voor de vraagsoorten ‘doel’ en ‘staat’. Om te controleren of het verschil </w:t>
      </w:r>
      <w:r w:rsidR="00490D5B" w:rsidRPr="00FA235B">
        <w:t xml:space="preserve">in ‘inferentie’ </w:t>
      </w:r>
      <w:r w:rsidRPr="00FA235B">
        <w:t xml:space="preserve">tussen de controlegroep </w:t>
      </w:r>
      <w:r w:rsidR="00265B00" w:rsidRPr="00FA235B">
        <w:t>(</w:t>
      </w:r>
      <w:r w:rsidR="00265B00" w:rsidRPr="00FA235B">
        <w:rPr>
          <w:i/>
          <w:iCs/>
        </w:rPr>
        <w:t xml:space="preserve">N </w:t>
      </w:r>
      <w:r w:rsidR="00265B00" w:rsidRPr="00FA235B">
        <w:t xml:space="preserve">= 93) </w:t>
      </w:r>
      <w:r w:rsidR="00490D5B" w:rsidRPr="00FA235B">
        <w:t xml:space="preserve">en de TOS-groep </w:t>
      </w:r>
      <w:r w:rsidR="00265B00" w:rsidRPr="00FA235B">
        <w:t>(</w:t>
      </w:r>
      <w:r w:rsidR="00265B00" w:rsidRPr="00FA235B">
        <w:rPr>
          <w:i/>
          <w:iCs/>
        </w:rPr>
        <w:t xml:space="preserve">N </w:t>
      </w:r>
      <w:r w:rsidR="00265B00" w:rsidRPr="00FA235B">
        <w:t xml:space="preserve">= </w:t>
      </w:r>
      <w:r w:rsidR="00E66AC1" w:rsidRPr="00FA235B">
        <w:t xml:space="preserve">44) </w:t>
      </w:r>
      <w:r w:rsidR="00490D5B" w:rsidRPr="00FA235B">
        <w:t xml:space="preserve">significant was, is een onafhankelijke t-toets uitgevoerd. </w:t>
      </w:r>
      <w:r w:rsidR="00265B00" w:rsidRPr="00FA235B">
        <w:t xml:space="preserve">Dit verschil bleek niet significant, </w:t>
      </w:r>
      <w:r w:rsidR="00265B00" w:rsidRPr="00BC7683">
        <w:rPr>
          <w:i/>
          <w:iCs/>
        </w:rPr>
        <w:t>t</w:t>
      </w:r>
      <w:r w:rsidR="00265B00" w:rsidRPr="00FA235B">
        <w:t>(</w:t>
      </w:r>
      <w:r w:rsidR="00E66AC1" w:rsidRPr="00FA235B">
        <w:t xml:space="preserve">135) = .78, </w:t>
      </w:r>
      <w:r w:rsidR="00E66AC1" w:rsidRPr="00FA235B">
        <w:rPr>
          <w:i/>
          <w:iCs/>
        </w:rPr>
        <w:t xml:space="preserve">p </w:t>
      </w:r>
      <w:r w:rsidR="00E66AC1" w:rsidRPr="00FA235B">
        <w:t xml:space="preserve">= </w:t>
      </w:r>
      <w:r w:rsidR="00006A77" w:rsidRPr="00FA235B">
        <w:t xml:space="preserve">.43. </w:t>
      </w:r>
    </w:p>
    <w:p w14:paraId="6A53B538" w14:textId="7C2AAFC6" w:rsidR="00FA1E6E" w:rsidRPr="00FA235B" w:rsidRDefault="00FA1E6E" w:rsidP="00D70581">
      <w:pPr>
        <w:pStyle w:val="APA"/>
        <w:spacing w:after="0" w:line="480" w:lineRule="auto"/>
        <w:rPr>
          <w:b/>
          <w:bCs/>
          <w:i/>
          <w:iCs/>
        </w:rPr>
      </w:pPr>
      <w:r w:rsidRPr="00FA235B">
        <w:rPr>
          <w:b/>
          <w:bCs/>
          <w:i/>
          <w:iCs/>
        </w:rPr>
        <w:t>Voorspellers luisterbegrip meetmoment 2</w:t>
      </w:r>
      <w:r w:rsidR="00471B07" w:rsidRPr="00FA235B">
        <w:rPr>
          <w:b/>
          <w:bCs/>
          <w:i/>
          <w:iCs/>
        </w:rPr>
        <w:tab/>
      </w:r>
    </w:p>
    <w:p w14:paraId="7E347B1D" w14:textId="5727EE5D" w:rsidR="00C8574C" w:rsidRPr="00FA235B" w:rsidRDefault="006C52CB" w:rsidP="00CF17CA">
      <w:pPr>
        <w:pStyle w:val="APA"/>
        <w:spacing w:after="0" w:line="480" w:lineRule="auto"/>
        <w:ind w:firstLine="708"/>
      </w:pPr>
      <w:r w:rsidRPr="00FA235B">
        <w:t>Om te onderzoeken of luisterbegrip op meetmoment 2 kan worden voorspeld door de taalmaten op</w:t>
      </w:r>
      <w:r w:rsidR="0007239C" w:rsidRPr="00FA235B">
        <w:t xml:space="preserve"> meetmoment 2, zijn eerst correlatieanalyses uitgevoerd.</w:t>
      </w:r>
      <w:r w:rsidR="00471B07" w:rsidRPr="00FA235B">
        <w:t xml:space="preserve"> Significante correlaties zijn gevonden voor </w:t>
      </w:r>
      <w:r w:rsidR="0007239C" w:rsidRPr="00FA235B">
        <w:t>alle drie de onafhankelijke variabelen</w:t>
      </w:r>
      <w:r w:rsidR="00471B07" w:rsidRPr="00FA235B">
        <w:t xml:space="preserve"> (</w:t>
      </w:r>
      <w:r w:rsidR="00675DFD" w:rsidRPr="00FA235B">
        <w:t xml:space="preserve">zie Bijlage C, </w:t>
      </w:r>
      <w:r w:rsidR="00471B07" w:rsidRPr="00FA235B">
        <w:t xml:space="preserve">tabel </w:t>
      </w:r>
      <w:r w:rsidR="00642D99" w:rsidRPr="00FA235B">
        <w:t>7</w:t>
      </w:r>
      <w:r w:rsidR="00471B07" w:rsidRPr="00FA235B">
        <w:t>)</w:t>
      </w:r>
      <w:r w:rsidR="0007239C" w:rsidRPr="00FA235B">
        <w:t xml:space="preserve"> en voor de totale luisterbegripsscores en de onafhankelijke variabelen</w:t>
      </w:r>
      <w:r w:rsidR="00471B07" w:rsidRPr="00FA235B">
        <w:t xml:space="preserve">. </w:t>
      </w:r>
      <w:r w:rsidR="0007239C" w:rsidRPr="00FA235B">
        <w:t>Op basis van de gevonden correlaties zijn er</w:t>
      </w:r>
      <w:r w:rsidR="00C57BD5" w:rsidRPr="00FA235B">
        <w:t xml:space="preserve"> regressieanalyses uitgevoerd op de </w:t>
      </w:r>
      <w:r w:rsidR="000D4A72" w:rsidRPr="00FA235B">
        <w:t xml:space="preserve">variabelen vraagsoort </w:t>
      </w:r>
      <w:r w:rsidR="00F37141" w:rsidRPr="00FA235B">
        <w:t>‘</w:t>
      </w:r>
      <w:r w:rsidR="000D4A72" w:rsidRPr="00FA235B">
        <w:t>staat</w:t>
      </w:r>
      <w:r w:rsidR="00F37141" w:rsidRPr="00FA235B">
        <w:t>’</w:t>
      </w:r>
      <w:r w:rsidR="000D4A72" w:rsidRPr="00FA235B">
        <w:t xml:space="preserve"> en luisterbegrip totaal. </w:t>
      </w:r>
    </w:p>
    <w:p w14:paraId="1719D08B" w14:textId="6B9FE4CF" w:rsidR="00D70581" w:rsidRDefault="00471B07" w:rsidP="00D70581">
      <w:pPr>
        <w:pStyle w:val="APA"/>
        <w:spacing w:after="0" w:line="480" w:lineRule="auto"/>
        <w:ind w:firstLine="708"/>
      </w:pPr>
      <w:r w:rsidRPr="00FA235B">
        <w:lastRenderedPageBreak/>
        <w:t xml:space="preserve">De </w:t>
      </w:r>
      <w:proofErr w:type="spellStart"/>
      <w:r w:rsidRPr="00FA235B">
        <w:t>ANOVA</w:t>
      </w:r>
      <w:r w:rsidR="00542DAE" w:rsidRPr="00FA235B">
        <w:t>’</w:t>
      </w:r>
      <w:r w:rsidR="000D4A72" w:rsidRPr="00FA235B">
        <w:t>s</w:t>
      </w:r>
      <w:proofErr w:type="spellEnd"/>
      <w:r w:rsidRPr="00FA235B">
        <w:t xml:space="preserve"> </w:t>
      </w:r>
      <w:r w:rsidR="000D4A72" w:rsidRPr="00FA235B">
        <w:t>van</w:t>
      </w:r>
      <w:r w:rsidR="00542DAE" w:rsidRPr="00FA235B">
        <w:t xml:space="preserve"> deze</w:t>
      </w:r>
      <w:r w:rsidRPr="00FA235B">
        <w:t xml:space="preserve"> regressieanalyse</w:t>
      </w:r>
      <w:r w:rsidR="00542DAE" w:rsidRPr="00FA235B">
        <w:t>s</w:t>
      </w:r>
      <w:r w:rsidRPr="00FA235B">
        <w:t xml:space="preserve"> </w:t>
      </w:r>
      <w:r w:rsidR="00706F09" w:rsidRPr="00FA235B">
        <w:t>zijn significan</w:t>
      </w:r>
      <w:r w:rsidR="009A5BB1" w:rsidRPr="00FA235B">
        <w:t>t</w:t>
      </w:r>
      <w:r w:rsidR="0077221F" w:rsidRPr="00FA235B">
        <w:t xml:space="preserve"> </w:t>
      </w:r>
      <w:r w:rsidR="009A5BB1" w:rsidRPr="00FA235B">
        <w:t>(</w:t>
      </w:r>
      <w:r w:rsidRPr="00FA235B">
        <w:t>totale luisterbegripsscore</w:t>
      </w:r>
      <w:r w:rsidR="00706F09" w:rsidRPr="00FA235B">
        <w:t>:</w:t>
      </w:r>
      <w:r w:rsidRPr="00FA235B">
        <w:t xml:space="preserve"> </w:t>
      </w:r>
      <w:r w:rsidRPr="00A7415A">
        <w:rPr>
          <w:i/>
          <w:iCs/>
        </w:rPr>
        <w:t>F</w:t>
      </w:r>
      <w:r w:rsidRPr="00FA235B">
        <w:t>(3,</w:t>
      </w:r>
      <w:r w:rsidR="00A7415A">
        <w:t xml:space="preserve"> </w:t>
      </w:r>
      <w:r w:rsidRPr="00FA235B">
        <w:t>12</w:t>
      </w:r>
      <w:r w:rsidR="008923E0" w:rsidRPr="00FA235B">
        <w:t>9</w:t>
      </w:r>
      <w:r w:rsidRPr="00FA235B">
        <w:t xml:space="preserve">) = </w:t>
      </w:r>
      <w:r w:rsidR="003C35B9" w:rsidRPr="00FA235B">
        <w:t>5.85</w:t>
      </w:r>
      <w:r w:rsidRPr="00FA235B">
        <w:t xml:space="preserve">, </w:t>
      </w:r>
      <w:r w:rsidRPr="00FA235B">
        <w:rPr>
          <w:i/>
          <w:iCs/>
        </w:rPr>
        <w:t>p</w:t>
      </w:r>
      <w:r w:rsidRPr="00FA235B">
        <w:t xml:space="preserve"> = .002</w:t>
      </w:r>
      <w:r w:rsidR="00706F09" w:rsidRPr="00FA235B">
        <w:t xml:space="preserve"> en </w:t>
      </w:r>
      <w:r w:rsidRPr="00FA235B">
        <w:t>vraagsoort staat</w:t>
      </w:r>
      <w:r w:rsidRPr="009B1D0B">
        <w:rPr>
          <w:i/>
          <w:iCs/>
        </w:rPr>
        <w:t>, F</w:t>
      </w:r>
      <w:r w:rsidRPr="00FA235B">
        <w:t>(3,</w:t>
      </w:r>
      <w:r w:rsidR="009B1D0B">
        <w:t xml:space="preserve"> </w:t>
      </w:r>
      <w:r w:rsidRPr="00FA235B">
        <w:t>13</w:t>
      </w:r>
      <w:r w:rsidR="007C5E93" w:rsidRPr="00FA235B">
        <w:t>2</w:t>
      </w:r>
      <w:r w:rsidRPr="00FA235B">
        <w:t xml:space="preserve">) = </w:t>
      </w:r>
      <w:r w:rsidR="007C5E93" w:rsidRPr="00FA235B">
        <w:t>9.28</w:t>
      </w:r>
      <w:r w:rsidRPr="00FA235B">
        <w:t xml:space="preserve">, </w:t>
      </w:r>
      <w:r w:rsidRPr="00FA235B">
        <w:rPr>
          <w:i/>
          <w:iCs/>
        </w:rPr>
        <w:t xml:space="preserve">p </w:t>
      </w:r>
      <w:r w:rsidRPr="00FA235B">
        <w:t>&lt; .001</w:t>
      </w:r>
      <w:r w:rsidR="009A5BB1" w:rsidRPr="00FA235B">
        <w:t>)</w:t>
      </w:r>
      <w:r w:rsidRPr="00FA235B">
        <w:t xml:space="preserve">. </w:t>
      </w:r>
      <w:r w:rsidR="00080B85" w:rsidRPr="00FA235B">
        <w:t>Voor beide vraagsoorten draag</w:t>
      </w:r>
      <w:r w:rsidR="001F1574" w:rsidRPr="00FA235B">
        <w:t>t</w:t>
      </w:r>
      <w:r w:rsidR="00080B85" w:rsidRPr="00FA235B">
        <w:t xml:space="preserve"> alleen woordenschat </w:t>
      </w:r>
      <w:r w:rsidR="00FA411A" w:rsidRPr="00FA235B">
        <w:t>unieke variantie bij aan de luisterbegripsuitkomsten</w:t>
      </w:r>
      <w:r w:rsidR="00906D3D" w:rsidRPr="00FA235B">
        <w:t xml:space="preserve"> (tabel </w:t>
      </w:r>
      <w:r w:rsidR="00642D99" w:rsidRPr="00FA235B">
        <w:t>8</w:t>
      </w:r>
      <w:r w:rsidR="00906D3D" w:rsidRPr="00FA235B">
        <w:t>)</w:t>
      </w:r>
      <w:r w:rsidR="00FA411A" w:rsidRPr="00FA235B">
        <w:t>. De totaal verklaarde variantie is in beide analyses beperkt.</w:t>
      </w:r>
    </w:p>
    <w:tbl>
      <w:tblPr>
        <w:tblW w:w="89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5"/>
        <w:gridCol w:w="930"/>
        <w:gridCol w:w="1590"/>
        <w:gridCol w:w="1155"/>
        <w:gridCol w:w="1590"/>
      </w:tblGrid>
      <w:tr w:rsidR="000D3EC0" w:rsidRPr="000D3EC0" w14:paraId="3D532E8B" w14:textId="77777777" w:rsidTr="00783F8E">
        <w:trPr>
          <w:trHeight w:val="105"/>
        </w:trPr>
        <w:tc>
          <w:tcPr>
            <w:tcW w:w="7320" w:type="dxa"/>
            <w:gridSpan w:val="4"/>
            <w:tcBorders>
              <w:top w:val="nil"/>
              <w:left w:val="nil"/>
              <w:bottom w:val="nil"/>
              <w:right w:val="nil"/>
            </w:tcBorders>
            <w:shd w:val="clear" w:color="auto" w:fill="auto"/>
            <w:hideMark/>
          </w:tcPr>
          <w:p w14:paraId="50CFC87E" w14:textId="77777777" w:rsidR="000D3EC0" w:rsidRPr="000D3EC0" w:rsidRDefault="000D3EC0" w:rsidP="000D3EC0">
            <w:pPr>
              <w:spacing w:after="0" w:line="360" w:lineRule="auto"/>
              <w:textAlignment w:val="baseline"/>
              <w:rPr>
                <w:rFonts w:ascii="Segoe UI" w:eastAsia="Times New Roman" w:hAnsi="Segoe UI" w:cs="Segoe UI"/>
                <w:sz w:val="18"/>
                <w:szCs w:val="18"/>
                <w:lang w:eastAsia="nl-NL"/>
              </w:rPr>
            </w:pPr>
            <w:r w:rsidRPr="000D3EC0">
              <w:rPr>
                <w:rFonts w:ascii="Times New Roman" w:eastAsia="Times New Roman" w:hAnsi="Times New Roman" w:cs="Times New Roman"/>
                <w:b/>
                <w:bCs/>
                <w:sz w:val="24"/>
                <w:szCs w:val="24"/>
                <w:lang w:eastAsia="nl-NL"/>
              </w:rPr>
              <w:t>Tabel 8</w:t>
            </w:r>
            <w:r w:rsidRPr="000D3EC0">
              <w:rPr>
                <w:rFonts w:ascii="Times New Roman" w:eastAsia="Times New Roman" w:hAnsi="Times New Roman" w:cs="Times New Roman"/>
                <w:sz w:val="24"/>
                <w:szCs w:val="24"/>
                <w:lang w:eastAsia="nl-NL"/>
              </w:rPr>
              <w:t> </w:t>
            </w:r>
          </w:p>
        </w:tc>
        <w:tc>
          <w:tcPr>
            <w:tcW w:w="1590" w:type="dxa"/>
            <w:tcBorders>
              <w:top w:val="nil"/>
              <w:left w:val="nil"/>
              <w:bottom w:val="nil"/>
              <w:right w:val="nil"/>
            </w:tcBorders>
            <w:shd w:val="clear" w:color="auto" w:fill="auto"/>
            <w:hideMark/>
          </w:tcPr>
          <w:p w14:paraId="4E4B6449" w14:textId="77777777" w:rsidR="000D3EC0" w:rsidRPr="000D3EC0" w:rsidRDefault="000D3EC0" w:rsidP="000D3EC0">
            <w:pPr>
              <w:spacing w:after="0" w:line="360" w:lineRule="auto"/>
              <w:textAlignment w:val="baseline"/>
              <w:rPr>
                <w:rFonts w:ascii="Segoe UI" w:eastAsia="Times New Roman" w:hAnsi="Segoe UI" w:cs="Segoe UI"/>
                <w:sz w:val="18"/>
                <w:szCs w:val="18"/>
                <w:lang w:eastAsia="nl-NL"/>
              </w:rPr>
            </w:pPr>
            <w:r w:rsidRPr="000D3EC0">
              <w:rPr>
                <w:rFonts w:ascii="Times New Roman" w:eastAsia="Times New Roman" w:hAnsi="Times New Roman" w:cs="Times New Roman"/>
                <w:sz w:val="24"/>
                <w:szCs w:val="24"/>
                <w:lang w:eastAsia="nl-NL"/>
              </w:rPr>
              <w:t> </w:t>
            </w:r>
          </w:p>
        </w:tc>
      </w:tr>
      <w:tr w:rsidR="000D3EC0" w:rsidRPr="000D3EC0" w14:paraId="578EA77E" w14:textId="77777777" w:rsidTr="00783F8E">
        <w:trPr>
          <w:trHeight w:val="15"/>
        </w:trPr>
        <w:tc>
          <w:tcPr>
            <w:tcW w:w="8910" w:type="dxa"/>
            <w:gridSpan w:val="5"/>
            <w:tcBorders>
              <w:top w:val="nil"/>
              <w:left w:val="nil"/>
              <w:bottom w:val="nil"/>
              <w:right w:val="nil"/>
            </w:tcBorders>
            <w:shd w:val="clear" w:color="auto" w:fill="auto"/>
            <w:hideMark/>
          </w:tcPr>
          <w:p w14:paraId="3B2D6529" w14:textId="77777777" w:rsidR="000D3EC0" w:rsidRPr="000D3EC0" w:rsidRDefault="000D3EC0" w:rsidP="000D3EC0">
            <w:pPr>
              <w:spacing w:after="0" w:line="360" w:lineRule="auto"/>
              <w:textAlignment w:val="baseline"/>
              <w:rPr>
                <w:rFonts w:ascii="Segoe UI" w:eastAsia="Times New Roman" w:hAnsi="Segoe UI" w:cs="Segoe UI"/>
                <w:sz w:val="18"/>
                <w:szCs w:val="18"/>
                <w:lang w:eastAsia="nl-NL"/>
              </w:rPr>
            </w:pPr>
            <w:r w:rsidRPr="000D3EC0">
              <w:rPr>
                <w:rFonts w:ascii="Times New Roman" w:eastAsia="Times New Roman" w:hAnsi="Times New Roman" w:cs="Times New Roman"/>
                <w:i/>
                <w:iCs/>
                <w:sz w:val="24"/>
                <w:szCs w:val="24"/>
                <w:lang w:eastAsia="nl-NL"/>
              </w:rPr>
              <w:t>Regressieanalyse vraagsoort staat en totale luisterbegripsscore (gestandaardiseerde bèta)</w:t>
            </w:r>
            <w:r w:rsidRPr="000D3EC0">
              <w:rPr>
                <w:rFonts w:ascii="Times New Roman" w:eastAsia="Times New Roman" w:hAnsi="Times New Roman" w:cs="Times New Roman"/>
                <w:sz w:val="24"/>
                <w:szCs w:val="24"/>
                <w:lang w:eastAsia="nl-NL"/>
              </w:rPr>
              <w:t> </w:t>
            </w:r>
          </w:p>
        </w:tc>
      </w:tr>
      <w:tr w:rsidR="00783F8E" w:rsidRPr="000D3EC0" w14:paraId="20E9E098" w14:textId="77777777" w:rsidTr="00805555">
        <w:trPr>
          <w:trHeight w:val="330"/>
        </w:trPr>
        <w:tc>
          <w:tcPr>
            <w:tcW w:w="3645" w:type="dxa"/>
            <w:vMerge w:val="restart"/>
            <w:tcBorders>
              <w:top w:val="single" w:sz="6" w:space="0" w:color="auto"/>
              <w:left w:val="nil"/>
              <w:right w:val="nil"/>
            </w:tcBorders>
            <w:shd w:val="clear" w:color="auto" w:fill="auto"/>
            <w:vAlign w:val="center"/>
            <w:hideMark/>
          </w:tcPr>
          <w:p w14:paraId="07C04EC8" w14:textId="77777777" w:rsidR="00783F8E" w:rsidRPr="000D3EC0" w:rsidRDefault="00783F8E" w:rsidP="000D3EC0">
            <w:pPr>
              <w:spacing w:after="0" w:line="360" w:lineRule="auto"/>
              <w:textAlignment w:val="baseline"/>
              <w:rPr>
                <w:rFonts w:ascii="Segoe UI" w:eastAsia="Times New Roman" w:hAnsi="Segoe UI" w:cs="Segoe UI"/>
                <w:sz w:val="18"/>
                <w:szCs w:val="18"/>
                <w:lang w:eastAsia="nl-NL"/>
              </w:rPr>
            </w:pPr>
            <w:r w:rsidRPr="000D3EC0">
              <w:rPr>
                <w:rFonts w:ascii="Times New Roman" w:eastAsia="Times New Roman" w:hAnsi="Times New Roman" w:cs="Times New Roman"/>
                <w:sz w:val="24"/>
                <w:szCs w:val="24"/>
                <w:lang w:eastAsia="nl-NL"/>
              </w:rPr>
              <w:t> </w:t>
            </w:r>
          </w:p>
          <w:p w14:paraId="16BC5F33" w14:textId="779AFE75" w:rsidR="00783F8E" w:rsidRPr="000D3EC0" w:rsidRDefault="00783F8E" w:rsidP="000D3EC0">
            <w:pPr>
              <w:spacing w:after="0" w:line="360" w:lineRule="auto"/>
              <w:textAlignment w:val="baseline"/>
              <w:rPr>
                <w:rFonts w:ascii="Segoe UI" w:eastAsia="Times New Roman" w:hAnsi="Segoe UI" w:cs="Segoe UI"/>
                <w:sz w:val="18"/>
                <w:szCs w:val="18"/>
                <w:lang w:eastAsia="nl-NL"/>
              </w:rPr>
            </w:pPr>
            <w:r w:rsidRPr="000D3EC0">
              <w:rPr>
                <w:rFonts w:ascii="Times New Roman" w:eastAsia="Times New Roman" w:hAnsi="Times New Roman" w:cs="Times New Roman"/>
                <w:sz w:val="24"/>
                <w:szCs w:val="24"/>
                <w:lang w:eastAsia="nl-NL"/>
              </w:rPr>
              <w:t> </w:t>
            </w:r>
          </w:p>
        </w:tc>
        <w:tc>
          <w:tcPr>
            <w:tcW w:w="2520" w:type="dxa"/>
            <w:gridSpan w:val="2"/>
            <w:tcBorders>
              <w:top w:val="single" w:sz="6" w:space="0" w:color="auto"/>
              <w:left w:val="nil"/>
              <w:bottom w:val="single" w:sz="6" w:space="0" w:color="auto"/>
              <w:right w:val="nil"/>
            </w:tcBorders>
            <w:shd w:val="clear" w:color="auto" w:fill="auto"/>
            <w:vAlign w:val="center"/>
            <w:hideMark/>
          </w:tcPr>
          <w:p w14:paraId="539CD382" w14:textId="57DDD072" w:rsidR="00783F8E" w:rsidRPr="000D3EC0" w:rsidRDefault="00783F8E" w:rsidP="00805555">
            <w:pPr>
              <w:spacing w:after="0" w:line="360" w:lineRule="auto"/>
              <w:jc w:val="center"/>
              <w:textAlignment w:val="baseline"/>
              <w:rPr>
                <w:rFonts w:ascii="Segoe UI" w:eastAsia="Times New Roman" w:hAnsi="Segoe UI" w:cs="Segoe UI"/>
                <w:sz w:val="18"/>
                <w:szCs w:val="18"/>
                <w:lang w:eastAsia="nl-NL"/>
              </w:rPr>
            </w:pPr>
            <w:r w:rsidRPr="000D3EC0">
              <w:rPr>
                <w:rFonts w:ascii="Times New Roman" w:eastAsia="Times New Roman" w:hAnsi="Times New Roman" w:cs="Times New Roman"/>
                <w:sz w:val="24"/>
                <w:szCs w:val="24"/>
                <w:lang w:eastAsia="nl-NL"/>
              </w:rPr>
              <w:t>Luisterbegrip totaal</w:t>
            </w:r>
          </w:p>
        </w:tc>
        <w:tc>
          <w:tcPr>
            <w:tcW w:w="2745" w:type="dxa"/>
            <w:gridSpan w:val="2"/>
            <w:tcBorders>
              <w:top w:val="single" w:sz="6" w:space="0" w:color="auto"/>
              <w:left w:val="nil"/>
              <w:bottom w:val="single" w:sz="6" w:space="0" w:color="auto"/>
              <w:right w:val="nil"/>
            </w:tcBorders>
            <w:shd w:val="clear" w:color="auto" w:fill="auto"/>
            <w:vAlign w:val="center"/>
            <w:hideMark/>
          </w:tcPr>
          <w:p w14:paraId="426B13F8" w14:textId="77777777" w:rsidR="00783F8E" w:rsidRPr="000D3EC0" w:rsidRDefault="00783F8E" w:rsidP="000D3EC0">
            <w:pPr>
              <w:spacing w:after="0" w:line="360" w:lineRule="auto"/>
              <w:jc w:val="center"/>
              <w:textAlignment w:val="baseline"/>
              <w:rPr>
                <w:rFonts w:ascii="Segoe UI" w:eastAsia="Times New Roman" w:hAnsi="Segoe UI" w:cs="Segoe UI"/>
                <w:sz w:val="18"/>
                <w:szCs w:val="18"/>
                <w:lang w:eastAsia="nl-NL"/>
              </w:rPr>
            </w:pPr>
            <w:r w:rsidRPr="000D3EC0">
              <w:rPr>
                <w:rFonts w:ascii="Times New Roman" w:eastAsia="Times New Roman" w:hAnsi="Times New Roman" w:cs="Times New Roman"/>
                <w:sz w:val="24"/>
                <w:szCs w:val="24"/>
                <w:lang w:eastAsia="nl-NL"/>
              </w:rPr>
              <w:t>Vraagsoort staat </w:t>
            </w:r>
          </w:p>
        </w:tc>
      </w:tr>
      <w:tr w:rsidR="00783F8E" w:rsidRPr="000D3EC0" w14:paraId="1A889446" w14:textId="77777777" w:rsidTr="00783F8E">
        <w:trPr>
          <w:trHeight w:val="330"/>
        </w:trPr>
        <w:tc>
          <w:tcPr>
            <w:tcW w:w="3645" w:type="dxa"/>
            <w:vMerge/>
            <w:tcBorders>
              <w:left w:val="nil"/>
              <w:bottom w:val="single" w:sz="6" w:space="0" w:color="auto"/>
              <w:right w:val="nil"/>
            </w:tcBorders>
            <w:shd w:val="clear" w:color="auto" w:fill="auto"/>
            <w:vAlign w:val="center"/>
            <w:hideMark/>
          </w:tcPr>
          <w:p w14:paraId="4759F658" w14:textId="4595002A" w:rsidR="00783F8E" w:rsidRPr="000D3EC0" w:rsidRDefault="00783F8E" w:rsidP="000D3EC0">
            <w:pPr>
              <w:spacing w:after="0" w:line="360" w:lineRule="auto"/>
              <w:textAlignment w:val="baseline"/>
              <w:rPr>
                <w:rFonts w:ascii="Segoe UI" w:eastAsia="Times New Roman" w:hAnsi="Segoe UI" w:cs="Segoe UI"/>
                <w:sz w:val="18"/>
                <w:szCs w:val="18"/>
                <w:lang w:eastAsia="nl-NL"/>
              </w:rPr>
            </w:pPr>
          </w:p>
        </w:tc>
        <w:tc>
          <w:tcPr>
            <w:tcW w:w="930" w:type="dxa"/>
            <w:tcBorders>
              <w:top w:val="single" w:sz="6" w:space="0" w:color="auto"/>
              <w:left w:val="nil"/>
              <w:bottom w:val="single" w:sz="6" w:space="0" w:color="auto"/>
              <w:right w:val="nil"/>
            </w:tcBorders>
            <w:shd w:val="clear" w:color="auto" w:fill="auto"/>
            <w:vAlign w:val="center"/>
            <w:hideMark/>
          </w:tcPr>
          <w:p w14:paraId="614C609D" w14:textId="77777777" w:rsidR="00783F8E" w:rsidRPr="000D3EC0" w:rsidRDefault="00783F8E" w:rsidP="000D3EC0">
            <w:pPr>
              <w:spacing w:after="0" w:line="360" w:lineRule="auto"/>
              <w:jc w:val="center"/>
              <w:textAlignment w:val="baseline"/>
              <w:rPr>
                <w:rFonts w:ascii="Segoe UI" w:eastAsia="Times New Roman" w:hAnsi="Segoe UI" w:cs="Segoe UI"/>
                <w:i/>
                <w:iCs/>
                <w:sz w:val="18"/>
                <w:szCs w:val="18"/>
                <w:lang w:eastAsia="nl-NL"/>
              </w:rPr>
            </w:pPr>
            <w:r w:rsidRPr="000D3EC0">
              <w:rPr>
                <w:rFonts w:ascii="Segoe UI" w:eastAsia="Times New Roman" w:hAnsi="Segoe UI" w:cs="Segoe UI"/>
                <w:i/>
                <w:iCs/>
                <w:sz w:val="24"/>
                <w:szCs w:val="24"/>
                <w:lang w:eastAsia="nl-NL"/>
              </w:rPr>
              <w:t>β </w:t>
            </w:r>
          </w:p>
        </w:tc>
        <w:tc>
          <w:tcPr>
            <w:tcW w:w="1590" w:type="dxa"/>
            <w:tcBorders>
              <w:top w:val="single" w:sz="6" w:space="0" w:color="auto"/>
              <w:left w:val="nil"/>
              <w:bottom w:val="single" w:sz="6" w:space="0" w:color="auto"/>
              <w:right w:val="nil"/>
            </w:tcBorders>
            <w:shd w:val="clear" w:color="auto" w:fill="auto"/>
            <w:hideMark/>
          </w:tcPr>
          <w:p w14:paraId="4A234E49" w14:textId="77777777" w:rsidR="00783F8E" w:rsidRPr="000D3EC0" w:rsidRDefault="00783F8E" w:rsidP="000D3EC0">
            <w:pPr>
              <w:spacing w:after="0" w:line="360" w:lineRule="auto"/>
              <w:jc w:val="center"/>
              <w:textAlignment w:val="baseline"/>
              <w:rPr>
                <w:rFonts w:ascii="Segoe UI" w:eastAsia="Times New Roman" w:hAnsi="Segoe UI" w:cs="Segoe UI"/>
                <w:i/>
                <w:iCs/>
                <w:sz w:val="18"/>
                <w:szCs w:val="18"/>
                <w:lang w:eastAsia="nl-NL"/>
              </w:rPr>
            </w:pPr>
            <w:r w:rsidRPr="000D3EC0">
              <w:rPr>
                <w:rFonts w:ascii="Times New Roman" w:eastAsia="Times New Roman" w:hAnsi="Times New Roman" w:cs="Times New Roman"/>
                <w:i/>
                <w:iCs/>
                <w:sz w:val="24"/>
                <w:szCs w:val="24"/>
                <w:lang w:eastAsia="nl-NL"/>
              </w:rPr>
              <w:t>t </w:t>
            </w:r>
          </w:p>
        </w:tc>
        <w:tc>
          <w:tcPr>
            <w:tcW w:w="1155" w:type="dxa"/>
            <w:tcBorders>
              <w:top w:val="single" w:sz="6" w:space="0" w:color="auto"/>
              <w:left w:val="nil"/>
              <w:bottom w:val="single" w:sz="6" w:space="0" w:color="auto"/>
              <w:right w:val="nil"/>
            </w:tcBorders>
            <w:shd w:val="clear" w:color="auto" w:fill="auto"/>
            <w:vAlign w:val="center"/>
            <w:hideMark/>
          </w:tcPr>
          <w:p w14:paraId="477F2BE6" w14:textId="77777777" w:rsidR="00783F8E" w:rsidRPr="000D3EC0" w:rsidRDefault="00783F8E" w:rsidP="000D3EC0">
            <w:pPr>
              <w:spacing w:after="0" w:line="360" w:lineRule="auto"/>
              <w:jc w:val="center"/>
              <w:textAlignment w:val="baseline"/>
              <w:rPr>
                <w:rFonts w:ascii="Segoe UI" w:eastAsia="Times New Roman" w:hAnsi="Segoe UI" w:cs="Segoe UI"/>
                <w:i/>
                <w:iCs/>
                <w:sz w:val="18"/>
                <w:szCs w:val="18"/>
                <w:lang w:eastAsia="nl-NL"/>
              </w:rPr>
            </w:pPr>
            <w:r w:rsidRPr="000D3EC0">
              <w:rPr>
                <w:rFonts w:ascii="Segoe UI" w:eastAsia="Times New Roman" w:hAnsi="Segoe UI" w:cs="Segoe UI"/>
                <w:i/>
                <w:iCs/>
                <w:sz w:val="24"/>
                <w:szCs w:val="24"/>
                <w:lang w:eastAsia="nl-NL"/>
              </w:rPr>
              <w:t>β </w:t>
            </w:r>
          </w:p>
        </w:tc>
        <w:tc>
          <w:tcPr>
            <w:tcW w:w="1590" w:type="dxa"/>
            <w:tcBorders>
              <w:top w:val="single" w:sz="6" w:space="0" w:color="auto"/>
              <w:left w:val="nil"/>
              <w:bottom w:val="single" w:sz="6" w:space="0" w:color="auto"/>
              <w:right w:val="nil"/>
            </w:tcBorders>
            <w:shd w:val="clear" w:color="auto" w:fill="auto"/>
            <w:hideMark/>
          </w:tcPr>
          <w:p w14:paraId="74C3E72D" w14:textId="77777777" w:rsidR="00783F8E" w:rsidRPr="000D3EC0" w:rsidRDefault="00783F8E" w:rsidP="000D3EC0">
            <w:pPr>
              <w:spacing w:after="0" w:line="360" w:lineRule="auto"/>
              <w:jc w:val="center"/>
              <w:textAlignment w:val="baseline"/>
              <w:rPr>
                <w:rFonts w:ascii="Segoe UI" w:eastAsia="Times New Roman" w:hAnsi="Segoe UI" w:cs="Segoe UI"/>
                <w:i/>
                <w:iCs/>
                <w:sz w:val="18"/>
                <w:szCs w:val="18"/>
                <w:lang w:eastAsia="nl-NL"/>
              </w:rPr>
            </w:pPr>
            <w:r w:rsidRPr="000D3EC0">
              <w:rPr>
                <w:rFonts w:ascii="Times New Roman" w:eastAsia="Times New Roman" w:hAnsi="Times New Roman" w:cs="Times New Roman"/>
                <w:i/>
                <w:iCs/>
                <w:sz w:val="24"/>
                <w:szCs w:val="24"/>
                <w:lang w:eastAsia="nl-NL"/>
              </w:rPr>
              <w:t>t </w:t>
            </w:r>
          </w:p>
        </w:tc>
      </w:tr>
      <w:tr w:rsidR="000D3EC0" w:rsidRPr="000D3EC0" w14:paraId="6AD6A7F2" w14:textId="77777777" w:rsidTr="00783F8E">
        <w:trPr>
          <w:trHeight w:val="330"/>
        </w:trPr>
        <w:tc>
          <w:tcPr>
            <w:tcW w:w="3645" w:type="dxa"/>
            <w:tcBorders>
              <w:top w:val="single" w:sz="6" w:space="0" w:color="auto"/>
              <w:left w:val="nil"/>
              <w:bottom w:val="nil"/>
              <w:right w:val="nil"/>
            </w:tcBorders>
            <w:shd w:val="clear" w:color="auto" w:fill="auto"/>
            <w:vAlign w:val="center"/>
            <w:hideMark/>
          </w:tcPr>
          <w:p w14:paraId="04ACFCB4" w14:textId="77777777" w:rsidR="000D3EC0" w:rsidRPr="000D3EC0" w:rsidRDefault="000D3EC0" w:rsidP="000D3EC0">
            <w:pPr>
              <w:spacing w:after="0" w:line="360" w:lineRule="auto"/>
              <w:textAlignment w:val="baseline"/>
              <w:rPr>
                <w:rFonts w:ascii="Segoe UI" w:eastAsia="Times New Roman" w:hAnsi="Segoe UI" w:cs="Segoe UI"/>
                <w:sz w:val="18"/>
                <w:szCs w:val="18"/>
                <w:lang w:eastAsia="nl-NL"/>
              </w:rPr>
            </w:pPr>
            <w:r w:rsidRPr="000D3EC0">
              <w:rPr>
                <w:rFonts w:ascii="Times New Roman" w:eastAsia="Times New Roman" w:hAnsi="Times New Roman" w:cs="Times New Roman"/>
                <w:sz w:val="24"/>
                <w:szCs w:val="24"/>
                <w:lang w:eastAsia="nl-NL"/>
              </w:rPr>
              <w:t>PPVT-NL </w:t>
            </w:r>
          </w:p>
        </w:tc>
        <w:tc>
          <w:tcPr>
            <w:tcW w:w="930" w:type="dxa"/>
            <w:tcBorders>
              <w:top w:val="single" w:sz="6" w:space="0" w:color="auto"/>
              <w:left w:val="nil"/>
              <w:bottom w:val="nil"/>
              <w:right w:val="nil"/>
            </w:tcBorders>
            <w:shd w:val="clear" w:color="auto" w:fill="auto"/>
            <w:hideMark/>
          </w:tcPr>
          <w:p w14:paraId="7B672C80" w14:textId="77777777" w:rsidR="000D3EC0" w:rsidRPr="000D3EC0" w:rsidRDefault="000D3EC0" w:rsidP="000D3EC0">
            <w:pPr>
              <w:spacing w:after="0" w:line="360" w:lineRule="auto"/>
              <w:jc w:val="center"/>
              <w:textAlignment w:val="baseline"/>
              <w:rPr>
                <w:rFonts w:ascii="Segoe UI" w:eastAsia="Times New Roman" w:hAnsi="Segoe UI" w:cs="Segoe UI"/>
                <w:sz w:val="18"/>
                <w:szCs w:val="18"/>
                <w:lang w:eastAsia="nl-NL"/>
              </w:rPr>
            </w:pPr>
            <w:r w:rsidRPr="000D3EC0">
              <w:rPr>
                <w:rFonts w:ascii="Times New Roman" w:eastAsia="Times New Roman" w:hAnsi="Times New Roman" w:cs="Times New Roman"/>
                <w:sz w:val="24"/>
                <w:szCs w:val="24"/>
                <w:lang w:eastAsia="nl-NL"/>
              </w:rPr>
              <w:t>.01 </w:t>
            </w:r>
          </w:p>
        </w:tc>
        <w:tc>
          <w:tcPr>
            <w:tcW w:w="1590" w:type="dxa"/>
            <w:tcBorders>
              <w:top w:val="single" w:sz="6" w:space="0" w:color="auto"/>
              <w:left w:val="nil"/>
              <w:bottom w:val="nil"/>
              <w:right w:val="nil"/>
            </w:tcBorders>
            <w:shd w:val="clear" w:color="auto" w:fill="auto"/>
            <w:hideMark/>
          </w:tcPr>
          <w:p w14:paraId="402323A9" w14:textId="77777777" w:rsidR="000D3EC0" w:rsidRPr="000D3EC0" w:rsidRDefault="000D3EC0" w:rsidP="000D3EC0">
            <w:pPr>
              <w:spacing w:after="0" w:line="360" w:lineRule="auto"/>
              <w:jc w:val="center"/>
              <w:textAlignment w:val="baseline"/>
              <w:rPr>
                <w:rFonts w:ascii="Segoe UI" w:eastAsia="Times New Roman" w:hAnsi="Segoe UI" w:cs="Segoe UI"/>
                <w:sz w:val="18"/>
                <w:szCs w:val="18"/>
                <w:lang w:eastAsia="nl-NL"/>
              </w:rPr>
            </w:pPr>
            <w:r w:rsidRPr="000D3EC0">
              <w:rPr>
                <w:rFonts w:ascii="Times New Roman" w:eastAsia="Times New Roman" w:hAnsi="Times New Roman" w:cs="Times New Roman"/>
                <w:sz w:val="24"/>
                <w:szCs w:val="24"/>
                <w:lang w:eastAsia="nl-NL"/>
              </w:rPr>
              <w:t>2.68** </w:t>
            </w:r>
          </w:p>
        </w:tc>
        <w:tc>
          <w:tcPr>
            <w:tcW w:w="1155" w:type="dxa"/>
            <w:tcBorders>
              <w:top w:val="single" w:sz="6" w:space="0" w:color="auto"/>
              <w:left w:val="nil"/>
              <w:bottom w:val="nil"/>
              <w:right w:val="nil"/>
            </w:tcBorders>
            <w:shd w:val="clear" w:color="auto" w:fill="auto"/>
            <w:hideMark/>
          </w:tcPr>
          <w:p w14:paraId="1F1BD94C" w14:textId="77777777" w:rsidR="000D3EC0" w:rsidRPr="000D3EC0" w:rsidRDefault="000D3EC0" w:rsidP="000D3EC0">
            <w:pPr>
              <w:spacing w:after="0" w:line="360" w:lineRule="auto"/>
              <w:jc w:val="center"/>
              <w:textAlignment w:val="baseline"/>
              <w:rPr>
                <w:rFonts w:ascii="Segoe UI" w:eastAsia="Times New Roman" w:hAnsi="Segoe UI" w:cs="Segoe UI"/>
                <w:sz w:val="18"/>
                <w:szCs w:val="18"/>
                <w:lang w:eastAsia="nl-NL"/>
              </w:rPr>
            </w:pPr>
            <w:r w:rsidRPr="000D3EC0">
              <w:rPr>
                <w:rFonts w:ascii="Times New Roman" w:eastAsia="Times New Roman" w:hAnsi="Times New Roman" w:cs="Times New Roman"/>
                <w:sz w:val="24"/>
                <w:szCs w:val="24"/>
                <w:lang w:eastAsia="nl-NL"/>
              </w:rPr>
              <w:t>.001  </w:t>
            </w:r>
          </w:p>
        </w:tc>
        <w:tc>
          <w:tcPr>
            <w:tcW w:w="1590" w:type="dxa"/>
            <w:tcBorders>
              <w:top w:val="single" w:sz="6" w:space="0" w:color="auto"/>
              <w:left w:val="nil"/>
              <w:bottom w:val="nil"/>
              <w:right w:val="nil"/>
            </w:tcBorders>
            <w:shd w:val="clear" w:color="auto" w:fill="auto"/>
            <w:hideMark/>
          </w:tcPr>
          <w:p w14:paraId="0A6BF65B" w14:textId="77777777" w:rsidR="000D3EC0" w:rsidRPr="000D3EC0" w:rsidRDefault="000D3EC0" w:rsidP="000D3EC0">
            <w:pPr>
              <w:spacing w:after="0" w:line="360" w:lineRule="auto"/>
              <w:jc w:val="center"/>
              <w:textAlignment w:val="baseline"/>
              <w:rPr>
                <w:rFonts w:ascii="Segoe UI" w:eastAsia="Times New Roman" w:hAnsi="Segoe UI" w:cs="Segoe UI"/>
                <w:sz w:val="18"/>
                <w:szCs w:val="18"/>
                <w:lang w:eastAsia="nl-NL"/>
              </w:rPr>
            </w:pPr>
            <w:r w:rsidRPr="000D3EC0">
              <w:rPr>
                <w:rFonts w:ascii="Times New Roman" w:eastAsia="Times New Roman" w:hAnsi="Times New Roman" w:cs="Times New Roman"/>
                <w:sz w:val="24"/>
                <w:szCs w:val="24"/>
                <w:lang w:eastAsia="nl-NL"/>
              </w:rPr>
              <w:t>3.88** </w:t>
            </w:r>
          </w:p>
        </w:tc>
      </w:tr>
      <w:tr w:rsidR="000D3EC0" w:rsidRPr="000D3EC0" w14:paraId="4C4A8E6A" w14:textId="77777777" w:rsidTr="00783F8E">
        <w:trPr>
          <w:trHeight w:val="345"/>
        </w:trPr>
        <w:tc>
          <w:tcPr>
            <w:tcW w:w="3645" w:type="dxa"/>
            <w:tcBorders>
              <w:top w:val="nil"/>
              <w:left w:val="nil"/>
              <w:bottom w:val="nil"/>
              <w:right w:val="nil"/>
            </w:tcBorders>
            <w:shd w:val="clear" w:color="auto" w:fill="auto"/>
            <w:vAlign w:val="center"/>
            <w:hideMark/>
          </w:tcPr>
          <w:p w14:paraId="47F5D32B" w14:textId="77777777" w:rsidR="000D3EC0" w:rsidRPr="000D3EC0" w:rsidRDefault="000D3EC0" w:rsidP="000D3EC0">
            <w:pPr>
              <w:spacing w:after="0" w:line="360" w:lineRule="auto"/>
              <w:textAlignment w:val="baseline"/>
              <w:rPr>
                <w:rFonts w:ascii="Segoe UI" w:eastAsia="Times New Roman" w:hAnsi="Segoe UI" w:cs="Segoe UI"/>
                <w:sz w:val="18"/>
                <w:szCs w:val="18"/>
                <w:lang w:eastAsia="nl-NL"/>
              </w:rPr>
            </w:pPr>
            <w:r w:rsidRPr="000D3EC0">
              <w:rPr>
                <w:rFonts w:ascii="Times New Roman" w:eastAsia="Times New Roman" w:hAnsi="Times New Roman" w:cs="Times New Roman"/>
                <w:sz w:val="24"/>
                <w:szCs w:val="24"/>
                <w:lang w:eastAsia="nl-NL"/>
              </w:rPr>
              <w:t>AWMA-backward </w:t>
            </w:r>
          </w:p>
        </w:tc>
        <w:tc>
          <w:tcPr>
            <w:tcW w:w="930" w:type="dxa"/>
            <w:tcBorders>
              <w:top w:val="nil"/>
              <w:left w:val="nil"/>
              <w:bottom w:val="nil"/>
              <w:right w:val="nil"/>
            </w:tcBorders>
            <w:shd w:val="clear" w:color="auto" w:fill="auto"/>
            <w:hideMark/>
          </w:tcPr>
          <w:p w14:paraId="3CB2F3F6" w14:textId="77777777" w:rsidR="000D3EC0" w:rsidRPr="000D3EC0" w:rsidRDefault="000D3EC0" w:rsidP="000D3EC0">
            <w:pPr>
              <w:spacing w:after="0" w:line="360" w:lineRule="auto"/>
              <w:jc w:val="center"/>
              <w:textAlignment w:val="baseline"/>
              <w:rPr>
                <w:rFonts w:ascii="Segoe UI" w:eastAsia="Times New Roman" w:hAnsi="Segoe UI" w:cs="Segoe UI"/>
                <w:sz w:val="18"/>
                <w:szCs w:val="18"/>
                <w:lang w:eastAsia="nl-NL"/>
              </w:rPr>
            </w:pPr>
            <w:r w:rsidRPr="000D3EC0">
              <w:rPr>
                <w:rFonts w:ascii="Times New Roman" w:eastAsia="Times New Roman" w:hAnsi="Times New Roman" w:cs="Times New Roman"/>
                <w:sz w:val="24"/>
                <w:szCs w:val="24"/>
                <w:lang w:eastAsia="nl-NL"/>
              </w:rPr>
              <w:t>.16 </w:t>
            </w:r>
          </w:p>
        </w:tc>
        <w:tc>
          <w:tcPr>
            <w:tcW w:w="1590" w:type="dxa"/>
            <w:tcBorders>
              <w:top w:val="nil"/>
              <w:left w:val="nil"/>
              <w:bottom w:val="nil"/>
              <w:right w:val="nil"/>
            </w:tcBorders>
            <w:shd w:val="clear" w:color="auto" w:fill="auto"/>
            <w:hideMark/>
          </w:tcPr>
          <w:p w14:paraId="3845E7F4" w14:textId="77777777" w:rsidR="000D3EC0" w:rsidRPr="000D3EC0" w:rsidRDefault="000D3EC0" w:rsidP="000D3EC0">
            <w:pPr>
              <w:spacing w:after="0" w:line="360" w:lineRule="auto"/>
              <w:jc w:val="center"/>
              <w:textAlignment w:val="baseline"/>
              <w:rPr>
                <w:rFonts w:ascii="Segoe UI" w:eastAsia="Times New Roman" w:hAnsi="Segoe UI" w:cs="Segoe UI"/>
                <w:sz w:val="18"/>
                <w:szCs w:val="18"/>
                <w:lang w:eastAsia="nl-NL"/>
              </w:rPr>
            </w:pPr>
            <w:r w:rsidRPr="000D3EC0">
              <w:rPr>
                <w:rFonts w:ascii="Times New Roman" w:eastAsia="Times New Roman" w:hAnsi="Times New Roman" w:cs="Times New Roman"/>
                <w:sz w:val="24"/>
                <w:szCs w:val="24"/>
                <w:lang w:eastAsia="nl-NL"/>
              </w:rPr>
              <w:t>1.07 </w:t>
            </w:r>
          </w:p>
        </w:tc>
        <w:tc>
          <w:tcPr>
            <w:tcW w:w="1155" w:type="dxa"/>
            <w:tcBorders>
              <w:top w:val="nil"/>
              <w:left w:val="nil"/>
              <w:bottom w:val="nil"/>
              <w:right w:val="nil"/>
            </w:tcBorders>
            <w:shd w:val="clear" w:color="auto" w:fill="auto"/>
            <w:hideMark/>
          </w:tcPr>
          <w:p w14:paraId="6CE04F55" w14:textId="77777777" w:rsidR="000D3EC0" w:rsidRPr="000D3EC0" w:rsidRDefault="000D3EC0" w:rsidP="000D3EC0">
            <w:pPr>
              <w:spacing w:after="0" w:line="360" w:lineRule="auto"/>
              <w:jc w:val="center"/>
              <w:textAlignment w:val="baseline"/>
              <w:rPr>
                <w:rFonts w:ascii="Segoe UI" w:eastAsia="Times New Roman" w:hAnsi="Segoe UI" w:cs="Segoe UI"/>
                <w:sz w:val="18"/>
                <w:szCs w:val="18"/>
                <w:lang w:eastAsia="nl-NL"/>
              </w:rPr>
            </w:pPr>
            <w:r w:rsidRPr="000D3EC0">
              <w:rPr>
                <w:rFonts w:ascii="Times New Roman" w:eastAsia="Times New Roman" w:hAnsi="Times New Roman" w:cs="Times New Roman"/>
                <w:sz w:val="24"/>
                <w:szCs w:val="24"/>
                <w:lang w:eastAsia="nl-NL"/>
              </w:rPr>
              <w:t>.003 </w:t>
            </w:r>
          </w:p>
        </w:tc>
        <w:tc>
          <w:tcPr>
            <w:tcW w:w="1590" w:type="dxa"/>
            <w:tcBorders>
              <w:top w:val="nil"/>
              <w:left w:val="nil"/>
              <w:bottom w:val="nil"/>
              <w:right w:val="nil"/>
            </w:tcBorders>
            <w:shd w:val="clear" w:color="auto" w:fill="auto"/>
            <w:hideMark/>
          </w:tcPr>
          <w:p w14:paraId="74506BF5" w14:textId="77777777" w:rsidR="000D3EC0" w:rsidRPr="000D3EC0" w:rsidRDefault="000D3EC0" w:rsidP="000D3EC0">
            <w:pPr>
              <w:spacing w:after="0" w:line="360" w:lineRule="auto"/>
              <w:jc w:val="center"/>
              <w:textAlignment w:val="baseline"/>
              <w:rPr>
                <w:rFonts w:ascii="Segoe UI" w:eastAsia="Times New Roman" w:hAnsi="Segoe UI" w:cs="Segoe UI"/>
                <w:sz w:val="18"/>
                <w:szCs w:val="18"/>
                <w:lang w:eastAsia="nl-NL"/>
              </w:rPr>
            </w:pPr>
            <w:r w:rsidRPr="000D3EC0">
              <w:rPr>
                <w:rFonts w:ascii="Times New Roman" w:eastAsia="Times New Roman" w:hAnsi="Times New Roman" w:cs="Times New Roman"/>
                <w:sz w:val="24"/>
                <w:szCs w:val="24"/>
                <w:lang w:eastAsia="nl-NL"/>
              </w:rPr>
              <w:t>.98 </w:t>
            </w:r>
          </w:p>
        </w:tc>
      </w:tr>
      <w:tr w:rsidR="000D3EC0" w:rsidRPr="000D3EC0" w14:paraId="46A7F644" w14:textId="77777777" w:rsidTr="00783F8E">
        <w:trPr>
          <w:trHeight w:val="345"/>
        </w:trPr>
        <w:tc>
          <w:tcPr>
            <w:tcW w:w="3645" w:type="dxa"/>
            <w:tcBorders>
              <w:top w:val="nil"/>
              <w:left w:val="nil"/>
              <w:bottom w:val="nil"/>
              <w:right w:val="nil"/>
            </w:tcBorders>
            <w:shd w:val="clear" w:color="auto" w:fill="auto"/>
            <w:vAlign w:val="center"/>
            <w:hideMark/>
          </w:tcPr>
          <w:p w14:paraId="63464E73" w14:textId="77777777" w:rsidR="000D3EC0" w:rsidRPr="000D3EC0" w:rsidRDefault="000D3EC0" w:rsidP="000D3EC0">
            <w:pPr>
              <w:spacing w:after="0" w:line="360" w:lineRule="auto"/>
              <w:textAlignment w:val="baseline"/>
              <w:rPr>
                <w:rFonts w:ascii="Segoe UI" w:eastAsia="Times New Roman" w:hAnsi="Segoe UI" w:cs="Segoe UI"/>
                <w:sz w:val="18"/>
                <w:szCs w:val="18"/>
                <w:lang w:eastAsia="nl-NL"/>
              </w:rPr>
            </w:pPr>
            <w:r w:rsidRPr="000D3EC0">
              <w:rPr>
                <w:rFonts w:ascii="Times New Roman" w:eastAsia="Times New Roman" w:hAnsi="Times New Roman" w:cs="Times New Roman"/>
                <w:sz w:val="24"/>
                <w:szCs w:val="24"/>
                <w:lang w:eastAsia="nl-NL"/>
              </w:rPr>
              <w:t>Verteltaak </w:t>
            </w:r>
          </w:p>
        </w:tc>
        <w:tc>
          <w:tcPr>
            <w:tcW w:w="930" w:type="dxa"/>
            <w:tcBorders>
              <w:top w:val="nil"/>
              <w:left w:val="nil"/>
              <w:bottom w:val="nil"/>
              <w:right w:val="nil"/>
            </w:tcBorders>
            <w:shd w:val="clear" w:color="auto" w:fill="auto"/>
            <w:hideMark/>
          </w:tcPr>
          <w:p w14:paraId="1B3C78BB" w14:textId="77777777" w:rsidR="000D3EC0" w:rsidRPr="000D3EC0" w:rsidRDefault="000D3EC0" w:rsidP="000D3EC0">
            <w:pPr>
              <w:spacing w:after="0" w:line="360" w:lineRule="auto"/>
              <w:jc w:val="center"/>
              <w:textAlignment w:val="baseline"/>
              <w:rPr>
                <w:rFonts w:ascii="Segoe UI" w:eastAsia="Times New Roman" w:hAnsi="Segoe UI" w:cs="Segoe UI"/>
                <w:sz w:val="18"/>
                <w:szCs w:val="18"/>
                <w:lang w:eastAsia="nl-NL"/>
              </w:rPr>
            </w:pPr>
            <w:r w:rsidRPr="000D3EC0">
              <w:rPr>
                <w:rFonts w:ascii="Times New Roman" w:eastAsia="Times New Roman" w:hAnsi="Times New Roman" w:cs="Times New Roman"/>
                <w:sz w:val="24"/>
                <w:szCs w:val="24"/>
                <w:lang w:eastAsia="nl-NL"/>
              </w:rPr>
              <w:t>- </w:t>
            </w:r>
          </w:p>
        </w:tc>
        <w:tc>
          <w:tcPr>
            <w:tcW w:w="1590" w:type="dxa"/>
            <w:tcBorders>
              <w:top w:val="nil"/>
              <w:left w:val="nil"/>
              <w:bottom w:val="nil"/>
              <w:right w:val="nil"/>
            </w:tcBorders>
            <w:shd w:val="clear" w:color="auto" w:fill="auto"/>
            <w:hideMark/>
          </w:tcPr>
          <w:p w14:paraId="79F0676F" w14:textId="77777777" w:rsidR="000D3EC0" w:rsidRPr="000D3EC0" w:rsidRDefault="000D3EC0" w:rsidP="000D3EC0">
            <w:pPr>
              <w:spacing w:after="0" w:line="360" w:lineRule="auto"/>
              <w:jc w:val="center"/>
              <w:textAlignment w:val="baseline"/>
              <w:rPr>
                <w:rFonts w:ascii="Segoe UI" w:eastAsia="Times New Roman" w:hAnsi="Segoe UI" w:cs="Segoe UI"/>
                <w:sz w:val="18"/>
                <w:szCs w:val="18"/>
                <w:lang w:eastAsia="nl-NL"/>
              </w:rPr>
            </w:pPr>
            <w:r w:rsidRPr="000D3EC0">
              <w:rPr>
                <w:rFonts w:ascii="Times New Roman" w:eastAsia="Times New Roman" w:hAnsi="Times New Roman" w:cs="Times New Roman"/>
                <w:sz w:val="24"/>
                <w:szCs w:val="24"/>
                <w:lang w:eastAsia="nl-NL"/>
              </w:rPr>
              <w:t>- </w:t>
            </w:r>
          </w:p>
        </w:tc>
        <w:tc>
          <w:tcPr>
            <w:tcW w:w="1155" w:type="dxa"/>
            <w:tcBorders>
              <w:top w:val="nil"/>
              <w:left w:val="nil"/>
              <w:bottom w:val="nil"/>
              <w:right w:val="nil"/>
            </w:tcBorders>
            <w:shd w:val="clear" w:color="auto" w:fill="auto"/>
            <w:hideMark/>
          </w:tcPr>
          <w:p w14:paraId="16BD14CC" w14:textId="77777777" w:rsidR="000D3EC0" w:rsidRPr="000D3EC0" w:rsidRDefault="000D3EC0" w:rsidP="000D3EC0">
            <w:pPr>
              <w:spacing w:after="0" w:line="360" w:lineRule="auto"/>
              <w:jc w:val="center"/>
              <w:textAlignment w:val="baseline"/>
              <w:rPr>
                <w:rFonts w:ascii="Segoe UI" w:eastAsia="Times New Roman" w:hAnsi="Segoe UI" w:cs="Segoe UI"/>
                <w:sz w:val="18"/>
                <w:szCs w:val="18"/>
                <w:lang w:eastAsia="nl-NL"/>
              </w:rPr>
            </w:pPr>
            <w:r w:rsidRPr="000D3EC0">
              <w:rPr>
                <w:rFonts w:ascii="Times New Roman" w:eastAsia="Times New Roman" w:hAnsi="Times New Roman" w:cs="Times New Roman"/>
                <w:sz w:val="24"/>
                <w:szCs w:val="24"/>
                <w:lang w:eastAsia="nl-NL"/>
              </w:rPr>
              <w:t>.11 </w:t>
            </w:r>
          </w:p>
        </w:tc>
        <w:tc>
          <w:tcPr>
            <w:tcW w:w="1590" w:type="dxa"/>
            <w:tcBorders>
              <w:top w:val="nil"/>
              <w:left w:val="nil"/>
              <w:bottom w:val="nil"/>
              <w:right w:val="nil"/>
            </w:tcBorders>
            <w:shd w:val="clear" w:color="auto" w:fill="auto"/>
            <w:hideMark/>
          </w:tcPr>
          <w:p w14:paraId="6ED3992B" w14:textId="77777777" w:rsidR="000D3EC0" w:rsidRPr="000D3EC0" w:rsidRDefault="000D3EC0" w:rsidP="000D3EC0">
            <w:pPr>
              <w:spacing w:after="0" w:line="360" w:lineRule="auto"/>
              <w:jc w:val="center"/>
              <w:textAlignment w:val="baseline"/>
              <w:rPr>
                <w:rFonts w:ascii="Segoe UI" w:eastAsia="Times New Roman" w:hAnsi="Segoe UI" w:cs="Segoe UI"/>
                <w:sz w:val="18"/>
                <w:szCs w:val="18"/>
                <w:lang w:eastAsia="nl-NL"/>
              </w:rPr>
            </w:pPr>
            <w:r w:rsidRPr="000D3EC0">
              <w:rPr>
                <w:rFonts w:ascii="Times New Roman" w:eastAsia="Times New Roman" w:hAnsi="Times New Roman" w:cs="Times New Roman"/>
                <w:sz w:val="24"/>
                <w:szCs w:val="24"/>
                <w:lang w:eastAsia="nl-NL"/>
              </w:rPr>
              <w:t>1.23 </w:t>
            </w:r>
          </w:p>
        </w:tc>
      </w:tr>
      <w:tr w:rsidR="000D3EC0" w:rsidRPr="000D3EC0" w14:paraId="43DF79D1" w14:textId="77777777" w:rsidTr="00783F8E">
        <w:trPr>
          <w:trHeight w:val="345"/>
        </w:trPr>
        <w:tc>
          <w:tcPr>
            <w:tcW w:w="3645" w:type="dxa"/>
            <w:tcBorders>
              <w:top w:val="nil"/>
              <w:left w:val="nil"/>
              <w:bottom w:val="single" w:sz="6" w:space="0" w:color="auto"/>
              <w:right w:val="nil"/>
            </w:tcBorders>
            <w:shd w:val="clear" w:color="auto" w:fill="auto"/>
            <w:vAlign w:val="center"/>
            <w:hideMark/>
          </w:tcPr>
          <w:p w14:paraId="349F5B0E" w14:textId="77777777" w:rsidR="000D3EC0" w:rsidRPr="000D3EC0" w:rsidRDefault="000D3EC0" w:rsidP="000D3EC0">
            <w:pPr>
              <w:spacing w:after="0" w:line="360" w:lineRule="auto"/>
              <w:textAlignment w:val="baseline"/>
              <w:rPr>
                <w:rFonts w:ascii="Segoe UI" w:eastAsia="Times New Roman" w:hAnsi="Segoe UI" w:cs="Segoe UI"/>
                <w:sz w:val="18"/>
                <w:szCs w:val="18"/>
                <w:lang w:eastAsia="nl-NL"/>
              </w:rPr>
            </w:pPr>
            <w:r w:rsidRPr="000D3EC0">
              <w:rPr>
                <w:rFonts w:ascii="Times New Roman" w:eastAsia="Times New Roman" w:hAnsi="Times New Roman" w:cs="Times New Roman"/>
                <w:sz w:val="24"/>
                <w:szCs w:val="24"/>
                <w:lang w:eastAsia="nl-NL"/>
              </w:rPr>
              <w:t>R</w:t>
            </w:r>
            <w:r w:rsidRPr="000D3EC0">
              <w:rPr>
                <w:rFonts w:ascii="Times New Roman" w:eastAsia="Times New Roman" w:hAnsi="Times New Roman" w:cs="Times New Roman"/>
                <w:sz w:val="19"/>
                <w:szCs w:val="19"/>
                <w:vertAlign w:val="superscript"/>
                <w:lang w:eastAsia="nl-NL"/>
              </w:rPr>
              <w:t>2</w:t>
            </w:r>
            <w:r w:rsidRPr="000D3EC0">
              <w:rPr>
                <w:rFonts w:ascii="Times New Roman" w:eastAsia="Times New Roman" w:hAnsi="Times New Roman" w:cs="Times New Roman"/>
                <w:sz w:val="19"/>
                <w:szCs w:val="19"/>
                <w:lang w:eastAsia="nl-NL"/>
              </w:rPr>
              <w:t> </w:t>
            </w:r>
          </w:p>
        </w:tc>
        <w:tc>
          <w:tcPr>
            <w:tcW w:w="2520" w:type="dxa"/>
            <w:gridSpan w:val="2"/>
            <w:tcBorders>
              <w:top w:val="nil"/>
              <w:left w:val="nil"/>
              <w:bottom w:val="single" w:sz="6" w:space="0" w:color="auto"/>
              <w:right w:val="nil"/>
            </w:tcBorders>
            <w:shd w:val="clear" w:color="auto" w:fill="auto"/>
            <w:hideMark/>
          </w:tcPr>
          <w:p w14:paraId="60750572" w14:textId="77777777" w:rsidR="000D3EC0" w:rsidRPr="000D3EC0" w:rsidRDefault="000D3EC0" w:rsidP="000D3EC0">
            <w:pPr>
              <w:spacing w:after="0" w:line="360" w:lineRule="auto"/>
              <w:jc w:val="center"/>
              <w:textAlignment w:val="baseline"/>
              <w:rPr>
                <w:rFonts w:ascii="Segoe UI" w:eastAsia="Times New Roman" w:hAnsi="Segoe UI" w:cs="Segoe UI"/>
                <w:sz w:val="18"/>
                <w:szCs w:val="18"/>
                <w:lang w:eastAsia="nl-NL"/>
              </w:rPr>
            </w:pPr>
            <w:r w:rsidRPr="000D3EC0">
              <w:rPr>
                <w:rFonts w:ascii="Times New Roman" w:eastAsia="Times New Roman" w:hAnsi="Times New Roman" w:cs="Times New Roman"/>
                <w:sz w:val="24"/>
                <w:szCs w:val="24"/>
                <w:lang w:eastAsia="nl-NL"/>
              </w:rPr>
              <w:t>.12 </w:t>
            </w:r>
          </w:p>
        </w:tc>
        <w:tc>
          <w:tcPr>
            <w:tcW w:w="2745" w:type="dxa"/>
            <w:gridSpan w:val="2"/>
            <w:tcBorders>
              <w:top w:val="nil"/>
              <w:left w:val="nil"/>
              <w:bottom w:val="single" w:sz="6" w:space="0" w:color="auto"/>
              <w:right w:val="nil"/>
            </w:tcBorders>
            <w:shd w:val="clear" w:color="auto" w:fill="auto"/>
            <w:hideMark/>
          </w:tcPr>
          <w:p w14:paraId="045ECCB2" w14:textId="77777777" w:rsidR="000D3EC0" w:rsidRPr="000D3EC0" w:rsidRDefault="000D3EC0" w:rsidP="000D3EC0">
            <w:pPr>
              <w:spacing w:after="0" w:line="360" w:lineRule="auto"/>
              <w:jc w:val="center"/>
              <w:textAlignment w:val="baseline"/>
              <w:rPr>
                <w:rFonts w:ascii="Segoe UI" w:eastAsia="Times New Roman" w:hAnsi="Segoe UI" w:cs="Segoe UI"/>
                <w:sz w:val="18"/>
                <w:szCs w:val="18"/>
                <w:lang w:eastAsia="nl-NL"/>
              </w:rPr>
            </w:pPr>
            <w:r w:rsidRPr="000D3EC0">
              <w:rPr>
                <w:rFonts w:ascii="Times New Roman" w:eastAsia="Times New Roman" w:hAnsi="Times New Roman" w:cs="Times New Roman"/>
                <w:sz w:val="24"/>
                <w:szCs w:val="24"/>
                <w:lang w:eastAsia="nl-NL"/>
              </w:rPr>
              <w:t>.17 </w:t>
            </w:r>
          </w:p>
        </w:tc>
      </w:tr>
      <w:tr w:rsidR="000D3EC0" w:rsidRPr="000D3EC0" w14:paraId="6F0F0C03" w14:textId="77777777" w:rsidTr="00783F8E">
        <w:trPr>
          <w:trHeight w:val="345"/>
        </w:trPr>
        <w:tc>
          <w:tcPr>
            <w:tcW w:w="4575" w:type="dxa"/>
            <w:gridSpan w:val="2"/>
            <w:tcBorders>
              <w:top w:val="single" w:sz="6" w:space="0" w:color="auto"/>
              <w:left w:val="nil"/>
              <w:bottom w:val="nil"/>
              <w:right w:val="nil"/>
            </w:tcBorders>
            <w:shd w:val="clear" w:color="auto" w:fill="auto"/>
            <w:vAlign w:val="center"/>
            <w:hideMark/>
          </w:tcPr>
          <w:p w14:paraId="6F5126C2" w14:textId="77777777" w:rsidR="000D3EC0" w:rsidRPr="000D3EC0" w:rsidRDefault="000D3EC0" w:rsidP="000D3EC0">
            <w:pPr>
              <w:spacing w:after="0" w:line="360" w:lineRule="auto"/>
              <w:textAlignment w:val="baseline"/>
              <w:rPr>
                <w:rFonts w:ascii="Segoe UI" w:eastAsia="Times New Roman" w:hAnsi="Segoe UI" w:cs="Segoe UI"/>
                <w:sz w:val="18"/>
                <w:szCs w:val="18"/>
                <w:lang w:eastAsia="nl-NL"/>
              </w:rPr>
            </w:pPr>
            <w:r w:rsidRPr="000D3EC0">
              <w:rPr>
                <w:rFonts w:ascii="Times New Roman" w:eastAsia="Times New Roman" w:hAnsi="Times New Roman" w:cs="Times New Roman"/>
                <w:i/>
                <w:iCs/>
                <w:sz w:val="24"/>
                <w:szCs w:val="24"/>
                <w:lang w:eastAsia="nl-NL"/>
              </w:rPr>
              <w:t>Noot. **p &lt; .01</w:t>
            </w:r>
            <w:r w:rsidRPr="000D3EC0">
              <w:rPr>
                <w:rFonts w:ascii="Times New Roman" w:eastAsia="Times New Roman" w:hAnsi="Times New Roman" w:cs="Times New Roman"/>
                <w:sz w:val="24"/>
                <w:szCs w:val="24"/>
                <w:lang w:eastAsia="nl-NL"/>
              </w:rPr>
              <w:t> </w:t>
            </w:r>
          </w:p>
        </w:tc>
        <w:tc>
          <w:tcPr>
            <w:tcW w:w="1590" w:type="dxa"/>
            <w:tcBorders>
              <w:top w:val="single" w:sz="6" w:space="0" w:color="auto"/>
              <w:left w:val="nil"/>
              <w:bottom w:val="nil"/>
              <w:right w:val="nil"/>
            </w:tcBorders>
            <w:shd w:val="clear" w:color="auto" w:fill="auto"/>
            <w:hideMark/>
          </w:tcPr>
          <w:p w14:paraId="1748C688" w14:textId="77777777" w:rsidR="000D3EC0" w:rsidRPr="000D3EC0" w:rsidRDefault="000D3EC0" w:rsidP="000D3EC0">
            <w:pPr>
              <w:spacing w:after="0" w:line="360" w:lineRule="auto"/>
              <w:jc w:val="center"/>
              <w:textAlignment w:val="baseline"/>
              <w:rPr>
                <w:rFonts w:ascii="Segoe UI" w:eastAsia="Times New Roman" w:hAnsi="Segoe UI" w:cs="Segoe UI"/>
                <w:sz w:val="18"/>
                <w:szCs w:val="18"/>
                <w:lang w:eastAsia="nl-NL"/>
              </w:rPr>
            </w:pPr>
            <w:r w:rsidRPr="000D3EC0">
              <w:rPr>
                <w:rFonts w:ascii="Times New Roman" w:eastAsia="Times New Roman" w:hAnsi="Times New Roman" w:cs="Times New Roman"/>
                <w:sz w:val="24"/>
                <w:szCs w:val="24"/>
                <w:lang w:eastAsia="nl-NL"/>
              </w:rPr>
              <w:t> </w:t>
            </w:r>
          </w:p>
        </w:tc>
        <w:tc>
          <w:tcPr>
            <w:tcW w:w="1155" w:type="dxa"/>
            <w:tcBorders>
              <w:top w:val="single" w:sz="6" w:space="0" w:color="auto"/>
              <w:left w:val="nil"/>
              <w:bottom w:val="nil"/>
              <w:right w:val="nil"/>
            </w:tcBorders>
            <w:shd w:val="clear" w:color="auto" w:fill="auto"/>
            <w:hideMark/>
          </w:tcPr>
          <w:p w14:paraId="5DF5122A" w14:textId="77777777" w:rsidR="000D3EC0" w:rsidRPr="000D3EC0" w:rsidRDefault="000D3EC0" w:rsidP="000D3EC0">
            <w:pPr>
              <w:spacing w:after="0" w:line="360" w:lineRule="auto"/>
              <w:jc w:val="center"/>
              <w:textAlignment w:val="baseline"/>
              <w:rPr>
                <w:rFonts w:ascii="Segoe UI" w:eastAsia="Times New Roman" w:hAnsi="Segoe UI" w:cs="Segoe UI"/>
                <w:sz w:val="18"/>
                <w:szCs w:val="18"/>
                <w:lang w:eastAsia="nl-NL"/>
              </w:rPr>
            </w:pPr>
            <w:r w:rsidRPr="000D3EC0">
              <w:rPr>
                <w:rFonts w:ascii="Times New Roman" w:eastAsia="Times New Roman" w:hAnsi="Times New Roman" w:cs="Times New Roman"/>
                <w:sz w:val="24"/>
                <w:szCs w:val="24"/>
                <w:lang w:eastAsia="nl-NL"/>
              </w:rPr>
              <w:t> </w:t>
            </w:r>
          </w:p>
        </w:tc>
        <w:tc>
          <w:tcPr>
            <w:tcW w:w="1590" w:type="dxa"/>
            <w:tcBorders>
              <w:top w:val="single" w:sz="6" w:space="0" w:color="auto"/>
              <w:left w:val="nil"/>
              <w:bottom w:val="nil"/>
              <w:right w:val="nil"/>
            </w:tcBorders>
            <w:shd w:val="clear" w:color="auto" w:fill="auto"/>
            <w:hideMark/>
          </w:tcPr>
          <w:p w14:paraId="1DC6CF65" w14:textId="77777777" w:rsidR="000D3EC0" w:rsidRPr="000D3EC0" w:rsidRDefault="000D3EC0" w:rsidP="000D3EC0">
            <w:pPr>
              <w:spacing w:after="0" w:line="360" w:lineRule="auto"/>
              <w:jc w:val="center"/>
              <w:textAlignment w:val="baseline"/>
              <w:rPr>
                <w:rFonts w:ascii="Segoe UI" w:eastAsia="Times New Roman" w:hAnsi="Segoe UI" w:cs="Segoe UI"/>
                <w:sz w:val="18"/>
                <w:szCs w:val="18"/>
                <w:lang w:eastAsia="nl-NL"/>
              </w:rPr>
            </w:pPr>
            <w:r w:rsidRPr="000D3EC0">
              <w:rPr>
                <w:rFonts w:ascii="Times New Roman" w:eastAsia="Times New Roman" w:hAnsi="Times New Roman" w:cs="Times New Roman"/>
                <w:sz w:val="24"/>
                <w:szCs w:val="24"/>
                <w:lang w:eastAsia="nl-NL"/>
              </w:rPr>
              <w:t> </w:t>
            </w:r>
          </w:p>
        </w:tc>
      </w:tr>
    </w:tbl>
    <w:p w14:paraId="6F0EB6A0" w14:textId="03927270" w:rsidR="00E96EBA" w:rsidRPr="00FA235B" w:rsidRDefault="00E96EBA" w:rsidP="00602787">
      <w:pPr>
        <w:pStyle w:val="APA"/>
        <w:spacing w:after="0" w:line="480" w:lineRule="auto"/>
        <w:jc w:val="center"/>
        <w:rPr>
          <w:b/>
          <w:bCs/>
        </w:rPr>
      </w:pPr>
      <w:r w:rsidRPr="00FA235B">
        <w:rPr>
          <w:b/>
          <w:bCs/>
        </w:rPr>
        <w:t>Discussie</w:t>
      </w:r>
    </w:p>
    <w:p w14:paraId="5D62BA9B" w14:textId="51CD5E4B" w:rsidR="00EA47CA" w:rsidRPr="00FA235B" w:rsidRDefault="00EA47CA" w:rsidP="00D70581">
      <w:pPr>
        <w:pStyle w:val="APA"/>
        <w:spacing w:after="0" w:line="480" w:lineRule="auto"/>
        <w:ind w:firstLine="708"/>
      </w:pPr>
      <w:r w:rsidRPr="00FA235B">
        <w:t xml:space="preserve">Het doel van dit onderzoek was om een duidelijker beeld te </w:t>
      </w:r>
      <w:r w:rsidR="004D1524" w:rsidRPr="00FA235B">
        <w:t>krijgen</w:t>
      </w:r>
      <w:r w:rsidRPr="00FA235B">
        <w:t xml:space="preserve"> van de luisterbegripsscores van kinderen met een taalontwikkelingsstoornis</w:t>
      </w:r>
      <w:r w:rsidR="00D01242" w:rsidRPr="00FA235B">
        <w:t xml:space="preserve"> vergeleken met typisch ontwikkelende kinderen</w:t>
      </w:r>
      <w:r w:rsidRPr="00FA235B">
        <w:t xml:space="preserve"> en </w:t>
      </w:r>
      <w:r w:rsidR="00457502" w:rsidRPr="00FA235B">
        <w:t xml:space="preserve">om eventuele voorspellers voor luisterbegrip te achterhalen. Daarnaast </w:t>
      </w:r>
      <w:r w:rsidR="00924A32" w:rsidRPr="00FA235B">
        <w:t>werd</w:t>
      </w:r>
      <w:r w:rsidR="00457502" w:rsidRPr="00FA235B">
        <w:t xml:space="preserve"> onderscheid </w:t>
      </w:r>
      <w:r w:rsidR="00924A32" w:rsidRPr="00FA235B">
        <w:t>gemaakt</w:t>
      </w:r>
      <w:r w:rsidR="00457502" w:rsidRPr="00FA235B">
        <w:t xml:space="preserve"> in vraagsoort bij luisterbegriptaken </w:t>
      </w:r>
      <w:r w:rsidR="00740712" w:rsidRPr="00FA235B">
        <w:t xml:space="preserve">om te onderzoeken of het vraagtype </w:t>
      </w:r>
      <w:r w:rsidR="00B85966">
        <w:t>verschil maakt</w:t>
      </w:r>
      <w:r w:rsidR="006D4DF9" w:rsidRPr="00FA235B">
        <w:t xml:space="preserve"> in luisterbegripsscore en om te onderzoeken of sommige vraagtypen lastiger zijn voor kinderen met</w:t>
      </w:r>
      <w:r w:rsidR="00676F35">
        <w:t xml:space="preserve"> een </w:t>
      </w:r>
      <w:r w:rsidR="006D4DF9" w:rsidRPr="00FA235B">
        <w:t>TOS</w:t>
      </w:r>
      <w:r w:rsidR="00457502" w:rsidRPr="00FA235B">
        <w:t xml:space="preserve">. </w:t>
      </w:r>
      <w:r w:rsidR="003C37BA" w:rsidRPr="00FA235B">
        <w:t>Het onderzoek bouwt verder op eerdere bevind</w:t>
      </w:r>
      <w:r w:rsidR="00676F35">
        <w:t>ingen</w:t>
      </w:r>
      <w:r w:rsidR="003C37BA" w:rsidRPr="00FA235B">
        <w:t xml:space="preserve"> van luisterbegrip bij kinderen met</w:t>
      </w:r>
      <w:r w:rsidR="00676F35">
        <w:t xml:space="preserve"> een</w:t>
      </w:r>
      <w:r w:rsidR="003C37BA" w:rsidRPr="00FA235B">
        <w:t xml:space="preserve"> TOS</w:t>
      </w:r>
      <w:r w:rsidR="00897714" w:rsidRPr="00FA235B">
        <w:t xml:space="preserve"> (</w:t>
      </w:r>
      <w:proofErr w:type="spellStart"/>
      <w:r w:rsidR="00C616E2" w:rsidRPr="00FA235B">
        <w:t>Andreu</w:t>
      </w:r>
      <w:proofErr w:type="spellEnd"/>
      <w:r w:rsidR="00C616E2" w:rsidRPr="00FA235B">
        <w:t xml:space="preserve"> et al., 2011; Bishop &amp; Adams, 1992; Blom &amp; Boerma, 2016; </w:t>
      </w:r>
      <w:proofErr w:type="spellStart"/>
      <w:r w:rsidR="00CB70DC" w:rsidRPr="00FA235B">
        <w:t>Merrit</w:t>
      </w:r>
      <w:proofErr w:type="spellEnd"/>
      <w:r w:rsidR="00CB70DC" w:rsidRPr="00FA235B">
        <w:t xml:space="preserve"> &amp; </w:t>
      </w:r>
      <w:proofErr w:type="spellStart"/>
      <w:r w:rsidR="00CB70DC" w:rsidRPr="00FA235B">
        <w:t>Liles</w:t>
      </w:r>
      <w:proofErr w:type="spellEnd"/>
      <w:r w:rsidR="00CB70DC" w:rsidRPr="00FA235B">
        <w:t>, 1987</w:t>
      </w:r>
      <w:r w:rsidR="00897714" w:rsidRPr="00FA235B">
        <w:t>)</w:t>
      </w:r>
      <w:r w:rsidR="00A24424">
        <w:t>,</w:t>
      </w:r>
      <w:r w:rsidR="003C37BA" w:rsidRPr="00FA235B">
        <w:t xml:space="preserve"> maar met een relatief nieuwe luisterbegriptaak, de MAIN</w:t>
      </w:r>
      <w:r w:rsidR="00B34809" w:rsidRPr="00FA235B">
        <w:t xml:space="preserve"> (</w:t>
      </w:r>
      <w:r w:rsidR="004E38F7" w:rsidRPr="00FA235B">
        <w:t>Blom</w:t>
      </w:r>
      <w:r w:rsidR="005617F8" w:rsidRPr="00FA235B">
        <w:t xml:space="preserve"> &amp;</w:t>
      </w:r>
      <w:r w:rsidR="004E38F7" w:rsidRPr="00FA235B">
        <w:t xml:space="preserve"> Boerma</w:t>
      </w:r>
      <w:r w:rsidR="005617F8" w:rsidRPr="00FA235B">
        <w:t>,</w:t>
      </w:r>
      <w:r w:rsidR="004E38F7" w:rsidRPr="00FA235B">
        <w:t xml:space="preserve"> 2020</w:t>
      </w:r>
      <w:r w:rsidR="00B34809" w:rsidRPr="00FA235B">
        <w:t>)</w:t>
      </w:r>
      <w:r w:rsidR="003C37BA" w:rsidRPr="00FA235B">
        <w:t xml:space="preserve">. </w:t>
      </w:r>
    </w:p>
    <w:p w14:paraId="2E8AC820" w14:textId="5DE0B667" w:rsidR="00D848F9" w:rsidRPr="00FA235B" w:rsidRDefault="00A63E85" w:rsidP="00D70581">
      <w:pPr>
        <w:pStyle w:val="APA"/>
        <w:spacing w:after="0" w:line="480" w:lineRule="auto"/>
        <w:rPr>
          <w:b/>
          <w:bCs/>
        </w:rPr>
      </w:pPr>
      <w:r w:rsidRPr="00FA235B">
        <w:rPr>
          <w:b/>
          <w:bCs/>
        </w:rPr>
        <w:t>Luisterbegrip</w:t>
      </w:r>
      <w:r w:rsidR="00F16864" w:rsidRPr="00FA235B">
        <w:rPr>
          <w:b/>
          <w:bCs/>
        </w:rPr>
        <w:t xml:space="preserve">suitkomsten </w:t>
      </w:r>
      <w:r w:rsidR="000D3270" w:rsidRPr="00FA235B">
        <w:rPr>
          <w:b/>
          <w:bCs/>
        </w:rPr>
        <w:t>van de groepen</w:t>
      </w:r>
    </w:p>
    <w:p w14:paraId="5FDC227B" w14:textId="452BFD28" w:rsidR="0079412F" w:rsidRPr="00FA235B" w:rsidRDefault="00490965" w:rsidP="00D70581">
      <w:pPr>
        <w:pStyle w:val="APA"/>
        <w:spacing w:after="0" w:line="480" w:lineRule="auto"/>
        <w:ind w:firstLine="708"/>
      </w:pPr>
      <w:r w:rsidRPr="00FA235B">
        <w:t>Er</w:t>
      </w:r>
      <w:r w:rsidR="00D634AB" w:rsidRPr="00FA235B">
        <w:t xml:space="preserve"> werd </w:t>
      </w:r>
      <w:r w:rsidR="00E85B8D" w:rsidRPr="00FA235B">
        <w:t xml:space="preserve">ten eerste </w:t>
      </w:r>
      <w:r w:rsidR="006D009C" w:rsidRPr="00FA235B">
        <w:t xml:space="preserve">onderzocht of </w:t>
      </w:r>
      <w:r w:rsidR="00897AD2" w:rsidRPr="00FA235B">
        <w:t xml:space="preserve">verschillen in luisterbegripsscores tussen </w:t>
      </w:r>
      <w:r w:rsidR="0079064D" w:rsidRPr="00FA235B">
        <w:t xml:space="preserve">de </w:t>
      </w:r>
      <w:r w:rsidR="00897AD2" w:rsidRPr="00FA235B">
        <w:t>TOS</w:t>
      </w:r>
      <w:r w:rsidR="0079064D" w:rsidRPr="00FA235B">
        <w:t>-</w:t>
      </w:r>
      <w:r w:rsidR="00897AD2" w:rsidRPr="00FA235B">
        <w:t xml:space="preserve"> en controle</w:t>
      </w:r>
      <w:r w:rsidR="0079064D" w:rsidRPr="00FA235B">
        <w:t>groep</w:t>
      </w:r>
      <w:r w:rsidR="00897AD2" w:rsidRPr="00FA235B">
        <w:t xml:space="preserve"> aanwezig waren en of deze </w:t>
      </w:r>
      <w:r w:rsidR="00A60C43" w:rsidRPr="00FA235B">
        <w:t xml:space="preserve">verschillen zichtbaar waren over </w:t>
      </w:r>
      <w:r w:rsidR="006E4D2A" w:rsidRPr="00FA235B">
        <w:t xml:space="preserve">drie </w:t>
      </w:r>
      <w:r w:rsidR="00A60C43" w:rsidRPr="00FA235B">
        <w:t xml:space="preserve">verschillende vraagsoorten. </w:t>
      </w:r>
      <w:r w:rsidR="00A14453" w:rsidRPr="00FA235B">
        <w:t xml:space="preserve">Op meetmoment 3 </w:t>
      </w:r>
      <w:r w:rsidR="001D2114" w:rsidRPr="00FA235B">
        <w:t>waren</w:t>
      </w:r>
      <w:r w:rsidR="00A14453" w:rsidRPr="00FA235B">
        <w:t xml:space="preserve"> er geen verschil</w:t>
      </w:r>
      <w:r w:rsidR="001D2114" w:rsidRPr="00FA235B">
        <w:t>len</w:t>
      </w:r>
      <w:r w:rsidR="00A14453" w:rsidRPr="00FA235B">
        <w:t xml:space="preserve"> in </w:t>
      </w:r>
      <w:r w:rsidR="009C5313" w:rsidRPr="00FA235B">
        <w:t>luisterbegrip tussen de groepen</w:t>
      </w:r>
      <w:r w:rsidR="001D2114" w:rsidRPr="00FA235B">
        <w:t xml:space="preserve"> </w:t>
      </w:r>
      <w:r w:rsidR="001D2114" w:rsidRPr="00FA235B">
        <w:lastRenderedPageBreak/>
        <w:t xml:space="preserve">(totaal en gemiddelde uitkomsten) </w:t>
      </w:r>
      <w:r w:rsidR="00552579">
        <w:t xml:space="preserve">te zien </w:t>
      </w:r>
      <w:r w:rsidR="001D2114" w:rsidRPr="00FA235B">
        <w:t xml:space="preserve">en was er geen ander patroon voor de groepen in relatie tot vraagsoort te vinden. Wel bleken de inferentievragen moeilijker te zijn dan </w:t>
      </w:r>
      <w:r w:rsidR="005C4DFC" w:rsidRPr="00FA235B">
        <w:t xml:space="preserve">de vraagsoorten ‘doel’ en ‘staat’, </w:t>
      </w:r>
      <w:r w:rsidR="00F13777" w:rsidRPr="00FA235B">
        <w:t>waar ‘staat’</w:t>
      </w:r>
      <w:r w:rsidR="005C4DFC" w:rsidRPr="00FA235B">
        <w:t xml:space="preserve"> moeilijker </w:t>
      </w:r>
      <w:r w:rsidR="00F13777" w:rsidRPr="00FA235B">
        <w:t>was</w:t>
      </w:r>
      <w:r w:rsidR="005C4DFC" w:rsidRPr="00FA235B">
        <w:t xml:space="preserve"> dan </w:t>
      </w:r>
      <w:r w:rsidR="00F13777" w:rsidRPr="00FA235B">
        <w:t>‘doel’.</w:t>
      </w:r>
      <w:r w:rsidR="00E277AF" w:rsidRPr="00FA235B">
        <w:t xml:space="preserve"> </w:t>
      </w:r>
      <w:r w:rsidR="00AC207A" w:rsidRPr="00FA235B">
        <w:t xml:space="preserve">Op meetmoment 2 </w:t>
      </w:r>
      <w:r w:rsidR="008F356A" w:rsidRPr="00FA235B">
        <w:t>verschilde</w:t>
      </w:r>
      <w:r w:rsidR="00AE412A" w:rsidRPr="00FA235B">
        <w:t>n</w:t>
      </w:r>
      <w:r w:rsidR="008F356A" w:rsidRPr="00FA235B">
        <w:t xml:space="preserve"> de</w:t>
      </w:r>
      <w:r w:rsidR="00AE412A" w:rsidRPr="00FA235B">
        <w:t xml:space="preserve"> groepen op</w:t>
      </w:r>
      <w:r w:rsidR="008F356A" w:rsidRPr="00FA235B">
        <w:t xml:space="preserve"> </w:t>
      </w:r>
      <w:r w:rsidR="00D70D38" w:rsidRPr="00FA235B">
        <w:t>totale luisterbegripsscore</w:t>
      </w:r>
      <w:r w:rsidR="008F356A" w:rsidRPr="00FA235B">
        <w:t xml:space="preserve"> wel</w:t>
      </w:r>
      <w:r w:rsidR="00B854BC" w:rsidRPr="00FA235B">
        <w:t>, maar minimaal.</w:t>
      </w:r>
    </w:p>
    <w:p w14:paraId="423B8C7D" w14:textId="1403EE9E" w:rsidR="003A367B" w:rsidRPr="00FA235B" w:rsidRDefault="00CD6992" w:rsidP="00D70581">
      <w:pPr>
        <w:pStyle w:val="APA"/>
        <w:spacing w:after="0" w:line="480" w:lineRule="auto"/>
        <w:ind w:firstLine="708"/>
      </w:pPr>
      <w:r w:rsidRPr="00FA235B">
        <w:t xml:space="preserve">Het </w:t>
      </w:r>
      <w:r w:rsidR="00A80BA3" w:rsidRPr="00FA235B">
        <w:t xml:space="preserve">ontbreken van een verschil op meetmoment 3 en het </w:t>
      </w:r>
      <w:r w:rsidRPr="00FA235B">
        <w:t>minimale verschil</w:t>
      </w:r>
      <w:r w:rsidR="00A80BA3" w:rsidRPr="00FA235B">
        <w:t xml:space="preserve"> op meetmoment 2</w:t>
      </w:r>
      <w:r w:rsidRPr="00FA235B">
        <w:t xml:space="preserve"> tussen</w:t>
      </w:r>
      <w:r w:rsidR="00A80BA3" w:rsidRPr="00FA235B">
        <w:t xml:space="preserve"> de groepen op luisterbegripsscore </w:t>
      </w:r>
      <w:r w:rsidR="00284F9A" w:rsidRPr="00FA235B">
        <w:t>gaat tegen de verwachting in dat kinderen met</w:t>
      </w:r>
      <w:r w:rsidR="00552579">
        <w:t xml:space="preserve"> een</w:t>
      </w:r>
      <w:r w:rsidR="00284F9A" w:rsidRPr="00FA235B">
        <w:t xml:space="preserve"> TOS over het algemeen slechter presteren op luisterbegripstaken door lagere cognitieve en talige vaardigheden (</w:t>
      </w:r>
      <w:r w:rsidR="00AB1FB1" w:rsidRPr="00FA235B">
        <w:t xml:space="preserve">bv. </w:t>
      </w:r>
      <w:proofErr w:type="spellStart"/>
      <w:r w:rsidR="00C616E2" w:rsidRPr="00FA235B">
        <w:t>Duinmeijer</w:t>
      </w:r>
      <w:proofErr w:type="spellEnd"/>
      <w:r w:rsidR="00C616E2" w:rsidRPr="00FA235B">
        <w:t xml:space="preserve"> et al., 2012; </w:t>
      </w:r>
      <w:r w:rsidR="00AB1FB1" w:rsidRPr="00FA235B">
        <w:t xml:space="preserve">McGregor et al., 2013; </w:t>
      </w:r>
      <w:proofErr w:type="spellStart"/>
      <w:r w:rsidR="00BE6AC2" w:rsidRPr="00FA235B">
        <w:t>Merrit</w:t>
      </w:r>
      <w:proofErr w:type="spellEnd"/>
      <w:r w:rsidR="00BE6AC2" w:rsidRPr="00FA235B">
        <w:t xml:space="preserve"> &amp; </w:t>
      </w:r>
      <w:proofErr w:type="spellStart"/>
      <w:r w:rsidR="00BE6AC2" w:rsidRPr="00FA235B">
        <w:t>Lil</w:t>
      </w:r>
      <w:r w:rsidR="00937DC2" w:rsidRPr="00FA235B">
        <w:t>es</w:t>
      </w:r>
      <w:proofErr w:type="spellEnd"/>
      <w:r w:rsidR="00937DC2" w:rsidRPr="00FA235B">
        <w:t>, 1987</w:t>
      </w:r>
      <w:r w:rsidR="00284F9A" w:rsidRPr="00FA235B">
        <w:t>).</w:t>
      </w:r>
      <w:r w:rsidRPr="00FA235B">
        <w:t xml:space="preserve"> </w:t>
      </w:r>
      <w:r w:rsidR="003F63C1" w:rsidRPr="00FA235B">
        <w:t xml:space="preserve">Een mogelijke verklaring is dat </w:t>
      </w:r>
      <w:r w:rsidR="00284F9A" w:rsidRPr="00FA235B">
        <w:t>de TOS-groep</w:t>
      </w:r>
      <w:r w:rsidR="003F63C1" w:rsidRPr="00FA235B">
        <w:t xml:space="preserve"> zich in een jaar tijd </w:t>
      </w:r>
      <w:r w:rsidR="00A24424">
        <w:t>heeft</w:t>
      </w:r>
      <w:r w:rsidR="003F63C1" w:rsidRPr="00FA235B">
        <w:t xml:space="preserve"> ontwikkeld op het gebied van taal en cognitie en dus een beter situatiemodel </w:t>
      </w:r>
      <w:r w:rsidR="00E16047">
        <w:t>kan</w:t>
      </w:r>
      <w:r w:rsidR="003F63C1" w:rsidRPr="00FA235B">
        <w:t xml:space="preserve"> vormen</w:t>
      </w:r>
      <w:r w:rsidR="00E16047">
        <w:t>,</w:t>
      </w:r>
      <w:r w:rsidR="003F63C1" w:rsidRPr="00FA235B">
        <w:t xml:space="preserve"> wat </w:t>
      </w:r>
      <w:r w:rsidR="007C7660" w:rsidRPr="00FA235B">
        <w:t>samenhangt met</w:t>
      </w:r>
      <w:r w:rsidR="003F63C1" w:rsidRPr="00FA235B">
        <w:t xml:space="preserve"> beter luisterbegrip.</w:t>
      </w:r>
      <w:r w:rsidR="006828D2" w:rsidRPr="00FA235B">
        <w:t xml:space="preserve"> </w:t>
      </w:r>
      <w:r w:rsidR="00F72DBB" w:rsidRPr="00F72DBB">
        <w:t>Deze verklaring toont echter niet aan waarom de controlegroep niet ook vooruit gegaan is op het gebied van luisterbegrip.</w:t>
      </w:r>
      <w:r w:rsidR="00F72DBB">
        <w:t xml:space="preserve"> </w:t>
      </w:r>
      <w:r w:rsidR="00547E6A" w:rsidRPr="00FA235B">
        <w:t>H</w:t>
      </w:r>
      <w:r w:rsidR="000E4F4C" w:rsidRPr="00FA235B">
        <w:t xml:space="preserve">et </w:t>
      </w:r>
      <w:r w:rsidR="00EF7D25" w:rsidRPr="00FA235B">
        <w:t>is waarschijnlijk</w:t>
      </w:r>
      <w:r w:rsidR="000E4F4C" w:rsidRPr="00FA235B">
        <w:t xml:space="preserve"> geen herhaaleffect </w:t>
      </w:r>
      <w:r w:rsidR="00EF7D25" w:rsidRPr="00FA235B">
        <w:t>van</w:t>
      </w:r>
      <w:r w:rsidR="000E4F4C" w:rsidRPr="00FA235B">
        <w:t xml:space="preserve"> deze taak</w:t>
      </w:r>
      <w:r w:rsidR="00F561CB">
        <w:t>,</w:t>
      </w:r>
      <w:r w:rsidR="000E4F4C" w:rsidRPr="00FA235B">
        <w:t xml:space="preserve"> omdat </w:t>
      </w:r>
      <w:r w:rsidR="007C7660" w:rsidRPr="00FA235B">
        <w:t>de</w:t>
      </w:r>
      <w:r w:rsidR="000E4F4C" w:rsidRPr="00FA235B">
        <w:t xml:space="preserve"> groepen</w:t>
      </w:r>
      <w:r w:rsidR="00B342F3" w:rsidRPr="00FA235B">
        <w:t xml:space="preserve"> niet</w:t>
      </w:r>
      <w:r w:rsidR="007C7660" w:rsidRPr="00FA235B">
        <w:t xml:space="preserve"> beide</w:t>
      </w:r>
      <w:r w:rsidR="000E4F4C" w:rsidRPr="00FA235B">
        <w:t xml:space="preserve"> hoger scoorden</w:t>
      </w:r>
      <w:r w:rsidR="00B342F3" w:rsidRPr="00FA235B">
        <w:t xml:space="preserve"> op het derde meetmoment</w:t>
      </w:r>
      <w:r w:rsidR="000E4F4C" w:rsidRPr="00FA235B">
        <w:t xml:space="preserve">. </w:t>
      </w:r>
      <w:r w:rsidR="00417A6F" w:rsidRPr="00FA235B">
        <w:t xml:space="preserve">Ook was de TOS-groep niet ouder dan de controlegroep. </w:t>
      </w:r>
      <w:r w:rsidR="004D6D06" w:rsidRPr="00FA235B">
        <w:t xml:space="preserve">Op </w:t>
      </w:r>
      <w:r w:rsidR="00BA1CE0" w:rsidRPr="00FA235B">
        <w:t>alle drie de</w:t>
      </w:r>
      <w:r w:rsidR="004D6D06" w:rsidRPr="00FA235B">
        <w:t xml:space="preserve"> taalmaten </w:t>
      </w:r>
      <w:r w:rsidR="00BA1CE0" w:rsidRPr="00FA235B">
        <w:t xml:space="preserve">(receptieve woordenschat, verbaal werkgeheugen en vertelvaardigheden) </w:t>
      </w:r>
      <w:r w:rsidR="004D6D06" w:rsidRPr="00FA235B">
        <w:t>scoorde</w:t>
      </w:r>
      <w:r w:rsidR="00BA1CE0" w:rsidRPr="00FA235B">
        <w:t xml:space="preserve"> de controle groep op meetmoment 2 hoger dan de TOS-groep (zie Bijlage </w:t>
      </w:r>
      <w:r w:rsidR="00675DFD" w:rsidRPr="00FA235B">
        <w:t>D</w:t>
      </w:r>
      <w:r w:rsidR="00BA1CE0" w:rsidRPr="00FA235B">
        <w:t>).</w:t>
      </w:r>
      <w:r w:rsidR="00D25F47" w:rsidRPr="00FA235B">
        <w:t xml:space="preserve"> </w:t>
      </w:r>
      <w:r w:rsidR="00D241A5" w:rsidRPr="00FA235B">
        <w:t xml:space="preserve">Het </w:t>
      </w:r>
      <w:r w:rsidR="006300CB" w:rsidRPr="00FA235B">
        <w:t>minimale verschil tussen de totale score</w:t>
      </w:r>
      <w:r w:rsidR="00C2617F">
        <w:t>s</w:t>
      </w:r>
      <w:r w:rsidR="006300CB" w:rsidRPr="00FA235B">
        <w:t xml:space="preserve"> bij de groepen is dus niet toe te wijzen aan zwakke taalvaardigheden </w:t>
      </w:r>
      <w:r w:rsidR="00C2617F">
        <w:t>van</w:t>
      </w:r>
      <w:r w:rsidR="006300CB" w:rsidRPr="00FA235B">
        <w:t xml:space="preserve"> de controlegroep.</w:t>
      </w:r>
      <w:r w:rsidR="002A67D4" w:rsidRPr="00FA235B">
        <w:t xml:space="preserve"> </w:t>
      </w:r>
      <w:r w:rsidR="00E86590" w:rsidRPr="00FA235B">
        <w:t>De taalscores op meetmoment 3 zijn niet beschikbaar</w:t>
      </w:r>
      <w:r w:rsidR="00522467" w:rsidRPr="00FA235B">
        <w:t>. Als</w:t>
      </w:r>
      <w:r w:rsidR="000F4E12" w:rsidRPr="00FA235B">
        <w:t xml:space="preserve"> deze ook een significant verschil aanwijzen tussen de controlegroep en TOS-groep</w:t>
      </w:r>
      <w:r w:rsidR="00522467" w:rsidRPr="00FA235B">
        <w:t>, dan</w:t>
      </w:r>
      <w:r w:rsidR="000F4E12" w:rsidRPr="00FA235B">
        <w:t xml:space="preserve"> kan dit uitwijzen dat </w:t>
      </w:r>
      <w:r w:rsidR="00791F41" w:rsidRPr="00FA235B">
        <w:t xml:space="preserve">de MAIN limitaties heeft. </w:t>
      </w:r>
    </w:p>
    <w:p w14:paraId="5EB90052" w14:textId="661F831A" w:rsidR="00D227CF" w:rsidRPr="00FA235B" w:rsidRDefault="00506912" w:rsidP="00506912">
      <w:pPr>
        <w:pStyle w:val="APA"/>
        <w:spacing w:after="0" w:line="480" w:lineRule="auto"/>
        <w:ind w:firstLine="708"/>
      </w:pPr>
      <w:r w:rsidRPr="00FA235B">
        <w:t xml:space="preserve">Dat </w:t>
      </w:r>
      <w:r w:rsidR="00D37189" w:rsidRPr="00FA235B">
        <w:t>er</w:t>
      </w:r>
      <w:r w:rsidRPr="00FA235B">
        <w:t xml:space="preserve"> in deze steekproef geen verschil te zien is </w:t>
      </w:r>
      <w:r w:rsidR="00C2617F">
        <w:t>tussen</w:t>
      </w:r>
      <w:r w:rsidRPr="00FA235B">
        <w:t xml:space="preserve"> </w:t>
      </w:r>
      <w:r w:rsidR="00C2617F">
        <w:t xml:space="preserve">de </w:t>
      </w:r>
      <w:r w:rsidRPr="00FA235B">
        <w:t>groep</w:t>
      </w:r>
      <w:r w:rsidR="00C2617F">
        <w:t>en</w:t>
      </w:r>
      <w:r w:rsidRPr="00FA235B">
        <w:t xml:space="preserve"> over de verschillende vraagsoorten komt niet overeen met de literatuur. De verwachting was dat de TOS-groep lager</w:t>
      </w:r>
      <w:r w:rsidR="00257B8E" w:rsidRPr="00FA235B">
        <w:t>e uitkomsten zou behalen</w:t>
      </w:r>
      <w:r w:rsidR="00633A88" w:rsidRPr="00FA235B">
        <w:t xml:space="preserve"> per vraagsoort</w:t>
      </w:r>
      <w:r w:rsidR="00257B8E" w:rsidRPr="00FA235B">
        <w:t xml:space="preserve"> </w:t>
      </w:r>
      <w:r w:rsidRPr="00FA235B">
        <w:t>dan de controlegroep</w:t>
      </w:r>
      <w:r w:rsidR="00B815B4">
        <w:t>,</w:t>
      </w:r>
      <w:r w:rsidR="00D359F0" w:rsidRPr="00FA235B">
        <w:t xml:space="preserve"> omdat </w:t>
      </w:r>
      <w:r w:rsidRPr="00FA235B">
        <w:t xml:space="preserve">kinderen met </w:t>
      </w:r>
      <w:r w:rsidR="00B815B4">
        <w:t xml:space="preserve">een </w:t>
      </w:r>
      <w:r w:rsidRPr="00FA235B">
        <w:t>TOS</w:t>
      </w:r>
      <w:r w:rsidR="00D359F0" w:rsidRPr="00FA235B">
        <w:t xml:space="preserve"> vaak</w:t>
      </w:r>
      <w:r w:rsidRPr="00FA235B">
        <w:t xml:space="preserve"> lager scoren op vaardigheden die nodig zijn om </w:t>
      </w:r>
      <w:r w:rsidR="00E97908" w:rsidRPr="00FA235B">
        <w:t xml:space="preserve">de </w:t>
      </w:r>
      <w:r w:rsidR="00A500E4" w:rsidRPr="00FA235B">
        <w:t>vragen</w:t>
      </w:r>
      <w:r w:rsidR="00E97908" w:rsidRPr="00FA235B">
        <w:t xml:space="preserve"> te beantwoorden</w:t>
      </w:r>
      <w:r w:rsidR="005C2AFF" w:rsidRPr="00FA235B">
        <w:t xml:space="preserve"> (</w:t>
      </w:r>
      <w:r w:rsidR="00D77909" w:rsidRPr="00FA235B">
        <w:t xml:space="preserve">bv. </w:t>
      </w:r>
      <w:proofErr w:type="spellStart"/>
      <w:r w:rsidR="00626D83" w:rsidRPr="00FA235B">
        <w:t>Duinmeijer</w:t>
      </w:r>
      <w:proofErr w:type="spellEnd"/>
      <w:r w:rsidR="00626D83" w:rsidRPr="00FA235B">
        <w:t xml:space="preserve"> et al., 2012; </w:t>
      </w:r>
      <w:r w:rsidR="00D77909" w:rsidRPr="00FA235B">
        <w:t xml:space="preserve">McGregor et al., 2013; </w:t>
      </w:r>
      <w:proofErr w:type="spellStart"/>
      <w:r w:rsidR="00D77909" w:rsidRPr="00FA235B">
        <w:t>Merrit</w:t>
      </w:r>
      <w:proofErr w:type="spellEnd"/>
      <w:r w:rsidR="00D77909" w:rsidRPr="00FA235B">
        <w:t xml:space="preserve"> &amp; </w:t>
      </w:r>
      <w:proofErr w:type="spellStart"/>
      <w:r w:rsidR="00D77909" w:rsidRPr="00FA235B">
        <w:t>Liles</w:t>
      </w:r>
      <w:proofErr w:type="spellEnd"/>
      <w:r w:rsidR="00D77909" w:rsidRPr="00FA235B">
        <w:t>, 1987</w:t>
      </w:r>
      <w:r w:rsidR="005C2AFF" w:rsidRPr="00FA235B">
        <w:t>)</w:t>
      </w:r>
      <w:r w:rsidRPr="00FA235B">
        <w:t xml:space="preserve">. </w:t>
      </w:r>
      <w:r w:rsidR="00D227CF" w:rsidRPr="00FA235B">
        <w:t xml:space="preserve">Dit </w:t>
      </w:r>
      <w:r w:rsidR="00D227CF" w:rsidRPr="00FA235B">
        <w:lastRenderedPageBreak/>
        <w:t>onverwachte resultaat zou verklaard kunnen worden door</w:t>
      </w:r>
      <w:r w:rsidR="00617234" w:rsidRPr="00FA235B">
        <w:t>dat de MAIN wellicht anders is vormgegeven dan andere luisterbegripstaken. Er zijn namelijk plafondscores behaald op de vraagsoorten ‘doel’ en ’staat’</w:t>
      </w:r>
      <w:r w:rsidR="00D227CF" w:rsidRPr="00FA235B">
        <w:t>.</w:t>
      </w:r>
      <w:r w:rsidR="00FA3441" w:rsidRPr="00FA235B">
        <w:t xml:space="preserve"> Dit is niet uitzonderlijk (Blom &amp; Boerma, 2020)</w:t>
      </w:r>
      <w:r w:rsidR="00277C7A" w:rsidRPr="00FA235B">
        <w:t xml:space="preserve">, wat zou kunnen betekenen dat </w:t>
      </w:r>
      <w:r w:rsidR="00937B55" w:rsidRPr="00FA235B">
        <w:t>de letterlijke vragen in deze taak te makkelijk zijn voor deze doelgroep</w:t>
      </w:r>
      <w:r w:rsidR="00FA3441" w:rsidRPr="00FA235B">
        <w:t xml:space="preserve">. </w:t>
      </w:r>
    </w:p>
    <w:p w14:paraId="0F9921F4" w14:textId="719E6E31" w:rsidR="0079412F" w:rsidRPr="00FA235B" w:rsidRDefault="00384540" w:rsidP="00982615">
      <w:pPr>
        <w:pStyle w:val="APA"/>
        <w:spacing w:after="0" w:line="480" w:lineRule="auto"/>
        <w:ind w:firstLine="708"/>
      </w:pPr>
      <w:r w:rsidRPr="00FA235B">
        <w:t>Er werd tot slot een effect van vraagsoort gevonden</w:t>
      </w:r>
      <w:r w:rsidR="00F503A6">
        <w:t>. Hier bleek de vraagsoort</w:t>
      </w:r>
      <w:r w:rsidRPr="00FA235B">
        <w:t xml:space="preserve"> inferentie </w:t>
      </w:r>
      <w:r w:rsidR="00F503A6">
        <w:t>het lastigst voor beide groepen</w:t>
      </w:r>
      <w:r w:rsidRPr="00FA235B">
        <w:t>. Dit komt overeen met de literatuur dat inferentie</w:t>
      </w:r>
      <w:r w:rsidR="002C34D3" w:rsidRPr="00FA235B">
        <w:t xml:space="preserve"> in geschreven teksten</w:t>
      </w:r>
      <w:r w:rsidRPr="00FA235B">
        <w:t xml:space="preserve"> hogere orde vaardigheden en processen vereist (</w:t>
      </w:r>
      <w:proofErr w:type="spellStart"/>
      <w:r w:rsidR="00626D83" w:rsidRPr="00FA235B">
        <w:t>Elleman</w:t>
      </w:r>
      <w:proofErr w:type="spellEnd"/>
      <w:r w:rsidR="00626D83" w:rsidRPr="00FA235B">
        <w:t xml:space="preserve">, 2017; </w:t>
      </w:r>
      <w:r w:rsidRPr="00FA235B">
        <w:t>Kim, 2016).</w:t>
      </w:r>
      <w:r w:rsidR="00740352" w:rsidRPr="00FA235B">
        <w:t xml:space="preserve"> </w:t>
      </w:r>
      <w:r w:rsidR="00574C90" w:rsidRPr="00FA235B">
        <w:t>Dit</w:t>
      </w:r>
      <w:r w:rsidR="008E3895" w:rsidRPr="00FA235B">
        <w:t xml:space="preserve"> blijkt</w:t>
      </w:r>
      <w:r w:rsidR="00DD40ED" w:rsidRPr="00FA235B">
        <w:t xml:space="preserve"> in deze steekproef</w:t>
      </w:r>
      <w:r w:rsidR="008E3895" w:rsidRPr="00FA235B">
        <w:t xml:space="preserve"> ook bij gesproken teksten te gelden</w:t>
      </w:r>
      <w:r w:rsidR="002C34D3" w:rsidRPr="00FA235B">
        <w:t>.</w:t>
      </w:r>
      <w:r w:rsidRPr="00FA235B">
        <w:t xml:space="preserve"> Ook komt het overeen met de verwachting dat inferentievragen het moeilijkst zouden worden ervaren doordat het vormen van een situatiemodel vereist is</w:t>
      </w:r>
      <w:r w:rsidR="00A8283C">
        <w:t xml:space="preserve"> (</w:t>
      </w:r>
      <w:proofErr w:type="spellStart"/>
      <w:r w:rsidR="00A8283C">
        <w:t>Elleman</w:t>
      </w:r>
      <w:proofErr w:type="spellEnd"/>
      <w:r w:rsidR="00A8283C">
        <w:t>, 2017)</w:t>
      </w:r>
      <w:r w:rsidRPr="00FA235B">
        <w:t xml:space="preserve">. </w:t>
      </w:r>
      <w:r w:rsidR="007E4B47" w:rsidRPr="00FA235B">
        <w:t xml:space="preserve">Post-hoc analyses lieten </w:t>
      </w:r>
      <w:r w:rsidR="00574C90" w:rsidRPr="00FA235B">
        <w:t xml:space="preserve">echter </w:t>
      </w:r>
      <w:r w:rsidR="007E4B47" w:rsidRPr="00FA235B">
        <w:t xml:space="preserve">geen verschil zien tussen scores van de twee groepen op de inferentievraag. </w:t>
      </w:r>
      <w:r w:rsidR="00574C90" w:rsidRPr="00FA235B">
        <w:t>Dit is o</w:t>
      </w:r>
      <w:r w:rsidR="008F0559" w:rsidRPr="00FA235B">
        <w:t xml:space="preserve">pvallend want </w:t>
      </w:r>
      <w:r w:rsidR="00D96F58">
        <w:t xml:space="preserve">van </w:t>
      </w:r>
      <w:r w:rsidR="00574C90" w:rsidRPr="00FA235B">
        <w:t xml:space="preserve">de </w:t>
      </w:r>
      <w:r w:rsidR="008F0559" w:rsidRPr="00FA235B">
        <w:t>TOS</w:t>
      </w:r>
      <w:r w:rsidR="00574C90" w:rsidRPr="00FA235B">
        <w:t>-groep</w:t>
      </w:r>
      <w:r w:rsidR="008F0559" w:rsidRPr="00FA235B">
        <w:t xml:space="preserve"> </w:t>
      </w:r>
      <w:r w:rsidR="008A2689" w:rsidRPr="00FA235B">
        <w:t>werd verwacht meer moeite te</w:t>
      </w:r>
      <w:r w:rsidR="008F0559" w:rsidRPr="00FA235B">
        <w:t xml:space="preserve"> hebben</w:t>
      </w:r>
      <w:r w:rsidR="00574C90" w:rsidRPr="00FA235B">
        <w:t xml:space="preserve"> met deze vraag</w:t>
      </w:r>
      <w:r w:rsidR="008F0559" w:rsidRPr="00FA235B">
        <w:t xml:space="preserve">. </w:t>
      </w:r>
      <w:r w:rsidR="00574C90" w:rsidRPr="00FA235B">
        <w:t xml:space="preserve">Een verklaring kan zijn dat </w:t>
      </w:r>
      <w:r w:rsidR="00982615" w:rsidRPr="00FA235B">
        <w:t xml:space="preserve">in </w:t>
      </w:r>
      <w:r w:rsidR="00BA6E94" w:rsidRPr="00FA235B">
        <w:t>deze taak per verhaal m</w:t>
      </w:r>
      <w:r w:rsidR="001E7BB0" w:rsidRPr="00FA235B">
        <w:t>aar één inferentievraag gestel</w:t>
      </w:r>
      <w:r w:rsidR="00BA6E94" w:rsidRPr="00FA235B">
        <w:t>d</w:t>
      </w:r>
      <w:r w:rsidR="000931C4" w:rsidRPr="00FA235B">
        <w:t xml:space="preserve"> is</w:t>
      </w:r>
      <w:r w:rsidR="006431E1" w:rsidRPr="00FA235B">
        <w:t xml:space="preserve">. </w:t>
      </w:r>
      <w:r w:rsidR="00B80244">
        <w:t>Hierdoor kan er met minder zekerheid gesproken worden over een effect van deze vraag.</w:t>
      </w:r>
    </w:p>
    <w:p w14:paraId="6D2D0C3A" w14:textId="11ADE2C3" w:rsidR="00F16864" w:rsidRPr="00FA235B" w:rsidRDefault="00F16864" w:rsidP="00D70581">
      <w:pPr>
        <w:pStyle w:val="APA"/>
        <w:spacing w:after="0" w:line="480" w:lineRule="auto"/>
        <w:rPr>
          <w:b/>
          <w:bCs/>
        </w:rPr>
      </w:pPr>
      <w:r w:rsidRPr="00FA235B">
        <w:rPr>
          <w:b/>
          <w:bCs/>
        </w:rPr>
        <w:t>Voorspellers van luisterbegrip</w:t>
      </w:r>
    </w:p>
    <w:p w14:paraId="52A3EAB0" w14:textId="082275DE" w:rsidR="006541C8" w:rsidRPr="00FA235B" w:rsidRDefault="00C87494" w:rsidP="00D70581">
      <w:pPr>
        <w:pStyle w:val="APA"/>
        <w:spacing w:after="0" w:line="480" w:lineRule="auto"/>
        <w:ind w:firstLine="708"/>
      </w:pPr>
      <w:r w:rsidRPr="00FA235B">
        <w:t xml:space="preserve">Ook </w:t>
      </w:r>
      <w:r w:rsidR="00A60C43" w:rsidRPr="00FA235B">
        <w:t xml:space="preserve">werd onderzocht of drie </w:t>
      </w:r>
      <w:r w:rsidRPr="00FA235B">
        <w:t>taalmaten</w:t>
      </w:r>
      <w:r w:rsidR="00A60C43" w:rsidRPr="00FA235B">
        <w:t xml:space="preserve"> </w:t>
      </w:r>
      <w:r w:rsidR="00646F59" w:rsidRPr="00FA235B">
        <w:t>(receptieve woordenschat, verbaal werkgeheugen en vertelvaardigheid</w:t>
      </w:r>
      <w:r w:rsidR="006541C8" w:rsidRPr="00FA235B">
        <w:t xml:space="preserve"> op meetmoment 2</w:t>
      </w:r>
      <w:r w:rsidR="00646F59" w:rsidRPr="00FA235B">
        <w:t xml:space="preserve">) </w:t>
      </w:r>
      <w:r w:rsidR="00A60C43" w:rsidRPr="00FA235B">
        <w:t>de luisterbegripsscores op verschillende vraagsoorten konden voorspellen</w:t>
      </w:r>
      <w:r w:rsidR="005E2405" w:rsidRPr="00FA235B">
        <w:t>.</w:t>
      </w:r>
      <w:r w:rsidR="00770626" w:rsidRPr="00FA235B">
        <w:t xml:space="preserve"> </w:t>
      </w:r>
      <w:r w:rsidR="00972BA1" w:rsidRPr="00FA235B">
        <w:t>Er waren geen aanwijzingen dat de talige vaardigheden</w:t>
      </w:r>
      <w:r w:rsidR="00D645C9" w:rsidRPr="00FA235B">
        <w:t xml:space="preserve"> (meetmoment 2)</w:t>
      </w:r>
      <w:r w:rsidR="00972BA1" w:rsidRPr="00FA235B">
        <w:t xml:space="preserve"> voorspellers waren van luisterbegrip </w:t>
      </w:r>
      <w:r w:rsidR="00D645C9" w:rsidRPr="00FA235B">
        <w:t>(</w:t>
      </w:r>
      <w:r w:rsidR="00972BA1" w:rsidRPr="00FA235B">
        <w:t>meetmoment 3</w:t>
      </w:r>
      <w:r w:rsidR="00D645C9" w:rsidRPr="00FA235B">
        <w:t>)</w:t>
      </w:r>
      <w:r w:rsidR="00972BA1" w:rsidRPr="00FA235B">
        <w:t xml:space="preserve">. Daarom is gekeken of de onafhankelijke variabelen wel de luisterbegripsuitkomsten op meetmoment 2 konden verklaren. Dit was het geval voor de totale luisterbegripsscore en de vraagsoort </w:t>
      </w:r>
      <w:r w:rsidR="0095661C" w:rsidRPr="00FA235B">
        <w:t>‘</w:t>
      </w:r>
      <w:r w:rsidR="00972BA1" w:rsidRPr="00FA235B">
        <w:t>staat</w:t>
      </w:r>
      <w:r w:rsidR="0095661C" w:rsidRPr="00FA235B">
        <w:t>’</w:t>
      </w:r>
      <w:r w:rsidR="00972BA1" w:rsidRPr="00FA235B">
        <w:t xml:space="preserve">, maar niet voor </w:t>
      </w:r>
      <w:r w:rsidR="002D5F43" w:rsidRPr="00FA235B">
        <w:t xml:space="preserve">vraagsoorten </w:t>
      </w:r>
      <w:r w:rsidR="0095661C" w:rsidRPr="00FA235B">
        <w:t>‘doel’</w:t>
      </w:r>
      <w:r w:rsidR="00972BA1" w:rsidRPr="00FA235B">
        <w:t xml:space="preserve"> en </w:t>
      </w:r>
      <w:r w:rsidR="007D1F09" w:rsidRPr="00FA235B">
        <w:t>‘inferentie’</w:t>
      </w:r>
      <w:r w:rsidR="00972BA1" w:rsidRPr="00FA235B">
        <w:t xml:space="preserve">. Er waren correlaties tussen deze twee vraagsoorten en de </w:t>
      </w:r>
      <w:r w:rsidR="00BD4EF2" w:rsidRPr="00FA235B">
        <w:t>drie taalmaten</w:t>
      </w:r>
      <w:r w:rsidR="00972BA1" w:rsidRPr="00FA235B">
        <w:t xml:space="preserve">. Uit de regressieanalyses bleek dat receptieve woordenschat </w:t>
      </w:r>
      <w:r w:rsidR="00C14186">
        <w:t xml:space="preserve">op meetmoment 2 </w:t>
      </w:r>
      <w:r w:rsidR="00972BA1" w:rsidRPr="00FA235B">
        <w:t xml:space="preserve">de enige significante voorspeller </w:t>
      </w:r>
      <w:r w:rsidR="00F60E29">
        <w:t xml:space="preserve">was </w:t>
      </w:r>
      <w:r w:rsidR="00972BA1" w:rsidRPr="00FA235B">
        <w:t xml:space="preserve">voor de </w:t>
      </w:r>
      <w:r w:rsidR="00972BA1" w:rsidRPr="00FA235B">
        <w:lastRenderedPageBreak/>
        <w:t xml:space="preserve">luisterbegripsscore en de vraagsoort </w:t>
      </w:r>
      <w:r w:rsidR="00F60E29">
        <w:t>‘</w:t>
      </w:r>
      <w:r w:rsidR="00972BA1" w:rsidRPr="00FA235B">
        <w:t>staat</w:t>
      </w:r>
      <w:r w:rsidR="00F60E29">
        <w:t>’</w:t>
      </w:r>
      <w:r w:rsidR="00972BA1" w:rsidRPr="00FA235B">
        <w:t xml:space="preserve"> </w:t>
      </w:r>
      <w:r w:rsidR="00C14186">
        <w:t xml:space="preserve">van meetmoment 2 </w:t>
      </w:r>
      <w:r w:rsidR="00972BA1" w:rsidRPr="00FA235B">
        <w:t>met slechts een beperkte hoeveelheid verklaarde variantie.</w:t>
      </w:r>
    </w:p>
    <w:p w14:paraId="04D87B56" w14:textId="7AE4D85A" w:rsidR="00C57510" w:rsidRPr="00FA235B" w:rsidRDefault="00173967" w:rsidP="009D0745">
      <w:pPr>
        <w:pStyle w:val="APA"/>
        <w:spacing w:after="0" w:line="480" w:lineRule="auto"/>
        <w:ind w:firstLine="708"/>
      </w:pPr>
      <w:r w:rsidRPr="00FA235B">
        <w:t xml:space="preserve">Het gevonden resultaat dat woordenschat </w:t>
      </w:r>
      <w:r w:rsidR="00071AA3" w:rsidRPr="00FA235B">
        <w:t>bijdraagt aan luisterbegrip</w:t>
      </w:r>
      <w:r w:rsidRPr="00FA235B">
        <w:t xml:space="preserve"> komt overeen met de literatuur</w:t>
      </w:r>
      <w:r w:rsidR="0013307D" w:rsidRPr="00FA235B">
        <w:t xml:space="preserve"> waarin </w:t>
      </w:r>
      <w:r w:rsidR="00BB3A7D" w:rsidRPr="00FA235B">
        <w:t>een</w:t>
      </w:r>
      <w:r w:rsidR="0013307D" w:rsidRPr="00FA235B">
        <w:t xml:space="preserve"> verband tussen </w:t>
      </w:r>
      <w:r w:rsidR="00BB3A7D" w:rsidRPr="00FA235B">
        <w:t>luisterbegrip en woordenschat aanwezig blijkt</w:t>
      </w:r>
      <w:r w:rsidRPr="00FA235B">
        <w:t xml:space="preserve"> (</w:t>
      </w:r>
      <w:r w:rsidR="00E74A7F">
        <w:t>D</w:t>
      </w:r>
      <w:r w:rsidR="00071AA3" w:rsidRPr="00FA235B">
        <w:t xml:space="preserve">e Bree &amp; Zee, 2020; </w:t>
      </w:r>
      <w:proofErr w:type="spellStart"/>
      <w:r w:rsidR="00071AA3" w:rsidRPr="00FA235B">
        <w:t>Wolfgramm</w:t>
      </w:r>
      <w:proofErr w:type="spellEnd"/>
      <w:r w:rsidR="00071AA3" w:rsidRPr="00FA235B">
        <w:t xml:space="preserve"> et al., 2016)</w:t>
      </w:r>
      <w:r w:rsidR="00865504" w:rsidRPr="00FA235B">
        <w:t xml:space="preserve">. </w:t>
      </w:r>
      <w:r w:rsidR="00017C9E" w:rsidRPr="00FA235B">
        <w:t>Het laat ook het belang zien van woordenschat in het vormen van een situatiemodel (</w:t>
      </w:r>
      <w:proofErr w:type="spellStart"/>
      <w:r w:rsidR="00017C9E" w:rsidRPr="00FA235B">
        <w:t>Kintsch</w:t>
      </w:r>
      <w:proofErr w:type="spellEnd"/>
      <w:r w:rsidR="00017C9E" w:rsidRPr="00FA235B">
        <w:t xml:space="preserve"> </w:t>
      </w:r>
      <w:r w:rsidR="000863E1" w:rsidRPr="00FA235B">
        <w:t xml:space="preserve">&amp; </w:t>
      </w:r>
      <w:proofErr w:type="spellStart"/>
      <w:r w:rsidR="000863E1" w:rsidRPr="00FA235B">
        <w:t>Rawson</w:t>
      </w:r>
      <w:proofErr w:type="spellEnd"/>
      <w:r w:rsidR="000863E1" w:rsidRPr="00FA235B">
        <w:t xml:space="preserve">, 2005). </w:t>
      </w:r>
      <w:r w:rsidR="00600394" w:rsidRPr="00FA235B">
        <w:t xml:space="preserve">Dat verbaal werkgeheugen </w:t>
      </w:r>
      <w:r w:rsidR="00673259" w:rsidRPr="00FA235B">
        <w:t>niet samenhangt met luisterbegrip is niet uitzonderlijk</w:t>
      </w:r>
      <w:r w:rsidR="005C2340" w:rsidRPr="00FA235B">
        <w:t xml:space="preserve"> (</w:t>
      </w:r>
      <w:proofErr w:type="spellStart"/>
      <w:r w:rsidR="0049661B" w:rsidRPr="00FA235B">
        <w:t>Alonzo</w:t>
      </w:r>
      <w:proofErr w:type="spellEnd"/>
      <w:r w:rsidR="0049661B" w:rsidRPr="00FA235B">
        <w:t xml:space="preserve"> et al., 2016)</w:t>
      </w:r>
      <w:r w:rsidR="00A8353A" w:rsidRPr="00FA235B">
        <w:t>.</w:t>
      </w:r>
      <w:r w:rsidR="00EB6604" w:rsidRPr="00FA235B">
        <w:t xml:space="preserve"> </w:t>
      </w:r>
      <w:r w:rsidR="00AD6582">
        <w:t>A</w:t>
      </w:r>
      <w:r w:rsidR="00EB6604" w:rsidRPr="00FA235B">
        <w:t>ndere onderzoeken hebben wel het belang van het werkgeheugen voor luisterbegrip aangetoond (</w:t>
      </w:r>
      <w:r w:rsidR="00E74A7F">
        <w:t>D</w:t>
      </w:r>
      <w:r w:rsidR="00EB6604" w:rsidRPr="00FA235B">
        <w:t>e Bree &amp; Zee, 2020;</w:t>
      </w:r>
      <w:r w:rsidR="000C4CFA" w:rsidRPr="00FA235B">
        <w:t xml:space="preserve"> </w:t>
      </w:r>
      <w:proofErr w:type="spellStart"/>
      <w:r w:rsidR="00F31C87" w:rsidRPr="00FA235B">
        <w:t>Florit</w:t>
      </w:r>
      <w:proofErr w:type="spellEnd"/>
      <w:r w:rsidR="00F31C87" w:rsidRPr="00FA235B">
        <w:t xml:space="preserve"> et al.</w:t>
      </w:r>
      <w:r w:rsidR="0020730E" w:rsidRPr="00FA235B">
        <w:t>,</w:t>
      </w:r>
      <w:r w:rsidR="00F31C87" w:rsidRPr="00FA235B">
        <w:t xml:space="preserve"> 2009</w:t>
      </w:r>
      <w:r w:rsidR="00AA1630" w:rsidRPr="00FA235B">
        <w:t>)</w:t>
      </w:r>
      <w:r w:rsidR="000C4CFA" w:rsidRPr="00FA235B">
        <w:t xml:space="preserve">. </w:t>
      </w:r>
      <w:r w:rsidR="00C57510" w:rsidRPr="00FA235B">
        <w:t xml:space="preserve">Het is opvallend dat vertelvaardigheid geen voorspeller blijkt te zijn voor luisterbegrip. </w:t>
      </w:r>
      <w:r w:rsidR="001D63E6" w:rsidRPr="00FA235B">
        <w:t xml:space="preserve">Zeker omdat hetzelfde instrument gebruikt is om vertelvaardigheden en luisterbegrip te meten. </w:t>
      </w:r>
      <w:r w:rsidR="00C57510" w:rsidRPr="00FA235B">
        <w:t xml:space="preserve">De verwachting was dat het vertellen van een verhaal een beroep doet op het gevormde situatiemodel, wat </w:t>
      </w:r>
      <w:r w:rsidR="00651410" w:rsidRPr="00FA235B">
        <w:t xml:space="preserve">op zijn beurt </w:t>
      </w:r>
      <w:r w:rsidR="00C57510" w:rsidRPr="00FA235B">
        <w:t>in verband staat met tekstbegrip</w:t>
      </w:r>
      <w:r w:rsidR="00836CF6" w:rsidRPr="00FA235B">
        <w:t xml:space="preserve"> van geschreven teksten</w:t>
      </w:r>
      <w:r w:rsidR="00C57510" w:rsidRPr="00FA235B">
        <w:t xml:space="preserve"> (</w:t>
      </w:r>
      <w:proofErr w:type="spellStart"/>
      <w:r w:rsidR="00C57510" w:rsidRPr="00FA235B">
        <w:t>Elleman</w:t>
      </w:r>
      <w:proofErr w:type="spellEnd"/>
      <w:r w:rsidR="00C57510" w:rsidRPr="00FA235B">
        <w:t xml:space="preserve">, 2017). </w:t>
      </w:r>
      <w:r w:rsidR="00836CF6" w:rsidRPr="00FA235B">
        <w:t>Een mogelijke verklaring</w:t>
      </w:r>
      <w:r w:rsidR="0006302C" w:rsidRPr="00FA235B">
        <w:t xml:space="preserve"> voor de</w:t>
      </w:r>
      <w:r w:rsidR="00F64393" w:rsidRPr="00FA235B">
        <w:t xml:space="preserve">ze onverwachte resultaten is </w:t>
      </w:r>
      <w:r w:rsidR="00CE2AA8" w:rsidRPr="00FA235B">
        <w:t xml:space="preserve">wederom de luisterbegripstaak. </w:t>
      </w:r>
      <w:r w:rsidR="0006302C" w:rsidRPr="00FA235B">
        <w:t xml:space="preserve"> </w:t>
      </w:r>
    </w:p>
    <w:p w14:paraId="6C1C73E0" w14:textId="3B6946EF" w:rsidR="00F67C1A" w:rsidRPr="00FA235B" w:rsidRDefault="00F67C1A" w:rsidP="00D70581">
      <w:pPr>
        <w:pStyle w:val="APA"/>
        <w:spacing w:after="0" w:line="480" w:lineRule="auto"/>
        <w:rPr>
          <w:b/>
          <w:bCs/>
        </w:rPr>
      </w:pPr>
      <w:r w:rsidRPr="00FA235B">
        <w:rPr>
          <w:b/>
          <w:bCs/>
        </w:rPr>
        <w:t>Beperkingen en vervolgonderzoek</w:t>
      </w:r>
    </w:p>
    <w:p w14:paraId="7FB753C6" w14:textId="3731A164" w:rsidR="0082738F" w:rsidRPr="00FA235B" w:rsidRDefault="007F4E7C" w:rsidP="00D70581">
      <w:pPr>
        <w:pStyle w:val="APA"/>
        <w:spacing w:after="0" w:line="480" w:lineRule="auto"/>
      </w:pPr>
      <w:r w:rsidRPr="00FA235B">
        <w:tab/>
      </w:r>
      <w:r w:rsidR="009E3EAD" w:rsidRPr="00FA235B">
        <w:t xml:space="preserve">Deze studie wordt gekenmerkt door een aantal beperkingen. </w:t>
      </w:r>
      <w:r w:rsidR="007337C4" w:rsidRPr="00FA235B">
        <w:t xml:space="preserve">Een </w:t>
      </w:r>
      <w:r w:rsidR="009E3EAD" w:rsidRPr="00FA235B">
        <w:t xml:space="preserve">eerste </w:t>
      </w:r>
      <w:r w:rsidR="007337C4" w:rsidRPr="00FA235B">
        <w:t xml:space="preserve">beperking is </w:t>
      </w:r>
      <w:r w:rsidR="009F1F01" w:rsidRPr="00FA235B">
        <w:t xml:space="preserve">de </w:t>
      </w:r>
      <w:r w:rsidR="009B758D">
        <w:t xml:space="preserve">gelimiteerde </w:t>
      </w:r>
      <w:r w:rsidR="001D4D85" w:rsidRPr="00FA235B">
        <w:t>informatie</w:t>
      </w:r>
      <w:r w:rsidR="007337C4" w:rsidRPr="00FA235B">
        <w:t xml:space="preserve"> </w:t>
      </w:r>
      <w:r w:rsidR="009F1F01" w:rsidRPr="00FA235B">
        <w:t>over</w:t>
      </w:r>
      <w:r w:rsidR="007337C4" w:rsidRPr="00FA235B">
        <w:t xml:space="preserve"> participanten</w:t>
      </w:r>
      <w:r w:rsidR="001D4D85" w:rsidRPr="00FA235B">
        <w:t>.</w:t>
      </w:r>
      <w:r w:rsidR="007337C4" w:rsidRPr="00FA235B">
        <w:t xml:space="preserve"> </w:t>
      </w:r>
      <w:r w:rsidR="009F1F01" w:rsidRPr="00FA235B">
        <w:t>I</w:t>
      </w:r>
      <w:r w:rsidR="007337C4" w:rsidRPr="00FA235B">
        <w:t xml:space="preserve">nformatie </w:t>
      </w:r>
      <w:r w:rsidR="00BB010E" w:rsidRPr="00FA235B">
        <w:t xml:space="preserve">over </w:t>
      </w:r>
      <w:r w:rsidR="009E3EAD" w:rsidRPr="00FA235B">
        <w:t>de</w:t>
      </w:r>
      <w:r w:rsidR="00BB010E" w:rsidRPr="00FA235B">
        <w:t xml:space="preserve"> diagnose van de kinderen met </w:t>
      </w:r>
      <w:r w:rsidR="0016354D">
        <w:t>een</w:t>
      </w:r>
      <w:r w:rsidR="00086E00">
        <w:t xml:space="preserve"> </w:t>
      </w:r>
      <w:r w:rsidR="00BB010E" w:rsidRPr="00FA235B">
        <w:t>TOS</w:t>
      </w:r>
      <w:r w:rsidR="009F1F01" w:rsidRPr="00FA235B">
        <w:t xml:space="preserve"> ontbreekt.</w:t>
      </w:r>
      <w:r w:rsidR="001D4D85" w:rsidRPr="00FA235B">
        <w:t xml:space="preserve"> </w:t>
      </w:r>
      <w:r w:rsidR="00E86AF1" w:rsidRPr="00FA235B">
        <w:t xml:space="preserve">Het is niet bekend welk arrangement zij ontvingen, </w:t>
      </w:r>
      <w:r w:rsidR="009F1F01" w:rsidRPr="00FA235B">
        <w:t>de leeftijd van diagnose</w:t>
      </w:r>
      <w:r w:rsidR="00BB010E" w:rsidRPr="00FA235B">
        <w:t xml:space="preserve"> en</w:t>
      </w:r>
      <w:r w:rsidR="00E86AF1" w:rsidRPr="00FA235B">
        <w:t xml:space="preserve"> </w:t>
      </w:r>
      <w:r w:rsidR="009F1F01" w:rsidRPr="00FA235B">
        <w:t>type behandeling</w:t>
      </w:r>
      <w:r w:rsidR="00E86AF1" w:rsidRPr="00FA235B">
        <w:t xml:space="preserve">. </w:t>
      </w:r>
      <w:r w:rsidR="00320FB0" w:rsidRPr="00FA235B">
        <w:t xml:space="preserve">Vervolgonderzoek kan </w:t>
      </w:r>
      <w:r w:rsidR="009E3EAD" w:rsidRPr="00FA235B">
        <w:t>deze fa</w:t>
      </w:r>
      <w:r w:rsidR="00E47AEB" w:rsidRPr="00FA235B">
        <w:t>ctoren in kaart brengen</w:t>
      </w:r>
      <w:r w:rsidR="00F464A3">
        <w:t>. Daarnaast kan door te</w:t>
      </w:r>
      <w:r w:rsidR="0082738F" w:rsidRPr="00FA235B">
        <w:t xml:space="preserve"> </w:t>
      </w:r>
      <w:r w:rsidR="00A84ABC">
        <w:t>achterhalen</w:t>
      </w:r>
      <w:r w:rsidR="0082738F" w:rsidRPr="00FA235B">
        <w:t xml:space="preserve"> waar de sterke punten liggen </w:t>
      </w:r>
      <w:r w:rsidR="00A84ABC">
        <w:t>in</w:t>
      </w:r>
      <w:r w:rsidR="0082738F" w:rsidRPr="00FA235B">
        <w:t xml:space="preserve"> deze groep</w:t>
      </w:r>
      <w:r w:rsidR="00F464A3">
        <w:t xml:space="preserve"> beter verklaard worden waardoor de TOS-groep zo hoog scoorde</w:t>
      </w:r>
      <w:r w:rsidR="0082738F" w:rsidRPr="00FA235B">
        <w:t>. Een tweede beperking is wellicht de validiteit van d</w:t>
      </w:r>
      <w:r w:rsidR="0025136E" w:rsidRPr="00FA235B">
        <w:t xml:space="preserve">e </w:t>
      </w:r>
      <w:r w:rsidR="007454C5" w:rsidRPr="00FA235B">
        <w:t xml:space="preserve">luisterbegripstaak, de </w:t>
      </w:r>
      <w:r w:rsidR="0025136E" w:rsidRPr="00FA235B">
        <w:t>MAIN</w:t>
      </w:r>
      <w:r w:rsidR="002634B5">
        <w:t>. I</w:t>
      </w:r>
      <w:r w:rsidR="0082738F" w:rsidRPr="00FA235B">
        <w:t xml:space="preserve">n deze steekproef </w:t>
      </w:r>
      <w:r w:rsidR="002634B5">
        <w:t xml:space="preserve">haalden </w:t>
      </w:r>
      <w:r w:rsidR="0082738F" w:rsidRPr="00FA235B">
        <w:t>beide groepen plafondscores</w:t>
      </w:r>
      <w:r w:rsidR="00D82187" w:rsidRPr="00FA235B">
        <w:t>,</w:t>
      </w:r>
      <w:r w:rsidR="0082738F" w:rsidRPr="00FA235B">
        <w:t xml:space="preserve"> was de correlatie tussen de vraagsoorten laag</w:t>
      </w:r>
      <w:r w:rsidR="00D82187" w:rsidRPr="00FA235B">
        <w:t xml:space="preserve"> en was de verklaarde variantie beperkt</w:t>
      </w:r>
      <w:r w:rsidR="0082738F" w:rsidRPr="00FA235B">
        <w:t>. Dit kan erop wijzen dat de taak anders is vormgegeven dan andere luisterbegripstaken</w:t>
      </w:r>
      <w:r w:rsidR="00650DCD" w:rsidRPr="00FA235B">
        <w:t xml:space="preserve"> en wellicht niet geschikt is voor deze groep </w:t>
      </w:r>
      <w:r w:rsidR="00300894" w:rsidRPr="00FA235B">
        <w:t>en/of leeftijd</w:t>
      </w:r>
      <w:r w:rsidR="0082738F" w:rsidRPr="00FA235B">
        <w:t>.</w:t>
      </w:r>
      <w:r w:rsidR="00612E2B" w:rsidRPr="00FA235B">
        <w:t xml:space="preserve"> </w:t>
      </w:r>
      <w:r w:rsidR="00612E2B" w:rsidRPr="00FA235B">
        <w:lastRenderedPageBreak/>
        <w:t>Vervolgonderzoek zou meerdere inferentievragen kunnen stellen</w:t>
      </w:r>
      <w:r w:rsidR="000352E6" w:rsidRPr="00FA235B">
        <w:t xml:space="preserve"> en een parallelsoort luisterbegripstaak kunnen afnemen</w:t>
      </w:r>
      <w:r w:rsidR="007454C5" w:rsidRPr="00FA235B">
        <w:t xml:space="preserve"> om zo de validiteit van de MAIN te kunnen beoordelen</w:t>
      </w:r>
      <w:r w:rsidR="000352E6" w:rsidRPr="00FA235B">
        <w:t xml:space="preserve">. </w:t>
      </w:r>
      <w:r w:rsidR="00A61609" w:rsidRPr="00FA235B">
        <w:t xml:space="preserve">Daarnaast kan vervolgonderzoek zich richten op de inclusie van meerdere </w:t>
      </w:r>
      <w:r w:rsidR="00A83625" w:rsidRPr="00FA235B">
        <w:t xml:space="preserve">vaardigheden die nodig zijn voor luisterbegrip om zo de variantie </w:t>
      </w:r>
      <w:r w:rsidR="007D6910" w:rsidRPr="00FA235B">
        <w:t xml:space="preserve">in luisterbegripsscores </w:t>
      </w:r>
      <w:r w:rsidR="00A83625" w:rsidRPr="00FA235B">
        <w:t>te verklaren.</w:t>
      </w:r>
    </w:p>
    <w:p w14:paraId="1D494BA0" w14:textId="77777777" w:rsidR="00F15CD2" w:rsidRPr="00FA235B" w:rsidRDefault="00F15CD2" w:rsidP="00F15CD2">
      <w:pPr>
        <w:pStyle w:val="APA"/>
        <w:spacing w:after="0" w:line="480" w:lineRule="auto"/>
        <w:rPr>
          <w:b/>
          <w:bCs/>
        </w:rPr>
      </w:pPr>
      <w:r w:rsidRPr="00FA235B">
        <w:rPr>
          <w:b/>
          <w:bCs/>
        </w:rPr>
        <w:t>Conclusie</w:t>
      </w:r>
    </w:p>
    <w:p w14:paraId="6B5B8A1C" w14:textId="4CFDEC1E" w:rsidR="00780FF6" w:rsidRPr="00FA235B" w:rsidRDefault="00780FF6" w:rsidP="009274A1">
      <w:pPr>
        <w:pStyle w:val="APA"/>
        <w:spacing w:after="0" w:line="480" w:lineRule="auto"/>
        <w:ind w:firstLine="708"/>
      </w:pPr>
      <w:r w:rsidRPr="00FA235B">
        <w:t>Kortom</w:t>
      </w:r>
      <w:r w:rsidR="007220B7">
        <w:t>:</w:t>
      </w:r>
      <w:r w:rsidRPr="00FA235B">
        <w:t xml:space="preserve"> </w:t>
      </w:r>
      <w:r w:rsidR="00C84A21" w:rsidRPr="00FA235B">
        <w:t xml:space="preserve">in </w:t>
      </w:r>
      <w:r w:rsidR="00712EAA" w:rsidRPr="00FA235B">
        <w:t>deze studie is</w:t>
      </w:r>
      <w:r w:rsidR="00C67317">
        <w:t xml:space="preserve"> </w:t>
      </w:r>
      <w:r w:rsidR="00F24131">
        <w:t xml:space="preserve">een exploratieve bijdrage geleverd aan luisterbegrip bij kinderen met een TOS. </w:t>
      </w:r>
      <w:r w:rsidR="00F563E5">
        <w:t>Receptieve w</w:t>
      </w:r>
      <w:r w:rsidR="00712EAA" w:rsidRPr="00FA235B">
        <w:t xml:space="preserve">oordenschat </w:t>
      </w:r>
      <w:r w:rsidR="00F563E5">
        <w:t>bleek een</w:t>
      </w:r>
      <w:r w:rsidR="00712EAA" w:rsidRPr="00FA235B">
        <w:t xml:space="preserve"> significante voorspeller voor luisterbegrip</w:t>
      </w:r>
      <w:r w:rsidR="00F563E5">
        <w:t xml:space="preserve"> te zijn</w:t>
      </w:r>
      <w:r w:rsidR="00712EAA" w:rsidRPr="00FA235B">
        <w:t xml:space="preserve">. Dit benadrukt het belang van het stimuleren van woordenschat in het onderwijs. </w:t>
      </w:r>
      <w:r w:rsidR="00E57DA8" w:rsidRPr="00FA235B">
        <w:t xml:space="preserve">Meer </w:t>
      </w:r>
      <w:r w:rsidR="00E075BF" w:rsidRPr="00FA235B">
        <w:t xml:space="preserve">onderzoek </w:t>
      </w:r>
      <w:r w:rsidR="00E57DA8" w:rsidRPr="00FA235B">
        <w:t xml:space="preserve">naar de voorspellers </w:t>
      </w:r>
      <w:r w:rsidR="006C1B2E" w:rsidRPr="00FA235B">
        <w:t>van luisterbegrip</w:t>
      </w:r>
      <w:r w:rsidR="00572F98" w:rsidRPr="00FA235B">
        <w:t xml:space="preserve"> en verschillende luisterbegrips</w:t>
      </w:r>
      <w:r w:rsidR="00067BF4" w:rsidRPr="00FA235B">
        <w:t>instrumenten</w:t>
      </w:r>
      <w:r w:rsidR="00A6413D" w:rsidRPr="00FA235B">
        <w:t xml:space="preserve"> </w:t>
      </w:r>
      <w:r w:rsidR="009D0745" w:rsidRPr="00FA235B">
        <w:t xml:space="preserve">en vraagsoorten </w:t>
      </w:r>
      <w:r w:rsidR="00A6413D" w:rsidRPr="00FA235B">
        <w:t>is nodig</w:t>
      </w:r>
      <w:r w:rsidR="00F30CEB" w:rsidRPr="00FA235B">
        <w:t xml:space="preserve">. </w:t>
      </w:r>
      <w:r w:rsidR="00AB32DF" w:rsidRPr="00FA235B">
        <w:t xml:space="preserve">Er </w:t>
      </w:r>
      <w:r w:rsidR="00BA41AF" w:rsidRPr="00FA235B">
        <w:t>dient</w:t>
      </w:r>
      <w:r w:rsidR="00AB32DF" w:rsidRPr="00FA235B">
        <w:t xml:space="preserve"> immers een juiste vraag gesteld worden om </w:t>
      </w:r>
      <w:r w:rsidR="009A35AC" w:rsidRPr="00FA235B">
        <w:t xml:space="preserve">een </w:t>
      </w:r>
      <w:r w:rsidR="005E615D" w:rsidRPr="00FA235B">
        <w:t>betekenisvol</w:t>
      </w:r>
      <w:r w:rsidR="009A35AC" w:rsidRPr="00FA235B">
        <w:t xml:space="preserve"> antwoord te krijgen. </w:t>
      </w:r>
      <w:r w:rsidRPr="00FA235B">
        <w:br w:type="page"/>
      </w:r>
    </w:p>
    <w:p w14:paraId="7539D3C3" w14:textId="3ECFC63F" w:rsidR="000F1D9D" w:rsidRPr="00FA235B" w:rsidRDefault="00103679" w:rsidP="00D70581">
      <w:pPr>
        <w:spacing w:after="0" w:line="480" w:lineRule="auto"/>
        <w:jc w:val="center"/>
        <w:rPr>
          <w:rFonts w:ascii="Times New Roman" w:hAnsi="Times New Roman" w:cs="Times New Roman"/>
          <w:b/>
          <w:bCs/>
          <w:sz w:val="24"/>
          <w:lang w:val="en-US"/>
        </w:rPr>
      </w:pPr>
      <w:proofErr w:type="spellStart"/>
      <w:r w:rsidRPr="00FA235B">
        <w:rPr>
          <w:rFonts w:ascii="Times New Roman" w:hAnsi="Times New Roman" w:cs="Times New Roman"/>
          <w:b/>
          <w:bCs/>
          <w:sz w:val="24"/>
          <w:lang w:val="en-US"/>
        </w:rPr>
        <w:lastRenderedPageBreak/>
        <w:t>Literatuur</w:t>
      </w:r>
      <w:proofErr w:type="spellEnd"/>
    </w:p>
    <w:p w14:paraId="30DE0701" w14:textId="77777777" w:rsidR="00C26847" w:rsidRPr="00FA235B" w:rsidRDefault="00C26847" w:rsidP="00D70581">
      <w:pPr>
        <w:pStyle w:val="APA"/>
        <w:spacing w:after="0" w:line="480" w:lineRule="auto"/>
        <w:rPr>
          <w:lang w:val="en-US"/>
        </w:rPr>
      </w:pPr>
      <w:r w:rsidRPr="00FA235B">
        <w:rPr>
          <w:lang w:val="en-US"/>
        </w:rPr>
        <w:t xml:space="preserve">Alloway, T. P. (2007). </w:t>
      </w:r>
      <w:r w:rsidRPr="00FA235B">
        <w:rPr>
          <w:i/>
          <w:iCs/>
          <w:lang w:val="en-US"/>
        </w:rPr>
        <w:t>Automated working memory assessment</w:t>
      </w:r>
      <w:r w:rsidRPr="00FA235B">
        <w:rPr>
          <w:lang w:val="en-US"/>
        </w:rPr>
        <w:t>. Pearson Assessment.</w:t>
      </w:r>
    </w:p>
    <w:p w14:paraId="50BF8129" w14:textId="77777777" w:rsidR="00C26847" w:rsidRPr="00FA235B" w:rsidRDefault="00C26847" w:rsidP="00D70581">
      <w:pPr>
        <w:pStyle w:val="APA"/>
        <w:spacing w:after="0" w:line="480" w:lineRule="auto"/>
        <w:rPr>
          <w:lang w:val="en-US"/>
        </w:rPr>
      </w:pPr>
      <w:r w:rsidRPr="00FA235B">
        <w:rPr>
          <w:lang w:val="en-US"/>
        </w:rPr>
        <w:t xml:space="preserve">Alloway, T. P., Gathercole, S. E., Kirkwood, H., &amp; Elliott, J. (2008). Evaluating the validity </w:t>
      </w:r>
      <w:r w:rsidRPr="00FA235B">
        <w:rPr>
          <w:lang w:val="en-US"/>
        </w:rPr>
        <w:tab/>
        <w:t xml:space="preserve">of the automated working memory assessment. </w:t>
      </w:r>
      <w:r w:rsidRPr="00FA235B">
        <w:rPr>
          <w:i/>
          <w:iCs/>
          <w:lang w:val="en-US"/>
        </w:rPr>
        <w:t>Educational Psychology, 287</w:t>
      </w:r>
      <w:r w:rsidRPr="00FA235B">
        <w:rPr>
          <w:lang w:val="en-US"/>
        </w:rPr>
        <w:t>, 725-</w:t>
      </w:r>
      <w:r w:rsidRPr="00FA235B">
        <w:rPr>
          <w:lang w:val="en-US"/>
        </w:rPr>
        <w:tab/>
        <w:t xml:space="preserve">734. </w:t>
      </w:r>
      <w:hyperlink r:id="rId7" w:history="1">
        <w:r w:rsidRPr="00395419">
          <w:rPr>
            <w:rStyle w:val="Hyperlink"/>
            <w:color w:val="0070C0"/>
            <w:lang w:val="en-US"/>
          </w:rPr>
          <w:t>https://doi.org/10.1080/01443410802243828</w:t>
        </w:r>
      </w:hyperlink>
      <w:r w:rsidRPr="00395419">
        <w:rPr>
          <w:color w:val="0070C0"/>
          <w:lang w:val="en-US"/>
        </w:rPr>
        <w:t xml:space="preserve">  </w:t>
      </w:r>
    </w:p>
    <w:p w14:paraId="5DCAECE4" w14:textId="09144892" w:rsidR="00C26847" w:rsidRPr="00FA235B" w:rsidRDefault="00C26847" w:rsidP="00D70581">
      <w:pPr>
        <w:pStyle w:val="APA"/>
        <w:spacing w:after="0" w:line="480" w:lineRule="auto"/>
        <w:rPr>
          <w:lang w:val="en-US"/>
        </w:rPr>
      </w:pPr>
      <w:r w:rsidRPr="00FA235B">
        <w:rPr>
          <w:lang w:val="en-US"/>
        </w:rPr>
        <w:t xml:space="preserve">Andreu, L., Sanz-Torrent, M., </w:t>
      </w:r>
      <w:proofErr w:type="spellStart"/>
      <w:r w:rsidRPr="00FA235B">
        <w:rPr>
          <w:lang w:val="en-US"/>
        </w:rPr>
        <w:t>Guàrdia</w:t>
      </w:r>
      <w:proofErr w:type="spellEnd"/>
      <w:r w:rsidRPr="00FA235B">
        <w:rPr>
          <w:lang w:val="en-US"/>
        </w:rPr>
        <w:t xml:space="preserve"> Olmos, J., &amp; </w:t>
      </w:r>
      <w:proofErr w:type="spellStart"/>
      <w:r w:rsidRPr="00FA235B">
        <w:rPr>
          <w:lang w:val="en-US"/>
        </w:rPr>
        <w:t>Macwhinney</w:t>
      </w:r>
      <w:proofErr w:type="spellEnd"/>
      <w:r w:rsidRPr="00FA235B">
        <w:rPr>
          <w:lang w:val="en-US"/>
        </w:rPr>
        <w:t xml:space="preserve">, B. (2011). Narrative </w:t>
      </w:r>
      <w:r w:rsidRPr="00FA235B">
        <w:rPr>
          <w:lang w:val="en-US"/>
        </w:rPr>
        <w:tab/>
        <w:t>comprehension and production in children with SLI: An eye movement study. </w:t>
      </w:r>
      <w:r w:rsidRPr="00FA235B">
        <w:rPr>
          <w:i/>
          <w:iCs/>
          <w:lang w:val="en-US"/>
        </w:rPr>
        <w:t xml:space="preserve">Clinical </w:t>
      </w:r>
      <w:r w:rsidRPr="00FA235B">
        <w:rPr>
          <w:i/>
          <w:iCs/>
          <w:lang w:val="en-US"/>
        </w:rPr>
        <w:tab/>
      </w:r>
      <w:r w:rsidR="0019465E" w:rsidRPr="00FA235B">
        <w:rPr>
          <w:i/>
          <w:iCs/>
          <w:lang w:val="en-US"/>
        </w:rPr>
        <w:t>L</w:t>
      </w:r>
      <w:r w:rsidRPr="00FA235B">
        <w:rPr>
          <w:i/>
          <w:iCs/>
          <w:lang w:val="en-US"/>
        </w:rPr>
        <w:t xml:space="preserve">inguistics &amp; </w:t>
      </w:r>
      <w:r w:rsidR="0019465E" w:rsidRPr="00FA235B">
        <w:rPr>
          <w:i/>
          <w:iCs/>
          <w:lang w:val="en-US"/>
        </w:rPr>
        <w:t>P</w:t>
      </w:r>
      <w:r w:rsidRPr="00FA235B">
        <w:rPr>
          <w:i/>
          <w:iCs/>
          <w:lang w:val="en-US"/>
        </w:rPr>
        <w:t>honetics</w:t>
      </w:r>
      <w:r w:rsidRPr="00FA235B">
        <w:rPr>
          <w:lang w:val="en-US"/>
        </w:rPr>
        <w:t>, </w:t>
      </w:r>
      <w:r w:rsidRPr="00FA235B">
        <w:rPr>
          <w:i/>
          <w:iCs/>
          <w:lang w:val="en-US"/>
        </w:rPr>
        <w:t>25</w:t>
      </w:r>
      <w:r w:rsidRPr="00FA235B">
        <w:rPr>
          <w:lang w:val="en-US"/>
        </w:rPr>
        <w:t xml:space="preserve">(9), 767-783. </w:t>
      </w:r>
      <w:r w:rsidRPr="00FA235B">
        <w:rPr>
          <w:lang w:val="en-US"/>
        </w:rPr>
        <w:tab/>
      </w:r>
      <w:hyperlink r:id="rId8" w:history="1">
        <w:r w:rsidRPr="00395419">
          <w:rPr>
            <w:rStyle w:val="Hyperlink"/>
            <w:color w:val="0070C0"/>
            <w:lang w:val="en-US"/>
          </w:rPr>
          <w:t>https://doi.org/10.3109/02699206.2011.565542</w:t>
        </w:r>
      </w:hyperlink>
      <w:r w:rsidRPr="00FA235B">
        <w:rPr>
          <w:lang w:val="en-US"/>
        </w:rPr>
        <w:tab/>
      </w:r>
      <w:r w:rsidRPr="00FA235B">
        <w:rPr>
          <w:lang w:val="en-US"/>
        </w:rPr>
        <w:tab/>
        <w:t xml:space="preserve"> </w:t>
      </w:r>
    </w:p>
    <w:p w14:paraId="4CEECF5A" w14:textId="77777777" w:rsidR="00C26847" w:rsidRPr="00FA235B" w:rsidRDefault="00C26847" w:rsidP="00D70581">
      <w:pPr>
        <w:pStyle w:val="APA"/>
        <w:spacing w:after="0" w:line="480" w:lineRule="auto"/>
        <w:rPr>
          <w:lang w:val="en-US"/>
        </w:rPr>
      </w:pPr>
      <w:r w:rsidRPr="00FA235B">
        <w:rPr>
          <w:lang w:val="en-US"/>
        </w:rPr>
        <w:t xml:space="preserve">Bishop, D. V. M., &amp; Adams, C. (1992). Comprehension problems in children with specific </w:t>
      </w:r>
      <w:r w:rsidRPr="00FA235B">
        <w:rPr>
          <w:lang w:val="en-US"/>
        </w:rPr>
        <w:tab/>
        <w:t xml:space="preserve">language impairment: literal and inferential meaning. </w:t>
      </w:r>
      <w:r w:rsidRPr="00FA235B">
        <w:rPr>
          <w:i/>
          <w:iCs/>
          <w:lang w:val="en-US"/>
        </w:rPr>
        <w:t xml:space="preserve">Journal of Speech and Hearing </w:t>
      </w:r>
      <w:r w:rsidRPr="00FA235B">
        <w:rPr>
          <w:i/>
          <w:iCs/>
          <w:lang w:val="en-US"/>
        </w:rPr>
        <w:tab/>
        <w:t>Research, 35</w:t>
      </w:r>
      <w:r w:rsidRPr="00FA235B">
        <w:rPr>
          <w:lang w:val="en-US"/>
        </w:rPr>
        <w:t xml:space="preserve">(1), 119–129. </w:t>
      </w:r>
      <w:hyperlink r:id="rId9" w:history="1">
        <w:r w:rsidRPr="00395419">
          <w:rPr>
            <w:rStyle w:val="Hyperlink"/>
            <w:color w:val="0070C0"/>
            <w:lang w:val="en-US"/>
          </w:rPr>
          <w:t>https://doi.org/10.1044/jshr.3501.119</w:t>
        </w:r>
      </w:hyperlink>
    </w:p>
    <w:p w14:paraId="00959873" w14:textId="77777777" w:rsidR="00C26847" w:rsidRPr="00FA235B" w:rsidRDefault="00C26847" w:rsidP="00D70581">
      <w:pPr>
        <w:pStyle w:val="APA"/>
        <w:spacing w:after="0" w:line="480" w:lineRule="auto"/>
        <w:rPr>
          <w:lang w:val="en-US"/>
        </w:rPr>
      </w:pPr>
      <w:proofErr w:type="spellStart"/>
      <w:r w:rsidRPr="00FA235B">
        <w:rPr>
          <w:lang w:val="en-US"/>
        </w:rPr>
        <w:t>Blom</w:t>
      </w:r>
      <w:proofErr w:type="spellEnd"/>
      <w:r w:rsidRPr="00FA235B">
        <w:rPr>
          <w:lang w:val="en-US"/>
        </w:rPr>
        <w:t xml:space="preserve">, E., &amp; Boerma, T. (2016). Why do children with language impairment have difficulties </w:t>
      </w:r>
      <w:r w:rsidRPr="00FA235B">
        <w:rPr>
          <w:lang w:val="en-US"/>
        </w:rPr>
        <w:tab/>
        <w:t>with narrative macrostructure? </w:t>
      </w:r>
      <w:r w:rsidRPr="00FA235B">
        <w:rPr>
          <w:i/>
          <w:iCs/>
          <w:lang w:val="en-US"/>
        </w:rPr>
        <w:t>Research in Developmental Disabilities</w:t>
      </w:r>
      <w:r w:rsidRPr="00FA235B">
        <w:rPr>
          <w:lang w:val="en-US"/>
        </w:rPr>
        <w:t>, </w:t>
      </w:r>
      <w:r w:rsidRPr="00FA235B">
        <w:rPr>
          <w:i/>
          <w:iCs/>
          <w:lang w:val="en-US"/>
        </w:rPr>
        <w:t>55</w:t>
      </w:r>
      <w:r w:rsidRPr="00FA235B">
        <w:rPr>
          <w:lang w:val="en-US"/>
        </w:rPr>
        <w:t>, 301-311.</w:t>
      </w:r>
      <w:r w:rsidRPr="00FA235B">
        <w:rPr>
          <w:rFonts w:asciiTheme="minorHAnsi" w:hAnsiTheme="minorHAnsi" w:cstheme="minorBidi"/>
          <w:sz w:val="22"/>
          <w:lang w:val="en-US"/>
        </w:rPr>
        <w:t xml:space="preserve"> </w:t>
      </w:r>
      <w:r w:rsidRPr="00FA235B">
        <w:rPr>
          <w:rFonts w:asciiTheme="minorHAnsi" w:hAnsiTheme="minorHAnsi" w:cstheme="minorBidi"/>
          <w:sz w:val="22"/>
          <w:lang w:val="en-US"/>
        </w:rPr>
        <w:tab/>
      </w:r>
      <w:hyperlink r:id="rId10" w:history="1">
        <w:r w:rsidRPr="00395419">
          <w:rPr>
            <w:rStyle w:val="Hyperlink"/>
            <w:color w:val="0070C0"/>
            <w:lang w:val="en-US"/>
          </w:rPr>
          <w:t>https://doi.org/10.1016/j.ridd.2016.05.001</w:t>
        </w:r>
      </w:hyperlink>
    </w:p>
    <w:p w14:paraId="060624B6" w14:textId="77777777" w:rsidR="00C26847" w:rsidRPr="00FA235B" w:rsidRDefault="00C26847" w:rsidP="00D70581">
      <w:pPr>
        <w:pStyle w:val="APA"/>
        <w:spacing w:after="0" w:line="480" w:lineRule="auto"/>
        <w:rPr>
          <w:lang w:val="en-US"/>
        </w:rPr>
      </w:pPr>
      <w:proofErr w:type="spellStart"/>
      <w:r w:rsidRPr="00FA235B">
        <w:rPr>
          <w:lang w:val="en-US"/>
        </w:rPr>
        <w:t>Blom</w:t>
      </w:r>
      <w:proofErr w:type="spellEnd"/>
      <w:r w:rsidRPr="00FA235B">
        <w:rPr>
          <w:lang w:val="en-US"/>
        </w:rPr>
        <w:t xml:space="preserve">, E., &amp; Boerma, T. (2019). Reciprocal relationships between lexical and syntactic skills </w:t>
      </w:r>
      <w:r w:rsidRPr="00FA235B">
        <w:rPr>
          <w:lang w:val="en-US"/>
        </w:rPr>
        <w:tab/>
        <w:t xml:space="preserve">of children with Developmental Language Disorder and the role of executive </w:t>
      </w:r>
      <w:r w:rsidRPr="00FA235B">
        <w:rPr>
          <w:lang w:val="en-US"/>
        </w:rPr>
        <w:tab/>
        <w:t>functions. </w:t>
      </w:r>
      <w:r w:rsidRPr="00FA235B">
        <w:rPr>
          <w:i/>
          <w:iCs/>
          <w:lang w:val="en-US"/>
        </w:rPr>
        <w:t>Autism &amp; Developmental Language Impairments</w:t>
      </w:r>
      <w:r w:rsidRPr="00FA235B">
        <w:rPr>
          <w:lang w:val="en-US"/>
        </w:rPr>
        <w:t>, </w:t>
      </w:r>
      <w:r w:rsidRPr="00FA235B">
        <w:rPr>
          <w:i/>
          <w:iCs/>
          <w:lang w:val="en-US"/>
        </w:rPr>
        <w:t>4</w:t>
      </w:r>
      <w:r w:rsidRPr="00FA235B">
        <w:rPr>
          <w:lang w:val="en-US"/>
        </w:rPr>
        <w:t xml:space="preserve">. </w:t>
      </w:r>
      <w:r w:rsidRPr="00395419">
        <w:rPr>
          <w:color w:val="0070C0"/>
          <w:lang w:val="en-US"/>
        </w:rPr>
        <w:tab/>
      </w:r>
      <w:hyperlink r:id="rId11" w:history="1">
        <w:r w:rsidRPr="00395419">
          <w:rPr>
            <w:rStyle w:val="Hyperlink"/>
            <w:color w:val="0070C0"/>
            <w:lang w:val="en-US"/>
          </w:rPr>
          <w:t>https://doi.org/10.1177/2396941519863984</w:t>
        </w:r>
      </w:hyperlink>
    </w:p>
    <w:p w14:paraId="34BAFEAF" w14:textId="77777777" w:rsidR="00C26847" w:rsidRPr="00FA235B" w:rsidRDefault="00C26847" w:rsidP="00D70581">
      <w:pPr>
        <w:pStyle w:val="APA"/>
        <w:spacing w:after="0" w:line="480" w:lineRule="auto"/>
        <w:rPr>
          <w:lang w:val="en-US"/>
        </w:rPr>
      </w:pPr>
      <w:proofErr w:type="spellStart"/>
      <w:r w:rsidRPr="00FA235B">
        <w:rPr>
          <w:lang w:val="en-US"/>
        </w:rPr>
        <w:t>Blom</w:t>
      </w:r>
      <w:proofErr w:type="spellEnd"/>
      <w:r w:rsidRPr="00FA235B">
        <w:rPr>
          <w:lang w:val="en-US"/>
        </w:rPr>
        <w:t xml:space="preserve">, E., &amp; Boerma, T. (2020). Bilingual children’s lexical and narrative comprehension in </w:t>
      </w:r>
      <w:r w:rsidRPr="00FA235B">
        <w:rPr>
          <w:lang w:val="en-US"/>
        </w:rPr>
        <w:tab/>
        <w:t>Dutch as the majority language. </w:t>
      </w:r>
      <w:r w:rsidRPr="00FA235B">
        <w:rPr>
          <w:i/>
          <w:iCs/>
          <w:lang w:val="en-US"/>
        </w:rPr>
        <w:t xml:space="preserve">Developing Narrative Comprehension: Multilingual </w:t>
      </w:r>
      <w:r w:rsidRPr="00FA235B">
        <w:rPr>
          <w:i/>
          <w:iCs/>
          <w:lang w:val="en-US"/>
        </w:rPr>
        <w:tab/>
        <w:t>Assessment Instrument for Narratives, 61</w:t>
      </w:r>
      <w:r w:rsidRPr="00FA235B">
        <w:rPr>
          <w:lang w:val="en-US"/>
        </w:rPr>
        <w:t xml:space="preserve">, 197. </w:t>
      </w:r>
      <w:hyperlink r:id="rId12" w:history="1">
        <w:r w:rsidRPr="00395419">
          <w:rPr>
            <w:rStyle w:val="Hyperlink"/>
            <w:color w:val="0070C0"/>
            <w:lang w:val="en-US"/>
          </w:rPr>
          <w:t>https://doi.org/10.1075/sibil.61.07blo</w:t>
        </w:r>
      </w:hyperlink>
      <w:r w:rsidRPr="00395419">
        <w:rPr>
          <w:color w:val="0070C0"/>
          <w:lang w:val="en-US"/>
        </w:rPr>
        <w:t xml:space="preserve"> </w:t>
      </w:r>
    </w:p>
    <w:p w14:paraId="04C95721" w14:textId="77777777" w:rsidR="00C26847" w:rsidRPr="00FA235B" w:rsidRDefault="00C26847" w:rsidP="00D70581">
      <w:pPr>
        <w:pStyle w:val="APA"/>
        <w:spacing w:after="0" w:line="480" w:lineRule="auto"/>
        <w:rPr>
          <w:lang w:val="en-US"/>
        </w:rPr>
      </w:pPr>
      <w:r w:rsidRPr="00FA235B">
        <w:t xml:space="preserve">Boerma, T., Leseman, P., </w:t>
      </w:r>
      <w:proofErr w:type="spellStart"/>
      <w:r w:rsidRPr="00FA235B">
        <w:t>Timmermeister</w:t>
      </w:r>
      <w:proofErr w:type="spellEnd"/>
      <w:r w:rsidRPr="00FA235B">
        <w:t xml:space="preserve">, M., Wijnen, F. &amp; Blom, E. (2016). </w:t>
      </w:r>
      <w:r w:rsidRPr="00FA235B">
        <w:rPr>
          <w:lang w:val="en-US"/>
        </w:rPr>
        <w:t xml:space="preserve">Narrative </w:t>
      </w:r>
      <w:r w:rsidRPr="00FA235B">
        <w:rPr>
          <w:lang w:val="en-US"/>
        </w:rPr>
        <w:tab/>
        <w:t xml:space="preserve">abilities of monolingual and bilingual children with and without language impairment: </w:t>
      </w:r>
      <w:r w:rsidRPr="00FA235B">
        <w:rPr>
          <w:lang w:val="en-US"/>
        </w:rPr>
        <w:lastRenderedPageBreak/>
        <w:tab/>
        <w:t>implications for clinical practice. </w:t>
      </w:r>
      <w:r w:rsidRPr="00FA235B">
        <w:rPr>
          <w:i/>
          <w:iCs/>
          <w:lang w:val="en-US"/>
        </w:rPr>
        <w:t xml:space="preserve">International Journal of Language &amp; </w:t>
      </w:r>
      <w:r w:rsidRPr="00FA235B">
        <w:rPr>
          <w:i/>
          <w:iCs/>
          <w:lang w:val="en-US"/>
        </w:rPr>
        <w:tab/>
        <w:t>Communication Disorders</w:t>
      </w:r>
      <w:r w:rsidRPr="00FA235B">
        <w:rPr>
          <w:lang w:val="en-US"/>
        </w:rPr>
        <w:t xml:space="preserve">. </w:t>
      </w:r>
      <w:hyperlink r:id="rId13" w:history="1">
        <w:r w:rsidRPr="00395419">
          <w:rPr>
            <w:rStyle w:val="Hyperlink"/>
            <w:color w:val="0070C0"/>
            <w:lang w:val="en-US"/>
          </w:rPr>
          <w:t>https://doi.org/10.1111/1460-6984.12234</w:t>
        </w:r>
      </w:hyperlink>
      <w:r w:rsidRPr="00395419">
        <w:rPr>
          <w:color w:val="0070C0"/>
          <w:lang w:val="en-US"/>
        </w:rPr>
        <w:t xml:space="preserve"> </w:t>
      </w:r>
    </w:p>
    <w:p w14:paraId="3B202F1E" w14:textId="7262EE2E" w:rsidR="00C26847" w:rsidRPr="00FA235B" w:rsidRDefault="00E74A7F" w:rsidP="00D70581">
      <w:pPr>
        <w:pStyle w:val="APA"/>
        <w:spacing w:after="0" w:line="480" w:lineRule="auto"/>
        <w:rPr>
          <w:lang w:val="en-US"/>
        </w:rPr>
      </w:pPr>
      <w:r w:rsidRPr="00A72B13">
        <w:t>D</w:t>
      </w:r>
      <w:r w:rsidR="00C26847" w:rsidRPr="00A72B13">
        <w:t xml:space="preserve">e Bree, E., &amp; Zee, M. (2020). </w:t>
      </w:r>
      <w:r w:rsidR="00C26847" w:rsidRPr="00FA235B">
        <w:rPr>
          <w:lang w:val="en-US"/>
        </w:rPr>
        <w:t xml:space="preserve">The unique role of verbal memory, vocabulary, concentration </w:t>
      </w:r>
      <w:r w:rsidR="00C26847" w:rsidRPr="00FA235B">
        <w:rPr>
          <w:lang w:val="en-US"/>
        </w:rPr>
        <w:tab/>
        <w:t xml:space="preserve">and self-efficacy in children’s listening comprehension in upper elementary </w:t>
      </w:r>
      <w:r w:rsidR="00C26847" w:rsidRPr="00FA235B">
        <w:rPr>
          <w:lang w:val="en-US"/>
        </w:rPr>
        <w:tab/>
        <w:t>grades. </w:t>
      </w:r>
      <w:r w:rsidR="00C26847" w:rsidRPr="00FA235B">
        <w:rPr>
          <w:i/>
          <w:iCs/>
          <w:lang w:val="en-US"/>
        </w:rPr>
        <w:t>First Language</w:t>
      </w:r>
      <w:r w:rsidR="00C26847" w:rsidRPr="00FA235B">
        <w:rPr>
          <w:lang w:val="en-US"/>
        </w:rPr>
        <w:t xml:space="preserve">. </w:t>
      </w:r>
      <w:hyperlink r:id="rId14" w:history="1">
        <w:r w:rsidR="00C26847" w:rsidRPr="00395419">
          <w:rPr>
            <w:rStyle w:val="Hyperlink"/>
            <w:color w:val="0070C0"/>
            <w:lang w:val="en-US"/>
          </w:rPr>
          <w:t>https://doi.org/10.1177/0142723720941680</w:t>
        </w:r>
      </w:hyperlink>
    </w:p>
    <w:p w14:paraId="5CBC74D7" w14:textId="77777777" w:rsidR="00C26847" w:rsidRPr="00FA235B" w:rsidRDefault="00C26847" w:rsidP="00D70581">
      <w:pPr>
        <w:pStyle w:val="APA"/>
        <w:spacing w:after="0" w:line="480" w:lineRule="auto"/>
        <w:rPr>
          <w:lang w:val="en-US"/>
        </w:rPr>
      </w:pPr>
      <w:proofErr w:type="spellStart"/>
      <w:r w:rsidRPr="00FA235B">
        <w:rPr>
          <w:lang w:val="en-US"/>
        </w:rPr>
        <w:t>Duinmeijer</w:t>
      </w:r>
      <w:proofErr w:type="spellEnd"/>
      <w:r w:rsidRPr="00FA235B">
        <w:rPr>
          <w:lang w:val="en-US"/>
        </w:rPr>
        <w:t xml:space="preserve">, I., de Jong, J., &amp; Scheper, A. (2012). Narrative abilities, memory and attention in </w:t>
      </w:r>
      <w:r w:rsidRPr="00FA235B">
        <w:rPr>
          <w:lang w:val="en-US"/>
        </w:rPr>
        <w:tab/>
        <w:t>children with a specific language impairment. </w:t>
      </w:r>
      <w:r w:rsidRPr="00FA235B">
        <w:rPr>
          <w:i/>
          <w:iCs/>
          <w:lang w:val="en-US"/>
        </w:rPr>
        <w:t xml:space="preserve">International Journal of Language &amp; </w:t>
      </w:r>
      <w:r w:rsidRPr="00FA235B">
        <w:rPr>
          <w:i/>
          <w:iCs/>
          <w:lang w:val="en-US"/>
        </w:rPr>
        <w:tab/>
        <w:t>Communication Disorders</w:t>
      </w:r>
      <w:r w:rsidRPr="00FA235B">
        <w:rPr>
          <w:lang w:val="en-US"/>
        </w:rPr>
        <w:t>, </w:t>
      </w:r>
      <w:r w:rsidRPr="00FA235B">
        <w:rPr>
          <w:i/>
          <w:iCs/>
          <w:lang w:val="en-US"/>
        </w:rPr>
        <w:t>47</w:t>
      </w:r>
      <w:r w:rsidRPr="00FA235B">
        <w:rPr>
          <w:lang w:val="en-US"/>
        </w:rPr>
        <w:t>(5), 542-555.</w:t>
      </w:r>
      <w:r w:rsidRPr="00FA235B">
        <w:rPr>
          <w:rFonts w:asciiTheme="minorHAnsi" w:hAnsiTheme="minorHAnsi" w:cstheme="minorBidi"/>
          <w:sz w:val="22"/>
          <w:lang w:val="en-US"/>
        </w:rPr>
        <w:t xml:space="preserve"> </w:t>
      </w:r>
      <w:r w:rsidRPr="00FA235B">
        <w:rPr>
          <w:rFonts w:asciiTheme="minorHAnsi" w:hAnsiTheme="minorHAnsi" w:cstheme="minorBidi"/>
          <w:sz w:val="22"/>
          <w:lang w:val="en-US"/>
        </w:rPr>
        <w:tab/>
      </w:r>
      <w:r w:rsidRPr="00FA235B">
        <w:rPr>
          <w:rFonts w:asciiTheme="minorHAnsi" w:hAnsiTheme="minorHAnsi" w:cstheme="minorBidi"/>
          <w:sz w:val="22"/>
          <w:lang w:val="en-US"/>
        </w:rPr>
        <w:tab/>
      </w:r>
      <w:r w:rsidRPr="00FA235B">
        <w:rPr>
          <w:rFonts w:asciiTheme="minorHAnsi" w:hAnsiTheme="minorHAnsi" w:cstheme="minorBidi"/>
          <w:sz w:val="22"/>
          <w:lang w:val="en-US"/>
        </w:rPr>
        <w:tab/>
      </w:r>
      <w:hyperlink r:id="rId15" w:history="1">
        <w:r w:rsidRPr="00395419">
          <w:rPr>
            <w:rStyle w:val="Hyperlink"/>
            <w:color w:val="0070C0"/>
            <w:lang w:val="en-US"/>
          </w:rPr>
          <w:t>https://doi.org/10.1111/j.1460-6984.2012.00164.x</w:t>
        </w:r>
      </w:hyperlink>
    </w:p>
    <w:p w14:paraId="2ABF5EEC" w14:textId="77777777" w:rsidR="00C26847" w:rsidRPr="00FA235B" w:rsidRDefault="00C26847" w:rsidP="00D70581">
      <w:pPr>
        <w:pStyle w:val="APA"/>
        <w:spacing w:after="0" w:line="480" w:lineRule="auto"/>
        <w:rPr>
          <w:lang w:val="en-US"/>
        </w:rPr>
      </w:pPr>
      <w:proofErr w:type="spellStart"/>
      <w:r w:rsidRPr="00FA235B">
        <w:t>Egberink</w:t>
      </w:r>
      <w:proofErr w:type="spellEnd"/>
      <w:r w:rsidRPr="00FA235B">
        <w:t xml:space="preserve">, I.J.L., Leng, W.E. de, &amp; Vermeulen, C.S.M. (18 februari 2022). </w:t>
      </w:r>
      <w:r w:rsidRPr="00FA235B">
        <w:rPr>
          <w:lang w:val="en-US"/>
        </w:rPr>
        <w:t xml:space="preserve">COTAN </w:t>
      </w:r>
      <w:r w:rsidRPr="00FA235B">
        <w:rPr>
          <w:lang w:val="en-US"/>
        </w:rPr>
        <w:tab/>
      </w:r>
      <w:proofErr w:type="spellStart"/>
      <w:r w:rsidRPr="00FA235B">
        <w:rPr>
          <w:lang w:val="en-US"/>
        </w:rPr>
        <w:t>beoordeling</w:t>
      </w:r>
      <w:proofErr w:type="spellEnd"/>
      <w:r w:rsidRPr="00FA235B">
        <w:rPr>
          <w:lang w:val="en-US"/>
        </w:rPr>
        <w:t xml:space="preserve"> 2004, Peabody Picture Vocabulary Test-III-NL. </w:t>
      </w:r>
      <w:proofErr w:type="spellStart"/>
      <w:r w:rsidRPr="00FA235B">
        <w:rPr>
          <w:lang w:val="en-US"/>
        </w:rPr>
        <w:t>Bekeken</w:t>
      </w:r>
      <w:proofErr w:type="spellEnd"/>
      <w:r w:rsidRPr="00FA235B">
        <w:rPr>
          <w:lang w:val="en-US"/>
        </w:rPr>
        <w:t xml:space="preserve"> via</w:t>
      </w:r>
      <w:r w:rsidRPr="00FA235B">
        <w:rPr>
          <w:lang w:val="en-US"/>
        </w:rPr>
        <w:tab/>
      </w:r>
      <w:hyperlink r:id="rId16" w:history="1">
        <w:r w:rsidRPr="00395419">
          <w:rPr>
            <w:rStyle w:val="Hyperlink"/>
            <w:color w:val="0070C0"/>
            <w:lang w:val="en-US"/>
          </w:rPr>
          <w:t>www.cotandocumentatie.nl</w:t>
        </w:r>
      </w:hyperlink>
      <w:r w:rsidRPr="00395419">
        <w:rPr>
          <w:color w:val="0070C0"/>
          <w:u w:val="single"/>
          <w:lang w:val="en-US"/>
        </w:rPr>
        <w:t xml:space="preserve"> </w:t>
      </w:r>
    </w:p>
    <w:p w14:paraId="0AA943E0" w14:textId="77777777" w:rsidR="00C26847" w:rsidRPr="00FA235B" w:rsidRDefault="00C26847" w:rsidP="00D70581">
      <w:pPr>
        <w:pStyle w:val="APA"/>
        <w:spacing w:after="0" w:line="480" w:lineRule="auto"/>
        <w:rPr>
          <w:lang w:val="en-US"/>
        </w:rPr>
      </w:pPr>
      <w:proofErr w:type="spellStart"/>
      <w:r w:rsidRPr="00FA235B">
        <w:rPr>
          <w:lang w:val="en-US"/>
        </w:rPr>
        <w:t>Elleman</w:t>
      </w:r>
      <w:proofErr w:type="spellEnd"/>
      <w:r w:rsidRPr="00FA235B">
        <w:rPr>
          <w:lang w:val="en-US"/>
        </w:rPr>
        <w:t xml:space="preserve">, A. M. (2017). Examining the impact of inference instruction on the literal and </w:t>
      </w:r>
      <w:r w:rsidRPr="00FA235B">
        <w:rPr>
          <w:lang w:val="en-US"/>
        </w:rPr>
        <w:tab/>
        <w:t xml:space="preserve">inferential comprehension of skilled and less skilled readers: A meta-analytic </w:t>
      </w:r>
      <w:r w:rsidRPr="00FA235B">
        <w:rPr>
          <w:lang w:val="en-US"/>
        </w:rPr>
        <w:tab/>
        <w:t>review. </w:t>
      </w:r>
      <w:r w:rsidRPr="00FA235B">
        <w:rPr>
          <w:i/>
          <w:iCs/>
          <w:lang w:val="en-US"/>
        </w:rPr>
        <w:t>Journal of Educational Psychology</w:t>
      </w:r>
      <w:r w:rsidRPr="00FA235B">
        <w:rPr>
          <w:lang w:val="en-US"/>
        </w:rPr>
        <w:t>, </w:t>
      </w:r>
      <w:r w:rsidRPr="00FA235B">
        <w:rPr>
          <w:i/>
          <w:iCs/>
          <w:lang w:val="en-US"/>
        </w:rPr>
        <w:t>109</w:t>
      </w:r>
      <w:r w:rsidRPr="00FA235B">
        <w:rPr>
          <w:lang w:val="en-US"/>
        </w:rPr>
        <w:t>(6), 761.</w:t>
      </w:r>
      <w:r w:rsidRPr="00FA235B">
        <w:rPr>
          <w:rFonts w:asciiTheme="minorHAnsi" w:hAnsiTheme="minorHAnsi" w:cstheme="minorBidi"/>
          <w:sz w:val="22"/>
          <w:lang w:val="en-US"/>
        </w:rPr>
        <w:t xml:space="preserve"> </w:t>
      </w:r>
      <w:r w:rsidRPr="00FA235B">
        <w:rPr>
          <w:rFonts w:asciiTheme="minorHAnsi" w:hAnsiTheme="minorHAnsi" w:cstheme="minorBidi"/>
          <w:sz w:val="22"/>
          <w:lang w:val="en-US"/>
        </w:rPr>
        <w:tab/>
      </w:r>
      <w:hyperlink r:id="rId17" w:history="1">
        <w:r w:rsidRPr="00395419">
          <w:rPr>
            <w:rStyle w:val="Hyperlink"/>
            <w:color w:val="0070C0"/>
            <w:lang w:val="en-US"/>
          </w:rPr>
          <w:t>https://doi.org/10.1037/edu0000180</w:t>
        </w:r>
      </w:hyperlink>
    </w:p>
    <w:p w14:paraId="7B09BA76" w14:textId="110D4DE9" w:rsidR="00B15456" w:rsidRPr="00FA235B" w:rsidRDefault="00B15456" w:rsidP="00D70581">
      <w:pPr>
        <w:pStyle w:val="APA"/>
        <w:spacing w:after="0" w:line="480" w:lineRule="auto"/>
        <w:rPr>
          <w:lang w:val="en-US"/>
        </w:rPr>
      </w:pPr>
      <w:r w:rsidRPr="00FA235B">
        <w:rPr>
          <w:lang w:val="en-US"/>
        </w:rPr>
        <w:t xml:space="preserve">Field, A. (2017). </w:t>
      </w:r>
      <w:r w:rsidRPr="00FA235B">
        <w:rPr>
          <w:i/>
          <w:iCs/>
          <w:lang w:val="en-US"/>
        </w:rPr>
        <w:t>Discovering Statistics Using SPSS</w:t>
      </w:r>
      <w:r w:rsidRPr="00FA235B">
        <w:rPr>
          <w:lang w:val="en-US"/>
        </w:rPr>
        <w:t xml:space="preserve"> (5th ed.). SAGE.</w:t>
      </w:r>
    </w:p>
    <w:p w14:paraId="2E39ABCC" w14:textId="1D846454" w:rsidR="00C26847" w:rsidRPr="00FA235B" w:rsidRDefault="00C26847" w:rsidP="00D70581">
      <w:pPr>
        <w:pStyle w:val="APA"/>
        <w:spacing w:after="0" w:line="480" w:lineRule="auto"/>
        <w:rPr>
          <w:lang w:val="en-US"/>
        </w:rPr>
      </w:pPr>
      <w:proofErr w:type="spellStart"/>
      <w:r w:rsidRPr="00FA235B">
        <w:rPr>
          <w:lang w:val="en-US"/>
        </w:rPr>
        <w:t>Florit</w:t>
      </w:r>
      <w:proofErr w:type="spellEnd"/>
      <w:r w:rsidRPr="00FA235B">
        <w:rPr>
          <w:lang w:val="en-US"/>
        </w:rPr>
        <w:t xml:space="preserve">, E., </w:t>
      </w:r>
      <w:proofErr w:type="spellStart"/>
      <w:r w:rsidRPr="00FA235B">
        <w:rPr>
          <w:lang w:val="en-US"/>
        </w:rPr>
        <w:t>Roch</w:t>
      </w:r>
      <w:proofErr w:type="spellEnd"/>
      <w:r w:rsidRPr="00FA235B">
        <w:rPr>
          <w:lang w:val="en-US"/>
        </w:rPr>
        <w:t xml:space="preserve">, M., &amp; </w:t>
      </w:r>
      <w:proofErr w:type="spellStart"/>
      <w:r w:rsidRPr="00FA235B">
        <w:rPr>
          <w:lang w:val="en-US"/>
        </w:rPr>
        <w:t>Levorato</w:t>
      </w:r>
      <w:proofErr w:type="spellEnd"/>
      <w:r w:rsidRPr="00FA235B">
        <w:rPr>
          <w:lang w:val="en-US"/>
        </w:rPr>
        <w:t xml:space="preserve">, M. C. (2011). Listening text comprehension of explicit and </w:t>
      </w:r>
      <w:r w:rsidRPr="00FA235B">
        <w:rPr>
          <w:lang w:val="en-US"/>
        </w:rPr>
        <w:tab/>
        <w:t xml:space="preserve">implicit information in preschoolers: The role of verbal and inferential </w:t>
      </w:r>
      <w:r w:rsidRPr="00FA235B">
        <w:rPr>
          <w:lang w:val="en-US"/>
        </w:rPr>
        <w:tab/>
        <w:t>skills. </w:t>
      </w:r>
      <w:r w:rsidRPr="00FA235B">
        <w:rPr>
          <w:i/>
          <w:iCs/>
          <w:lang w:val="en-US"/>
        </w:rPr>
        <w:t>Discourse Processes</w:t>
      </w:r>
      <w:r w:rsidRPr="00FA235B">
        <w:rPr>
          <w:lang w:val="en-US"/>
        </w:rPr>
        <w:t>, </w:t>
      </w:r>
      <w:r w:rsidRPr="00FA235B">
        <w:rPr>
          <w:i/>
          <w:iCs/>
          <w:lang w:val="en-US"/>
        </w:rPr>
        <w:t>48</w:t>
      </w:r>
      <w:r w:rsidRPr="00FA235B">
        <w:rPr>
          <w:lang w:val="en-US"/>
        </w:rPr>
        <w:t xml:space="preserve">(2), 119-138. </w:t>
      </w:r>
      <w:r w:rsidRPr="00FA235B">
        <w:rPr>
          <w:lang w:val="en-US"/>
        </w:rPr>
        <w:tab/>
      </w:r>
      <w:hyperlink r:id="rId18" w:history="1">
        <w:r w:rsidRPr="00395419">
          <w:rPr>
            <w:rStyle w:val="Hyperlink"/>
            <w:color w:val="0070C0"/>
            <w:lang w:val="en-US"/>
          </w:rPr>
          <w:t>https://doi.org/10.1080/0163853X.2010.494244</w:t>
        </w:r>
      </w:hyperlink>
    </w:p>
    <w:p w14:paraId="758071EB" w14:textId="77777777" w:rsidR="00C26847" w:rsidRPr="00FA235B" w:rsidRDefault="00C26847" w:rsidP="00D70581">
      <w:pPr>
        <w:pStyle w:val="APA"/>
        <w:spacing w:after="0" w:line="480" w:lineRule="auto"/>
        <w:rPr>
          <w:lang w:val="en-US"/>
        </w:rPr>
      </w:pPr>
      <w:proofErr w:type="spellStart"/>
      <w:r w:rsidRPr="00FA235B">
        <w:rPr>
          <w:lang w:val="en-US"/>
        </w:rPr>
        <w:t>Florit</w:t>
      </w:r>
      <w:proofErr w:type="spellEnd"/>
      <w:r w:rsidRPr="00FA235B">
        <w:rPr>
          <w:lang w:val="en-US"/>
        </w:rPr>
        <w:t xml:space="preserve">, E., </w:t>
      </w:r>
      <w:proofErr w:type="spellStart"/>
      <w:r w:rsidRPr="00FA235B">
        <w:rPr>
          <w:lang w:val="en-US"/>
        </w:rPr>
        <w:t>Roch</w:t>
      </w:r>
      <w:proofErr w:type="spellEnd"/>
      <w:r w:rsidRPr="00FA235B">
        <w:rPr>
          <w:lang w:val="en-US"/>
        </w:rPr>
        <w:t xml:space="preserve">, M., </w:t>
      </w:r>
      <w:proofErr w:type="spellStart"/>
      <w:r w:rsidRPr="00FA235B">
        <w:rPr>
          <w:lang w:val="en-US"/>
        </w:rPr>
        <w:t>Altoè</w:t>
      </w:r>
      <w:proofErr w:type="spellEnd"/>
      <w:r w:rsidRPr="00FA235B">
        <w:rPr>
          <w:lang w:val="en-US"/>
        </w:rPr>
        <w:t xml:space="preserve">, G., &amp; </w:t>
      </w:r>
      <w:proofErr w:type="spellStart"/>
      <w:r w:rsidRPr="00FA235B">
        <w:rPr>
          <w:lang w:val="en-US"/>
        </w:rPr>
        <w:t>Levorato</w:t>
      </w:r>
      <w:proofErr w:type="spellEnd"/>
      <w:r w:rsidRPr="00FA235B">
        <w:rPr>
          <w:lang w:val="en-US"/>
        </w:rPr>
        <w:t xml:space="preserve">, M. C. (2009). Listening comprehension in </w:t>
      </w:r>
      <w:r w:rsidRPr="00FA235B">
        <w:rPr>
          <w:lang w:val="en-US"/>
        </w:rPr>
        <w:tab/>
        <w:t>preschoolers: The role of memory. </w:t>
      </w:r>
      <w:r w:rsidRPr="00FA235B">
        <w:rPr>
          <w:i/>
          <w:iCs/>
          <w:lang w:val="en-US"/>
        </w:rPr>
        <w:t xml:space="preserve">British Journal of Developmental </w:t>
      </w:r>
      <w:r w:rsidRPr="00FA235B">
        <w:rPr>
          <w:i/>
          <w:iCs/>
          <w:lang w:val="en-US"/>
        </w:rPr>
        <w:tab/>
        <w:t>Psychology</w:t>
      </w:r>
      <w:r w:rsidRPr="00FA235B">
        <w:rPr>
          <w:lang w:val="en-US"/>
        </w:rPr>
        <w:t>, </w:t>
      </w:r>
      <w:r w:rsidRPr="00FA235B">
        <w:rPr>
          <w:i/>
          <w:iCs/>
          <w:lang w:val="en-US"/>
        </w:rPr>
        <w:t>27</w:t>
      </w:r>
      <w:r w:rsidRPr="00FA235B">
        <w:rPr>
          <w:lang w:val="en-US"/>
        </w:rPr>
        <w:t>(4), 935-951.</w:t>
      </w:r>
      <w:r w:rsidRPr="00395419">
        <w:rPr>
          <w:rFonts w:asciiTheme="minorHAnsi" w:hAnsiTheme="minorHAnsi" w:cstheme="minorBidi"/>
          <w:color w:val="0070C0"/>
          <w:sz w:val="22"/>
          <w:lang w:val="en-US"/>
        </w:rPr>
        <w:t xml:space="preserve"> </w:t>
      </w:r>
      <w:hyperlink r:id="rId19" w:history="1">
        <w:r w:rsidRPr="00395419">
          <w:rPr>
            <w:rStyle w:val="Hyperlink"/>
            <w:color w:val="0070C0"/>
            <w:lang w:val="en-US"/>
          </w:rPr>
          <w:t>https://doi.org/10.1348/026151008X397189</w:t>
        </w:r>
      </w:hyperlink>
    </w:p>
    <w:p w14:paraId="08C5E530" w14:textId="77777777" w:rsidR="00C26847" w:rsidRPr="00FA235B" w:rsidRDefault="00C26847" w:rsidP="00D70581">
      <w:pPr>
        <w:pStyle w:val="APA"/>
        <w:spacing w:after="0" w:line="480" w:lineRule="auto"/>
      </w:pPr>
      <w:proofErr w:type="spellStart"/>
      <w:r w:rsidRPr="00287E30">
        <w:rPr>
          <w:lang w:val="en-US"/>
        </w:rPr>
        <w:lastRenderedPageBreak/>
        <w:t>Gerrits</w:t>
      </w:r>
      <w:proofErr w:type="spellEnd"/>
      <w:r w:rsidRPr="00287E30">
        <w:rPr>
          <w:lang w:val="en-US"/>
        </w:rPr>
        <w:t xml:space="preserve">, E., Beers, M., </w:t>
      </w:r>
      <w:proofErr w:type="spellStart"/>
      <w:r w:rsidRPr="00287E30">
        <w:rPr>
          <w:lang w:val="en-US"/>
        </w:rPr>
        <w:t>Bruinsma</w:t>
      </w:r>
      <w:proofErr w:type="spellEnd"/>
      <w:r w:rsidRPr="00287E30">
        <w:rPr>
          <w:lang w:val="en-US"/>
        </w:rPr>
        <w:t xml:space="preserve">, G. &amp; Singer, I. (2017). </w:t>
      </w:r>
      <w:r w:rsidRPr="00FA235B">
        <w:t xml:space="preserve">Handboek </w:t>
      </w:r>
      <w:r w:rsidRPr="00FA235B">
        <w:tab/>
        <w:t xml:space="preserve">taalontwikkelingsstoornissen. Uitgeverij </w:t>
      </w:r>
      <w:proofErr w:type="spellStart"/>
      <w:r w:rsidRPr="00FA235B">
        <w:t>Coutinho</w:t>
      </w:r>
      <w:proofErr w:type="spellEnd"/>
      <w:r w:rsidRPr="00FA235B">
        <w:t>.</w:t>
      </w:r>
    </w:p>
    <w:p w14:paraId="76E64093" w14:textId="77F9AA20" w:rsidR="00A15230" w:rsidRPr="00FA235B" w:rsidRDefault="00A15230" w:rsidP="00D70581">
      <w:pPr>
        <w:pStyle w:val="APA"/>
        <w:spacing w:after="0" w:line="480" w:lineRule="auto"/>
        <w:rPr>
          <w:lang w:val="en-US"/>
        </w:rPr>
      </w:pPr>
      <w:proofErr w:type="spellStart"/>
      <w:r w:rsidRPr="00287E30">
        <w:t>Hagtvet</w:t>
      </w:r>
      <w:proofErr w:type="spellEnd"/>
      <w:r w:rsidRPr="00287E30">
        <w:t xml:space="preserve">, B. E. (2003). </w:t>
      </w:r>
      <w:r w:rsidRPr="00FA235B">
        <w:rPr>
          <w:lang w:val="en-US"/>
        </w:rPr>
        <w:t xml:space="preserve">Listening comprehension and reading comprehension in poor decoders: </w:t>
      </w:r>
      <w:r w:rsidRPr="00FA235B">
        <w:rPr>
          <w:lang w:val="en-US"/>
        </w:rPr>
        <w:tab/>
        <w:t xml:space="preserve">Evidence for the importance of syntactic and semantic skills as well as phonological </w:t>
      </w:r>
      <w:r w:rsidRPr="00FA235B">
        <w:rPr>
          <w:lang w:val="en-US"/>
        </w:rPr>
        <w:tab/>
        <w:t xml:space="preserve">skills. </w:t>
      </w:r>
      <w:r w:rsidRPr="00FA235B">
        <w:rPr>
          <w:i/>
          <w:iCs/>
          <w:lang w:val="en-US"/>
        </w:rPr>
        <w:t>Reading and Writing, 16</w:t>
      </w:r>
      <w:r w:rsidRPr="00FA235B">
        <w:rPr>
          <w:lang w:val="en-US"/>
        </w:rPr>
        <w:t>, 505–539</w:t>
      </w:r>
      <w:r w:rsidRPr="00395419">
        <w:rPr>
          <w:lang w:val="en-US"/>
        </w:rPr>
        <w:t>.</w:t>
      </w:r>
      <w:r w:rsidRPr="00395419">
        <w:rPr>
          <w:color w:val="0070C0"/>
          <w:lang w:val="en-US"/>
        </w:rPr>
        <w:t xml:space="preserve"> </w:t>
      </w:r>
      <w:hyperlink r:id="rId20" w:history="1">
        <w:r w:rsidRPr="00395419">
          <w:rPr>
            <w:rStyle w:val="Hyperlink"/>
            <w:color w:val="0070C0"/>
            <w:lang w:val="en-US"/>
          </w:rPr>
          <w:t>https://doi.org/10.1023/A:1025521722900</w:t>
        </w:r>
      </w:hyperlink>
      <w:r w:rsidRPr="00395419">
        <w:rPr>
          <w:color w:val="0070C0"/>
          <w:lang w:val="en-US"/>
        </w:rPr>
        <w:t xml:space="preserve"> </w:t>
      </w:r>
    </w:p>
    <w:p w14:paraId="7D2AF33A" w14:textId="6DC2EE3B" w:rsidR="002E3145" w:rsidRPr="00FA235B" w:rsidRDefault="002E3145" w:rsidP="00D70581">
      <w:pPr>
        <w:pStyle w:val="APA"/>
        <w:spacing w:after="0" w:line="480" w:lineRule="auto"/>
        <w:rPr>
          <w:lang w:val="en-US"/>
        </w:rPr>
      </w:pPr>
      <w:proofErr w:type="spellStart"/>
      <w:r w:rsidRPr="00FA235B">
        <w:rPr>
          <w:lang w:val="en-US"/>
        </w:rPr>
        <w:t>Hjetland</w:t>
      </w:r>
      <w:proofErr w:type="spellEnd"/>
      <w:r w:rsidRPr="00FA235B">
        <w:rPr>
          <w:lang w:val="en-US"/>
        </w:rPr>
        <w:t xml:space="preserve">, H. N., </w:t>
      </w:r>
      <w:proofErr w:type="spellStart"/>
      <w:r w:rsidRPr="00FA235B">
        <w:rPr>
          <w:lang w:val="en-US"/>
        </w:rPr>
        <w:t>Brinchmann</w:t>
      </w:r>
      <w:proofErr w:type="spellEnd"/>
      <w:r w:rsidRPr="00FA235B">
        <w:rPr>
          <w:lang w:val="en-US"/>
        </w:rPr>
        <w:t>, E. I., Scherer, R., &amp; Melby-</w:t>
      </w:r>
      <w:proofErr w:type="spellStart"/>
      <w:r w:rsidRPr="00FA235B">
        <w:rPr>
          <w:lang w:val="en-US"/>
        </w:rPr>
        <w:t>Lervåg</w:t>
      </w:r>
      <w:proofErr w:type="spellEnd"/>
      <w:r w:rsidRPr="00FA235B">
        <w:rPr>
          <w:lang w:val="en-US"/>
        </w:rPr>
        <w:t xml:space="preserve">, </w:t>
      </w:r>
      <w:r w:rsidR="009442C7" w:rsidRPr="00FA235B">
        <w:rPr>
          <w:lang w:val="en-US"/>
        </w:rPr>
        <w:t>M. (</w:t>
      </w:r>
      <w:r w:rsidRPr="00FA235B">
        <w:rPr>
          <w:lang w:val="en-US"/>
        </w:rPr>
        <w:t xml:space="preserve">2017). Preschool </w:t>
      </w:r>
      <w:r w:rsidRPr="00FA235B">
        <w:rPr>
          <w:lang w:val="en-US"/>
        </w:rPr>
        <w:tab/>
        <w:t xml:space="preserve">predictors of later reading comprehension ability: </w:t>
      </w:r>
      <w:proofErr w:type="spellStart"/>
      <w:r w:rsidRPr="00FA235B">
        <w:rPr>
          <w:i/>
          <w:iCs/>
          <w:lang w:val="en-US"/>
        </w:rPr>
        <w:t>Asystematic</w:t>
      </w:r>
      <w:proofErr w:type="spellEnd"/>
      <w:r w:rsidRPr="00FA235B">
        <w:rPr>
          <w:i/>
          <w:iCs/>
          <w:lang w:val="en-US"/>
        </w:rPr>
        <w:t xml:space="preserve"> </w:t>
      </w:r>
      <w:r w:rsidR="0019465E" w:rsidRPr="00FA235B">
        <w:rPr>
          <w:i/>
          <w:iCs/>
          <w:lang w:val="en-US"/>
        </w:rPr>
        <w:t>R</w:t>
      </w:r>
      <w:r w:rsidRPr="00FA235B">
        <w:rPr>
          <w:i/>
          <w:iCs/>
          <w:lang w:val="en-US"/>
        </w:rPr>
        <w:t>eview.</w:t>
      </w:r>
      <w:r w:rsidR="0019465E" w:rsidRPr="00FA235B">
        <w:rPr>
          <w:i/>
          <w:iCs/>
          <w:lang w:val="en-US"/>
        </w:rPr>
        <w:t xml:space="preserve"> </w:t>
      </w:r>
      <w:r w:rsidRPr="00FA235B">
        <w:rPr>
          <w:i/>
          <w:iCs/>
          <w:lang w:val="en-US"/>
        </w:rPr>
        <w:t xml:space="preserve">Campbell </w:t>
      </w:r>
      <w:r w:rsidRPr="00FA235B">
        <w:rPr>
          <w:i/>
          <w:iCs/>
          <w:lang w:val="en-US"/>
        </w:rPr>
        <w:tab/>
        <w:t>Systematic Reviews</w:t>
      </w:r>
      <w:r w:rsidRPr="00FA235B">
        <w:rPr>
          <w:lang w:val="en-US"/>
        </w:rPr>
        <w:t xml:space="preserve">. Retrieved from </w:t>
      </w:r>
      <w:hyperlink r:id="rId21" w:history="1">
        <w:r w:rsidRPr="00395419">
          <w:rPr>
            <w:rStyle w:val="Hyperlink"/>
            <w:color w:val="0070C0"/>
            <w:lang w:val="en-US"/>
          </w:rPr>
          <w:t>http://dx.doi.org/10.4073/csr.2017.14</w:t>
        </w:r>
      </w:hyperlink>
      <w:r w:rsidRPr="00395419">
        <w:rPr>
          <w:color w:val="0070C0"/>
          <w:lang w:val="en-US"/>
        </w:rPr>
        <w:t xml:space="preserve">  </w:t>
      </w:r>
    </w:p>
    <w:p w14:paraId="403486D7" w14:textId="77777777" w:rsidR="00C26847" w:rsidRPr="00FA235B" w:rsidRDefault="00C26847" w:rsidP="00D70581">
      <w:pPr>
        <w:pStyle w:val="APA"/>
        <w:spacing w:after="0" w:line="480" w:lineRule="auto"/>
      </w:pPr>
      <w:r w:rsidRPr="00287E30">
        <w:rPr>
          <w:lang w:val="en-US"/>
        </w:rPr>
        <w:t xml:space="preserve">Hogan, T. P., </w:t>
      </w:r>
      <w:proofErr w:type="spellStart"/>
      <w:r w:rsidRPr="00287E30">
        <w:rPr>
          <w:lang w:val="en-US"/>
        </w:rPr>
        <w:t>Adlof</w:t>
      </w:r>
      <w:proofErr w:type="spellEnd"/>
      <w:r w:rsidRPr="00287E30">
        <w:rPr>
          <w:lang w:val="en-US"/>
        </w:rPr>
        <w:t xml:space="preserve">, S. M., &amp; Alonzo, C. N. (2014). </w:t>
      </w:r>
      <w:r w:rsidRPr="00FA235B">
        <w:rPr>
          <w:lang w:val="en-US"/>
        </w:rPr>
        <w:t xml:space="preserve">On the importance of listening </w:t>
      </w:r>
      <w:r w:rsidRPr="00FA235B">
        <w:rPr>
          <w:lang w:val="en-US"/>
        </w:rPr>
        <w:tab/>
        <w:t>comprehension. </w:t>
      </w:r>
      <w:r w:rsidRPr="00FA235B">
        <w:rPr>
          <w:i/>
          <w:iCs/>
        </w:rPr>
        <w:t xml:space="preserve">International Journal of Speech-Language </w:t>
      </w:r>
      <w:proofErr w:type="spellStart"/>
      <w:r w:rsidRPr="00FA235B">
        <w:rPr>
          <w:i/>
          <w:iCs/>
        </w:rPr>
        <w:t>Pathology</w:t>
      </w:r>
      <w:proofErr w:type="spellEnd"/>
      <w:r w:rsidRPr="00FA235B">
        <w:t>, </w:t>
      </w:r>
      <w:r w:rsidRPr="00FA235B">
        <w:rPr>
          <w:i/>
          <w:iCs/>
        </w:rPr>
        <w:t>16</w:t>
      </w:r>
      <w:r w:rsidRPr="00FA235B">
        <w:t>(3), 199-207.</w:t>
      </w:r>
      <w:r w:rsidRPr="00FA235B">
        <w:rPr>
          <w:rFonts w:ascii="Open Sans" w:eastAsia="Times New Roman" w:hAnsi="Open Sans" w:cs="Open Sans"/>
          <w:sz w:val="20"/>
          <w:szCs w:val="20"/>
          <w:lang w:eastAsia="nl-NL"/>
        </w:rPr>
        <w:t xml:space="preserve"> </w:t>
      </w:r>
      <w:r w:rsidRPr="00FA235B">
        <w:rPr>
          <w:rFonts w:ascii="Open Sans" w:eastAsia="Times New Roman" w:hAnsi="Open Sans" w:cs="Open Sans"/>
          <w:sz w:val="20"/>
          <w:szCs w:val="20"/>
          <w:lang w:eastAsia="nl-NL"/>
        </w:rPr>
        <w:tab/>
      </w:r>
      <w:hyperlink r:id="rId22" w:history="1">
        <w:r w:rsidRPr="00395419">
          <w:rPr>
            <w:rStyle w:val="Hyperlink"/>
            <w:color w:val="0070C0"/>
          </w:rPr>
          <w:t>https://doi.org/10.3109/17549507.2014.904441</w:t>
        </w:r>
      </w:hyperlink>
    </w:p>
    <w:p w14:paraId="3A25C138" w14:textId="77777777" w:rsidR="00C26847" w:rsidRPr="00FA235B" w:rsidRDefault="00C26847" w:rsidP="00D70581">
      <w:pPr>
        <w:pStyle w:val="APA"/>
        <w:spacing w:after="0" w:line="480" w:lineRule="auto"/>
        <w:rPr>
          <w:rStyle w:val="Hyperlink"/>
          <w:color w:val="auto"/>
        </w:rPr>
      </w:pPr>
      <w:r w:rsidRPr="00FA235B">
        <w:t xml:space="preserve">Inspectie van het Onderwijs. (2019). </w:t>
      </w:r>
      <w:proofErr w:type="spellStart"/>
      <w:r w:rsidRPr="00FA235B">
        <w:rPr>
          <w:i/>
          <w:iCs/>
        </w:rPr>
        <w:t>Peil.Mondelinge</w:t>
      </w:r>
      <w:proofErr w:type="spellEnd"/>
      <w:r w:rsidRPr="00FA235B">
        <w:rPr>
          <w:i/>
          <w:iCs/>
        </w:rPr>
        <w:t xml:space="preserve"> taalvaardigheid einde </w:t>
      </w:r>
      <w:r w:rsidRPr="00FA235B">
        <w:rPr>
          <w:i/>
          <w:iCs/>
        </w:rPr>
        <w:tab/>
      </w:r>
      <w:r w:rsidRPr="00FA235B">
        <w:rPr>
          <w:i/>
          <w:iCs/>
        </w:rPr>
        <w:tab/>
        <w:t xml:space="preserve">basisonderwijs. </w:t>
      </w:r>
      <w:r w:rsidRPr="00FA235B">
        <w:t xml:space="preserve">Inspectie van het onderwijs, Utrecht. </w:t>
      </w:r>
      <w:r w:rsidRPr="00FA235B">
        <w:tab/>
      </w:r>
      <w:r w:rsidRPr="00FA235B">
        <w:tab/>
      </w:r>
      <w:hyperlink r:id="rId23" w:history="1">
        <w:r w:rsidRPr="00395419">
          <w:rPr>
            <w:rStyle w:val="Hyperlink"/>
            <w:color w:val="0070C0"/>
          </w:rPr>
          <w:t>https://onderwijsdatabank.s3.amazonaws.com/downloads/PeilMondelingetaalvaardigh</w:t>
        </w:r>
        <w:r w:rsidRPr="00395419">
          <w:rPr>
            <w:rStyle w:val="Hyperlink"/>
            <w:color w:val="FFFFFF" w:themeColor="background1"/>
          </w:rPr>
          <w:tab/>
        </w:r>
        <w:r w:rsidRPr="00395419">
          <w:rPr>
            <w:rStyle w:val="Hyperlink"/>
            <w:color w:val="0070C0"/>
          </w:rPr>
          <w:t>eid.pdf</w:t>
        </w:r>
      </w:hyperlink>
    </w:p>
    <w:p w14:paraId="55725663" w14:textId="0A75864A" w:rsidR="00C26847" w:rsidRPr="00FA235B" w:rsidRDefault="00C26847" w:rsidP="00D70581">
      <w:pPr>
        <w:pStyle w:val="APA"/>
        <w:spacing w:after="0" w:line="480" w:lineRule="auto"/>
        <w:rPr>
          <w:lang w:val="en-US"/>
        </w:rPr>
      </w:pPr>
      <w:proofErr w:type="spellStart"/>
      <w:r w:rsidRPr="00FA235B">
        <w:t>Kapa</w:t>
      </w:r>
      <w:proofErr w:type="spellEnd"/>
      <w:r w:rsidRPr="00FA235B">
        <w:t xml:space="preserve">, L. L., &amp; </w:t>
      </w:r>
      <w:proofErr w:type="spellStart"/>
      <w:r w:rsidRPr="00FA235B">
        <w:t>Plante</w:t>
      </w:r>
      <w:proofErr w:type="spellEnd"/>
      <w:r w:rsidRPr="00FA235B">
        <w:t xml:space="preserve">, E. (2015). </w:t>
      </w:r>
      <w:r w:rsidRPr="00FA235B">
        <w:rPr>
          <w:lang w:val="en-US"/>
        </w:rPr>
        <w:t xml:space="preserve">Executive function in SLI: Recent advances and future </w:t>
      </w:r>
      <w:r w:rsidRPr="00FA235B">
        <w:rPr>
          <w:lang w:val="en-US"/>
        </w:rPr>
        <w:tab/>
        <w:t>directions. </w:t>
      </w:r>
      <w:r w:rsidRPr="00FA235B">
        <w:rPr>
          <w:i/>
          <w:iCs/>
          <w:lang w:val="en-US"/>
        </w:rPr>
        <w:t xml:space="preserve">Current </w:t>
      </w:r>
      <w:r w:rsidR="00FB7539" w:rsidRPr="00FA235B">
        <w:rPr>
          <w:i/>
          <w:iCs/>
          <w:lang w:val="en-US"/>
        </w:rPr>
        <w:t>D</w:t>
      </w:r>
      <w:r w:rsidRPr="00FA235B">
        <w:rPr>
          <w:i/>
          <w:iCs/>
          <w:lang w:val="en-US"/>
        </w:rPr>
        <w:t xml:space="preserve">evelopmental </w:t>
      </w:r>
      <w:r w:rsidR="00FB7539" w:rsidRPr="00FA235B">
        <w:rPr>
          <w:i/>
          <w:iCs/>
          <w:lang w:val="en-US"/>
        </w:rPr>
        <w:t>D</w:t>
      </w:r>
      <w:r w:rsidRPr="00FA235B">
        <w:rPr>
          <w:i/>
          <w:iCs/>
          <w:lang w:val="en-US"/>
        </w:rPr>
        <w:t xml:space="preserve">isorders </w:t>
      </w:r>
      <w:r w:rsidR="00FB7539" w:rsidRPr="00FA235B">
        <w:rPr>
          <w:i/>
          <w:iCs/>
          <w:lang w:val="en-US"/>
        </w:rPr>
        <w:t>R</w:t>
      </w:r>
      <w:r w:rsidRPr="00FA235B">
        <w:rPr>
          <w:i/>
          <w:iCs/>
          <w:lang w:val="en-US"/>
        </w:rPr>
        <w:t>eports</w:t>
      </w:r>
      <w:r w:rsidRPr="00FA235B">
        <w:rPr>
          <w:lang w:val="en-US"/>
        </w:rPr>
        <w:t>, </w:t>
      </w:r>
      <w:r w:rsidRPr="00FA235B">
        <w:rPr>
          <w:i/>
          <w:iCs/>
          <w:lang w:val="en-US"/>
        </w:rPr>
        <w:t>2</w:t>
      </w:r>
      <w:r w:rsidRPr="00FA235B">
        <w:rPr>
          <w:lang w:val="en-US"/>
        </w:rPr>
        <w:t>(3), 245-252.</w:t>
      </w:r>
      <w:r w:rsidRPr="00FA235B">
        <w:rPr>
          <w:rFonts w:ascii="Segoe UI" w:hAnsi="Segoe UI" w:cs="Segoe UI"/>
          <w:sz w:val="22"/>
          <w:shd w:val="clear" w:color="auto" w:fill="FCFCFC"/>
          <w:lang w:val="en-US"/>
        </w:rPr>
        <w:t xml:space="preserve"> </w:t>
      </w:r>
      <w:r w:rsidRPr="00FA235B">
        <w:rPr>
          <w:rFonts w:ascii="Segoe UI" w:hAnsi="Segoe UI" w:cs="Segoe UI"/>
          <w:sz w:val="22"/>
          <w:shd w:val="clear" w:color="auto" w:fill="FCFCFC"/>
          <w:lang w:val="en-US"/>
        </w:rPr>
        <w:tab/>
      </w:r>
      <w:hyperlink r:id="rId24" w:history="1">
        <w:r w:rsidRPr="00395419">
          <w:rPr>
            <w:rStyle w:val="Hyperlink"/>
            <w:color w:val="0070C0"/>
            <w:lang w:val="en-US"/>
          </w:rPr>
          <w:t>https://doi.org/10.1007/s40474-015-0050-x</w:t>
        </w:r>
      </w:hyperlink>
      <w:r w:rsidRPr="00395419">
        <w:rPr>
          <w:color w:val="0070C0"/>
          <w:lang w:val="en-US"/>
        </w:rPr>
        <w:t xml:space="preserve"> </w:t>
      </w:r>
    </w:p>
    <w:p w14:paraId="1E68F406" w14:textId="62FF68E0" w:rsidR="00C26847" w:rsidRPr="00FA235B" w:rsidRDefault="00C26847" w:rsidP="00D70581">
      <w:pPr>
        <w:pStyle w:val="APA"/>
        <w:spacing w:after="0" w:line="480" w:lineRule="auto"/>
        <w:rPr>
          <w:lang w:val="en-US"/>
        </w:rPr>
      </w:pPr>
      <w:r w:rsidRPr="00FA235B">
        <w:rPr>
          <w:lang w:val="en-US"/>
        </w:rPr>
        <w:t xml:space="preserve">Kim, Y. S. G. (2016). Direct and mediated effects of language and cognitive skills on </w:t>
      </w:r>
      <w:r w:rsidRPr="00FA235B">
        <w:rPr>
          <w:lang w:val="en-US"/>
        </w:rPr>
        <w:tab/>
        <w:t>comprehension of oral narrative texts (listening comprehension) for children. </w:t>
      </w:r>
      <w:r w:rsidRPr="00FA235B">
        <w:rPr>
          <w:i/>
          <w:iCs/>
          <w:lang w:val="en-US"/>
        </w:rPr>
        <w:t xml:space="preserve">Journal </w:t>
      </w:r>
      <w:r w:rsidRPr="00FA235B">
        <w:rPr>
          <w:i/>
          <w:iCs/>
          <w:lang w:val="en-US"/>
        </w:rPr>
        <w:tab/>
        <w:t xml:space="preserve">of </w:t>
      </w:r>
      <w:r w:rsidR="00FB7539" w:rsidRPr="00FA235B">
        <w:rPr>
          <w:i/>
          <w:iCs/>
          <w:lang w:val="en-US"/>
        </w:rPr>
        <w:t>E</w:t>
      </w:r>
      <w:r w:rsidRPr="00FA235B">
        <w:rPr>
          <w:i/>
          <w:iCs/>
          <w:lang w:val="en-US"/>
        </w:rPr>
        <w:t xml:space="preserve">xperimental </w:t>
      </w:r>
      <w:r w:rsidR="00FB7539" w:rsidRPr="00FA235B">
        <w:rPr>
          <w:i/>
          <w:iCs/>
          <w:lang w:val="en-US"/>
        </w:rPr>
        <w:t>C</w:t>
      </w:r>
      <w:r w:rsidRPr="00FA235B">
        <w:rPr>
          <w:i/>
          <w:iCs/>
          <w:lang w:val="en-US"/>
        </w:rPr>
        <w:t xml:space="preserve">hild </w:t>
      </w:r>
      <w:r w:rsidR="00FB7539" w:rsidRPr="00FA235B">
        <w:rPr>
          <w:i/>
          <w:iCs/>
          <w:lang w:val="en-US"/>
        </w:rPr>
        <w:t>P</w:t>
      </w:r>
      <w:r w:rsidRPr="00FA235B">
        <w:rPr>
          <w:i/>
          <w:iCs/>
          <w:lang w:val="en-US"/>
        </w:rPr>
        <w:t xml:space="preserve">sychology, 141, </w:t>
      </w:r>
      <w:r w:rsidRPr="00FA235B">
        <w:rPr>
          <w:lang w:val="en-US"/>
        </w:rPr>
        <w:t>101-120.</w:t>
      </w:r>
      <w:r w:rsidRPr="00FA235B">
        <w:rPr>
          <w:rFonts w:asciiTheme="minorHAnsi" w:hAnsiTheme="minorHAnsi" w:cstheme="minorBidi"/>
          <w:sz w:val="22"/>
          <w:lang w:val="en-US"/>
        </w:rPr>
        <w:tab/>
      </w:r>
      <w:hyperlink r:id="rId25" w:history="1">
        <w:r w:rsidRPr="00395419">
          <w:rPr>
            <w:rStyle w:val="Hyperlink"/>
            <w:color w:val="0070C0"/>
            <w:lang w:val="en-US"/>
          </w:rPr>
          <w:t>https://doi.org/10.1016/j.jecp.2015.08.003</w:t>
        </w:r>
      </w:hyperlink>
    </w:p>
    <w:p w14:paraId="3B665EC6" w14:textId="77777777" w:rsidR="00C26847" w:rsidRPr="00FA235B" w:rsidRDefault="00C26847" w:rsidP="00D70581">
      <w:pPr>
        <w:pStyle w:val="APA"/>
        <w:spacing w:after="0" w:line="480" w:lineRule="auto"/>
        <w:rPr>
          <w:lang w:val="en-US"/>
        </w:rPr>
      </w:pPr>
      <w:r w:rsidRPr="00FA235B">
        <w:rPr>
          <w:lang w:val="de-DE"/>
        </w:rPr>
        <w:t xml:space="preserve">Kim, Y. S. G., </w:t>
      </w:r>
      <w:proofErr w:type="spellStart"/>
      <w:r w:rsidRPr="00FA235B">
        <w:rPr>
          <w:lang w:val="de-DE"/>
        </w:rPr>
        <w:t>Petscher</w:t>
      </w:r>
      <w:proofErr w:type="spellEnd"/>
      <w:r w:rsidRPr="00FA235B">
        <w:rPr>
          <w:lang w:val="de-DE"/>
        </w:rPr>
        <w:t xml:space="preserve">, Y., </w:t>
      </w:r>
      <w:proofErr w:type="spellStart"/>
      <w:r w:rsidRPr="00FA235B">
        <w:rPr>
          <w:lang w:val="de-DE"/>
        </w:rPr>
        <w:t>Uccelli</w:t>
      </w:r>
      <w:proofErr w:type="spellEnd"/>
      <w:r w:rsidRPr="00FA235B">
        <w:rPr>
          <w:lang w:val="de-DE"/>
        </w:rPr>
        <w:t xml:space="preserve">, P., &amp; </w:t>
      </w:r>
      <w:proofErr w:type="spellStart"/>
      <w:r w:rsidRPr="00FA235B">
        <w:rPr>
          <w:lang w:val="de-DE"/>
        </w:rPr>
        <w:t>Kelcey</w:t>
      </w:r>
      <w:proofErr w:type="spellEnd"/>
      <w:r w:rsidRPr="00FA235B">
        <w:rPr>
          <w:lang w:val="de-DE"/>
        </w:rPr>
        <w:t xml:space="preserve">, B. (2020). </w:t>
      </w:r>
      <w:r w:rsidRPr="00FA235B">
        <w:rPr>
          <w:lang w:val="en-US"/>
        </w:rPr>
        <w:t xml:space="preserve">Academic language and </w:t>
      </w:r>
      <w:r w:rsidRPr="00FA235B">
        <w:rPr>
          <w:lang w:val="en-US"/>
        </w:rPr>
        <w:tab/>
        <w:t xml:space="preserve">listening comprehension—Two sides of the same coin? An empirical examination of </w:t>
      </w:r>
      <w:r w:rsidRPr="00FA235B">
        <w:rPr>
          <w:lang w:val="en-US"/>
        </w:rPr>
        <w:tab/>
        <w:t xml:space="preserve">their dimensionality, relations to reading comprehension, and assessment </w:t>
      </w:r>
      <w:r w:rsidRPr="00FA235B">
        <w:rPr>
          <w:lang w:val="en-US"/>
        </w:rPr>
        <w:lastRenderedPageBreak/>
        <w:tab/>
        <w:t>modality. </w:t>
      </w:r>
      <w:r w:rsidRPr="00FA235B">
        <w:rPr>
          <w:i/>
          <w:iCs/>
          <w:lang w:val="en-US"/>
        </w:rPr>
        <w:t>Journal of Educational Psychology</w:t>
      </w:r>
      <w:r w:rsidRPr="00FA235B">
        <w:rPr>
          <w:lang w:val="en-US"/>
        </w:rPr>
        <w:t>, </w:t>
      </w:r>
      <w:r w:rsidRPr="00FA235B">
        <w:rPr>
          <w:i/>
          <w:iCs/>
          <w:lang w:val="en-US"/>
        </w:rPr>
        <w:t>112</w:t>
      </w:r>
      <w:r w:rsidRPr="00FA235B">
        <w:rPr>
          <w:lang w:val="en-US"/>
        </w:rPr>
        <w:t xml:space="preserve">(7), 1367. </w:t>
      </w:r>
      <w:r w:rsidRPr="00FA235B">
        <w:rPr>
          <w:lang w:val="en-US"/>
        </w:rPr>
        <w:tab/>
      </w:r>
      <w:hyperlink r:id="rId26" w:history="1">
        <w:r w:rsidRPr="00395419">
          <w:rPr>
            <w:rStyle w:val="Hyperlink"/>
            <w:color w:val="0070C0"/>
            <w:lang w:val="en-US"/>
          </w:rPr>
          <w:t>https://doi.org/10.1037/edu0000430</w:t>
        </w:r>
      </w:hyperlink>
    </w:p>
    <w:p w14:paraId="614EAE8A" w14:textId="6589EF1A" w:rsidR="00C26847" w:rsidRPr="00FA235B" w:rsidRDefault="00C26847" w:rsidP="00D70581">
      <w:pPr>
        <w:pStyle w:val="APA"/>
        <w:spacing w:after="0" w:line="480" w:lineRule="auto"/>
        <w:rPr>
          <w:lang w:val="en-US"/>
        </w:rPr>
      </w:pPr>
      <w:r w:rsidRPr="00FA235B">
        <w:rPr>
          <w:lang w:val="en-US"/>
        </w:rPr>
        <w:t xml:space="preserve">Kim, Y.-S. G., &amp; Pilcher, H. (2016). What is listening comprehension and what does it take to </w:t>
      </w:r>
      <w:r w:rsidRPr="00FA235B">
        <w:rPr>
          <w:lang w:val="en-US"/>
        </w:rPr>
        <w:tab/>
        <w:t xml:space="preserve">improve listening comprehension? In R. Schiff &amp; M. Joshi (Eds.), </w:t>
      </w:r>
      <w:r w:rsidRPr="00FA235B">
        <w:rPr>
          <w:i/>
          <w:iCs/>
          <w:lang w:val="en-US"/>
        </w:rPr>
        <w:t xml:space="preserve">Handbook of </w:t>
      </w:r>
      <w:r w:rsidRPr="00FA235B">
        <w:rPr>
          <w:i/>
          <w:iCs/>
          <w:lang w:val="en-US"/>
        </w:rPr>
        <w:tab/>
      </w:r>
      <w:r w:rsidR="00FB7539" w:rsidRPr="00FA235B">
        <w:rPr>
          <w:i/>
          <w:iCs/>
          <w:lang w:val="en-US"/>
        </w:rPr>
        <w:t>i</w:t>
      </w:r>
      <w:r w:rsidRPr="00FA235B">
        <w:rPr>
          <w:i/>
          <w:iCs/>
          <w:lang w:val="en-US"/>
        </w:rPr>
        <w:t>nterventions in learning disabilities</w:t>
      </w:r>
      <w:r w:rsidRPr="00FA235B">
        <w:rPr>
          <w:lang w:val="en-US"/>
        </w:rPr>
        <w:t xml:space="preserve"> (pp. 159-174). Springer.</w:t>
      </w:r>
      <w:r w:rsidRPr="00FA235B">
        <w:rPr>
          <w:rFonts w:ascii="Segoe UI" w:hAnsi="Segoe UI" w:cs="Segoe UI"/>
          <w:sz w:val="22"/>
          <w:shd w:val="clear" w:color="auto" w:fill="FCFCFC"/>
          <w:lang w:val="en-US"/>
        </w:rPr>
        <w:t xml:space="preserve"> </w:t>
      </w:r>
      <w:r w:rsidRPr="00FA235B">
        <w:rPr>
          <w:rFonts w:ascii="Segoe UI" w:hAnsi="Segoe UI" w:cs="Segoe UI"/>
          <w:sz w:val="22"/>
          <w:shd w:val="clear" w:color="auto" w:fill="FCFCFC"/>
          <w:lang w:val="en-US"/>
        </w:rPr>
        <w:tab/>
      </w:r>
      <w:hyperlink r:id="rId27" w:history="1">
        <w:r w:rsidRPr="00395419">
          <w:rPr>
            <w:rStyle w:val="Hyperlink"/>
            <w:color w:val="0070C0"/>
            <w:lang w:val="en-US"/>
          </w:rPr>
          <w:t>https://doi.org/10.1007/978-3-319-31235-4_10</w:t>
        </w:r>
      </w:hyperlink>
      <w:r w:rsidRPr="00395419">
        <w:rPr>
          <w:color w:val="0070C0"/>
          <w:lang w:val="en-US"/>
        </w:rPr>
        <w:t xml:space="preserve"> </w:t>
      </w:r>
    </w:p>
    <w:p w14:paraId="228AD175" w14:textId="77777777" w:rsidR="00C26847" w:rsidRPr="00FA235B" w:rsidRDefault="00C26847" w:rsidP="00D70581">
      <w:pPr>
        <w:pStyle w:val="APA"/>
        <w:spacing w:after="0" w:line="480" w:lineRule="auto"/>
        <w:rPr>
          <w:lang w:val="en-US"/>
        </w:rPr>
      </w:pPr>
      <w:proofErr w:type="spellStart"/>
      <w:r w:rsidRPr="00FA235B">
        <w:rPr>
          <w:lang w:val="en-US"/>
        </w:rPr>
        <w:t>Kintsch</w:t>
      </w:r>
      <w:proofErr w:type="spellEnd"/>
      <w:r w:rsidRPr="00FA235B">
        <w:rPr>
          <w:lang w:val="en-US"/>
        </w:rPr>
        <w:t xml:space="preserve">, W. (1988). The use of knowledge in discourse processing: A construction integration </w:t>
      </w:r>
      <w:r w:rsidRPr="00FA235B">
        <w:rPr>
          <w:lang w:val="en-US"/>
        </w:rPr>
        <w:tab/>
        <w:t xml:space="preserve">model. </w:t>
      </w:r>
      <w:r w:rsidRPr="00FA235B">
        <w:rPr>
          <w:i/>
          <w:iCs/>
          <w:lang w:val="en-US"/>
        </w:rPr>
        <w:t>Psychological Review, 95</w:t>
      </w:r>
      <w:r w:rsidRPr="00FA235B">
        <w:rPr>
          <w:lang w:val="en-US"/>
        </w:rPr>
        <w:t>, 163-182.</w:t>
      </w:r>
      <w:r w:rsidRPr="00FA235B">
        <w:rPr>
          <w:rFonts w:asciiTheme="minorHAnsi" w:hAnsiTheme="minorHAnsi" w:cstheme="minorBidi"/>
          <w:sz w:val="22"/>
          <w:lang w:val="en-US"/>
        </w:rPr>
        <w:t xml:space="preserve"> </w:t>
      </w:r>
      <w:r w:rsidRPr="00FA235B">
        <w:rPr>
          <w:rFonts w:asciiTheme="minorHAnsi" w:hAnsiTheme="minorHAnsi" w:cstheme="minorBidi"/>
          <w:sz w:val="22"/>
          <w:lang w:val="en-US"/>
        </w:rPr>
        <w:tab/>
      </w:r>
      <w:r w:rsidRPr="00FA235B">
        <w:rPr>
          <w:rFonts w:asciiTheme="minorHAnsi" w:hAnsiTheme="minorHAnsi" w:cstheme="minorBidi"/>
          <w:sz w:val="22"/>
          <w:lang w:val="en-US"/>
        </w:rPr>
        <w:tab/>
      </w:r>
      <w:r w:rsidRPr="00FA235B">
        <w:rPr>
          <w:rFonts w:asciiTheme="minorHAnsi" w:hAnsiTheme="minorHAnsi" w:cstheme="minorBidi"/>
          <w:sz w:val="22"/>
          <w:lang w:val="en-US"/>
        </w:rPr>
        <w:tab/>
      </w:r>
      <w:hyperlink r:id="rId28" w:history="1">
        <w:r w:rsidRPr="00395419">
          <w:rPr>
            <w:rStyle w:val="Hyperlink"/>
            <w:color w:val="0070C0"/>
            <w:lang w:val="en-US"/>
          </w:rPr>
          <w:t>https://doi.org/10.1037/0033-295X.95.2.163</w:t>
        </w:r>
      </w:hyperlink>
    </w:p>
    <w:p w14:paraId="42922981" w14:textId="77777777" w:rsidR="00C26847" w:rsidRPr="00287E30" w:rsidRDefault="00C26847" w:rsidP="00D70581">
      <w:pPr>
        <w:pStyle w:val="APA"/>
        <w:spacing w:after="0" w:line="480" w:lineRule="auto"/>
      </w:pPr>
      <w:proofErr w:type="spellStart"/>
      <w:r w:rsidRPr="00FA235B">
        <w:rPr>
          <w:lang w:val="en-US"/>
        </w:rPr>
        <w:t>Kintsch</w:t>
      </w:r>
      <w:proofErr w:type="spellEnd"/>
      <w:r w:rsidRPr="00FA235B">
        <w:rPr>
          <w:lang w:val="en-US"/>
        </w:rPr>
        <w:t xml:space="preserve">, W., &amp; Rawson, K. A. (2005). Comprehension In M. J. </w:t>
      </w:r>
      <w:proofErr w:type="spellStart"/>
      <w:r w:rsidRPr="00FA235B">
        <w:rPr>
          <w:lang w:val="en-US"/>
        </w:rPr>
        <w:t>Snowling</w:t>
      </w:r>
      <w:proofErr w:type="spellEnd"/>
      <w:r w:rsidRPr="00FA235B">
        <w:rPr>
          <w:lang w:val="en-US"/>
        </w:rPr>
        <w:t xml:space="preserve"> &amp; C. Hulme (Eds.), </w:t>
      </w:r>
      <w:r w:rsidRPr="00FA235B">
        <w:rPr>
          <w:i/>
          <w:iCs/>
          <w:lang w:val="en-US"/>
        </w:rPr>
        <w:tab/>
        <w:t>The science of reading: A handbook</w:t>
      </w:r>
      <w:r w:rsidRPr="00FA235B">
        <w:rPr>
          <w:lang w:val="en-US"/>
        </w:rPr>
        <w:t xml:space="preserve"> (pp. 221–226). </w:t>
      </w:r>
      <w:r w:rsidRPr="00287E30">
        <w:t>Blackwell</w:t>
      </w:r>
    </w:p>
    <w:p w14:paraId="0109EE30" w14:textId="77777777" w:rsidR="00C26847" w:rsidRPr="00FA235B" w:rsidRDefault="00C26847" w:rsidP="00D70581">
      <w:pPr>
        <w:pStyle w:val="APA"/>
        <w:spacing w:after="0" w:line="480" w:lineRule="auto"/>
        <w:rPr>
          <w:lang w:val="en-US"/>
        </w:rPr>
      </w:pPr>
      <w:r w:rsidRPr="00FA235B">
        <w:t xml:space="preserve">Land, J. (2009). Zwakke lezers, sterke teksten? Effecten van tekst- en lezerskenmerken op het </w:t>
      </w:r>
      <w:r w:rsidRPr="00FA235B">
        <w:tab/>
        <w:t xml:space="preserve">tekstbegrip en de tekstwaardering van vmbo-leerlingen. </w:t>
      </w:r>
      <w:proofErr w:type="spellStart"/>
      <w:r w:rsidRPr="00FA235B">
        <w:rPr>
          <w:lang w:val="en-US"/>
        </w:rPr>
        <w:t>Eburon</w:t>
      </w:r>
      <w:proofErr w:type="spellEnd"/>
      <w:r w:rsidRPr="00FA235B">
        <w:rPr>
          <w:lang w:val="en-US"/>
        </w:rPr>
        <w:t>.</w:t>
      </w:r>
    </w:p>
    <w:p w14:paraId="750351EB" w14:textId="77777777" w:rsidR="00C26847" w:rsidRPr="00FA235B" w:rsidRDefault="00C26847" w:rsidP="00D70581">
      <w:pPr>
        <w:pStyle w:val="APA"/>
        <w:spacing w:after="0" w:line="480" w:lineRule="auto"/>
        <w:rPr>
          <w:lang w:val="en-US"/>
        </w:rPr>
      </w:pPr>
      <w:r w:rsidRPr="00FA235B">
        <w:rPr>
          <w:lang w:val="en-US"/>
        </w:rPr>
        <w:t xml:space="preserve">Leonard, L. (2014). </w:t>
      </w:r>
      <w:r w:rsidRPr="00FA235B">
        <w:rPr>
          <w:i/>
          <w:iCs/>
          <w:lang w:val="en-US"/>
        </w:rPr>
        <w:t>Children with specific language impairment</w:t>
      </w:r>
      <w:r w:rsidRPr="00FA235B">
        <w:rPr>
          <w:lang w:val="en-US"/>
        </w:rPr>
        <w:t xml:space="preserve"> (2nd ed.). MIT Press.</w:t>
      </w:r>
    </w:p>
    <w:p w14:paraId="1B6AA434" w14:textId="77777777" w:rsidR="00C26847" w:rsidRPr="00FA235B" w:rsidRDefault="00C26847" w:rsidP="00D70581">
      <w:pPr>
        <w:pStyle w:val="APA"/>
        <w:spacing w:after="0" w:line="480" w:lineRule="auto"/>
        <w:rPr>
          <w:lang w:val="en-US"/>
        </w:rPr>
      </w:pPr>
      <w:proofErr w:type="spellStart"/>
      <w:r w:rsidRPr="00FA235B">
        <w:rPr>
          <w:lang w:val="en-US"/>
        </w:rPr>
        <w:t>Manhardt</w:t>
      </w:r>
      <w:proofErr w:type="spellEnd"/>
      <w:r w:rsidRPr="00FA235B">
        <w:rPr>
          <w:lang w:val="en-US"/>
        </w:rPr>
        <w:t xml:space="preserve">, J., Hansen, I. and </w:t>
      </w:r>
      <w:proofErr w:type="spellStart"/>
      <w:r w:rsidRPr="00FA235B">
        <w:rPr>
          <w:lang w:val="en-US"/>
        </w:rPr>
        <w:t>Recorla</w:t>
      </w:r>
      <w:proofErr w:type="spellEnd"/>
      <w:r w:rsidRPr="00FA235B">
        <w:rPr>
          <w:lang w:val="en-US"/>
        </w:rPr>
        <w:t xml:space="preserve">, L. 1996: Narrative competence outcomes of specific </w:t>
      </w:r>
      <w:r w:rsidRPr="00FA235B">
        <w:rPr>
          <w:lang w:val="en-US"/>
        </w:rPr>
        <w:tab/>
        <w:t xml:space="preserve">expressive language impairment at ages six, seven and eight. In A. </w:t>
      </w:r>
      <w:proofErr w:type="spellStart"/>
      <w:r w:rsidRPr="00FA235B">
        <w:rPr>
          <w:lang w:val="en-US"/>
        </w:rPr>
        <w:t>Stringfellow</w:t>
      </w:r>
      <w:proofErr w:type="spellEnd"/>
      <w:r w:rsidRPr="00FA235B">
        <w:rPr>
          <w:lang w:val="en-US"/>
        </w:rPr>
        <w:t xml:space="preserve">, D. </w:t>
      </w:r>
      <w:r w:rsidRPr="00FA235B">
        <w:rPr>
          <w:lang w:val="en-US"/>
        </w:rPr>
        <w:tab/>
      </w:r>
      <w:proofErr w:type="spellStart"/>
      <w:r w:rsidRPr="00FA235B">
        <w:rPr>
          <w:lang w:val="en-US"/>
        </w:rPr>
        <w:t>Cahana</w:t>
      </w:r>
      <w:proofErr w:type="spellEnd"/>
      <w:r w:rsidRPr="00FA235B">
        <w:rPr>
          <w:lang w:val="en-US"/>
        </w:rPr>
        <w:t xml:space="preserve">-Amitay, E. Hughes and A. </w:t>
      </w:r>
      <w:proofErr w:type="spellStart"/>
      <w:r w:rsidRPr="00FA235B">
        <w:rPr>
          <w:lang w:val="en-US"/>
        </w:rPr>
        <w:t>Zukowski</w:t>
      </w:r>
      <w:proofErr w:type="spellEnd"/>
      <w:r w:rsidRPr="00FA235B">
        <w:rPr>
          <w:lang w:val="en-US"/>
        </w:rPr>
        <w:t xml:space="preserve"> (eds) </w:t>
      </w:r>
      <w:r w:rsidRPr="00FA235B">
        <w:rPr>
          <w:i/>
          <w:iCs/>
          <w:lang w:val="en-US"/>
        </w:rPr>
        <w:t xml:space="preserve">Proceedings of the 20th annual </w:t>
      </w:r>
      <w:r w:rsidRPr="00FA235B">
        <w:rPr>
          <w:i/>
          <w:iCs/>
          <w:lang w:val="en-US"/>
        </w:rPr>
        <w:tab/>
        <w:t>Boston University conference on language development: volume 1</w:t>
      </w:r>
      <w:r w:rsidRPr="00FA235B">
        <w:rPr>
          <w:lang w:val="en-US"/>
        </w:rPr>
        <w:t xml:space="preserve">.Cascadilla Press, </w:t>
      </w:r>
      <w:r w:rsidRPr="00FA235B">
        <w:rPr>
          <w:lang w:val="en-US"/>
        </w:rPr>
        <w:tab/>
        <w:t xml:space="preserve">pp. 465–71. </w:t>
      </w:r>
    </w:p>
    <w:p w14:paraId="652A1942" w14:textId="77777777" w:rsidR="00C26847" w:rsidRPr="00FA235B" w:rsidRDefault="00C26847" w:rsidP="00D70581">
      <w:pPr>
        <w:pStyle w:val="APA"/>
        <w:spacing w:after="0" w:line="480" w:lineRule="auto"/>
        <w:rPr>
          <w:lang w:val="en-US"/>
        </w:rPr>
      </w:pPr>
      <w:r w:rsidRPr="00FA235B">
        <w:rPr>
          <w:lang w:val="en-US"/>
        </w:rPr>
        <w:t xml:space="preserve">McGregor, K. K., Oleson, J., </w:t>
      </w:r>
      <w:proofErr w:type="spellStart"/>
      <w:r w:rsidRPr="00FA235B">
        <w:rPr>
          <w:lang w:val="en-US"/>
        </w:rPr>
        <w:t>Bahnsen</w:t>
      </w:r>
      <w:proofErr w:type="spellEnd"/>
      <w:r w:rsidRPr="00FA235B">
        <w:rPr>
          <w:lang w:val="en-US"/>
        </w:rPr>
        <w:t xml:space="preserve">, A., &amp; Duff, D. (2013). Children with developmental </w:t>
      </w:r>
      <w:r w:rsidRPr="00FA235B">
        <w:rPr>
          <w:lang w:val="en-US"/>
        </w:rPr>
        <w:tab/>
        <w:t xml:space="preserve">language impairment have vocabulary deficits characterized by limited breadth and </w:t>
      </w:r>
      <w:r w:rsidRPr="00FA235B">
        <w:rPr>
          <w:lang w:val="en-US"/>
        </w:rPr>
        <w:tab/>
        <w:t>depth. </w:t>
      </w:r>
      <w:r w:rsidRPr="00FA235B">
        <w:rPr>
          <w:i/>
          <w:iCs/>
          <w:lang w:val="en-US"/>
        </w:rPr>
        <w:t>International Journal of Language &amp; Communication Disorders</w:t>
      </w:r>
      <w:r w:rsidRPr="00FA235B">
        <w:rPr>
          <w:lang w:val="en-US"/>
        </w:rPr>
        <w:t>, </w:t>
      </w:r>
      <w:r w:rsidRPr="00FA235B">
        <w:rPr>
          <w:i/>
          <w:iCs/>
          <w:lang w:val="en-US"/>
        </w:rPr>
        <w:t>48</w:t>
      </w:r>
      <w:r w:rsidRPr="00FA235B">
        <w:rPr>
          <w:lang w:val="en-US"/>
        </w:rPr>
        <w:t>(3), 307-</w:t>
      </w:r>
      <w:r w:rsidRPr="00FA235B">
        <w:rPr>
          <w:lang w:val="en-US"/>
        </w:rPr>
        <w:tab/>
        <w:t>319.</w:t>
      </w:r>
      <w:r w:rsidRPr="00FA235B">
        <w:rPr>
          <w:rFonts w:asciiTheme="minorHAnsi" w:hAnsiTheme="minorHAnsi" w:cstheme="minorBidi"/>
          <w:sz w:val="22"/>
          <w:lang w:val="en-US"/>
        </w:rPr>
        <w:t xml:space="preserve"> </w:t>
      </w:r>
      <w:hyperlink r:id="rId29" w:history="1">
        <w:r w:rsidRPr="00395419">
          <w:rPr>
            <w:rStyle w:val="Hyperlink"/>
            <w:color w:val="0070C0"/>
            <w:lang w:val="en-US"/>
          </w:rPr>
          <w:t>https://doi.org/10.1111/1460-6984.12008</w:t>
        </w:r>
      </w:hyperlink>
    </w:p>
    <w:p w14:paraId="1B17E5ED" w14:textId="7296A6BD" w:rsidR="00C26847" w:rsidRPr="00FA235B" w:rsidRDefault="00C26847" w:rsidP="00D70581">
      <w:pPr>
        <w:pStyle w:val="APA"/>
        <w:spacing w:after="0" w:line="480" w:lineRule="auto"/>
        <w:rPr>
          <w:lang w:val="en-US"/>
        </w:rPr>
      </w:pPr>
      <w:r w:rsidRPr="00FA235B">
        <w:rPr>
          <w:lang w:val="en-US"/>
        </w:rPr>
        <w:lastRenderedPageBreak/>
        <w:t xml:space="preserve">Merritt, D. and Liles, B. </w:t>
      </w:r>
      <w:r w:rsidR="005C0905" w:rsidRPr="00FA235B">
        <w:rPr>
          <w:lang w:val="en-US"/>
        </w:rPr>
        <w:t>(</w:t>
      </w:r>
      <w:r w:rsidRPr="00FA235B">
        <w:rPr>
          <w:lang w:val="en-US"/>
        </w:rPr>
        <w:t>1987</w:t>
      </w:r>
      <w:r w:rsidR="005C0905" w:rsidRPr="00FA235B">
        <w:rPr>
          <w:lang w:val="en-US"/>
        </w:rPr>
        <w:t>)</w:t>
      </w:r>
      <w:r w:rsidR="008673E9" w:rsidRPr="00FA235B">
        <w:rPr>
          <w:lang w:val="en-US"/>
        </w:rPr>
        <w:t>.</w:t>
      </w:r>
      <w:r w:rsidRPr="00FA235B">
        <w:rPr>
          <w:lang w:val="en-US"/>
        </w:rPr>
        <w:t xml:space="preserve"> Story grammar ability in children with and without language </w:t>
      </w:r>
      <w:r w:rsidRPr="00FA235B">
        <w:rPr>
          <w:lang w:val="en-US"/>
        </w:rPr>
        <w:tab/>
        <w:t>disorder: story generation, story retelling and story comprehension</w:t>
      </w:r>
      <w:r w:rsidRPr="00FA235B">
        <w:rPr>
          <w:i/>
          <w:iCs/>
          <w:lang w:val="en-US"/>
        </w:rPr>
        <w:t xml:space="preserve">. Journal of Speech </w:t>
      </w:r>
      <w:r w:rsidRPr="00FA235B">
        <w:rPr>
          <w:i/>
          <w:iCs/>
          <w:lang w:val="en-US"/>
        </w:rPr>
        <w:tab/>
        <w:t xml:space="preserve">and Hearing Research </w:t>
      </w:r>
      <w:r w:rsidRPr="00FA235B">
        <w:rPr>
          <w:lang w:val="en-US"/>
        </w:rPr>
        <w:t>30, 539–52.</w:t>
      </w:r>
      <w:r w:rsidRPr="00FA235B">
        <w:rPr>
          <w:rFonts w:asciiTheme="minorHAnsi" w:hAnsiTheme="minorHAnsi" w:cstheme="minorBidi"/>
          <w:sz w:val="22"/>
          <w:lang w:val="en-US"/>
        </w:rPr>
        <w:t xml:space="preserve"> </w:t>
      </w:r>
      <w:hyperlink r:id="rId30" w:history="1">
        <w:r w:rsidRPr="00117803">
          <w:rPr>
            <w:rStyle w:val="Hyperlink"/>
            <w:color w:val="0070C0"/>
            <w:lang w:val="en-US"/>
          </w:rPr>
          <w:t>https://doi.org/10.1044/jshr.3004.539</w:t>
        </w:r>
      </w:hyperlink>
      <w:r w:rsidRPr="00117803">
        <w:rPr>
          <w:color w:val="0070C0"/>
          <w:lang w:val="en-US"/>
        </w:rPr>
        <w:t xml:space="preserve"> </w:t>
      </w:r>
    </w:p>
    <w:p w14:paraId="7EDC6C9E" w14:textId="77777777" w:rsidR="00C26847" w:rsidRPr="00FA235B" w:rsidRDefault="00C26847" w:rsidP="00D70581">
      <w:pPr>
        <w:pStyle w:val="Normaalweb"/>
        <w:spacing w:before="0" w:beforeAutospacing="0" w:after="0" w:afterAutospacing="0" w:line="480" w:lineRule="auto"/>
        <w:ind w:left="720" w:hanging="720"/>
      </w:pPr>
      <w:r w:rsidRPr="00FA235B">
        <w:t xml:space="preserve">Nederlandse Vereniging voor Logopedie en Foniatrie (NVLF). (2017). </w:t>
      </w:r>
      <w:r w:rsidRPr="00FA235B">
        <w:rPr>
          <w:i/>
          <w:iCs/>
        </w:rPr>
        <w:t>Richtlijn logopedie bij taalontwikkelingsstoornissen</w:t>
      </w:r>
      <w:r w:rsidRPr="00FA235B">
        <w:t xml:space="preserve">. </w:t>
      </w:r>
      <w:hyperlink r:id="rId31" w:history="1">
        <w:r w:rsidRPr="00117803">
          <w:rPr>
            <w:rStyle w:val="Hyperlink"/>
            <w:color w:val="0070C0"/>
          </w:rPr>
          <w:t>https://www.nvlf.nl/wp-content/uploads/sites/2/2020/10/Richtlijn-TOS.pdf</w:t>
        </w:r>
      </w:hyperlink>
      <w:r w:rsidRPr="00117803">
        <w:rPr>
          <w:color w:val="0070C0"/>
        </w:rPr>
        <w:t xml:space="preserve"> </w:t>
      </w:r>
    </w:p>
    <w:p w14:paraId="693FDA17" w14:textId="77777777" w:rsidR="00C26847" w:rsidRPr="00FA235B" w:rsidRDefault="00C26847" w:rsidP="00D70581">
      <w:pPr>
        <w:pStyle w:val="Normaalweb"/>
        <w:spacing w:before="0" w:beforeAutospacing="0" w:after="0" w:afterAutospacing="0" w:line="480" w:lineRule="auto"/>
        <w:ind w:left="720" w:hanging="720"/>
        <w:rPr>
          <w:lang w:val="en-US"/>
        </w:rPr>
      </w:pPr>
      <w:r w:rsidRPr="00FA235B">
        <w:rPr>
          <w:lang w:val="en-US"/>
        </w:rPr>
        <w:t xml:space="preserve">Oakhill, J., &amp; Cain, K. (2017). Children with specific text comprehension problems. In K. Cain, D. L. Compton, &amp; R. K. </w:t>
      </w:r>
      <w:proofErr w:type="spellStart"/>
      <w:r w:rsidRPr="00FA235B">
        <w:rPr>
          <w:lang w:val="en-US"/>
        </w:rPr>
        <w:t>Parrila</w:t>
      </w:r>
      <w:proofErr w:type="spellEnd"/>
      <w:r w:rsidRPr="00FA235B">
        <w:rPr>
          <w:lang w:val="en-US"/>
        </w:rPr>
        <w:t xml:space="preserve"> (Eds.), </w:t>
      </w:r>
      <w:r w:rsidRPr="00FA235B">
        <w:rPr>
          <w:i/>
          <w:iCs/>
          <w:lang w:val="en-US"/>
        </w:rPr>
        <w:t>Theories of reading development, studies in written language and literacy 15</w:t>
      </w:r>
      <w:r w:rsidRPr="00FA235B">
        <w:rPr>
          <w:lang w:val="en-US"/>
        </w:rPr>
        <w:t xml:space="preserve"> (pp. 359–376). John Benjamins.</w:t>
      </w:r>
    </w:p>
    <w:p w14:paraId="519E8563" w14:textId="77777777" w:rsidR="00C26847" w:rsidRPr="00FA235B" w:rsidRDefault="00C26847" w:rsidP="00D70581">
      <w:pPr>
        <w:pStyle w:val="Normaalweb"/>
        <w:spacing w:before="0" w:beforeAutospacing="0" w:after="0" w:afterAutospacing="0" w:line="480" w:lineRule="auto"/>
        <w:ind w:left="720" w:hanging="720"/>
        <w:rPr>
          <w:lang w:val="en-US"/>
        </w:rPr>
      </w:pPr>
      <w:proofErr w:type="spellStart"/>
      <w:r w:rsidRPr="00FA235B">
        <w:rPr>
          <w:lang w:val="en-US"/>
        </w:rPr>
        <w:t>Pimperton</w:t>
      </w:r>
      <w:proofErr w:type="spellEnd"/>
      <w:r w:rsidRPr="00FA235B">
        <w:rPr>
          <w:lang w:val="en-US"/>
        </w:rPr>
        <w:t xml:space="preserve">, H., &amp; Nation, K. (2014). Poor </w:t>
      </w:r>
      <w:proofErr w:type="spellStart"/>
      <w:r w:rsidRPr="00FA235B">
        <w:rPr>
          <w:lang w:val="en-US"/>
        </w:rPr>
        <w:t>comprehenders</w:t>
      </w:r>
      <w:proofErr w:type="spellEnd"/>
      <w:r w:rsidRPr="00FA235B">
        <w:rPr>
          <w:lang w:val="en-US"/>
        </w:rPr>
        <w:t xml:space="preserve"> in the classroom: Teacher ratings of behavior in children with poor reading comprehension and its relationship with individual differences in working memory. </w:t>
      </w:r>
      <w:r w:rsidRPr="00FA235B">
        <w:rPr>
          <w:i/>
          <w:iCs/>
          <w:lang w:val="en-US"/>
        </w:rPr>
        <w:t>Journal of Learning Disabilities, 47</w:t>
      </w:r>
      <w:r w:rsidRPr="00FA235B">
        <w:rPr>
          <w:lang w:val="en-US"/>
        </w:rPr>
        <w:t xml:space="preserve">, 199–207. </w:t>
      </w:r>
      <w:hyperlink r:id="rId32" w:history="1">
        <w:r w:rsidRPr="00117803">
          <w:rPr>
            <w:rStyle w:val="Hyperlink"/>
            <w:color w:val="0070C0"/>
            <w:lang w:val="en-US"/>
          </w:rPr>
          <w:t>https://doi.org/10.1177/0022219412454172</w:t>
        </w:r>
      </w:hyperlink>
      <w:r w:rsidRPr="00117803">
        <w:rPr>
          <w:color w:val="0070C0"/>
          <w:lang w:val="en-US"/>
        </w:rPr>
        <w:t xml:space="preserve">  </w:t>
      </w:r>
    </w:p>
    <w:p w14:paraId="4970096C" w14:textId="77777777" w:rsidR="00C26847" w:rsidRPr="00FA235B" w:rsidRDefault="00C26847" w:rsidP="00D70581">
      <w:pPr>
        <w:pStyle w:val="APA"/>
        <w:spacing w:after="0" w:line="480" w:lineRule="auto"/>
        <w:rPr>
          <w:lang w:val="en-US"/>
        </w:rPr>
      </w:pPr>
      <w:r w:rsidRPr="00FA235B">
        <w:rPr>
          <w:lang w:val="en-US"/>
        </w:rPr>
        <w:t xml:space="preserve">Schlichting, L. (2005). Peabody Picture Vocabulary Test-III-NL. </w:t>
      </w:r>
      <w:r w:rsidRPr="00FA235B">
        <w:rPr>
          <w:i/>
          <w:iCs/>
          <w:lang w:val="en-US"/>
        </w:rPr>
        <w:t>Dutch version</w:t>
      </w:r>
      <w:r w:rsidRPr="00FA235B">
        <w:rPr>
          <w:lang w:val="en-US"/>
        </w:rPr>
        <w:t>.</w:t>
      </w:r>
      <w:r w:rsidRPr="00FA235B">
        <w:rPr>
          <w:lang w:val="en-US"/>
        </w:rPr>
        <w:tab/>
        <w:t xml:space="preserve">Harcourt </w:t>
      </w:r>
      <w:r w:rsidRPr="00FA235B">
        <w:rPr>
          <w:lang w:val="en-US"/>
        </w:rPr>
        <w:tab/>
        <w:t>Assessment B.V.</w:t>
      </w:r>
    </w:p>
    <w:p w14:paraId="6A2641A2" w14:textId="77777777" w:rsidR="00C26847" w:rsidRPr="00117803" w:rsidRDefault="00C26847" w:rsidP="00D70581">
      <w:pPr>
        <w:pStyle w:val="APA"/>
        <w:spacing w:after="0" w:line="480" w:lineRule="auto"/>
        <w:rPr>
          <w:u w:val="single"/>
          <w:lang w:val="en-US"/>
        </w:rPr>
      </w:pPr>
      <w:r w:rsidRPr="00FA235B">
        <w:t xml:space="preserve">Stichting </w:t>
      </w:r>
      <w:proofErr w:type="spellStart"/>
      <w:r w:rsidRPr="00FA235B">
        <w:t>Siméa</w:t>
      </w:r>
      <w:proofErr w:type="spellEnd"/>
      <w:r w:rsidRPr="00FA235B">
        <w:t xml:space="preserve">. (2014). Indicatiecriteria: Auditief en/of communicatief beperkte </w:t>
      </w:r>
      <w:r w:rsidRPr="00FA235B">
        <w:tab/>
        <w:t xml:space="preserve">leerlingen. </w:t>
      </w:r>
      <w:r w:rsidRPr="00FA235B">
        <w:rPr>
          <w:lang w:val="en-US"/>
        </w:rPr>
        <w:t xml:space="preserve">Retrieved from </w:t>
      </w:r>
      <w:r w:rsidRPr="00117803">
        <w:rPr>
          <w:color w:val="0070C0"/>
          <w:lang w:val="en-US"/>
        </w:rPr>
        <w:t>http://</w:t>
      </w:r>
      <w:hyperlink r:id="rId33" w:history="1">
        <w:r w:rsidRPr="00117803">
          <w:rPr>
            <w:rStyle w:val="Hyperlink"/>
            <w:color w:val="0070C0"/>
            <w:lang w:val="en-US"/>
          </w:rPr>
          <w:t>www.simea.nl/dossiers/passend-</w:t>
        </w:r>
      </w:hyperlink>
      <w:r w:rsidRPr="00117803">
        <w:rPr>
          <w:color w:val="0070C0"/>
          <w:u w:val="single"/>
          <w:lang w:val="en-US"/>
        </w:rPr>
        <w:t>onderwijs/brochures-</w:t>
      </w:r>
      <w:r w:rsidRPr="00117803">
        <w:rPr>
          <w:color w:val="FFFFFF" w:themeColor="background1"/>
          <w:u w:val="single"/>
          <w:lang w:val="en-US"/>
        </w:rPr>
        <w:tab/>
      </w:r>
      <w:r w:rsidRPr="00117803">
        <w:rPr>
          <w:color w:val="0070C0"/>
          <w:u w:val="single"/>
          <w:lang w:val="en-US"/>
        </w:rPr>
        <w:t xml:space="preserve">po/simea-brochure-indicatiecriteria-juni-2014.pdf    </w:t>
      </w:r>
    </w:p>
    <w:p w14:paraId="046FE87C" w14:textId="1AFBF382" w:rsidR="00421527" w:rsidRPr="00FA235B" w:rsidRDefault="00C26847" w:rsidP="001B5B90">
      <w:pPr>
        <w:pStyle w:val="APA"/>
        <w:spacing w:after="0" w:line="480" w:lineRule="auto"/>
      </w:pPr>
      <w:proofErr w:type="spellStart"/>
      <w:r w:rsidRPr="00FA235B">
        <w:t>Wolfgramm</w:t>
      </w:r>
      <w:proofErr w:type="spellEnd"/>
      <w:r w:rsidRPr="00FA235B">
        <w:t xml:space="preserve">, C., Suter, N., &amp; </w:t>
      </w:r>
      <w:proofErr w:type="spellStart"/>
      <w:r w:rsidRPr="00FA235B">
        <w:t>Göksel</w:t>
      </w:r>
      <w:proofErr w:type="spellEnd"/>
      <w:r w:rsidRPr="00FA235B">
        <w:t xml:space="preserve">, E. (2016). </w:t>
      </w:r>
      <w:r w:rsidRPr="00FA235B">
        <w:rPr>
          <w:lang w:val="en-US"/>
        </w:rPr>
        <w:t xml:space="preserve">Examining the role of concentration, </w:t>
      </w:r>
      <w:r w:rsidRPr="00FA235B">
        <w:rPr>
          <w:lang w:val="en-US"/>
        </w:rPr>
        <w:tab/>
        <w:t>vocabulary and self-concept in listening and reading comprehension</w:t>
      </w:r>
      <w:r w:rsidRPr="00FA235B">
        <w:rPr>
          <w:i/>
          <w:iCs/>
          <w:lang w:val="en-US"/>
        </w:rPr>
        <w:t xml:space="preserve">. </w:t>
      </w:r>
      <w:r w:rsidRPr="00FA235B">
        <w:rPr>
          <w:i/>
          <w:iCs/>
        </w:rPr>
        <w:t xml:space="preserve">International </w:t>
      </w:r>
      <w:r w:rsidRPr="00FA235B">
        <w:rPr>
          <w:i/>
          <w:iCs/>
        </w:rPr>
        <w:tab/>
        <w:t xml:space="preserve">Journal of </w:t>
      </w:r>
      <w:proofErr w:type="spellStart"/>
      <w:r w:rsidRPr="00FA235B">
        <w:rPr>
          <w:i/>
          <w:iCs/>
        </w:rPr>
        <w:t>Listening</w:t>
      </w:r>
      <w:proofErr w:type="spellEnd"/>
      <w:r w:rsidRPr="00FA235B">
        <w:rPr>
          <w:i/>
          <w:iCs/>
        </w:rPr>
        <w:t>, 30</w:t>
      </w:r>
      <w:r w:rsidRPr="00FA235B">
        <w:t xml:space="preserve">, 25–46. </w:t>
      </w:r>
      <w:hyperlink r:id="rId34" w:history="1">
        <w:r w:rsidRPr="00117803">
          <w:rPr>
            <w:rStyle w:val="Hyperlink"/>
            <w:color w:val="0070C0"/>
          </w:rPr>
          <w:t>https://doi.org/10.1080/10904018.2015.106574</w:t>
        </w:r>
      </w:hyperlink>
      <w:r w:rsidRPr="00FA235B">
        <w:t xml:space="preserve"> </w:t>
      </w:r>
    </w:p>
    <w:p w14:paraId="2ED20BF8" w14:textId="77777777" w:rsidR="001A43F9" w:rsidRDefault="001A43F9">
      <w:pPr>
        <w:rPr>
          <w:rFonts w:ascii="Times New Roman" w:hAnsi="Times New Roman" w:cs="Times New Roman"/>
          <w:b/>
          <w:bCs/>
          <w:sz w:val="24"/>
        </w:rPr>
      </w:pPr>
      <w:r>
        <w:rPr>
          <w:b/>
          <w:bCs/>
        </w:rPr>
        <w:br w:type="page"/>
      </w:r>
    </w:p>
    <w:p w14:paraId="0CC90B5A" w14:textId="64947825" w:rsidR="00C26847" w:rsidRPr="00FA235B" w:rsidRDefault="004B6344" w:rsidP="00421527">
      <w:pPr>
        <w:pStyle w:val="APA"/>
        <w:spacing w:after="0" w:line="480" w:lineRule="auto"/>
        <w:jc w:val="center"/>
        <w:rPr>
          <w:b/>
          <w:bCs/>
        </w:rPr>
      </w:pPr>
      <w:r w:rsidRPr="00FA235B">
        <w:rPr>
          <w:b/>
          <w:bCs/>
        </w:rPr>
        <w:lastRenderedPageBreak/>
        <w:t>Bijlage</w:t>
      </w:r>
      <w:r w:rsidR="00BA1CE0" w:rsidRPr="00FA235B">
        <w:rPr>
          <w:b/>
          <w:bCs/>
        </w:rPr>
        <w:t xml:space="preserve"> A</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0"/>
        <w:gridCol w:w="2684"/>
        <w:gridCol w:w="2551"/>
      </w:tblGrid>
      <w:tr w:rsidR="00FA235B" w:rsidRPr="00FA235B" w14:paraId="7C64593C" w14:textId="77777777" w:rsidTr="003869E9">
        <w:trPr>
          <w:trHeight w:val="57"/>
        </w:trPr>
        <w:tc>
          <w:tcPr>
            <w:tcW w:w="8505" w:type="dxa"/>
            <w:gridSpan w:val="3"/>
            <w:vAlign w:val="center"/>
            <w:hideMark/>
          </w:tcPr>
          <w:p w14:paraId="0DF9E0F9" w14:textId="6DB7FFD4" w:rsidR="004B6344" w:rsidRPr="00FA235B" w:rsidRDefault="004B6344" w:rsidP="009154D0">
            <w:pPr>
              <w:pStyle w:val="APA"/>
              <w:spacing w:after="0"/>
              <w:rPr>
                <w:b/>
                <w:bCs/>
              </w:rPr>
            </w:pPr>
            <w:r w:rsidRPr="00FA235B">
              <w:rPr>
                <w:b/>
                <w:bCs/>
              </w:rPr>
              <w:t>Tabel</w:t>
            </w:r>
            <w:r w:rsidR="00A0236E" w:rsidRPr="00FA235B">
              <w:rPr>
                <w:b/>
                <w:bCs/>
              </w:rPr>
              <w:t xml:space="preserve"> </w:t>
            </w:r>
            <w:r w:rsidR="00FF234F" w:rsidRPr="00FA235B">
              <w:rPr>
                <w:b/>
                <w:bCs/>
              </w:rPr>
              <w:t>2</w:t>
            </w:r>
          </w:p>
          <w:p w14:paraId="46386415" w14:textId="77777777" w:rsidR="004B6344" w:rsidRPr="00FA235B" w:rsidRDefault="004B6344" w:rsidP="009154D0">
            <w:pPr>
              <w:pStyle w:val="APA"/>
              <w:spacing w:after="0"/>
              <w:rPr>
                <w:i/>
                <w:iCs/>
              </w:rPr>
            </w:pPr>
          </w:p>
        </w:tc>
      </w:tr>
      <w:tr w:rsidR="00FA235B" w:rsidRPr="00FA235B" w14:paraId="5BEF87BF" w14:textId="77777777" w:rsidTr="003869E9">
        <w:trPr>
          <w:trHeight w:val="57"/>
        </w:trPr>
        <w:tc>
          <w:tcPr>
            <w:tcW w:w="8505" w:type="dxa"/>
            <w:gridSpan w:val="3"/>
            <w:vAlign w:val="center"/>
          </w:tcPr>
          <w:p w14:paraId="30C04A4F" w14:textId="2E97324C" w:rsidR="004B6344" w:rsidRPr="00FA235B" w:rsidRDefault="004B6344" w:rsidP="009154D0">
            <w:pPr>
              <w:pStyle w:val="APA"/>
              <w:spacing w:after="0"/>
              <w:rPr>
                <w:b/>
                <w:bCs/>
              </w:rPr>
            </w:pPr>
            <w:r w:rsidRPr="00FA235B">
              <w:rPr>
                <w:i/>
                <w:iCs/>
              </w:rPr>
              <w:t xml:space="preserve">Skewness en kurtosis onafhankelijke en afhankelijke </w:t>
            </w:r>
            <w:r w:rsidR="003869E9">
              <w:rPr>
                <w:i/>
                <w:iCs/>
              </w:rPr>
              <w:t xml:space="preserve">(mm2 en mm3) </w:t>
            </w:r>
            <w:r w:rsidRPr="00FA235B">
              <w:rPr>
                <w:i/>
                <w:iCs/>
              </w:rPr>
              <w:t>variabelen</w:t>
            </w:r>
          </w:p>
        </w:tc>
      </w:tr>
      <w:tr w:rsidR="00FA235B" w:rsidRPr="00FA235B" w14:paraId="2B4E617B" w14:textId="77777777" w:rsidTr="003869E9">
        <w:trPr>
          <w:trHeight w:val="473"/>
        </w:trPr>
        <w:tc>
          <w:tcPr>
            <w:tcW w:w="0" w:type="auto"/>
            <w:tcBorders>
              <w:top w:val="single" w:sz="4" w:space="0" w:color="auto"/>
              <w:left w:val="nil"/>
              <w:bottom w:val="single" w:sz="4" w:space="0" w:color="auto"/>
              <w:right w:val="nil"/>
            </w:tcBorders>
            <w:vAlign w:val="center"/>
          </w:tcPr>
          <w:p w14:paraId="0F379C6E" w14:textId="77777777" w:rsidR="004B6344" w:rsidRPr="00FA235B" w:rsidRDefault="004B6344" w:rsidP="009154D0">
            <w:pPr>
              <w:pStyle w:val="APA"/>
              <w:spacing w:after="0"/>
            </w:pPr>
          </w:p>
        </w:tc>
        <w:tc>
          <w:tcPr>
            <w:tcW w:w="2684" w:type="dxa"/>
            <w:tcBorders>
              <w:top w:val="single" w:sz="4" w:space="0" w:color="auto"/>
              <w:left w:val="nil"/>
              <w:bottom w:val="single" w:sz="4" w:space="0" w:color="auto"/>
              <w:right w:val="nil"/>
            </w:tcBorders>
            <w:vAlign w:val="center"/>
            <w:hideMark/>
          </w:tcPr>
          <w:p w14:paraId="3127CB19" w14:textId="56959E2C" w:rsidR="004B6344" w:rsidRPr="00FA235B" w:rsidRDefault="005C782E" w:rsidP="009154D0">
            <w:pPr>
              <w:pStyle w:val="APA"/>
              <w:spacing w:after="0"/>
              <w:jc w:val="center"/>
            </w:pPr>
            <w:r w:rsidRPr="00FA235B">
              <w:t>Skewness</w:t>
            </w:r>
            <w:r w:rsidR="00846710" w:rsidRPr="00FA235B">
              <w:t xml:space="preserve"> (SD)</w:t>
            </w:r>
          </w:p>
        </w:tc>
        <w:tc>
          <w:tcPr>
            <w:tcW w:w="2551" w:type="dxa"/>
            <w:tcBorders>
              <w:top w:val="single" w:sz="4" w:space="0" w:color="auto"/>
              <w:left w:val="nil"/>
              <w:bottom w:val="single" w:sz="4" w:space="0" w:color="auto"/>
              <w:right w:val="nil"/>
            </w:tcBorders>
            <w:vAlign w:val="center"/>
            <w:hideMark/>
          </w:tcPr>
          <w:p w14:paraId="540A543C" w14:textId="2B119E58" w:rsidR="004B6344" w:rsidRPr="00FA235B" w:rsidRDefault="005C782E" w:rsidP="009154D0">
            <w:pPr>
              <w:pStyle w:val="APA"/>
              <w:spacing w:after="0"/>
              <w:jc w:val="center"/>
            </w:pPr>
            <w:r w:rsidRPr="00FA235B">
              <w:t>Kurtosis</w:t>
            </w:r>
            <w:r w:rsidR="00846710" w:rsidRPr="00FA235B">
              <w:t xml:space="preserve"> (SD)</w:t>
            </w:r>
          </w:p>
        </w:tc>
      </w:tr>
      <w:tr w:rsidR="005D36CA" w:rsidRPr="00FA235B" w14:paraId="5E758582" w14:textId="77777777" w:rsidTr="003869E9">
        <w:trPr>
          <w:trHeight w:val="487"/>
        </w:trPr>
        <w:tc>
          <w:tcPr>
            <w:tcW w:w="0" w:type="auto"/>
            <w:vAlign w:val="center"/>
          </w:tcPr>
          <w:p w14:paraId="68938239" w14:textId="43D782A4" w:rsidR="005D36CA" w:rsidRPr="00FA235B" w:rsidRDefault="005D36CA" w:rsidP="009154D0">
            <w:pPr>
              <w:pStyle w:val="APA"/>
              <w:spacing w:after="0"/>
              <w:rPr>
                <w:b/>
                <w:bCs/>
              </w:rPr>
            </w:pPr>
            <w:r w:rsidRPr="00FA235B">
              <w:rPr>
                <w:b/>
                <w:bCs/>
              </w:rPr>
              <w:t>Afhankelijk</w:t>
            </w:r>
            <w:r w:rsidR="003869E9">
              <w:rPr>
                <w:b/>
                <w:bCs/>
              </w:rPr>
              <w:t>e variabelen</w:t>
            </w:r>
            <w:r w:rsidRPr="00FA235B">
              <w:rPr>
                <w:b/>
                <w:bCs/>
              </w:rPr>
              <w:t xml:space="preserve"> mm3</w:t>
            </w:r>
          </w:p>
        </w:tc>
        <w:tc>
          <w:tcPr>
            <w:tcW w:w="2684" w:type="dxa"/>
            <w:vAlign w:val="center"/>
          </w:tcPr>
          <w:p w14:paraId="7DF7A3A3" w14:textId="77777777" w:rsidR="005D36CA" w:rsidRPr="00FA235B" w:rsidRDefault="005D36CA" w:rsidP="009154D0">
            <w:pPr>
              <w:pStyle w:val="APA"/>
              <w:spacing w:after="0"/>
              <w:jc w:val="center"/>
              <w:rPr>
                <w:lang w:eastAsia="nl-NL"/>
              </w:rPr>
            </w:pPr>
          </w:p>
        </w:tc>
        <w:tc>
          <w:tcPr>
            <w:tcW w:w="2551" w:type="dxa"/>
            <w:vAlign w:val="center"/>
          </w:tcPr>
          <w:p w14:paraId="204DA9BD" w14:textId="77777777" w:rsidR="005D36CA" w:rsidRPr="00FA235B" w:rsidRDefault="005D36CA" w:rsidP="009154D0">
            <w:pPr>
              <w:pStyle w:val="APA"/>
              <w:spacing w:after="0"/>
              <w:jc w:val="center"/>
              <w:rPr>
                <w:lang w:eastAsia="nl-NL"/>
              </w:rPr>
            </w:pPr>
          </w:p>
        </w:tc>
      </w:tr>
      <w:tr w:rsidR="005D36CA" w:rsidRPr="00FA235B" w14:paraId="2EF86645" w14:textId="77777777" w:rsidTr="003869E9">
        <w:trPr>
          <w:trHeight w:val="487"/>
        </w:trPr>
        <w:tc>
          <w:tcPr>
            <w:tcW w:w="0" w:type="auto"/>
            <w:vAlign w:val="center"/>
          </w:tcPr>
          <w:p w14:paraId="6BF16253" w14:textId="2EC2FB50" w:rsidR="005D36CA" w:rsidRPr="00FA235B" w:rsidRDefault="005D36CA" w:rsidP="009154D0">
            <w:pPr>
              <w:pStyle w:val="APA"/>
              <w:spacing w:after="0"/>
            </w:pPr>
            <w:r w:rsidRPr="00FA235B">
              <w:t>Totaalscore</w:t>
            </w:r>
          </w:p>
        </w:tc>
        <w:tc>
          <w:tcPr>
            <w:tcW w:w="2684" w:type="dxa"/>
            <w:vAlign w:val="center"/>
          </w:tcPr>
          <w:p w14:paraId="26560D17" w14:textId="06D07A60" w:rsidR="005D36CA" w:rsidRPr="00FA235B" w:rsidRDefault="005D36CA" w:rsidP="009154D0">
            <w:pPr>
              <w:pStyle w:val="APA"/>
              <w:spacing w:after="0"/>
              <w:jc w:val="center"/>
              <w:rPr>
                <w:lang w:eastAsia="nl-NL"/>
              </w:rPr>
            </w:pPr>
            <w:r w:rsidRPr="00FA235B">
              <w:rPr>
                <w:lang w:eastAsia="nl-NL"/>
              </w:rPr>
              <w:t>-1.08 (</w:t>
            </w:r>
            <w:r w:rsidR="006E613C" w:rsidRPr="00FA235B">
              <w:rPr>
                <w:lang w:eastAsia="nl-NL"/>
              </w:rPr>
              <w:t>.21)</w:t>
            </w:r>
          </w:p>
        </w:tc>
        <w:tc>
          <w:tcPr>
            <w:tcW w:w="2551" w:type="dxa"/>
            <w:vAlign w:val="center"/>
          </w:tcPr>
          <w:p w14:paraId="4E41020C" w14:textId="38E29A20" w:rsidR="005D36CA" w:rsidRPr="00FA235B" w:rsidRDefault="006E613C" w:rsidP="009154D0">
            <w:pPr>
              <w:pStyle w:val="APA"/>
              <w:spacing w:after="0"/>
              <w:jc w:val="center"/>
              <w:rPr>
                <w:lang w:eastAsia="nl-NL"/>
              </w:rPr>
            </w:pPr>
            <w:r w:rsidRPr="00FA235B">
              <w:rPr>
                <w:lang w:eastAsia="nl-NL"/>
              </w:rPr>
              <w:t>.82 (4.3)</w:t>
            </w:r>
          </w:p>
        </w:tc>
      </w:tr>
      <w:tr w:rsidR="005D36CA" w:rsidRPr="00FA235B" w14:paraId="5A4C2399" w14:textId="77777777" w:rsidTr="003869E9">
        <w:trPr>
          <w:trHeight w:val="487"/>
        </w:trPr>
        <w:tc>
          <w:tcPr>
            <w:tcW w:w="0" w:type="auto"/>
            <w:vAlign w:val="center"/>
          </w:tcPr>
          <w:p w14:paraId="44738F01" w14:textId="6D6E589C" w:rsidR="005D36CA" w:rsidRPr="00FA235B" w:rsidRDefault="005D36CA" w:rsidP="009154D0">
            <w:pPr>
              <w:pStyle w:val="APA"/>
              <w:spacing w:after="0"/>
            </w:pPr>
            <w:r w:rsidRPr="00FA235B">
              <w:t>Vraagsoort doel</w:t>
            </w:r>
          </w:p>
        </w:tc>
        <w:tc>
          <w:tcPr>
            <w:tcW w:w="2684" w:type="dxa"/>
            <w:vAlign w:val="center"/>
          </w:tcPr>
          <w:p w14:paraId="2041E0C6" w14:textId="47CD5E13" w:rsidR="005D36CA" w:rsidRPr="00FA235B" w:rsidRDefault="006E613C" w:rsidP="009154D0">
            <w:pPr>
              <w:pStyle w:val="APA"/>
              <w:spacing w:after="0"/>
              <w:jc w:val="center"/>
              <w:rPr>
                <w:lang w:eastAsia="nl-NL"/>
              </w:rPr>
            </w:pPr>
            <w:r w:rsidRPr="00FA235B">
              <w:rPr>
                <w:lang w:eastAsia="nl-NL"/>
              </w:rPr>
              <w:t>-6.53 (.21)</w:t>
            </w:r>
          </w:p>
        </w:tc>
        <w:tc>
          <w:tcPr>
            <w:tcW w:w="2551" w:type="dxa"/>
            <w:vAlign w:val="center"/>
          </w:tcPr>
          <w:p w14:paraId="1A58C361" w14:textId="070FE531" w:rsidR="005D36CA" w:rsidRPr="00FA235B" w:rsidRDefault="008335B3" w:rsidP="009154D0">
            <w:pPr>
              <w:pStyle w:val="APA"/>
              <w:spacing w:after="0"/>
              <w:jc w:val="center"/>
              <w:rPr>
                <w:lang w:eastAsia="nl-NL"/>
              </w:rPr>
            </w:pPr>
            <w:r w:rsidRPr="00FA235B">
              <w:rPr>
                <w:lang w:eastAsia="nl-NL"/>
              </w:rPr>
              <w:t>41.26 (4.2)</w:t>
            </w:r>
          </w:p>
        </w:tc>
      </w:tr>
      <w:tr w:rsidR="00FA235B" w:rsidRPr="00FA235B" w14:paraId="7EF46FE5" w14:textId="77777777" w:rsidTr="003869E9">
        <w:trPr>
          <w:trHeight w:val="487"/>
        </w:trPr>
        <w:tc>
          <w:tcPr>
            <w:tcW w:w="0" w:type="auto"/>
            <w:vAlign w:val="center"/>
            <w:hideMark/>
          </w:tcPr>
          <w:p w14:paraId="3717E881" w14:textId="77777777" w:rsidR="004B6344" w:rsidRPr="00FA235B" w:rsidRDefault="004B6344" w:rsidP="009154D0">
            <w:pPr>
              <w:pStyle w:val="APA"/>
              <w:spacing w:after="0"/>
            </w:pPr>
            <w:r w:rsidRPr="00FA235B">
              <w:t>Vraagsoort staat</w:t>
            </w:r>
          </w:p>
        </w:tc>
        <w:tc>
          <w:tcPr>
            <w:tcW w:w="2684" w:type="dxa"/>
            <w:vAlign w:val="center"/>
            <w:hideMark/>
          </w:tcPr>
          <w:p w14:paraId="2B3F6519" w14:textId="312003EA" w:rsidR="004B6344" w:rsidRPr="00FA235B" w:rsidRDefault="00150548" w:rsidP="009154D0">
            <w:pPr>
              <w:pStyle w:val="APA"/>
              <w:spacing w:after="0"/>
              <w:jc w:val="center"/>
            </w:pPr>
            <w:r w:rsidRPr="00FA235B">
              <w:t>-1.67</w:t>
            </w:r>
            <w:r w:rsidR="000A13D1" w:rsidRPr="00FA235B">
              <w:t xml:space="preserve"> (.21)</w:t>
            </w:r>
          </w:p>
        </w:tc>
        <w:tc>
          <w:tcPr>
            <w:tcW w:w="2551" w:type="dxa"/>
            <w:vAlign w:val="center"/>
            <w:hideMark/>
          </w:tcPr>
          <w:p w14:paraId="3A162774" w14:textId="21B5EB41" w:rsidR="004B6344" w:rsidRPr="00FA235B" w:rsidRDefault="000A13D1" w:rsidP="009154D0">
            <w:pPr>
              <w:pStyle w:val="APA"/>
              <w:spacing w:after="0"/>
              <w:jc w:val="center"/>
              <w:rPr>
                <w:i/>
                <w:iCs/>
              </w:rPr>
            </w:pPr>
            <w:r w:rsidRPr="00FA235B">
              <w:rPr>
                <w:lang w:eastAsia="nl-NL"/>
              </w:rPr>
              <w:t>1.28 (4.2)</w:t>
            </w:r>
          </w:p>
        </w:tc>
      </w:tr>
      <w:tr w:rsidR="00FA235B" w:rsidRPr="00FA235B" w14:paraId="0335FC80" w14:textId="77777777" w:rsidTr="003869E9">
        <w:trPr>
          <w:trHeight w:val="487"/>
        </w:trPr>
        <w:tc>
          <w:tcPr>
            <w:tcW w:w="0" w:type="auto"/>
            <w:tcBorders>
              <w:top w:val="nil"/>
              <w:left w:val="nil"/>
              <w:bottom w:val="nil"/>
              <w:right w:val="nil"/>
            </w:tcBorders>
            <w:vAlign w:val="center"/>
            <w:hideMark/>
          </w:tcPr>
          <w:p w14:paraId="02758D78" w14:textId="29686F76" w:rsidR="007F6F9D" w:rsidRPr="00FA235B" w:rsidRDefault="004B6344" w:rsidP="009154D0">
            <w:pPr>
              <w:pStyle w:val="APA"/>
              <w:spacing w:after="0"/>
            </w:pPr>
            <w:r w:rsidRPr="00FA235B">
              <w:t>Vraagsoort inferentie</w:t>
            </w:r>
          </w:p>
        </w:tc>
        <w:tc>
          <w:tcPr>
            <w:tcW w:w="2684" w:type="dxa"/>
            <w:tcBorders>
              <w:top w:val="nil"/>
              <w:left w:val="nil"/>
              <w:bottom w:val="nil"/>
              <w:right w:val="nil"/>
            </w:tcBorders>
            <w:vAlign w:val="center"/>
            <w:hideMark/>
          </w:tcPr>
          <w:p w14:paraId="72C0F002" w14:textId="6E16460F" w:rsidR="004B6344" w:rsidRPr="00FA235B" w:rsidRDefault="000A13D1" w:rsidP="009154D0">
            <w:pPr>
              <w:pStyle w:val="APA"/>
              <w:spacing w:after="0"/>
              <w:jc w:val="center"/>
            </w:pPr>
            <w:r w:rsidRPr="00FA235B">
              <w:t>-.08 (</w:t>
            </w:r>
            <w:r w:rsidR="006401EA" w:rsidRPr="00FA235B">
              <w:t>.21)</w:t>
            </w:r>
          </w:p>
        </w:tc>
        <w:tc>
          <w:tcPr>
            <w:tcW w:w="2551" w:type="dxa"/>
            <w:tcBorders>
              <w:top w:val="nil"/>
              <w:left w:val="nil"/>
              <w:bottom w:val="nil"/>
              <w:right w:val="nil"/>
            </w:tcBorders>
            <w:vAlign w:val="center"/>
            <w:hideMark/>
          </w:tcPr>
          <w:p w14:paraId="6EC47E81" w14:textId="3D97C121" w:rsidR="004B6344" w:rsidRPr="00FA235B" w:rsidRDefault="006401EA" w:rsidP="009154D0">
            <w:pPr>
              <w:pStyle w:val="APA"/>
              <w:spacing w:after="0"/>
              <w:jc w:val="center"/>
            </w:pPr>
            <w:r w:rsidRPr="00FA235B">
              <w:t>-2.03 (4.2)</w:t>
            </w:r>
          </w:p>
        </w:tc>
      </w:tr>
      <w:tr w:rsidR="005D36CA" w:rsidRPr="00FA235B" w14:paraId="11E25A2D" w14:textId="77777777" w:rsidTr="003869E9">
        <w:trPr>
          <w:trHeight w:val="487"/>
        </w:trPr>
        <w:tc>
          <w:tcPr>
            <w:tcW w:w="0" w:type="auto"/>
            <w:tcBorders>
              <w:top w:val="nil"/>
              <w:left w:val="nil"/>
              <w:bottom w:val="nil"/>
              <w:right w:val="nil"/>
            </w:tcBorders>
            <w:vAlign w:val="center"/>
          </w:tcPr>
          <w:p w14:paraId="7A539236" w14:textId="45756604" w:rsidR="005D36CA" w:rsidRPr="00FA235B" w:rsidRDefault="005D36CA" w:rsidP="009154D0">
            <w:pPr>
              <w:pStyle w:val="APA"/>
              <w:spacing w:after="0"/>
              <w:rPr>
                <w:b/>
                <w:bCs/>
              </w:rPr>
            </w:pPr>
            <w:r w:rsidRPr="00FA235B">
              <w:rPr>
                <w:b/>
                <w:bCs/>
              </w:rPr>
              <w:t>Onafhankelijk</w:t>
            </w:r>
            <w:r w:rsidR="003869E9">
              <w:rPr>
                <w:b/>
                <w:bCs/>
              </w:rPr>
              <w:t>e variabelen</w:t>
            </w:r>
          </w:p>
        </w:tc>
        <w:tc>
          <w:tcPr>
            <w:tcW w:w="2684" w:type="dxa"/>
            <w:tcBorders>
              <w:top w:val="nil"/>
              <w:left w:val="nil"/>
              <w:bottom w:val="nil"/>
              <w:right w:val="nil"/>
            </w:tcBorders>
            <w:vAlign w:val="center"/>
          </w:tcPr>
          <w:p w14:paraId="731D0C2A" w14:textId="77777777" w:rsidR="005D36CA" w:rsidRPr="00FA235B" w:rsidRDefault="005D36CA" w:rsidP="009154D0">
            <w:pPr>
              <w:pStyle w:val="APA"/>
              <w:spacing w:after="0"/>
              <w:jc w:val="center"/>
              <w:rPr>
                <w:lang w:eastAsia="nl-NL"/>
              </w:rPr>
            </w:pPr>
          </w:p>
        </w:tc>
        <w:tc>
          <w:tcPr>
            <w:tcW w:w="2551" w:type="dxa"/>
            <w:tcBorders>
              <w:top w:val="nil"/>
              <w:left w:val="nil"/>
              <w:bottom w:val="nil"/>
              <w:right w:val="nil"/>
            </w:tcBorders>
            <w:vAlign w:val="center"/>
          </w:tcPr>
          <w:p w14:paraId="3C688C7D" w14:textId="77777777" w:rsidR="005D36CA" w:rsidRPr="00FA235B" w:rsidRDefault="005D36CA" w:rsidP="009154D0">
            <w:pPr>
              <w:pStyle w:val="APA"/>
              <w:spacing w:after="0"/>
              <w:jc w:val="center"/>
              <w:rPr>
                <w:lang w:eastAsia="nl-NL"/>
              </w:rPr>
            </w:pPr>
          </w:p>
        </w:tc>
      </w:tr>
      <w:tr w:rsidR="005D36CA" w:rsidRPr="00FA235B" w14:paraId="31E0953B" w14:textId="77777777" w:rsidTr="003869E9">
        <w:trPr>
          <w:trHeight w:val="487"/>
        </w:trPr>
        <w:tc>
          <w:tcPr>
            <w:tcW w:w="0" w:type="auto"/>
            <w:tcBorders>
              <w:top w:val="nil"/>
              <w:left w:val="nil"/>
              <w:bottom w:val="nil"/>
              <w:right w:val="nil"/>
            </w:tcBorders>
            <w:vAlign w:val="center"/>
          </w:tcPr>
          <w:p w14:paraId="2440664D" w14:textId="5882EF13" w:rsidR="005D36CA" w:rsidRPr="00FA235B" w:rsidRDefault="005D36CA" w:rsidP="009154D0">
            <w:pPr>
              <w:pStyle w:val="APA"/>
              <w:spacing w:after="0"/>
            </w:pPr>
            <w:r w:rsidRPr="00FA235B">
              <w:t>Receptieve woordenschat</w:t>
            </w:r>
          </w:p>
        </w:tc>
        <w:tc>
          <w:tcPr>
            <w:tcW w:w="2684" w:type="dxa"/>
            <w:tcBorders>
              <w:top w:val="nil"/>
              <w:left w:val="nil"/>
              <w:bottom w:val="nil"/>
              <w:right w:val="nil"/>
            </w:tcBorders>
            <w:vAlign w:val="center"/>
          </w:tcPr>
          <w:p w14:paraId="55A14E25" w14:textId="1057248C" w:rsidR="005D36CA" w:rsidRPr="00FA235B" w:rsidRDefault="006401EA" w:rsidP="009154D0">
            <w:pPr>
              <w:pStyle w:val="APA"/>
              <w:spacing w:after="0"/>
              <w:jc w:val="center"/>
              <w:rPr>
                <w:lang w:eastAsia="nl-NL"/>
              </w:rPr>
            </w:pPr>
            <w:r w:rsidRPr="00FA235B">
              <w:rPr>
                <w:lang w:eastAsia="nl-NL"/>
              </w:rPr>
              <w:t>-.19 (.20)</w:t>
            </w:r>
          </w:p>
        </w:tc>
        <w:tc>
          <w:tcPr>
            <w:tcW w:w="2551" w:type="dxa"/>
            <w:tcBorders>
              <w:top w:val="nil"/>
              <w:left w:val="nil"/>
              <w:bottom w:val="nil"/>
              <w:right w:val="nil"/>
            </w:tcBorders>
            <w:vAlign w:val="center"/>
          </w:tcPr>
          <w:p w14:paraId="283FC7CC" w14:textId="18C83ADD" w:rsidR="005D36CA" w:rsidRPr="00FA235B" w:rsidRDefault="006401EA" w:rsidP="009154D0">
            <w:pPr>
              <w:pStyle w:val="APA"/>
              <w:spacing w:after="0"/>
              <w:jc w:val="center"/>
              <w:rPr>
                <w:lang w:eastAsia="nl-NL"/>
              </w:rPr>
            </w:pPr>
            <w:r w:rsidRPr="00FA235B">
              <w:rPr>
                <w:lang w:eastAsia="nl-NL"/>
              </w:rPr>
              <w:t>.14 (.41)</w:t>
            </w:r>
          </w:p>
        </w:tc>
      </w:tr>
      <w:tr w:rsidR="005D36CA" w:rsidRPr="00FA235B" w14:paraId="3CC634F2" w14:textId="77777777" w:rsidTr="003869E9">
        <w:trPr>
          <w:trHeight w:val="487"/>
        </w:trPr>
        <w:tc>
          <w:tcPr>
            <w:tcW w:w="0" w:type="auto"/>
            <w:tcBorders>
              <w:top w:val="nil"/>
              <w:left w:val="nil"/>
              <w:bottom w:val="nil"/>
              <w:right w:val="nil"/>
            </w:tcBorders>
            <w:vAlign w:val="center"/>
          </w:tcPr>
          <w:p w14:paraId="3B8ADC09" w14:textId="02A3D3D5" w:rsidR="005D36CA" w:rsidRPr="00FA235B" w:rsidRDefault="005D36CA" w:rsidP="009154D0">
            <w:pPr>
              <w:pStyle w:val="APA"/>
              <w:spacing w:after="0"/>
            </w:pPr>
            <w:r w:rsidRPr="00FA235B">
              <w:t>Verbaal werkgeheugen</w:t>
            </w:r>
          </w:p>
        </w:tc>
        <w:tc>
          <w:tcPr>
            <w:tcW w:w="2684" w:type="dxa"/>
            <w:tcBorders>
              <w:top w:val="nil"/>
              <w:left w:val="nil"/>
              <w:bottom w:val="nil"/>
              <w:right w:val="nil"/>
            </w:tcBorders>
            <w:vAlign w:val="center"/>
          </w:tcPr>
          <w:p w14:paraId="59282C12" w14:textId="2209E4AB" w:rsidR="005D36CA" w:rsidRPr="00FA235B" w:rsidRDefault="006B630E" w:rsidP="009154D0">
            <w:pPr>
              <w:pStyle w:val="APA"/>
              <w:spacing w:after="0"/>
              <w:jc w:val="center"/>
              <w:rPr>
                <w:lang w:eastAsia="nl-NL"/>
              </w:rPr>
            </w:pPr>
            <w:r w:rsidRPr="00FA235B">
              <w:rPr>
                <w:lang w:eastAsia="nl-NL"/>
              </w:rPr>
              <w:t>.22 (.20)</w:t>
            </w:r>
          </w:p>
        </w:tc>
        <w:tc>
          <w:tcPr>
            <w:tcW w:w="2551" w:type="dxa"/>
            <w:tcBorders>
              <w:top w:val="nil"/>
              <w:left w:val="nil"/>
              <w:bottom w:val="nil"/>
              <w:right w:val="nil"/>
            </w:tcBorders>
            <w:vAlign w:val="center"/>
          </w:tcPr>
          <w:p w14:paraId="752F9078" w14:textId="1C4D94AE" w:rsidR="005D36CA" w:rsidRPr="00FA235B" w:rsidRDefault="006B630E" w:rsidP="009154D0">
            <w:pPr>
              <w:pStyle w:val="APA"/>
              <w:spacing w:after="0"/>
              <w:jc w:val="center"/>
              <w:rPr>
                <w:lang w:eastAsia="nl-NL"/>
              </w:rPr>
            </w:pPr>
            <w:r w:rsidRPr="00FA235B">
              <w:rPr>
                <w:lang w:eastAsia="nl-NL"/>
              </w:rPr>
              <w:t>.24 (.41)</w:t>
            </w:r>
          </w:p>
        </w:tc>
      </w:tr>
      <w:tr w:rsidR="005D36CA" w:rsidRPr="00FA235B" w14:paraId="2214D3E8" w14:textId="77777777" w:rsidTr="003869E9">
        <w:trPr>
          <w:trHeight w:val="487"/>
        </w:trPr>
        <w:tc>
          <w:tcPr>
            <w:tcW w:w="0" w:type="auto"/>
            <w:tcBorders>
              <w:top w:val="nil"/>
              <w:left w:val="nil"/>
              <w:bottom w:val="nil"/>
              <w:right w:val="nil"/>
            </w:tcBorders>
            <w:vAlign w:val="center"/>
          </w:tcPr>
          <w:p w14:paraId="272F4D1C" w14:textId="4ABC789C" w:rsidR="005D36CA" w:rsidRPr="00FA235B" w:rsidRDefault="005D36CA" w:rsidP="009154D0">
            <w:pPr>
              <w:pStyle w:val="APA"/>
              <w:spacing w:after="0"/>
            </w:pPr>
            <w:r w:rsidRPr="00FA235B">
              <w:t>Vertelvaardigheid</w:t>
            </w:r>
          </w:p>
        </w:tc>
        <w:tc>
          <w:tcPr>
            <w:tcW w:w="2684" w:type="dxa"/>
            <w:tcBorders>
              <w:top w:val="nil"/>
              <w:left w:val="nil"/>
              <w:bottom w:val="nil"/>
              <w:right w:val="nil"/>
            </w:tcBorders>
            <w:vAlign w:val="center"/>
          </w:tcPr>
          <w:p w14:paraId="5CADE923" w14:textId="3512A787" w:rsidR="005D36CA" w:rsidRPr="00FA235B" w:rsidRDefault="006B630E" w:rsidP="009154D0">
            <w:pPr>
              <w:pStyle w:val="APA"/>
              <w:spacing w:after="0"/>
              <w:jc w:val="center"/>
              <w:rPr>
                <w:lang w:eastAsia="nl-NL"/>
              </w:rPr>
            </w:pPr>
            <w:r w:rsidRPr="00FA235B">
              <w:rPr>
                <w:lang w:eastAsia="nl-NL"/>
              </w:rPr>
              <w:t>.24 (.21)</w:t>
            </w:r>
          </w:p>
        </w:tc>
        <w:tc>
          <w:tcPr>
            <w:tcW w:w="2551" w:type="dxa"/>
            <w:tcBorders>
              <w:top w:val="nil"/>
              <w:left w:val="nil"/>
              <w:bottom w:val="nil"/>
              <w:right w:val="nil"/>
            </w:tcBorders>
            <w:vAlign w:val="center"/>
          </w:tcPr>
          <w:p w14:paraId="16D5C5E0" w14:textId="2E10F7D8" w:rsidR="005D36CA" w:rsidRPr="00FA235B" w:rsidRDefault="006B630E" w:rsidP="009154D0">
            <w:pPr>
              <w:pStyle w:val="APA"/>
              <w:spacing w:after="0"/>
              <w:jc w:val="center"/>
              <w:rPr>
                <w:lang w:eastAsia="nl-NL"/>
              </w:rPr>
            </w:pPr>
            <w:r w:rsidRPr="00FA235B">
              <w:rPr>
                <w:lang w:eastAsia="nl-NL"/>
              </w:rPr>
              <w:t>-.23 (.41)</w:t>
            </w:r>
          </w:p>
        </w:tc>
      </w:tr>
      <w:tr w:rsidR="00FA235B" w:rsidRPr="00FA235B" w14:paraId="5991A9C2" w14:textId="77777777" w:rsidTr="003869E9">
        <w:trPr>
          <w:trHeight w:val="487"/>
        </w:trPr>
        <w:tc>
          <w:tcPr>
            <w:tcW w:w="0" w:type="auto"/>
            <w:tcBorders>
              <w:top w:val="nil"/>
              <w:left w:val="nil"/>
              <w:bottom w:val="nil"/>
              <w:right w:val="nil"/>
            </w:tcBorders>
            <w:vAlign w:val="center"/>
          </w:tcPr>
          <w:p w14:paraId="7D4DF622" w14:textId="7D19B729" w:rsidR="00846710" w:rsidRPr="00FA235B" w:rsidRDefault="00846710" w:rsidP="009154D0">
            <w:pPr>
              <w:pStyle w:val="APA"/>
              <w:spacing w:after="0"/>
              <w:rPr>
                <w:b/>
                <w:bCs/>
              </w:rPr>
            </w:pPr>
            <w:r w:rsidRPr="00FA235B">
              <w:rPr>
                <w:b/>
                <w:bCs/>
              </w:rPr>
              <w:t>Afhankelijk</w:t>
            </w:r>
            <w:r w:rsidR="003869E9">
              <w:rPr>
                <w:b/>
                <w:bCs/>
              </w:rPr>
              <w:t>e variabelen</w:t>
            </w:r>
            <w:r w:rsidRPr="00FA235B">
              <w:rPr>
                <w:b/>
                <w:bCs/>
              </w:rPr>
              <w:t xml:space="preserve"> mm2 </w:t>
            </w:r>
          </w:p>
        </w:tc>
        <w:tc>
          <w:tcPr>
            <w:tcW w:w="2684" w:type="dxa"/>
            <w:tcBorders>
              <w:top w:val="nil"/>
              <w:left w:val="nil"/>
              <w:bottom w:val="nil"/>
              <w:right w:val="nil"/>
            </w:tcBorders>
            <w:vAlign w:val="center"/>
          </w:tcPr>
          <w:p w14:paraId="32E86253" w14:textId="77777777" w:rsidR="007F6F9D" w:rsidRPr="00FA235B" w:rsidRDefault="007F6F9D" w:rsidP="009154D0">
            <w:pPr>
              <w:pStyle w:val="APA"/>
              <w:spacing w:after="0"/>
              <w:jc w:val="center"/>
              <w:rPr>
                <w:lang w:eastAsia="nl-NL"/>
              </w:rPr>
            </w:pPr>
          </w:p>
        </w:tc>
        <w:tc>
          <w:tcPr>
            <w:tcW w:w="2551" w:type="dxa"/>
            <w:tcBorders>
              <w:top w:val="nil"/>
              <w:left w:val="nil"/>
              <w:bottom w:val="nil"/>
              <w:right w:val="nil"/>
            </w:tcBorders>
            <w:vAlign w:val="center"/>
          </w:tcPr>
          <w:p w14:paraId="1810DA41" w14:textId="77777777" w:rsidR="007F6F9D" w:rsidRPr="00FA235B" w:rsidRDefault="007F6F9D" w:rsidP="009154D0">
            <w:pPr>
              <w:pStyle w:val="APA"/>
              <w:spacing w:after="0"/>
              <w:jc w:val="center"/>
              <w:rPr>
                <w:lang w:eastAsia="nl-NL"/>
              </w:rPr>
            </w:pPr>
          </w:p>
        </w:tc>
      </w:tr>
      <w:tr w:rsidR="005D36CA" w:rsidRPr="00FA235B" w14:paraId="2961632A" w14:textId="77777777" w:rsidTr="003869E9">
        <w:trPr>
          <w:trHeight w:val="487"/>
        </w:trPr>
        <w:tc>
          <w:tcPr>
            <w:tcW w:w="0" w:type="auto"/>
            <w:tcBorders>
              <w:top w:val="nil"/>
              <w:left w:val="nil"/>
              <w:bottom w:val="nil"/>
              <w:right w:val="nil"/>
            </w:tcBorders>
            <w:vAlign w:val="center"/>
          </w:tcPr>
          <w:p w14:paraId="13D09B1C" w14:textId="67E7043D" w:rsidR="005D36CA" w:rsidRPr="00FA235B" w:rsidRDefault="005D36CA" w:rsidP="009154D0">
            <w:pPr>
              <w:pStyle w:val="APA"/>
              <w:spacing w:after="0"/>
            </w:pPr>
            <w:r w:rsidRPr="00FA235B">
              <w:t>Totaalscore</w:t>
            </w:r>
          </w:p>
        </w:tc>
        <w:tc>
          <w:tcPr>
            <w:tcW w:w="2684" w:type="dxa"/>
            <w:tcBorders>
              <w:top w:val="nil"/>
              <w:left w:val="nil"/>
              <w:bottom w:val="nil"/>
              <w:right w:val="nil"/>
            </w:tcBorders>
            <w:vAlign w:val="center"/>
          </w:tcPr>
          <w:p w14:paraId="44DB4EB9" w14:textId="377F156E" w:rsidR="005D36CA" w:rsidRPr="00FA235B" w:rsidRDefault="006B630E" w:rsidP="009154D0">
            <w:pPr>
              <w:pStyle w:val="APA"/>
              <w:spacing w:after="0"/>
              <w:jc w:val="center"/>
              <w:rPr>
                <w:lang w:eastAsia="nl-NL"/>
              </w:rPr>
            </w:pPr>
            <w:r w:rsidRPr="00FA235B">
              <w:rPr>
                <w:lang w:eastAsia="nl-NL"/>
              </w:rPr>
              <w:t>-1.10 (.21)</w:t>
            </w:r>
          </w:p>
        </w:tc>
        <w:tc>
          <w:tcPr>
            <w:tcW w:w="2551" w:type="dxa"/>
            <w:tcBorders>
              <w:top w:val="nil"/>
              <w:left w:val="nil"/>
              <w:bottom w:val="nil"/>
              <w:right w:val="nil"/>
            </w:tcBorders>
            <w:vAlign w:val="center"/>
          </w:tcPr>
          <w:p w14:paraId="2C67E8F9" w14:textId="13ECDFD3" w:rsidR="005D36CA" w:rsidRPr="00FA235B" w:rsidRDefault="006B630E" w:rsidP="009154D0">
            <w:pPr>
              <w:pStyle w:val="APA"/>
              <w:spacing w:after="0"/>
              <w:jc w:val="center"/>
              <w:rPr>
                <w:lang w:eastAsia="nl-NL"/>
              </w:rPr>
            </w:pPr>
            <w:r w:rsidRPr="00FA235B">
              <w:rPr>
                <w:lang w:eastAsia="nl-NL"/>
              </w:rPr>
              <w:t>.76 (.41)</w:t>
            </w:r>
          </w:p>
        </w:tc>
      </w:tr>
      <w:tr w:rsidR="00FA235B" w:rsidRPr="00FA235B" w14:paraId="46543AC9" w14:textId="77777777" w:rsidTr="003869E9">
        <w:trPr>
          <w:trHeight w:val="487"/>
        </w:trPr>
        <w:tc>
          <w:tcPr>
            <w:tcW w:w="0" w:type="auto"/>
            <w:tcBorders>
              <w:top w:val="nil"/>
              <w:left w:val="nil"/>
              <w:bottom w:val="nil"/>
              <w:right w:val="nil"/>
            </w:tcBorders>
            <w:vAlign w:val="center"/>
          </w:tcPr>
          <w:p w14:paraId="405ED614" w14:textId="7BB6A016" w:rsidR="00846710" w:rsidRPr="00FA235B" w:rsidRDefault="00846710" w:rsidP="00846710">
            <w:pPr>
              <w:pStyle w:val="APA"/>
              <w:spacing w:after="0"/>
            </w:pPr>
            <w:r w:rsidRPr="00FA235B">
              <w:t>Vraagsoort doel</w:t>
            </w:r>
          </w:p>
        </w:tc>
        <w:tc>
          <w:tcPr>
            <w:tcW w:w="2684" w:type="dxa"/>
            <w:tcBorders>
              <w:top w:val="nil"/>
              <w:left w:val="nil"/>
              <w:bottom w:val="nil"/>
              <w:right w:val="nil"/>
            </w:tcBorders>
            <w:vAlign w:val="center"/>
          </w:tcPr>
          <w:p w14:paraId="1147A711" w14:textId="6AAAB343" w:rsidR="00846710" w:rsidRPr="00FA235B" w:rsidRDefault="00730A54" w:rsidP="00846710">
            <w:pPr>
              <w:pStyle w:val="APA"/>
              <w:spacing w:after="0"/>
              <w:jc w:val="center"/>
              <w:rPr>
                <w:lang w:eastAsia="nl-NL"/>
              </w:rPr>
            </w:pPr>
            <w:r w:rsidRPr="00FA235B">
              <w:rPr>
                <w:lang w:eastAsia="nl-NL"/>
              </w:rPr>
              <w:t>-4.91 (.21)</w:t>
            </w:r>
          </w:p>
        </w:tc>
        <w:tc>
          <w:tcPr>
            <w:tcW w:w="2551" w:type="dxa"/>
            <w:tcBorders>
              <w:top w:val="nil"/>
              <w:left w:val="nil"/>
              <w:bottom w:val="nil"/>
              <w:right w:val="nil"/>
            </w:tcBorders>
            <w:vAlign w:val="center"/>
          </w:tcPr>
          <w:p w14:paraId="04E0FCF0" w14:textId="4D4E758D" w:rsidR="00846710" w:rsidRPr="00FA235B" w:rsidRDefault="00730A54" w:rsidP="00846710">
            <w:pPr>
              <w:pStyle w:val="APA"/>
              <w:spacing w:after="0"/>
              <w:jc w:val="center"/>
              <w:rPr>
                <w:lang w:eastAsia="nl-NL"/>
              </w:rPr>
            </w:pPr>
            <w:r w:rsidRPr="00FA235B">
              <w:rPr>
                <w:lang w:eastAsia="nl-NL"/>
              </w:rPr>
              <w:t>26.10 (.41)</w:t>
            </w:r>
          </w:p>
        </w:tc>
      </w:tr>
      <w:tr w:rsidR="00FA235B" w:rsidRPr="00FA235B" w14:paraId="4B1825FE" w14:textId="77777777" w:rsidTr="003869E9">
        <w:trPr>
          <w:trHeight w:val="487"/>
        </w:trPr>
        <w:tc>
          <w:tcPr>
            <w:tcW w:w="0" w:type="auto"/>
            <w:tcBorders>
              <w:top w:val="nil"/>
              <w:left w:val="nil"/>
              <w:bottom w:val="nil"/>
              <w:right w:val="nil"/>
            </w:tcBorders>
            <w:vAlign w:val="center"/>
          </w:tcPr>
          <w:p w14:paraId="73E19AC7" w14:textId="2828659A" w:rsidR="00846710" w:rsidRPr="00FA235B" w:rsidRDefault="00846710" w:rsidP="00846710">
            <w:pPr>
              <w:pStyle w:val="APA"/>
              <w:spacing w:after="0"/>
            </w:pPr>
            <w:r w:rsidRPr="00FA235B">
              <w:t>Vraagsoort staat</w:t>
            </w:r>
          </w:p>
        </w:tc>
        <w:tc>
          <w:tcPr>
            <w:tcW w:w="2684" w:type="dxa"/>
            <w:tcBorders>
              <w:top w:val="nil"/>
              <w:left w:val="nil"/>
              <w:bottom w:val="nil"/>
              <w:right w:val="nil"/>
            </w:tcBorders>
            <w:vAlign w:val="center"/>
          </w:tcPr>
          <w:p w14:paraId="30FBC83E" w14:textId="0DD2BD2E" w:rsidR="00846710" w:rsidRPr="00FA235B" w:rsidRDefault="00730A54" w:rsidP="00846710">
            <w:pPr>
              <w:pStyle w:val="APA"/>
              <w:spacing w:after="0"/>
              <w:jc w:val="center"/>
              <w:rPr>
                <w:lang w:eastAsia="nl-NL"/>
              </w:rPr>
            </w:pPr>
            <w:r w:rsidRPr="00FA235B">
              <w:rPr>
                <w:lang w:eastAsia="nl-NL"/>
              </w:rPr>
              <w:t>-1.61 (.21)</w:t>
            </w:r>
          </w:p>
        </w:tc>
        <w:tc>
          <w:tcPr>
            <w:tcW w:w="2551" w:type="dxa"/>
            <w:tcBorders>
              <w:top w:val="nil"/>
              <w:left w:val="nil"/>
              <w:bottom w:val="nil"/>
              <w:right w:val="nil"/>
            </w:tcBorders>
            <w:vAlign w:val="center"/>
          </w:tcPr>
          <w:p w14:paraId="463DC76B" w14:textId="6D7BEA6C" w:rsidR="00846710" w:rsidRPr="00FA235B" w:rsidRDefault="00730A54" w:rsidP="00846710">
            <w:pPr>
              <w:pStyle w:val="APA"/>
              <w:spacing w:after="0"/>
              <w:jc w:val="center"/>
              <w:rPr>
                <w:lang w:eastAsia="nl-NL"/>
              </w:rPr>
            </w:pPr>
            <w:r w:rsidRPr="00FA235B">
              <w:rPr>
                <w:lang w:eastAsia="nl-NL"/>
              </w:rPr>
              <w:t>1.28 (.41)</w:t>
            </w:r>
          </w:p>
        </w:tc>
      </w:tr>
      <w:tr w:rsidR="00FA235B" w:rsidRPr="00FA235B" w14:paraId="57468332" w14:textId="77777777" w:rsidTr="003869E9">
        <w:trPr>
          <w:trHeight w:val="487"/>
        </w:trPr>
        <w:tc>
          <w:tcPr>
            <w:tcW w:w="0" w:type="auto"/>
            <w:tcBorders>
              <w:top w:val="nil"/>
              <w:left w:val="nil"/>
              <w:bottom w:val="single" w:sz="4" w:space="0" w:color="auto"/>
              <w:right w:val="nil"/>
            </w:tcBorders>
            <w:vAlign w:val="center"/>
          </w:tcPr>
          <w:p w14:paraId="2084F319" w14:textId="30CE974B" w:rsidR="00846710" w:rsidRPr="00FA235B" w:rsidRDefault="00846710" w:rsidP="00846710">
            <w:pPr>
              <w:pStyle w:val="APA"/>
              <w:spacing w:after="0"/>
            </w:pPr>
            <w:r w:rsidRPr="00FA235B">
              <w:t>Vraagsoort inferentie</w:t>
            </w:r>
          </w:p>
        </w:tc>
        <w:tc>
          <w:tcPr>
            <w:tcW w:w="2684" w:type="dxa"/>
            <w:tcBorders>
              <w:top w:val="nil"/>
              <w:left w:val="nil"/>
              <w:bottom w:val="single" w:sz="4" w:space="0" w:color="auto"/>
              <w:right w:val="nil"/>
            </w:tcBorders>
            <w:vAlign w:val="center"/>
          </w:tcPr>
          <w:p w14:paraId="276EB6CA" w14:textId="56D63189" w:rsidR="00846710" w:rsidRPr="00FA235B" w:rsidRDefault="00A0236E" w:rsidP="00846710">
            <w:pPr>
              <w:pStyle w:val="APA"/>
              <w:spacing w:after="0"/>
              <w:jc w:val="center"/>
              <w:rPr>
                <w:lang w:eastAsia="nl-NL"/>
              </w:rPr>
            </w:pPr>
            <w:r w:rsidRPr="00FA235B">
              <w:rPr>
                <w:lang w:eastAsia="nl-NL"/>
              </w:rPr>
              <w:t>-.06 (.21)</w:t>
            </w:r>
          </w:p>
        </w:tc>
        <w:tc>
          <w:tcPr>
            <w:tcW w:w="2551" w:type="dxa"/>
            <w:tcBorders>
              <w:top w:val="nil"/>
              <w:left w:val="nil"/>
              <w:bottom w:val="single" w:sz="4" w:space="0" w:color="auto"/>
              <w:right w:val="nil"/>
            </w:tcBorders>
            <w:vAlign w:val="center"/>
          </w:tcPr>
          <w:p w14:paraId="5D671968" w14:textId="5D8C8109" w:rsidR="00846710" w:rsidRPr="00FA235B" w:rsidRDefault="00A0236E" w:rsidP="00846710">
            <w:pPr>
              <w:pStyle w:val="APA"/>
              <w:spacing w:after="0"/>
              <w:jc w:val="center"/>
              <w:rPr>
                <w:lang w:eastAsia="nl-NL"/>
              </w:rPr>
            </w:pPr>
            <w:r w:rsidRPr="00FA235B">
              <w:rPr>
                <w:lang w:eastAsia="nl-NL"/>
              </w:rPr>
              <w:t>-2.03 (.41)</w:t>
            </w:r>
          </w:p>
        </w:tc>
      </w:tr>
      <w:tr w:rsidR="00FA235B" w:rsidRPr="00FA235B" w14:paraId="538B8E26" w14:textId="77777777" w:rsidTr="003869E9">
        <w:trPr>
          <w:trHeight w:val="487"/>
        </w:trPr>
        <w:tc>
          <w:tcPr>
            <w:tcW w:w="0" w:type="auto"/>
            <w:tcBorders>
              <w:top w:val="single" w:sz="4" w:space="0" w:color="auto"/>
              <w:left w:val="nil"/>
              <w:bottom w:val="nil"/>
              <w:right w:val="nil"/>
            </w:tcBorders>
            <w:vAlign w:val="center"/>
          </w:tcPr>
          <w:p w14:paraId="36E5C04A" w14:textId="77777777" w:rsidR="005D36CA" w:rsidRPr="00FA235B" w:rsidRDefault="005D36CA" w:rsidP="00846710">
            <w:pPr>
              <w:pStyle w:val="APA"/>
              <w:spacing w:after="0"/>
            </w:pPr>
          </w:p>
        </w:tc>
        <w:tc>
          <w:tcPr>
            <w:tcW w:w="2684" w:type="dxa"/>
            <w:tcBorders>
              <w:top w:val="single" w:sz="4" w:space="0" w:color="auto"/>
              <w:left w:val="nil"/>
              <w:bottom w:val="nil"/>
              <w:right w:val="nil"/>
            </w:tcBorders>
            <w:vAlign w:val="center"/>
          </w:tcPr>
          <w:p w14:paraId="270EBAFD" w14:textId="77777777" w:rsidR="005D36CA" w:rsidRPr="00FA235B" w:rsidRDefault="005D36CA" w:rsidP="00846710">
            <w:pPr>
              <w:pStyle w:val="APA"/>
              <w:spacing w:after="0"/>
              <w:jc w:val="center"/>
              <w:rPr>
                <w:lang w:eastAsia="nl-NL"/>
              </w:rPr>
            </w:pPr>
          </w:p>
        </w:tc>
        <w:tc>
          <w:tcPr>
            <w:tcW w:w="2551" w:type="dxa"/>
            <w:tcBorders>
              <w:top w:val="single" w:sz="4" w:space="0" w:color="auto"/>
              <w:left w:val="nil"/>
              <w:bottom w:val="nil"/>
              <w:right w:val="nil"/>
            </w:tcBorders>
            <w:vAlign w:val="center"/>
          </w:tcPr>
          <w:p w14:paraId="7B284928" w14:textId="77777777" w:rsidR="005D36CA" w:rsidRPr="00FA235B" w:rsidRDefault="005D36CA" w:rsidP="00846710">
            <w:pPr>
              <w:pStyle w:val="APA"/>
              <w:spacing w:after="0"/>
              <w:jc w:val="center"/>
              <w:rPr>
                <w:lang w:eastAsia="nl-NL"/>
              </w:rPr>
            </w:pPr>
          </w:p>
        </w:tc>
      </w:tr>
    </w:tbl>
    <w:p w14:paraId="0E549C09" w14:textId="77777777" w:rsidR="003977CC" w:rsidRPr="00FA235B" w:rsidRDefault="003977CC" w:rsidP="00421527">
      <w:pPr>
        <w:pStyle w:val="APA"/>
        <w:spacing w:after="0" w:line="480" w:lineRule="auto"/>
        <w:rPr>
          <w:lang w:val="en-US"/>
        </w:rPr>
      </w:pPr>
    </w:p>
    <w:p w14:paraId="23FEE286" w14:textId="3047D0B0" w:rsidR="00BA1CE0" w:rsidRPr="00FA235B" w:rsidRDefault="00BA1CE0">
      <w:r w:rsidRPr="00FA235B">
        <w:br w:type="page"/>
      </w:r>
    </w:p>
    <w:p w14:paraId="4E1DC6A1" w14:textId="4B97A369" w:rsidR="00CD39A3" w:rsidRPr="00FA235B" w:rsidRDefault="00CD39A3" w:rsidP="00CD39A3">
      <w:pPr>
        <w:pStyle w:val="APA"/>
        <w:jc w:val="center"/>
        <w:rPr>
          <w:b/>
          <w:bCs/>
        </w:rPr>
      </w:pPr>
      <w:r w:rsidRPr="00FA235B">
        <w:rPr>
          <w:b/>
          <w:bCs/>
        </w:rPr>
        <w:lastRenderedPageBreak/>
        <w:t>Bijlage B</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0"/>
        <w:gridCol w:w="1487"/>
        <w:gridCol w:w="1112"/>
        <w:gridCol w:w="1846"/>
      </w:tblGrid>
      <w:tr w:rsidR="003869E9" w:rsidRPr="00FA235B" w14:paraId="5021F8DA" w14:textId="77777777" w:rsidTr="006F067B">
        <w:trPr>
          <w:trHeight w:val="113"/>
        </w:trPr>
        <w:tc>
          <w:tcPr>
            <w:tcW w:w="0" w:type="auto"/>
            <w:gridSpan w:val="3"/>
            <w:vAlign w:val="center"/>
          </w:tcPr>
          <w:p w14:paraId="7B7340E7" w14:textId="2E2F30A3" w:rsidR="003869E9" w:rsidRPr="00FA235B" w:rsidRDefault="003869E9" w:rsidP="009154D0">
            <w:pPr>
              <w:pStyle w:val="APA"/>
              <w:spacing w:after="0"/>
              <w:rPr>
                <w:b/>
                <w:bCs/>
              </w:rPr>
            </w:pPr>
            <w:r w:rsidRPr="00FA235B">
              <w:rPr>
                <w:b/>
                <w:bCs/>
              </w:rPr>
              <w:t>Tabel 3</w:t>
            </w:r>
          </w:p>
        </w:tc>
        <w:tc>
          <w:tcPr>
            <w:tcW w:w="0" w:type="auto"/>
          </w:tcPr>
          <w:p w14:paraId="285CB2E2" w14:textId="77777777" w:rsidR="003869E9" w:rsidRPr="00FA235B" w:rsidRDefault="003869E9" w:rsidP="009154D0">
            <w:pPr>
              <w:pStyle w:val="APA"/>
              <w:spacing w:after="0"/>
            </w:pPr>
          </w:p>
        </w:tc>
      </w:tr>
      <w:tr w:rsidR="003869E9" w:rsidRPr="00FA235B" w14:paraId="1B89553D" w14:textId="77777777" w:rsidTr="003C3F85">
        <w:trPr>
          <w:trHeight w:val="20"/>
        </w:trPr>
        <w:tc>
          <w:tcPr>
            <w:tcW w:w="0" w:type="auto"/>
            <w:gridSpan w:val="4"/>
            <w:vAlign w:val="center"/>
          </w:tcPr>
          <w:p w14:paraId="5979F7C2" w14:textId="743B7CAB" w:rsidR="003869E9" w:rsidRPr="00FA235B" w:rsidRDefault="003869E9" w:rsidP="009154D0">
            <w:pPr>
              <w:pStyle w:val="APA"/>
              <w:spacing w:after="0"/>
            </w:pPr>
            <w:r w:rsidRPr="00FA235B">
              <w:rPr>
                <w:i/>
                <w:iCs/>
              </w:rPr>
              <w:t>Uitbijters afhankelijke variabelen m</w:t>
            </w:r>
            <w:r>
              <w:rPr>
                <w:i/>
                <w:iCs/>
              </w:rPr>
              <w:t xml:space="preserve">eetmoment 2 en 3 per deelnemer </w:t>
            </w:r>
          </w:p>
        </w:tc>
      </w:tr>
      <w:tr w:rsidR="003869E9" w:rsidRPr="00FA235B" w14:paraId="4D2F3F76" w14:textId="77777777" w:rsidTr="00865CAD">
        <w:trPr>
          <w:trHeight w:val="435"/>
        </w:trPr>
        <w:tc>
          <w:tcPr>
            <w:tcW w:w="0" w:type="auto"/>
            <w:tcBorders>
              <w:top w:val="single" w:sz="4" w:space="0" w:color="auto"/>
              <w:bottom w:val="single" w:sz="4" w:space="0" w:color="auto"/>
            </w:tcBorders>
            <w:vAlign w:val="center"/>
          </w:tcPr>
          <w:p w14:paraId="7E97B38A" w14:textId="77777777" w:rsidR="003869E9" w:rsidRPr="00FA235B" w:rsidRDefault="003869E9" w:rsidP="003869E9">
            <w:pPr>
              <w:pStyle w:val="APA"/>
              <w:spacing w:after="0"/>
            </w:pPr>
          </w:p>
        </w:tc>
        <w:tc>
          <w:tcPr>
            <w:tcW w:w="0" w:type="auto"/>
            <w:tcBorders>
              <w:top w:val="single" w:sz="4" w:space="0" w:color="auto"/>
              <w:bottom w:val="single" w:sz="4" w:space="0" w:color="auto"/>
            </w:tcBorders>
            <w:vAlign w:val="center"/>
          </w:tcPr>
          <w:p w14:paraId="1CCF9FAF" w14:textId="77777777" w:rsidR="003869E9" w:rsidRPr="00FA235B" w:rsidRDefault="003869E9" w:rsidP="003869E9">
            <w:pPr>
              <w:pStyle w:val="APA"/>
              <w:spacing w:after="0"/>
              <w:jc w:val="center"/>
            </w:pPr>
            <w:r w:rsidRPr="00FA235B">
              <w:t>Deelnemer</w:t>
            </w:r>
          </w:p>
        </w:tc>
        <w:tc>
          <w:tcPr>
            <w:tcW w:w="0" w:type="auto"/>
            <w:tcBorders>
              <w:top w:val="single" w:sz="4" w:space="0" w:color="auto"/>
              <w:bottom w:val="single" w:sz="4" w:space="0" w:color="auto"/>
            </w:tcBorders>
            <w:vAlign w:val="center"/>
          </w:tcPr>
          <w:p w14:paraId="642DBB70" w14:textId="77777777" w:rsidR="003869E9" w:rsidRPr="00FA235B" w:rsidRDefault="003869E9" w:rsidP="003869E9">
            <w:pPr>
              <w:pStyle w:val="APA"/>
              <w:spacing w:after="0"/>
              <w:jc w:val="center"/>
            </w:pPr>
            <w:r w:rsidRPr="00FA235B">
              <w:t>Z-score</w:t>
            </w:r>
          </w:p>
        </w:tc>
        <w:tc>
          <w:tcPr>
            <w:tcW w:w="0" w:type="auto"/>
            <w:tcBorders>
              <w:top w:val="single" w:sz="4" w:space="0" w:color="auto"/>
              <w:bottom w:val="single" w:sz="4" w:space="0" w:color="auto"/>
            </w:tcBorders>
            <w:vAlign w:val="center"/>
          </w:tcPr>
          <w:p w14:paraId="7983E48C" w14:textId="22775EA2" w:rsidR="003869E9" w:rsidRPr="00FA235B" w:rsidRDefault="003869E9" w:rsidP="003869E9">
            <w:pPr>
              <w:pStyle w:val="APA"/>
              <w:spacing w:after="0"/>
              <w:jc w:val="center"/>
            </w:pPr>
            <w:r w:rsidRPr="00FA235B">
              <w:t>Controle/TOS</w:t>
            </w:r>
          </w:p>
        </w:tc>
      </w:tr>
      <w:tr w:rsidR="003869E9" w:rsidRPr="00FA235B" w14:paraId="57D80D86" w14:textId="77777777" w:rsidTr="00865CAD">
        <w:trPr>
          <w:trHeight w:val="435"/>
        </w:trPr>
        <w:tc>
          <w:tcPr>
            <w:tcW w:w="0" w:type="auto"/>
            <w:tcBorders>
              <w:top w:val="single" w:sz="4" w:space="0" w:color="auto"/>
            </w:tcBorders>
            <w:vAlign w:val="center"/>
          </w:tcPr>
          <w:p w14:paraId="28A272AD" w14:textId="77777777" w:rsidR="003869E9" w:rsidRPr="00FA235B" w:rsidRDefault="003869E9" w:rsidP="003869E9">
            <w:pPr>
              <w:pStyle w:val="APA"/>
              <w:spacing w:after="0"/>
            </w:pPr>
            <w:r w:rsidRPr="00FA235B">
              <w:rPr>
                <w:b/>
                <w:bCs/>
              </w:rPr>
              <w:t>Afhankelijk mm3</w:t>
            </w:r>
          </w:p>
        </w:tc>
        <w:tc>
          <w:tcPr>
            <w:tcW w:w="0" w:type="auto"/>
            <w:tcBorders>
              <w:top w:val="single" w:sz="4" w:space="0" w:color="auto"/>
            </w:tcBorders>
            <w:vAlign w:val="center"/>
          </w:tcPr>
          <w:p w14:paraId="7B162465" w14:textId="77777777" w:rsidR="003869E9" w:rsidRPr="00FA235B" w:rsidRDefault="003869E9" w:rsidP="003869E9">
            <w:pPr>
              <w:pStyle w:val="APA"/>
              <w:spacing w:after="0"/>
              <w:jc w:val="center"/>
            </w:pPr>
          </w:p>
        </w:tc>
        <w:tc>
          <w:tcPr>
            <w:tcW w:w="0" w:type="auto"/>
            <w:tcBorders>
              <w:top w:val="single" w:sz="4" w:space="0" w:color="auto"/>
            </w:tcBorders>
            <w:vAlign w:val="center"/>
          </w:tcPr>
          <w:p w14:paraId="1B7F36D2" w14:textId="77777777" w:rsidR="003869E9" w:rsidRPr="00FA235B" w:rsidRDefault="003869E9" w:rsidP="003869E9">
            <w:pPr>
              <w:pStyle w:val="APA"/>
              <w:spacing w:after="0"/>
              <w:jc w:val="center"/>
              <w:rPr>
                <w:i/>
                <w:iCs/>
              </w:rPr>
            </w:pPr>
          </w:p>
        </w:tc>
        <w:tc>
          <w:tcPr>
            <w:tcW w:w="0" w:type="auto"/>
            <w:tcBorders>
              <w:top w:val="single" w:sz="4" w:space="0" w:color="auto"/>
            </w:tcBorders>
            <w:vAlign w:val="center"/>
          </w:tcPr>
          <w:p w14:paraId="15A61A5D" w14:textId="77777777" w:rsidR="003869E9" w:rsidRPr="00FA235B" w:rsidRDefault="003869E9" w:rsidP="003869E9">
            <w:pPr>
              <w:pStyle w:val="APA"/>
              <w:spacing w:after="0"/>
              <w:jc w:val="center"/>
              <w:rPr>
                <w:i/>
                <w:iCs/>
              </w:rPr>
            </w:pPr>
          </w:p>
        </w:tc>
      </w:tr>
      <w:tr w:rsidR="003869E9" w:rsidRPr="00FA235B" w14:paraId="352BDB51" w14:textId="77777777" w:rsidTr="00865CAD">
        <w:trPr>
          <w:trHeight w:val="449"/>
        </w:trPr>
        <w:tc>
          <w:tcPr>
            <w:tcW w:w="0" w:type="auto"/>
            <w:vAlign w:val="center"/>
          </w:tcPr>
          <w:p w14:paraId="168BB9CE" w14:textId="77777777" w:rsidR="003869E9" w:rsidRPr="00FA235B" w:rsidRDefault="003869E9" w:rsidP="003869E9">
            <w:pPr>
              <w:pStyle w:val="APA"/>
              <w:spacing w:after="0"/>
            </w:pPr>
            <w:r w:rsidRPr="00FA235B">
              <w:t>Totaalscore</w:t>
            </w:r>
          </w:p>
        </w:tc>
        <w:tc>
          <w:tcPr>
            <w:tcW w:w="0" w:type="auto"/>
            <w:vAlign w:val="center"/>
          </w:tcPr>
          <w:p w14:paraId="0963CB70" w14:textId="33CE0A92" w:rsidR="003869E9" w:rsidRPr="00FA235B" w:rsidRDefault="003869E9" w:rsidP="003869E9">
            <w:pPr>
              <w:pStyle w:val="APA"/>
              <w:spacing w:after="0"/>
              <w:jc w:val="center"/>
            </w:pPr>
            <w:r w:rsidRPr="00FA235B">
              <w:t>01</w:t>
            </w:r>
          </w:p>
        </w:tc>
        <w:tc>
          <w:tcPr>
            <w:tcW w:w="0" w:type="auto"/>
            <w:vAlign w:val="center"/>
          </w:tcPr>
          <w:p w14:paraId="5480329F" w14:textId="77777777" w:rsidR="003869E9" w:rsidRPr="00FA235B" w:rsidRDefault="003869E9" w:rsidP="003869E9">
            <w:pPr>
              <w:pStyle w:val="APA"/>
              <w:spacing w:after="0"/>
              <w:jc w:val="center"/>
              <w:rPr>
                <w:i/>
                <w:iCs/>
              </w:rPr>
            </w:pPr>
            <w:r w:rsidRPr="00FA235B">
              <w:t>-3.42</w:t>
            </w:r>
          </w:p>
        </w:tc>
        <w:tc>
          <w:tcPr>
            <w:tcW w:w="0" w:type="auto"/>
            <w:vAlign w:val="center"/>
          </w:tcPr>
          <w:p w14:paraId="5B0191EB" w14:textId="5876427E" w:rsidR="003869E9" w:rsidRPr="00FA235B" w:rsidRDefault="003869E9" w:rsidP="003869E9">
            <w:pPr>
              <w:pStyle w:val="APA"/>
              <w:spacing w:after="0"/>
              <w:jc w:val="center"/>
            </w:pPr>
            <w:r w:rsidRPr="00FA235B">
              <w:t>TOS</w:t>
            </w:r>
          </w:p>
        </w:tc>
      </w:tr>
      <w:tr w:rsidR="003869E9" w:rsidRPr="00FA235B" w14:paraId="74C3E4D6" w14:textId="77777777" w:rsidTr="00865CAD">
        <w:trPr>
          <w:trHeight w:val="449"/>
        </w:trPr>
        <w:tc>
          <w:tcPr>
            <w:tcW w:w="0" w:type="auto"/>
          </w:tcPr>
          <w:p w14:paraId="6E897C4D" w14:textId="77777777" w:rsidR="003869E9" w:rsidRPr="00FA235B" w:rsidRDefault="003869E9" w:rsidP="003869E9">
            <w:pPr>
              <w:pStyle w:val="APA"/>
              <w:spacing w:after="0"/>
            </w:pPr>
            <w:r w:rsidRPr="00FA235B">
              <w:t>Vraagsoort doel</w:t>
            </w:r>
          </w:p>
        </w:tc>
        <w:tc>
          <w:tcPr>
            <w:tcW w:w="0" w:type="auto"/>
            <w:vAlign w:val="center"/>
          </w:tcPr>
          <w:p w14:paraId="71A0736F" w14:textId="77777777" w:rsidR="003869E9" w:rsidRPr="00FA235B" w:rsidRDefault="003869E9" w:rsidP="003869E9">
            <w:pPr>
              <w:pStyle w:val="APA"/>
              <w:spacing w:after="0"/>
              <w:jc w:val="center"/>
            </w:pPr>
            <w:r w:rsidRPr="00FA235B">
              <w:t>01</w:t>
            </w:r>
          </w:p>
          <w:p w14:paraId="1DF19510" w14:textId="77777777" w:rsidR="003869E9" w:rsidRPr="00FA235B" w:rsidRDefault="003869E9" w:rsidP="003869E9">
            <w:pPr>
              <w:pStyle w:val="APA"/>
              <w:spacing w:after="0"/>
              <w:jc w:val="center"/>
            </w:pPr>
            <w:r w:rsidRPr="00FA235B">
              <w:t>02</w:t>
            </w:r>
          </w:p>
          <w:p w14:paraId="2B7299EC" w14:textId="3A9C2525" w:rsidR="003869E9" w:rsidRPr="00FA235B" w:rsidRDefault="003869E9" w:rsidP="003869E9">
            <w:pPr>
              <w:pStyle w:val="APA"/>
              <w:spacing w:after="0"/>
              <w:jc w:val="center"/>
            </w:pPr>
            <w:r w:rsidRPr="00FA235B">
              <w:t>03</w:t>
            </w:r>
          </w:p>
        </w:tc>
        <w:tc>
          <w:tcPr>
            <w:tcW w:w="0" w:type="auto"/>
            <w:vAlign w:val="center"/>
          </w:tcPr>
          <w:p w14:paraId="6687C7A0" w14:textId="77777777" w:rsidR="003869E9" w:rsidRPr="00FA235B" w:rsidRDefault="003869E9" w:rsidP="003869E9">
            <w:pPr>
              <w:pStyle w:val="APA"/>
              <w:spacing w:after="0"/>
              <w:jc w:val="center"/>
            </w:pPr>
            <w:r w:rsidRPr="00FA235B">
              <w:t>-6.58</w:t>
            </w:r>
          </w:p>
          <w:p w14:paraId="02023D9D" w14:textId="77777777" w:rsidR="003869E9" w:rsidRPr="00FA235B" w:rsidRDefault="003869E9" w:rsidP="003869E9">
            <w:pPr>
              <w:pStyle w:val="APA"/>
              <w:spacing w:after="0"/>
              <w:jc w:val="center"/>
            </w:pPr>
            <w:r w:rsidRPr="00FA235B">
              <w:t>-6.58</w:t>
            </w:r>
          </w:p>
          <w:p w14:paraId="2B026682" w14:textId="77777777" w:rsidR="003869E9" w:rsidRPr="00FA235B" w:rsidRDefault="003869E9" w:rsidP="003869E9">
            <w:pPr>
              <w:pStyle w:val="APA"/>
              <w:spacing w:after="0"/>
              <w:jc w:val="center"/>
            </w:pPr>
            <w:r w:rsidRPr="00FA235B">
              <w:t>-6.58</w:t>
            </w:r>
          </w:p>
        </w:tc>
        <w:tc>
          <w:tcPr>
            <w:tcW w:w="0" w:type="auto"/>
            <w:vAlign w:val="center"/>
          </w:tcPr>
          <w:p w14:paraId="4BE1CD37" w14:textId="77777777" w:rsidR="003869E9" w:rsidRPr="00FA235B" w:rsidRDefault="003869E9" w:rsidP="003869E9">
            <w:pPr>
              <w:pStyle w:val="APA"/>
              <w:spacing w:after="0"/>
              <w:jc w:val="center"/>
            </w:pPr>
            <w:r w:rsidRPr="00FA235B">
              <w:t>TOS</w:t>
            </w:r>
          </w:p>
          <w:p w14:paraId="308A90F8" w14:textId="77777777" w:rsidR="003869E9" w:rsidRPr="00FA235B" w:rsidRDefault="003869E9" w:rsidP="003869E9">
            <w:pPr>
              <w:pStyle w:val="APA"/>
              <w:spacing w:after="0"/>
              <w:jc w:val="center"/>
            </w:pPr>
            <w:r w:rsidRPr="00FA235B">
              <w:t>TOS</w:t>
            </w:r>
          </w:p>
          <w:p w14:paraId="727B2E1E" w14:textId="4EE859B4" w:rsidR="003869E9" w:rsidRPr="00FA235B" w:rsidRDefault="003869E9" w:rsidP="003869E9">
            <w:pPr>
              <w:pStyle w:val="APA"/>
              <w:spacing w:after="0"/>
              <w:jc w:val="center"/>
            </w:pPr>
            <w:r w:rsidRPr="00FA235B">
              <w:t>Controle</w:t>
            </w:r>
          </w:p>
        </w:tc>
      </w:tr>
      <w:tr w:rsidR="003869E9" w:rsidRPr="00FA235B" w14:paraId="4EB05641" w14:textId="77777777" w:rsidTr="00865CAD">
        <w:trPr>
          <w:trHeight w:val="449"/>
        </w:trPr>
        <w:tc>
          <w:tcPr>
            <w:tcW w:w="0" w:type="auto"/>
            <w:vAlign w:val="center"/>
          </w:tcPr>
          <w:p w14:paraId="1A2EEBCB" w14:textId="77777777" w:rsidR="003869E9" w:rsidRPr="00FA235B" w:rsidRDefault="003869E9" w:rsidP="003869E9">
            <w:pPr>
              <w:pStyle w:val="APA"/>
              <w:spacing w:after="0"/>
            </w:pPr>
            <w:r w:rsidRPr="00FA235B">
              <w:t>Vraagsoort staat</w:t>
            </w:r>
          </w:p>
        </w:tc>
        <w:tc>
          <w:tcPr>
            <w:tcW w:w="0" w:type="auto"/>
            <w:vAlign w:val="center"/>
          </w:tcPr>
          <w:p w14:paraId="15187C94" w14:textId="108392CB" w:rsidR="003869E9" w:rsidRPr="00FA235B" w:rsidRDefault="003869E9" w:rsidP="003869E9">
            <w:pPr>
              <w:pStyle w:val="APA"/>
              <w:spacing w:after="0"/>
              <w:jc w:val="center"/>
            </w:pPr>
            <w:r w:rsidRPr="00FA235B">
              <w:t>04</w:t>
            </w:r>
          </w:p>
        </w:tc>
        <w:tc>
          <w:tcPr>
            <w:tcW w:w="0" w:type="auto"/>
            <w:vAlign w:val="center"/>
          </w:tcPr>
          <w:p w14:paraId="676FE539" w14:textId="77777777" w:rsidR="003869E9" w:rsidRPr="00FA235B" w:rsidRDefault="003869E9" w:rsidP="003869E9">
            <w:pPr>
              <w:pStyle w:val="APA"/>
              <w:spacing w:after="0"/>
              <w:jc w:val="center"/>
            </w:pPr>
            <w:r w:rsidRPr="00FA235B">
              <w:t>-4.19</w:t>
            </w:r>
          </w:p>
        </w:tc>
        <w:tc>
          <w:tcPr>
            <w:tcW w:w="0" w:type="auto"/>
            <w:vAlign w:val="center"/>
          </w:tcPr>
          <w:p w14:paraId="44D08A67" w14:textId="42C61F8A" w:rsidR="003869E9" w:rsidRPr="00FA235B" w:rsidRDefault="003869E9" w:rsidP="003869E9">
            <w:pPr>
              <w:pStyle w:val="APA"/>
              <w:spacing w:after="0"/>
              <w:jc w:val="center"/>
            </w:pPr>
            <w:r w:rsidRPr="00FA235B">
              <w:t>TOS</w:t>
            </w:r>
          </w:p>
        </w:tc>
      </w:tr>
      <w:tr w:rsidR="003869E9" w:rsidRPr="00FA235B" w14:paraId="0DCA5E98" w14:textId="77777777" w:rsidTr="00865CAD">
        <w:trPr>
          <w:trHeight w:val="449"/>
        </w:trPr>
        <w:tc>
          <w:tcPr>
            <w:tcW w:w="0" w:type="auto"/>
            <w:vAlign w:val="center"/>
          </w:tcPr>
          <w:p w14:paraId="5DE9C81D" w14:textId="77777777" w:rsidR="003869E9" w:rsidRPr="00FA235B" w:rsidRDefault="003869E9" w:rsidP="003869E9">
            <w:pPr>
              <w:pStyle w:val="APA"/>
              <w:spacing w:after="0"/>
            </w:pPr>
            <w:r w:rsidRPr="00FA235B">
              <w:rPr>
                <w:b/>
                <w:bCs/>
              </w:rPr>
              <w:t xml:space="preserve">Afhankelijk mm2 </w:t>
            </w:r>
          </w:p>
        </w:tc>
        <w:tc>
          <w:tcPr>
            <w:tcW w:w="0" w:type="auto"/>
            <w:vAlign w:val="center"/>
          </w:tcPr>
          <w:p w14:paraId="6CAEEBD4" w14:textId="77777777" w:rsidR="003869E9" w:rsidRPr="00FA235B" w:rsidRDefault="003869E9" w:rsidP="003869E9">
            <w:pPr>
              <w:pStyle w:val="APA"/>
              <w:spacing w:after="0"/>
              <w:jc w:val="center"/>
            </w:pPr>
          </w:p>
        </w:tc>
        <w:tc>
          <w:tcPr>
            <w:tcW w:w="0" w:type="auto"/>
            <w:vAlign w:val="center"/>
          </w:tcPr>
          <w:p w14:paraId="0D9A286B" w14:textId="77777777" w:rsidR="003869E9" w:rsidRPr="00FA235B" w:rsidRDefault="003869E9" w:rsidP="003869E9">
            <w:pPr>
              <w:pStyle w:val="APA"/>
              <w:spacing w:after="0"/>
              <w:jc w:val="center"/>
            </w:pPr>
          </w:p>
        </w:tc>
        <w:tc>
          <w:tcPr>
            <w:tcW w:w="0" w:type="auto"/>
            <w:vAlign w:val="center"/>
          </w:tcPr>
          <w:p w14:paraId="5CC41610" w14:textId="77777777" w:rsidR="003869E9" w:rsidRPr="00FA235B" w:rsidRDefault="003869E9" w:rsidP="003869E9">
            <w:pPr>
              <w:pStyle w:val="APA"/>
              <w:spacing w:after="0"/>
              <w:jc w:val="center"/>
            </w:pPr>
          </w:p>
        </w:tc>
      </w:tr>
      <w:tr w:rsidR="003869E9" w:rsidRPr="00FA235B" w14:paraId="1086B097" w14:textId="77777777" w:rsidTr="00865CAD">
        <w:trPr>
          <w:trHeight w:val="449"/>
        </w:trPr>
        <w:tc>
          <w:tcPr>
            <w:tcW w:w="0" w:type="auto"/>
            <w:vAlign w:val="center"/>
          </w:tcPr>
          <w:p w14:paraId="279BA617" w14:textId="77777777" w:rsidR="003869E9" w:rsidRPr="00FA235B" w:rsidRDefault="003869E9" w:rsidP="003869E9">
            <w:pPr>
              <w:pStyle w:val="APA"/>
              <w:spacing w:after="0"/>
              <w:rPr>
                <w:b/>
                <w:bCs/>
              </w:rPr>
            </w:pPr>
            <w:r w:rsidRPr="00FA235B">
              <w:t>Totaalscore</w:t>
            </w:r>
          </w:p>
        </w:tc>
        <w:tc>
          <w:tcPr>
            <w:tcW w:w="0" w:type="auto"/>
            <w:vAlign w:val="center"/>
          </w:tcPr>
          <w:p w14:paraId="193F9507" w14:textId="66D633DF" w:rsidR="003869E9" w:rsidRPr="00FA235B" w:rsidRDefault="003869E9" w:rsidP="003869E9">
            <w:pPr>
              <w:pStyle w:val="APA"/>
              <w:spacing w:after="0"/>
              <w:jc w:val="center"/>
            </w:pPr>
            <w:r w:rsidRPr="00FA235B">
              <w:t>04</w:t>
            </w:r>
          </w:p>
        </w:tc>
        <w:tc>
          <w:tcPr>
            <w:tcW w:w="0" w:type="auto"/>
            <w:vAlign w:val="center"/>
          </w:tcPr>
          <w:p w14:paraId="3744EAC3" w14:textId="77777777" w:rsidR="003869E9" w:rsidRPr="00FA235B" w:rsidRDefault="003869E9" w:rsidP="003869E9">
            <w:pPr>
              <w:pStyle w:val="APA"/>
              <w:spacing w:after="0"/>
              <w:jc w:val="center"/>
            </w:pPr>
            <w:r w:rsidRPr="00FA235B">
              <w:t>-3.55</w:t>
            </w:r>
          </w:p>
        </w:tc>
        <w:tc>
          <w:tcPr>
            <w:tcW w:w="0" w:type="auto"/>
            <w:vAlign w:val="center"/>
          </w:tcPr>
          <w:p w14:paraId="729DAF32" w14:textId="45B4C01B" w:rsidR="003869E9" w:rsidRPr="00FA235B" w:rsidRDefault="003869E9" w:rsidP="003869E9">
            <w:pPr>
              <w:pStyle w:val="APA"/>
              <w:spacing w:after="0"/>
              <w:jc w:val="center"/>
            </w:pPr>
            <w:r w:rsidRPr="00FA235B">
              <w:t>TOS</w:t>
            </w:r>
          </w:p>
        </w:tc>
      </w:tr>
      <w:tr w:rsidR="003869E9" w:rsidRPr="00FA235B" w14:paraId="789F9C61" w14:textId="77777777" w:rsidTr="00865CAD">
        <w:trPr>
          <w:trHeight w:val="449"/>
        </w:trPr>
        <w:tc>
          <w:tcPr>
            <w:tcW w:w="0" w:type="auto"/>
          </w:tcPr>
          <w:p w14:paraId="1A31430F" w14:textId="77777777" w:rsidR="003869E9" w:rsidRPr="00FA235B" w:rsidRDefault="003869E9" w:rsidP="003869E9">
            <w:pPr>
              <w:pStyle w:val="APA"/>
              <w:spacing w:after="0"/>
            </w:pPr>
            <w:r w:rsidRPr="00FA235B">
              <w:t>Vraagsoort doel</w:t>
            </w:r>
          </w:p>
        </w:tc>
        <w:tc>
          <w:tcPr>
            <w:tcW w:w="0" w:type="auto"/>
            <w:vAlign w:val="center"/>
          </w:tcPr>
          <w:p w14:paraId="1C068597" w14:textId="77777777" w:rsidR="003869E9" w:rsidRPr="00FA235B" w:rsidRDefault="003869E9" w:rsidP="003869E9">
            <w:pPr>
              <w:pStyle w:val="APA"/>
              <w:spacing w:after="0"/>
              <w:jc w:val="center"/>
            </w:pPr>
            <w:r w:rsidRPr="00FA235B">
              <w:t>05</w:t>
            </w:r>
          </w:p>
          <w:p w14:paraId="6EBAAA7F" w14:textId="77777777" w:rsidR="003869E9" w:rsidRPr="00FA235B" w:rsidRDefault="003869E9" w:rsidP="003869E9">
            <w:pPr>
              <w:pStyle w:val="APA"/>
              <w:spacing w:after="0"/>
              <w:jc w:val="center"/>
            </w:pPr>
            <w:r w:rsidRPr="00FA235B">
              <w:t>06</w:t>
            </w:r>
          </w:p>
          <w:p w14:paraId="6039E715" w14:textId="77777777" w:rsidR="003869E9" w:rsidRPr="00FA235B" w:rsidRDefault="003869E9" w:rsidP="003869E9">
            <w:pPr>
              <w:pStyle w:val="APA"/>
              <w:spacing w:after="0"/>
              <w:jc w:val="center"/>
            </w:pPr>
            <w:r w:rsidRPr="00FA235B">
              <w:t>07</w:t>
            </w:r>
          </w:p>
          <w:p w14:paraId="40CD7F1E" w14:textId="77777777" w:rsidR="003869E9" w:rsidRPr="00FA235B" w:rsidRDefault="003869E9" w:rsidP="003869E9">
            <w:pPr>
              <w:pStyle w:val="APA"/>
              <w:spacing w:after="0"/>
              <w:jc w:val="center"/>
            </w:pPr>
            <w:r w:rsidRPr="00FA235B">
              <w:t>08</w:t>
            </w:r>
          </w:p>
          <w:p w14:paraId="4C02FD7B" w14:textId="77777777" w:rsidR="003869E9" w:rsidRPr="00FA235B" w:rsidRDefault="003869E9" w:rsidP="003869E9">
            <w:pPr>
              <w:pStyle w:val="APA"/>
              <w:spacing w:after="0"/>
              <w:jc w:val="center"/>
            </w:pPr>
            <w:r w:rsidRPr="00FA235B">
              <w:t>09</w:t>
            </w:r>
          </w:p>
          <w:p w14:paraId="26C941FC" w14:textId="77777777" w:rsidR="003869E9" w:rsidRPr="00FA235B" w:rsidRDefault="003869E9" w:rsidP="003869E9">
            <w:pPr>
              <w:pStyle w:val="APA"/>
              <w:spacing w:after="0"/>
              <w:jc w:val="center"/>
            </w:pPr>
            <w:r w:rsidRPr="00FA235B">
              <w:t>10</w:t>
            </w:r>
          </w:p>
          <w:p w14:paraId="50072CEF" w14:textId="77777777" w:rsidR="003869E9" w:rsidRPr="00FA235B" w:rsidRDefault="003869E9" w:rsidP="003869E9">
            <w:pPr>
              <w:pStyle w:val="APA"/>
              <w:spacing w:after="0"/>
              <w:jc w:val="center"/>
            </w:pPr>
            <w:r w:rsidRPr="00FA235B">
              <w:t>11</w:t>
            </w:r>
          </w:p>
          <w:p w14:paraId="6EE664BF" w14:textId="2B1F0E91" w:rsidR="003869E9" w:rsidRPr="00FA235B" w:rsidRDefault="003869E9" w:rsidP="003869E9">
            <w:pPr>
              <w:pStyle w:val="APA"/>
              <w:spacing w:after="0"/>
              <w:jc w:val="center"/>
            </w:pPr>
            <w:r w:rsidRPr="00FA235B">
              <w:t>12</w:t>
            </w:r>
          </w:p>
        </w:tc>
        <w:tc>
          <w:tcPr>
            <w:tcW w:w="0" w:type="auto"/>
            <w:vAlign w:val="center"/>
          </w:tcPr>
          <w:p w14:paraId="17B3EC79" w14:textId="77777777" w:rsidR="003869E9" w:rsidRPr="00FA235B" w:rsidRDefault="003869E9" w:rsidP="003869E9">
            <w:pPr>
              <w:pStyle w:val="APA"/>
              <w:spacing w:after="0"/>
              <w:jc w:val="center"/>
            </w:pPr>
            <w:r w:rsidRPr="00FA235B">
              <w:t>-7.01</w:t>
            </w:r>
          </w:p>
          <w:p w14:paraId="6C83A5D0" w14:textId="77777777" w:rsidR="003869E9" w:rsidRPr="00FA235B" w:rsidRDefault="003869E9" w:rsidP="003869E9">
            <w:pPr>
              <w:pStyle w:val="APA"/>
              <w:spacing w:after="0"/>
              <w:jc w:val="center"/>
            </w:pPr>
            <w:r w:rsidRPr="00FA235B">
              <w:t>-3.39</w:t>
            </w:r>
          </w:p>
          <w:p w14:paraId="117CFDD3" w14:textId="77777777" w:rsidR="003869E9" w:rsidRPr="00FA235B" w:rsidRDefault="003869E9" w:rsidP="003869E9">
            <w:pPr>
              <w:pStyle w:val="APA"/>
              <w:spacing w:after="0"/>
              <w:jc w:val="center"/>
            </w:pPr>
            <w:r w:rsidRPr="00FA235B">
              <w:t>-3.39</w:t>
            </w:r>
          </w:p>
          <w:p w14:paraId="03223271" w14:textId="77777777" w:rsidR="003869E9" w:rsidRPr="00FA235B" w:rsidRDefault="003869E9" w:rsidP="003869E9">
            <w:pPr>
              <w:pStyle w:val="APA"/>
              <w:spacing w:after="0"/>
              <w:jc w:val="center"/>
            </w:pPr>
            <w:r w:rsidRPr="00FA235B">
              <w:t>-3.39</w:t>
            </w:r>
          </w:p>
          <w:p w14:paraId="51F5C1A9" w14:textId="77777777" w:rsidR="003869E9" w:rsidRPr="00FA235B" w:rsidRDefault="003869E9" w:rsidP="003869E9">
            <w:pPr>
              <w:pStyle w:val="APA"/>
              <w:spacing w:after="0"/>
              <w:jc w:val="center"/>
            </w:pPr>
            <w:r w:rsidRPr="00FA235B">
              <w:t>-3.39</w:t>
            </w:r>
          </w:p>
          <w:p w14:paraId="5C135B78" w14:textId="77777777" w:rsidR="003869E9" w:rsidRPr="00FA235B" w:rsidRDefault="003869E9" w:rsidP="003869E9">
            <w:pPr>
              <w:pStyle w:val="APA"/>
              <w:spacing w:after="0"/>
              <w:jc w:val="center"/>
            </w:pPr>
            <w:r w:rsidRPr="00FA235B">
              <w:t>-3.39</w:t>
            </w:r>
          </w:p>
          <w:p w14:paraId="6DA8EAB9" w14:textId="77777777" w:rsidR="003869E9" w:rsidRPr="00FA235B" w:rsidRDefault="003869E9" w:rsidP="003869E9">
            <w:pPr>
              <w:pStyle w:val="APA"/>
              <w:spacing w:after="0"/>
              <w:jc w:val="center"/>
            </w:pPr>
            <w:r w:rsidRPr="00FA235B">
              <w:t>-3.39</w:t>
            </w:r>
          </w:p>
          <w:p w14:paraId="0441BD23" w14:textId="77777777" w:rsidR="003869E9" w:rsidRPr="00FA235B" w:rsidRDefault="003869E9" w:rsidP="003869E9">
            <w:pPr>
              <w:pStyle w:val="APA"/>
              <w:spacing w:after="0"/>
              <w:jc w:val="center"/>
            </w:pPr>
            <w:r w:rsidRPr="00FA235B">
              <w:t>-3.39</w:t>
            </w:r>
          </w:p>
        </w:tc>
        <w:tc>
          <w:tcPr>
            <w:tcW w:w="0" w:type="auto"/>
            <w:vAlign w:val="center"/>
          </w:tcPr>
          <w:p w14:paraId="423AB6E2" w14:textId="77777777" w:rsidR="003869E9" w:rsidRPr="00FA235B" w:rsidRDefault="003869E9" w:rsidP="003869E9">
            <w:pPr>
              <w:pStyle w:val="APA"/>
              <w:spacing w:after="0"/>
              <w:jc w:val="center"/>
              <w:rPr>
                <w:lang w:val="en-US"/>
              </w:rPr>
            </w:pPr>
            <w:r w:rsidRPr="00FA235B">
              <w:rPr>
                <w:lang w:val="en-US"/>
              </w:rPr>
              <w:t>TOS</w:t>
            </w:r>
          </w:p>
          <w:p w14:paraId="6186C53B" w14:textId="77777777" w:rsidR="003869E9" w:rsidRPr="00FA235B" w:rsidRDefault="003869E9" w:rsidP="003869E9">
            <w:pPr>
              <w:pStyle w:val="APA"/>
              <w:spacing w:after="0"/>
              <w:jc w:val="center"/>
              <w:rPr>
                <w:lang w:val="en-US"/>
              </w:rPr>
            </w:pPr>
            <w:r w:rsidRPr="00FA235B">
              <w:rPr>
                <w:lang w:val="en-US"/>
              </w:rPr>
              <w:t>TOS</w:t>
            </w:r>
          </w:p>
          <w:p w14:paraId="0A494D11" w14:textId="77777777" w:rsidR="003869E9" w:rsidRPr="00FA235B" w:rsidRDefault="003869E9" w:rsidP="003869E9">
            <w:pPr>
              <w:pStyle w:val="APA"/>
              <w:spacing w:after="0"/>
              <w:jc w:val="center"/>
              <w:rPr>
                <w:lang w:val="en-US"/>
              </w:rPr>
            </w:pPr>
            <w:r w:rsidRPr="00FA235B">
              <w:rPr>
                <w:lang w:val="en-US"/>
              </w:rPr>
              <w:t>TOS</w:t>
            </w:r>
          </w:p>
          <w:p w14:paraId="391E367B" w14:textId="77777777" w:rsidR="003869E9" w:rsidRPr="00FA235B" w:rsidRDefault="003869E9" w:rsidP="003869E9">
            <w:pPr>
              <w:pStyle w:val="APA"/>
              <w:spacing w:after="0"/>
              <w:jc w:val="center"/>
              <w:rPr>
                <w:lang w:val="en-US"/>
              </w:rPr>
            </w:pPr>
            <w:r w:rsidRPr="00FA235B">
              <w:rPr>
                <w:lang w:val="en-US"/>
              </w:rPr>
              <w:t>TOS</w:t>
            </w:r>
          </w:p>
          <w:p w14:paraId="571CD417" w14:textId="77777777" w:rsidR="003869E9" w:rsidRPr="00FA235B" w:rsidRDefault="003869E9" w:rsidP="003869E9">
            <w:pPr>
              <w:pStyle w:val="APA"/>
              <w:spacing w:after="0"/>
              <w:jc w:val="center"/>
              <w:rPr>
                <w:lang w:val="en-US"/>
              </w:rPr>
            </w:pPr>
            <w:r w:rsidRPr="00FA235B">
              <w:rPr>
                <w:lang w:val="en-US"/>
              </w:rPr>
              <w:t>TOS</w:t>
            </w:r>
          </w:p>
          <w:p w14:paraId="0801542B" w14:textId="77777777" w:rsidR="003869E9" w:rsidRPr="00FA235B" w:rsidRDefault="003869E9" w:rsidP="003869E9">
            <w:pPr>
              <w:pStyle w:val="APA"/>
              <w:spacing w:after="0"/>
              <w:jc w:val="center"/>
              <w:rPr>
                <w:lang w:val="en-US"/>
              </w:rPr>
            </w:pPr>
            <w:r w:rsidRPr="00FA235B">
              <w:rPr>
                <w:lang w:val="en-US"/>
              </w:rPr>
              <w:t>TOS</w:t>
            </w:r>
          </w:p>
          <w:p w14:paraId="3606B8FC" w14:textId="77777777" w:rsidR="003869E9" w:rsidRPr="00FA235B" w:rsidRDefault="003869E9" w:rsidP="003869E9">
            <w:pPr>
              <w:pStyle w:val="APA"/>
              <w:spacing w:after="0"/>
              <w:jc w:val="center"/>
            </w:pPr>
            <w:r w:rsidRPr="00FA235B">
              <w:t>Controle</w:t>
            </w:r>
          </w:p>
          <w:p w14:paraId="195E3A15" w14:textId="3AF35A56" w:rsidR="003869E9" w:rsidRPr="00FA235B" w:rsidRDefault="003869E9" w:rsidP="003869E9">
            <w:pPr>
              <w:pStyle w:val="APA"/>
              <w:spacing w:after="0"/>
              <w:jc w:val="center"/>
              <w:rPr>
                <w:lang w:val="en-US"/>
              </w:rPr>
            </w:pPr>
            <w:r w:rsidRPr="00FA235B">
              <w:t>Controle</w:t>
            </w:r>
          </w:p>
        </w:tc>
      </w:tr>
      <w:tr w:rsidR="003869E9" w:rsidRPr="00FA235B" w14:paraId="0C792525" w14:textId="77777777" w:rsidTr="00865CAD">
        <w:trPr>
          <w:trHeight w:val="449"/>
        </w:trPr>
        <w:tc>
          <w:tcPr>
            <w:tcW w:w="0" w:type="auto"/>
            <w:tcBorders>
              <w:bottom w:val="single" w:sz="4" w:space="0" w:color="auto"/>
            </w:tcBorders>
            <w:vAlign w:val="center"/>
          </w:tcPr>
          <w:p w14:paraId="1E3F2C27" w14:textId="77777777" w:rsidR="003869E9" w:rsidRPr="00FA235B" w:rsidRDefault="003869E9" w:rsidP="003869E9">
            <w:pPr>
              <w:pStyle w:val="APA"/>
              <w:spacing w:after="0"/>
            </w:pPr>
            <w:r w:rsidRPr="00FA235B">
              <w:t>Vraagsoort staat</w:t>
            </w:r>
          </w:p>
        </w:tc>
        <w:tc>
          <w:tcPr>
            <w:tcW w:w="0" w:type="auto"/>
            <w:tcBorders>
              <w:bottom w:val="single" w:sz="4" w:space="0" w:color="auto"/>
            </w:tcBorders>
            <w:vAlign w:val="center"/>
          </w:tcPr>
          <w:p w14:paraId="788D91D5" w14:textId="49EBC4B8" w:rsidR="003869E9" w:rsidRPr="00FA235B" w:rsidRDefault="003869E9" w:rsidP="003869E9">
            <w:pPr>
              <w:pStyle w:val="APA"/>
              <w:spacing w:after="0"/>
              <w:jc w:val="center"/>
            </w:pPr>
            <w:r w:rsidRPr="00FA235B">
              <w:t>04</w:t>
            </w:r>
          </w:p>
        </w:tc>
        <w:tc>
          <w:tcPr>
            <w:tcW w:w="0" w:type="auto"/>
            <w:tcBorders>
              <w:bottom w:val="single" w:sz="4" w:space="0" w:color="auto"/>
            </w:tcBorders>
            <w:vAlign w:val="center"/>
          </w:tcPr>
          <w:p w14:paraId="6A208506" w14:textId="77777777" w:rsidR="003869E9" w:rsidRPr="00FA235B" w:rsidRDefault="003869E9" w:rsidP="003869E9">
            <w:pPr>
              <w:pStyle w:val="APA"/>
              <w:spacing w:after="0"/>
              <w:jc w:val="center"/>
            </w:pPr>
            <w:r w:rsidRPr="00FA235B">
              <w:t>-4.19</w:t>
            </w:r>
          </w:p>
        </w:tc>
        <w:tc>
          <w:tcPr>
            <w:tcW w:w="0" w:type="auto"/>
            <w:tcBorders>
              <w:bottom w:val="single" w:sz="4" w:space="0" w:color="auto"/>
            </w:tcBorders>
            <w:vAlign w:val="center"/>
          </w:tcPr>
          <w:p w14:paraId="32029131" w14:textId="24DD7753" w:rsidR="003869E9" w:rsidRPr="00FA235B" w:rsidRDefault="003869E9" w:rsidP="003869E9">
            <w:pPr>
              <w:pStyle w:val="APA"/>
              <w:spacing w:after="0"/>
              <w:jc w:val="center"/>
            </w:pPr>
            <w:r w:rsidRPr="00FA235B">
              <w:t>TOS</w:t>
            </w:r>
          </w:p>
        </w:tc>
      </w:tr>
    </w:tbl>
    <w:p w14:paraId="2BBF0F42" w14:textId="77777777" w:rsidR="00CD39A3" w:rsidRPr="00FA235B" w:rsidRDefault="00CD39A3">
      <w:pPr>
        <w:rPr>
          <w:rFonts w:ascii="Times New Roman" w:hAnsi="Times New Roman" w:cs="Times New Roman"/>
          <w:b/>
          <w:bCs/>
          <w:sz w:val="24"/>
        </w:rPr>
      </w:pPr>
      <w:r w:rsidRPr="00FA235B">
        <w:rPr>
          <w:b/>
          <w:bCs/>
        </w:rPr>
        <w:br w:type="page"/>
      </w:r>
    </w:p>
    <w:p w14:paraId="560EBBCC" w14:textId="77777777" w:rsidR="00675DFD" w:rsidRPr="00FA235B" w:rsidRDefault="00675DFD" w:rsidP="00675DFD">
      <w:pPr>
        <w:pStyle w:val="APA"/>
        <w:jc w:val="center"/>
        <w:rPr>
          <w:b/>
          <w:bCs/>
        </w:rPr>
      </w:pPr>
      <w:r w:rsidRPr="00FA235B">
        <w:rPr>
          <w:b/>
          <w:bCs/>
        </w:rPr>
        <w:lastRenderedPageBreak/>
        <w:t>Bijlage C</w:t>
      </w:r>
    </w:p>
    <w:tbl>
      <w:tblPr>
        <w:tblW w:w="9914" w:type="dxa"/>
        <w:tblLayout w:type="fixed"/>
        <w:tblCellMar>
          <w:left w:w="0" w:type="dxa"/>
          <w:right w:w="0" w:type="dxa"/>
        </w:tblCellMar>
        <w:tblLook w:val="04A0" w:firstRow="1" w:lastRow="0" w:firstColumn="1" w:lastColumn="0" w:noHBand="0" w:noVBand="1"/>
        <w:tblCaption w:val=""/>
        <w:tblDescription w:val=""/>
      </w:tblPr>
      <w:tblGrid>
        <w:gridCol w:w="2552"/>
        <w:gridCol w:w="1984"/>
        <w:gridCol w:w="614"/>
        <w:gridCol w:w="794"/>
        <w:gridCol w:w="794"/>
        <w:gridCol w:w="794"/>
        <w:gridCol w:w="794"/>
        <w:gridCol w:w="470"/>
        <w:gridCol w:w="324"/>
        <w:gridCol w:w="36"/>
        <w:gridCol w:w="758"/>
      </w:tblGrid>
      <w:tr w:rsidR="003869E9" w:rsidRPr="00FA235B" w14:paraId="5A720453" w14:textId="77777777" w:rsidTr="00FB17B0">
        <w:trPr>
          <w:gridAfter w:val="3"/>
          <w:wAfter w:w="1118" w:type="dxa"/>
        </w:trPr>
        <w:tc>
          <w:tcPr>
            <w:tcW w:w="8796" w:type="dxa"/>
            <w:gridSpan w:val="8"/>
            <w:shd w:val="clear" w:color="auto" w:fill="auto"/>
            <w:tcMar>
              <w:top w:w="80" w:type="dxa"/>
              <w:left w:w="80" w:type="dxa"/>
              <w:bottom w:w="80" w:type="dxa"/>
              <w:right w:w="80" w:type="dxa"/>
            </w:tcMar>
          </w:tcPr>
          <w:p w14:paraId="1CDBC893" w14:textId="5E35315B" w:rsidR="003869E9" w:rsidRPr="00FA235B" w:rsidRDefault="003869E9" w:rsidP="009154D0">
            <w:pPr>
              <w:pStyle w:val="APA"/>
              <w:spacing w:after="0"/>
            </w:pPr>
            <w:r w:rsidRPr="00FA235B">
              <w:rPr>
                <w:b/>
                <w:bCs/>
              </w:rPr>
              <w:t>Tabel 5</w:t>
            </w:r>
          </w:p>
        </w:tc>
      </w:tr>
      <w:tr w:rsidR="00FA235B" w:rsidRPr="00FA235B" w14:paraId="61F09C97" w14:textId="77777777" w:rsidTr="009154D0">
        <w:trPr>
          <w:gridAfter w:val="1"/>
          <w:wAfter w:w="758" w:type="dxa"/>
        </w:trPr>
        <w:tc>
          <w:tcPr>
            <w:tcW w:w="9156" w:type="dxa"/>
            <w:gridSpan w:val="10"/>
            <w:tcBorders>
              <w:bottom w:val="single" w:sz="4" w:space="0" w:color="auto"/>
            </w:tcBorders>
            <w:shd w:val="clear" w:color="auto" w:fill="auto"/>
          </w:tcPr>
          <w:p w14:paraId="631CC64E" w14:textId="3BB2BB28" w:rsidR="00675DFD" w:rsidRPr="00FA235B" w:rsidRDefault="00675DFD" w:rsidP="009154D0">
            <w:pPr>
              <w:pStyle w:val="APA"/>
              <w:spacing w:after="0"/>
              <w:rPr>
                <w:i/>
                <w:iCs/>
              </w:rPr>
            </w:pPr>
            <w:r w:rsidRPr="00FA235B">
              <w:rPr>
                <w:i/>
                <w:iCs/>
              </w:rPr>
              <w:t>Gemiddelde uitkomsten (SD) en correlaties per taak m</w:t>
            </w:r>
            <w:r w:rsidR="003869E9">
              <w:rPr>
                <w:i/>
                <w:iCs/>
              </w:rPr>
              <w:t xml:space="preserve">eetmoment </w:t>
            </w:r>
            <w:r w:rsidRPr="00FA235B">
              <w:rPr>
                <w:i/>
                <w:iCs/>
              </w:rPr>
              <w:t>3</w:t>
            </w:r>
          </w:p>
        </w:tc>
      </w:tr>
      <w:tr w:rsidR="00FA235B" w:rsidRPr="00FA235B" w14:paraId="3B8A4547" w14:textId="77777777" w:rsidTr="009154D0">
        <w:tc>
          <w:tcPr>
            <w:tcW w:w="2552" w:type="dxa"/>
            <w:tcBorders>
              <w:top w:val="single" w:sz="4" w:space="0" w:color="auto"/>
              <w:bottom w:val="single" w:sz="4" w:space="0" w:color="auto"/>
            </w:tcBorders>
            <w:shd w:val="clear" w:color="auto" w:fill="auto"/>
            <w:tcMar>
              <w:top w:w="80" w:type="dxa"/>
              <w:left w:w="80" w:type="dxa"/>
              <w:bottom w:w="80" w:type="dxa"/>
              <w:right w:w="80" w:type="dxa"/>
            </w:tcMar>
            <w:hideMark/>
          </w:tcPr>
          <w:p w14:paraId="66B4292A" w14:textId="77777777" w:rsidR="00675DFD" w:rsidRPr="00FA235B" w:rsidRDefault="00675DFD" w:rsidP="009154D0">
            <w:pPr>
              <w:pStyle w:val="APA"/>
              <w:spacing w:after="0"/>
            </w:pPr>
            <w:r w:rsidRPr="00FA235B">
              <w:t> </w:t>
            </w:r>
          </w:p>
        </w:tc>
        <w:tc>
          <w:tcPr>
            <w:tcW w:w="1984" w:type="dxa"/>
            <w:tcBorders>
              <w:top w:val="single" w:sz="4" w:space="0" w:color="auto"/>
              <w:bottom w:val="single" w:sz="4" w:space="0" w:color="auto"/>
            </w:tcBorders>
            <w:shd w:val="clear" w:color="auto" w:fill="auto"/>
            <w:tcMar>
              <w:top w:w="80" w:type="dxa"/>
              <w:left w:w="80" w:type="dxa"/>
              <w:bottom w:w="80" w:type="dxa"/>
              <w:right w:w="80" w:type="dxa"/>
            </w:tcMar>
            <w:hideMark/>
          </w:tcPr>
          <w:p w14:paraId="289C2812" w14:textId="77777777" w:rsidR="00675DFD" w:rsidRPr="00FA235B" w:rsidRDefault="00675DFD" w:rsidP="009154D0">
            <w:pPr>
              <w:pStyle w:val="APA"/>
              <w:spacing w:after="0"/>
            </w:pPr>
            <w:r w:rsidRPr="00FA235B">
              <w:t>Gemiddelde (SD)</w:t>
            </w:r>
          </w:p>
        </w:tc>
        <w:tc>
          <w:tcPr>
            <w:tcW w:w="614" w:type="dxa"/>
            <w:tcBorders>
              <w:top w:val="single" w:sz="4" w:space="0" w:color="auto"/>
              <w:bottom w:val="single" w:sz="4" w:space="0" w:color="auto"/>
            </w:tcBorders>
            <w:shd w:val="clear" w:color="auto" w:fill="auto"/>
          </w:tcPr>
          <w:p w14:paraId="09B9FF07" w14:textId="77777777" w:rsidR="00675DFD" w:rsidRPr="00FA235B" w:rsidRDefault="00675DFD" w:rsidP="009154D0">
            <w:pPr>
              <w:pStyle w:val="APA"/>
              <w:spacing w:after="0"/>
            </w:pPr>
            <w:r w:rsidRPr="00FA235B">
              <w:t>1.</w:t>
            </w:r>
          </w:p>
        </w:tc>
        <w:tc>
          <w:tcPr>
            <w:tcW w:w="794" w:type="dxa"/>
            <w:tcBorders>
              <w:top w:val="single" w:sz="4" w:space="0" w:color="auto"/>
              <w:bottom w:val="single" w:sz="4" w:space="0" w:color="auto"/>
            </w:tcBorders>
            <w:shd w:val="clear" w:color="auto" w:fill="auto"/>
            <w:tcMar>
              <w:top w:w="80" w:type="dxa"/>
              <w:left w:w="80" w:type="dxa"/>
              <w:bottom w:w="80" w:type="dxa"/>
              <w:right w:w="80" w:type="dxa"/>
            </w:tcMar>
            <w:hideMark/>
          </w:tcPr>
          <w:p w14:paraId="3F7963C5" w14:textId="77777777" w:rsidR="00675DFD" w:rsidRPr="00FA235B" w:rsidRDefault="00675DFD" w:rsidP="009154D0">
            <w:pPr>
              <w:pStyle w:val="APA"/>
              <w:spacing w:after="0"/>
            </w:pPr>
            <w:r w:rsidRPr="00FA235B">
              <w:t>2.</w:t>
            </w:r>
          </w:p>
        </w:tc>
        <w:tc>
          <w:tcPr>
            <w:tcW w:w="794" w:type="dxa"/>
            <w:tcBorders>
              <w:top w:val="single" w:sz="4" w:space="0" w:color="auto"/>
              <w:bottom w:val="single" w:sz="4" w:space="0" w:color="auto"/>
            </w:tcBorders>
            <w:shd w:val="clear" w:color="auto" w:fill="auto"/>
            <w:tcMar>
              <w:top w:w="80" w:type="dxa"/>
              <w:left w:w="80" w:type="dxa"/>
              <w:bottom w:w="80" w:type="dxa"/>
              <w:right w:w="80" w:type="dxa"/>
            </w:tcMar>
            <w:hideMark/>
          </w:tcPr>
          <w:p w14:paraId="2EF54732" w14:textId="77777777" w:rsidR="00675DFD" w:rsidRPr="00FA235B" w:rsidRDefault="00675DFD" w:rsidP="009154D0">
            <w:pPr>
              <w:pStyle w:val="APA"/>
              <w:spacing w:after="0"/>
            </w:pPr>
            <w:r w:rsidRPr="00FA235B">
              <w:t>3.</w:t>
            </w:r>
          </w:p>
        </w:tc>
        <w:tc>
          <w:tcPr>
            <w:tcW w:w="794" w:type="dxa"/>
            <w:tcBorders>
              <w:top w:val="single" w:sz="4" w:space="0" w:color="auto"/>
              <w:bottom w:val="single" w:sz="4" w:space="0" w:color="auto"/>
            </w:tcBorders>
            <w:shd w:val="clear" w:color="auto" w:fill="auto"/>
            <w:tcMar>
              <w:top w:w="80" w:type="dxa"/>
              <w:left w:w="80" w:type="dxa"/>
              <w:bottom w:w="80" w:type="dxa"/>
              <w:right w:w="80" w:type="dxa"/>
            </w:tcMar>
            <w:hideMark/>
          </w:tcPr>
          <w:p w14:paraId="12B91FB6" w14:textId="77777777" w:rsidR="00675DFD" w:rsidRPr="00FA235B" w:rsidRDefault="00675DFD" w:rsidP="009154D0">
            <w:pPr>
              <w:pStyle w:val="APA"/>
              <w:spacing w:after="0"/>
            </w:pPr>
            <w:r w:rsidRPr="00FA235B">
              <w:t>4.</w:t>
            </w:r>
          </w:p>
        </w:tc>
        <w:tc>
          <w:tcPr>
            <w:tcW w:w="794" w:type="dxa"/>
            <w:tcBorders>
              <w:top w:val="single" w:sz="4" w:space="0" w:color="auto"/>
              <w:bottom w:val="single" w:sz="4" w:space="0" w:color="auto"/>
            </w:tcBorders>
            <w:shd w:val="clear" w:color="auto" w:fill="auto"/>
            <w:tcMar>
              <w:top w:w="80" w:type="dxa"/>
              <w:left w:w="80" w:type="dxa"/>
              <w:bottom w:w="80" w:type="dxa"/>
              <w:right w:w="80" w:type="dxa"/>
            </w:tcMar>
            <w:hideMark/>
          </w:tcPr>
          <w:p w14:paraId="630234B9" w14:textId="77777777" w:rsidR="00675DFD" w:rsidRPr="00FA235B" w:rsidRDefault="00675DFD" w:rsidP="009154D0">
            <w:pPr>
              <w:pStyle w:val="APA"/>
              <w:spacing w:after="0"/>
            </w:pPr>
            <w:r w:rsidRPr="00FA235B">
              <w:t>5.</w:t>
            </w:r>
          </w:p>
        </w:tc>
        <w:tc>
          <w:tcPr>
            <w:tcW w:w="794" w:type="dxa"/>
            <w:gridSpan w:val="2"/>
            <w:tcBorders>
              <w:top w:val="single" w:sz="4" w:space="0" w:color="auto"/>
              <w:bottom w:val="single" w:sz="4" w:space="0" w:color="auto"/>
            </w:tcBorders>
            <w:shd w:val="clear" w:color="auto" w:fill="auto"/>
            <w:tcMar>
              <w:top w:w="80" w:type="dxa"/>
              <w:left w:w="80" w:type="dxa"/>
              <w:bottom w:w="80" w:type="dxa"/>
              <w:right w:w="80" w:type="dxa"/>
            </w:tcMar>
            <w:hideMark/>
          </w:tcPr>
          <w:p w14:paraId="66AD9278" w14:textId="77777777" w:rsidR="00675DFD" w:rsidRPr="00FA235B" w:rsidRDefault="00675DFD" w:rsidP="009154D0">
            <w:pPr>
              <w:pStyle w:val="APA"/>
              <w:spacing w:after="0"/>
            </w:pPr>
            <w:r w:rsidRPr="00FA235B">
              <w:t>6.</w:t>
            </w:r>
          </w:p>
        </w:tc>
        <w:tc>
          <w:tcPr>
            <w:tcW w:w="794" w:type="dxa"/>
            <w:gridSpan w:val="2"/>
            <w:tcBorders>
              <w:top w:val="single" w:sz="4" w:space="0" w:color="auto"/>
              <w:bottom w:val="single" w:sz="4" w:space="0" w:color="auto"/>
            </w:tcBorders>
            <w:shd w:val="clear" w:color="auto" w:fill="auto"/>
            <w:tcMar>
              <w:top w:w="80" w:type="dxa"/>
              <w:left w:w="80" w:type="dxa"/>
              <w:bottom w:w="80" w:type="dxa"/>
              <w:right w:w="80" w:type="dxa"/>
            </w:tcMar>
            <w:hideMark/>
          </w:tcPr>
          <w:p w14:paraId="2BD8E9B3" w14:textId="77777777" w:rsidR="00675DFD" w:rsidRPr="00FA235B" w:rsidRDefault="00675DFD" w:rsidP="009154D0">
            <w:pPr>
              <w:pStyle w:val="APA"/>
              <w:spacing w:after="0"/>
            </w:pPr>
            <w:r w:rsidRPr="00FA235B">
              <w:t>7.</w:t>
            </w:r>
          </w:p>
        </w:tc>
      </w:tr>
      <w:tr w:rsidR="00FA235B" w:rsidRPr="00FA235B" w14:paraId="28323003" w14:textId="77777777" w:rsidTr="009154D0">
        <w:tc>
          <w:tcPr>
            <w:tcW w:w="2552" w:type="dxa"/>
            <w:shd w:val="clear" w:color="auto" w:fill="auto"/>
            <w:tcMar>
              <w:top w:w="80" w:type="dxa"/>
              <w:left w:w="80" w:type="dxa"/>
              <w:bottom w:w="80" w:type="dxa"/>
              <w:right w:w="80" w:type="dxa"/>
            </w:tcMar>
          </w:tcPr>
          <w:p w14:paraId="4290990C" w14:textId="77777777" w:rsidR="00675DFD" w:rsidRPr="00FA235B" w:rsidRDefault="00675DFD" w:rsidP="009154D0">
            <w:pPr>
              <w:pStyle w:val="APA"/>
              <w:spacing w:after="0"/>
            </w:pPr>
            <w:r w:rsidRPr="00FA235B">
              <w:t>1. Luisterbegrip totaal</w:t>
            </w:r>
          </w:p>
        </w:tc>
        <w:tc>
          <w:tcPr>
            <w:tcW w:w="1984" w:type="dxa"/>
            <w:shd w:val="clear" w:color="auto" w:fill="auto"/>
            <w:tcMar>
              <w:top w:w="80" w:type="dxa"/>
              <w:left w:w="80" w:type="dxa"/>
              <w:bottom w:w="80" w:type="dxa"/>
              <w:right w:w="80" w:type="dxa"/>
            </w:tcMar>
          </w:tcPr>
          <w:p w14:paraId="404C3C8C" w14:textId="77777777" w:rsidR="00675DFD" w:rsidRPr="00FA235B" w:rsidRDefault="00675DFD" w:rsidP="009154D0">
            <w:pPr>
              <w:pStyle w:val="APA"/>
              <w:spacing w:after="0"/>
            </w:pPr>
            <w:r w:rsidRPr="00FA235B">
              <w:t>.91 (.09)</w:t>
            </w:r>
          </w:p>
        </w:tc>
        <w:tc>
          <w:tcPr>
            <w:tcW w:w="614" w:type="dxa"/>
            <w:shd w:val="clear" w:color="auto" w:fill="auto"/>
          </w:tcPr>
          <w:p w14:paraId="47BBA2DF" w14:textId="77777777" w:rsidR="00675DFD" w:rsidRPr="00FA235B" w:rsidRDefault="00675DFD" w:rsidP="009154D0">
            <w:pPr>
              <w:pStyle w:val="APA"/>
              <w:spacing w:after="0"/>
            </w:pPr>
            <w:r w:rsidRPr="00FA235B">
              <w:t>1</w:t>
            </w:r>
          </w:p>
        </w:tc>
        <w:tc>
          <w:tcPr>
            <w:tcW w:w="794" w:type="dxa"/>
            <w:shd w:val="clear" w:color="auto" w:fill="auto"/>
            <w:tcMar>
              <w:top w:w="80" w:type="dxa"/>
              <w:left w:w="80" w:type="dxa"/>
              <w:bottom w:w="80" w:type="dxa"/>
              <w:right w:w="80" w:type="dxa"/>
            </w:tcMar>
          </w:tcPr>
          <w:p w14:paraId="046420F4" w14:textId="77777777" w:rsidR="00675DFD" w:rsidRPr="00FA235B" w:rsidRDefault="00675DFD" w:rsidP="009154D0">
            <w:pPr>
              <w:pStyle w:val="APA"/>
              <w:spacing w:after="0"/>
            </w:pPr>
          </w:p>
        </w:tc>
        <w:tc>
          <w:tcPr>
            <w:tcW w:w="794" w:type="dxa"/>
            <w:shd w:val="clear" w:color="auto" w:fill="auto"/>
            <w:tcMar>
              <w:top w:w="80" w:type="dxa"/>
              <w:left w:w="80" w:type="dxa"/>
              <w:bottom w:w="80" w:type="dxa"/>
              <w:right w:w="80" w:type="dxa"/>
            </w:tcMar>
          </w:tcPr>
          <w:p w14:paraId="1050DF40" w14:textId="77777777" w:rsidR="00675DFD" w:rsidRPr="00FA235B" w:rsidRDefault="00675DFD" w:rsidP="009154D0">
            <w:pPr>
              <w:pStyle w:val="APA"/>
              <w:spacing w:after="0"/>
            </w:pPr>
          </w:p>
        </w:tc>
        <w:tc>
          <w:tcPr>
            <w:tcW w:w="794" w:type="dxa"/>
            <w:shd w:val="clear" w:color="auto" w:fill="auto"/>
            <w:tcMar>
              <w:top w:w="80" w:type="dxa"/>
              <w:left w:w="80" w:type="dxa"/>
              <w:bottom w:w="80" w:type="dxa"/>
              <w:right w:w="80" w:type="dxa"/>
            </w:tcMar>
          </w:tcPr>
          <w:p w14:paraId="09914CFB" w14:textId="77777777" w:rsidR="00675DFD" w:rsidRPr="00FA235B" w:rsidRDefault="00675DFD" w:rsidP="009154D0">
            <w:pPr>
              <w:pStyle w:val="APA"/>
              <w:spacing w:after="0"/>
            </w:pPr>
          </w:p>
        </w:tc>
        <w:tc>
          <w:tcPr>
            <w:tcW w:w="794" w:type="dxa"/>
            <w:shd w:val="clear" w:color="auto" w:fill="auto"/>
            <w:tcMar>
              <w:top w:w="80" w:type="dxa"/>
              <w:left w:w="80" w:type="dxa"/>
              <w:bottom w:w="80" w:type="dxa"/>
              <w:right w:w="80" w:type="dxa"/>
            </w:tcMar>
          </w:tcPr>
          <w:p w14:paraId="2642EB8A" w14:textId="77777777" w:rsidR="00675DFD" w:rsidRPr="00FA235B" w:rsidRDefault="00675DFD" w:rsidP="009154D0">
            <w:pPr>
              <w:pStyle w:val="APA"/>
              <w:spacing w:after="0"/>
            </w:pPr>
          </w:p>
        </w:tc>
        <w:tc>
          <w:tcPr>
            <w:tcW w:w="794" w:type="dxa"/>
            <w:gridSpan w:val="2"/>
            <w:shd w:val="clear" w:color="auto" w:fill="auto"/>
            <w:tcMar>
              <w:top w:w="80" w:type="dxa"/>
              <w:left w:w="80" w:type="dxa"/>
              <w:bottom w:w="80" w:type="dxa"/>
              <w:right w:w="80" w:type="dxa"/>
            </w:tcMar>
          </w:tcPr>
          <w:p w14:paraId="7052C301" w14:textId="77777777" w:rsidR="00675DFD" w:rsidRPr="00FA235B" w:rsidRDefault="00675DFD" w:rsidP="009154D0">
            <w:pPr>
              <w:pStyle w:val="APA"/>
              <w:spacing w:after="0"/>
            </w:pPr>
          </w:p>
        </w:tc>
        <w:tc>
          <w:tcPr>
            <w:tcW w:w="794" w:type="dxa"/>
            <w:gridSpan w:val="2"/>
            <w:shd w:val="clear" w:color="auto" w:fill="auto"/>
            <w:tcMar>
              <w:top w:w="80" w:type="dxa"/>
              <w:left w:w="80" w:type="dxa"/>
              <w:bottom w:w="80" w:type="dxa"/>
              <w:right w:w="80" w:type="dxa"/>
            </w:tcMar>
          </w:tcPr>
          <w:p w14:paraId="320FEE35" w14:textId="77777777" w:rsidR="00675DFD" w:rsidRPr="00FA235B" w:rsidRDefault="00675DFD" w:rsidP="009154D0">
            <w:pPr>
              <w:pStyle w:val="APA"/>
              <w:spacing w:after="0"/>
            </w:pPr>
          </w:p>
        </w:tc>
      </w:tr>
      <w:tr w:rsidR="00FA235B" w:rsidRPr="00FA235B" w14:paraId="718E806D" w14:textId="77777777" w:rsidTr="009154D0">
        <w:tc>
          <w:tcPr>
            <w:tcW w:w="2552" w:type="dxa"/>
            <w:shd w:val="clear" w:color="auto" w:fill="auto"/>
            <w:tcMar>
              <w:top w:w="80" w:type="dxa"/>
              <w:left w:w="80" w:type="dxa"/>
              <w:bottom w:w="80" w:type="dxa"/>
              <w:right w:w="80" w:type="dxa"/>
            </w:tcMar>
            <w:hideMark/>
          </w:tcPr>
          <w:p w14:paraId="2868A4E1" w14:textId="77777777" w:rsidR="00675DFD" w:rsidRPr="00FA235B" w:rsidRDefault="00675DFD" w:rsidP="009154D0">
            <w:pPr>
              <w:pStyle w:val="APA"/>
              <w:spacing w:after="0"/>
            </w:pPr>
            <w:r w:rsidRPr="00FA235B">
              <w:t>2. Vraagsoort doel</w:t>
            </w:r>
          </w:p>
        </w:tc>
        <w:tc>
          <w:tcPr>
            <w:tcW w:w="1984" w:type="dxa"/>
            <w:shd w:val="clear" w:color="auto" w:fill="auto"/>
            <w:tcMar>
              <w:top w:w="80" w:type="dxa"/>
              <w:left w:w="80" w:type="dxa"/>
              <w:bottom w:w="80" w:type="dxa"/>
              <w:right w:w="80" w:type="dxa"/>
            </w:tcMar>
            <w:hideMark/>
          </w:tcPr>
          <w:p w14:paraId="518A11A5" w14:textId="77777777" w:rsidR="00675DFD" w:rsidRPr="00FA235B" w:rsidRDefault="00675DFD" w:rsidP="009154D0">
            <w:pPr>
              <w:pStyle w:val="APA"/>
              <w:spacing w:after="0"/>
            </w:pPr>
            <w:r w:rsidRPr="00FA235B">
              <w:t>.99 (.05)</w:t>
            </w:r>
          </w:p>
        </w:tc>
        <w:tc>
          <w:tcPr>
            <w:tcW w:w="614" w:type="dxa"/>
            <w:shd w:val="clear" w:color="auto" w:fill="auto"/>
          </w:tcPr>
          <w:p w14:paraId="38D3D2D7" w14:textId="77777777" w:rsidR="00675DFD" w:rsidRPr="00FA235B" w:rsidRDefault="00675DFD" w:rsidP="009154D0">
            <w:pPr>
              <w:pStyle w:val="APA"/>
              <w:spacing w:after="0"/>
            </w:pPr>
            <w:r w:rsidRPr="00FA235B">
              <w:t>.19*</w:t>
            </w:r>
          </w:p>
        </w:tc>
        <w:tc>
          <w:tcPr>
            <w:tcW w:w="794" w:type="dxa"/>
            <w:shd w:val="clear" w:color="auto" w:fill="auto"/>
            <w:tcMar>
              <w:top w:w="80" w:type="dxa"/>
              <w:left w:w="80" w:type="dxa"/>
              <w:bottom w:w="80" w:type="dxa"/>
              <w:right w:w="80" w:type="dxa"/>
            </w:tcMar>
            <w:hideMark/>
          </w:tcPr>
          <w:p w14:paraId="314C4B29" w14:textId="77777777" w:rsidR="00675DFD" w:rsidRPr="00FA235B" w:rsidRDefault="00675DFD" w:rsidP="009154D0">
            <w:pPr>
              <w:pStyle w:val="APA"/>
              <w:spacing w:after="0"/>
            </w:pPr>
            <w:r w:rsidRPr="00FA235B">
              <w:t>1</w:t>
            </w:r>
          </w:p>
        </w:tc>
        <w:tc>
          <w:tcPr>
            <w:tcW w:w="794" w:type="dxa"/>
            <w:shd w:val="clear" w:color="auto" w:fill="auto"/>
            <w:tcMar>
              <w:top w:w="80" w:type="dxa"/>
              <w:left w:w="80" w:type="dxa"/>
              <w:bottom w:w="80" w:type="dxa"/>
              <w:right w:w="80" w:type="dxa"/>
            </w:tcMar>
            <w:hideMark/>
          </w:tcPr>
          <w:p w14:paraId="56EC418E" w14:textId="77777777" w:rsidR="00675DFD" w:rsidRPr="00FA235B" w:rsidRDefault="00675DFD" w:rsidP="009154D0">
            <w:pPr>
              <w:pStyle w:val="APA"/>
              <w:spacing w:after="0"/>
            </w:pPr>
            <w:r w:rsidRPr="00FA235B">
              <w:t> </w:t>
            </w:r>
          </w:p>
        </w:tc>
        <w:tc>
          <w:tcPr>
            <w:tcW w:w="794" w:type="dxa"/>
            <w:shd w:val="clear" w:color="auto" w:fill="auto"/>
            <w:tcMar>
              <w:top w:w="80" w:type="dxa"/>
              <w:left w:w="80" w:type="dxa"/>
              <w:bottom w:w="80" w:type="dxa"/>
              <w:right w:w="80" w:type="dxa"/>
            </w:tcMar>
            <w:hideMark/>
          </w:tcPr>
          <w:p w14:paraId="409BC060" w14:textId="77777777" w:rsidR="00675DFD" w:rsidRPr="00FA235B" w:rsidRDefault="00675DFD" w:rsidP="009154D0">
            <w:pPr>
              <w:pStyle w:val="APA"/>
              <w:spacing w:after="0"/>
            </w:pPr>
            <w:r w:rsidRPr="00FA235B">
              <w:t> </w:t>
            </w:r>
          </w:p>
        </w:tc>
        <w:tc>
          <w:tcPr>
            <w:tcW w:w="794" w:type="dxa"/>
            <w:shd w:val="clear" w:color="auto" w:fill="auto"/>
            <w:tcMar>
              <w:top w:w="80" w:type="dxa"/>
              <w:left w:w="80" w:type="dxa"/>
              <w:bottom w:w="80" w:type="dxa"/>
              <w:right w:w="80" w:type="dxa"/>
            </w:tcMar>
            <w:hideMark/>
          </w:tcPr>
          <w:p w14:paraId="322FE9E8" w14:textId="77777777" w:rsidR="00675DFD" w:rsidRPr="00FA235B" w:rsidRDefault="00675DFD" w:rsidP="009154D0">
            <w:pPr>
              <w:pStyle w:val="APA"/>
              <w:spacing w:after="0"/>
            </w:pPr>
            <w:r w:rsidRPr="00FA235B">
              <w:t> </w:t>
            </w:r>
          </w:p>
        </w:tc>
        <w:tc>
          <w:tcPr>
            <w:tcW w:w="794" w:type="dxa"/>
            <w:gridSpan w:val="2"/>
            <w:shd w:val="clear" w:color="auto" w:fill="auto"/>
            <w:tcMar>
              <w:top w:w="80" w:type="dxa"/>
              <w:left w:w="80" w:type="dxa"/>
              <w:bottom w:w="80" w:type="dxa"/>
              <w:right w:w="80" w:type="dxa"/>
            </w:tcMar>
            <w:hideMark/>
          </w:tcPr>
          <w:p w14:paraId="732D4A9C" w14:textId="77777777" w:rsidR="00675DFD" w:rsidRPr="00FA235B" w:rsidRDefault="00675DFD" w:rsidP="009154D0">
            <w:pPr>
              <w:pStyle w:val="APA"/>
              <w:spacing w:after="0"/>
            </w:pPr>
            <w:r w:rsidRPr="00FA235B">
              <w:t> </w:t>
            </w:r>
          </w:p>
        </w:tc>
        <w:tc>
          <w:tcPr>
            <w:tcW w:w="794" w:type="dxa"/>
            <w:gridSpan w:val="2"/>
            <w:shd w:val="clear" w:color="auto" w:fill="auto"/>
            <w:tcMar>
              <w:top w:w="80" w:type="dxa"/>
              <w:left w:w="80" w:type="dxa"/>
              <w:bottom w:w="80" w:type="dxa"/>
              <w:right w:w="80" w:type="dxa"/>
            </w:tcMar>
            <w:hideMark/>
          </w:tcPr>
          <w:p w14:paraId="2B944101" w14:textId="77777777" w:rsidR="00675DFD" w:rsidRPr="00FA235B" w:rsidRDefault="00675DFD" w:rsidP="009154D0">
            <w:pPr>
              <w:pStyle w:val="APA"/>
              <w:spacing w:after="0"/>
            </w:pPr>
            <w:r w:rsidRPr="00FA235B">
              <w:t> </w:t>
            </w:r>
          </w:p>
        </w:tc>
      </w:tr>
      <w:tr w:rsidR="00FA235B" w:rsidRPr="00FA235B" w14:paraId="3E1743B6" w14:textId="77777777" w:rsidTr="009154D0">
        <w:tc>
          <w:tcPr>
            <w:tcW w:w="2552" w:type="dxa"/>
            <w:shd w:val="clear" w:color="auto" w:fill="auto"/>
            <w:tcMar>
              <w:top w:w="80" w:type="dxa"/>
              <w:left w:w="80" w:type="dxa"/>
              <w:bottom w:w="80" w:type="dxa"/>
              <w:right w:w="80" w:type="dxa"/>
            </w:tcMar>
            <w:hideMark/>
          </w:tcPr>
          <w:p w14:paraId="02E1D73A" w14:textId="77777777" w:rsidR="00675DFD" w:rsidRPr="00FA235B" w:rsidRDefault="00675DFD" w:rsidP="009154D0">
            <w:pPr>
              <w:pStyle w:val="APA"/>
              <w:spacing w:after="0"/>
            </w:pPr>
            <w:r w:rsidRPr="00FA235B">
              <w:t>3. Vraagsoort staat</w:t>
            </w:r>
          </w:p>
        </w:tc>
        <w:tc>
          <w:tcPr>
            <w:tcW w:w="1984" w:type="dxa"/>
            <w:shd w:val="clear" w:color="auto" w:fill="auto"/>
            <w:tcMar>
              <w:top w:w="80" w:type="dxa"/>
              <w:left w:w="80" w:type="dxa"/>
              <w:bottom w:w="80" w:type="dxa"/>
              <w:right w:w="80" w:type="dxa"/>
            </w:tcMar>
            <w:hideMark/>
          </w:tcPr>
          <w:p w14:paraId="2D0A88D7" w14:textId="77777777" w:rsidR="00675DFD" w:rsidRPr="00FA235B" w:rsidRDefault="00675DFD" w:rsidP="009154D0">
            <w:pPr>
              <w:pStyle w:val="APA"/>
              <w:spacing w:after="0"/>
            </w:pPr>
            <w:r w:rsidRPr="00FA235B">
              <w:t>.94 (.11) </w:t>
            </w:r>
          </w:p>
        </w:tc>
        <w:tc>
          <w:tcPr>
            <w:tcW w:w="614" w:type="dxa"/>
            <w:shd w:val="clear" w:color="auto" w:fill="auto"/>
          </w:tcPr>
          <w:p w14:paraId="08305F80" w14:textId="77777777" w:rsidR="00675DFD" w:rsidRPr="00FA235B" w:rsidRDefault="00675DFD" w:rsidP="009154D0">
            <w:pPr>
              <w:pStyle w:val="APA"/>
              <w:spacing w:after="0"/>
            </w:pPr>
            <w:r w:rsidRPr="00FA235B">
              <w:t>.83**</w:t>
            </w:r>
          </w:p>
        </w:tc>
        <w:tc>
          <w:tcPr>
            <w:tcW w:w="794" w:type="dxa"/>
            <w:shd w:val="clear" w:color="auto" w:fill="auto"/>
            <w:tcMar>
              <w:top w:w="80" w:type="dxa"/>
              <w:left w:w="80" w:type="dxa"/>
              <w:bottom w:w="80" w:type="dxa"/>
              <w:right w:w="80" w:type="dxa"/>
            </w:tcMar>
            <w:hideMark/>
          </w:tcPr>
          <w:p w14:paraId="42CC6F3E" w14:textId="77777777" w:rsidR="00675DFD" w:rsidRPr="00FA235B" w:rsidRDefault="00675DFD" w:rsidP="009154D0">
            <w:pPr>
              <w:pStyle w:val="APA"/>
              <w:spacing w:after="0"/>
            </w:pPr>
            <w:r w:rsidRPr="00FA235B">
              <w:t>.07</w:t>
            </w:r>
          </w:p>
        </w:tc>
        <w:tc>
          <w:tcPr>
            <w:tcW w:w="794" w:type="dxa"/>
            <w:shd w:val="clear" w:color="auto" w:fill="auto"/>
            <w:tcMar>
              <w:top w:w="80" w:type="dxa"/>
              <w:left w:w="80" w:type="dxa"/>
              <w:bottom w:w="80" w:type="dxa"/>
              <w:right w:w="80" w:type="dxa"/>
            </w:tcMar>
            <w:hideMark/>
          </w:tcPr>
          <w:p w14:paraId="37D46AC6" w14:textId="77777777" w:rsidR="00675DFD" w:rsidRPr="00FA235B" w:rsidRDefault="00675DFD" w:rsidP="009154D0">
            <w:pPr>
              <w:pStyle w:val="APA"/>
              <w:spacing w:after="0"/>
            </w:pPr>
            <w:r w:rsidRPr="00FA235B">
              <w:t>1</w:t>
            </w:r>
          </w:p>
        </w:tc>
        <w:tc>
          <w:tcPr>
            <w:tcW w:w="794" w:type="dxa"/>
            <w:shd w:val="clear" w:color="auto" w:fill="auto"/>
            <w:tcMar>
              <w:top w:w="80" w:type="dxa"/>
              <w:left w:w="80" w:type="dxa"/>
              <w:bottom w:w="80" w:type="dxa"/>
              <w:right w:w="80" w:type="dxa"/>
            </w:tcMar>
            <w:hideMark/>
          </w:tcPr>
          <w:p w14:paraId="6B11122E" w14:textId="77777777" w:rsidR="00675DFD" w:rsidRPr="00FA235B" w:rsidRDefault="00675DFD" w:rsidP="009154D0">
            <w:pPr>
              <w:pStyle w:val="APA"/>
              <w:spacing w:after="0"/>
            </w:pPr>
            <w:r w:rsidRPr="00FA235B">
              <w:t> </w:t>
            </w:r>
          </w:p>
        </w:tc>
        <w:tc>
          <w:tcPr>
            <w:tcW w:w="794" w:type="dxa"/>
            <w:shd w:val="clear" w:color="auto" w:fill="auto"/>
            <w:tcMar>
              <w:top w:w="80" w:type="dxa"/>
              <w:left w:w="80" w:type="dxa"/>
              <w:bottom w:w="80" w:type="dxa"/>
              <w:right w:w="80" w:type="dxa"/>
            </w:tcMar>
            <w:hideMark/>
          </w:tcPr>
          <w:p w14:paraId="08F37044" w14:textId="77777777" w:rsidR="00675DFD" w:rsidRPr="00FA235B" w:rsidRDefault="00675DFD" w:rsidP="009154D0">
            <w:pPr>
              <w:pStyle w:val="APA"/>
              <w:spacing w:after="0"/>
            </w:pPr>
            <w:r w:rsidRPr="00FA235B">
              <w:t> </w:t>
            </w:r>
          </w:p>
        </w:tc>
        <w:tc>
          <w:tcPr>
            <w:tcW w:w="794" w:type="dxa"/>
            <w:gridSpan w:val="2"/>
            <w:shd w:val="clear" w:color="auto" w:fill="auto"/>
            <w:tcMar>
              <w:top w:w="80" w:type="dxa"/>
              <w:left w:w="80" w:type="dxa"/>
              <w:bottom w:w="80" w:type="dxa"/>
              <w:right w:w="80" w:type="dxa"/>
            </w:tcMar>
            <w:hideMark/>
          </w:tcPr>
          <w:p w14:paraId="7E26966C" w14:textId="77777777" w:rsidR="00675DFD" w:rsidRPr="00FA235B" w:rsidRDefault="00675DFD" w:rsidP="009154D0">
            <w:pPr>
              <w:pStyle w:val="APA"/>
              <w:spacing w:after="0"/>
            </w:pPr>
            <w:r w:rsidRPr="00FA235B">
              <w:t> </w:t>
            </w:r>
          </w:p>
        </w:tc>
        <w:tc>
          <w:tcPr>
            <w:tcW w:w="794" w:type="dxa"/>
            <w:gridSpan w:val="2"/>
            <w:shd w:val="clear" w:color="auto" w:fill="auto"/>
            <w:tcMar>
              <w:top w:w="80" w:type="dxa"/>
              <w:left w:w="80" w:type="dxa"/>
              <w:bottom w:w="80" w:type="dxa"/>
              <w:right w:w="80" w:type="dxa"/>
            </w:tcMar>
            <w:hideMark/>
          </w:tcPr>
          <w:p w14:paraId="2965B681" w14:textId="77777777" w:rsidR="00675DFD" w:rsidRPr="00FA235B" w:rsidRDefault="00675DFD" w:rsidP="009154D0">
            <w:pPr>
              <w:pStyle w:val="APA"/>
              <w:spacing w:after="0"/>
            </w:pPr>
            <w:r w:rsidRPr="00FA235B">
              <w:t> </w:t>
            </w:r>
          </w:p>
        </w:tc>
      </w:tr>
      <w:tr w:rsidR="00FA235B" w:rsidRPr="00FA235B" w14:paraId="48CEE3ED" w14:textId="77777777" w:rsidTr="009154D0">
        <w:tc>
          <w:tcPr>
            <w:tcW w:w="2552" w:type="dxa"/>
            <w:shd w:val="clear" w:color="auto" w:fill="auto"/>
            <w:tcMar>
              <w:top w:w="80" w:type="dxa"/>
              <w:left w:w="80" w:type="dxa"/>
              <w:bottom w:w="80" w:type="dxa"/>
              <w:right w:w="80" w:type="dxa"/>
            </w:tcMar>
            <w:hideMark/>
          </w:tcPr>
          <w:p w14:paraId="1D8D7696" w14:textId="77777777" w:rsidR="00675DFD" w:rsidRPr="00FA235B" w:rsidRDefault="00675DFD" w:rsidP="009154D0">
            <w:pPr>
              <w:pStyle w:val="APA"/>
              <w:spacing w:after="0"/>
            </w:pPr>
            <w:r w:rsidRPr="00FA235B">
              <w:t>4. Vraagsoort inferentie</w:t>
            </w:r>
          </w:p>
        </w:tc>
        <w:tc>
          <w:tcPr>
            <w:tcW w:w="1984" w:type="dxa"/>
            <w:shd w:val="clear" w:color="auto" w:fill="auto"/>
            <w:tcMar>
              <w:top w:w="80" w:type="dxa"/>
              <w:left w:w="80" w:type="dxa"/>
              <w:bottom w:w="80" w:type="dxa"/>
              <w:right w:w="80" w:type="dxa"/>
            </w:tcMar>
            <w:hideMark/>
          </w:tcPr>
          <w:p w14:paraId="570B0752" w14:textId="77777777" w:rsidR="00675DFD" w:rsidRPr="00FA235B" w:rsidRDefault="00675DFD" w:rsidP="009154D0">
            <w:pPr>
              <w:pStyle w:val="APA"/>
              <w:spacing w:after="0"/>
            </w:pPr>
            <w:r w:rsidRPr="00FA235B">
              <w:t> .52 (.50)</w:t>
            </w:r>
          </w:p>
        </w:tc>
        <w:tc>
          <w:tcPr>
            <w:tcW w:w="614" w:type="dxa"/>
            <w:shd w:val="clear" w:color="auto" w:fill="auto"/>
          </w:tcPr>
          <w:p w14:paraId="5D24C2C8" w14:textId="77777777" w:rsidR="00675DFD" w:rsidRPr="00FA235B" w:rsidRDefault="00675DFD" w:rsidP="009154D0">
            <w:pPr>
              <w:pStyle w:val="APA"/>
              <w:spacing w:after="0"/>
            </w:pPr>
            <w:r w:rsidRPr="00FA235B">
              <w:t>.66**</w:t>
            </w:r>
          </w:p>
        </w:tc>
        <w:tc>
          <w:tcPr>
            <w:tcW w:w="794" w:type="dxa"/>
            <w:shd w:val="clear" w:color="auto" w:fill="auto"/>
            <w:tcMar>
              <w:top w:w="80" w:type="dxa"/>
              <w:left w:w="80" w:type="dxa"/>
              <w:bottom w:w="80" w:type="dxa"/>
              <w:right w:w="80" w:type="dxa"/>
            </w:tcMar>
            <w:hideMark/>
          </w:tcPr>
          <w:p w14:paraId="6651655F" w14:textId="77777777" w:rsidR="00675DFD" w:rsidRPr="00FA235B" w:rsidRDefault="00675DFD" w:rsidP="009154D0">
            <w:pPr>
              <w:pStyle w:val="APA"/>
              <w:spacing w:after="0"/>
            </w:pPr>
            <w:r w:rsidRPr="00FA235B">
              <w:t> -.05</w:t>
            </w:r>
          </w:p>
        </w:tc>
        <w:tc>
          <w:tcPr>
            <w:tcW w:w="794" w:type="dxa"/>
            <w:shd w:val="clear" w:color="auto" w:fill="auto"/>
            <w:tcMar>
              <w:top w:w="80" w:type="dxa"/>
              <w:left w:w="80" w:type="dxa"/>
              <w:bottom w:w="80" w:type="dxa"/>
              <w:right w:w="80" w:type="dxa"/>
            </w:tcMar>
            <w:hideMark/>
          </w:tcPr>
          <w:p w14:paraId="5BAACADF" w14:textId="77777777" w:rsidR="00675DFD" w:rsidRPr="00FA235B" w:rsidRDefault="00675DFD" w:rsidP="009154D0">
            <w:pPr>
              <w:pStyle w:val="APA"/>
              <w:spacing w:after="0"/>
            </w:pPr>
            <w:r w:rsidRPr="00FA235B">
              <w:t>.16</w:t>
            </w:r>
          </w:p>
        </w:tc>
        <w:tc>
          <w:tcPr>
            <w:tcW w:w="794" w:type="dxa"/>
            <w:shd w:val="clear" w:color="auto" w:fill="auto"/>
            <w:tcMar>
              <w:top w:w="80" w:type="dxa"/>
              <w:left w:w="80" w:type="dxa"/>
              <w:bottom w:w="80" w:type="dxa"/>
              <w:right w:w="80" w:type="dxa"/>
            </w:tcMar>
            <w:hideMark/>
          </w:tcPr>
          <w:p w14:paraId="4235B34A" w14:textId="77777777" w:rsidR="00675DFD" w:rsidRPr="00FA235B" w:rsidRDefault="00675DFD" w:rsidP="009154D0">
            <w:pPr>
              <w:pStyle w:val="APA"/>
              <w:spacing w:after="0"/>
            </w:pPr>
            <w:r w:rsidRPr="00FA235B">
              <w:t>1</w:t>
            </w:r>
          </w:p>
        </w:tc>
        <w:tc>
          <w:tcPr>
            <w:tcW w:w="794" w:type="dxa"/>
            <w:shd w:val="clear" w:color="auto" w:fill="auto"/>
            <w:tcMar>
              <w:top w:w="80" w:type="dxa"/>
              <w:left w:w="80" w:type="dxa"/>
              <w:bottom w:w="80" w:type="dxa"/>
              <w:right w:w="80" w:type="dxa"/>
            </w:tcMar>
            <w:hideMark/>
          </w:tcPr>
          <w:p w14:paraId="212BF567" w14:textId="77777777" w:rsidR="00675DFD" w:rsidRPr="00FA235B" w:rsidRDefault="00675DFD" w:rsidP="009154D0">
            <w:pPr>
              <w:pStyle w:val="APA"/>
              <w:spacing w:after="0"/>
            </w:pPr>
            <w:r w:rsidRPr="00FA235B">
              <w:t> </w:t>
            </w:r>
          </w:p>
        </w:tc>
        <w:tc>
          <w:tcPr>
            <w:tcW w:w="794" w:type="dxa"/>
            <w:gridSpan w:val="2"/>
            <w:shd w:val="clear" w:color="auto" w:fill="auto"/>
            <w:tcMar>
              <w:top w:w="80" w:type="dxa"/>
              <w:left w:w="80" w:type="dxa"/>
              <w:bottom w:w="80" w:type="dxa"/>
              <w:right w:w="80" w:type="dxa"/>
            </w:tcMar>
            <w:hideMark/>
          </w:tcPr>
          <w:p w14:paraId="2E7229E4" w14:textId="77777777" w:rsidR="00675DFD" w:rsidRPr="00FA235B" w:rsidRDefault="00675DFD" w:rsidP="009154D0">
            <w:pPr>
              <w:pStyle w:val="APA"/>
              <w:spacing w:after="0"/>
            </w:pPr>
            <w:r w:rsidRPr="00FA235B">
              <w:t> </w:t>
            </w:r>
          </w:p>
        </w:tc>
        <w:tc>
          <w:tcPr>
            <w:tcW w:w="794" w:type="dxa"/>
            <w:gridSpan w:val="2"/>
            <w:shd w:val="clear" w:color="auto" w:fill="auto"/>
            <w:tcMar>
              <w:top w:w="80" w:type="dxa"/>
              <w:left w:w="80" w:type="dxa"/>
              <w:bottom w:w="80" w:type="dxa"/>
              <w:right w:w="80" w:type="dxa"/>
            </w:tcMar>
            <w:hideMark/>
          </w:tcPr>
          <w:p w14:paraId="6CBDCF84" w14:textId="77777777" w:rsidR="00675DFD" w:rsidRPr="00FA235B" w:rsidRDefault="00675DFD" w:rsidP="009154D0">
            <w:pPr>
              <w:pStyle w:val="APA"/>
              <w:spacing w:after="0"/>
            </w:pPr>
            <w:r w:rsidRPr="00FA235B">
              <w:t> </w:t>
            </w:r>
          </w:p>
        </w:tc>
      </w:tr>
      <w:tr w:rsidR="00FA235B" w:rsidRPr="00FA235B" w14:paraId="0204C511" w14:textId="77777777" w:rsidTr="009154D0">
        <w:tc>
          <w:tcPr>
            <w:tcW w:w="2552" w:type="dxa"/>
            <w:shd w:val="clear" w:color="auto" w:fill="auto"/>
            <w:tcMar>
              <w:top w:w="80" w:type="dxa"/>
              <w:left w:w="80" w:type="dxa"/>
              <w:bottom w:w="80" w:type="dxa"/>
              <w:right w:w="80" w:type="dxa"/>
            </w:tcMar>
            <w:hideMark/>
          </w:tcPr>
          <w:p w14:paraId="440AE75E" w14:textId="77777777" w:rsidR="00675DFD" w:rsidRPr="00FA235B" w:rsidRDefault="00675DFD" w:rsidP="009154D0">
            <w:pPr>
              <w:pStyle w:val="APA"/>
              <w:spacing w:after="0"/>
            </w:pPr>
            <w:r w:rsidRPr="00FA235B">
              <w:t>5. PPVT-NL</w:t>
            </w:r>
          </w:p>
        </w:tc>
        <w:tc>
          <w:tcPr>
            <w:tcW w:w="1984" w:type="dxa"/>
            <w:shd w:val="clear" w:color="auto" w:fill="auto"/>
            <w:tcMar>
              <w:top w:w="80" w:type="dxa"/>
              <w:left w:w="80" w:type="dxa"/>
              <w:bottom w:w="80" w:type="dxa"/>
              <w:right w:w="80" w:type="dxa"/>
            </w:tcMar>
            <w:hideMark/>
          </w:tcPr>
          <w:p w14:paraId="715AED0B" w14:textId="77777777" w:rsidR="00675DFD" w:rsidRPr="00FA235B" w:rsidRDefault="00675DFD" w:rsidP="009154D0">
            <w:pPr>
              <w:pStyle w:val="APA"/>
              <w:spacing w:after="0"/>
            </w:pPr>
            <w:r w:rsidRPr="00FA235B">
              <w:t> 92.38 (13.08)</w:t>
            </w:r>
          </w:p>
        </w:tc>
        <w:tc>
          <w:tcPr>
            <w:tcW w:w="614" w:type="dxa"/>
            <w:shd w:val="clear" w:color="auto" w:fill="auto"/>
          </w:tcPr>
          <w:p w14:paraId="4844AE6A" w14:textId="77777777" w:rsidR="00675DFD" w:rsidRPr="00FA235B" w:rsidRDefault="00675DFD" w:rsidP="009154D0">
            <w:pPr>
              <w:pStyle w:val="APA"/>
              <w:spacing w:after="0"/>
            </w:pPr>
            <w:r w:rsidRPr="00FA235B">
              <w:t>-.05</w:t>
            </w:r>
          </w:p>
        </w:tc>
        <w:tc>
          <w:tcPr>
            <w:tcW w:w="794" w:type="dxa"/>
            <w:shd w:val="clear" w:color="auto" w:fill="auto"/>
            <w:tcMar>
              <w:top w:w="80" w:type="dxa"/>
              <w:left w:w="80" w:type="dxa"/>
              <w:bottom w:w="80" w:type="dxa"/>
              <w:right w:w="80" w:type="dxa"/>
            </w:tcMar>
            <w:hideMark/>
          </w:tcPr>
          <w:p w14:paraId="0DE3F63F" w14:textId="77777777" w:rsidR="00675DFD" w:rsidRPr="00FA235B" w:rsidRDefault="00675DFD" w:rsidP="009154D0">
            <w:pPr>
              <w:pStyle w:val="APA"/>
              <w:spacing w:after="0"/>
            </w:pPr>
            <w:r w:rsidRPr="00FA235B">
              <w:t> .12</w:t>
            </w:r>
          </w:p>
        </w:tc>
        <w:tc>
          <w:tcPr>
            <w:tcW w:w="794" w:type="dxa"/>
            <w:shd w:val="clear" w:color="auto" w:fill="auto"/>
            <w:tcMar>
              <w:top w:w="80" w:type="dxa"/>
              <w:left w:w="80" w:type="dxa"/>
              <w:bottom w:w="80" w:type="dxa"/>
              <w:right w:w="80" w:type="dxa"/>
            </w:tcMar>
            <w:hideMark/>
          </w:tcPr>
          <w:p w14:paraId="7D6A8B47" w14:textId="77777777" w:rsidR="00675DFD" w:rsidRPr="00FA235B" w:rsidRDefault="00675DFD" w:rsidP="009154D0">
            <w:pPr>
              <w:pStyle w:val="APA"/>
              <w:spacing w:after="0"/>
            </w:pPr>
            <w:r w:rsidRPr="00FA235B">
              <w:t> .03</w:t>
            </w:r>
          </w:p>
        </w:tc>
        <w:tc>
          <w:tcPr>
            <w:tcW w:w="794" w:type="dxa"/>
            <w:shd w:val="clear" w:color="auto" w:fill="auto"/>
            <w:tcMar>
              <w:top w:w="80" w:type="dxa"/>
              <w:left w:w="80" w:type="dxa"/>
              <w:bottom w:w="80" w:type="dxa"/>
              <w:right w:w="80" w:type="dxa"/>
            </w:tcMar>
            <w:hideMark/>
          </w:tcPr>
          <w:p w14:paraId="7B6E0C10" w14:textId="77777777" w:rsidR="00675DFD" w:rsidRPr="00FA235B" w:rsidRDefault="00675DFD" w:rsidP="009154D0">
            <w:pPr>
              <w:pStyle w:val="APA"/>
              <w:spacing w:after="0"/>
            </w:pPr>
            <w:r w:rsidRPr="00FA235B">
              <w:t>-.17</w:t>
            </w:r>
          </w:p>
        </w:tc>
        <w:tc>
          <w:tcPr>
            <w:tcW w:w="794" w:type="dxa"/>
            <w:shd w:val="clear" w:color="auto" w:fill="auto"/>
            <w:tcMar>
              <w:top w:w="80" w:type="dxa"/>
              <w:left w:w="80" w:type="dxa"/>
              <w:bottom w:w="80" w:type="dxa"/>
              <w:right w:w="80" w:type="dxa"/>
            </w:tcMar>
            <w:hideMark/>
          </w:tcPr>
          <w:p w14:paraId="47D1C9F5" w14:textId="77777777" w:rsidR="00675DFD" w:rsidRPr="00FA235B" w:rsidRDefault="00675DFD" w:rsidP="009154D0">
            <w:pPr>
              <w:pStyle w:val="APA"/>
              <w:spacing w:after="0"/>
            </w:pPr>
            <w:r w:rsidRPr="00FA235B">
              <w:t xml:space="preserve"> 1</w:t>
            </w:r>
          </w:p>
        </w:tc>
        <w:tc>
          <w:tcPr>
            <w:tcW w:w="794" w:type="dxa"/>
            <w:gridSpan w:val="2"/>
            <w:shd w:val="clear" w:color="auto" w:fill="auto"/>
            <w:tcMar>
              <w:top w:w="80" w:type="dxa"/>
              <w:left w:w="80" w:type="dxa"/>
              <w:bottom w:w="80" w:type="dxa"/>
              <w:right w:w="80" w:type="dxa"/>
            </w:tcMar>
            <w:hideMark/>
          </w:tcPr>
          <w:p w14:paraId="563D977E" w14:textId="77777777" w:rsidR="00675DFD" w:rsidRPr="00FA235B" w:rsidRDefault="00675DFD" w:rsidP="009154D0">
            <w:pPr>
              <w:pStyle w:val="APA"/>
              <w:spacing w:after="0"/>
            </w:pPr>
            <w:r w:rsidRPr="00FA235B">
              <w:t> </w:t>
            </w:r>
          </w:p>
        </w:tc>
        <w:tc>
          <w:tcPr>
            <w:tcW w:w="794" w:type="dxa"/>
            <w:gridSpan w:val="2"/>
            <w:shd w:val="clear" w:color="auto" w:fill="auto"/>
            <w:tcMar>
              <w:top w:w="80" w:type="dxa"/>
              <w:left w:w="80" w:type="dxa"/>
              <w:bottom w:w="80" w:type="dxa"/>
              <w:right w:w="80" w:type="dxa"/>
            </w:tcMar>
            <w:hideMark/>
          </w:tcPr>
          <w:p w14:paraId="13E98E4C" w14:textId="77777777" w:rsidR="00675DFD" w:rsidRPr="00FA235B" w:rsidRDefault="00675DFD" w:rsidP="009154D0">
            <w:pPr>
              <w:pStyle w:val="APA"/>
              <w:spacing w:after="0"/>
            </w:pPr>
            <w:r w:rsidRPr="00FA235B">
              <w:t> </w:t>
            </w:r>
          </w:p>
        </w:tc>
      </w:tr>
      <w:tr w:rsidR="00FA235B" w:rsidRPr="00FA235B" w14:paraId="2AA55862" w14:textId="77777777" w:rsidTr="009154D0">
        <w:tc>
          <w:tcPr>
            <w:tcW w:w="2552" w:type="dxa"/>
            <w:shd w:val="clear" w:color="auto" w:fill="auto"/>
            <w:tcMar>
              <w:top w:w="80" w:type="dxa"/>
              <w:left w:w="80" w:type="dxa"/>
              <w:bottom w:w="80" w:type="dxa"/>
              <w:right w:w="80" w:type="dxa"/>
            </w:tcMar>
            <w:hideMark/>
          </w:tcPr>
          <w:p w14:paraId="0C08CD49" w14:textId="77777777" w:rsidR="00675DFD" w:rsidRPr="00FA235B" w:rsidRDefault="00675DFD" w:rsidP="009154D0">
            <w:pPr>
              <w:pStyle w:val="APA"/>
              <w:spacing w:after="0"/>
            </w:pPr>
            <w:r w:rsidRPr="00FA235B">
              <w:t>6. AWMA-backward</w:t>
            </w:r>
          </w:p>
        </w:tc>
        <w:tc>
          <w:tcPr>
            <w:tcW w:w="1984" w:type="dxa"/>
            <w:shd w:val="clear" w:color="auto" w:fill="auto"/>
            <w:tcMar>
              <w:top w:w="80" w:type="dxa"/>
              <w:left w:w="80" w:type="dxa"/>
              <w:bottom w:w="80" w:type="dxa"/>
              <w:right w:w="80" w:type="dxa"/>
            </w:tcMar>
            <w:hideMark/>
          </w:tcPr>
          <w:p w14:paraId="48B80E29" w14:textId="77777777" w:rsidR="00675DFD" w:rsidRPr="00FA235B" w:rsidRDefault="00675DFD" w:rsidP="009154D0">
            <w:pPr>
              <w:pStyle w:val="APA"/>
              <w:spacing w:after="0"/>
            </w:pPr>
            <w:r w:rsidRPr="00FA235B">
              <w:t> 2.14 (.64)</w:t>
            </w:r>
          </w:p>
        </w:tc>
        <w:tc>
          <w:tcPr>
            <w:tcW w:w="614" w:type="dxa"/>
            <w:shd w:val="clear" w:color="auto" w:fill="auto"/>
          </w:tcPr>
          <w:p w14:paraId="580424E8" w14:textId="77777777" w:rsidR="00675DFD" w:rsidRPr="00FA235B" w:rsidRDefault="00675DFD" w:rsidP="009154D0">
            <w:pPr>
              <w:pStyle w:val="APA"/>
              <w:spacing w:after="0"/>
            </w:pPr>
            <w:r w:rsidRPr="00FA235B">
              <w:t>-.04</w:t>
            </w:r>
          </w:p>
        </w:tc>
        <w:tc>
          <w:tcPr>
            <w:tcW w:w="794" w:type="dxa"/>
            <w:shd w:val="clear" w:color="auto" w:fill="auto"/>
            <w:tcMar>
              <w:top w:w="80" w:type="dxa"/>
              <w:left w:w="80" w:type="dxa"/>
              <w:bottom w:w="80" w:type="dxa"/>
              <w:right w:w="80" w:type="dxa"/>
            </w:tcMar>
            <w:hideMark/>
          </w:tcPr>
          <w:p w14:paraId="3208CA06" w14:textId="77777777" w:rsidR="00675DFD" w:rsidRPr="00FA235B" w:rsidRDefault="00675DFD" w:rsidP="009154D0">
            <w:pPr>
              <w:pStyle w:val="APA"/>
              <w:spacing w:after="0"/>
            </w:pPr>
            <w:r w:rsidRPr="00FA235B">
              <w:t> .03</w:t>
            </w:r>
          </w:p>
        </w:tc>
        <w:tc>
          <w:tcPr>
            <w:tcW w:w="794" w:type="dxa"/>
            <w:shd w:val="clear" w:color="auto" w:fill="auto"/>
            <w:tcMar>
              <w:top w:w="80" w:type="dxa"/>
              <w:left w:w="80" w:type="dxa"/>
              <w:bottom w:w="80" w:type="dxa"/>
              <w:right w:w="80" w:type="dxa"/>
            </w:tcMar>
            <w:hideMark/>
          </w:tcPr>
          <w:p w14:paraId="163B17AE" w14:textId="77777777" w:rsidR="00675DFD" w:rsidRPr="00FA235B" w:rsidRDefault="00675DFD" w:rsidP="009154D0">
            <w:pPr>
              <w:pStyle w:val="APA"/>
              <w:spacing w:after="0"/>
            </w:pPr>
            <w:r w:rsidRPr="00FA235B">
              <w:t> -.03</w:t>
            </w:r>
          </w:p>
        </w:tc>
        <w:tc>
          <w:tcPr>
            <w:tcW w:w="794" w:type="dxa"/>
            <w:shd w:val="clear" w:color="auto" w:fill="auto"/>
            <w:tcMar>
              <w:top w:w="80" w:type="dxa"/>
              <w:left w:w="80" w:type="dxa"/>
              <w:bottom w:w="80" w:type="dxa"/>
              <w:right w:w="80" w:type="dxa"/>
            </w:tcMar>
            <w:hideMark/>
          </w:tcPr>
          <w:p w14:paraId="74083D55" w14:textId="77777777" w:rsidR="00675DFD" w:rsidRPr="00FA235B" w:rsidRDefault="00675DFD" w:rsidP="009154D0">
            <w:pPr>
              <w:pStyle w:val="APA"/>
              <w:spacing w:after="0"/>
            </w:pPr>
            <w:r w:rsidRPr="00FA235B">
              <w:t> -.003</w:t>
            </w:r>
          </w:p>
        </w:tc>
        <w:tc>
          <w:tcPr>
            <w:tcW w:w="794" w:type="dxa"/>
            <w:shd w:val="clear" w:color="auto" w:fill="auto"/>
            <w:tcMar>
              <w:top w:w="80" w:type="dxa"/>
              <w:left w:w="80" w:type="dxa"/>
              <w:bottom w:w="80" w:type="dxa"/>
              <w:right w:w="80" w:type="dxa"/>
            </w:tcMar>
            <w:hideMark/>
          </w:tcPr>
          <w:p w14:paraId="7B25DEE3" w14:textId="77777777" w:rsidR="00675DFD" w:rsidRPr="00FA235B" w:rsidRDefault="00675DFD" w:rsidP="009154D0">
            <w:pPr>
              <w:pStyle w:val="APA"/>
              <w:spacing w:after="0"/>
            </w:pPr>
            <w:r w:rsidRPr="00FA235B">
              <w:t>.40**</w:t>
            </w:r>
          </w:p>
        </w:tc>
        <w:tc>
          <w:tcPr>
            <w:tcW w:w="794" w:type="dxa"/>
            <w:gridSpan w:val="2"/>
            <w:shd w:val="clear" w:color="auto" w:fill="auto"/>
            <w:tcMar>
              <w:top w:w="80" w:type="dxa"/>
              <w:left w:w="80" w:type="dxa"/>
              <w:bottom w:w="80" w:type="dxa"/>
              <w:right w:w="80" w:type="dxa"/>
            </w:tcMar>
            <w:hideMark/>
          </w:tcPr>
          <w:p w14:paraId="76E491CA" w14:textId="77777777" w:rsidR="00675DFD" w:rsidRPr="00FA235B" w:rsidRDefault="00675DFD" w:rsidP="009154D0">
            <w:pPr>
              <w:pStyle w:val="APA"/>
              <w:spacing w:after="0"/>
            </w:pPr>
            <w:r w:rsidRPr="00FA235B">
              <w:t>1</w:t>
            </w:r>
          </w:p>
        </w:tc>
        <w:tc>
          <w:tcPr>
            <w:tcW w:w="794" w:type="dxa"/>
            <w:gridSpan w:val="2"/>
            <w:shd w:val="clear" w:color="auto" w:fill="auto"/>
            <w:tcMar>
              <w:top w:w="80" w:type="dxa"/>
              <w:left w:w="80" w:type="dxa"/>
              <w:bottom w:w="80" w:type="dxa"/>
              <w:right w:w="80" w:type="dxa"/>
            </w:tcMar>
            <w:hideMark/>
          </w:tcPr>
          <w:p w14:paraId="39B9DECE" w14:textId="77777777" w:rsidR="00675DFD" w:rsidRPr="00FA235B" w:rsidRDefault="00675DFD" w:rsidP="009154D0">
            <w:pPr>
              <w:pStyle w:val="APA"/>
              <w:spacing w:after="0"/>
            </w:pPr>
            <w:r w:rsidRPr="00FA235B">
              <w:t> </w:t>
            </w:r>
          </w:p>
        </w:tc>
      </w:tr>
      <w:tr w:rsidR="00FA235B" w:rsidRPr="00FA235B" w14:paraId="209A6530" w14:textId="77777777" w:rsidTr="009154D0">
        <w:tc>
          <w:tcPr>
            <w:tcW w:w="2552" w:type="dxa"/>
            <w:tcBorders>
              <w:bottom w:val="single" w:sz="4" w:space="0" w:color="auto"/>
            </w:tcBorders>
            <w:shd w:val="clear" w:color="auto" w:fill="auto"/>
            <w:tcMar>
              <w:top w:w="80" w:type="dxa"/>
              <w:left w:w="80" w:type="dxa"/>
              <w:bottom w:w="80" w:type="dxa"/>
              <w:right w:w="80" w:type="dxa"/>
            </w:tcMar>
            <w:hideMark/>
          </w:tcPr>
          <w:p w14:paraId="243C6F63" w14:textId="77777777" w:rsidR="00675DFD" w:rsidRPr="00FA235B" w:rsidRDefault="00675DFD" w:rsidP="009154D0">
            <w:pPr>
              <w:pStyle w:val="APA"/>
              <w:spacing w:after="0"/>
            </w:pPr>
            <w:r w:rsidRPr="00FA235B">
              <w:t xml:space="preserve">7. Verteltaak </w:t>
            </w:r>
          </w:p>
        </w:tc>
        <w:tc>
          <w:tcPr>
            <w:tcW w:w="1984" w:type="dxa"/>
            <w:tcBorders>
              <w:bottom w:val="single" w:sz="4" w:space="0" w:color="auto"/>
            </w:tcBorders>
            <w:shd w:val="clear" w:color="auto" w:fill="auto"/>
            <w:tcMar>
              <w:top w:w="80" w:type="dxa"/>
              <w:left w:w="80" w:type="dxa"/>
              <w:bottom w:w="80" w:type="dxa"/>
              <w:right w:w="80" w:type="dxa"/>
            </w:tcMar>
            <w:hideMark/>
          </w:tcPr>
          <w:p w14:paraId="3D89DCE4" w14:textId="77777777" w:rsidR="00675DFD" w:rsidRPr="00FA235B" w:rsidRDefault="00675DFD" w:rsidP="009154D0">
            <w:pPr>
              <w:pStyle w:val="APA"/>
              <w:spacing w:after="0"/>
            </w:pPr>
            <w:r w:rsidRPr="00FA235B">
              <w:t> 7.47 (2.05)</w:t>
            </w:r>
          </w:p>
        </w:tc>
        <w:tc>
          <w:tcPr>
            <w:tcW w:w="614" w:type="dxa"/>
            <w:tcBorders>
              <w:bottom w:val="single" w:sz="4" w:space="0" w:color="auto"/>
            </w:tcBorders>
            <w:shd w:val="clear" w:color="auto" w:fill="auto"/>
          </w:tcPr>
          <w:p w14:paraId="6CEBEBF2" w14:textId="77777777" w:rsidR="00675DFD" w:rsidRPr="00FA235B" w:rsidRDefault="00675DFD" w:rsidP="009154D0">
            <w:pPr>
              <w:pStyle w:val="APA"/>
              <w:spacing w:after="0"/>
            </w:pPr>
            <w:r w:rsidRPr="00FA235B">
              <w:t>-.03</w:t>
            </w:r>
          </w:p>
        </w:tc>
        <w:tc>
          <w:tcPr>
            <w:tcW w:w="794" w:type="dxa"/>
            <w:tcBorders>
              <w:bottom w:val="single" w:sz="4" w:space="0" w:color="auto"/>
            </w:tcBorders>
            <w:shd w:val="clear" w:color="auto" w:fill="auto"/>
            <w:tcMar>
              <w:top w:w="80" w:type="dxa"/>
              <w:left w:w="80" w:type="dxa"/>
              <w:bottom w:w="80" w:type="dxa"/>
              <w:right w:w="80" w:type="dxa"/>
            </w:tcMar>
            <w:hideMark/>
          </w:tcPr>
          <w:p w14:paraId="31C789F1" w14:textId="77777777" w:rsidR="00675DFD" w:rsidRPr="00FA235B" w:rsidRDefault="00675DFD" w:rsidP="009154D0">
            <w:pPr>
              <w:pStyle w:val="APA"/>
              <w:spacing w:after="0"/>
            </w:pPr>
            <w:r w:rsidRPr="00FA235B">
              <w:t> .09</w:t>
            </w:r>
          </w:p>
        </w:tc>
        <w:tc>
          <w:tcPr>
            <w:tcW w:w="794" w:type="dxa"/>
            <w:tcBorders>
              <w:bottom w:val="single" w:sz="4" w:space="0" w:color="auto"/>
            </w:tcBorders>
            <w:shd w:val="clear" w:color="auto" w:fill="auto"/>
            <w:tcMar>
              <w:top w:w="80" w:type="dxa"/>
              <w:left w:w="80" w:type="dxa"/>
              <w:bottom w:w="80" w:type="dxa"/>
              <w:right w:w="80" w:type="dxa"/>
            </w:tcMar>
            <w:hideMark/>
          </w:tcPr>
          <w:p w14:paraId="4F03B319" w14:textId="77777777" w:rsidR="00675DFD" w:rsidRPr="00FA235B" w:rsidRDefault="00675DFD" w:rsidP="009154D0">
            <w:pPr>
              <w:pStyle w:val="APA"/>
              <w:spacing w:after="0"/>
            </w:pPr>
            <w:r w:rsidRPr="00FA235B">
              <w:t> -.01</w:t>
            </w:r>
          </w:p>
        </w:tc>
        <w:tc>
          <w:tcPr>
            <w:tcW w:w="794" w:type="dxa"/>
            <w:tcBorders>
              <w:bottom w:val="single" w:sz="4" w:space="0" w:color="auto"/>
            </w:tcBorders>
            <w:shd w:val="clear" w:color="auto" w:fill="auto"/>
            <w:tcMar>
              <w:top w:w="80" w:type="dxa"/>
              <w:left w:w="80" w:type="dxa"/>
              <w:bottom w:w="80" w:type="dxa"/>
              <w:right w:w="80" w:type="dxa"/>
            </w:tcMar>
            <w:hideMark/>
          </w:tcPr>
          <w:p w14:paraId="5BFAAA09" w14:textId="77777777" w:rsidR="00675DFD" w:rsidRPr="00FA235B" w:rsidRDefault="00675DFD" w:rsidP="009154D0">
            <w:pPr>
              <w:pStyle w:val="APA"/>
              <w:spacing w:after="0"/>
            </w:pPr>
            <w:r w:rsidRPr="00FA235B">
              <w:t> -.10</w:t>
            </w:r>
          </w:p>
        </w:tc>
        <w:tc>
          <w:tcPr>
            <w:tcW w:w="794" w:type="dxa"/>
            <w:tcBorders>
              <w:bottom w:val="single" w:sz="4" w:space="0" w:color="auto"/>
            </w:tcBorders>
            <w:shd w:val="clear" w:color="auto" w:fill="auto"/>
            <w:tcMar>
              <w:top w:w="80" w:type="dxa"/>
              <w:left w:w="80" w:type="dxa"/>
              <w:bottom w:w="80" w:type="dxa"/>
              <w:right w:w="80" w:type="dxa"/>
            </w:tcMar>
            <w:hideMark/>
          </w:tcPr>
          <w:p w14:paraId="3A5A00F3" w14:textId="77777777" w:rsidR="00675DFD" w:rsidRPr="00FA235B" w:rsidRDefault="00675DFD" w:rsidP="009154D0">
            <w:pPr>
              <w:pStyle w:val="APA"/>
              <w:spacing w:after="0"/>
            </w:pPr>
            <w:r w:rsidRPr="00FA235B">
              <w:t> .37**</w:t>
            </w:r>
          </w:p>
        </w:tc>
        <w:tc>
          <w:tcPr>
            <w:tcW w:w="794" w:type="dxa"/>
            <w:gridSpan w:val="2"/>
            <w:tcBorders>
              <w:bottom w:val="single" w:sz="4" w:space="0" w:color="auto"/>
            </w:tcBorders>
            <w:shd w:val="clear" w:color="auto" w:fill="auto"/>
            <w:tcMar>
              <w:top w:w="80" w:type="dxa"/>
              <w:left w:w="80" w:type="dxa"/>
              <w:bottom w:w="80" w:type="dxa"/>
              <w:right w:w="80" w:type="dxa"/>
            </w:tcMar>
            <w:hideMark/>
          </w:tcPr>
          <w:p w14:paraId="29E33069" w14:textId="77777777" w:rsidR="00675DFD" w:rsidRPr="00FA235B" w:rsidRDefault="00675DFD" w:rsidP="009154D0">
            <w:pPr>
              <w:pStyle w:val="APA"/>
              <w:spacing w:after="0"/>
            </w:pPr>
            <w:r w:rsidRPr="00FA235B">
              <w:t>.17</w:t>
            </w:r>
          </w:p>
        </w:tc>
        <w:tc>
          <w:tcPr>
            <w:tcW w:w="794" w:type="dxa"/>
            <w:gridSpan w:val="2"/>
            <w:tcBorders>
              <w:bottom w:val="single" w:sz="4" w:space="0" w:color="auto"/>
            </w:tcBorders>
            <w:shd w:val="clear" w:color="auto" w:fill="auto"/>
            <w:tcMar>
              <w:top w:w="80" w:type="dxa"/>
              <w:left w:w="80" w:type="dxa"/>
              <w:bottom w:w="80" w:type="dxa"/>
              <w:right w:w="80" w:type="dxa"/>
            </w:tcMar>
            <w:hideMark/>
          </w:tcPr>
          <w:p w14:paraId="0BC50696" w14:textId="77777777" w:rsidR="00675DFD" w:rsidRPr="00FA235B" w:rsidRDefault="00675DFD" w:rsidP="009154D0">
            <w:pPr>
              <w:pStyle w:val="APA"/>
              <w:spacing w:after="0"/>
            </w:pPr>
            <w:r w:rsidRPr="00FA235B">
              <w:t>1</w:t>
            </w:r>
          </w:p>
        </w:tc>
      </w:tr>
      <w:tr w:rsidR="003869E9" w:rsidRPr="00FA235B" w14:paraId="205BBB66" w14:textId="77777777" w:rsidTr="00E00EA9">
        <w:trPr>
          <w:gridAfter w:val="1"/>
          <w:wAfter w:w="758" w:type="dxa"/>
        </w:trPr>
        <w:tc>
          <w:tcPr>
            <w:tcW w:w="9156" w:type="dxa"/>
            <w:gridSpan w:val="10"/>
            <w:tcBorders>
              <w:top w:val="single" w:sz="4" w:space="0" w:color="auto"/>
              <w:bottom w:val="single" w:sz="4" w:space="0" w:color="FFFFFF" w:themeColor="background1"/>
            </w:tcBorders>
            <w:shd w:val="clear" w:color="auto" w:fill="auto"/>
            <w:tcMar>
              <w:top w:w="80" w:type="dxa"/>
              <w:left w:w="80" w:type="dxa"/>
              <w:bottom w:w="80" w:type="dxa"/>
              <w:right w:w="80" w:type="dxa"/>
            </w:tcMar>
          </w:tcPr>
          <w:p w14:paraId="62924486" w14:textId="46550329" w:rsidR="003869E9" w:rsidRPr="00FA235B" w:rsidRDefault="003869E9" w:rsidP="009154D0">
            <w:pPr>
              <w:pStyle w:val="APA"/>
              <w:spacing w:after="0"/>
            </w:pPr>
            <w:r w:rsidRPr="00FA235B">
              <w:rPr>
                <w:i/>
                <w:iCs/>
              </w:rPr>
              <w:t>Noot. *p &lt; .05; **p &lt; .01</w:t>
            </w:r>
          </w:p>
        </w:tc>
      </w:tr>
    </w:tbl>
    <w:p w14:paraId="424FAC00" w14:textId="77777777" w:rsidR="00675DFD" w:rsidRPr="00FA235B" w:rsidRDefault="00675DFD" w:rsidP="00675DFD">
      <w:pPr>
        <w:pStyle w:val="APA"/>
      </w:pPr>
    </w:p>
    <w:tbl>
      <w:tblPr>
        <w:tblW w:w="9886" w:type="dxa"/>
        <w:tblLayout w:type="fixed"/>
        <w:tblCellMar>
          <w:left w:w="0" w:type="dxa"/>
          <w:right w:w="0" w:type="dxa"/>
        </w:tblCellMar>
        <w:tblLook w:val="04A0" w:firstRow="1" w:lastRow="0" w:firstColumn="1" w:lastColumn="0" w:noHBand="0" w:noVBand="1"/>
        <w:tblCaption w:val=""/>
        <w:tblDescription w:val=""/>
      </w:tblPr>
      <w:tblGrid>
        <w:gridCol w:w="2446"/>
        <w:gridCol w:w="1860"/>
        <w:gridCol w:w="737"/>
        <w:gridCol w:w="737"/>
        <w:gridCol w:w="737"/>
        <w:gridCol w:w="737"/>
        <w:gridCol w:w="737"/>
        <w:gridCol w:w="737"/>
        <w:gridCol w:w="737"/>
        <w:gridCol w:w="81"/>
        <w:gridCol w:w="340"/>
      </w:tblGrid>
      <w:tr w:rsidR="003869E9" w:rsidRPr="00FA235B" w14:paraId="15DB77A8" w14:textId="77777777" w:rsidTr="004C5D4F">
        <w:trPr>
          <w:trHeight w:val="304"/>
        </w:trPr>
        <w:tc>
          <w:tcPr>
            <w:tcW w:w="9886" w:type="dxa"/>
            <w:gridSpan w:val="11"/>
            <w:tcMar>
              <w:top w:w="80" w:type="dxa"/>
              <w:left w:w="80" w:type="dxa"/>
              <w:bottom w:w="80" w:type="dxa"/>
              <w:right w:w="80" w:type="dxa"/>
            </w:tcMar>
          </w:tcPr>
          <w:p w14:paraId="4E7C692B" w14:textId="054D2935" w:rsidR="003869E9" w:rsidRPr="003869E9" w:rsidRDefault="003869E9" w:rsidP="009154D0">
            <w:pPr>
              <w:pStyle w:val="APA"/>
              <w:spacing w:after="0"/>
              <w:rPr>
                <w:b/>
                <w:bCs/>
              </w:rPr>
            </w:pPr>
            <w:r>
              <w:rPr>
                <w:b/>
                <w:bCs/>
              </w:rPr>
              <w:t>Tabel 7</w:t>
            </w:r>
          </w:p>
        </w:tc>
      </w:tr>
      <w:tr w:rsidR="00FA235B" w:rsidRPr="00FA235B" w14:paraId="1198AD07" w14:textId="77777777" w:rsidTr="009154D0">
        <w:trPr>
          <w:trHeight w:val="364"/>
        </w:trPr>
        <w:tc>
          <w:tcPr>
            <w:tcW w:w="9886" w:type="dxa"/>
            <w:gridSpan w:val="11"/>
            <w:tcBorders>
              <w:bottom w:val="single" w:sz="4" w:space="0" w:color="FFFFFF" w:themeColor="background1"/>
            </w:tcBorders>
          </w:tcPr>
          <w:p w14:paraId="1F8A2420" w14:textId="417BD4C5" w:rsidR="00675DFD" w:rsidRPr="00FA235B" w:rsidRDefault="00675DFD" w:rsidP="009154D0">
            <w:pPr>
              <w:pStyle w:val="APA"/>
              <w:spacing w:after="0"/>
              <w:rPr>
                <w:i/>
                <w:iCs/>
              </w:rPr>
            </w:pPr>
            <w:r w:rsidRPr="00FA235B">
              <w:rPr>
                <w:i/>
                <w:iCs/>
              </w:rPr>
              <w:t>Gemiddelde uitkomsten (SD) en correlaties per taak m</w:t>
            </w:r>
            <w:r w:rsidR="003869E9">
              <w:rPr>
                <w:i/>
                <w:iCs/>
              </w:rPr>
              <w:t xml:space="preserve">eetmoment </w:t>
            </w:r>
            <w:r w:rsidRPr="00FA235B">
              <w:rPr>
                <w:i/>
                <w:iCs/>
              </w:rPr>
              <w:t>2</w:t>
            </w:r>
          </w:p>
        </w:tc>
      </w:tr>
      <w:tr w:rsidR="00FA235B" w:rsidRPr="00FA235B" w14:paraId="50AF9AA0" w14:textId="77777777" w:rsidTr="009154D0">
        <w:trPr>
          <w:gridAfter w:val="2"/>
          <w:wAfter w:w="421" w:type="dxa"/>
          <w:trHeight w:val="364"/>
        </w:trPr>
        <w:tc>
          <w:tcPr>
            <w:tcW w:w="2446" w:type="dxa"/>
            <w:tcBorders>
              <w:top w:val="single" w:sz="4" w:space="0" w:color="auto"/>
              <w:bottom w:val="single" w:sz="4" w:space="0" w:color="auto"/>
            </w:tcBorders>
            <w:tcMar>
              <w:top w:w="80" w:type="dxa"/>
              <w:left w:w="80" w:type="dxa"/>
              <w:bottom w:w="80" w:type="dxa"/>
              <w:right w:w="80" w:type="dxa"/>
            </w:tcMar>
            <w:hideMark/>
          </w:tcPr>
          <w:p w14:paraId="2932B15F" w14:textId="77777777" w:rsidR="00675DFD" w:rsidRPr="00FA235B" w:rsidRDefault="00675DFD" w:rsidP="009154D0">
            <w:pPr>
              <w:pStyle w:val="APA"/>
              <w:spacing w:after="0"/>
            </w:pPr>
            <w:r w:rsidRPr="00FA235B">
              <w:t> </w:t>
            </w:r>
          </w:p>
        </w:tc>
        <w:tc>
          <w:tcPr>
            <w:tcW w:w="1860" w:type="dxa"/>
            <w:tcBorders>
              <w:top w:val="single" w:sz="4" w:space="0" w:color="auto"/>
              <w:bottom w:val="single" w:sz="4" w:space="0" w:color="auto"/>
            </w:tcBorders>
            <w:tcMar>
              <w:top w:w="80" w:type="dxa"/>
              <w:left w:w="80" w:type="dxa"/>
              <w:bottom w:w="80" w:type="dxa"/>
              <w:right w:w="80" w:type="dxa"/>
            </w:tcMar>
            <w:hideMark/>
          </w:tcPr>
          <w:p w14:paraId="18CB5C76" w14:textId="77777777" w:rsidR="00675DFD" w:rsidRPr="00FA235B" w:rsidRDefault="00675DFD" w:rsidP="009154D0">
            <w:pPr>
              <w:pStyle w:val="APA"/>
              <w:spacing w:after="0"/>
            </w:pPr>
            <w:r w:rsidRPr="00FA235B">
              <w:t>Gemiddelde (SD)</w:t>
            </w:r>
          </w:p>
        </w:tc>
        <w:tc>
          <w:tcPr>
            <w:tcW w:w="737" w:type="dxa"/>
            <w:tcBorders>
              <w:top w:val="single" w:sz="4" w:space="0" w:color="auto"/>
              <w:bottom w:val="single" w:sz="4" w:space="0" w:color="auto"/>
            </w:tcBorders>
          </w:tcPr>
          <w:p w14:paraId="4CA6D144" w14:textId="77777777" w:rsidR="00675DFD" w:rsidRPr="00FA235B" w:rsidRDefault="00675DFD" w:rsidP="009154D0">
            <w:pPr>
              <w:pStyle w:val="APA"/>
              <w:spacing w:after="0"/>
            </w:pPr>
            <w:r w:rsidRPr="00FA235B">
              <w:t>1.</w:t>
            </w:r>
          </w:p>
        </w:tc>
        <w:tc>
          <w:tcPr>
            <w:tcW w:w="737" w:type="dxa"/>
            <w:tcBorders>
              <w:top w:val="single" w:sz="4" w:space="0" w:color="auto"/>
              <w:bottom w:val="single" w:sz="4" w:space="0" w:color="auto"/>
            </w:tcBorders>
            <w:tcMar>
              <w:top w:w="80" w:type="dxa"/>
              <w:left w:w="80" w:type="dxa"/>
              <w:bottom w:w="80" w:type="dxa"/>
              <w:right w:w="80" w:type="dxa"/>
            </w:tcMar>
            <w:hideMark/>
          </w:tcPr>
          <w:p w14:paraId="36B6F299" w14:textId="77777777" w:rsidR="00675DFD" w:rsidRPr="00FA235B" w:rsidRDefault="00675DFD" w:rsidP="009154D0">
            <w:pPr>
              <w:pStyle w:val="APA"/>
              <w:spacing w:after="0"/>
            </w:pPr>
            <w:r w:rsidRPr="00FA235B">
              <w:t>2.</w:t>
            </w:r>
          </w:p>
        </w:tc>
        <w:tc>
          <w:tcPr>
            <w:tcW w:w="737" w:type="dxa"/>
            <w:tcBorders>
              <w:top w:val="single" w:sz="4" w:space="0" w:color="auto"/>
              <w:bottom w:val="single" w:sz="4" w:space="0" w:color="auto"/>
            </w:tcBorders>
            <w:tcMar>
              <w:top w:w="80" w:type="dxa"/>
              <w:left w:w="80" w:type="dxa"/>
              <w:bottom w:w="80" w:type="dxa"/>
              <w:right w:w="80" w:type="dxa"/>
            </w:tcMar>
            <w:hideMark/>
          </w:tcPr>
          <w:p w14:paraId="2385A9B5" w14:textId="77777777" w:rsidR="00675DFD" w:rsidRPr="00FA235B" w:rsidRDefault="00675DFD" w:rsidP="009154D0">
            <w:pPr>
              <w:pStyle w:val="APA"/>
              <w:spacing w:after="0"/>
            </w:pPr>
            <w:r w:rsidRPr="00FA235B">
              <w:t>3.</w:t>
            </w:r>
          </w:p>
        </w:tc>
        <w:tc>
          <w:tcPr>
            <w:tcW w:w="737" w:type="dxa"/>
            <w:tcBorders>
              <w:top w:val="single" w:sz="4" w:space="0" w:color="auto"/>
              <w:bottom w:val="single" w:sz="4" w:space="0" w:color="auto"/>
            </w:tcBorders>
            <w:tcMar>
              <w:top w:w="80" w:type="dxa"/>
              <w:left w:w="80" w:type="dxa"/>
              <w:bottom w:w="80" w:type="dxa"/>
              <w:right w:w="80" w:type="dxa"/>
            </w:tcMar>
            <w:hideMark/>
          </w:tcPr>
          <w:p w14:paraId="59CC3B3A" w14:textId="77777777" w:rsidR="00675DFD" w:rsidRPr="00FA235B" w:rsidRDefault="00675DFD" w:rsidP="009154D0">
            <w:pPr>
              <w:pStyle w:val="APA"/>
              <w:spacing w:after="0"/>
            </w:pPr>
            <w:r w:rsidRPr="00FA235B">
              <w:t>4.</w:t>
            </w:r>
          </w:p>
        </w:tc>
        <w:tc>
          <w:tcPr>
            <w:tcW w:w="737" w:type="dxa"/>
            <w:tcBorders>
              <w:top w:val="single" w:sz="4" w:space="0" w:color="auto"/>
              <w:bottom w:val="single" w:sz="4" w:space="0" w:color="auto"/>
            </w:tcBorders>
            <w:tcMar>
              <w:top w:w="80" w:type="dxa"/>
              <w:left w:w="80" w:type="dxa"/>
              <w:bottom w:w="80" w:type="dxa"/>
              <w:right w:w="80" w:type="dxa"/>
            </w:tcMar>
            <w:hideMark/>
          </w:tcPr>
          <w:p w14:paraId="0B08FBF0" w14:textId="77777777" w:rsidR="00675DFD" w:rsidRPr="00FA235B" w:rsidRDefault="00675DFD" w:rsidP="009154D0">
            <w:pPr>
              <w:pStyle w:val="APA"/>
              <w:spacing w:after="0"/>
            </w:pPr>
            <w:r w:rsidRPr="00FA235B">
              <w:t>5.</w:t>
            </w:r>
          </w:p>
        </w:tc>
        <w:tc>
          <w:tcPr>
            <w:tcW w:w="737" w:type="dxa"/>
            <w:tcBorders>
              <w:top w:val="single" w:sz="4" w:space="0" w:color="auto"/>
              <w:bottom w:val="single" w:sz="4" w:space="0" w:color="auto"/>
            </w:tcBorders>
            <w:tcMar>
              <w:top w:w="80" w:type="dxa"/>
              <w:left w:w="80" w:type="dxa"/>
              <w:bottom w:w="80" w:type="dxa"/>
              <w:right w:w="80" w:type="dxa"/>
            </w:tcMar>
            <w:hideMark/>
          </w:tcPr>
          <w:p w14:paraId="72B5CDD2" w14:textId="77777777" w:rsidR="00675DFD" w:rsidRPr="00FA235B" w:rsidRDefault="00675DFD" w:rsidP="009154D0">
            <w:pPr>
              <w:pStyle w:val="APA"/>
              <w:spacing w:after="0"/>
            </w:pPr>
            <w:r w:rsidRPr="00FA235B">
              <w:t>6.</w:t>
            </w:r>
          </w:p>
        </w:tc>
        <w:tc>
          <w:tcPr>
            <w:tcW w:w="737" w:type="dxa"/>
            <w:tcBorders>
              <w:top w:val="single" w:sz="4" w:space="0" w:color="auto"/>
              <w:bottom w:val="single" w:sz="4" w:space="0" w:color="auto"/>
            </w:tcBorders>
            <w:tcMar>
              <w:top w:w="80" w:type="dxa"/>
              <w:left w:w="80" w:type="dxa"/>
              <w:bottom w:w="80" w:type="dxa"/>
              <w:right w:w="80" w:type="dxa"/>
            </w:tcMar>
            <w:hideMark/>
          </w:tcPr>
          <w:p w14:paraId="43A5F4DD" w14:textId="77777777" w:rsidR="00675DFD" w:rsidRPr="00FA235B" w:rsidRDefault="00675DFD" w:rsidP="009154D0">
            <w:pPr>
              <w:pStyle w:val="APA"/>
              <w:spacing w:after="0"/>
            </w:pPr>
            <w:r w:rsidRPr="00FA235B">
              <w:t>7.</w:t>
            </w:r>
          </w:p>
        </w:tc>
      </w:tr>
      <w:tr w:rsidR="00FA235B" w:rsidRPr="00FA235B" w14:paraId="73E983C3" w14:textId="77777777" w:rsidTr="009154D0">
        <w:trPr>
          <w:gridAfter w:val="2"/>
          <w:wAfter w:w="421" w:type="dxa"/>
          <w:trHeight w:val="364"/>
        </w:trPr>
        <w:tc>
          <w:tcPr>
            <w:tcW w:w="2446" w:type="dxa"/>
            <w:tcBorders>
              <w:top w:val="single" w:sz="4" w:space="0" w:color="auto"/>
              <w:bottom w:val="single" w:sz="4" w:space="0" w:color="FFFFFF" w:themeColor="background1"/>
            </w:tcBorders>
            <w:tcMar>
              <w:top w:w="80" w:type="dxa"/>
              <w:left w:w="80" w:type="dxa"/>
              <w:bottom w:w="80" w:type="dxa"/>
              <w:right w:w="80" w:type="dxa"/>
            </w:tcMar>
          </w:tcPr>
          <w:p w14:paraId="7BCBCBE1" w14:textId="77777777" w:rsidR="00675DFD" w:rsidRPr="00FA235B" w:rsidRDefault="00675DFD" w:rsidP="009154D0">
            <w:pPr>
              <w:pStyle w:val="APA"/>
              <w:spacing w:after="0"/>
            </w:pPr>
            <w:r w:rsidRPr="00FA235B">
              <w:t>1. Luisterbegrip totaal</w:t>
            </w:r>
          </w:p>
        </w:tc>
        <w:tc>
          <w:tcPr>
            <w:tcW w:w="1860" w:type="dxa"/>
            <w:tcBorders>
              <w:top w:val="single" w:sz="4" w:space="0" w:color="auto"/>
              <w:bottom w:val="single" w:sz="4" w:space="0" w:color="FFFFFF" w:themeColor="background1"/>
            </w:tcBorders>
            <w:tcMar>
              <w:top w:w="80" w:type="dxa"/>
              <w:left w:w="80" w:type="dxa"/>
              <w:bottom w:w="80" w:type="dxa"/>
              <w:right w:w="80" w:type="dxa"/>
            </w:tcMar>
          </w:tcPr>
          <w:p w14:paraId="54597C2F" w14:textId="77777777" w:rsidR="00675DFD" w:rsidRPr="00FA235B" w:rsidRDefault="00675DFD" w:rsidP="009154D0">
            <w:pPr>
              <w:pStyle w:val="APA"/>
              <w:spacing w:after="0"/>
            </w:pPr>
            <w:r w:rsidRPr="00FA235B">
              <w:t>.90 (.11)</w:t>
            </w:r>
          </w:p>
        </w:tc>
        <w:tc>
          <w:tcPr>
            <w:tcW w:w="737" w:type="dxa"/>
            <w:tcBorders>
              <w:top w:val="single" w:sz="4" w:space="0" w:color="auto"/>
              <w:bottom w:val="single" w:sz="4" w:space="0" w:color="FFFFFF" w:themeColor="background1"/>
            </w:tcBorders>
          </w:tcPr>
          <w:p w14:paraId="07FE0440" w14:textId="77777777" w:rsidR="00675DFD" w:rsidRPr="00FA235B" w:rsidRDefault="00675DFD" w:rsidP="009154D0">
            <w:pPr>
              <w:pStyle w:val="APA"/>
              <w:spacing w:after="0"/>
            </w:pPr>
            <w:r w:rsidRPr="00FA235B">
              <w:t>1</w:t>
            </w:r>
          </w:p>
        </w:tc>
        <w:tc>
          <w:tcPr>
            <w:tcW w:w="737" w:type="dxa"/>
            <w:tcBorders>
              <w:top w:val="single" w:sz="4" w:space="0" w:color="auto"/>
              <w:bottom w:val="single" w:sz="4" w:space="0" w:color="FFFFFF" w:themeColor="background1"/>
            </w:tcBorders>
            <w:tcMar>
              <w:top w:w="80" w:type="dxa"/>
              <w:left w:w="80" w:type="dxa"/>
              <w:bottom w:w="80" w:type="dxa"/>
              <w:right w:w="80" w:type="dxa"/>
            </w:tcMar>
          </w:tcPr>
          <w:p w14:paraId="36F5B151" w14:textId="77777777" w:rsidR="00675DFD" w:rsidRPr="00FA235B" w:rsidRDefault="00675DFD" w:rsidP="009154D0">
            <w:pPr>
              <w:pStyle w:val="APA"/>
              <w:spacing w:after="0"/>
            </w:pPr>
          </w:p>
        </w:tc>
        <w:tc>
          <w:tcPr>
            <w:tcW w:w="737" w:type="dxa"/>
            <w:tcBorders>
              <w:top w:val="single" w:sz="4" w:space="0" w:color="auto"/>
              <w:bottom w:val="single" w:sz="4" w:space="0" w:color="FFFFFF" w:themeColor="background1"/>
            </w:tcBorders>
            <w:tcMar>
              <w:top w:w="80" w:type="dxa"/>
              <w:left w:w="80" w:type="dxa"/>
              <w:bottom w:w="80" w:type="dxa"/>
              <w:right w:w="80" w:type="dxa"/>
            </w:tcMar>
          </w:tcPr>
          <w:p w14:paraId="0AA02E65" w14:textId="77777777" w:rsidR="00675DFD" w:rsidRPr="00FA235B" w:rsidRDefault="00675DFD" w:rsidP="009154D0">
            <w:pPr>
              <w:pStyle w:val="APA"/>
              <w:spacing w:after="0"/>
            </w:pPr>
          </w:p>
        </w:tc>
        <w:tc>
          <w:tcPr>
            <w:tcW w:w="737" w:type="dxa"/>
            <w:tcBorders>
              <w:top w:val="single" w:sz="4" w:space="0" w:color="auto"/>
              <w:bottom w:val="single" w:sz="4" w:space="0" w:color="FFFFFF" w:themeColor="background1"/>
            </w:tcBorders>
            <w:tcMar>
              <w:top w:w="80" w:type="dxa"/>
              <w:left w:w="80" w:type="dxa"/>
              <w:bottom w:w="80" w:type="dxa"/>
              <w:right w:w="80" w:type="dxa"/>
            </w:tcMar>
          </w:tcPr>
          <w:p w14:paraId="3E20947C" w14:textId="77777777" w:rsidR="00675DFD" w:rsidRPr="00FA235B" w:rsidRDefault="00675DFD" w:rsidP="009154D0">
            <w:pPr>
              <w:pStyle w:val="APA"/>
              <w:spacing w:after="0"/>
            </w:pPr>
          </w:p>
        </w:tc>
        <w:tc>
          <w:tcPr>
            <w:tcW w:w="737" w:type="dxa"/>
            <w:tcBorders>
              <w:top w:val="single" w:sz="4" w:space="0" w:color="auto"/>
              <w:bottom w:val="single" w:sz="4" w:space="0" w:color="FFFFFF" w:themeColor="background1"/>
            </w:tcBorders>
            <w:tcMar>
              <w:top w:w="80" w:type="dxa"/>
              <w:left w:w="80" w:type="dxa"/>
              <w:bottom w:w="80" w:type="dxa"/>
              <w:right w:w="80" w:type="dxa"/>
            </w:tcMar>
          </w:tcPr>
          <w:p w14:paraId="02ED30F1" w14:textId="77777777" w:rsidR="00675DFD" w:rsidRPr="00FA235B" w:rsidRDefault="00675DFD" w:rsidP="009154D0">
            <w:pPr>
              <w:pStyle w:val="APA"/>
              <w:spacing w:after="0"/>
            </w:pPr>
          </w:p>
        </w:tc>
        <w:tc>
          <w:tcPr>
            <w:tcW w:w="737" w:type="dxa"/>
            <w:tcBorders>
              <w:top w:val="single" w:sz="4" w:space="0" w:color="auto"/>
              <w:bottom w:val="single" w:sz="4" w:space="0" w:color="FFFFFF" w:themeColor="background1"/>
            </w:tcBorders>
            <w:tcMar>
              <w:top w:w="80" w:type="dxa"/>
              <w:left w:w="80" w:type="dxa"/>
              <w:bottom w:w="80" w:type="dxa"/>
              <w:right w:w="80" w:type="dxa"/>
            </w:tcMar>
          </w:tcPr>
          <w:p w14:paraId="607B437F" w14:textId="77777777" w:rsidR="00675DFD" w:rsidRPr="00FA235B" w:rsidRDefault="00675DFD" w:rsidP="009154D0">
            <w:pPr>
              <w:pStyle w:val="APA"/>
              <w:spacing w:after="0"/>
            </w:pPr>
          </w:p>
        </w:tc>
        <w:tc>
          <w:tcPr>
            <w:tcW w:w="737" w:type="dxa"/>
            <w:tcBorders>
              <w:top w:val="single" w:sz="4" w:space="0" w:color="auto"/>
              <w:bottom w:val="single" w:sz="4" w:space="0" w:color="FFFFFF" w:themeColor="background1"/>
            </w:tcBorders>
            <w:tcMar>
              <w:top w:w="80" w:type="dxa"/>
              <w:left w:w="80" w:type="dxa"/>
              <w:bottom w:w="80" w:type="dxa"/>
              <w:right w:w="80" w:type="dxa"/>
            </w:tcMar>
          </w:tcPr>
          <w:p w14:paraId="73D956F2" w14:textId="77777777" w:rsidR="00675DFD" w:rsidRPr="00FA235B" w:rsidRDefault="00675DFD" w:rsidP="009154D0">
            <w:pPr>
              <w:pStyle w:val="APA"/>
              <w:spacing w:after="0"/>
            </w:pPr>
          </w:p>
        </w:tc>
      </w:tr>
      <w:tr w:rsidR="00FA235B" w:rsidRPr="00FA235B" w14:paraId="5FAACBC0" w14:textId="77777777" w:rsidTr="009154D0">
        <w:trPr>
          <w:gridAfter w:val="2"/>
          <w:wAfter w:w="421" w:type="dxa"/>
          <w:trHeight w:val="364"/>
        </w:trPr>
        <w:tc>
          <w:tcPr>
            <w:tcW w:w="2446" w:type="dxa"/>
            <w:tcBorders>
              <w:top w:val="single" w:sz="4" w:space="0" w:color="FFFFFF" w:themeColor="background1"/>
            </w:tcBorders>
            <w:tcMar>
              <w:top w:w="80" w:type="dxa"/>
              <w:left w:w="80" w:type="dxa"/>
              <w:bottom w:w="80" w:type="dxa"/>
              <w:right w:w="80" w:type="dxa"/>
            </w:tcMar>
            <w:hideMark/>
          </w:tcPr>
          <w:p w14:paraId="6070C7CC" w14:textId="77777777" w:rsidR="00675DFD" w:rsidRPr="00FA235B" w:rsidRDefault="00675DFD" w:rsidP="009154D0">
            <w:pPr>
              <w:pStyle w:val="APA"/>
              <w:spacing w:after="0"/>
            </w:pPr>
            <w:r w:rsidRPr="00FA235B">
              <w:t>2. Vraagsoort doel</w:t>
            </w:r>
          </w:p>
        </w:tc>
        <w:tc>
          <w:tcPr>
            <w:tcW w:w="1860" w:type="dxa"/>
            <w:tcBorders>
              <w:top w:val="single" w:sz="4" w:space="0" w:color="FFFFFF" w:themeColor="background1"/>
            </w:tcBorders>
            <w:tcMar>
              <w:top w:w="80" w:type="dxa"/>
              <w:left w:w="80" w:type="dxa"/>
              <w:bottom w:w="80" w:type="dxa"/>
              <w:right w:w="80" w:type="dxa"/>
            </w:tcMar>
            <w:hideMark/>
          </w:tcPr>
          <w:p w14:paraId="61ADD5F8" w14:textId="77777777" w:rsidR="00675DFD" w:rsidRPr="00FA235B" w:rsidRDefault="00675DFD" w:rsidP="009154D0">
            <w:pPr>
              <w:pStyle w:val="APA"/>
              <w:spacing w:after="0"/>
            </w:pPr>
            <w:r w:rsidRPr="00FA235B">
              <w:t>.98 (.09)</w:t>
            </w:r>
          </w:p>
        </w:tc>
        <w:tc>
          <w:tcPr>
            <w:tcW w:w="737" w:type="dxa"/>
            <w:tcBorders>
              <w:top w:val="single" w:sz="4" w:space="0" w:color="FFFFFF" w:themeColor="background1"/>
            </w:tcBorders>
          </w:tcPr>
          <w:p w14:paraId="64F66468" w14:textId="77777777" w:rsidR="00675DFD" w:rsidRPr="00FA235B" w:rsidRDefault="00675DFD" w:rsidP="009154D0">
            <w:pPr>
              <w:pStyle w:val="APA"/>
              <w:spacing w:after="0"/>
            </w:pPr>
            <w:r w:rsidRPr="00FA235B">
              <w:t>.32**</w:t>
            </w:r>
          </w:p>
        </w:tc>
        <w:tc>
          <w:tcPr>
            <w:tcW w:w="737" w:type="dxa"/>
            <w:tcBorders>
              <w:top w:val="single" w:sz="4" w:space="0" w:color="FFFFFF" w:themeColor="background1"/>
            </w:tcBorders>
            <w:tcMar>
              <w:top w:w="80" w:type="dxa"/>
              <w:left w:w="80" w:type="dxa"/>
              <w:bottom w:w="80" w:type="dxa"/>
              <w:right w:w="80" w:type="dxa"/>
            </w:tcMar>
            <w:hideMark/>
          </w:tcPr>
          <w:p w14:paraId="5B76D766" w14:textId="77777777" w:rsidR="00675DFD" w:rsidRPr="00FA235B" w:rsidRDefault="00675DFD" w:rsidP="009154D0">
            <w:pPr>
              <w:pStyle w:val="APA"/>
              <w:spacing w:after="0"/>
            </w:pPr>
            <w:r w:rsidRPr="00FA235B">
              <w:t>1</w:t>
            </w:r>
          </w:p>
        </w:tc>
        <w:tc>
          <w:tcPr>
            <w:tcW w:w="737" w:type="dxa"/>
            <w:tcBorders>
              <w:top w:val="single" w:sz="4" w:space="0" w:color="FFFFFF" w:themeColor="background1"/>
            </w:tcBorders>
            <w:tcMar>
              <w:top w:w="80" w:type="dxa"/>
              <w:left w:w="80" w:type="dxa"/>
              <w:bottom w:w="80" w:type="dxa"/>
              <w:right w:w="80" w:type="dxa"/>
            </w:tcMar>
            <w:hideMark/>
          </w:tcPr>
          <w:p w14:paraId="79325A4A" w14:textId="77777777" w:rsidR="00675DFD" w:rsidRPr="00FA235B" w:rsidRDefault="00675DFD" w:rsidP="009154D0">
            <w:pPr>
              <w:pStyle w:val="APA"/>
              <w:spacing w:after="0"/>
            </w:pPr>
          </w:p>
        </w:tc>
        <w:tc>
          <w:tcPr>
            <w:tcW w:w="737" w:type="dxa"/>
            <w:tcBorders>
              <w:top w:val="single" w:sz="4" w:space="0" w:color="FFFFFF" w:themeColor="background1"/>
            </w:tcBorders>
            <w:tcMar>
              <w:top w:w="80" w:type="dxa"/>
              <w:left w:w="80" w:type="dxa"/>
              <w:bottom w:w="80" w:type="dxa"/>
              <w:right w:w="80" w:type="dxa"/>
            </w:tcMar>
            <w:hideMark/>
          </w:tcPr>
          <w:p w14:paraId="1BBEBADA" w14:textId="77777777" w:rsidR="00675DFD" w:rsidRPr="00FA235B" w:rsidRDefault="00675DFD" w:rsidP="009154D0">
            <w:pPr>
              <w:pStyle w:val="APA"/>
              <w:spacing w:after="0"/>
            </w:pPr>
          </w:p>
        </w:tc>
        <w:tc>
          <w:tcPr>
            <w:tcW w:w="737" w:type="dxa"/>
            <w:tcBorders>
              <w:top w:val="single" w:sz="4" w:space="0" w:color="FFFFFF" w:themeColor="background1"/>
            </w:tcBorders>
            <w:tcMar>
              <w:top w:w="80" w:type="dxa"/>
              <w:left w:w="80" w:type="dxa"/>
              <w:bottom w:w="80" w:type="dxa"/>
              <w:right w:w="80" w:type="dxa"/>
            </w:tcMar>
            <w:hideMark/>
          </w:tcPr>
          <w:p w14:paraId="7F12FB4F" w14:textId="77777777" w:rsidR="00675DFD" w:rsidRPr="00FA235B" w:rsidRDefault="00675DFD" w:rsidP="009154D0">
            <w:pPr>
              <w:pStyle w:val="APA"/>
              <w:spacing w:after="0"/>
            </w:pPr>
          </w:p>
        </w:tc>
        <w:tc>
          <w:tcPr>
            <w:tcW w:w="737" w:type="dxa"/>
            <w:tcBorders>
              <w:top w:val="single" w:sz="4" w:space="0" w:color="FFFFFF" w:themeColor="background1"/>
            </w:tcBorders>
            <w:tcMar>
              <w:top w:w="80" w:type="dxa"/>
              <w:left w:w="80" w:type="dxa"/>
              <w:bottom w:w="80" w:type="dxa"/>
              <w:right w:w="80" w:type="dxa"/>
            </w:tcMar>
            <w:hideMark/>
          </w:tcPr>
          <w:p w14:paraId="163FF5CB" w14:textId="77777777" w:rsidR="00675DFD" w:rsidRPr="00FA235B" w:rsidRDefault="00675DFD" w:rsidP="009154D0">
            <w:pPr>
              <w:pStyle w:val="APA"/>
              <w:spacing w:after="0"/>
            </w:pPr>
          </w:p>
        </w:tc>
        <w:tc>
          <w:tcPr>
            <w:tcW w:w="737" w:type="dxa"/>
            <w:tcBorders>
              <w:top w:val="single" w:sz="4" w:space="0" w:color="FFFFFF" w:themeColor="background1"/>
            </w:tcBorders>
            <w:tcMar>
              <w:top w:w="80" w:type="dxa"/>
              <w:left w:w="80" w:type="dxa"/>
              <w:bottom w:w="80" w:type="dxa"/>
              <w:right w:w="80" w:type="dxa"/>
            </w:tcMar>
            <w:hideMark/>
          </w:tcPr>
          <w:p w14:paraId="2EC53C65" w14:textId="77777777" w:rsidR="00675DFD" w:rsidRPr="00FA235B" w:rsidRDefault="00675DFD" w:rsidP="009154D0">
            <w:pPr>
              <w:pStyle w:val="APA"/>
              <w:spacing w:after="0"/>
            </w:pPr>
          </w:p>
        </w:tc>
      </w:tr>
      <w:tr w:rsidR="00FA235B" w:rsidRPr="00FA235B" w14:paraId="1621D225" w14:textId="77777777" w:rsidTr="009154D0">
        <w:trPr>
          <w:gridAfter w:val="2"/>
          <w:wAfter w:w="421" w:type="dxa"/>
          <w:trHeight w:val="364"/>
        </w:trPr>
        <w:tc>
          <w:tcPr>
            <w:tcW w:w="2446" w:type="dxa"/>
            <w:tcMar>
              <w:top w:w="80" w:type="dxa"/>
              <w:left w:w="80" w:type="dxa"/>
              <w:bottom w:w="80" w:type="dxa"/>
              <w:right w:w="80" w:type="dxa"/>
            </w:tcMar>
            <w:hideMark/>
          </w:tcPr>
          <w:p w14:paraId="36577585" w14:textId="77777777" w:rsidR="00675DFD" w:rsidRPr="00FA235B" w:rsidRDefault="00675DFD" w:rsidP="009154D0">
            <w:pPr>
              <w:pStyle w:val="APA"/>
              <w:spacing w:after="0"/>
            </w:pPr>
            <w:r w:rsidRPr="00FA235B">
              <w:t>3. Vraagsoort staat</w:t>
            </w:r>
          </w:p>
        </w:tc>
        <w:tc>
          <w:tcPr>
            <w:tcW w:w="1860" w:type="dxa"/>
            <w:tcMar>
              <w:top w:w="80" w:type="dxa"/>
              <w:left w:w="80" w:type="dxa"/>
              <w:bottom w:w="80" w:type="dxa"/>
              <w:right w:w="80" w:type="dxa"/>
            </w:tcMar>
            <w:hideMark/>
          </w:tcPr>
          <w:p w14:paraId="544430F4" w14:textId="77777777" w:rsidR="00675DFD" w:rsidRPr="00FA235B" w:rsidRDefault="00675DFD" w:rsidP="009154D0">
            <w:pPr>
              <w:pStyle w:val="APA"/>
              <w:spacing w:after="0"/>
            </w:pPr>
            <w:r w:rsidRPr="00FA235B">
              <w:t>.92 (.14)</w:t>
            </w:r>
          </w:p>
        </w:tc>
        <w:tc>
          <w:tcPr>
            <w:tcW w:w="737" w:type="dxa"/>
          </w:tcPr>
          <w:p w14:paraId="5716DEF9" w14:textId="77777777" w:rsidR="00675DFD" w:rsidRPr="00FA235B" w:rsidRDefault="00675DFD" w:rsidP="009154D0">
            <w:pPr>
              <w:pStyle w:val="APA"/>
              <w:spacing w:after="0"/>
            </w:pPr>
            <w:r w:rsidRPr="00FA235B">
              <w:t>.87**</w:t>
            </w:r>
          </w:p>
        </w:tc>
        <w:tc>
          <w:tcPr>
            <w:tcW w:w="737" w:type="dxa"/>
            <w:tcMar>
              <w:top w:w="80" w:type="dxa"/>
              <w:left w:w="80" w:type="dxa"/>
              <w:bottom w:w="80" w:type="dxa"/>
              <w:right w:w="80" w:type="dxa"/>
            </w:tcMar>
            <w:hideMark/>
          </w:tcPr>
          <w:p w14:paraId="2374EA99" w14:textId="77777777" w:rsidR="00675DFD" w:rsidRPr="00FA235B" w:rsidRDefault="00675DFD" w:rsidP="009154D0">
            <w:pPr>
              <w:pStyle w:val="APA"/>
              <w:spacing w:after="0"/>
            </w:pPr>
            <w:r w:rsidRPr="00FA235B">
              <w:t>.15</w:t>
            </w:r>
          </w:p>
        </w:tc>
        <w:tc>
          <w:tcPr>
            <w:tcW w:w="737" w:type="dxa"/>
            <w:tcMar>
              <w:top w:w="80" w:type="dxa"/>
              <w:left w:w="80" w:type="dxa"/>
              <w:bottom w:w="80" w:type="dxa"/>
              <w:right w:w="80" w:type="dxa"/>
            </w:tcMar>
            <w:hideMark/>
          </w:tcPr>
          <w:p w14:paraId="5758B7E3" w14:textId="77777777" w:rsidR="00675DFD" w:rsidRPr="00FA235B" w:rsidRDefault="00675DFD" w:rsidP="009154D0">
            <w:pPr>
              <w:pStyle w:val="APA"/>
              <w:spacing w:after="0"/>
            </w:pPr>
            <w:r w:rsidRPr="00FA235B">
              <w:t>1</w:t>
            </w:r>
          </w:p>
        </w:tc>
        <w:tc>
          <w:tcPr>
            <w:tcW w:w="737" w:type="dxa"/>
            <w:tcMar>
              <w:top w:w="80" w:type="dxa"/>
              <w:left w:w="80" w:type="dxa"/>
              <w:bottom w:w="80" w:type="dxa"/>
              <w:right w:w="80" w:type="dxa"/>
            </w:tcMar>
            <w:hideMark/>
          </w:tcPr>
          <w:p w14:paraId="0193642C" w14:textId="77777777" w:rsidR="00675DFD" w:rsidRPr="00FA235B" w:rsidRDefault="00675DFD" w:rsidP="009154D0">
            <w:pPr>
              <w:pStyle w:val="APA"/>
              <w:spacing w:after="0"/>
            </w:pPr>
          </w:p>
        </w:tc>
        <w:tc>
          <w:tcPr>
            <w:tcW w:w="737" w:type="dxa"/>
            <w:tcMar>
              <w:top w:w="80" w:type="dxa"/>
              <w:left w:w="80" w:type="dxa"/>
              <w:bottom w:w="80" w:type="dxa"/>
              <w:right w:w="80" w:type="dxa"/>
            </w:tcMar>
            <w:hideMark/>
          </w:tcPr>
          <w:p w14:paraId="0E76A442" w14:textId="77777777" w:rsidR="00675DFD" w:rsidRPr="00FA235B" w:rsidRDefault="00675DFD" w:rsidP="009154D0">
            <w:pPr>
              <w:pStyle w:val="APA"/>
              <w:spacing w:after="0"/>
            </w:pPr>
          </w:p>
        </w:tc>
        <w:tc>
          <w:tcPr>
            <w:tcW w:w="737" w:type="dxa"/>
            <w:tcMar>
              <w:top w:w="80" w:type="dxa"/>
              <w:left w:w="80" w:type="dxa"/>
              <w:bottom w:w="80" w:type="dxa"/>
              <w:right w:w="80" w:type="dxa"/>
            </w:tcMar>
            <w:hideMark/>
          </w:tcPr>
          <w:p w14:paraId="78883B43" w14:textId="77777777" w:rsidR="00675DFD" w:rsidRPr="00FA235B" w:rsidRDefault="00675DFD" w:rsidP="009154D0">
            <w:pPr>
              <w:pStyle w:val="APA"/>
              <w:spacing w:after="0"/>
            </w:pPr>
          </w:p>
        </w:tc>
        <w:tc>
          <w:tcPr>
            <w:tcW w:w="737" w:type="dxa"/>
            <w:tcMar>
              <w:top w:w="80" w:type="dxa"/>
              <w:left w:w="80" w:type="dxa"/>
              <w:bottom w:w="80" w:type="dxa"/>
              <w:right w:w="80" w:type="dxa"/>
            </w:tcMar>
            <w:hideMark/>
          </w:tcPr>
          <w:p w14:paraId="1D566307" w14:textId="77777777" w:rsidR="00675DFD" w:rsidRPr="00FA235B" w:rsidRDefault="00675DFD" w:rsidP="009154D0">
            <w:pPr>
              <w:pStyle w:val="APA"/>
              <w:spacing w:after="0"/>
            </w:pPr>
          </w:p>
        </w:tc>
      </w:tr>
      <w:tr w:rsidR="00FA235B" w:rsidRPr="00FA235B" w14:paraId="1DC4F71D" w14:textId="77777777" w:rsidTr="009154D0">
        <w:trPr>
          <w:gridAfter w:val="2"/>
          <w:wAfter w:w="421" w:type="dxa"/>
          <w:trHeight w:val="364"/>
        </w:trPr>
        <w:tc>
          <w:tcPr>
            <w:tcW w:w="2446" w:type="dxa"/>
            <w:tcMar>
              <w:top w:w="80" w:type="dxa"/>
              <w:left w:w="80" w:type="dxa"/>
              <w:bottom w:w="80" w:type="dxa"/>
              <w:right w:w="80" w:type="dxa"/>
            </w:tcMar>
            <w:hideMark/>
          </w:tcPr>
          <w:p w14:paraId="2A879DAD" w14:textId="77777777" w:rsidR="00675DFD" w:rsidRPr="00FA235B" w:rsidRDefault="00675DFD" w:rsidP="009154D0">
            <w:pPr>
              <w:pStyle w:val="APA"/>
              <w:spacing w:after="0"/>
            </w:pPr>
            <w:r w:rsidRPr="00FA235B">
              <w:t>4. Vraagsoort inferentie</w:t>
            </w:r>
          </w:p>
        </w:tc>
        <w:tc>
          <w:tcPr>
            <w:tcW w:w="1860" w:type="dxa"/>
            <w:tcMar>
              <w:top w:w="80" w:type="dxa"/>
              <w:left w:w="80" w:type="dxa"/>
              <w:bottom w:w="80" w:type="dxa"/>
              <w:right w:w="80" w:type="dxa"/>
            </w:tcMar>
            <w:hideMark/>
          </w:tcPr>
          <w:p w14:paraId="2FB8AD39" w14:textId="77777777" w:rsidR="00675DFD" w:rsidRPr="00FA235B" w:rsidRDefault="00675DFD" w:rsidP="009154D0">
            <w:pPr>
              <w:pStyle w:val="APA"/>
              <w:spacing w:after="0"/>
            </w:pPr>
            <w:r w:rsidRPr="00FA235B">
              <w:t>.50 (.50)</w:t>
            </w:r>
          </w:p>
        </w:tc>
        <w:tc>
          <w:tcPr>
            <w:tcW w:w="737" w:type="dxa"/>
          </w:tcPr>
          <w:p w14:paraId="5ADA2019" w14:textId="77777777" w:rsidR="00675DFD" w:rsidRPr="00FA235B" w:rsidRDefault="00675DFD" w:rsidP="009154D0">
            <w:pPr>
              <w:pStyle w:val="APA"/>
              <w:spacing w:after="0"/>
            </w:pPr>
            <w:r w:rsidRPr="00FA235B">
              <w:t>.61**</w:t>
            </w:r>
          </w:p>
        </w:tc>
        <w:tc>
          <w:tcPr>
            <w:tcW w:w="737" w:type="dxa"/>
            <w:tcMar>
              <w:top w:w="80" w:type="dxa"/>
              <w:left w:w="80" w:type="dxa"/>
              <w:bottom w:w="80" w:type="dxa"/>
              <w:right w:w="80" w:type="dxa"/>
            </w:tcMar>
            <w:hideMark/>
          </w:tcPr>
          <w:p w14:paraId="7D0E485A" w14:textId="77777777" w:rsidR="00675DFD" w:rsidRPr="00FA235B" w:rsidRDefault="00675DFD" w:rsidP="009154D0">
            <w:pPr>
              <w:pStyle w:val="APA"/>
              <w:spacing w:after="0"/>
            </w:pPr>
            <w:r w:rsidRPr="00FA235B">
              <w:t>.00</w:t>
            </w:r>
          </w:p>
        </w:tc>
        <w:tc>
          <w:tcPr>
            <w:tcW w:w="737" w:type="dxa"/>
            <w:tcMar>
              <w:top w:w="80" w:type="dxa"/>
              <w:left w:w="80" w:type="dxa"/>
              <w:bottom w:w="80" w:type="dxa"/>
              <w:right w:w="80" w:type="dxa"/>
            </w:tcMar>
            <w:hideMark/>
          </w:tcPr>
          <w:p w14:paraId="27FAACC4" w14:textId="77777777" w:rsidR="00675DFD" w:rsidRPr="00FA235B" w:rsidRDefault="00675DFD" w:rsidP="009154D0">
            <w:pPr>
              <w:pStyle w:val="APA"/>
              <w:spacing w:after="0"/>
            </w:pPr>
            <w:r w:rsidRPr="00FA235B">
              <w:t>.20*</w:t>
            </w:r>
          </w:p>
        </w:tc>
        <w:tc>
          <w:tcPr>
            <w:tcW w:w="737" w:type="dxa"/>
            <w:tcMar>
              <w:top w:w="80" w:type="dxa"/>
              <w:left w:w="80" w:type="dxa"/>
              <w:bottom w:w="80" w:type="dxa"/>
              <w:right w:w="80" w:type="dxa"/>
            </w:tcMar>
            <w:hideMark/>
          </w:tcPr>
          <w:p w14:paraId="56C2AFA5" w14:textId="77777777" w:rsidR="00675DFD" w:rsidRPr="00FA235B" w:rsidRDefault="00675DFD" w:rsidP="009154D0">
            <w:pPr>
              <w:pStyle w:val="APA"/>
              <w:spacing w:after="0"/>
            </w:pPr>
            <w:r w:rsidRPr="00FA235B">
              <w:t>1</w:t>
            </w:r>
          </w:p>
        </w:tc>
        <w:tc>
          <w:tcPr>
            <w:tcW w:w="737" w:type="dxa"/>
            <w:tcMar>
              <w:top w:w="80" w:type="dxa"/>
              <w:left w:w="80" w:type="dxa"/>
              <w:bottom w:w="80" w:type="dxa"/>
              <w:right w:w="80" w:type="dxa"/>
            </w:tcMar>
            <w:hideMark/>
          </w:tcPr>
          <w:p w14:paraId="05D941FC" w14:textId="77777777" w:rsidR="00675DFD" w:rsidRPr="00FA235B" w:rsidRDefault="00675DFD" w:rsidP="009154D0">
            <w:pPr>
              <w:pStyle w:val="APA"/>
              <w:spacing w:after="0"/>
            </w:pPr>
          </w:p>
        </w:tc>
        <w:tc>
          <w:tcPr>
            <w:tcW w:w="737" w:type="dxa"/>
            <w:tcMar>
              <w:top w:w="80" w:type="dxa"/>
              <w:left w:w="80" w:type="dxa"/>
              <w:bottom w:w="80" w:type="dxa"/>
              <w:right w:w="80" w:type="dxa"/>
            </w:tcMar>
            <w:hideMark/>
          </w:tcPr>
          <w:p w14:paraId="7AC50961" w14:textId="77777777" w:rsidR="00675DFD" w:rsidRPr="00FA235B" w:rsidRDefault="00675DFD" w:rsidP="009154D0">
            <w:pPr>
              <w:pStyle w:val="APA"/>
              <w:spacing w:after="0"/>
            </w:pPr>
          </w:p>
        </w:tc>
        <w:tc>
          <w:tcPr>
            <w:tcW w:w="737" w:type="dxa"/>
            <w:tcMar>
              <w:top w:w="80" w:type="dxa"/>
              <w:left w:w="80" w:type="dxa"/>
              <w:bottom w:w="80" w:type="dxa"/>
              <w:right w:w="80" w:type="dxa"/>
            </w:tcMar>
            <w:hideMark/>
          </w:tcPr>
          <w:p w14:paraId="7405CE37" w14:textId="77777777" w:rsidR="00675DFD" w:rsidRPr="00FA235B" w:rsidRDefault="00675DFD" w:rsidP="009154D0">
            <w:pPr>
              <w:pStyle w:val="APA"/>
              <w:spacing w:after="0"/>
            </w:pPr>
          </w:p>
        </w:tc>
      </w:tr>
      <w:tr w:rsidR="00FA235B" w:rsidRPr="00FA235B" w14:paraId="73921534" w14:textId="77777777" w:rsidTr="009154D0">
        <w:trPr>
          <w:gridAfter w:val="2"/>
          <w:wAfter w:w="421" w:type="dxa"/>
          <w:trHeight w:val="379"/>
        </w:trPr>
        <w:tc>
          <w:tcPr>
            <w:tcW w:w="2446" w:type="dxa"/>
            <w:tcMar>
              <w:top w:w="80" w:type="dxa"/>
              <w:left w:w="80" w:type="dxa"/>
              <w:bottom w:w="80" w:type="dxa"/>
              <w:right w:w="80" w:type="dxa"/>
            </w:tcMar>
            <w:hideMark/>
          </w:tcPr>
          <w:p w14:paraId="2848D300" w14:textId="77777777" w:rsidR="00675DFD" w:rsidRPr="00FA235B" w:rsidRDefault="00675DFD" w:rsidP="009154D0">
            <w:pPr>
              <w:pStyle w:val="APA"/>
              <w:spacing w:after="0"/>
            </w:pPr>
            <w:r w:rsidRPr="00FA235B">
              <w:t>5. PPVT-NL</w:t>
            </w:r>
          </w:p>
        </w:tc>
        <w:tc>
          <w:tcPr>
            <w:tcW w:w="1860" w:type="dxa"/>
            <w:tcMar>
              <w:top w:w="80" w:type="dxa"/>
              <w:left w:w="80" w:type="dxa"/>
              <w:bottom w:w="80" w:type="dxa"/>
              <w:right w:w="80" w:type="dxa"/>
            </w:tcMar>
            <w:hideMark/>
          </w:tcPr>
          <w:p w14:paraId="0CD37B13" w14:textId="77777777" w:rsidR="00675DFD" w:rsidRPr="00FA235B" w:rsidRDefault="00675DFD" w:rsidP="009154D0">
            <w:pPr>
              <w:pStyle w:val="APA"/>
              <w:spacing w:after="0"/>
            </w:pPr>
            <w:r w:rsidRPr="00FA235B">
              <w:t>92.38 (13.08)</w:t>
            </w:r>
          </w:p>
        </w:tc>
        <w:tc>
          <w:tcPr>
            <w:tcW w:w="737" w:type="dxa"/>
          </w:tcPr>
          <w:p w14:paraId="282533BD" w14:textId="77777777" w:rsidR="00675DFD" w:rsidRPr="00FA235B" w:rsidRDefault="00675DFD" w:rsidP="009154D0">
            <w:pPr>
              <w:pStyle w:val="APA"/>
              <w:spacing w:after="0"/>
            </w:pPr>
            <w:r w:rsidRPr="00FA235B">
              <w:t>.32**</w:t>
            </w:r>
          </w:p>
        </w:tc>
        <w:tc>
          <w:tcPr>
            <w:tcW w:w="737" w:type="dxa"/>
            <w:tcMar>
              <w:top w:w="80" w:type="dxa"/>
              <w:left w:w="80" w:type="dxa"/>
              <w:bottom w:w="80" w:type="dxa"/>
              <w:right w:w="80" w:type="dxa"/>
            </w:tcMar>
            <w:hideMark/>
          </w:tcPr>
          <w:p w14:paraId="363E971A" w14:textId="77777777" w:rsidR="00675DFD" w:rsidRPr="00FA235B" w:rsidRDefault="00675DFD" w:rsidP="009154D0">
            <w:pPr>
              <w:pStyle w:val="APA"/>
              <w:spacing w:after="0"/>
            </w:pPr>
            <w:r w:rsidRPr="00FA235B">
              <w:t>.15</w:t>
            </w:r>
          </w:p>
        </w:tc>
        <w:tc>
          <w:tcPr>
            <w:tcW w:w="737" w:type="dxa"/>
            <w:tcMar>
              <w:top w:w="80" w:type="dxa"/>
              <w:left w:w="80" w:type="dxa"/>
              <w:bottom w:w="80" w:type="dxa"/>
              <w:right w:w="80" w:type="dxa"/>
            </w:tcMar>
            <w:hideMark/>
          </w:tcPr>
          <w:p w14:paraId="1A379830" w14:textId="77777777" w:rsidR="00675DFD" w:rsidRPr="00FA235B" w:rsidRDefault="00675DFD" w:rsidP="009154D0">
            <w:pPr>
              <w:pStyle w:val="APA"/>
              <w:spacing w:after="0"/>
            </w:pPr>
            <w:r w:rsidRPr="00FA235B">
              <w:t>.41**</w:t>
            </w:r>
          </w:p>
        </w:tc>
        <w:tc>
          <w:tcPr>
            <w:tcW w:w="737" w:type="dxa"/>
            <w:tcMar>
              <w:top w:w="80" w:type="dxa"/>
              <w:left w:w="80" w:type="dxa"/>
              <w:bottom w:w="80" w:type="dxa"/>
              <w:right w:w="80" w:type="dxa"/>
            </w:tcMar>
            <w:hideMark/>
          </w:tcPr>
          <w:p w14:paraId="61D637D0" w14:textId="77777777" w:rsidR="00675DFD" w:rsidRPr="00FA235B" w:rsidRDefault="00675DFD" w:rsidP="009154D0">
            <w:pPr>
              <w:pStyle w:val="APA"/>
              <w:spacing w:after="0"/>
            </w:pPr>
            <w:r w:rsidRPr="00FA235B">
              <w:t>.02</w:t>
            </w:r>
          </w:p>
        </w:tc>
        <w:tc>
          <w:tcPr>
            <w:tcW w:w="737" w:type="dxa"/>
            <w:tcMar>
              <w:top w:w="80" w:type="dxa"/>
              <w:left w:w="80" w:type="dxa"/>
              <w:bottom w:w="80" w:type="dxa"/>
              <w:right w:w="80" w:type="dxa"/>
            </w:tcMar>
            <w:hideMark/>
          </w:tcPr>
          <w:p w14:paraId="72280040" w14:textId="77777777" w:rsidR="00675DFD" w:rsidRPr="00FA235B" w:rsidRDefault="00675DFD" w:rsidP="009154D0">
            <w:pPr>
              <w:pStyle w:val="APA"/>
              <w:spacing w:after="0"/>
            </w:pPr>
            <w:r w:rsidRPr="00FA235B">
              <w:t>1</w:t>
            </w:r>
          </w:p>
        </w:tc>
        <w:tc>
          <w:tcPr>
            <w:tcW w:w="737" w:type="dxa"/>
            <w:tcMar>
              <w:top w:w="80" w:type="dxa"/>
              <w:left w:w="80" w:type="dxa"/>
              <w:bottom w:w="80" w:type="dxa"/>
              <w:right w:w="80" w:type="dxa"/>
            </w:tcMar>
            <w:hideMark/>
          </w:tcPr>
          <w:p w14:paraId="039E815A" w14:textId="77777777" w:rsidR="00675DFD" w:rsidRPr="00FA235B" w:rsidRDefault="00675DFD" w:rsidP="009154D0">
            <w:pPr>
              <w:pStyle w:val="APA"/>
              <w:spacing w:after="0"/>
            </w:pPr>
          </w:p>
        </w:tc>
        <w:tc>
          <w:tcPr>
            <w:tcW w:w="737" w:type="dxa"/>
            <w:tcMar>
              <w:top w:w="80" w:type="dxa"/>
              <w:left w:w="80" w:type="dxa"/>
              <w:bottom w:w="80" w:type="dxa"/>
              <w:right w:w="80" w:type="dxa"/>
            </w:tcMar>
            <w:hideMark/>
          </w:tcPr>
          <w:p w14:paraId="72D514F6" w14:textId="77777777" w:rsidR="00675DFD" w:rsidRPr="00FA235B" w:rsidRDefault="00675DFD" w:rsidP="009154D0">
            <w:pPr>
              <w:pStyle w:val="APA"/>
              <w:spacing w:after="0"/>
            </w:pPr>
          </w:p>
        </w:tc>
      </w:tr>
      <w:tr w:rsidR="00FA235B" w:rsidRPr="00FA235B" w14:paraId="5B9D6CE2" w14:textId="77777777" w:rsidTr="009154D0">
        <w:trPr>
          <w:gridAfter w:val="2"/>
          <w:wAfter w:w="421" w:type="dxa"/>
          <w:trHeight w:val="364"/>
        </w:trPr>
        <w:tc>
          <w:tcPr>
            <w:tcW w:w="2446" w:type="dxa"/>
            <w:tcMar>
              <w:top w:w="80" w:type="dxa"/>
              <w:left w:w="80" w:type="dxa"/>
              <w:bottom w:w="80" w:type="dxa"/>
              <w:right w:w="80" w:type="dxa"/>
            </w:tcMar>
            <w:hideMark/>
          </w:tcPr>
          <w:p w14:paraId="46446533" w14:textId="77777777" w:rsidR="00675DFD" w:rsidRPr="00FA235B" w:rsidRDefault="00675DFD" w:rsidP="009154D0">
            <w:pPr>
              <w:pStyle w:val="APA"/>
              <w:spacing w:after="0"/>
            </w:pPr>
            <w:r w:rsidRPr="00FA235B">
              <w:t>6. AWMA-backward</w:t>
            </w:r>
          </w:p>
        </w:tc>
        <w:tc>
          <w:tcPr>
            <w:tcW w:w="1860" w:type="dxa"/>
            <w:tcMar>
              <w:top w:w="80" w:type="dxa"/>
              <w:left w:w="80" w:type="dxa"/>
              <w:bottom w:w="80" w:type="dxa"/>
              <w:right w:w="80" w:type="dxa"/>
            </w:tcMar>
            <w:hideMark/>
          </w:tcPr>
          <w:p w14:paraId="48EB325D" w14:textId="77777777" w:rsidR="00675DFD" w:rsidRPr="00FA235B" w:rsidRDefault="00675DFD" w:rsidP="009154D0">
            <w:pPr>
              <w:pStyle w:val="APA"/>
              <w:spacing w:after="0"/>
            </w:pPr>
            <w:r w:rsidRPr="00FA235B">
              <w:t>2.14 (.64)</w:t>
            </w:r>
          </w:p>
        </w:tc>
        <w:tc>
          <w:tcPr>
            <w:tcW w:w="737" w:type="dxa"/>
          </w:tcPr>
          <w:p w14:paraId="01F7F5A7" w14:textId="77777777" w:rsidR="00675DFD" w:rsidRPr="00FA235B" w:rsidRDefault="00675DFD" w:rsidP="009154D0">
            <w:pPr>
              <w:pStyle w:val="APA"/>
              <w:spacing w:after="0"/>
            </w:pPr>
            <w:r w:rsidRPr="00FA235B">
              <w:t>.21*</w:t>
            </w:r>
          </w:p>
        </w:tc>
        <w:tc>
          <w:tcPr>
            <w:tcW w:w="737" w:type="dxa"/>
            <w:tcMar>
              <w:top w:w="80" w:type="dxa"/>
              <w:left w:w="80" w:type="dxa"/>
              <w:bottom w:w="80" w:type="dxa"/>
              <w:right w:w="80" w:type="dxa"/>
            </w:tcMar>
            <w:hideMark/>
          </w:tcPr>
          <w:p w14:paraId="2097AF4F" w14:textId="77777777" w:rsidR="00675DFD" w:rsidRPr="00FA235B" w:rsidRDefault="00675DFD" w:rsidP="009154D0">
            <w:pPr>
              <w:pStyle w:val="APA"/>
              <w:spacing w:after="0"/>
            </w:pPr>
            <w:r w:rsidRPr="00FA235B">
              <w:t>.14</w:t>
            </w:r>
          </w:p>
        </w:tc>
        <w:tc>
          <w:tcPr>
            <w:tcW w:w="737" w:type="dxa"/>
            <w:tcMar>
              <w:top w:w="80" w:type="dxa"/>
              <w:left w:w="80" w:type="dxa"/>
              <w:bottom w:w="80" w:type="dxa"/>
              <w:right w:w="80" w:type="dxa"/>
            </w:tcMar>
            <w:hideMark/>
          </w:tcPr>
          <w:p w14:paraId="762D208C" w14:textId="77777777" w:rsidR="00675DFD" w:rsidRPr="00FA235B" w:rsidRDefault="00675DFD" w:rsidP="009154D0">
            <w:pPr>
              <w:pStyle w:val="APA"/>
              <w:spacing w:after="0"/>
            </w:pPr>
            <w:r w:rsidRPr="00FA235B">
              <w:t>.21*</w:t>
            </w:r>
          </w:p>
        </w:tc>
        <w:tc>
          <w:tcPr>
            <w:tcW w:w="737" w:type="dxa"/>
            <w:tcMar>
              <w:top w:w="80" w:type="dxa"/>
              <w:left w:w="80" w:type="dxa"/>
              <w:bottom w:w="80" w:type="dxa"/>
              <w:right w:w="80" w:type="dxa"/>
            </w:tcMar>
            <w:hideMark/>
          </w:tcPr>
          <w:p w14:paraId="3C468A34" w14:textId="77777777" w:rsidR="00675DFD" w:rsidRPr="00FA235B" w:rsidRDefault="00675DFD" w:rsidP="009154D0">
            <w:pPr>
              <w:pStyle w:val="APA"/>
              <w:spacing w:after="0"/>
            </w:pPr>
            <w:r w:rsidRPr="00FA235B">
              <w:t>.04</w:t>
            </w:r>
          </w:p>
        </w:tc>
        <w:tc>
          <w:tcPr>
            <w:tcW w:w="737" w:type="dxa"/>
            <w:tcMar>
              <w:top w:w="80" w:type="dxa"/>
              <w:left w:w="80" w:type="dxa"/>
              <w:bottom w:w="80" w:type="dxa"/>
              <w:right w:w="80" w:type="dxa"/>
            </w:tcMar>
            <w:hideMark/>
          </w:tcPr>
          <w:p w14:paraId="7930C3BB" w14:textId="77777777" w:rsidR="00675DFD" w:rsidRPr="00FA235B" w:rsidRDefault="00675DFD" w:rsidP="009154D0">
            <w:pPr>
              <w:pStyle w:val="APA"/>
              <w:spacing w:after="0"/>
            </w:pPr>
            <w:r w:rsidRPr="00FA235B">
              <w:t>.40**</w:t>
            </w:r>
          </w:p>
        </w:tc>
        <w:tc>
          <w:tcPr>
            <w:tcW w:w="737" w:type="dxa"/>
            <w:tcMar>
              <w:top w:w="80" w:type="dxa"/>
              <w:left w:w="80" w:type="dxa"/>
              <w:bottom w:w="80" w:type="dxa"/>
              <w:right w:w="80" w:type="dxa"/>
            </w:tcMar>
            <w:hideMark/>
          </w:tcPr>
          <w:p w14:paraId="5ED1CAC7" w14:textId="77777777" w:rsidR="00675DFD" w:rsidRPr="00FA235B" w:rsidRDefault="00675DFD" w:rsidP="009154D0">
            <w:pPr>
              <w:pStyle w:val="APA"/>
              <w:spacing w:after="0"/>
            </w:pPr>
            <w:r w:rsidRPr="00FA235B">
              <w:t>1</w:t>
            </w:r>
          </w:p>
        </w:tc>
        <w:tc>
          <w:tcPr>
            <w:tcW w:w="737" w:type="dxa"/>
            <w:tcMar>
              <w:top w:w="80" w:type="dxa"/>
              <w:left w:w="80" w:type="dxa"/>
              <w:bottom w:w="80" w:type="dxa"/>
              <w:right w:w="80" w:type="dxa"/>
            </w:tcMar>
            <w:hideMark/>
          </w:tcPr>
          <w:p w14:paraId="315D1939" w14:textId="77777777" w:rsidR="00675DFD" w:rsidRPr="00FA235B" w:rsidRDefault="00675DFD" w:rsidP="009154D0">
            <w:pPr>
              <w:pStyle w:val="APA"/>
              <w:spacing w:after="0"/>
            </w:pPr>
          </w:p>
        </w:tc>
      </w:tr>
      <w:tr w:rsidR="00FA235B" w:rsidRPr="00FA235B" w14:paraId="4F751EBD" w14:textId="77777777" w:rsidTr="009154D0">
        <w:trPr>
          <w:gridAfter w:val="2"/>
          <w:wAfter w:w="421" w:type="dxa"/>
          <w:trHeight w:val="364"/>
        </w:trPr>
        <w:tc>
          <w:tcPr>
            <w:tcW w:w="2446" w:type="dxa"/>
            <w:tcMar>
              <w:top w:w="80" w:type="dxa"/>
              <w:left w:w="80" w:type="dxa"/>
              <w:bottom w:w="80" w:type="dxa"/>
              <w:right w:w="80" w:type="dxa"/>
            </w:tcMar>
          </w:tcPr>
          <w:p w14:paraId="4166F763" w14:textId="77777777" w:rsidR="00675DFD" w:rsidRPr="00FA235B" w:rsidRDefault="00675DFD" w:rsidP="009154D0">
            <w:pPr>
              <w:pStyle w:val="APA"/>
              <w:spacing w:after="0"/>
            </w:pPr>
            <w:r w:rsidRPr="00FA235B">
              <w:t>7. Verteltaak</w:t>
            </w:r>
          </w:p>
        </w:tc>
        <w:tc>
          <w:tcPr>
            <w:tcW w:w="1860" w:type="dxa"/>
            <w:tcMar>
              <w:top w:w="80" w:type="dxa"/>
              <w:left w:w="80" w:type="dxa"/>
              <w:bottom w:w="80" w:type="dxa"/>
              <w:right w:w="80" w:type="dxa"/>
            </w:tcMar>
          </w:tcPr>
          <w:p w14:paraId="262D7047" w14:textId="77777777" w:rsidR="00675DFD" w:rsidRPr="00FA235B" w:rsidRDefault="00675DFD" w:rsidP="009154D0">
            <w:pPr>
              <w:pStyle w:val="APA"/>
              <w:spacing w:after="0"/>
            </w:pPr>
            <w:r w:rsidRPr="00FA235B">
              <w:t>7.47 (2.05)</w:t>
            </w:r>
          </w:p>
        </w:tc>
        <w:tc>
          <w:tcPr>
            <w:tcW w:w="737" w:type="dxa"/>
          </w:tcPr>
          <w:p w14:paraId="38390911" w14:textId="77777777" w:rsidR="00675DFD" w:rsidRPr="00FA235B" w:rsidRDefault="00675DFD" w:rsidP="009154D0">
            <w:pPr>
              <w:pStyle w:val="APA"/>
              <w:spacing w:after="0"/>
            </w:pPr>
            <w:r w:rsidRPr="00FA235B">
              <w:t>.20*</w:t>
            </w:r>
          </w:p>
        </w:tc>
        <w:tc>
          <w:tcPr>
            <w:tcW w:w="737" w:type="dxa"/>
            <w:tcMar>
              <w:top w:w="80" w:type="dxa"/>
              <w:left w:w="80" w:type="dxa"/>
              <w:bottom w:w="80" w:type="dxa"/>
              <w:right w:w="80" w:type="dxa"/>
            </w:tcMar>
          </w:tcPr>
          <w:p w14:paraId="7F1DB0A2" w14:textId="77777777" w:rsidR="00675DFD" w:rsidRPr="00FA235B" w:rsidRDefault="00675DFD" w:rsidP="009154D0">
            <w:pPr>
              <w:pStyle w:val="APA"/>
              <w:spacing w:after="0"/>
            </w:pPr>
            <w:r w:rsidRPr="00FA235B">
              <w:t>.02</w:t>
            </w:r>
          </w:p>
        </w:tc>
        <w:tc>
          <w:tcPr>
            <w:tcW w:w="737" w:type="dxa"/>
            <w:tcMar>
              <w:top w:w="80" w:type="dxa"/>
              <w:left w:w="80" w:type="dxa"/>
              <w:bottom w:w="80" w:type="dxa"/>
              <w:right w:w="80" w:type="dxa"/>
            </w:tcMar>
          </w:tcPr>
          <w:p w14:paraId="310E206D" w14:textId="77777777" w:rsidR="00675DFD" w:rsidRPr="00FA235B" w:rsidRDefault="00675DFD" w:rsidP="009154D0">
            <w:pPr>
              <w:pStyle w:val="APA"/>
              <w:spacing w:after="0"/>
            </w:pPr>
            <w:r w:rsidRPr="00FA235B">
              <w:t>.24**</w:t>
            </w:r>
          </w:p>
        </w:tc>
        <w:tc>
          <w:tcPr>
            <w:tcW w:w="737" w:type="dxa"/>
            <w:tcMar>
              <w:top w:w="80" w:type="dxa"/>
              <w:left w:w="80" w:type="dxa"/>
              <w:bottom w:w="80" w:type="dxa"/>
              <w:right w:w="80" w:type="dxa"/>
            </w:tcMar>
          </w:tcPr>
          <w:p w14:paraId="05FECCE5" w14:textId="77777777" w:rsidR="00675DFD" w:rsidRPr="00FA235B" w:rsidRDefault="00675DFD" w:rsidP="009154D0">
            <w:pPr>
              <w:pStyle w:val="APA"/>
              <w:spacing w:after="0"/>
            </w:pPr>
            <w:r w:rsidRPr="00FA235B">
              <w:t>.06</w:t>
            </w:r>
          </w:p>
        </w:tc>
        <w:tc>
          <w:tcPr>
            <w:tcW w:w="737" w:type="dxa"/>
            <w:tcMar>
              <w:top w:w="80" w:type="dxa"/>
              <w:left w:w="80" w:type="dxa"/>
              <w:bottom w:w="80" w:type="dxa"/>
              <w:right w:w="80" w:type="dxa"/>
            </w:tcMar>
          </w:tcPr>
          <w:p w14:paraId="1B0711C2" w14:textId="77777777" w:rsidR="00675DFD" w:rsidRPr="00FA235B" w:rsidRDefault="00675DFD" w:rsidP="009154D0">
            <w:pPr>
              <w:pStyle w:val="APA"/>
              <w:spacing w:after="0"/>
            </w:pPr>
            <w:r w:rsidRPr="00FA235B">
              <w:t>.37**</w:t>
            </w:r>
          </w:p>
        </w:tc>
        <w:tc>
          <w:tcPr>
            <w:tcW w:w="737" w:type="dxa"/>
            <w:tcMar>
              <w:top w:w="80" w:type="dxa"/>
              <w:left w:w="80" w:type="dxa"/>
              <w:bottom w:w="80" w:type="dxa"/>
              <w:right w:w="80" w:type="dxa"/>
            </w:tcMar>
          </w:tcPr>
          <w:p w14:paraId="79410B87" w14:textId="77777777" w:rsidR="00675DFD" w:rsidRPr="00FA235B" w:rsidRDefault="00675DFD" w:rsidP="009154D0">
            <w:pPr>
              <w:pStyle w:val="APA"/>
              <w:spacing w:after="0"/>
            </w:pPr>
            <w:r w:rsidRPr="00FA235B">
              <w:t>.17</w:t>
            </w:r>
          </w:p>
        </w:tc>
        <w:tc>
          <w:tcPr>
            <w:tcW w:w="737" w:type="dxa"/>
            <w:tcMar>
              <w:top w:w="80" w:type="dxa"/>
              <w:left w:w="80" w:type="dxa"/>
              <w:bottom w:w="80" w:type="dxa"/>
              <w:right w:w="80" w:type="dxa"/>
            </w:tcMar>
          </w:tcPr>
          <w:p w14:paraId="4F6421E5" w14:textId="77777777" w:rsidR="00675DFD" w:rsidRPr="00FA235B" w:rsidRDefault="00675DFD" w:rsidP="009154D0">
            <w:pPr>
              <w:pStyle w:val="APA"/>
              <w:spacing w:after="0"/>
            </w:pPr>
            <w:r w:rsidRPr="00FA235B">
              <w:t>1</w:t>
            </w:r>
          </w:p>
        </w:tc>
      </w:tr>
      <w:tr w:rsidR="003869E9" w:rsidRPr="00FA235B" w14:paraId="2894113B" w14:textId="77777777" w:rsidTr="00FB695A">
        <w:trPr>
          <w:trHeight w:val="349"/>
        </w:trPr>
        <w:tc>
          <w:tcPr>
            <w:tcW w:w="9546" w:type="dxa"/>
            <w:gridSpan w:val="10"/>
            <w:tcBorders>
              <w:top w:val="single" w:sz="4" w:space="0" w:color="auto"/>
              <w:bottom w:val="single" w:sz="4" w:space="0" w:color="FFFFFF" w:themeColor="background1"/>
            </w:tcBorders>
            <w:tcMar>
              <w:top w:w="80" w:type="dxa"/>
              <w:left w:w="80" w:type="dxa"/>
              <w:bottom w:w="80" w:type="dxa"/>
              <w:right w:w="80" w:type="dxa"/>
            </w:tcMar>
          </w:tcPr>
          <w:p w14:paraId="56486286" w14:textId="6CBDFFA4" w:rsidR="003869E9" w:rsidRPr="00FA235B" w:rsidRDefault="003869E9" w:rsidP="004D3EA8">
            <w:pPr>
              <w:pStyle w:val="APA"/>
              <w:spacing w:after="0"/>
            </w:pPr>
            <w:r w:rsidRPr="00FA235B">
              <w:rPr>
                <w:i/>
                <w:iCs/>
              </w:rPr>
              <w:t>Noot. *p &lt; .05; **p &lt; .01</w:t>
            </w:r>
          </w:p>
        </w:tc>
        <w:tc>
          <w:tcPr>
            <w:tcW w:w="340" w:type="dxa"/>
            <w:tcBorders>
              <w:top w:val="single" w:sz="4" w:space="0" w:color="FFFFFF" w:themeColor="background1"/>
              <w:bottom w:val="single" w:sz="4" w:space="0" w:color="FFFFFF" w:themeColor="background1"/>
            </w:tcBorders>
            <w:tcMar>
              <w:top w:w="80" w:type="dxa"/>
              <w:left w:w="80" w:type="dxa"/>
              <w:bottom w:w="80" w:type="dxa"/>
              <w:right w:w="80" w:type="dxa"/>
            </w:tcMar>
          </w:tcPr>
          <w:p w14:paraId="31F895B5" w14:textId="77777777" w:rsidR="003869E9" w:rsidRPr="00FA235B" w:rsidRDefault="003869E9" w:rsidP="009154D0">
            <w:pPr>
              <w:pStyle w:val="APA"/>
              <w:spacing w:after="0"/>
            </w:pPr>
          </w:p>
        </w:tc>
      </w:tr>
    </w:tbl>
    <w:p w14:paraId="47E6DD2B" w14:textId="4B21EB7B" w:rsidR="00675DFD" w:rsidRPr="00FA235B" w:rsidRDefault="00675DFD" w:rsidP="00675DFD">
      <w:pPr>
        <w:pStyle w:val="APA"/>
      </w:pPr>
    </w:p>
    <w:p w14:paraId="7791990F" w14:textId="678A8395" w:rsidR="003977CC" w:rsidRPr="00FA235B" w:rsidRDefault="00BA1CE0" w:rsidP="00BA1CE0">
      <w:pPr>
        <w:pStyle w:val="APA"/>
        <w:spacing w:after="0" w:line="480" w:lineRule="auto"/>
        <w:jc w:val="center"/>
        <w:rPr>
          <w:b/>
          <w:bCs/>
        </w:rPr>
      </w:pPr>
      <w:r w:rsidRPr="00FA235B">
        <w:rPr>
          <w:b/>
          <w:bCs/>
        </w:rPr>
        <w:lastRenderedPageBreak/>
        <w:t xml:space="preserve">Bijlage </w:t>
      </w:r>
      <w:r w:rsidR="00675DFD" w:rsidRPr="00FA235B">
        <w:rPr>
          <w:b/>
          <w:bCs/>
        </w:rPr>
        <w:t>D</w:t>
      </w:r>
    </w:p>
    <w:tbl>
      <w:tblPr>
        <w:tblStyle w:val="Tabel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842"/>
        <w:gridCol w:w="1560"/>
        <w:gridCol w:w="3543"/>
      </w:tblGrid>
      <w:tr w:rsidR="00FA235B" w:rsidRPr="00FA235B" w14:paraId="35A4A7DE" w14:textId="78A7200F" w:rsidTr="005322E7">
        <w:trPr>
          <w:trHeight w:val="283"/>
        </w:trPr>
        <w:tc>
          <w:tcPr>
            <w:tcW w:w="6096" w:type="dxa"/>
            <w:gridSpan w:val="3"/>
          </w:tcPr>
          <w:p w14:paraId="3C020C75" w14:textId="0AC2EC3C" w:rsidR="00112561" w:rsidRPr="00FA235B" w:rsidRDefault="00112561" w:rsidP="009154D0">
            <w:pPr>
              <w:pStyle w:val="APA"/>
              <w:spacing w:after="0"/>
              <w:rPr>
                <w:b/>
                <w:bCs/>
              </w:rPr>
            </w:pPr>
            <w:r w:rsidRPr="00FA235B">
              <w:rPr>
                <w:b/>
                <w:bCs/>
              </w:rPr>
              <w:t xml:space="preserve">Tabel </w:t>
            </w:r>
            <w:r w:rsidR="00642D99" w:rsidRPr="00FA235B">
              <w:rPr>
                <w:b/>
                <w:bCs/>
              </w:rPr>
              <w:t>9</w:t>
            </w:r>
          </w:p>
        </w:tc>
        <w:tc>
          <w:tcPr>
            <w:tcW w:w="3543" w:type="dxa"/>
          </w:tcPr>
          <w:p w14:paraId="3E85E532" w14:textId="77777777" w:rsidR="00112561" w:rsidRPr="00FA235B" w:rsidRDefault="00112561" w:rsidP="009154D0">
            <w:pPr>
              <w:pStyle w:val="APA"/>
              <w:spacing w:after="0"/>
              <w:rPr>
                <w:b/>
                <w:bCs/>
              </w:rPr>
            </w:pPr>
          </w:p>
        </w:tc>
      </w:tr>
      <w:tr w:rsidR="00FA235B" w:rsidRPr="00FA235B" w14:paraId="15D8E0C6" w14:textId="327FAAC2" w:rsidTr="009A6EFE">
        <w:trPr>
          <w:trHeight w:val="113"/>
        </w:trPr>
        <w:tc>
          <w:tcPr>
            <w:tcW w:w="9639" w:type="dxa"/>
            <w:gridSpan w:val="4"/>
          </w:tcPr>
          <w:p w14:paraId="66C6A88B" w14:textId="45F62AC9" w:rsidR="00264382" w:rsidRPr="00FA235B" w:rsidRDefault="00264382" w:rsidP="009154D0">
            <w:pPr>
              <w:pStyle w:val="APA"/>
              <w:spacing w:after="0"/>
              <w:rPr>
                <w:i/>
                <w:iCs/>
              </w:rPr>
            </w:pPr>
            <w:r w:rsidRPr="00FA235B">
              <w:rPr>
                <w:i/>
                <w:iCs/>
              </w:rPr>
              <w:t xml:space="preserve">Gemiddelde taalmaten (SD) en </w:t>
            </w:r>
            <w:r w:rsidR="0008187D" w:rsidRPr="00FA235B">
              <w:rPr>
                <w:i/>
                <w:iCs/>
              </w:rPr>
              <w:t>toetsen</w:t>
            </w:r>
            <w:r w:rsidRPr="00FA235B">
              <w:rPr>
                <w:i/>
                <w:iCs/>
              </w:rPr>
              <w:t xml:space="preserve"> mogelijk verschil per groep m</w:t>
            </w:r>
            <w:r w:rsidR="00E06DF2">
              <w:rPr>
                <w:i/>
                <w:iCs/>
              </w:rPr>
              <w:t xml:space="preserve">eetmoment </w:t>
            </w:r>
            <w:r w:rsidRPr="00FA235B">
              <w:rPr>
                <w:i/>
                <w:iCs/>
              </w:rPr>
              <w:t>2</w:t>
            </w:r>
          </w:p>
        </w:tc>
      </w:tr>
      <w:tr w:rsidR="00FA235B" w:rsidRPr="00FA235B" w14:paraId="0AF7F081" w14:textId="0B0CCB93" w:rsidTr="005322E7">
        <w:trPr>
          <w:trHeight w:val="473"/>
        </w:trPr>
        <w:tc>
          <w:tcPr>
            <w:tcW w:w="2694" w:type="dxa"/>
            <w:tcBorders>
              <w:top w:val="single" w:sz="4" w:space="0" w:color="auto"/>
              <w:bottom w:val="single" w:sz="4" w:space="0" w:color="auto"/>
            </w:tcBorders>
            <w:vAlign w:val="center"/>
          </w:tcPr>
          <w:p w14:paraId="3C33B67D" w14:textId="77777777" w:rsidR="00112561" w:rsidRPr="00FA235B" w:rsidRDefault="00112561" w:rsidP="005322E7">
            <w:pPr>
              <w:pStyle w:val="APA"/>
              <w:spacing w:after="0"/>
              <w:jc w:val="center"/>
            </w:pPr>
          </w:p>
        </w:tc>
        <w:tc>
          <w:tcPr>
            <w:tcW w:w="1842" w:type="dxa"/>
            <w:tcBorders>
              <w:top w:val="single" w:sz="4" w:space="0" w:color="auto"/>
              <w:bottom w:val="single" w:sz="4" w:space="0" w:color="auto"/>
            </w:tcBorders>
            <w:vAlign w:val="center"/>
          </w:tcPr>
          <w:p w14:paraId="26ECB9D8" w14:textId="5799E32D" w:rsidR="00112561" w:rsidRPr="00FA235B" w:rsidRDefault="00112561" w:rsidP="005322E7">
            <w:pPr>
              <w:pStyle w:val="APA"/>
              <w:spacing w:after="0"/>
              <w:jc w:val="center"/>
            </w:pPr>
            <w:r w:rsidRPr="00FA235B">
              <w:t>Controle</w:t>
            </w:r>
          </w:p>
        </w:tc>
        <w:tc>
          <w:tcPr>
            <w:tcW w:w="1560" w:type="dxa"/>
            <w:tcBorders>
              <w:top w:val="single" w:sz="4" w:space="0" w:color="auto"/>
              <w:bottom w:val="single" w:sz="4" w:space="0" w:color="auto"/>
            </w:tcBorders>
            <w:vAlign w:val="center"/>
          </w:tcPr>
          <w:p w14:paraId="62A2648A" w14:textId="45AD2344" w:rsidR="00112561" w:rsidRPr="00FA235B" w:rsidRDefault="00112561" w:rsidP="005322E7">
            <w:pPr>
              <w:pStyle w:val="APA"/>
              <w:spacing w:after="0"/>
              <w:jc w:val="center"/>
            </w:pPr>
            <w:r w:rsidRPr="00FA235B">
              <w:t>TOS</w:t>
            </w:r>
          </w:p>
        </w:tc>
        <w:tc>
          <w:tcPr>
            <w:tcW w:w="3543" w:type="dxa"/>
            <w:tcBorders>
              <w:top w:val="single" w:sz="4" w:space="0" w:color="auto"/>
              <w:bottom w:val="single" w:sz="4" w:space="0" w:color="auto"/>
            </w:tcBorders>
            <w:vAlign w:val="center"/>
          </w:tcPr>
          <w:p w14:paraId="04EA6E6B" w14:textId="156CC61C" w:rsidR="00112561" w:rsidRPr="00FA235B" w:rsidRDefault="00112561" w:rsidP="005322E7">
            <w:pPr>
              <w:pStyle w:val="APA"/>
              <w:spacing w:after="0"/>
              <w:jc w:val="center"/>
            </w:pPr>
            <w:r w:rsidRPr="00FA235B">
              <w:t xml:space="preserve">Toetsen </w:t>
            </w:r>
            <w:r w:rsidR="005322E7" w:rsidRPr="00FA235B">
              <w:t xml:space="preserve">van een </w:t>
            </w:r>
            <w:r w:rsidRPr="00FA235B">
              <w:t>mogelijk verschil</w:t>
            </w:r>
          </w:p>
        </w:tc>
      </w:tr>
      <w:tr w:rsidR="00FA235B" w:rsidRPr="00FA235B" w14:paraId="0B2AD11A" w14:textId="77777777" w:rsidTr="005322E7">
        <w:trPr>
          <w:trHeight w:val="487"/>
        </w:trPr>
        <w:tc>
          <w:tcPr>
            <w:tcW w:w="2694" w:type="dxa"/>
            <w:tcBorders>
              <w:bottom w:val="single" w:sz="4" w:space="0" w:color="FFFFFF" w:themeColor="background1"/>
            </w:tcBorders>
            <w:vAlign w:val="center"/>
          </w:tcPr>
          <w:p w14:paraId="361E136E" w14:textId="5CAD0494" w:rsidR="00264382" w:rsidRPr="00FA235B" w:rsidRDefault="00264382" w:rsidP="005322E7">
            <w:pPr>
              <w:pStyle w:val="APA"/>
              <w:spacing w:after="0"/>
            </w:pPr>
            <w:r w:rsidRPr="00FA235B">
              <w:t>Receptieve woordenschat</w:t>
            </w:r>
          </w:p>
        </w:tc>
        <w:tc>
          <w:tcPr>
            <w:tcW w:w="1842" w:type="dxa"/>
            <w:tcBorders>
              <w:bottom w:val="single" w:sz="4" w:space="0" w:color="FFFFFF" w:themeColor="background1"/>
            </w:tcBorders>
            <w:vAlign w:val="center"/>
          </w:tcPr>
          <w:p w14:paraId="3ADC2439" w14:textId="17E597C6" w:rsidR="00264382" w:rsidRPr="00FA235B" w:rsidRDefault="007C16CB" w:rsidP="005322E7">
            <w:pPr>
              <w:pStyle w:val="APA"/>
              <w:spacing w:after="0"/>
              <w:jc w:val="center"/>
              <w:rPr>
                <w:szCs w:val="24"/>
              </w:rPr>
            </w:pPr>
            <w:r w:rsidRPr="00FA235B">
              <w:rPr>
                <w:szCs w:val="24"/>
              </w:rPr>
              <w:t>99.69 (11.81)</w:t>
            </w:r>
          </w:p>
        </w:tc>
        <w:tc>
          <w:tcPr>
            <w:tcW w:w="1560" w:type="dxa"/>
            <w:tcBorders>
              <w:bottom w:val="single" w:sz="4" w:space="0" w:color="FFFFFF" w:themeColor="background1"/>
            </w:tcBorders>
            <w:vAlign w:val="center"/>
          </w:tcPr>
          <w:p w14:paraId="2A668091" w14:textId="20324D44" w:rsidR="00264382" w:rsidRPr="00FA235B" w:rsidRDefault="007C16CB" w:rsidP="005322E7">
            <w:pPr>
              <w:pStyle w:val="APA"/>
              <w:spacing w:after="0"/>
              <w:jc w:val="center"/>
              <w:rPr>
                <w:szCs w:val="24"/>
              </w:rPr>
            </w:pPr>
            <w:r w:rsidRPr="00FA235B">
              <w:rPr>
                <w:szCs w:val="24"/>
              </w:rPr>
              <w:t>88.85 (12.21)</w:t>
            </w:r>
          </w:p>
        </w:tc>
        <w:tc>
          <w:tcPr>
            <w:tcW w:w="3543" w:type="dxa"/>
            <w:tcBorders>
              <w:bottom w:val="single" w:sz="4" w:space="0" w:color="FFFFFF" w:themeColor="background1"/>
            </w:tcBorders>
            <w:vAlign w:val="center"/>
          </w:tcPr>
          <w:p w14:paraId="395EF6B2" w14:textId="62510114" w:rsidR="00264382" w:rsidRPr="00FA235B" w:rsidRDefault="00A74A60" w:rsidP="005322E7">
            <w:pPr>
              <w:pStyle w:val="APA"/>
              <w:spacing w:after="0"/>
              <w:jc w:val="center"/>
              <w:rPr>
                <w:szCs w:val="24"/>
              </w:rPr>
            </w:pPr>
            <w:r w:rsidRPr="00AB6898">
              <w:rPr>
                <w:i/>
                <w:iCs/>
                <w:szCs w:val="24"/>
              </w:rPr>
              <w:t>t</w:t>
            </w:r>
            <w:r w:rsidRPr="00FA235B">
              <w:rPr>
                <w:szCs w:val="24"/>
              </w:rPr>
              <w:t>(</w:t>
            </w:r>
            <w:r w:rsidR="00C23B28" w:rsidRPr="00FA235B">
              <w:rPr>
                <w:szCs w:val="24"/>
              </w:rPr>
              <w:t xml:space="preserve">136) = 4.95, </w:t>
            </w:r>
            <w:r w:rsidR="00C23B28" w:rsidRPr="00FA235B">
              <w:rPr>
                <w:i/>
                <w:iCs/>
                <w:szCs w:val="24"/>
              </w:rPr>
              <w:t xml:space="preserve">p </w:t>
            </w:r>
            <w:r w:rsidR="00C23B28" w:rsidRPr="00FA235B">
              <w:rPr>
                <w:szCs w:val="24"/>
              </w:rPr>
              <w:t>&lt;.001</w:t>
            </w:r>
          </w:p>
        </w:tc>
      </w:tr>
      <w:tr w:rsidR="00FA235B" w:rsidRPr="00FA235B" w14:paraId="3EC43766" w14:textId="77777777" w:rsidTr="005322E7">
        <w:trPr>
          <w:trHeight w:val="487"/>
        </w:trPr>
        <w:tc>
          <w:tcPr>
            <w:tcW w:w="2694" w:type="dxa"/>
            <w:tcBorders>
              <w:top w:val="single" w:sz="4" w:space="0" w:color="FFFFFF" w:themeColor="background1"/>
              <w:bottom w:val="single" w:sz="4" w:space="0" w:color="FFFFFF" w:themeColor="background1"/>
            </w:tcBorders>
            <w:vAlign w:val="center"/>
          </w:tcPr>
          <w:p w14:paraId="1914F830" w14:textId="35C8A69A" w:rsidR="00264382" w:rsidRPr="00FA235B" w:rsidRDefault="00264382" w:rsidP="005322E7">
            <w:pPr>
              <w:pStyle w:val="APA"/>
              <w:spacing w:after="0"/>
            </w:pPr>
            <w:r w:rsidRPr="00FA235B">
              <w:t>Verbaal werkgeheugen</w:t>
            </w:r>
          </w:p>
        </w:tc>
        <w:tc>
          <w:tcPr>
            <w:tcW w:w="1842" w:type="dxa"/>
            <w:tcBorders>
              <w:top w:val="single" w:sz="4" w:space="0" w:color="FFFFFF" w:themeColor="background1"/>
              <w:bottom w:val="single" w:sz="4" w:space="0" w:color="FFFFFF" w:themeColor="background1"/>
            </w:tcBorders>
            <w:vAlign w:val="center"/>
          </w:tcPr>
          <w:p w14:paraId="548218B6" w14:textId="23FAAD7F" w:rsidR="00264382" w:rsidRPr="00FA235B" w:rsidRDefault="00443B44" w:rsidP="005322E7">
            <w:pPr>
              <w:pStyle w:val="APA"/>
              <w:spacing w:after="0"/>
              <w:jc w:val="center"/>
              <w:rPr>
                <w:szCs w:val="24"/>
              </w:rPr>
            </w:pPr>
            <w:r w:rsidRPr="00FA235B">
              <w:rPr>
                <w:szCs w:val="24"/>
              </w:rPr>
              <w:t>4.68 (1.44)</w:t>
            </w:r>
          </w:p>
        </w:tc>
        <w:tc>
          <w:tcPr>
            <w:tcW w:w="1560" w:type="dxa"/>
            <w:tcBorders>
              <w:top w:val="single" w:sz="4" w:space="0" w:color="FFFFFF" w:themeColor="background1"/>
              <w:bottom w:val="single" w:sz="4" w:space="0" w:color="FFFFFF" w:themeColor="background1"/>
            </w:tcBorders>
            <w:vAlign w:val="center"/>
          </w:tcPr>
          <w:p w14:paraId="1DFADEB4" w14:textId="4001C6D1" w:rsidR="00264382" w:rsidRPr="00FA235B" w:rsidRDefault="00443B44" w:rsidP="005322E7">
            <w:pPr>
              <w:pStyle w:val="APA"/>
              <w:spacing w:after="0"/>
              <w:jc w:val="center"/>
              <w:rPr>
                <w:szCs w:val="24"/>
              </w:rPr>
            </w:pPr>
            <w:r w:rsidRPr="00FA235B">
              <w:rPr>
                <w:szCs w:val="24"/>
              </w:rPr>
              <w:t>3.29 (1.41)</w:t>
            </w:r>
          </w:p>
        </w:tc>
        <w:tc>
          <w:tcPr>
            <w:tcW w:w="3543" w:type="dxa"/>
            <w:tcBorders>
              <w:top w:val="single" w:sz="4" w:space="0" w:color="FFFFFF" w:themeColor="background1"/>
              <w:bottom w:val="single" w:sz="4" w:space="0" w:color="FFFFFF" w:themeColor="background1"/>
            </w:tcBorders>
            <w:vAlign w:val="center"/>
          </w:tcPr>
          <w:p w14:paraId="3C3E5809" w14:textId="6A96F149" w:rsidR="00264382" w:rsidRPr="00FA235B" w:rsidRDefault="00C23B28" w:rsidP="005322E7">
            <w:pPr>
              <w:pStyle w:val="APA"/>
              <w:spacing w:after="0"/>
              <w:jc w:val="center"/>
              <w:rPr>
                <w:szCs w:val="24"/>
              </w:rPr>
            </w:pPr>
            <w:r w:rsidRPr="00AB6898">
              <w:rPr>
                <w:i/>
                <w:iCs/>
                <w:szCs w:val="24"/>
              </w:rPr>
              <w:t>t</w:t>
            </w:r>
            <w:r w:rsidRPr="00FA235B">
              <w:rPr>
                <w:szCs w:val="24"/>
              </w:rPr>
              <w:t>(13</w:t>
            </w:r>
            <w:r w:rsidR="0008187D" w:rsidRPr="00FA235B">
              <w:rPr>
                <w:szCs w:val="24"/>
              </w:rPr>
              <w:t>7</w:t>
            </w:r>
            <w:r w:rsidRPr="00FA235B">
              <w:rPr>
                <w:szCs w:val="24"/>
              </w:rPr>
              <w:t xml:space="preserve">) = </w:t>
            </w:r>
            <w:r w:rsidR="0008187D" w:rsidRPr="00FA235B">
              <w:rPr>
                <w:szCs w:val="24"/>
              </w:rPr>
              <w:t>5.39</w:t>
            </w:r>
            <w:r w:rsidRPr="00FA235B">
              <w:rPr>
                <w:szCs w:val="24"/>
              </w:rPr>
              <w:t xml:space="preserve">, </w:t>
            </w:r>
            <w:r w:rsidRPr="00FA235B">
              <w:rPr>
                <w:i/>
                <w:iCs/>
                <w:szCs w:val="24"/>
              </w:rPr>
              <w:t xml:space="preserve">p </w:t>
            </w:r>
            <w:r w:rsidRPr="00FA235B">
              <w:rPr>
                <w:szCs w:val="24"/>
              </w:rPr>
              <w:t>&lt;.001</w:t>
            </w:r>
          </w:p>
        </w:tc>
      </w:tr>
      <w:tr w:rsidR="00FA235B" w:rsidRPr="00FA235B" w14:paraId="75B4E024" w14:textId="58D51A33" w:rsidTr="005322E7">
        <w:trPr>
          <w:trHeight w:val="487"/>
        </w:trPr>
        <w:tc>
          <w:tcPr>
            <w:tcW w:w="2694" w:type="dxa"/>
            <w:tcBorders>
              <w:top w:val="single" w:sz="4" w:space="0" w:color="FFFFFF" w:themeColor="background1"/>
              <w:bottom w:val="single" w:sz="4" w:space="0" w:color="auto"/>
            </w:tcBorders>
            <w:vAlign w:val="center"/>
          </w:tcPr>
          <w:p w14:paraId="0540F569" w14:textId="2F1A6F57" w:rsidR="00112561" w:rsidRPr="00FA235B" w:rsidRDefault="00264382" w:rsidP="005322E7">
            <w:pPr>
              <w:pStyle w:val="APA"/>
              <w:spacing w:after="0"/>
            </w:pPr>
            <w:r w:rsidRPr="00FA235B">
              <w:t>Vertelvaardigheden</w:t>
            </w:r>
          </w:p>
        </w:tc>
        <w:tc>
          <w:tcPr>
            <w:tcW w:w="1842" w:type="dxa"/>
            <w:tcBorders>
              <w:top w:val="single" w:sz="4" w:space="0" w:color="FFFFFF" w:themeColor="background1"/>
              <w:bottom w:val="single" w:sz="4" w:space="0" w:color="auto"/>
            </w:tcBorders>
            <w:vAlign w:val="center"/>
          </w:tcPr>
          <w:p w14:paraId="281382D4" w14:textId="3903EC63" w:rsidR="00112561" w:rsidRPr="00FA235B" w:rsidRDefault="00C8051C" w:rsidP="005322E7">
            <w:pPr>
              <w:pStyle w:val="APA"/>
              <w:spacing w:after="0"/>
              <w:jc w:val="center"/>
              <w:rPr>
                <w:szCs w:val="24"/>
              </w:rPr>
            </w:pPr>
            <w:r w:rsidRPr="00FA235B">
              <w:rPr>
                <w:szCs w:val="24"/>
              </w:rPr>
              <w:t>8.48 (2.01)</w:t>
            </w:r>
          </w:p>
        </w:tc>
        <w:tc>
          <w:tcPr>
            <w:tcW w:w="1560" w:type="dxa"/>
            <w:tcBorders>
              <w:top w:val="single" w:sz="4" w:space="0" w:color="FFFFFF" w:themeColor="background1"/>
              <w:bottom w:val="single" w:sz="4" w:space="0" w:color="auto"/>
            </w:tcBorders>
            <w:vAlign w:val="center"/>
          </w:tcPr>
          <w:p w14:paraId="0F8ED603" w14:textId="60803172" w:rsidR="00112561" w:rsidRPr="00FA235B" w:rsidRDefault="00C8051C" w:rsidP="005322E7">
            <w:pPr>
              <w:pStyle w:val="APA"/>
              <w:spacing w:after="0"/>
              <w:jc w:val="center"/>
              <w:rPr>
                <w:szCs w:val="24"/>
              </w:rPr>
            </w:pPr>
            <w:r w:rsidRPr="00FA235B">
              <w:rPr>
                <w:szCs w:val="24"/>
              </w:rPr>
              <w:t>7.00 (1.91)</w:t>
            </w:r>
          </w:p>
        </w:tc>
        <w:tc>
          <w:tcPr>
            <w:tcW w:w="3543" w:type="dxa"/>
            <w:tcBorders>
              <w:top w:val="single" w:sz="4" w:space="0" w:color="FFFFFF" w:themeColor="background1"/>
              <w:bottom w:val="single" w:sz="4" w:space="0" w:color="auto"/>
            </w:tcBorders>
            <w:vAlign w:val="center"/>
          </w:tcPr>
          <w:p w14:paraId="025AEC79" w14:textId="390E3D2D" w:rsidR="00112561" w:rsidRPr="00FA235B" w:rsidRDefault="00C23B28" w:rsidP="005322E7">
            <w:pPr>
              <w:pStyle w:val="APA"/>
              <w:spacing w:after="0"/>
              <w:jc w:val="center"/>
              <w:rPr>
                <w:szCs w:val="24"/>
              </w:rPr>
            </w:pPr>
            <w:r w:rsidRPr="00AB6898">
              <w:rPr>
                <w:i/>
                <w:iCs/>
                <w:szCs w:val="24"/>
              </w:rPr>
              <w:t>t</w:t>
            </w:r>
            <w:r w:rsidRPr="00FA235B">
              <w:rPr>
                <w:szCs w:val="24"/>
              </w:rPr>
              <w:t xml:space="preserve">(136) = </w:t>
            </w:r>
            <w:r w:rsidR="0008187D" w:rsidRPr="00FA235B">
              <w:rPr>
                <w:szCs w:val="24"/>
              </w:rPr>
              <w:t>4.17</w:t>
            </w:r>
            <w:r w:rsidRPr="00FA235B">
              <w:rPr>
                <w:szCs w:val="24"/>
              </w:rPr>
              <w:t xml:space="preserve">, </w:t>
            </w:r>
            <w:r w:rsidRPr="00FA235B">
              <w:rPr>
                <w:i/>
                <w:iCs/>
                <w:szCs w:val="24"/>
              </w:rPr>
              <w:t xml:space="preserve">p </w:t>
            </w:r>
            <w:r w:rsidRPr="00FA235B">
              <w:rPr>
                <w:szCs w:val="24"/>
              </w:rPr>
              <w:t>&lt;.001</w:t>
            </w:r>
          </w:p>
        </w:tc>
      </w:tr>
    </w:tbl>
    <w:p w14:paraId="7FB9559D" w14:textId="77777777" w:rsidR="00D35611" w:rsidRPr="00FA235B" w:rsidRDefault="00D35611" w:rsidP="00D35611">
      <w:pPr>
        <w:pStyle w:val="APA"/>
        <w:spacing w:after="0" w:line="480" w:lineRule="auto"/>
        <w:rPr>
          <w:b/>
          <w:bCs/>
        </w:rPr>
      </w:pPr>
    </w:p>
    <w:sectPr w:rsidR="00D35611" w:rsidRPr="00FA235B" w:rsidSect="00413C92">
      <w:headerReference w:type="default" r:id="rId35"/>
      <w:footerReference w:type="default" r:id="rId3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43D51" w14:textId="77777777" w:rsidR="00810EB4" w:rsidRDefault="00810EB4" w:rsidP="00237B7C">
      <w:pPr>
        <w:spacing w:after="0" w:line="240" w:lineRule="auto"/>
      </w:pPr>
      <w:r>
        <w:separator/>
      </w:r>
    </w:p>
  </w:endnote>
  <w:endnote w:type="continuationSeparator" w:id="0">
    <w:p w14:paraId="542E743D" w14:textId="77777777" w:rsidR="00810EB4" w:rsidRDefault="00810EB4" w:rsidP="00237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402023"/>
      <w:docPartObj>
        <w:docPartGallery w:val="Page Numbers (Bottom of Page)"/>
        <w:docPartUnique/>
      </w:docPartObj>
    </w:sdtPr>
    <w:sdtEndPr>
      <w:rPr>
        <w:rFonts w:ascii="Times New Roman" w:hAnsi="Times New Roman" w:cs="Times New Roman"/>
      </w:rPr>
    </w:sdtEndPr>
    <w:sdtContent>
      <w:p w14:paraId="4418DC5C" w14:textId="5F14A16E" w:rsidR="00EE746E" w:rsidRPr="00A71583" w:rsidRDefault="00EE746E">
        <w:pPr>
          <w:pStyle w:val="Voettekst"/>
          <w:jc w:val="right"/>
          <w:rPr>
            <w:rFonts w:ascii="Times New Roman" w:hAnsi="Times New Roman" w:cs="Times New Roman"/>
          </w:rPr>
        </w:pPr>
        <w:r w:rsidRPr="00A71583">
          <w:rPr>
            <w:rFonts w:ascii="Times New Roman" w:hAnsi="Times New Roman" w:cs="Times New Roman"/>
          </w:rPr>
          <w:fldChar w:fldCharType="begin"/>
        </w:r>
        <w:r w:rsidRPr="00A71583">
          <w:rPr>
            <w:rFonts w:ascii="Times New Roman" w:hAnsi="Times New Roman" w:cs="Times New Roman"/>
          </w:rPr>
          <w:instrText>PAGE   \* MERGEFORMAT</w:instrText>
        </w:r>
        <w:r w:rsidRPr="00A71583">
          <w:rPr>
            <w:rFonts w:ascii="Times New Roman" w:hAnsi="Times New Roman" w:cs="Times New Roman"/>
          </w:rPr>
          <w:fldChar w:fldCharType="separate"/>
        </w:r>
        <w:r w:rsidRPr="00A71583">
          <w:rPr>
            <w:rFonts w:ascii="Times New Roman" w:hAnsi="Times New Roman" w:cs="Times New Roman"/>
          </w:rPr>
          <w:t>2</w:t>
        </w:r>
        <w:r w:rsidRPr="00A71583">
          <w:rPr>
            <w:rFonts w:ascii="Times New Roman" w:hAnsi="Times New Roman" w:cs="Times New Roman"/>
          </w:rPr>
          <w:fldChar w:fldCharType="end"/>
        </w:r>
      </w:p>
    </w:sdtContent>
  </w:sdt>
  <w:p w14:paraId="6221C7EB" w14:textId="77777777" w:rsidR="00EE746E" w:rsidRDefault="00EE74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FE051" w14:textId="77777777" w:rsidR="00810EB4" w:rsidRDefault="00810EB4" w:rsidP="00237B7C">
      <w:pPr>
        <w:spacing w:after="0" w:line="240" w:lineRule="auto"/>
      </w:pPr>
      <w:r>
        <w:separator/>
      </w:r>
    </w:p>
  </w:footnote>
  <w:footnote w:type="continuationSeparator" w:id="0">
    <w:p w14:paraId="63A72BC3" w14:textId="77777777" w:rsidR="00810EB4" w:rsidRDefault="00810EB4" w:rsidP="00237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697F" w14:textId="22A2714C" w:rsidR="00EE746E" w:rsidRPr="00B51740" w:rsidRDefault="00C56B3C" w:rsidP="00EE746E">
    <w:pPr>
      <w:pStyle w:val="APA"/>
      <w:rPr>
        <w:sz w:val="20"/>
        <w:szCs w:val="18"/>
      </w:rPr>
    </w:pPr>
    <w:r w:rsidRPr="00B51740">
      <w:rPr>
        <w:sz w:val="20"/>
        <w:szCs w:val="18"/>
      </w:rPr>
      <w:t xml:space="preserve">LUISTERBEGRIP </w:t>
    </w:r>
    <w:r w:rsidR="00A63899">
      <w:rPr>
        <w:sz w:val="20"/>
        <w:szCs w:val="18"/>
      </w:rPr>
      <w:t>EN</w:t>
    </w:r>
    <w:r w:rsidR="00B51740" w:rsidRPr="00B51740">
      <w:rPr>
        <w:sz w:val="20"/>
        <w:szCs w:val="18"/>
      </w:rPr>
      <w:t xml:space="preserve"> </w:t>
    </w:r>
    <w:r w:rsidR="001B5B90">
      <w:rPr>
        <w:sz w:val="20"/>
        <w:szCs w:val="18"/>
      </w:rPr>
      <w:t>TOS</w:t>
    </w:r>
    <w:r w:rsidR="00A63899">
      <w:rPr>
        <w:sz w:val="20"/>
        <w:szCs w:val="18"/>
      </w:rPr>
      <w:t>: VOORSPELLERS EN INVLOED VRAAGSOORT</w:t>
    </w:r>
    <w:r w:rsidR="00B51740" w:rsidRPr="00B51740">
      <w:rPr>
        <w:sz w:val="20"/>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456CF"/>
    <w:multiLevelType w:val="multilevel"/>
    <w:tmpl w:val="F7B69B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634534"/>
    <w:multiLevelType w:val="multilevel"/>
    <w:tmpl w:val="436ACC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47631104">
    <w:abstractNumId w:val="0"/>
  </w:num>
  <w:num w:numId="2" w16cid:durableId="2102993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C94"/>
    <w:rsid w:val="000004B3"/>
    <w:rsid w:val="0000077F"/>
    <w:rsid w:val="00006A77"/>
    <w:rsid w:val="00007D45"/>
    <w:rsid w:val="0001102F"/>
    <w:rsid w:val="000120D2"/>
    <w:rsid w:val="00012764"/>
    <w:rsid w:val="00012E12"/>
    <w:rsid w:val="00017946"/>
    <w:rsid w:val="00017C9E"/>
    <w:rsid w:val="0002061A"/>
    <w:rsid w:val="00020F77"/>
    <w:rsid w:val="000264CA"/>
    <w:rsid w:val="00031E19"/>
    <w:rsid w:val="00032D63"/>
    <w:rsid w:val="00034DAD"/>
    <w:rsid w:val="000352E6"/>
    <w:rsid w:val="000353E5"/>
    <w:rsid w:val="00035F9A"/>
    <w:rsid w:val="0004343D"/>
    <w:rsid w:val="000437B5"/>
    <w:rsid w:val="0004380E"/>
    <w:rsid w:val="00043F70"/>
    <w:rsid w:val="000442CA"/>
    <w:rsid w:val="00044C60"/>
    <w:rsid w:val="000463ED"/>
    <w:rsid w:val="0005061D"/>
    <w:rsid w:val="00050775"/>
    <w:rsid w:val="000512E4"/>
    <w:rsid w:val="00051385"/>
    <w:rsid w:val="00051E28"/>
    <w:rsid w:val="000534CD"/>
    <w:rsid w:val="00053F01"/>
    <w:rsid w:val="000543B1"/>
    <w:rsid w:val="00054839"/>
    <w:rsid w:val="00056705"/>
    <w:rsid w:val="00056FC5"/>
    <w:rsid w:val="000618C8"/>
    <w:rsid w:val="00062FDE"/>
    <w:rsid w:val="0006302C"/>
    <w:rsid w:val="0006357A"/>
    <w:rsid w:val="000641EF"/>
    <w:rsid w:val="00064B14"/>
    <w:rsid w:val="00065C81"/>
    <w:rsid w:val="00066C9E"/>
    <w:rsid w:val="00066D17"/>
    <w:rsid w:val="0006748A"/>
    <w:rsid w:val="00067605"/>
    <w:rsid w:val="00067BF4"/>
    <w:rsid w:val="00067CB1"/>
    <w:rsid w:val="00071AA3"/>
    <w:rsid w:val="0007239C"/>
    <w:rsid w:val="00072B6D"/>
    <w:rsid w:val="00073880"/>
    <w:rsid w:val="00073C64"/>
    <w:rsid w:val="00073F8D"/>
    <w:rsid w:val="00074D11"/>
    <w:rsid w:val="00075026"/>
    <w:rsid w:val="00077E47"/>
    <w:rsid w:val="00080B85"/>
    <w:rsid w:val="0008187D"/>
    <w:rsid w:val="0008200D"/>
    <w:rsid w:val="000827A7"/>
    <w:rsid w:val="00082C8D"/>
    <w:rsid w:val="000834D4"/>
    <w:rsid w:val="00084379"/>
    <w:rsid w:val="000863E1"/>
    <w:rsid w:val="00086766"/>
    <w:rsid w:val="00086ADD"/>
    <w:rsid w:val="00086E00"/>
    <w:rsid w:val="00093037"/>
    <w:rsid w:val="000931C4"/>
    <w:rsid w:val="00094AFE"/>
    <w:rsid w:val="00095416"/>
    <w:rsid w:val="00097A30"/>
    <w:rsid w:val="000A10E1"/>
    <w:rsid w:val="000A13D1"/>
    <w:rsid w:val="000A335F"/>
    <w:rsid w:val="000A34C2"/>
    <w:rsid w:val="000A3FA7"/>
    <w:rsid w:val="000A44AB"/>
    <w:rsid w:val="000A4CC6"/>
    <w:rsid w:val="000A6EF9"/>
    <w:rsid w:val="000A780C"/>
    <w:rsid w:val="000B3CAC"/>
    <w:rsid w:val="000B4B99"/>
    <w:rsid w:val="000B4D7F"/>
    <w:rsid w:val="000B622C"/>
    <w:rsid w:val="000B6237"/>
    <w:rsid w:val="000B6948"/>
    <w:rsid w:val="000B72DD"/>
    <w:rsid w:val="000C1647"/>
    <w:rsid w:val="000C1B1D"/>
    <w:rsid w:val="000C1DBF"/>
    <w:rsid w:val="000C4CFA"/>
    <w:rsid w:val="000C58B5"/>
    <w:rsid w:val="000C5AFC"/>
    <w:rsid w:val="000C5B7A"/>
    <w:rsid w:val="000D0025"/>
    <w:rsid w:val="000D139A"/>
    <w:rsid w:val="000D1731"/>
    <w:rsid w:val="000D228D"/>
    <w:rsid w:val="000D23F5"/>
    <w:rsid w:val="000D2737"/>
    <w:rsid w:val="000D3270"/>
    <w:rsid w:val="000D3CD5"/>
    <w:rsid w:val="000D3EC0"/>
    <w:rsid w:val="000D4A72"/>
    <w:rsid w:val="000D4BC9"/>
    <w:rsid w:val="000D7928"/>
    <w:rsid w:val="000E3FF0"/>
    <w:rsid w:val="000E4F4C"/>
    <w:rsid w:val="000E5A7A"/>
    <w:rsid w:val="000E7248"/>
    <w:rsid w:val="000F07CA"/>
    <w:rsid w:val="000F0A91"/>
    <w:rsid w:val="000F1D9D"/>
    <w:rsid w:val="000F21E1"/>
    <w:rsid w:val="000F4E12"/>
    <w:rsid w:val="000F509E"/>
    <w:rsid w:val="000F55B5"/>
    <w:rsid w:val="000F6468"/>
    <w:rsid w:val="000F68B2"/>
    <w:rsid w:val="0010186F"/>
    <w:rsid w:val="00101974"/>
    <w:rsid w:val="00102B1E"/>
    <w:rsid w:val="00103679"/>
    <w:rsid w:val="00106A6A"/>
    <w:rsid w:val="00110915"/>
    <w:rsid w:val="00112561"/>
    <w:rsid w:val="0011324B"/>
    <w:rsid w:val="00114381"/>
    <w:rsid w:val="00114423"/>
    <w:rsid w:val="00114A03"/>
    <w:rsid w:val="00115FBF"/>
    <w:rsid w:val="00117803"/>
    <w:rsid w:val="001178E3"/>
    <w:rsid w:val="0012112C"/>
    <w:rsid w:val="001225B6"/>
    <w:rsid w:val="0012403C"/>
    <w:rsid w:val="00124A75"/>
    <w:rsid w:val="00125495"/>
    <w:rsid w:val="0012551F"/>
    <w:rsid w:val="00127FA8"/>
    <w:rsid w:val="001326EB"/>
    <w:rsid w:val="0013307D"/>
    <w:rsid w:val="0013369F"/>
    <w:rsid w:val="00134314"/>
    <w:rsid w:val="00137F91"/>
    <w:rsid w:val="001423C3"/>
    <w:rsid w:val="00142B87"/>
    <w:rsid w:val="001433B2"/>
    <w:rsid w:val="00146D0B"/>
    <w:rsid w:val="00150548"/>
    <w:rsid w:val="00151262"/>
    <w:rsid w:val="001513BE"/>
    <w:rsid w:val="00151A94"/>
    <w:rsid w:val="00151B78"/>
    <w:rsid w:val="00152E61"/>
    <w:rsid w:val="00153481"/>
    <w:rsid w:val="0015387C"/>
    <w:rsid w:val="00153BAE"/>
    <w:rsid w:val="00154232"/>
    <w:rsid w:val="0015457B"/>
    <w:rsid w:val="0015530B"/>
    <w:rsid w:val="001559C6"/>
    <w:rsid w:val="00155F42"/>
    <w:rsid w:val="00156721"/>
    <w:rsid w:val="00156F4B"/>
    <w:rsid w:val="00157961"/>
    <w:rsid w:val="0016071D"/>
    <w:rsid w:val="00160B8F"/>
    <w:rsid w:val="0016182F"/>
    <w:rsid w:val="00161EF5"/>
    <w:rsid w:val="001620DD"/>
    <w:rsid w:val="0016237E"/>
    <w:rsid w:val="00162CAA"/>
    <w:rsid w:val="0016354D"/>
    <w:rsid w:val="001636FA"/>
    <w:rsid w:val="001656BD"/>
    <w:rsid w:val="00165A23"/>
    <w:rsid w:val="001661A3"/>
    <w:rsid w:val="00167C0A"/>
    <w:rsid w:val="00172145"/>
    <w:rsid w:val="00172C8C"/>
    <w:rsid w:val="0017333B"/>
    <w:rsid w:val="00173967"/>
    <w:rsid w:val="00176902"/>
    <w:rsid w:val="00177449"/>
    <w:rsid w:val="00177B6E"/>
    <w:rsid w:val="00177C4E"/>
    <w:rsid w:val="00181AAD"/>
    <w:rsid w:val="00182F12"/>
    <w:rsid w:val="0018349C"/>
    <w:rsid w:val="001835C0"/>
    <w:rsid w:val="00185CB7"/>
    <w:rsid w:val="001901E4"/>
    <w:rsid w:val="001925C8"/>
    <w:rsid w:val="00194566"/>
    <w:rsid w:val="0019465E"/>
    <w:rsid w:val="00194F63"/>
    <w:rsid w:val="00195512"/>
    <w:rsid w:val="00196A63"/>
    <w:rsid w:val="00197104"/>
    <w:rsid w:val="00197AE9"/>
    <w:rsid w:val="001A19E7"/>
    <w:rsid w:val="001A2CF7"/>
    <w:rsid w:val="001A43F9"/>
    <w:rsid w:val="001A6421"/>
    <w:rsid w:val="001B163F"/>
    <w:rsid w:val="001B3716"/>
    <w:rsid w:val="001B4876"/>
    <w:rsid w:val="001B59FF"/>
    <w:rsid w:val="001B5B90"/>
    <w:rsid w:val="001B69DB"/>
    <w:rsid w:val="001B71A8"/>
    <w:rsid w:val="001C1481"/>
    <w:rsid w:val="001C16D0"/>
    <w:rsid w:val="001C1AC3"/>
    <w:rsid w:val="001C47A2"/>
    <w:rsid w:val="001C5B46"/>
    <w:rsid w:val="001C64FF"/>
    <w:rsid w:val="001C6748"/>
    <w:rsid w:val="001D2114"/>
    <w:rsid w:val="001D31F7"/>
    <w:rsid w:val="001D3B12"/>
    <w:rsid w:val="001D4913"/>
    <w:rsid w:val="001D49B9"/>
    <w:rsid w:val="001D4D85"/>
    <w:rsid w:val="001D63E6"/>
    <w:rsid w:val="001E24B3"/>
    <w:rsid w:val="001E25FA"/>
    <w:rsid w:val="001E28A4"/>
    <w:rsid w:val="001E393F"/>
    <w:rsid w:val="001E7BB0"/>
    <w:rsid w:val="001F0060"/>
    <w:rsid w:val="001F135B"/>
    <w:rsid w:val="001F1574"/>
    <w:rsid w:val="001F3BC0"/>
    <w:rsid w:val="001F5632"/>
    <w:rsid w:val="001F5895"/>
    <w:rsid w:val="001F5A7A"/>
    <w:rsid w:val="001F6B92"/>
    <w:rsid w:val="001F6C43"/>
    <w:rsid w:val="001F7E4B"/>
    <w:rsid w:val="00200437"/>
    <w:rsid w:val="00202845"/>
    <w:rsid w:val="00202879"/>
    <w:rsid w:val="00203269"/>
    <w:rsid w:val="0020730E"/>
    <w:rsid w:val="00211AC6"/>
    <w:rsid w:val="00211E4A"/>
    <w:rsid w:val="00212A67"/>
    <w:rsid w:val="00212BF4"/>
    <w:rsid w:val="00213B82"/>
    <w:rsid w:val="00213FEE"/>
    <w:rsid w:val="00214458"/>
    <w:rsid w:val="002157CD"/>
    <w:rsid w:val="00217289"/>
    <w:rsid w:val="00221305"/>
    <w:rsid w:val="0022287E"/>
    <w:rsid w:val="00231649"/>
    <w:rsid w:val="00231954"/>
    <w:rsid w:val="002351EC"/>
    <w:rsid w:val="00235FF2"/>
    <w:rsid w:val="00236E7F"/>
    <w:rsid w:val="002372D8"/>
    <w:rsid w:val="00237B7C"/>
    <w:rsid w:val="0024063A"/>
    <w:rsid w:val="0024077A"/>
    <w:rsid w:val="00242E3D"/>
    <w:rsid w:val="00243128"/>
    <w:rsid w:val="0025136E"/>
    <w:rsid w:val="00251846"/>
    <w:rsid w:val="00252027"/>
    <w:rsid w:val="00253909"/>
    <w:rsid w:val="00253F14"/>
    <w:rsid w:val="002558C4"/>
    <w:rsid w:val="0025653C"/>
    <w:rsid w:val="00257864"/>
    <w:rsid w:val="00257B8E"/>
    <w:rsid w:val="00261333"/>
    <w:rsid w:val="00262D7A"/>
    <w:rsid w:val="002634B5"/>
    <w:rsid w:val="00264226"/>
    <w:rsid w:val="00264382"/>
    <w:rsid w:val="00264413"/>
    <w:rsid w:val="00264645"/>
    <w:rsid w:val="0026537F"/>
    <w:rsid w:val="00265892"/>
    <w:rsid w:val="00265B00"/>
    <w:rsid w:val="0026772D"/>
    <w:rsid w:val="00267B07"/>
    <w:rsid w:val="00272064"/>
    <w:rsid w:val="0027431F"/>
    <w:rsid w:val="00274B10"/>
    <w:rsid w:val="00276572"/>
    <w:rsid w:val="00277871"/>
    <w:rsid w:val="00277C7A"/>
    <w:rsid w:val="00280826"/>
    <w:rsid w:val="00283604"/>
    <w:rsid w:val="00283C4E"/>
    <w:rsid w:val="00283EC4"/>
    <w:rsid w:val="00284F47"/>
    <w:rsid w:val="00284F9A"/>
    <w:rsid w:val="00287E30"/>
    <w:rsid w:val="00287EEB"/>
    <w:rsid w:val="002907F5"/>
    <w:rsid w:val="002913E7"/>
    <w:rsid w:val="00291896"/>
    <w:rsid w:val="00293AC3"/>
    <w:rsid w:val="00294A85"/>
    <w:rsid w:val="00294EB0"/>
    <w:rsid w:val="0029733B"/>
    <w:rsid w:val="002A1222"/>
    <w:rsid w:val="002A567A"/>
    <w:rsid w:val="002A5EF9"/>
    <w:rsid w:val="002A67D4"/>
    <w:rsid w:val="002A6BEB"/>
    <w:rsid w:val="002B0098"/>
    <w:rsid w:val="002B114B"/>
    <w:rsid w:val="002B1697"/>
    <w:rsid w:val="002B235C"/>
    <w:rsid w:val="002B2C36"/>
    <w:rsid w:val="002B3219"/>
    <w:rsid w:val="002B4236"/>
    <w:rsid w:val="002B4D9F"/>
    <w:rsid w:val="002B7540"/>
    <w:rsid w:val="002C12DD"/>
    <w:rsid w:val="002C3034"/>
    <w:rsid w:val="002C34D3"/>
    <w:rsid w:val="002C67E4"/>
    <w:rsid w:val="002D224E"/>
    <w:rsid w:val="002D5040"/>
    <w:rsid w:val="002D5F43"/>
    <w:rsid w:val="002E0279"/>
    <w:rsid w:val="002E14BC"/>
    <w:rsid w:val="002E3145"/>
    <w:rsid w:val="002E6129"/>
    <w:rsid w:val="002E68DE"/>
    <w:rsid w:val="002E78B3"/>
    <w:rsid w:val="002F1647"/>
    <w:rsid w:val="002F3323"/>
    <w:rsid w:val="002F3342"/>
    <w:rsid w:val="002F337D"/>
    <w:rsid w:val="002F37D8"/>
    <w:rsid w:val="002F3B55"/>
    <w:rsid w:val="002F492E"/>
    <w:rsid w:val="002F5093"/>
    <w:rsid w:val="002F6ECB"/>
    <w:rsid w:val="002F782C"/>
    <w:rsid w:val="00300894"/>
    <w:rsid w:val="00300C98"/>
    <w:rsid w:val="00302193"/>
    <w:rsid w:val="00302261"/>
    <w:rsid w:val="00310F59"/>
    <w:rsid w:val="00313ADA"/>
    <w:rsid w:val="00315892"/>
    <w:rsid w:val="00316E9A"/>
    <w:rsid w:val="00317350"/>
    <w:rsid w:val="00317871"/>
    <w:rsid w:val="00320FB0"/>
    <w:rsid w:val="003232B2"/>
    <w:rsid w:val="003233AF"/>
    <w:rsid w:val="00323BF5"/>
    <w:rsid w:val="003270A2"/>
    <w:rsid w:val="003322C9"/>
    <w:rsid w:val="003323C7"/>
    <w:rsid w:val="00334487"/>
    <w:rsid w:val="003347AC"/>
    <w:rsid w:val="00334C0E"/>
    <w:rsid w:val="00335814"/>
    <w:rsid w:val="00336381"/>
    <w:rsid w:val="00337C30"/>
    <w:rsid w:val="00340042"/>
    <w:rsid w:val="00340767"/>
    <w:rsid w:val="00340882"/>
    <w:rsid w:val="003427C4"/>
    <w:rsid w:val="00343647"/>
    <w:rsid w:val="003437E3"/>
    <w:rsid w:val="00343A3A"/>
    <w:rsid w:val="00345A33"/>
    <w:rsid w:val="003479E1"/>
    <w:rsid w:val="00351861"/>
    <w:rsid w:val="00357328"/>
    <w:rsid w:val="00357869"/>
    <w:rsid w:val="0036010B"/>
    <w:rsid w:val="0036043C"/>
    <w:rsid w:val="00360F60"/>
    <w:rsid w:val="003617DD"/>
    <w:rsid w:val="00361D42"/>
    <w:rsid w:val="00361E48"/>
    <w:rsid w:val="003639B9"/>
    <w:rsid w:val="00363C3B"/>
    <w:rsid w:val="00364137"/>
    <w:rsid w:val="0037099F"/>
    <w:rsid w:val="0037397C"/>
    <w:rsid w:val="003771CB"/>
    <w:rsid w:val="00377AD3"/>
    <w:rsid w:val="00377BBA"/>
    <w:rsid w:val="00382587"/>
    <w:rsid w:val="00384540"/>
    <w:rsid w:val="00385670"/>
    <w:rsid w:val="0038628F"/>
    <w:rsid w:val="003869E9"/>
    <w:rsid w:val="00386DC9"/>
    <w:rsid w:val="003900E2"/>
    <w:rsid w:val="00390533"/>
    <w:rsid w:val="0039085F"/>
    <w:rsid w:val="003927B6"/>
    <w:rsid w:val="00395300"/>
    <w:rsid w:val="00395419"/>
    <w:rsid w:val="003977CC"/>
    <w:rsid w:val="003A234A"/>
    <w:rsid w:val="003A3383"/>
    <w:rsid w:val="003A367B"/>
    <w:rsid w:val="003A3899"/>
    <w:rsid w:val="003A7497"/>
    <w:rsid w:val="003A7590"/>
    <w:rsid w:val="003A7AEE"/>
    <w:rsid w:val="003B0B8C"/>
    <w:rsid w:val="003B0CAC"/>
    <w:rsid w:val="003B37DC"/>
    <w:rsid w:val="003B457D"/>
    <w:rsid w:val="003B4672"/>
    <w:rsid w:val="003B5F8C"/>
    <w:rsid w:val="003B6F91"/>
    <w:rsid w:val="003B78A3"/>
    <w:rsid w:val="003C18E0"/>
    <w:rsid w:val="003C35B9"/>
    <w:rsid w:val="003C37BA"/>
    <w:rsid w:val="003C48F6"/>
    <w:rsid w:val="003C5EED"/>
    <w:rsid w:val="003C7315"/>
    <w:rsid w:val="003C74A1"/>
    <w:rsid w:val="003C776E"/>
    <w:rsid w:val="003D0051"/>
    <w:rsid w:val="003D1C2C"/>
    <w:rsid w:val="003D1E9A"/>
    <w:rsid w:val="003D2233"/>
    <w:rsid w:val="003D279A"/>
    <w:rsid w:val="003D2EC9"/>
    <w:rsid w:val="003D3259"/>
    <w:rsid w:val="003D3356"/>
    <w:rsid w:val="003D5E66"/>
    <w:rsid w:val="003D65B2"/>
    <w:rsid w:val="003E0204"/>
    <w:rsid w:val="003E5DBE"/>
    <w:rsid w:val="003E5E32"/>
    <w:rsid w:val="003E6AF6"/>
    <w:rsid w:val="003F0FC3"/>
    <w:rsid w:val="003F2EBD"/>
    <w:rsid w:val="003F358F"/>
    <w:rsid w:val="003F63C1"/>
    <w:rsid w:val="003F7295"/>
    <w:rsid w:val="00400DBB"/>
    <w:rsid w:val="004014A4"/>
    <w:rsid w:val="0040472A"/>
    <w:rsid w:val="00404CB6"/>
    <w:rsid w:val="004053D1"/>
    <w:rsid w:val="00406851"/>
    <w:rsid w:val="0041107E"/>
    <w:rsid w:val="00412550"/>
    <w:rsid w:val="00413C92"/>
    <w:rsid w:val="00417A6F"/>
    <w:rsid w:val="0042086F"/>
    <w:rsid w:val="004208EB"/>
    <w:rsid w:val="00420EA8"/>
    <w:rsid w:val="00421527"/>
    <w:rsid w:val="00422914"/>
    <w:rsid w:val="00422BDA"/>
    <w:rsid w:val="00424104"/>
    <w:rsid w:val="004243EC"/>
    <w:rsid w:val="00425C86"/>
    <w:rsid w:val="004275CC"/>
    <w:rsid w:val="004300D7"/>
    <w:rsid w:val="00430A4C"/>
    <w:rsid w:val="0043110D"/>
    <w:rsid w:val="00432B5F"/>
    <w:rsid w:val="00434581"/>
    <w:rsid w:val="00435395"/>
    <w:rsid w:val="0044311B"/>
    <w:rsid w:val="00443B44"/>
    <w:rsid w:val="00445690"/>
    <w:rsid w:val="00447F66"/>
    <w:rsid w:val="0045290A"/>
    <w:rsid w:val="00453E88"/>
    <w:rsid w:val="004547F3"/>
    <w:rsid w:val="0045615E"/>
    <w:rsid w:val="004573B5"/>
    <w:rsid w:val="00457502"/>
    <w:rsid w:val="0045782C"/>
    <w:rsid w:val="0046005C"/>
    <w:rsid w:val="004605BA"/>
    <w:rsid w:val="00462EDC"/>
    <w:rsid w:val="004654D4"/>
    <w:rsid w:val="00465C82"/>
    <w:rsid w:val="0047008C"/>
    <w:rsid w:val="00470BEA"/>
    <w:rsid w:val="00471B07"/>
    <w:rsid w:val="00474421"/>
    <w:rsid w:val="00475E35"/>
    <w:rsid w:val="004807B8"/>
    <w:rsid w:val="00481E2F"/>
    <w:rsid w:val="004820F8"/>
    <w:rsid w:val="00482782"/>
    <w:rsid w:val="0048279B"/>
    <w:rsid w:val="00482B80"/>
    <w:rsid w:val="00485997"/>
    <w:rsid w:val="00485A62"/>
    <w:rsid w:val="0048755C"/>
    <w:rsid w:val="00490965"/>
    <w:rsid w:val="00490D5B"/>
    <w:rsid w:val="00491892"/>
    <w:rsid w:val="00491A4C"/>
    <w:rsid w:val="004930E9"/>
    <w:rsid w:val="004933C7"/>
    <w:rsid w:val="004935C7"/>
    <w:rsid w:val="00493965"/>
    <w:rsid w:val="0049510E"/>
    <w:rsid w:val="0049569B"/>
    <w:rsid w:val="00495F1D"/>
    <w:rsid w:val="0049661B"/>
    <w:rsid w:val="004A183A"/>
    <w:rsid w:val="004A48F7"/>
    <w:rsid w:val="004A57EE"/>
    <w:rsid w:val="004A596A"/>
    <w:rsid w:val="004A6880"/>
    <w:rsid w:val="004A744A"/>
    <w:rsid w:val="004A7E34"/>
    <w:rsid w:val="004B1924"/>
    <w:rsid w:val="004B19C5"/>
    <w:rsid w:val="004B612A"/>
    <w:rsid w:val="004B6344"/>
    <w:rsid w:val="004B6503"/>
    <w:rsid w:val="004C322F"/>
    <w:rsid w:val="004C4209"/>
    <w:rsid w:val="004C6894"/>
    <w:rsid w:val="004C72A5"/>
    <w:rsid w:val="004C79C7"/>
    <w:rsid w:val="004D0B1C"/>
    <w:rsid w:val="004D1524"/>
    <w:rsid w:val="004D3EA8"/>
    <w:rsid w:val="004D5B2C"/>
    <w:rsid w:val="004D5C9B"/>
    <w:rsid w:val="004D6D06"/>
    <w:rsid w:val="004E0EB7"/>
    <w:rsid w:val="004E24E1"/>
    <w:rsid w:val="004E2669"/>
    <w:rsid w:val="004E38F7"/>
    <w:rsid w:val="004E3944"/>
    <w:rsid w:val="004E60A4"/>
    <w:rsid w:val="004E693C"/>
    <w:rsid w:val="004F1192"/>
    <w:rsid w:val="004F1C56"/>
    <w:rsid w:val="004F3043"/>
    <w:rsid w:val="004F3E9A"/>
    <w:rsid w:val="004F529A"/>
    <w:rsid w:val="004F571F"/>
    <w:rsid w:val="004F63C9"/>
    <w:rsid w:val="004F65A2"/>
    <w:rsid w:val="004F7865"/>
    <w:rsid w:val="005000AC"/>
    <w:rsid w:val="00500B80"/>
    <w:rsid w:val="00500DBA"/>
    <w:rsid w:val="00501390"/>
    <w:rsid w:val="00501BB2"/>
    <w:rsid w:val="00502D3F"/>
    <w:rsid w:val="00503954"/>
    <w:rsid w:val="00505266"/>
    <w:rsid w:val="00506912"/>
    <w:rsid w:val="0051028D"/>
    <w:rsid w:val="00510800"/>
    <w:rsid w:val="00511046"/>
    <w:rsid w:val="00513BAE"/>
    <w:rsid w:val="00514425"/>
    <w:rsid w:val="005147E9"/>
    <w:rsid w:val="00516690"/>
    <w:rsid w:val="00522467"/>
    <w:rsid w:val="00523511"/>
    <w:rsid w:val="005262C6"/>
    <w:rsid w:val="005263A5"/>
    <w:rsid w:val="00526BEF"/>
    <w:rsid w:val="00530D9C"/>
    <w:rsid w:val="005322E7"/>
    <w:rsid w:val="00533268"/>
    <w:rsid w:val="00537D7B"/>
    <w:rsid w:val="00537EDB"/>
    <w:rsid w:val="00540522"/>
    <w:rsid w:val="0054214E"/>
    <w:rsid w:val="00542DAE"/>
    <w:rsid w:val="00544067"/>
    <w:rsid w:val="00544393"/>
    <w:rsid w:val="00545C4E"/>
    <w:rsid w:val="005464E1"/>
    <w:rsid w:val="00546C94"/>
    <w:rsid w:val="00547E6A"/>
    <w:rsid w:val="00547FEF"/>
    <w:rsid w:val="00550ABE"/>
    <w:rsid w:val="005511A4"/>
    <w:rsid w:val="005511A5"/>
    <w:rsid w:val="0055165B"/>
    <w:rsid w:val="00551E46"/>
    <w:rsid w:val="00552579"/>
    <w:rsid w:val="00552722"/>
    <w:rsid w:val="0055494C"/>
    <w:rsid w:val="00554FD3"/>
    <w:rsid w:val="00555BDA"/>
    <w:rsid w:val="005560F4"/>
    <w:rsid w:val="005602E8"/>
    <w:rsid w:val="0056104C"/>
    <w:rsid w:val="005615A3"/>
    <w:rsid w:val="005617F8"/>
    <w:rsid w:val="00563A59"/>
    <w:rsid w:val="00563BC8"/>
    <w:rsid w:val="00564A13"/>
    <w:rsid w:val="0056516C"/>
    <w:rsid w:val="005651B9"/>
    <w:rsid w:val="005651E8"/>
    <w:rsid w:val="005663A1"/>
    <w:rsid w:val="00566B94"/>
    <w:rsid w:val="00566EE1"/>
    <w:rsid w:val="00570545"/>
    <w:rsid w:val="0057190E"/>
    <w:rsid w:val="0057284E"/>
    <w:rsid w:val="00572F98"/>
    <w:rsid w:val="00573742"/>
    <w:rsid w:val="00574C90"/>
    <w:rsid w:val="00575003"/>
    <w:rsid w:val="005770B1"/>
    <w:rsid w:val="0057742B"/>
    <w:rsid w:val="00577540"/>
    <w:rsid w:val="00581E0C"/>
    <w:rsid w:val="0058284C"/>
    <w:rsid w:val="00584181"/>
    <w:rsid w:val="005870C0"/>
    <w:rsid w:val="00590196"/>
    <w:rsid w:val="005928C4"/>
    <w:rsid w:val="005929F3"/>
    <w:rsid w:val="00593D02"/>
    <w:rsid w:val="00593FB0"/>
    <w:rsid w:val="005949F9"/>
    <w:rsid w:val="00596926"/>
    <w:rsid w:val="00596B14"/>
    <w:rsid w:val="005979E6"/>
    <w:rsid w:val="00597CF5"/>
    <w:rsid w:val="005A0EB8"/>
    <w:rsid w:val="005A1A57"/>
    <w:rsid w:val="005A2DC3"/>
    <w:rsid w:val="005A57FD"/>
    <w:rsid w:val="005B0ED5"/>
    <w:rsid w:val="005B2370"/>
    <w:rsid w:val="005B24DE"/>
    <w:rsid w:val="005B3EB7"/>
    <w:rsid w:val="005B51EF"/>
    <w:rsid w:val="005B6231"/>
    <w:rsid w:val="005B6EF9"/>
    <w:rsid w:val="005C0905"/>
    <w:rsid w:val="005C0913"/>
    <w:rsid w:val="005C1042"/>
    <w:rsid w:val="005C2340"/>
    <w:rsid w:val="005C2AFF"/>
    <w:rsid w:val="005C3E99"/>
    <w:rsid w:val="005C45FB"/>
    <w:rsid w:val="005C4795"/>
    <w:rsid w:val="005C4DFC"/>
    <w:rsid w:val="005C52D3"/>
    <w:rsid w:val="005C782E"/>
    <w:rsid w:val="005D1154"/>
    <w:rsid w:val="005D2128"/>
    <w:rsid w:val="005D36CA"/>
    <w:rsid w:val="005D4A16"/>
    <w:rsid w:val="005D5A80"/>
    <w:rsid w:val="005D6C8A"/>
    <w:rsid w:val="005D6F25"/>
    <w:rsid w:val="005E2044"/>
    <w:rsid w:val="005E2405"/>
    <w:rsid w:val="005E288E"/>
    <w:rsid w:val="005E3352"/>
    <w:rsid w:val="005E3482"/>
    <w:rsid w:val="005E3BB8"/>
    <w:rsid w:val="005E4E56"/>
    <w:rsid w:val="005E57CF"/>
    <w:rsid w:val="005E615D"/>
    <w:rsid w:val="005F1B27"/>
    <w:rsid w:val="005F493C"/>
    <w:rsid w:val="00600394"/>
    <w:rsid w:val="00600CEF"/>
    <w:rsid w:val="00601736"/>
    <w:rsid w:val="00602787"/>
    <w:rsid w:val="00602800"/>
    <w:rsid w:val="006051B0"/>
    <w:rsid w:val="006056CE"/>
    <w:rsid w:val="00605884"/>
    <w:rsid w:val="00612E2B"/>
    <w:rsid w:val="006130D1"/>
    <w:rsid w:val="00614CD8"/>
    <w:rsid w:val="00615EBE"/>
    <w:rsid w:val="00617234"/>
    <w:rsid w:val="006221CA"/>
    <w:rsid w:val="006269DB"/>
    <w:rsid w:val="00626A10"/>
    <w:rsid w:val="00626D83"/>
    <w:rsid w:val="00627883"/>
    <w:rsid w:val="006300CB"/>
    <w:rsid w:val="00633A88"/>
    <w:rsid w:val="00633AB5"/>
    <w:rsid w:val="0063569A"/>
    <w:rsid w:val="00635C12"/>
    <w:rsid w:val="00635D80"/>
    <w:rsid w:val="006368BF"/>
    <w:rsid w:val="00637F87"/>
    <w:rsid w:val="006401EA"/>
    <w:rsid w:val="00641CE1"/>
    <w:rsid w:val="00642D99"/>
    <w:rsid w:val="006431E1"/>
    <w:rsid w:val="006435B8"/>
    <w:rsid w:val="00645928"/>
    <w:rsid w:val="00646F59"/>
    <w:rsid w:val="00647B04"/>
    <w:rsid w:val="00650DCD"/>
    <w:rsid w:val="006512A3"/>
    <w:rsid w:val="00651410"/>
    <w:rsid w:val="0065162C"/>
    <w:rsid w:val="00651721"/>
    <w:rsid w:val="00651B2E"/>
    <w:rsid w:val="00651C7D"/>
    <w:rsid w:val="00651EB5"/>
    <w:rsid w:val="00652082"/>
    <w:rsid w:val="006528A8"/>
    <w:rsid w:val="006541C8"/>
    <w:rsid w:val="0065451E"/>
    <w:rsid w:val="00654A50"/>
    <w:rsid w:val="0065562F"/>
    <w:rsid w:val="00656486"/>
    <w:rsid w:val="0066169F"/>
    <w:rsid w:val="006632E2"/>
    <w:rsid w:val="0066379C"/>
    <w:rsid w:val="006652B2"/>
    <w:rsid w:val="00665DF7"/>
    <w:rsid w:val="00666041"/>
    <w:rsid w:val="00666B08"/>
    <w:rsid w:val="00666EC3"/>
    <w:rsid w:val="0067040B"/>
    <w:rsid w:val="00672714"/>
    <w:rsid w:val="00673259"/>
    <w:rsid w:val="0067428D"/>
    <w:rsid w:val="00674312"/>
    <w:rsid w:val="00674B4D"/>
    <w:rsid w:val="00674E5D"/>
    <w:rsid w:val="00675653"/>
    <w:rsid w:val="00675DFD"/>
    <w:rsid w:val="00676A09"/>
    <w:rsid w:val="00676F35"/>
    <w:rsid w:val="00681111"/>
    <w:rsid w:val="0068138C"/>
    <w:rsid w:val="006814CB"/>
    <w:rsid w:val="006822CB"/>
    <w:rsid w:val="006828D2"/>
    <w:rsid w:val="00682B94"/>
    <w:rsid w:val="00683D62"/>
    <w:rsid w:val="00684BB6"/>
    <w:rsid w:val="00684CDC"/>
    <w:rsid w:val="00687EC6"/>
    <w:rsid w:val="00690CED"/>
    <w:rsid w:val="00691029"/>
    <w:rsid w:val="00691240"/>
    <w:rsid w:val="00691F61"/>
    <w:rsid w:val="006958E2"/>
    <w:rsid w:val="00697B31"/>
    <w:rsid w:val="006A1195"/>
    <w:rsid w:val="006A3347"/>
    <w:rsid w:val="006A4EA6"/>
    <w:rsid w:val="006A61C3"/>
    <w:rsid w:val="006A7D9D"/>
    <w:rsid w:val="006B19D0"/>
    <w:rsid w:val="006B464D"/>
    <w:rsid w:val="006B4E44"/>
    <w:rsid w:val="006B59CC"/>
    <w:rsid w:val="006B630E"/>
    <w:rsid w:val="006B6502"/>
    <w:rsid w:val="006B6705"/>
    <w:rsid w:val="006B6BDC"/>
    <w:rsid w:val="006C1B2E"/>
    <w:rsid w:val="006C205D"/>
    <w:rsid w:val="006C429D"/>
    <w:rsid w:val="006C52CB"/>
    <w:rsid w:val="006C539C"/>
    <w:rsid w:val="006D009C"/>
    <w:rsid w:val="006D1AD4"/>
    <w:rsid w:val="006D292A"/>
    <w:rsid w:val="006D39AB"/>
    <w:rsid w:val="006D408A"/>
    <w:rsid w:val="006D4DF9"/>
    <w:rsid w:val="006D6193"/>
    <w:rsid w:val="006D6986"/>
    <w:rsid w:val="006D759A"/>
    <w:rsid w:val="006E130E"/>
    <w:rsid w:val="006E3046"/>
    <w:rsid w:val="006E4D2A"/>
    <w:rsid w:val="006E6088"/>
    <w:rsid w:val="006E613C"/>
    <w:rsid w:val="006E6825"/>
    <w:rsid w:val="006E7ED6"/>
    <w:rsid w:val="006F5854"/>
    <w:rsid w:val="006F58A5"/>
    <w:rsid w:val="00701D60"/>
    <w:rsid w:val="00705071"/>
    <w:rsid w:val="00706F09"/>
    <w:rsid w:val="007107B9"/>
    <w:rsid w:val="00711F1C"/>
    <w:rsid w:val="00712EAA"/>
    <w:rsid w:val="00713B17"/>
    <w:rsid w:val="00713B27"/>
    <w:rsid w:val="00714C73"/>
    <w:rsid w:val="007172A0"/>
    <w:rsid w:val="007220B7"/>
    <w:rsid w:val="0072267D"/>
    <w:rsid w:val="0072556E"/>
    <w:rsid w:val="007261BA"/>
    <w:rsid w:val="007305DB"/>
    <w:rsid w:val="00730A54"/>
    <w:rsid w:val="00730FB6"/>
    <w:rsid w:val="00731117"/>
    <w:rsid w:val="007337C4"/>
    <w:rsid w:val="00735FD6"/>
    <w:rsid w:val="00737EDA"/>
    <w:rsid w:val="00740352"/>
    <w:rsid w:val="0074051D"/>
    <w:rsid w:val="00740712"/>
    <w:rsid w:val="00740CED"/>
    <w:rsid w:val="00740CFE"/>
    <w:rsid w:val="0074254E"/>
    <w:rsid w:val="00744A3B"/>
    <w:rsid w:val="007454C5"/>
    <w:rsid w:val="00745965"/>
    <w:rsid w:val="0074734C"/>
    <w:rsid w:val="007473D2"/>
    <w:rsid w:val="007513D7"/>
    <w:rsid w:val="00754E9E"/>
    <w:rsid w:val="007550CA"/>
    <w:rsid w:val="007577C7"/>
    <w:rsid w:val="00760377"/>
    <w:rsid w:val="00760A93"/>
    <w:rsid w:val="0076265C"/>
    <w:rsid w:val="00762DF8"/>
    <w:rsid w:val="00763719"/>
    <w:rsid w:val="007651F9"/>
    <w:rsid w:val="00767A8A"/>
    <w:rsid w:val="00770626"/>
    <w:rsid w:val="0077221F"/>
    <w:rsid w:val="00773163"/>
    <w:rsid w:val="00774587"/>
    <w:rsid w:val="00776BD1"/>
    <w:rsid w:val="00780FF6"/>
    <w:rsid w:val="00782A54"/>
    <w:rsid w:val="00783F8E"/>
    <w:rsid w:val="0078437C"/>
    <w:rsid w:val="007846C4"/>
    <w:rsid w:val="0078476C"/>
    <w:rsid w:val="00784C8B"/>
    <w:rsid w:val="00786032"/>
    <w:rsid w:val="0078604B"/>
    <w:rsid w:val="0079064D"/>
    <w:rsid w:val="00791F41"/>
    <w:rsid w:val="0079412F"/>
    <w:rsid w:val="00794EB5"/>
    <w:rsid w:val="00795688"/>
    <w:rsid w:val="00796DED"/>
    <w:rsid w:val="00797064"/>
    <w:rsid w:val="007A1F94"/>
    <w:rsid w:val="007A2F6F"/>
    <w:rsid w:val="007A7C21"/>
    <w:rsid w:val="007B3519"/>
    <w:rsid w:val="007B6C58"/>
    <w:rsid w:val="007B6DFC"/>
    <w:rsid w:val="007B747D"/>
    <w:rsid w:val="007C16CB"/>
    <w:rsid w:val="007C2096"/>
    <w:rsid w:val="007C2B49"/>
    <w:rsid w:val="007C46B5"/>
    <w:rsid w:val="007C5E93"/>
    <w:rsid w:val="007C7660"/>
    <w:rsid w:val="007D0E2A"/>
    <w:rsid w:val="007D1F09"/>
    <w:rsid w:val="007D2975"/>
    <w:rsid w:val="007D2B01"/>
    <w:rsid w:val="007D38F2"/>
    <w:rsid w:val="007D4458"/>
    <w:rsid w:val="007D50A5"/>
    <w:rsid w:val="007D6902"/>
    <w:rsid w:val="007D6910"/>
    <w:rsid w:val="007D72EB"/>
    <w:rsid w:val="007E1184"/>
    <w:rsid w:val="007E4939"/>
    <w:rsid w:val="007E4B47"/>
    <w:rsid w:val="007E585C"/>
    <w:rsid w:val="007E6C63"/>
    <w:rsid w:val="007E73CB"/>
    <w:rsid w:val="007E74FB"/>
    <w:rsid w:val="007F0108"/>
    <w:rsid w:val="007F05EF"/>
    <w:rsid w:val="007F4E7C"/>
    <w:rsid w:val="007F51A6"/>
    <w:rsid w:val="007F5B79"/>
    <w:rsid w:val="007F6620"/>
    <w:rsid w:val="007F6F9D"/>
    <w:rsid w:val="00800DA1"/>
    <w:rsid w:val="00802168"/>
    <w:rsid w:val="00803A22"/>
    <w:rsid w:val="00805369"/>
    <w:rsid w:val="00805555"/>
    <w:rsid w:val="00805A7F"/>
    <w:rsid w:val="00805AF0"/>
    <w:rsid w:val="00805DF2"/>
    <w:rsid w:val="008064FF"/>
    <w:rsid w:val="00806F7E"/>
    <w:rsid w:val="00810EB4"/>
    <w:rsid w:val="00811D18"/>
    <w:rsid w:val="00812943"/>
    <w:rsid w:val="00812FAD"/>
    <w:rsid w:val="00814659"/>
    <w:rsid w:val="008154FF"/>
    <w:rsid w:val="008163AA"/>
    <w:rsid w:val="00816977"/>
    <w:rsid w:val="00820414"/>
    <w:rsid w:val="00821879"/>
    <w:rsid w:val="008239B4"/>
    <w:rsid w:val="0082457C"/>
    <w:rsid w:val="008255F1"/>
    <w:rsid w:val="0082594E"/>
    <w:rsid w:val="0082738F"/>
    <w:rsid w:val="008326DD"/>
    <w:rsid w:val="008335B3"/>
    <w:rsid w:val="008337CB"/>
    <w:rsid w:val="008342AB"/>
    <w:rsid w:val="0083516F"/>
    <w:rsid w:val="008351DA"/>
    <w:rsid w:val="00836CF6"/>
    <w:rsid w:val="00840088"/>
    <w:rsid w:val="00840671"/>
    <w:rsid w:val="0084073C"/>
    <w:rsid w:val="00842F20"/>
    <w:rsid w:val="00846710"/>
    <w:rsid w:val="00852523"/>
    <w:rsid w:val="008526B8"/>
    <w:rsid w:val="00852BF8"/>
    <w:rsid w:val="0085688A"/>
    <w:rsid w:val="00861544"/>
    <w:rsid w:val="00862087"/>
    <w:rsid w:val="00862EBF"/>
    <w:rsid w:val="0086508C"/>
    <w:rsid w:val="00865504"/>
    <w:rsid w:val="00866F6D"/>
    <w:rsid w:val="008673E9"/>
    <w:rsid w:val="00867A94"/>
    <w:rsid w:val="00870432"/>
    <w:rsid w:val="008730B2"/>
    <w:rsid w:val="00882B9F"/>
    <w:rsid w:val="00883369"/>
    <w:rsid w:val="00885A3B"/>
    <w:rsid w:val="00886C49"/>
    <w:rsid w:val="00887069"/>
    <w:rsid w:val="0088747C"/>
    <w:rsid w:val="008878FB"/>
    <w:rsid w:val="00890A17"/>
    <w:rsid w:val="008923E0"/>
    <w:rsid w:val="00892672"/>
    <w:rsid w:val="0089306C"/>
    <w:rsid w:val="008955D7"/>
    <w:rsid w:val="00896B73"/>
    <w:rsid w:val="00897714"/>
    <w:rsid w:val="00897AD2"/>
    <w:rsid w:val="008A12A5"/>
    <w:rsid w:val="008A25E8"/>
    <w:rsid w:val="008A2689"/>
    <w:rsid w:val="008A4792"/>
    <w:rsid w:val="008A4DAD"/>
    <w:rsid w:val="008A4E45"/>
    <w:rsid w:val="008A5DFC"/>
    <w:rsid w:val="008A62B1"/>
    <w:rsid w:val="008A62CA"/>
    <w:rsid w:val="008A6C93"/>
    <w:rsid w:val="008B0B16"/>
    <w:rsid w:val="008B157F"/>
    <w:rsid w:val="008B2662"/>
    <w:rsid w:val="008B287D"/>
    <w:rsid w:val="008B28EB"/>
    <w:rsid w:val="008B359B"/>
    <w:rsid w:val="008B539C"/>
    <w:rsid w:val="008B6630"/>
    <w:rsid w:val="008B76F2"/>
    <w:rsid w:val="008C2122"/>
    <w:rsid w:val="008C23D3"/>
    <w:rsid w:val="008C2982"/>
    <w:rsid w:val="008C4A1C"/>
    <w:rsid w:val="008C7C19"/>
    <w:rsid w:val="008D152A"/>
    <w:rsid w:val="008D1BFF"/>
    <w:rsid w:val="008D2414"/>
    <w:rsid w:val="008D31CF"/>
    <w:rsid w:val="008D43B9"/>
    <w:rsid w:val="008D4CCA"/>
    <w:rsid w:val="008D4FAD"/>
    <w:rsid w:val="008D58CC"/>
    <w:rsid w:val="008D59D7"/>
    <w:rsid w:val="008E3895"/>
    <w:rsid w:val="008E3A64"/>
    <w:rsid w:val="008E44C5"/>
    <w:rsid w:val="008E6665"/>
    <w:rsid w:val="008E7F71"/>
    <w:rsid w:val="008F0559"/>
    <w:rsid w:val="008F12EF"/>
    <w:rsid w:val="008F1BDB"/>
    <w:rsid w:val="008F2249"/>
    <w:rsid w:val="008F2D89"/>
    <w:rsid w:val="008F2EB6"/>
    <w:rsid w:val="008F356A"/>
    <w:rsid w:val="008F53A5"/>
    <w:rsid w:val="008F5EF2"/>
    <w:rsid w:val="008F6063"/>
    <w:rsid w:val="008F7452"/>
    <w:rsid w:val="008F784D"/>
    <w:rsid w:val="00904085"/>
    <w:rsid w:val="00904B86"/>
    <w:rsid w:val="00904CB5"/>
    <w:rsid w:val="009067C4"/>
    <w:rsid w:val="00906D3D"/>
    <w:rsid w:val="00907A70"/>
    <w:rsid w:val="00910D62"/>
    <w:rsid w:val="0091297B"/>
    <w:rsid w:val="00912E8C"/>
    <w:rsid w:val="00913961"/>
    <w:rsid w:val="009140FD"/>
    <w:rsid w:val="00915608"/>
    <w:rsid w:val="00915B8C"/>
    <w:rsid w:val="009167AC"/>
    <w:rsid w:val="00920A4D"/>
    <w:rsid w:val="009240C1"/>
    <w:rsid w:val="00924A32"/>
    <w:rsid w:val="009274A1"/>
    <w:rsid w:val="00927CDA"/>
    <w:rsid w:val="00930E3B"/>
    <w:rsid w:val="00932526"/>
    <w:rsid w:val="009328E8"/>
    <w:rsid w:val="00932B88"/>
    <w:rsid w:val="00935227"/>
    <w:rsid w:val="00935545"/>
    <w:rsid w:val="009365D6"/>
    <w:rsid w:val="00937B55"/>
    <w:rsid w:val="00937B8C"/>
    <w:rsid w:val="00937DC2"/>
    <w:rsid w:val="0094237F"/>
    <w:rsid w:val="009428B7"/>
    <w:rsid w:val="009442C7"/>
    <w:rsid w:val="00944AA5"/>
    <w:rsid w:val="0094576F"/>
    <w:rsid w:val="00951609"/>
    <w:rsid w:val="00951C4B"/>
    <w:rsid w:val="00951D14"/>
    <w:rsid w:val="00952AE4"/>
    <w:rsid w:val="00953FAC"/>
    <w:rsid w:val="009545C3"/>
    <w:rsid w:val="00954E50"/>
    <w:rsid w:val="0095661C"/>
    <w:rsid w:val="00957795"/>
    <w:rsid w:val="00961AA9"/>
    <w:rsid w:val="009639D0"/>
    <w:rsid w:val="00963F1A"/>
    <w:rsid w:val="00964344"/>
    <w:rsid w:val="00965687"/>
    <w:rsid w:val="009708F6"/>
    <w:rsid w:val="00972BA1"/>
    <w:rsid w:val="00972D37"/>
    <w:rsid w:val="009740DC"/>
    <w:rsid w:val="00974108"/>
    <w:rsid w:val="0097454A"/>
    <w:rsid w:val="00974A24"/>
    <w:rsid w:val="00974ED2"/>
    <w:rsid w:val="00975311"/>
    <w:rsid w:val="009760C4"/>
    <w:rsid w:val="00977327"/>
    <w:rsid w:val="00977DD9"/>
    <w:rsid w:val="00981019"/>
    <w:rsid w:val="009818B3"/>
    <w:rsid w:val="00982615"/>
    <w:rsid w:val="00984BB6"/>
    <w:rsid w:val="0098747E"/>
    <w:rsid w:val="00987BFD"/>
    <w:rsid w:val="0099036D"/>
    <w:rsid w:val="00994E63"/>
    <w:rsid w:val="009961AC"/>
    <w:rsid w:val="009A1F3A"/>
    <w:rsid w:val="009A35AC"/>
    <w:rsid w:val="009A5BB1"/>
    <w:rsid w:val="009A6F21"/>
    <w:rsid w:val="009A7C11"/>
    <w:rsid w:val="009B1D0B"/>
    <w:rsid w:val="009B1D62"/>
    <w:rsid w:val="009B26D9"/>
    <w:rsid w:val="009B34F4"/>
    <w:rsid w:val="009B5139"/>
    <w:rsid w:val="009B55C5"/>
    <w:rsid w:val="009B5C8D"/>
    <w:rsid w:val="009B5D68"/>
    <w:rsid w:val="009B62DC"/>
    <w:rsid w:val="009B69F8"/>
    <w:rsid w:val="009B758D"/>
    <w:rsid w:val="009C05A5"/>
    <w:rsid w:val="009C05D6"/>
    <w:rsid w:val="009C2BA1"/>
    <w:rsid w:val="009C43E9"/>
    <w:rsid w:val="009C5313"/>
    <w:rsid w:val="009C6175"/>
    <w:rsid w:val="009C7AB3"/>
    <w:rsid w:val="009D0189"/>
    <w:rsid w:val="009D0745"/>
    <w:rsid w:val="009D0D9E"/>
    <w:rsid w:val="009D32A3"/>
    <w:rsid w:val="009D4299"/>
    <w:rsid w:val="009D49B3"/>
    <w:rsid w:val="009D5B81"/>
    <w:rsid w:val="009D61C8"/>
    <w:rsid w:val="009E1DBB"/>
    <w:rsid w:val="009E20E6"/>
    <w:rsid w:val="009E3EAD"/>
    <w:rsid w:val="009E55D2"/>
    <w:rsid w:val="009E6D30"/>
    <w:rsid w:val="009F08DE"/>
    <w:rsid w:val="009F0A80"/>
    <w:rsid w:val="009F16A6"/>
    <w:rsid w:val="009F1F01"/>
    <w:rsid w:val="009F3C15"/>
    <w:rsid w:val="009F4BC9"/>
    <w:rsid w:val="009F5864"/>
    <w:rsid w:val="009F5B01"/>
    <w:rsid w:val="009F6C70"/>
    <w:rsid w:val="00A012FB"/>
    <w:rsid w:val="00A02083"/>
    <w:rsid w:val="00A0236E"/>
    <w:rsid w:val="00A03942"/>
    <w:rsid w:val="00A0631B"/>
    <w:rsid w:val="00A07033"/>
    <w:rsid w:val="00A1110A"/>
    <w:rsid w:val="00A11903"/>
    <w:rsid w:val="00A13289"/>
    <w:rsid w:val="00A14453"/>
    <w:rsid w:val="00A146ED"/>
    <w:rsid w:val="00A15230"/>
    <w:rsid w:val="00A1641D"/>
    <w:rsid w:val="00A21C48"/>
    <w:rsid w:val="00A22DB4"/>
    <w:rsid w:val="00A24424"/>
    <w:rsid w:val="00A262A0"/>
    <w:rsid w:val="00A316EE"/>
    <w:rsid w:val="00A32E2B"/>
    <w:rsid w:val="00A3326E"/>
    <w:rsid w:val="00A36530"/>
    <w:rsid w:val="00A369B3"/>
    <w:rsid w:val="00A405EC"/>
    <w:rsid w:val="00A425BE"/>
    <w:rsid w:val="00A442DB"/>
    <w:rsid w:val="00A45D8C"/>
    <w:rsid w:val="00A45EE2"/>
    <w:rsid w:val="00A46725"/>
    <w:rsid w:val="00A4730A"/>
    <w:rsid w:val="00A500E4"/>
    <w:rsid w:val="00A52143"/>
    <w:rsid w:val="00A533F7"/>
    <w:rsid w:val="00A53AA5"/>
    <w:rsid w:val="00A53F91"/>
    <w:rsid w:val="00A5449E"/>
    <w:rsid w:val="00A5535A"/>
    <w:rsid w:val="00A55715"/>
    <w:rsid w:val="00A56D30"/>
    <w:rsid w:val="00A60C43"/>
    <w:rsid w:val="00A61609"/>
    <w:rsid w:val="00A61FB9"/>
    <w:rsid w:val="00A63444"/>
    <w:rsid w:val="00A63899"/>
    <w:rsid w:val="00A63E85"/>
    <w:rsid w:val="00A6413D"/>
    <w:rsid w:val="00A6431F"/>
    <w:rsid w:val="00A654F6"/>
    <w:rsid w:val="00A67594"/>
    <w:rsid w:val="00A67E94"/>
    <w:rsid w:val="00A67EA5"/>
    <w:rsid w:val="00A71340"/>
    <w:rsid w:val="00A71403"/>
    <w:rsid w:val="00A71583"/>
    <w:rsid w:val="00A71C40"/>
    <w:rsid w:val="00A7222E"/>
    <w:rsid w:val="00A72B13"/>
    <w:rsid w:val="00A7415A"/>
    <w:rsid w:val="00A74A60"/>
    <w:rsid w:val="00A763E1"/>
    <w:rsid w:val="00A76593"/>
    <w:rsid w:val="00A80BA3"/>
    <w:rsid w:val="00A8135A"/>
    <w:rsid w:val="00A81883"/>
    <w:rsid w:val="00A8283C"/>
    <w:rsid w:val="00A8353A"/>
    <w:rsid w:val="00A83625"/>
    <w:rsid w:val="00A83FCF"/>
    <w:rsid w:val="00A8431B"/>
    <w:rsid w:val="00A84ABC"/>
    <w:rsid w:val="00A84D2C"/>
    <w:rsid w:val="00A85967"/>
    <w:rsid w:val="00A85AF7"/>
    <w:rsid w:val="00A86439"/>
    <w:rsid w:val="00A86566"/>
    <w:rsid w:val="00A86D24"/>
    <w:rsid w:val="00A87E0A"/>
    <w:rsid w:val="00A90F2F"/>
    <w:rsid w:val="00A936B3"/>
    <w:rsid w:val="00A93BC1"/>
    <w:rsid w:val="00A95FA8"/>
    <w:rsid w:val="00A9651B"/>
    <w:rsid w:val="00A97454"/>
    <w:rsid w:val="00AA0DFD"/>
    <w:rsid w:val="00AA11B1"/>
    <w:rsid w:val="00AA1630"/>
    <w:rsid w:val="00AA240D"/>
    <w:rsid w:val="00AA2E2B"/>
    <w:rsid w:val="00AA3131"/>
    <w:rsid w:val="00AA458B"/>
    <w:rsid w:val="00AA5DBF"/>
    <w:rsid w:val="00AB1FB1"/>
    <w:rsid w:val="00AB2335"/>
    <w:rsid w:val="00AB2754"/>
    <w:rsid w:val="00AB2C39"/>
    <w:rsid w:val="00AB2E62"/>
    <w:rsid w:val="00AB32DF"/>
    <w:rsid w:val="00AB34C3"/>
    <w:rsid w:val="00AB4E30"/>
    <w:rsid w:val="00AB6645"/>
    <w:rsid w:val="00AB6898"/>
    <w:rsid w:val="00AB6C11"/>
    <w:rsid w:val="00AB7406"/>
    <w:rsid w:val="00AB7C6F"/>
    <w:rsid w:val="00AC0D24"/>
    <w:rsid w:val="00AC1092"/>
    <w:rsid w:val="00AC207A"/>
    <w:rsid w:val="00AC47F3"/>
    <w:rsid w:val="00AC5C7C"/>
    <w:rsid w:val="00AC610E"/>
    <w:rsid w:val="00AC6767"/>
    <w:rsid w:val="00AC7CAC"/>
    <w:rsid w:val="00AD188D"/>
    <w:rsid w:val="00AD19CE"/>
    <w:rsid w:val="00AD224E"/>
    <w:rsid w:val="00AD2C73"/>
    <w:rsid w:val="00AD3235"/>
    <w:rsid w:val="00AD4B88"/>
    <w:rsid w:val="00AD6582"/>
    <w:rsid w:val="00AD757B"/>
    <w:rsid w:val="00AE1CE9"/>
    <w:rsid w:val="00AE2A38"/>
    <w:rsid w:val="00AE3764"/>
    <w:rsid w:val="00AE3C56"/>
    <w:rsid w:val="00AE412A"/>
    <w:rsid w:val="00AE433A"/>
    <w:rsid w:val="00AE5C90"/>
    <w:rsid w:val="00AE7C65"/>
    <w:rsid w:val="00AF09FE"/>
    <w:rsid w:val="00AF2B5B"/>
    <w:rsid w:val="00AF69B7"/>
    <w:rsid w:val="00AF6F7B"/>
    <w:rsid w:val="00B0008A"/>
    <w:rsid w:val="00B00158"/>
    <w:rsid w:val="00B002CC"/>
    <w:rsid w:val="00B00FD0"/>
    <w:rsid w:val="00B03EA7"/>
    <w:rsid w:val="00B0705E"/>
    <w:rsid w:val="00B07074"/>
    <w:rsid w:val="00B111C1"/>
    <w:rsid w:val="00B12283"/>
    <w:rsid w:val="00B15456"/>
    <w:rsid w:val="00B16A99"/>
    <w:rsid w:val="00B201F6"/>
    <w:rsid w:val="00B202AE"/>
    <w:rsid w:val="00B20389"/>
    <w:rsid w:val="00B20416"/>
    <w:rsid w:val="00B221DC"/>
    <w:rsid w:val="00B22BF0"/>
    <w:rsid w:val="00B248B6"/>
    <w:rsid w:val="00B24AA1"/>
    <w:rsid w:val="00B27E06"/>
    <w:rsid w:val="00B27F1A"/>
    <w:rsid w:val="00B30067"/>
    <w:rsid w:val="00B30D4E"/>
    <w:rsid w:val="00B320E6"/>
    <w:rsid w:val="00B32128"/>
    <w:rsid w:val="00B342F3"/>
    <w:rsid w:val="00B34628"/>
    <w:rsid w:val="00B34809"/>
    <w:rsid w:val="00B34F78"/>
    <w:rsid w:val="00B355CC"/>
    <w:rsid w:val="00B356F6"/>
    <w:rsid w:val="00B37631"/>
    <w:rsid w:val="00B402A1"/>
    <w:rsid w:val="00B45470"/>
    <w:rsid w:val="00B456F8"/>
    <w:rsid w:val="00B51740"/>
    <w:rsid w:val="00B53544"/>
    <w:rsid w:val="00B6228C"/>
    <w:rsid w:val="00B676D1"/>
    <w:rsid w:val="00B708EF"/>
    <w:rsid w:val="00B7108D"/>
    <w:rsid w:val="00B7267F"/>
    <w:rsid w:val="00B7438C"/>
    <w:rsid w:val="00B754D9"/>
    <w:rsid w:val="00B754DD"/>
    <w:rsid w:val="00B7602F"/>
    <w:rsid w:val="00B7627C"/>
    <w:rsid w:val="00B76413"/>
    <w:rsid w:val="00B774E7"/>
    <w:rsid w:val="00B7768F"/>
    <w:rsid w:val="00B77E81"/>
    <w:rsid w:val="00B80244"/>
    <w:rsid w:val="00B815B4"/>
    <w:rsid w:val="00B815C9"/>
    <w:rsid w:val="00B8346F"/>
    <w:rsid w:val="00B854BC"/>
    <w:rsid w:val="00B85966"/>
    <w:rsid w:val="00B86705"/>
    <w:rsid w:val="00B872EF"/>
    <w:rsid w:val="00B87D66"/>
    <w:rsid w:val="00B91744"/>
    <w:rsid w:val="00B919DB"/>
    <w:rsid w:val="00B92B00"/>
    <w:rsid w:val="00B93047"/>
    <w:rsid w:val="00B93515"/>
    <w:rsid w:val="00B937B8"/>
    <w:rsid w:val="00B9445C"/>
    <w:rsid w:val="00B97D50"/>
    <w:rsid w:val="00BA0C02"/>
    <w:rsid w:val="00BA1399"/>
    <w:rsid w:val="00BA1CE0"/>
    <w:rsid w:val="00BA41AF"/>
    <w:rsid w:val="00BA462E"/>
    <w:rsid w:val="00BA52E1"/>
    <w:rsid w:val="00BA58E4"/>
    <w:rsid w:val="00BA6E94"/>
    <w:rsid w:val="00BA70E5"/>
    <w:rsid w:val="00BB010E"/>
    <w:rsid w:val="00BB06B7"/>
    <w:rsid w:val="00BB06F7"/>
    <w:rsid w:val="00BB1AD0"/>
    <w:rsid w:val="00BB3820"/>
    <w:rsid w:val="00BB3A7D"/>
    <w:rsid w:val="00BB467C"/>
    <w:rsid w:val="00BB7A8E"/>
    <w:rsid w:val="00BC1751"/>
    <w:rsid w:val="00BC2F1C"/>
    <w:rsid w:val="00BC33C2"/>
    <w:rsid w:val="00BC675B"/>
    <w:rsid w:val="00BC7683"/>
    <w:rsid w:val="00BD02B0"/>
    <w:rsid w:val="00BD16E3"/>
    <w:rsid w:val="00BD2E94"/>
    <w:rsid w:val="00BD3A00"/>
    <w:rsid w:val="00BD4E0A"/>
    <w:rsid w:val="00BD4EF2"/>
    <w:rsid w:val="00BD5100"/>
    <w:rsid w:val="00BD6B49"/>
    <w:rsid w:val="00BE316D"/>
    <w:rsid w:val="00BE43DF"/>
    <w:rsid w:val="00BE4A3C"/>
    <w:rsid w:val="00BE55C8"/>
    <w:rsid w:val="00BE589D"/>
    <w:rsid w:val="00BE5B6B"/>
    <w:rsid w:val="00BE6AC2"/>
    <w:rsid w:val="00BE728B"/>
    <w:rsid w:val="00BF157B"/>
    <w:rsid w:val="00BF24D8"/>
    <w:rsid w:val="00BF3ABF"/>
    <w:rsid w:val="00BF3BF4"/>
    <w:rsid w:val="00BF40E6"/>
    <w:rsid w:val="00BF449C"/>
    <w:rsid w:val="00BF4E58"/>
    <w:rsid w:val="00BF6E57"/>
    <w:rsid w:val="00BF7537"/>
    <w:rsid w:val="00BF7C82"/>
    <w:rsid w:val="00C009D0"/>
    <w:rsid w:val="00C025D2"/>
    <w:rsid w:val="00C03123"/>
    <w:rsid w:val="00C05271"/>
    <w:rsid w:val="00C05CF6"/>
    <w:rsid w:val="00C05ED8"/>
    <w:rsid w:val="00C06BCA"/>
    <w:rsid w:val="00C072E2"/>
    <w:rsid w:val="00C07550"/>
    <w:rsid w:val="00C101AD"/>
    <w:rsid w:val="00C1209C"/>
    <w:rsid w:val="00C1362D"/>
    <w:rsid w:val="00C14186"/>
    <w:rsid w:val="00C14641"/>
    <w:rsid w:val="00C14BBE"/>
    <w:rsid w:val="00C14C3B"/>
    <w:rsid w:val="00C1500E"/>
    <w:rsid w:val="00C15453"/>
    <w:rsid w:val="00C15680"/>
    <w:rsid w:val="00C171DD"/>
    <w:rsid w:val="00C209D6"/>
    <w:rsid w:val="00C23B28"/>
    <w:rsid w:val="00C2450C"/>
    <w:rsid w:val="00C2617F"/>
    <w:rsid w:val="00C26847"/>
    <w:rsid w:val="00C27F6F"/>
    <w:rsid w:val="00C3163A"/>
    <w:rsid w:val="00C319DB"/>
    <w:rsid w:val="00C321A4"/>
    <w:rsid w:val="00C32E87"/>
    <w:rsid w:val="00C330E8"/>
    <w:rsid w:val="00C369B3"/>
    <w:rsid w:val="00C376C0"/>
    <w:rsid w:val="00C4080A"/>
    <w:rsid w:val="00C43398"/>
    <w:rsid w:val="00C45219"/>
    <w:rsid w:val="00C53A99"/>
    <w:rsid w:val="00C55676"/>
    <w:rsid w:val="00C568DB"/>
    <w:rsid w:val="00C56AD3"/>
    <w:rsid w:val="00C56B3C"/>
    <w:rsid w:val="00C57510"/>
    <w:rsid w:val="00C57BD5"/>
    <w:rsid w:val="00C60704"/>
    <w:rsid w:val="00C60834"/>
    <w:rsid w:val="00C616E2"/>
    <w:rsid w:val="00C61A64"/>
    <w:rsid w:val="00C637E4"/>
    <w:rsid w:val="00C649AA"/>
    <w:rsid w:val="00C6606D"/>
    <w:rsid w:val="00C67317"/>
    <w:rsid w:val="00C706ED"/>
    <w:rsid w:val="00C7114B"/>
    <w:rsid w:val="00C72921"/>
    <w:rsid w:val="00C73564"/>
    <w:rsid w:val="00C77625"/>
    <w:rsid w:val="00C802B3"/>
    <w:rsid w:val="00C802D1"/>
    <w:rsid w:val="00C8051C"/>
    <w:rsid w:val="00C82F97"/>
    <w:rsid w:val="00C832A1"/>
    <w:rsid w:val="00C84A21"/>
    <w:rsid w:val="00C8574C"/>
    <w:rsid w:val="00C87494"/>
    <w:rsid w:val="00C90965"/>
    <w:rsid w:val="00C90CEA"/>
    <w:rsid w:val="00C92F13"/>
    <w:rsid w:val="00C94068"/>
    <w:rsid w:val="00C9752A"/>
    <w:rsid w:val="00CA0C33"/>
    <w:rsid w:val="00CA0F6D"/>
    <w:rsid w:val="00CA1BBB"/>
    <w:rsid w:val="00CA3655"/>
    <w:rsid w:val="00CA39C7"/>
    <w:rsid w:val="00CA4E1D"/>
    <w:rsid w:val="00CA6890"/>
    <w:rsid w:val="00CA6D28"/>
    <w:rsid w:val="00CB152D"/>
    <w:rsid w:val="00CB1B38"/>
    <w:rsid w:val="00CB318A"/>
    <w:rsid w:val="00CB646F"/>
    <w:rsid w:val="00CB70DC"/>
    <w:rsid w:val="00CC1014"/>
    <w:rsid w:val="00CC21F4"/>
    <w:rsid w:val="00CC557E"/>
    <w:rsid w:val="00CC65B0"/>
    <w:rsid w:val="00CC7A4F"/>
    <w:rsid w:val="00CC7E30"/>
    <w:rsid w:val="00CD2FF2"/>
    <w:rsid w:val="00CD39A3"/>
    <w:rsid w:val="00CD6992"/>
    <w:rsid w:val="00CE0871"/>
    <w:rsid w:val="00CE1EBA"/>
    <w:rsid w:val="00CE2098"/>
    <w:rsid w:val="00CE2795"/>
    <w:rsid w:val="00CE2AA8"/>
    <w:rsid w:val="00CE30F9"/>
    <w:rsid w:val="00CE5900"/>
    <w:rsid w:val="00CF0486"/>
    <w:rsid w:val="00CF1354"/>
    <w:rsid w:val="00CF17CA"/>
    <w:rsid w:val="00CF1A6B"/>
    <w:rsid w:val="00CF71A4"/>
    <w:rsid w:val="00D00410"/>
    <w:rsid w:val="00D01149"/>
    <w:rsid w:val="00D01242"/>
    <w:rsid w:val="00D01439"/>
    <w:rsid w:val="00D02B4F"/>
    <w:rsid w:val="00D03072"/>
    <w:rsid w:val="00D03302"/>
    <w:rsid w:val="00D0798F"/>
    <w:rsid w:val="00D10829"/>
    <w:rsid w:val="00D10D5D"/>
    <w:rsid w:val="00D13B3D"/>
    <w:rsid w:val="00D14CE7"/>
    <w:rsid w:val="00D16A6C"/>
    <w:rsid w:val="00D21416"/>
    <w:rsid w:val="00D21FB7"/>
    <w:rsid w:val="00D223A1"/>
    <w:rsid w:val="00D227CF"/>
    <w:rsid w:val="00D23E6B"/>
    <w:rsid w:val="00D241A5"/>
    <w:rsid w:val="00D244ED"/>
    <w:rsid w:val="00D25F47"/>
    <w:rsid w:val="00D30B6D"/>
    <w:rsid w:val="00D31829"/>
    <w:rsid w:val="00D32BAB"/>
    <w:rsid w:val="00D3445E"/>
    <w:rsid w:val="00D348D6"/>
    <w:rsid w:val="00D34E48"/>
    <w:rsid w:val="00D35611"/>
    <w:rsid w:val="00D359F0"/>
    <w:rsid w:val="00D37189"/>
    <w:rsid w:val="00D37AFD"/>
    <w:rsid w:val="00D40581"/>
    <w:rsid w:val="00D41988"/>
    <w:rsid w:val="00D42E6D"/>
    <w:rsid w:val="00D4389A"/>
    <w:rsid w:val="00D44238"/>
    <w:rsid w:val="00D442BE"/>
    <w:rsid w:val="00D44DF9"/>
    <w:rsid w:val="00D51B77"/>
    <w:rsid w:val="00D52A7D"/>
    <w:rsid w:val="00D52A9D"/>
    <w:rsid w:val="00D55580"/>
    <w:rsid w:val="00D601F7"/>
    <w:rsid w:val="00D6317C"/>
    <w:rsid w:val="00D634AB"/>
    <w:rsid w:val="00D63881"/>
    <w:rsid w:val="00D643F2"/>
    <w:rsid w:val="00D645C9"/>
    <w:rsid w:val="00D663A7"/>
    <w:rsid w:val="00D66A82"/>
    <w:rsid w:val="00D70581"/>
    <w:rsid w:val="00D70D38"/>
    <w:rsid w:val="00D7103D"/>
    <w:rsid w:val="00D7147D"/>
    <w:rsid w:val="00D7221C"/>
    <w:rsid w:val="00D72544"/>
    <w:rsid w:val="00D74814"/>
    <w:rsid w:val="00D75BFB"/>
    <w:rsid w:val="00D77520"/>
    <w:rsid w:val="00D77909"/>
    <w:rsid w:val="00D8078C"/>
    <w:rsid w:val="00D810C0"/>
    <w:rsid w:val="00D82187"/>
    <w:rsid w:val="00D842B2"/>
    <w:rsid w:val="00D84609"/>
    <w:rsid w:val="00D848F9"/>
    <w:rsid w:val="00D87A0B"/>
    <w:rsid w:val="00D9029B"/>
    <w:rsid w:val="00D9308C"/>
    <w:rsid w:val="00D93223"/>
    <w:rsid w:val="00D94256"/>
    <w:rsid w:val="00D94678"/>
    <w:rsid w:val="00D95BF5"/>
    <w:rsid w:val="00D96F58"/>
    <w:rsid w:val="00D971D9"/>
    <w:rsid w:val="00DA0B97"/>
    <w:rsid w:val="00DA0F95"/>
    <w:rsid w:val="00DA1B19"/>
    <w:rsid w:val="00DA241C"/>
    <w:rsid w:val="00DA7677"/>
    <w:rsid w:val="00DB277D"/>
    <w:rsid w:val="00DB43B2"/>
    <w:rsid w:val="00DB5861"/>
    <w:rsid w:val="00DB69D5"/>
    <w:rsid w:val="00DC3616"/>
    <w:rsid w:val="00DC4565"/>
    <w:rsid w:val="00DC4F64"/>
    <w:rsid w:val="00DC4FDC"/>
    <w:rsid w:val="00DC5AD2"/>
    <w:rsid w:val="00DC6D93"/>
    <w:rsid w:val="00DC7FB9"/>
    <w:rsid w:val="00DD1694"/>
    <w:rsid w:val="00DD1E9A"/>
    <w:rsid w:val="00DD1FDE"/>
    <w:rsid w:val="00DD21D0"/>
    <w:rsid w:val="00DD40ED"/>
    <w:rsid w:val="00DD572E"/>
    <w:rsid w:val="00DD5B70"/>
    <w:rsid w:val="00DD762B"/>
    <w:rsid w:val="00DE1A7E"/>
    <w:rsid w:val="00DE43A1"/>
    <w:rsid w:val="00DE57BC"/>
    <w:rsid w:val="00DF0368"/>
    <w:rsid w:val="00DF0910"/>
    <w:rsid w:val="00DF0A2B"/>
    <w:rsid w:val="00DF1C35"/>
    <w:rsid w:val="00DF259A"/>
    <w:rsid w:val="00DF2EF0"/>
    <w:rsid w:val="00DF30A6"/>
    <w:rsid w:val="00DF46F6"/>
    <w:rsid w:val="00DF7702"/>
    <w:rsid w:val="00DF7ACE"/>
    <w:rsid w:val="00E04019"/>
    <w:rsid w:val="00E042EB"/>
    <w:rsid w:val="00E05419"/>
    <w:rsid w:val="00E058D2"/>
    <w:rsid w:val="00E06DF2"/>
    <w:rsid w:val="00E075BF"/>
    <w:rsid w:val="00E07EAC"/>
    <w:rsid w:val="00E110D0"/>
    <w:rsid w:val="00E12C1C"/>
    <w:rsid w:val="00E139F7"/>
    <w:rsid w:val="00E15418"/>
    <w:rsid w:val="00E16047"/>
    <w:rsid w:val="00E16BA8"/>
    <w:rsid w:val="00E20C01"/>
    <w:rsid w:val="00E21240"/>
    <w:rsid w:val="00E21EB6"/>
    <w:rsid w:val="00E22A84"/>
    <w:rsid w:val="00E26317"/>
    <w:rsid w:val="00E26C6C"/>
    <w:rsid w:val="00E272EF"/>
    <w:rsid w:val="00E277AF"/>
    <w:rsid w:val="00E30359"/>
    <w:rsid w:val="00E30B24"/>
    <w:rsid w:val="00E3270D"/>
    <w:rsid w:val="00E331FE"/>
    <w:rsid w:val="00E37594"/>
    <w:rsid w:val="00E4324A"/>
    <w:rsid w:val="00E47220"/>
    <w:rsid w:val="00E47AEB"/>
    <w:rsid w:val="00E515A8"/>
    <w:rsid w:val="00E51B3B"/>
    <w:rsid w:val="00E55573"/>
    <w:rsid w:val="00E561B5"/>
    <w:rsid w:val="00E57DA8"/>
    <w:rsid w:val="00E601F7"/>
    <w:rsid w:val="00E61E5E"/>
    <w:rsid w:val="00E62860"/>
    <w:rsid w:val="00E62AFF"/>
    <w:rsid w:val="00E62C46"/>
    <w:rsid w:val="00E647F2"/>
    <w:rsid w:val="00E651F3"/>
    <w:rsid w:val="00E658FA"/>
    <w:rsid w:val="00E659F4"/>
    <w:rsid w:val="00E65A55"/>
    <w:rsid w:val="00E65F09"/>
    <w:rsid w:val="00E66005"/>
    <w:rsid w:val="00E66508"/>
    <w:rsid w:val="00E66AC1"/>
    <w:rsid w:val="00E676AB"/>
    <w:rsid w:val="00E7025F"/>
    <w:rsid w:val="00E70EB5"/>
    <w:rsid w:val="00E725AB"/>
    <w:rsid w:val="00E73A89"/>
    <w:rsid w:val="00E74A7F"/>
    <w:rsid w:val="00E754A6"/>
    <w:rsid w:val="00E76921"/>
    <w:rsid w:val="00E76F4F"/>
    <w:rsid w:val="00E8235E"/>
    <w:rsid w:val="00E82CAE"/>
    <w:rsid w:val="00E85B8D"/>
    <w:rsid w:val="00E86590"/>
    <w:rsid w:val="00E86AF1"/>
    <w:rsid w:val="00E91521"/>
    <w:rsid w:val="00E91DDE"/>
    <w:rsid w:val="00E92A91"/>
    <w:rsid w:val="00E92B8F"/>
    <w:rsid w:val="00E94D65"/>
    <w:rsid w:val="00E95D40"/>
    <w:rsid w:val="00E96DCF"/>
    <w:rsid w:val="00E96EBA"/>
    <w:rsid w:val="00E976DF"/>
    <w:rsid w:val="00E97908"/>
    <w:rsid w:val="00EA04FD"/>
    <w:rsid w:val="00EA47CA"/>
    <w:rsid w:val="00EA5E76"/>
    <w:rsid w:val="00EA6ADA"/>
    <w:rsid w:val="00EB3E88"/>
    <w:rsid w:val="00EB5BCD"/>
    <w:rsid w:val="00EB6604"/>
    <w:rsid w:val="00EB6BD4"/>
    <w:rsid w:val="00EC1635"/>
    <w:rsid w:val="00EC1786"/>
    <w:rsid w:val="00EC3403"/>
    <w:rsid w:val="00EC403E"/>
    <w:rsid w:val="00ED02CB"/>
    <w:rsid w:val="00ED2036"/>
    <w:rsid w:val="00ED4BA6"/>
    <w:rsid w:val="00ED4BB0"/>
    <w:rsid w:val="00EE0823"/>
    <w:rsid w:val="00EE3C59"/>
    <w:rsid w:val="00EE48F1"/>
    <w:rsid w:val="00EE70E7"/>
    <w:rsid w:val="00EE746E"/>
    <w:rsid w:val="00EE7DCA"/>
    <w:rsid w:val="00EF24AB"/>
    <w:rsid w:val="00EF2E0C"/>
    <w:rsid w:val="00EF4FDF"/>
    <w:rsid w:val="00EF5000"/>
    <w:rsid w:val="00EF6A4F"/>
    <w:rsid w:val="00EF7D25"/>
    <w:rsid w:val="00EF7D7B"/>
    <w:rsid w:val="00EF7FDC"/>
    <w:rsid w:val="00F00871"/>
    <w:rsid w:val="00F01C78"/>
    <w:rsid w:val="00F04305"/>
    <w:rsid w:val="00F05A11"/>
    <w:rsid w:val="00F060DA"/>
    <w:rsid w:val="00F1207B"/>
    <w:rsid w:val="00F121AB"/>
    <w:rsid w:val="00F13777"/>
    <w:rsid w:val="00F14B03"/>
    <w:rsid w:val="00F15285"/>
    <w:rsid w:val="00F15CD2"/>
    <w:rsid w:val="00F15E99"/>
    <w:rsid w:val="00F16864"/>
    <w:rsid w:val="00F17F64"/>
    <w:rsid w:val="00F20D9D"/>
    <w:rsid w:val="00F21DBF"/>
    <w:rsid w:val="00F223A8"/>
    <w:rsid w:val="00F22617"/>
    <w:rsid w:val="00F22B6C"/>
    <w:rsid w:val="00F24131"/>
    <w:rsid w:val="00F24E9B"/>
    <w:rsid w:val="00F2516A"/>
    <w:rsid w:val="00F25852"/>
    <w:rsid w:val="00F265F7"/>
    <w:rsid w:val="00F30CEB"/>
    <w:rsid w:val="00F30D54"/>
    <w:rsid w:val="00F31C87"/>
    <w:rsid w:val="00F32D63"/>
    <w:rsid w:val="00F37141"/>
    <w:rsid w:val="00F37DFF"/>
    <w:rsid w:val="00F40F09"/>
    <w:rsid w:val="00F421F0"/>
    <w:rsid w:val="00F4234A"/>
    <w:rsid w:val="00F43FAD"/>
    <w:rsid w:val="00F44153"/>
    <w:rsid w:val="00F446A8"/>
    <w:rsid w:val="00F45269"/>
    <w:rsid w:val="00F45C3C"/>
    <w:rsid w:val="00F464A3"/>
    <w:rsid w:val="00F46CAE"/>
    <w:rsid w:val="00F503A6"/>
    <w:rsid w:val="00F5074F"/>
    <w:rsid w:val="00F52F5B"/>
    <w:rsid w:val="00F54C65"/>
    <w:rsid w:val="00F561CB"/>
    <w:rsid w:val="00F563E5"/>
    <w:rsid w:val="00F5684B"/>
    <w:rsid w:val="00F605B1"/>
    <w:rsid w:val="00F60B73"/>
    <w:rsid w:val="00F60E29"/>
    <w:rsid w:val="00F614B7"/>
    <w:rsid w:val="00F64393"/>
    <w:rsid w:val="00F67646"/>
    <w:rsid w:val="00F67C1A"/>
    <w:rsid w:val="00F703E6"/>
    <w:rsid w:val="00F72DBB"/>
    <w:rsid w:val="00F74E51"/>
    <w:rsid w:val="00F75241"/>
    <w:rsid w:val="00F76967"/>
    <w:rsid w:val="00F77A24"/>
    <w:rsid w:val="00F77F46"/>
    <w:rsid w:val="00F828C3"/>
    <w:rsid w:val="00F82E89"/>
    <w:rsid w:val="00F83084"/>
    <w:rsid w:val="00F83BCD"/>
    <w:rsid w:val="00F84090"/>
    <w:rsid w:val="00F857AA"/>
    <w:rsid w:val="00F85B96"/>
    <w:rsid w:val="00F87B5B"/>
    <w:rsid w:val="00F90453"/>
    <w:rsid w:val="00F92006"/>
    <w:rsid w:val="00F92E76"/>
    <w:rsid w:val="00F93BCA"/>
    <w:rsid w:val="00F9534E"/>
    <w:rsid w:val="00F9623C"/>
    <w:rsid w:val="00F9663A"/>
    <w:rsid w:val="00FA0292"/>
    <w:rsid w:val="00FA1737"/>
    <w:rsid w:val="00FA1D9B"/>
    <w:rsid w:val="00FA1E6E"/>
    <w:rsid w:val="00FA235B"/>
    <w:rsid w:val="00FA3441"/>
    <w:rsid w:val="00FA411A"/>
    <w:rsid w:val="00FA672F"/>
    <w:rsid w:val="00FA7929"/>
    <w:rsid w:val="00FA79BB"/>
    <w:rsid w:val="00FA7C21"/>
    <w:rsid w:val="00FB25CF"/>
    <w:rsid w:val="00FB316F"/>
    <w:rsid w:val="00FB57E6"/>
    <w:rsid w:val="00FB66C3"/>
    <w:rsid w:val="00FB6C63"/>
    <w:rsid w:val="00FB7539"/>
    <w:rsid w:val="00FC0371"/>
    <w:rsid w:val="00FC2467"/>
    <w:rsid w:val="00FC2A2D"/>
    <w:rsid w:val="00FC3E34"/>
    <w:rsid w:val="00FC60B2"/>
    <w:rsid w:val="00FC78EC"/>
    <w:rsid w:val="00FD1B21"/>
    <w:rsid w:val="00FD5203"/>
    <w:rsid w:val="00FD5419"/>
    <w:rsid w:val="00FD7988"/>
    <w:rsid w:val="00FE1D54"/>
    <w:rsid w:val="00FE2DBD"/>
    <w:rsid w:val="00FE6D5C"/>
    <w:rsid w:val="00FE78AC"/>
    <w:rsid w:val="00FE7BA5"/>
    <w:rsid w:val="00FF028A"/>
    <w:rsid w:val="00FF1AE7"/>
    <w:rsid w:val="00FF234F"/>
    <w:rsid w:val="00FF2D52"/>
    <w:rsid w:val="00FF40E4"/>
    <w:rsid w:val="00FF640F"/>
    <w:rsid w:val="00FF65CA"/>
    <w:rsid w:val="00FF77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436BF"/>
  <w15:chartTrackingRefBased/>
  <w15:docId w15:val="{CB6857EA-99F0-42AD-9945-5C9341EB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aliases w:val="Kop 1 APA"/>
    <w:basedOn w:val="APA"/>
    <w:next w:val="Standaard"/>
    <w:link w:val="Kop1Char"/>
    <w:autoRedefine/>
    <w:uiPriority w:val="9"/>
    <w:qFormat/>
    <w:rsid w:val="00B0008A"/>
    <w:pPr>
      <w:keepNext/>
      <w:keepLines/>
      <w:spacing w:before="240" w:after="0"/>
      <w:textAlignment w:val="baseline"/>
      <w:outlineLvl w:val="0"/>
    </w:pPr>
    <w:rPr>
      <w:rFonts w:eastAsiaTheme="majorEastAsia" w:cstheme="majorBidi"/>
      <w:b/>
      <w:szCs w:val="32"/>
      <w:lang w:eastAsia="nl-NL"/>
    </w:rPr>
  </w:style>
  <w:style w:type="paragraph" w:styleId="Kop2">
    <w:name w:val="heading 2"/>
    <w:aliases w:val="Kop 2 APA"/>
    <w:basedOn w:val="APA"/>
    <w:next w:val="APA"/>
    <w:link w:val="Kop2Char"/>
    <w:autoRedefine/>
    <w:uiPriority w:val="9"/>
    <w:unhideWhenUsed/>
    <w:qFormat/>
    <w:rsid w:val="00B0008A"/>
    <w:pPr>
      <w:keepNext/>
      <w:keepLines/>
      <w:spacing w:before="40" w:after="0"/>
      <w:textAlignment w:val="baseline"/>
      <w:outlineLvl w:val="1"/>
    </w:pPr>
    <w:rPr>
      <w:rFonts w:eastAsiaTheme="majorEastAsia" w:cstheme="majorBidi"/>
      <w:szCs w:val="26"/>
      <w:lang w:eastAsia="nl-NL"/>
    </w:rPr>
  </w:style>
  <w:style w:type="paragraph" w:styleId="Kop3">
    <w:name w:val="heading 3"/>
    <w:basedOn w:val="Standaard"/>
    <w:link w:val="Kop3Char"/>
    <w:uiPriority w:val="9"/>
    <w:qFormat/>
    <w:rsid w:val="0048599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PA">
    <w:name w:val="APA"/>
    <w:basedOn w:val="Standaard"/>
    <w:link w:val="APAChar"/>
    <w:qFormat/>
    <w:rsid w:val="0036010B"/>
    <w:pPr>
      <w:spacing w:after="40" w:line="360" w:lineRule="auto"/>
    </w:pPr>
    <w:rPr>
      <w:rFonts w:ascii="Times New Roman" w:hAnsi="Times New Roman" w:cs="Times New Roman"/>
      <w:sz w:val="24"/>
    </w:rPr>
  </w:style>
  <w:style w:type="character" w:customStyle="1" w:styleId="APAChar">
    <w:name w:val="APA Char"/>
    <w:basedOn w:val="Standaardalinea-lettertype"/>
    <w:link w:val="APA"/>
    <w:rsid w:val="0036010B"/>
    <w:rPr>
      <w:rFonts w:ascii="Times New Roman" w:hAnsi="Times New Roman" w:cs="Times New Roman"/>
      <w:sz w:val="24"/>
    </w:rPr>
  </w:style>
  <w:style w:type="character" w:customStyle="1" w:styleId="Kop1Char">
    <w:name w:val="Kop 1 Char"/>
    <w:aliases w:val="Kop 1 APA Char"/>
    <w:basedOn w:val="Standaardalinea-lettertype"/>
    <w:link w:val="Kop1"/>
    <w:uiPriority w:val="9"/>
    <w:rsid w:val="00B0008A"/>
    <w:rPr>
      <w:rFonts w:ascii="Times New Roman" w:eastAsiaTheme="majorEastAsia" w:hAnsi="Times New Roman" w:cstheme="majorBidi"/>
      <w:b/>
      <w:sz w:val="24"/>
      <w:szCs w:val="32"/>
      <w:lang w:eastAsia="nl-NL"/>
    </w:rPr>
  </w:style>
  <w:style w:type="character" w:customStyle="1" w:styleId="Kop2Char">
    <w:name w:val="Kop 2 Char"/>
    <w:aliases w:val="Kop 2 APA Char"/>
    <w:basedOn w:val="Standaardalinea-lettertype"/>
    <w:link w:val="Kop2"/>
    <w:uiPriority w:val="9"/>
    <w:rsid w:val="00B0008A"/>
    <w:rPr>
      <w:rFonts w:ascii="Times New Roman" w:eastAsiaTheme="majorEastAsia" w:hAnsi="Times New Roman" w:cstheme="majorBidi"/>
      <w:sz w:val="24"/>
      <w:szCs w:val="26"/>
      <w:lang w:eastAsia="nl-NL"/>
    </w:rPr>
  </w:style>
  <w:style w:type="paragraph" w:styleId="Koptekst">
    <w:name w:val="header"/>
    <w:basedOn w:val="Standaard"/>
    <w:link w:val="KoptekstChar"/>
    <w:uiPriority w:val="99"/>
    <w:unhideWhenUsed/>
    <w:rsid w:val="00237B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7B7C"/>
  </w:style>
  <w:style w:type="paragraph" w:styleId="Voettekst">
    <w:name w:val="footer"/>
    <w:basedOn w:val="Standaard"/>
    <w:link w:val="VoettekstChar"/>
    <w:uiPriority w:val="99"/>
    <w:unhideWhenUsed/>
    <w:rsid w:val="00237B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7B7C"/>
  </w:style>
  <w:style w:type="character" w:styleId="Verwijzingopmerking">
    <w:name w:val="annotation reference"/>
    <w:basedOn w:val="Standaardalinea-lettertype"/>
    <w:uiPriority w:val="99"/>
    <w:semiHidden/>
    <w:unhideWhenUsed/>
    <w:rsid w:val="008A6C93"/>
    <w:rPr>
      <w:sz w:val="16"/>
      <w:szCs w:val="16"/>
    </w:rPr>
  </w:style>
  <w:style w:type="paragraph" w:styleId="Tekstopmerking">
    <w:name w:val="annotation text"/>
    <w:basedOn w:val="Standaard"/>
    <w:link w:val="TekstopmerkingChar"/>
    <w:uiPriority w:val="99"/>
    <w:unhideWhenUsed/>
    <w:rsid w:val="008A6C93"/>
    <w:pPr>
      <w:spacing w:line="240" w:lineRule="auto"/>
    </w:pPr>
    <w:rPr>
      <w:sz w:val="20"/>
      <w:szCs w:val="20"/>
    </w:rPr>
  </w:style>
  <w:style w:type="character" w:customStyle="1" w:styleId="TekstopmerkingChar">
    <w:name w:val="Tekst opmerking Char"/>
    <w:basedOn w:val="Standaardalinea-lettertype"/>
    <w:link w:val="Tekstopmerking"/>
    <w:uiPriority w:val="99"/>
    <w:rsid w:val="008A6C93"/>
    <w:rPr>
      <w:sz w:val="20"/>
      <w:szCs w:val="20"/>
    </w:rPr>
  </w:style>
  <w:style w:type="paragraph" w:styleId="Onderwerpvanopmerking">
    <w:name w:val="annotation subject"/>
    <w:basedOn w:val="Tekstopmerking"/>
    <w:next w:val="Tekstopmerking"/>
    <w:link w:val="OnderwerpvanopmerkingChar"/>
    <w:uiPriority w:val="99"/>
    <w:semiHidden/>
    <w:unhideWhenUsed/>
    <w:rsid w:val="008A6C93"/>
    <w:rPr>
      <w:b/>
      <w:bCs/>
    </w:rPr>
  </w:style>
  <w:style w:type="character" w:customStyle="1" w:styleId="OnderwerpvanopmerkingChar">
    <w:name w:val="Onderwerp van opmerking Char"/>
    <w:basedOn w:val="TekstopmerkingChar"/>
    <w:link w:val="Onderwerpvanopmerking"/>
    <w:uiPriority w:val="99"/>
    <w:semiHidden/>
    <w:rsid w:val="008A6C93"/>
    <w:rPr>
      <w:b/>
      <w:bCs/>
      <w:sz w:val="20"/>
      <w:szCs w:val="20"/>
    </w:rPr>
  </w:style>
  <w:style w:type="table" w:styleId="Tabelraster">
    <w:name w:val="Table Grid"/>
    <w:basedOn w:val="Standaardtabel"/>
    <w:uiPriority w:val="39"/>
    <w:rsid w:val="001C5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B3CAC"/>
    <w:rPr>
      <w:color w:val="0563C1" w:themeColor="hyperlink"/>
      <w:u w:val="single"/>
    </w:rPr>
  </w:style>
  <w:style w:type="character" w:styleId="Onopgelostemelding">
    <w:name w:val="Unresolved Mention"/>
    <w:basedOn w:val="Standaardalinea-lettertype"/>
    <w:uiPriority w:val="99"/>
    <w:semiHidden/>
    <w:unhideWhenUsed/>
    <w:rsid w:val="000B3CAC"/>
    <w:rPr>
      <w:color w:val="605E5C"/>
      <w:shd w:val="clear" w:color="auto" w:fill="E1DFDD"/>
    </w:rPr>
  </w:style>
  <w:style w:type="character" w:customStyle="1" w:styleId="Kop3Char">
    <w:name w:val="Kop 3 Char"/>
    <w:basedOn w:val="Standaardalinea-lettertype"/>
    <w:link w:val="Kop3"/>
    <w:uiPriority w:val="9"/>
    <w:rsid w:val="00485997"/>
    <w:rPr>
      <w:rFonts w:ascii="Times New Roman" w:eastAsia="Times New Roman" w:hAnsi="Times New Roman" w:cs="Times New Roman"/>
      <w:b/>
      <w:bCs/>
      <w:sz w:val="27"/>
      <w:szCs w:val="27"/>
      <w:lang w:eastAsia="nl-NL"/>
    </w:rPr>
  </w:style>
  <w:style w:type="character" w:customStyle="1" w:styleId="ng-star-inserted">
    <w:name w:val="ng-star-inserted"/>
    <w:basedOn w:val="Standaardalinea-lettertype"/>
    <w:rsid w:val="00485997"/>
  </w:style>
  <w:style w:type="character" w:customStyle="1" w:styleId="margin-right-3--reversible">
    <w:name w:val="margin-right-3--reversible"/>
    <w:basedOn w:val="Standaardalinea-lettertype"/>
    <w:rsid w:val="00485997"/>
  </w:style>
  <w:style w:type="character" w:customStyle="1" w:styleId="value">
    <w:name w:val="value"/>
    <w:basedOn w:val="Standaardalinea-lettertype"/>
    <w:rsid w:val="00485997"/>
  </w:style>
  <w:style w:type="character" w:customStyle="1" w:styleId="font-size-14">
    <w:name w:val="font-size-14"/>
    <w:basedOn w:val="Standaardalinea-lettertype"/>
    <w:rsid w:val="00485997"/>
  </w:style>
  <w:style w:type="character" w:styleId="Nadruk">
    <w:name w:val="Emphasis"/>
    <w:basedOn w:val="Standaardalinea-lettertype"/>
    <w:uiPriority w:val="20"/>
    <w:qFormat/>
    <w:rsid w:val="00160B8F"/>
    <w:rPr>
      <w:i/>
      <w:iCs/>
    </w:rPr>
  </w:style>
  <w:style w:type="paragraph" w:styleId="Normaalweb">
    <w:name w:val="Normal (Web)"/>
    <w:basedOn w:val="Standaard"/>
    <w:uiPriority w:val="99"/>
    <w:unhideWhenUsed/>
    <w:rsid w:val="00F1207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CE1EBA"/>
  </w:style>
  <w:style w:type="paragraph" w:customStyle="1" w:styleId="paragraph">
    <w:name w:val="paragraph"/>
    <w:basedOn w:val="Standaard"/>
    <w:rsid w:val="000D3EC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0D3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129877">
      <w:bodyDiv w:val="1"/>
      <w:marLeft w:val="0"/>
      <w:marRight w:val="0"/>
      <w:marTop w:val="0"/>
      <w:marBottom w:val="0"/>
      <w:divBdr>
        <w:top w:val="none" w:sz="0" w:space="0" w:color="auto"/>
        <w:left w:val="none" w:sz="0" w:space="0" w:color="auto"/>
        <w:bottom w:val="none" w:sz="0" w:space="0" w:color="auto"/>
        <w:right w:val="none" w:sz="0" w:space="0" w:color="auto"/>
      </w:divBdr>
    </w:div>
    <w:div w:id="1008409630">
      <w:bodyDiv w:val="1"/>
      <w:marLeft w:val="0"/>
      <w:marRight w:val="0"/>
      <w:marTop w:val="0"/>
      <w:marBottom w:val="0"/>
      <w:divBdr>
        <w:top w:val="none" w:sz="0" w:space="0" w:color="auto"/>
        <w:left w:val="none" w:sz="0" w:space="0" w:color="auto"/>
        <w:bottom w:val="none" w:sz="0" w:space="0" w:color="auto"/>
        <w:right w:val="none" w:sz="0" w:space="0" w:color="auto"/>
      </w:divBdr>
      <w:divsChild>
        <w:div w:id="728915696">
          <w:marLeft w:val="0"/>
          <w:marRight w:val="0"/>
          <w:marTop w:val="0"/>
          <w:marBottom w:val="0"/>
          <w:divBdr>
            <w:top w:val="none" w:sz="0" w:space="0" w:color="auto"/>
            <w:left w:val="none" w:sz="0" w:space="0" w:color="auto"/>
            <w:bottom w:val="none" w:sz="0" w:space="0" w:color="auto"/>
            <w:right w:val="none" w:sz="0" w:space="0" w:color="auto"/>
          </w:divBdr>
          <w:divsChild>
            <w:div w:id="754518998">
              <w:marLeft w:val="0"/>
              <w:marRight w:val="0"/>
              <w:marTop w:val="0"/>
              <w:marBottom w:val="0"/>
              <w:divBdr>
                <w:top w:val="none" w:sz="0" w:space="0" w:color="auto"/>
                <w:left w:val="none" w:sz="0" w:space="0" w:color="auto"/>
                <w:bottom w:val="none" w:sz="0" w:space="0" w:color="auto"/>
                <w:right w:val="none" w:sz="0" w:space="0" w:color="auto"/>
              </w:divBdr>
            </w:div>
          </w:divsChild>
        </w:div>
        <w:div w:id="320933614">
          <w:marLeft w:val="0"/>
          <w:marRight w:val="0"/>
          <w:marTop w:val="0"/>
          <w:marBottom w:val="0"/>
          <w:divBdr>
            <w:top w:val="none" w:sz="0" w:space="0" w:color="auto"/>
            <w:left w:val="none" w:sz="0" w:space="0" w:color="auto"/>
            <w:bottom w:val="none" w:sz="0" w:space="0" w:color="auto"/>
            <w:right w:val="none" w:sz="0" w:space="0" w:color="auto"/>
          </w:divBdr>
          <w:divsChild>
            <w:div w:id="1123884815">
              <w:marLeft w:val="0"/>
              <w:marRight w:val="0"/>
              <w:marTop w:val="0"/>
              <w:marBottom w:val="0"/>
              <w:divBdr>
                <w:top w:val="none" w:sz="0" w:space="0" w:color="auto"/>
                <w:left w:val="none" w:sz="0" w:space="0" w:color="auto"/>
                <w:bottom w:val="none" w:sz="0" w:space="0" w:color="auto"/>
                <w:right w:val="none" w:sz="0" w:space="0" w:color="auto"/>
              </w:divBdr>
            </w:div>
          </w:divsChild>
        </w:div>
        <w:div w:id="973411085">
          <w:marLeft w:val="0"/>
          <w:marRight w:val="0"/>
          <w:marTop w:val="0"/>
          <w:marBottom w:val="0"/>
          <w:divBdr>
            <w:top w:val="none" w:sz="0" w:space="0" w:color="auto"/>
            <w:left w:val="none" w:sz="0" w:space="0" w:color="auto"/>
            <w:bottom w:val="none" w:sz="0" w:space="0" w:color="auto"/>
            <w:right w:val="none" w:sz="0" w:space="0" w:color="auto"/>
          </w:divBdr>
          <w:divsChild>
            <w:div w:id="1001546624">
              <w:marLeft w:val="0"/>
              <w:marRight w:val="0"/>
              <w:marTop w:val="0"/>
              <w:marBottom w:val="0"/>
              <w:divBdr>
                <w:top w:val="none" w:sz="0" w:space="0" w:color="auto"/>
                <w:left w:val="none" w:sz="0" w:space="0" w:color="auto"/>
                <w:bottom w:val="none" w:sz="0" w:space="0" w:color="auto"/>
                <w:right w:val="none" w:sz="0" w:space="0" w:color="auto"/>
              </w:divBdr>
            </w:div>
          </w:divsChild>
        </w:div>
        <w:div w:id="24139828">
          <w:marLeft w:val="0"/>
          <w:marRight w:val="0"/>
          <w:marTop w:val="0"/>
          <w:marBottom w:val="0"/>
          <w:divBdr>
            <w:top w:val="none" w:sz="0" w:space="0" w:color="auto"/>
            <w:left w:val="none" w:sz="0" w:space="0" w:color="auto"/>
            <w:bottom w:val="none" w:sz="0" w:space="0" w:color="auto"/>
            <w:right w:val="none" w:sz="0" w:space="0" w:color="auto"/>
          </w:divBdr>
          <w:divsChild>
            <w:div w:id="1643193553">
              <w:marLeft w:val="0"/>
              <w:marRight w:val="0"/>
              <w:marTop w:val="0"/>
              <w:marBottom w:val="0"/>
              <w:divBdr>
                <w:top w:val="none" w:sz="0" w:space="0" w:color="auto"/>
                <w:left w:val="none" w:sz="0" w:space="0" w:color="auto"/>
                <w:bottom w:val="none" w:sz="0" w:space="0" w:color="auto"/>
                <w:right w:val="none" w:sz="0" w:space="0" w:color="auto"/>
              </w:divBdr>
            </w:div>
          </w:divsChild>
        </w:div>
        <w:div w:id="188375886">
          <w:marLeft w:val="0"/>
          <w:marRight w:val="0"/>
          <w:marTop w:val="0"/>
          <w:marBottom w:val="0"/>
          <w:divBdr>
            <w:top w:val="none" w:sz="0" w:space="0" w:color="auto"/>
            <w:left w:val="none" w:sz="0" w:space="0" w:color="auto"/>
            <w:bottom w:val="none" w:sz="0" w:space="0" w:color="auto"/>
            <w:right w:val="none" w:sz="0" w:space="0" w:color="auto"/>
          </w:divBdr>
          <w:divsChild>
            <w:div w:id="1665934188">
              <w:marLeft w:val="0"/>
              <w:marRight w:val="0"/>
              <w:marTop w:val="0"/>
              <w:marBottom w:val="0"/>
              <w:divBdr>
                <w:top w:val="none" w:sz="0" w:space="0" w:color="auto"/>
                <w:left w:val="none" w:sz="0" w:space="0" w:color="auto"/>
                <w:bottom w:val="none" w:sz="0" w:space="0" w:color="auto"/>
                <w:right w:val="none" w:sz="0" w:space="0" w:color="auto"/>
              </w:divBdr>
            </w:div>
          </w:divsChild>
        </w:div>
        <w:div w:id="1591886495">
          <w:marLeft w:val="0"/>
          <w:marRight w:val="0"/>
          <w:marTop w:val="0"/>
          <w:marBottom w:val="0"/>
          <w:divBdr>
            <w:top w:val="none" w:sz="0" w:space="0" w:color="auto"/>
            <w:left w:val="none" w:sz="0" w:space="0" w:color="auto"/>
            <w:bottom w:val="none" w:sz="0" w:space="0" w:color="auto"/>
            <w:right w:val="none" w:sz="0" w:space="0" w:color="auto"/>
          </w:divBdr>
          <w:divsChild>
            <w:div w:id="1108431053">
              <w:marLeft w:val="0"/>
              <w:marRight w:val="0"/>
              <w:marTop w:val="0"/>
              <w:marBottom w:val="0"/>
              <w:divBdr>
                <w:top w:val="none" w:sz="0" w:space="0" w:color="auto"/>
                <w:left w:val="none" w:sz="0" w:space="0" w:color="auto"/>
                <w:bottom w:val="none" w:sz="0" w:space="0" w:color="auto"/>
                <w:right w:val="none" w:sz="0" w:space="0" w:color="auto"/>
              </w:divBdr>
            </w:div>
          </w:divsChild>
        </w:div>
        <w:div w:id="2010598010">
          <w:marLeft w:val="0"/>
          <w:marRight w:val="0"/>
          <w:marTop w:val="0"/>
          <w:marBottom w:val="0"/>
          <w:divBdr>
            <w:top w:val="none" w:sz="0" w:space="0" w:color="auto"/>
            <w:left w:val="none" w:sz="0" w:space="0" w:color="auto"/>
            <w:bottom w:val="none" w:sz="0" w:space="0" w:color="auto"/>
            <w:right w:val="none" w:sz="0" w:space="0" w:color="auto"/>
          </w:divBdr>
          <w:divsChild>
            <w:div w:id="1838569765">
              <w:marLeft w:val="0"/>
              <w:marRight w:val="0"/>
              <w:marTop w:val="0"/>
              <w:marBottom w:val="0"/>
              <w:divBdr>
                <w:top w:val="none" w:sz="0" w:space="0" w:color="auto"/>
                <w:left w:val="none" w:sz="0" w:space="0" w:color="auto"/>
                <w:bottom w:val="none" w:sz="0" w:space="0" w:color="auto"/>
                <w:right w:val="none" w:sz="0" w:space="0" w:color="auto"/>
              </w:divBdr>
            </w:div>
          </w:divsChild>
        </w:div>
        <w:div w:id="1290357122">
          <w:marLeft w:val="0"/>
          <w:marRight w:val="0"/>
          <w:marTop w:val="0"/>
          <w:marBottom w:val="0"/>
          <w:divBdr>
            <w:top w:val="none" w:sz="0" w:space="0" w:color="auto"/>
            <w:left w:val="none" w:sz="0" w:space="0" w:color="auto"/>
            <w:bottom w:val="none" w:sz="0" w:space="0" w:color="auto"/>
            <w:right w:val="none" w:sz="0" w:space="0" w:color="auto"/>
          </w:divBdr>
          <w:divsChild>
            <w:div w:id="973754445">
              <w:marLeft w:val="0"/>
              <w:marRight w:val="0"/>
              <w:marTop w:val="0"/>
              <w:marBottom w:val="0"/>
              <w:divBdr>
                <w:top w:val="none" w:sz="0" w:space="0" w:color="auto"/>
                <w:left w:val="none" w:sz="0" w:space="0" w:color="auto"/>
                <w:bottom w:val="none" w:sz="0" w:space="0" w:color="auto"/>
                <w:right w:val="none" w:sz="0" w:space="0" w:color="auto"/>
              </w:divBdr>
            </w:div>
          </w:divsChild>
        </w:div>
        <w:div w:id="413287409">
          <w:marLeft w:val="0"/>
          <w:marRight w:val="0"/>
          <w:marTop w:val="0"/>
          <w:marBottom w:val="0"/>
          <w:divBdr>
            <w:top w:val="none" w:sz="0" w:space="0" w:color="auto"/>
            <w:left w:val="none" w:sz="0" w:space="0" w:color="auto"/>
            <w:bottom w:val="none" w:sz="0" w:space="0" w:color="auto"/>
            <w:right w:val="none" w:sz="0" w:space="0" w:color="auto"/>
          </w:divBdr>
          <w:divsChild>
            <w:div w:id="206843104">
              <w:marLeft w:val="0"/>
              <w:marRight w:val="0"/>
              <w:marTop w:val="0"/>
              <w:marBottom w:val="0"/>
              <w:divBdr>
                <w:top w:val="none" w:sz="0" w:space="0" w:color="auto"/>
                <w:left w:val="none" w:sz="0" w:space="0" w:color="auto"/>
                <w:bottom w:val="none" w:sz="0" w:space="0" w:color="auto"/>
                <w:right w:val="none" w:sz="0" w:space="0" w:color="auto"/>
              </w:divBdr>
            </w:div>
          </w:divsChild>
        </w:div>
        <w:div w:id="187187014">
          <w:marLeft w:val="0"/>
          <w:marRight w:val="0"/>
          <w:marTop w:val="0"/>
          <w:marBottom w:val="0"/>
          <w:divBdr>
            <w:top w:val="none" w:sz="0" w:space="0" w:color="auto"/>
            <w:left w:val="none" w:sz="0" w:space="0" w:color="auto"/>
            <w:bottom w:val="none" w:sz="0" w:space="0" w:color="auto"/>
            <w:right w:val="none" w:sz="0" w:space="0" w:color="auto"/>
          </w:divBdr>
          <w:divsChild>
            <w:div w:id="49768429">
              <w:marLeft w:val="0"/>
              <w:marRight w:val="0"/>
              <w:marTop w:val="0"/>
              <w:marBottom w:val="0"/>
              <w:divBdr>
                <w:top w:val="none" w:sz="0" w:space="0" w:color="auto"/>
                <w:left w:val="none" w:sz="0" w:space="0" w:color="auto"/>
                <w:bottom w:val="none" w:sz="0" w:space="0" w:color="auto"/>
                <w:right w:val="none" w:sz="0" w:space="0" w:color="auto"/>
              </w:divBdr>
            </w:div>
          </w:divsChild>
        </w:div>
        <w:div w:id="1867331600">
          <w:marLeft w:val="0"/>
          <w:marRight w:val="0"/>
          <w:marTop w:val="0"/>
          <w:marBottom w:val="0"/>
          <w:divBdr>
            <w:top w:val="none" w:sz="0" w:space="0" w:color="auto"/>
            <w:left w:val="none" w:sz="0" w:space="0" w:color="auto"/>
            <w:bottom w:val="none" w:sz="0" w:space="0" w:color="auto"/>
            <w:right w:val="none" w:sz="0" w:space="0" w:color="auto"/>
          </w:divBdr>
          <w:divsChild>
            <w:div w:id="2010595265">
              <w:marLeft w:val="0"/>
              <w:marRight w:val="0"/>
              <w:marTop w:val="0"/>
              <w:marBottom w:val="0"/>
              <w:divBdr>
                <w:top w:val="none" w:sz="0" w:space="0" w:color="auto"/>
                <w:left w:val="none" w:sz="0" w:space="0" w:color="auto"/>
                <w:bottom w:val="none" w:sz="0" w:space="0" w:color="auto"/>
                <w:right w:val="none" w:sz="0" w:space="0" w:color="auto"/>
              </w:divBdr>
            </w:div>
          </w:divsChild>
        </w:div>
        <w:div w:id="2077513058">
          <w:marLeft w:val="0"/>
          <w:marRight w:val="0"/>
          <w:marTop w:val="0"/>
          <w:marBottom w:val="0"/>
          <w:divBdr>
            <w:top w:val="none" w:sz="0" w:space="0" w:color="auto"/>
            <w:left w:val="none" w:sz="0" w:space="0" w:color="auto"/>
            <w:bottom w:val="none" w:sz="0" w:space="0" w:color="auto"/>
            <w:right w:val="none" w:sz="0" w:space="0" w:color="auto"/>
          </w:divBdr>
          <w:divsChild>
            <w:div w:id="1360742502">
              <w:marLeft w:val="0"/>
              <w:marRight w:val="0"/>
              <w:marTop w:val="0"/>
              <w:marBottom w:val="0"/>
              <w:divBdr>
                <w:top w:val="none" w:sz="0" w:space="0" w:color="auto"/>
                <w:left w:val="none" w:sz="0" w:space="0" w:color="auto"/>
                <w:bottom w:val="none" w:sz="0" w:space="0" w:color="auto"/>
                <w:right w:val="none" w:sz="0" w:space="0" w:color="auto"/>
              </w:divBdr>
            </w:div>
          </w:divsChild>
        </w:div>
        <w:div w:id="1639648114">
          <w:marLeft w:val="0"/>
          <w:marRight w:val="0"/>
          <w:marTop w:val="0"/>
          <w:marBottom w:val="0"/>
          <w:divBdr>
            <w:top w:val="none" w:sz="0" w:space="0" w:color="auto"/>
            <w:left w:val="none" w:sz="0" w:space="0" w:color="auto"/>
            <w:bottom w:val="none" w:sz="0" w:space="0" w:color="auto"/>
            <w:right w:val="none" w:sz="0" w:space="0" w:color="auto"/>
          </w:divBdr>
          <w:divsChild>
            <w:div w:id="681978111">
              <w:marLeft w:val="0"/>
              <w:marRight w:val="0"/>
              <w:marTop w:val="0"/>
              <w:marBottom w:val="0"/>
              <w:divBdr>
                <w:top w:val="none" w:sz="0" w:space="0" w:color="auto"/>
                <w:left w:val="none" w:sz="0" w:space="0" w:color="auto"/>
                <w:bottom w:val="none" w:sz="0" w:space="0" w:color="auto"/>
                <w:right w:val="none" w:sz="0" w:space="0" w:color="auto"/>
              </w:divBdr>
            </w:div>
          </w:divsChild>
        </w:div>
        <w:div w:id="592712459">
          <w:marLeft w:val="0"/>
          <w:marRight w:val="0"/>
          <w:marTop w:val="0"/>
          <w:marBottom w:val="0"/>
          <w:divBdr>
            <w:top w:val="none" w:sz="0" w:space="0" w:color="auto"/>
            <w:left w:val="none" w:sz="0" w:space="0" w:color="auto"/>
            <w:bottom w:val="none" w:sz="0" w:space="0" w:color="auto"/>
            <w:right w:val="none" w:sz="0" w:space="0" w:color="auto"/>
          </w:divBdr>
          <w:divsChild>
            <w:div w:id="470174002">
              <w:marLeft w:val="0"/>
              <w:marRight w:val="0"/>
              <w:marTop w:val="0"/>
              <w:marBottom w:val="0"/>
              <w:divBdr>
                <w:top w:val="none" w:sz="0" w:space="0" w:color="auto"/>
                <w:left w:val="none" w:sz="0" w:space="0" w:color="auto"/>
                <w:bottom w:val="none" w:sz="0" w:space="0" w:color="auto"/>
                <w:right w:val="none" w:sz="0" w:space="0" w:color="auto"/>
              </w:divBdr>
            </w:div>
          </w:divsChild>
        </w:div>
        <w:div w:id="927233423">
          <w:marLeft w:val="0"/>
          <w:marRight w:val="0"/>
          <w:marTop w:val="0"/>
          <w:marBottom w:val="0"/>
          <w:divBdr>
            <w:top w:val="none" w:sz="0" w:space="0" w:color="auto"/>
            <w:left w:val="none" w:sz="0" w:space="0" w:color="auto"/>
            <w:bottom w:val="none" w:sz="0" w:space="0" w:color="auto"/>
            <w:right w:val="none" w:sz="0" w:space="0" w:color="auto"/>
          </w:divBdr>
          <w:divsChild>
            <w:div w:id="429858119">
              <w:marLeft w:val="0"/>
              <w:marRight w:val="0"/>
              <w:marTop w:val="0"/>
              <w:marBottom w:val="0"/>
              <w:divBdr>
                <w:top w:val="none" w:sz="0" w:space="0" w:color="auto"/>
                <w:left w:val="none" w:sz="0" w:space="0" w:color="auto"/>
                <w:bottom w:val="none" w:sz="0" w:space="0" w:color="auto"/>
                <w:right w:val="none" w:sz="0" w:space="0" w:color="auto"/>
              </w:divBdr>
            </w:div>
          </w:divsChild>
        </w:div>
        <w:div w:id="1847406209">
          <w:marLeft w:val="0"/>
          <w:marRight w:val="0"/>
          <w:marTop w:val="0"/>
          <w:marBottom w:val="0"/>
          <w:divBdr>
            <w:top w:val="none" w:sz="0" w:space="0" w:color="auto"/>
            <w:left w:val="none" w:sz="0" w:space="0" w:color="auto"/>
            <w:bottom w:val="none" w:sz="0" w:space="0" w:color="auto"/>
            <w:right w:val="none" w:sz="0" w:space="0" w:color="auto"/>
          </w:divBdr>
          <w:divsChild>
            <w:div w:id="413087804">
              <w:marLeft w:val="0"/>
              <w:marRight w:val="0"/>
              <w:marTop w:val="0"/>
              <w:marBottom w:val="0"/>
              <w:divBdr>
                <w:top w:val="none" w:sz="0" w:space="0" w:color="auto"/>
                <w:left w:val="none" w:sz="0" w:space="0" w:color="auto"/>
                <w:bottom w:val="none" w:sz="0" w:space="0" w:color="auto"/>
                <w:right w:val="none" w:sz="0" w:space="0" w:color="auto"/>
              </w:divBdr>
            </w:div>
          </w:divsChild>
        </w:div>
        <w:div w:id="568270592">
          <w:marLeft w:val="0"/>
          <w:marRight w:val="0"/>
          <w:marTop w:val="0"/>
          <w:marBottom w:val="0"/>
          <w:divBdr>
            <w:top w:val="none" w:sz="0" w:space="0" w:color="auto"/>
            <w:left w:val="none" w:sz="0" w:space="0" w:color="auto"/>
            <w:bottom w:val="none" w:sz="0" w:space="0" w:color="auto"/>
            <w:right w:val="none" w:sz="0" w:space="0" w:color="auto"/>
          </w:divBdr>
          <w:divsChild>
            <w:div w:id="850919485">
              <w:marLeft w:val="0"/>
              <w:marRight w:val="0"/>
              <w:marTop w:val="0"/>
              <w:marBottom w:val="0"/>
              <w:divBdr>
                <w:top w:val="none" w:sz="0" w:space="0" w:color="auto"/>
                <w:left w:val="none" w:sz="0" w:space="0" w:color="auto"/>
                <w:bottom w:val="none" w:sz="0" w:space="0" w:color="auto"/>
                <w:right w:val="none" w:sz="0" w:space="0" w:color="auto"/>
              </w:divBdr>
            </w:div>
          </w:divsChild>
        </w:div>
        <w:div w:id="1684866056">
          <w:marLeft w:val="0"/>
          <w:marRight w:val="0"/>
          <w:marTop w:val="0"/>
          <w:marBottom w:val="0"/>
          <w:divBdr>
            <w:top w:val="none" w:sz="0" w:space="0" w:color="auto"/>
            <w:left w:val="none" w:sz="0" w:space="0" w:color="auto"/>
            <w:bottom w:val="none" w:sz="0" w:space="0" w:color="auto"/>
            <w:right w:val="none" w:sz="0" w:space="0" w:color="auto"/>
          </w:divBdr>
          <w:divsChild>
            <w:div w:id="1131751299">
              <w:marLeft w:val="0"/>
              <w:marRight w:val="0"/>
              <w:marTop w:val="0"/>
              <w:marBottom w:val="0"/>
              <w:divBdr>
                <w:top w:val="none" w:sz="0" w:space="0" w:color="auto"/>
                <w:left w:val="none" w:sz="0" w:space="0" w:color="auto"/>
                <w:bottom w:val="none" w:sz="0" w:space="0" w:color="auto"/>
                <w:right w:val="none" w:sz="0" w:space="0" w:color="auto"/>
              </w:divBdr>
            </w:div>
          </w:divsChild>
        </w:div>
        <w:div w:id="1280143231">
          <w:marLeft w:val="0"/>
          <w:marRight w:val="0"/>
          <w:marTop w:val="0"/>
          <w:marBottom w:val="0"/>
          <w:divBdr>
            <w:top w:val="none" w:sz="0" w:space="0" w:color="auto"/>
            <w:left w:val="none" w:sz="0" w:space="0" w:color="auto"/>
            <w:bottom w:val="none" w:sz="0" w:space="0" w:color="auto"/>
            <w:right w:val="none" w:sz="0" w:space="0" w:color="auto"/>
          </w:divBdr>
          <w:divsChild>
            <w:div w:id="949092504">
              <w:marLeft w:val="0"/>
              <w:marRight w:val="0"/>
              <w:marTop w:val="0"/>
              <w:marBottom w:val="0"/>
              <w:divBdr>
                <w:top w:val="none" w:sz="0" w:space="0" w:color="auto"/>
                <w:left w:val="none" w:sz="0" w:space="0" w:color="auto"/>
                <w:bottom w:val="none" w:sz="0" w:space="0" w:color="auto"/>
                <w:right w:val="none" w:sz="0" w:space="0" w:color="auto"/>
              </w:divBdr>
            </w:div>
          </w:divsChild>
        </w:div>
        <w:div w:id="1298410152">
          <w:marLeft w:val="0"/>
          <w:marRight w:val="0"/>
          <w:marTop w:val="0"/>
          <w:marBottom w:val="0"/>
          <w:divBdr>
            <w:top w:val="none" w:sz="0" w:space="0" w:color="auto"/>
            <w:left w:val="none" w:sz="0" w:space="0" w:color="auto"/>
            <w:bottom w:val="none" w:sz="0" w:space="0" w:color="auto"/>
            <w:right w:val="none" w:sz="0" w:space="0" w:color="auto"/>
          </w:divBdr>
          <w:divsChild>
            <w:div w:id="169831100">
              <w:marLeft w:val="0"/>
              <w:marRight w:val="0"/>
              <w:marTop w:val="0"/>
              <w:marBottom w:val="0"/>
              <w:divBdr>
                <w:top w:val="none" w:sz="0" w:space="0" w:color="auto"/>
                <w:left w:val="none" w:sz="0" w:space="0" w:color="auto"/>
                <w:bottom w:val="none" w:sz="0" w:space="0" w:color="auto"/>
                <w:right w:val="none" w:sz="0" w:space="0" w:color="auto"/>
              </w:divBdr>
            </w:div>
          </w:divsChild>
        </w:div>
        <w:div w:id="1048142701">
          <w:marLeft w:val="0"/>
          <w:marRight w:val="0"/>
          <w:marTop w:val="0"/>
          <w:marBottom w:val="0"/>
          <w:divBdr>
            <w:top w:val="none" w:sz="0" w:space="0" w:color="auto"/>
            <w:left w:val="none" w:sz="0" w:space="0" w:color="auto"/>
            <w:bottom w:val="none" w:sz="0" w:space="0" w:color="auto"/>
            <w:right w:val="none" w:sz="0" w:space="0" w:color="auto"/>
          </w:divBdr>
          <w:divsChild>
            <w:div w:id="265967921">
              <w:marLeft w:val="0"/>
              <w:marRight w:val="0"/>
              <w:marTop w:val="0"/>
              <w:marBottom w:val="0"/>
              <w:divBdr>
                <w:top w:val="none" w:sz="0" w:space="0" w:color="auto"/>
                <w:left w:val="none" w:sz="0" w:space="0" w:color="auto"/>
                <w:bottom w:val="none" w:sz="0" w:space="0" w:color="auto"/>
                <w:right w:val="none" w:sz="0" w:space="0" w:color="auto"/>
              </w:divBdr>
            </w:div>
          </w:divsChild>
        </w:div>
        <w:div w:id="203369908">
          <w:marLeft w:val="0"/>
          <w:marRight w:val="0"/>
          <w:marTop w:val="0"/>
          <w:marBottom w:val="0"/>
          <w:divBdr>
            <w:top w:val="none" w:sz="0" w:space="0" w:color="auto"/>
            <w:left w:val="none" w:sz="0" w:space="0" w:color="auto"/>
            <w:bottom w:val="none" w:sz="0" w:space="0" w:color="auto"/>
            <w:right w:val="none" w:sz="0" w:space="0" w:color="auto"/>
          </w:divBdr>
          <w:divsChild>
            <w:div w:id="1670717472">
              <w:marLeft w:val="0"/>
              <w:marRight w:val="0"/>
              <w:marTop w:val="0"/>
              <w:marBottom w:val="0"/>
              <w:divBdr>
                <w:top w:val="none" w:sz="0" w:space="0" w:color="auto"/>
                <w:left w:val="none" w:sz="0" w:space="0" w:color="auto"/>
                <w:bottom w:val="none" w:sz="0" w:space="0" w:color="auto"/>
                <w:right w:val="none" w:sz="0" w:space="0" w:color="auto"/>
              </w:divBdr>
            </w:div>
          </w:divsChild>
        </w:div>
        <w:div w:id="1631667591">
          <w:marLeft w:val="0"/>
          <w:marRight w:val="0"/>
          <w:marTop w:val="0"/>
          <w:marBottom w:val="0"/>
          <w:divBdr>
            <w:top w:val="none" w:sz="0" w:space="0" w:color="auto"/>
            <w:left w:val="none" w:sz="0" w:space="0" w:color="auto"/>
            <w:bottom w:val="none" w:sz="0" w:space="0" w:color="auto"/>
            <w:right w:val="none" w:sz="0" w:space="0" w:color="auto"/>
          </w:divBdr>
          <w:divsChild>
            <w:div w:id="1783331788">
              <w:marLeft w:val="0"/>
              <w:marRight w:val="0"/>
              <w:marTop w:val="0"/>
              <w:marBottom w:val="0"/>
              <w:divBdr>
                <w:top w:val="none" w:sz="0" w:space="0" w:color="auto"/>
                <w:left w:val="none" w:sz="0" w:space="0" w:color="auto"/>
                <w:bottom w:val="none" w:sz="0" w:space="0" w:color="auto"/>
                <w:right w:val="none" w:sz="0" w:space="0" w:color="auto"/>
              </w:divBdr>
            </w:div>
          </w:divsChild>
        </w:div>
        <w:div w:id="1291785129">
          <w:marLeft w:val="0"/>
          <w:marRight w:val="0"/>
          <w:marTop w:val="0"/>
          <w:marBottom w:val="0"/>
          <w:divBdr>
            <w:top w:val="none" w:sz="0" w:space="0" w:color="auto"/>
            <w:left w:val="none" w:sz="0" w:space="0" w:color="auto"/>
            <w:bottom w:val="none" w:sz="0" w:space="0" w:color="auto"/>
            <w:right w:val="none" w:sz="0" w:space="0" w:color="auto"/>
          </w:divBdr>
          <w:divsChild>
            <w:div w:id="1978685752">
              <w:marLeft w:val="0"/>
              <w:marRight w:val="0"/>
              <w:marTop w:val="0"/>
              <w:marBottom w:val="0"/>
              <w:divBdr>
                <w:top w:val="none" w:sz="0" w:space="0" w:color="auto"/>
                <w:left w:val="none" w:sz="0" w:space="0" w:color="auto"/>
                <w:bottom w:val="none" w:sz="0" w:space="0" w:color="auto"/>
                <w:right w:val="none" w:sz="0" w:space="0" w:color="auto"/>
              </w:divBdr>
            </w:div>
          </w:divsChild>
        </w:div>
        <w:div w:id="522324063">
          <w:marLeft w:val="0"/>
          <w:marRight w:val="0"/>
          <w:marTop w:val="0"/>
          <w:marBottom w:val="0"/>
          <w:divBdr>
            <w:top w:val="none" w:sz="0" w:space="0" w:color="auto"/>
            <w:left w:val="none" w:sz="0" w:space="0" w:color="auto"/>
            <w:bottom w:val="none" w:sz="0" w:space="0" w:color="auto"/>
            <w:right w:val="none" w:sz="0" w:space="0" w:color="auto"/>
          </w:divBdr>
          <w:divsChild>
            <w:div w:id="1233736424">
              <w:marLeft w:val="0"/>
              <w:marRight w:val="0"/>
              <w:marTop w:val="0"/>
              <w:marBottom w:val="0"/>
              <w:divBdr>
                <w:top w:val="none" w:sz="0" w:space="0" w:color="auto"/>
                <w:left w:val="none" w:sz="0" w:space="0" w:color="auto"/>
                <w:bottom w:val="none" w:sz="0" w:space="0" w:color="auto"/>
                <w:right w:val="none" w:sz="0" w:space="0" w:color="auto"/>
              </w:divBdr>
            </w:div>
          </w:divsChild>
        </w:div>
        <w:div w:id="1431586983">
          <w:marLeft w:val="0"/>
          <w:marRight w:val="0"/>
          <w:marTop w:val="0"/>
          <w:marBottom w:val="0"/>
          <w:divBdr>
            <w:top w:val="none" w:sz="0" w:space="0" w:color="auto"/>
            <w:left w:val="none" w:sz="0" w:space="0" w:color="auto"/>
            <w:bottom w:val="none" w:sz="0" w:space="0" w:color="auto"/>
            <w:right w:val="none" w:sz="0" w:space="0" w:color="auto"/>
          </w:divBdr>
          <w:divsChild>
            <w:div w:id="827131690">
              <w:marLeft w:val="0"/>
              <w:marRight w:val="0"/>
              <w:marTop w:val="0"/>
              <w:marBottom w:val="0"/>
              <w:divBdr>
                <w:top w:val="none" w:sz="0" w:space="0" w:color="auto"/>
                <w:left w:val="none" w:sz="0" w:space="0" w:color="auto"/>
                <w:bottom w:val="none" w:sz="0" w:space="0" w:color="auto"/>
                <w:right w:val="none" w:sz="0" w:space="0" w:color="auto"/>
              </w:divBdr>
            </w:div>
          </w:divsChild>
        </w:div>
        <w:div w:id="574389540">
          <w:marLeft w:val="0"/>
          <w:marRight w:val="0"/>
          <w:marTop w:val="0"/>
          <w:marBottom w:val="0"/>
          <w:divBdr>
            <w:top w:val="none" w:sz="0" w:space="0" w:color="auto"/>
            <w:left w:val="none" w:sz="0" w:space="0" w:color="auto"/>
            <w:bottom w:val="none" w:sz="0" w:space="0" w:color="auto"/>
            <w:right w:val="none" w:sz="0" w:space="0" w:color="auto"/>
          </w:divBdr>
          <w:divsChild>
            <w:div w:id="1387297978">
              <w:marLeft w:val="0"/>
              <w:marRight w:val="0"/>
              <w:marTop w:val="0"/>
              <w:marBottom w:val="0"/>
              <w:divBdr>
                <w:top w:val="none" w:sz="0" w:space="0" w:color="auto"/>
                <w:left w:val="none" w:sz="0" w:space="0" w:color="auto"/>
                <w:bottom w:val="none" w:sz="0" w:space="0" w:color="auto"/>
                <w:right w:val="none" w:sz="0" w:space="0" w:color="auto"/>
              </w:divBdr>
            </w:div>
          </w:divsChild>
        </w:div>
        <w:div w:id="949506195">
          <w:marLeft w:val="0"/>
          <w:marRight w:val="0"/>
          <w:marTop w:val="0"/>
          <w:marBottom w:val="0"/>
          <w:divBdr>
            <w:top w:val="none" w:sz="0" w:space="0" w:color="auto"/>
            <w:left w:val="none" w:sz="0" w:space="0" w:color="auto"/>
            <w:bottom w:val="none" w:sz="0" w:space="0" w:color="auto"/>
            <w:right w:val="none" w:sz="0" w:space="0" w:color="auto"/>
          </w:divBdr>
          <w:divsChild>
            <w:div w:id="1981961647">
              <w:marLeft w:val="0"/>
              <w:marRight w:val="0"/>
              <w:marTop w:val="0"/>
              <w:marBottom w:val="0"/>
              <w:divBdr>
                <w:top w:val="none" w:sz="0" w:space="0" w:color="auto"/>
                <w:left w:val="none" w:sz="0" w:space="0" w:color="auto"/>
                <w:bottom w:val="none" w:sz="0" w:space="0" w:color="auto"/>
                <w:right w:val="none" w:sz="0" w:space="0" w:color="auto"/>
              </w:divBdr>
            </w:div>
          </w:divsChild>
        </w:div>
        <w:div w:id="289172123">
          <w:marLeft w:val="0"/>
          <w:marRight w:val="0"/>
          <w:marTop w:val="0"/>
          <w:marBottom w:val="0"/>
          <w:divBdr>
            <w:top w:val="none" w:sz="0" w:space="0" w:color="auto"/>
            <w:left w:val="none" w:sz="0" w:space="0" w:color="auto"/>
            <w:bottom w:val="none" w:sz="0" w:space="0" w:color="auto"/>
            <w:right w:val="none" w:sz="0" w:space="0" w:color="auto"/>
          </w:divBdr>
          <w:divsChild>
            <w:div w:id="751781083">
              <w:marLeft w:val="0"/>
              <w:marRight w:val="0"/>
              <w:marTop w:val="0"/>
              <w:marBottom w:val="0"/>
              <w:divBdr>
                <w:top w:val="none" w:sz="0" w:space="0" w:color="auto"/>
                <w:left w:val="none" w:sz="0" w:space="0" w:color="auto"/>
                <w:bottom w:val="none" w:sz="0" w:space="0" w:color="auto"/>
                <w:right w:val="none" w:sz="0" w:space="0" w:color="auto"/>
              </w:divBdr>
            </w:div>
          </w:divsChild>
        </w:div>
        <w:div w:id="1302154098">
          <w:marLeft w:val="0"/>
          <w:marRight w:val="0"/>
          <w:marTop w:val="0"/>
          <w:marBottom w:val="0"/>
          <w:divBdr>
            <w:top w:val="none" w:sz="0" w:space="0" w:color="auto"/>
            <w:left w:val="none" w:sz="0" w:space="0" w:color="auto"/>
            <w:bottom w:val="none" w:sz="0" w:space="0" w:color="auto"/>
            <w:right w:val="none" w:sz="0" w:space="0" w:color="auto"/>
          </w:divBdr>
          <w:divsChild>
            <w:div w:id="1450587265">
              <w:marLeft w:val="0"/>
              <w:marRight w:val="0"/>
              <w:marTop w:val="0"/>
              <w:marBottom w:val="0"/>
              <w:divBdr>
                <w:top w:val="none" w:sz="0" w:space="0" w:color="auto"/>
                <w:left w:val="none" w:sz="0" w:space="0" w:color="auto"/>
                <w:bottom w:val="none" w:sz="0" w:space="0" w:color="auto"/>
                <w:right w:val="none" w:sz="0" w:space="0" w:color="auto"/>
              </w:divBdr>
            </w:div>
          </w:divsChild>
        </w:div>
        <w:div w:id="1921594890">
          <w:marLeft w:val="0"/>
          <w:marRight w:val="0"/>
          <w:marTop w:val="0"/>
          <w:marBottom w:val="0"/>
          <w:divBdr>
            <w:top w:val="none" w:sz="0" w:space="0" w:color="auto"/>
            <w:left w:val="none" w:sz="0" w:space="0" w:color="auto"/>
            <w:bottom w:val="none" w:sz="0" w:space="0" w:color="auto"/>
            <w:right w:val="none" w:sz="0" w:space="0" w:color="auto"/>
          </w:divBdr>
          <w:divsChild>
            <w:div w:id="23484535">
              <w:marLeft w:val="0"/>
              <w:marRight w:val="0"/>
              <w:marTop w:val="0"/>
              <w:marBottom w:val="0"/>
              <w:divBdr>
                <w:top w:val="none" w:sz="0" w:space="0" w:color="auto"/>
                <w:left w:val="none" w:sz="0" w:space="0" w:color="auto"/>
                <w:bottom w:val="none" w:sz="0" w:space="0" w:color="auto"/>
                <w:right w:val="none" w:sz="0" w:space="0" w:color="auto"/>
              </w:divBdr>
            </w:div>
          </w:divsChild>
        </w:div>
        <w:div w:id="743071557">
          <w:marLeft w:val="0"/>
          <w:marRight w:val="0"/>
          <w:marTop w:val="0"/>
          <w:marBottom w:val="0"/>
          <w:divBdr>
            <w:top w:val="none" w:sz="0" w:space="0" w:color="auto"/>
            <w:left w:val="none" w:sz="0" w:space="0" w:color="auto"/>
            <w:bottom w:val="none" w:sz="0" w:space="0" w:color="auto"/>
            <w:right w:val="none" w:sz="0" w:space="0" w:color="auto"/>
          </w:divBdr>
          <w:divsChild>
            <w:div w:id="671372759">
              <w:marLeft w:val="0"/>
              <w:marRight w:val="0"/>
              <w:marTop w:val="0"/>
              <w:marBottom w:val="0"/>
              <w:divBdr>
                <w:top w:val="none" w:sz="0" w:space="0" w:color="auto"/>
                <w:left w:val="none" w:sz="0" w:space="0" w:color="auto"/>
                <w:bottom w:val="none" w:sz="0" w:space="0" w:color="auto"/>
                <w:right w:val="none" w:sz="0" w:space="0" w:color="auto"/>
              </w:divBdr>
            </w:div>
          </w:divsChild>
        </w:div>
        <w:div w:id="231741803">
          <w:marLeft w:val="0"/>
          <w:marRight w:val="0"/>
          <w:marTop w:val="0"/>
          <w:marBottom w:val="0"/>
          <w:divBdr>
            <w:top w:val="none" w:sz="0" w:space="0" w:color="auto"/>
            <w:left w:val="none" w:sz="0" w:space="0" w:color="auto"/>
            <w:bottom w:val="none" w:sz="0" w:space="0" w:color="auto"/>
            <w:right w:val="none" w:sz="0" w:space="0" w:color="auto"/>
          </w:divBdr>
          <w:divsChild>
            <w:div w:id="18346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2477">
      <w:bodyDiv w:val="1"/>
      <w:marLeft w:val="0"/>
      <w:marRight w:val="0"/>
      <w:marTop w:val="0"/>
      <w:marBottom w:val="0"/>
      <w:divBdr>
        <w:top w:val="none" w:sz="0" w:space="0" w:color="auto"/>
        <w:left w:val="none" w:sz="0" w:space="0" w:color="auto"/>
        <w:bottom w:val="none" w:sz="0" w:space="0" w:color="auto"/>
        <w:right w:val="none" w:sz="0" w:space="0" w:color="auto"/>
      </w:divBdr>
      <w:divsChild>
        <w:div w:id="1864437807">
          <w:marLeft w:val="0"/>
          <w:marRight w:val="0"/>
          <w:marTop w:val="0"/>
          <w:marBottom w:val="0"/>
          <w:divBdr>
            <w:top w:val="none" w:sz="0" w:space="0" w:color="auto"/>
            <w:left w:val="none" w:sz="0" w:space="0" w:color="auto"/>
            <w:bottom w:val="none" w:sz="0" w:space="0" w:color="auto"/>
            <w:right w:val="none" w:sz="0" w:space="0" w:color="auto"/>
          </w:divBdr>
          <w:divsChild>
            <w:div w:id="1180898535">
              <w:marLeft w:val="0"/>
              <w:marRight w:val="0"/>
              <w:marTop w:val="0"/>
              <w:marBottom w:val="0"/>
              <w:divBdr>
                <w:top w:val="none" w:sz="0" w:space="0" w:color="auto"/>
                <w:left w:val="none" w:sz="0" w:space="0" w:color="auto"/>
                <w:bottom w:val="none" w:sz="0" w:space="0" w:color="auto"/>
                <w:right w:val="none" w:sz="0" w:space="0" w:color="auto"/>
              </w:divBdr>
              <w:divsChild>
                <w:div w:id="5180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50908">
          <w:marLeft w:val="0"/>
          <w:marRight w:val="0"/>
          <w:marTop w:val="0"/>
          <w:marBottom w:val="0"/>
          <w:divBdr>
            <w:top w:val="none" w:sz="0" w:space="0" w:color="auto"/>
            <w:left w:val="none" w:sz="0" w:space="0" w:color="auto"/>
            <w:bottom w:val="none" w:sz="0" w:space="0" w:color="auto"/>
            <w:right w:val="none" w:sz="0" w:space="0" w:color="auto"/>
          </w:divBdr>
          <w:divsChild>
            <w:div w:id="1893493782">
              <w:marLeft w:val="0"/>
              <w:marRight w:val="0"/>
              <w:marTop w:val="0"/>
              <w:marBottom w:val="0"/>
              <w:divBdr>
                <w:top w:val="none" w:sz="0" w:space="0" w:color="auto"/>
                <w:left w:val="none" w:sz="0" w:space="0" w:color="auto"/>
                <w:bottom w:val="none" w:sz="0" w:space="0" w:color="auto"/>
                <w:right w:val="none" w:sz="0" w:space="0" w:color="auto"/>
              </w:divBdr>
              <w:divsChild>
                <w:div w:id="191620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9637">
          <w:marLeft w:val="0"/>
          <w:marRight w:val="0"/>
          <w:marTop w:val="0"/>
          <w:marBottom w:val="0"/>
          <w:divBdr>
            <w:top w:val="none" w:sz="0" w:space="0" w:color="auto"/>
            <w:left w:val="none" w:sz="0" w:space="0" w:color="auto"/>
            <w:bottom w:val="none" w:sz="0" w:space="0" w:color="auto"/>
            <w:right w:val="none" w:sz="0" w:space="0" w:color="auto"/>
          </w:divBdr>
          <w:divsChild>
            <w:div w:id="11373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78775">
      <w:bodyDiv w:val="1"/>
      <w:marLeft w:val="0"/>
      <w:marRight w:val="0"/>
      <w:marTop w:val="0"/>
      <w:marBottom w:val="0"/>
      <w:divBdr>
        <w:top w:val="none" w:sz="0" w:space="0" w:color="auto"/>
        <w:left w:val="none" w:sz="0" w:space="0" w:color="auto"/>
        <w:bottom w:val="none" w:sz="0" w:space="0" w:color="auto"/>
        <w:right w:val="none" w:sz="0" w:space="0" w:color="auto"/>
      </w:divBdr>
    </w:div>
    <w:div w:id="187553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11/1460-6984.12234" TargetMode="External"/><Relationship Id="rId18" Type="http://schemas.openxmlformats.org/officeDocument/2006/relationships/hyperlink" Target="https://doi.org/10.1080/0163853X.2010.494244" TargetMode="External"/><Relationship Id="rId26" Type="http://schemas.openxmlformats.org/officeDocument/2006/relationships/hyperlink" Target="https://doi.org/10.1037/edu0000430" TargetMode="External"/><Relationship Id="rId21" Type="http://schemas.openxmlformats.org/officeDocument/2006/relationships/hyperlink" Target="http://dx.doi.org/10.4073/csr.2017.14" TargetMode="External"/><Relationship Id="rId34" Type="http://schemas.openxmlformats.org/officeDocument/2006/relationships/hyperlink" Target="https://doi.org/10.1080/10904018.2015.106574" TargetMode="External"/><Relationship Id="rId7" Type="http://schemas.openxmlformats.org/officeDocument/2006/relationships/hyperlink" Target="https://doi.org/10.1080/01443410802243828" TargetMode="External"/><Relationship Id="rId12" Type="http://schemas.openxmlformats.org/officeDocument/2006/relationships/hyperlink" Target="https://doi.org/10.1075/sibil.61.07blo" TargetMode="External"/><Relationship Id="rId17" Type="http://schemas.openxmlformats.org/officeDocument/2006/relationships/hyperlink" Target="https://doi.org/10.1037/edu0000180" TargetMode="External"/><Relationship Id="rId25" Type="http://schemas.openxmlformats.org/officeDocument/2006/relationships/hyperlink" Target="https://doi.org/10.1016/j.jecp.2015.08.003" TargetMode="External"/><Relationship Id="rId33" Type="http://schemas.openxmlformats.org/officeDocument/2006/relationships/hyperlink" Target="http://www.simea.nl/dossiers/passen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tandocumentatie.nl" TargetMode="External"/><Relationship Id="rId20" Type="http://schemas.openxmlformats.org/officeDocument/2006/relationships/hyperlink" Target="https://doi.org/10.1023/A:1025521722900" TargetMode="External"/><Relationship Id="rId29" Type="http://schemas.openxmlformats.org/officeDocument/2006/relationships/hyperlink" Target="https://doi.org/10.1111/1460-6984.120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77/2396941519863984" TargetMode="External"/><Relationship Id="rId24" Type="http://schemas.openxmlformats.org/officeDocument/2006/relationships/hyperlink" Target="https://doi.org/10.1007/s40474-015-0050-x" TargetMode="External"/><Relationship Id="rId32" Type="http://schemas.openxmlformats.org/officeDocument/2006/relationships/hyperlink" Target="https://doi.org/10.1177/0022219412454172"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111/j.1460-6984.2012.00164.x" TargetMode="External"/><Relationship Id="rId23" Type="http://schemas.openxmlformats.org/officeDocument/2006/relationships/hyperlink" Target="https://onderwijsdatabank.s3.amazonaws.com/downloads/PeilMondelingetaalvaardigh%09eid.pdf" TargetMode="External"/><Relationship Id="rId28" Type="http://schemas.openxmlformats.org/officeDocument/2006/relationships/hyperlink" Target="https://doi.org/10.1037/0033-295X.95.2.163" TargetMode="External"/><Relationship Id="rId36" Type="http://schemas.openxmlformats.org/officeDocument/2006/relationships/footer" Target="footer1.xml"/><Relationship Id="rId10" Type="http://schemas.openxmlformats.org/officeDocument/2006/relationships/hyperlink" Target="https://doi.org/10.1016/j.ridd.2016.05.001" TargetMode="External"/><Relationship Id="rId19" Type="http://schemas.openxmlformats.org/officeDocument/2006/relationships/hyperlink" Target="https://doi.org/10.1348/026151008X397189" TargetMode="External"/><Relationship Id="rId31" Type="http://schemas.openxmlformats.org/officeDocument/2006/relationships/hyperlink" Target="https://www.nvlf.nl/wp-content/uploads/sites/2/2020/10/Richtlijn-TOS.pdf" TargetMode="External"/><Relationship Id="rId4" Type="http://schemas.openxmlformats.org/officeDocument/2006/relationships/webSettings" Target="webSettings.xml"/><Relationship Id="rId9" Type="http://schemas.openxmlformats.org/officeDocument/2006/relationships/hyperlink" Target="https://doi.org/10.1044/jshr.3501.119" TargetMode="External"/><Relationship Id="rId14" Type="http://schemas.openxmlformats.org/officeDocument/2006/relationships/hyperlink" Target="https://doi.org/10.1177%2F0142723720941680" TargetMode="External"/><Relationship Id="rId22" Type="http://schemas.openxmlformats.org/officeDocument/2006/relationships/hyperlink" Target="https://doi.org/10.3109/17549507.2014.904441" TargetMode="External"/><Relationship Id="rId27" Type="http://schemas.openxmlformats.org/officeDocument/2006/relationships/hyperlink" Target="https://doi.org/10.1007/978-3-319-31235-4_10" TargetMode="External"/><Relationship Id="rId30" Type="http://schemas.openxmlformats.org/officeDocument/2006/relationships/hyperlink" Target="https://doi.org/10.1044/jshr.3004.539" TargetMode="External"/><Relationship Id="rId35" Type="http://schemas.openxmlformats.org/officeDocument/2006/relationships/header" Target="header1.xml"/><Relationship Id="rId8" Type="http://schemas.openxmlformats.org/officeDocument/2006/relationships/hyperlink" Target="https://doi.org/10.3109/02699206.2011.565542" TargetMode="External"/><Relationship Id="rId3"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22375</TotalTime>
  <Pages>30</Pages>
  <Words>7711</Words>
  <Characters>42416</Characters>
  <Application>Microsoft Office Word</Application>
  <DocSecurity>0</DocSecurity>
  <Lines>353</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dc:creator>
  <cp:keywords/>
  <dc:description/>
  <cp:lastModifiedBy>S H</cp:lastModifiedBy>
  <cp:revision>1803</cp:revision>
  <dcterms:created xsi:type="dcterms:W3CDTF">2022-04-15T12:48:00Z</dcterms:created>
  <dcterms:modified xsi:type="dcterms:W3CDTF">2022-05-26T13:20:00Z</dcterms:modified>
</cp:coreProperties>
</file>