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720"/>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A Cross-Sectional Study Regarding Work-Centrality, Social Support and Job-Loss Related Complicated Grief </w:t>
      </w:r>
    </w:p>
    <w:p>
      <w:pPr>
        <w:spacing w:line="48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Master Thesis</w:t>
      </w:r>
    </w:p>
    <w:p>
      <w:pPr>
        <w:spacing w:line="48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MSc Clinical Psychology</w:t>
      </w:r>
    </w:p>
    <w:p>
      <w:pPr>
        <w:spacing w:line="48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Department of Social and Behavioral Sciences</w:t>
      </w:r>
    </w:p>
    <w:p>
      <w:pPr>
        <w:spacing w:line="48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Utrecht University</w:t>
      </w:r>
    </w:p>
    <w:p>
      <w:pPr>
        <w:spacing w:line="480" w:lineRule="auto"/>
        <w:jc w:val="center"/>
        <w:rPr>
          <w:rFonts w:hint="default" w:ascii="Times New Roman" w:hAnsi="Times New Roman" w:cs="Times New Roman"/>
          <w:sz w:val="24"/>
          <w:szCs w:val="24"/>
          <w:lang w:val="en-US"/>
        </w:rPr>
      </w:pPr>
      <w:r>
        <w:rPr>
          <w:rFonts w:hint="default" w:ascii="Times New Roman" w:hAnsi="Times New Roman" w:eastAsia="SimSun" w:cs="Times New Roman"/>
          <w:sz w:val="24"/>
          <w:szCs w:val="24"/>
        </w:rPr>
        <w:drawing>
          <wp:inline distT="0" distB="0" distL="114300" distR="114300">
            <wp:extent cx="2143125" cy="2143125"/>
            <wp:effectExtent l="0" t="0" r="5715" b="5715"/>
            <wp:docPr id="3"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6"/>
                    <pic:cNvPicPr>
                      <a:picLocks noChangeAspect="1"/>
                    </pic:cNvPicPr>
                  </pic:nvPicPr>
                  <pic:blipFill>
                    <a:blip r:embed="rId6"/>
                    <a:stretch>
                      <a:fillRect/>
                    </a:stretch>
                  </pic:blipFill>
                  <pic:spPr>
                    <a:xfrm>
                      <a:off x="0" y="0"/>
                      <a:ext cx="2143125" cy="2143125"/>
                    </a:xfrm>
                    <a:prstGeom prst="rect">
                      <a:avLst/>
                    </a:prstGeom>
                    <a:noFill/>
                    <a:ln w="9525">
                      <a:noFill/>
                    </a:ln>
                  </pic:spPr>
                </pic:pic>
              </a:graphicData>
            </a:graphic>
          </wp:inline>
        </w:drawing>
      </w:r>
    </w:p>
    <w:p>
      <w:pPr>
        <w:spacing w:line="480" w:lineRule="auto"/>
        <w:jc w:val="center"/>
        <w:rPr>
          <w:rFonts w:hint="default" w:ascii="Times New Roman" w:hAnsi="Times New Roman" w:cs="Times New Roman"/>
          <w:sz w:val="24"/>
          <w:szCs w:val="24"/>
          <w:lang w:val="en-US"/>
        </w:rPr>
      </w:pPr>
    </w:p>
    <w:p>
      <w:pPr>
        <w:spacing w:line="480" w:lineRule="auto"/>
        <w:jc w:val="center"/>
        <w:rPr>
          <w:rFonts w:hint="default" w:ascii="Times New Roman" w:hAnsi="Times New Roman" w:cs="Times New Roman"/>
          <w:sz w:val="24"/>
          <w:szCs w:val="24"/>
          <w:lang w:val="en-GB"/>
        </w:rPr>
      </w:pPr>
      <w:r>
        <w:rPr>
          <w:rFonts w:hint="default" w:ascii="Times New Roman" w:hAnsi="Times New Roman" w:cs="Times New Roman"/>
          <w:sz w:val="24"/>
          <w:szCs w:val="24"/>
          <w:lang w:val="en-GB"/>
        </w:rPr>
        <w:t>Danai Dafni Moudouri Giouni</w:t>
      </w:r>
    </w:p>
    <w:p>
      <w:pPr>
        <w:spacing w:line="480" w:lineRule="auto"/>
        <w:jc w:val="center"/>
        <w:rPr>
          <w:rStyle w:val="5"/>
          <w:rFonts w:hint="default" w:ascii="Times New Roman" w:hAnsi="Times New Roman" w:cs="Times New Roman"/>
          <w:sz w:val="24"/>
          <w:szCs w:val="24"/>
        </w:rPr>
      </w:pPr>
      <w:r>
        <w:rPr>
          <w:rStyle w:val="5"/>
          <w:rFonts w:hint="default" w:ascii="Times New Roman" w:hAnsi="Times New Roman" w:cs="Times New Roman"/>
          <w:sz w:val="24"/>
          <w:szCs w:val="24"/>
        </w:rPr>
        <w:t xml:space="preserve"> 5329892</w:t>
      </w:r>
    </w:p>
    <w:p>
      <w:pPr>
        <w:spacing w:line="480" w:lineRule="auto"/>
        <w:jc w:val="center"/>
        <w:rPr>
          <w:rFonts w:hint="default" w:ascii="Times New Roman" w:hAnsi="Times New Roman" w:cs="Times New Roman"/>
          <w:sz w:val="24"/>
          <w:szCs w:val="24"/>
        </w:rPr>
      </w:pPr>
      <w:r>
        <w:rPr>
          <w:rFonts w:hint="default" w:ascii="Times New Roman" w:hAnsi="Times New Roman" w:cs="Times New Roman"/>
          <w:sz w:val="24"/>
          <w:szCs w:val="24"/>
        </w:rPr>
        <w:t>Name of supervisor: Janske van Eersel</w:t>
      </w:r>
    </w:p>
    <w:p>
      <w:pPr>
        <w:spacing w:line="48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rPr>
        <w:t>Word count:</w:t>
      </w:r>
      <w:r>
        <w:rPr>
          <w:rFonts w:hint="default" w:ascii="Times New Roman" w:hAnsi="Times New Roman" w:cs="Times New Roman"/>
          <w:sz w:val="24"/>
          <w:szCs w:val="24"/>
          <w:lang w:val="en-US"/>
        </w:rPr>
        <w:t xml:space="preserve"> 4440</w:t>
      </w:r>
      <w:bookmarkStart w:id="0" w:name="_GoBack"/>
      <w:bookmarkEnd w:id="0"/>
    </w:p>
    <w:p>
      <w:pPr>
        <w:spacing w:line="48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rPr>
        <w:t>Date</w:t>
      </w:r>
      <w:r>
        <w:rPr>
          <w:rFonts w:hint="default" w:ascii="Times New Roman" w:hAnsi="Times New Roman" w:cs="Times New Roman"/>
          <w:sz w:val="24"/>
          <w:szCs w:val="24"/>
          <w:lang w:val="en-US"/>
        </w:rPr>
        <w:t>: 07/08/2022</w:t>
      </w:r>
    </w:p>
    <w:p>
      <w:pPr>
        <w:spacing w:line="480" w:lineRule="auto"/>
        <w:rPr>
          <w:rFonts w:hint="default" w:ascii="Times New Roman" w:hAnsi="Times New Roman" w:cs="Times New Roman"/>
          <w:sz w:val="24"/>
          <w:szCs w:val="24"/>
          <w:lang w:val="en-GB"/>
        </w:rPr>
      </w:pPr>
    </w:p>
    <w:p>
      <w:pPr>
        <w:spacing w:line="480" w:lineRule="auto"/>
        <w:rPr>
          <w:rFonts w:hint="default" w:ascii="Times New Roman" w:hAnsi="Times New Roman" w:cs="Times New Roman"/>
          <w:sz w:val="24"/>
          <w:szCs w:val="24"/>
          <w:lang w:val="en-GB"/>
        </w:rPr>
      </w:pPr>
    </w:p>
    <w:p>
      <w:pPr>
        <w:spacing w:line="480" w:lineRule="auto"/>
        <w:rPr>
          <w:rFonts w:hint="default" w:ascii="Times New Roman" w:hAnsi="Times New Roman" w:cs="Times New Roman"/>
          <w:sz w:val="24"/>
          <w:szCs w:val="24"/>
          <w:lang w:val="en-GB"/>
        </w:rPr>
      </w:pPr>
    </w:p>
    <w:p>
      <w:pPr>
        <w:spacing w:line="480" w:lineRule="auto"/>
        <w:rPr>
          <w:rFonts w:hint="default" w:ascii="Times New Roman" w:hAnsi="Times New Roman" w:cs="Times New Roman"/>
          <w:sz w:val="24"/>
          <w:szCs w:val="24"/>
          <w:lang w:val="en-GB"/>
        </w:rPr>
      </w:pPr>
    </w:p>
    <w:p>
      <w:pPr>
        <w:spacing w:line="480" w:lineRule="auto"/>
        <w:rPr>
          <w:rFonts w:hint="default" w:ascii="Times New Roman" w:hAnsi="Times New Roman" w:cs="Times New Roman"/>
          <w:sz w:val="24"/>
          <w:szCs w:val="24"/>
          <w:lang w:val="en-GB"/>
        </w:rPr>
      </w:pPr>
    </w:p>
    <w:p>
      <w:pPr>
        <w:spacing w:line="480" w:lineRule="auto"/>
        <w:rPr>
          <w:rFonts w:hint="default" w:ascii="Times New Roman" w:hAnsi="Times New Roman" w:cs="Times New Roman"/>
          <w:sz w:val="24"/>
          <w:szCs w:val="24"/>
          <w:lang w:val="en-GB"/>
        </w:rPr>
      </w:pPr>
    </w:p>
    <w:p>
      <w:pPr>
        <w:spacing w:line="480" w:lineRule="auto"/>
        <w:ind w:firstLine="482" w:firstLineChars="200"/>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br w:type="page"/>
      </w:r>
    </w:p>
    <w:p>
      <w:pPr>
        <w:spacing w:line="480" w:lineRule="auto"/>
        <w:ind w:firstLine="482" w:firstLineChars="200"/>
        <w:jc w:val="center"/>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Abstract</w:t>
      </w:r>
    </w:p>
    <w:p>
      <w:pPr>
        <w:spacing w:line="480" w:lineRule="auto"/>
        <w:rPr>
          <w:rFonts w:hint="default" w:ascii="Times New Roman" w:hAnsi="Times New Roman" w:eastAsia="sans-serif" w:cs="Times New Roman"/>
          <w:color w:val="333333"/>
          <w:sz w:val="24"/>
          <w:szCs w:val="24"/>
          <w:shd w:val="clear" w:color="auto" w:fill="FFFFFF"/>
          <w:lang w:val="en-US"/>
        </w:rPr>
      </w:pPr>
      <w:r>
        <w:rPr>
          <w:rFonts w:hint="default" w:ascii="Times New Roman" w:hAnsi="Times New Roman" w:eastAsia="sans-serif" w:cs="Times New Roman"/>
          <w:color w:val="333333"/>
          <w:sz w:val="24"/>
          <w:szCs w:val="24"/>
          <w:shd w:val="clear" w:color="auto" w:fill="FFFFFF"/>
          <w:lang w:val="en-GB"/>
        </w:rPr>
        <w:t>According to</w:t>
      </w:r>
      <w:r>
        <w:rPr>
          <w:rFonts w:hint="default" w:ascii="Times New Roman" w:hAnsi="Times New Roman" w:eastAsia="sans-serif" w:cs="Times New Roman"/>
          <w:color w:val="333333"/>
          <w:sz w:val="24"/>
          <w:szCs w:val="24"/>
          <w:shd w:val="clear" w:color="auto" w:fill="FFFFFF"/>
          <w:lang w:val="en-US"/>
        </w:rPr>
        <w:t xml:space="preserve"> empirical evidence</w:t>
      </w:r>
      <w:r>
        <w:rPr>
          <w:rFonts w:hint="default" w:ascii="Times New Roman" w:hAnsi="Times New Roman" w:eastAsia="sans-serif" w:cs="Times New Roman"/>
          <w:color w:val="333333"/>
          <w:sz w:val="24"/>
          <w:szCs w:val="24"/>
          <w:shd w:val="clear" w:color="auto" w:fill="FFFFFF"/>
          <w:lang w:val="en-GB"/>
        </w:rPr>
        <w:t xml:space="preserve">, complicated grief </w:t>
      </w:r>
      <w:r>
        <w:rPr>
          <w:rFonts w:hint="default" w:ascii="Times New Roman" w:hAnsi="Times New Roman" w:eastAsia="sans-serif" w:cs="Times New Roman"/>
          <w:color w:val="333333"/>
          <w:sz w:val="24"/>
          <w:szCs w:val="24"/>
          <w:shd w:val="clear" w:color="auto" w:fill="FFFFFF"/>
          <w:lang w:val="en-US"/>
        </w:rPr>
        <w:t xml:space="preserve">may </w:t>
      </w:r>
      <w:r>
        <w:rPr>
          <w:rFonts w:hint="default" w:ascii="Times New Roman" w:hAnsi="Times New Roman" w:eastAsia="sans-serif" w:cs="Times New Roman"/>
          <w:color w:val="333333"/>
          <w:sz w:val="24"/>
          <w:szCs w:val="24"/>
          <w:shd w:val="clear" w:color="auto" w:fill="FFFFFF"/>
          <w:lang w:val="en-GB"/>
        </w:rPr>
        <w:t>arise following job-loss</w:t>
      </w:r>
      <w:r>
        <w:rPr>
          <w:rFonts w:hint="default" w:ascii="Times New Roman" w:hAnsi="Times New Roman" w:eastAsia="sans-serif" w:cs="Times New Roman"/>
          <w:color w:val="333333"/>
          <w:sz w:val="24"/>
          <w:szCs w:val="24"/>
          <w:shd w:val="clear" w:color="auto" w:fill="FFFFFF"/>
        </w:rPr>
        <w:t xml:space="preserve">. </w:t>
      </w:r>
      <w:r>
        <w:rPr>
          <w:rFonts w:hint="default" w:ascii="Times New Roman" w:hAnsi="Times New Roman" w:eastAsia="sans-serif" w:cs="Times New Roman"/>
          <w:color w:val="333333"/>
          <w:sz w:val="24"/>
          <w:szCs w:val="24"/>
          <w:shd w:val="clear" w:color="auto" w:fill="FFFFFF"/>
          <w:lang w:val="en-GB"/>
        </w:rPr>
        <w:t>Aiming to get a deeper understanding in the concept of</w:t>
      </w:r>
      <w:r>
        <w:rPr>
          <w:rFonts w:hint="default" w:ascii="Times New Roman" w:hAnsi="Times New Roman" w:eastAsia="sans-serif" w:cs="Times New Roman"/>
          <w:color w:val="333333"/>
          <w:sz w:val="24"/>
          <w:szCs w:val="24"/>
          <w:shd w:val="clear" w:color="auto" w:fill="FFFFFF"/>
          <w:lang w:val="en-US"/>
        </w:rPr>
        <w:t xml:space="preserve"> Job-loss related complicated grief (</w:t>
      </w:r>
      <w:r>
        <w:rPr>
          <w:rFonts w:hint="default" w:ascii="Times New Roman" w:hAnsi="Times New Roman" w:eastAsia="sans-serif" w:cs="Times New Roman"/>
          <w:color w:val="333333"/>
          <w:sz w:val="24"/>
          <w:szCs w:val="24"/>
          <w:shd w:val="clear" w:color="auto" w:fill="FFFFFF"/>
          <w:lang w:val="en-GB"/>
        </w:rPr>
        <w:t>JLCG</w:t>
      </w:r>
      <w:r>
        <w:rPr>
          <w:rFonts w:hint="default" w:ascii="Times New Roman" w:hAnsi="Times New Roman" w:eastAsia="sans-serif" w:cs="Times New Roman"/>
          <w:color w:val="333333"/>
          <w:sz w:val="24"/>
          <w:szCs w:val="24"/>
          <w:shd w:val="clear" w:color="auto" w:fill="FFFFFF"/>
          <w:lang w:val="en-US"/>
        </w:rPr>
        <w:t>)</w:t>
      </w:r>
      <w:r>
        <w:rPr>
          <w:rFonts w:hint="default" w:ascii="Times New Roman" w:hAnsi="Times New Roman" w:eastAsia="sans-serif" w:cs="Times New Roman"/>
          <w:color w:val="333333"/>
          <w:sz w:val="24"/>
          <w:szCs w:val="24"/>
          <w:shd w:val="clear" w:color="auto" w:fill="FFFFFF"/>
          <w:lang w:val="en-GB"/>
        </w:rPr>
        <w:t>, we investigated whether people who</w:t>
      </w:r>
      <w:r>
        <w:rPr>
          <w:rFonts w:hint="default" w:ascii="Times New Roman" w:hAnsi="Times New Roman" w:eastAsia="sans-serif" w:cs="Times New Roman"/>
          <w:color w:val="333333"/>
          <w:sz w:val="24"/>
          <w:szCs w:val="24"/>
          <w:shd w:val="clear" w:color="auto" w:fill="FFFFFF"/>
        </w:rPr>
        <w:t xml:space="preserve"> scor</w:t>
      </w:r>
      <w:r>
        <w:rPr>
          <w:rFonts w:hint="default" w:ascii="Times New Roman" w:hAnsi="Times New Roman" w:eastAsia="sans-serif" w:cs="Times New Roman"/>
          <w:color w:val="333333"/>
          <w:sz w:val="24"/>
          <w:szCs w:val="24"/>
          <w:shd w:val="clear" w:color="auto" w:fill="FFFFFF"/>
          <w:lang w:val="en-GB"/>
        </w:rPr>
        <w:t xml:space="preserve">e </w:t>
      </w:r>
      <w:r>
        <w:rPr>
          <w:rFonts w:hint="default" w:ascii="Times New Roman" w:hAnsi="Times New Roman" w:eastAsia="sans-serif" w:cs="Times New Roman"/>
          <w:color w:val="333333"/>
          <w:sz w:val="24"/>
          <w:szCs w:val="24"/>
          <w:shd w:val="clear" w:color="auto" w:fill="FFFFFF"/>
        </w:rPr>
        <w:t>higher in</w:t>
      </w:r>
      <w:r>
        <w:rPr>
          <w:rFonts w:hint="default" w:ascii="Times New Roman" w:hAnsi="Times New Roman" w:eastAsia="sans-serif" w:cs="Times New Roman"/>
          <w:color w:val="333333"/>
          <w:sz w:val="24"/>
          <w:szCs w:val="24"/>
          <w:shd w:val="clear" w:color="auto" w:fill="FFFFFF"/>
          <w:lang w:val="en-GB"/>
        </w:rPr>
        <w:t xml:space="preserve"> </w:t>
      </w:r>
      <w:r>
        <w:rPr>
          <w:rFonts w:hint="default" w:ascii="Times New Roman" w:hAnsi="Times New Roman" w:eastAsia="sans-serif" w:cs="Times New Roman"/>
          <w:color w:val="333333"/>
          <w:sz w:val="24"/>
          <w:szCs w:val="24"/>
          <w:shd w:val="clear" w:color="auto" w:fill="FFFFFF"/>
        </w:rPr>
        <w:t>work centrality were more likely to experience JLCG</w:t>
      </w:r>
      <w:r>
        <w:rPr>
          <w:rFonts w:hint="default" w:ascii="Times New Roman" w:hAnsi="Times New Roman" w:eastAsia="sans-serif" w:cs="Times New Roman"/>
          <w:color w:val="333333"/>
          <w:sz w:val="24"/>
          <w:szCs w:val="24"/>
          <w:shd w:val="clear" w:color="auto" w:fill="FFFFFF"/>
          <w:lang w:val="en-US"/>
        </w:rPr>
        <w:t xml:space="preserve"> (H1)</w:t>
      </w:r>
      <w:r>
        <w:rPr>
          <w:rFonts w:hint="default" w:ascii="Times New Roman" w:hAnsi="Times New Roman" w:eastAsia="sans-serif" w:cs="Times New Roman"/>
          <w:color w:val="333333"/>
          <w:sz w:val="24"/>
          <w:szCs w:val="24"/>
          <w:shd w:val="clear" w:color="auto" w:fill="FFFFFF"/>
        </w:rPr>
        <w:t xml:space="preserve">, and if these effects were </w:t>
      </w:r>
      <w:r>
        <w:rPr>
          <w:rFonts w:hint="default" w:ascii="Times New Roman" w:hAnsi="Times New Roman" w:eastAsia="sans-serif" w:cs="Times New Roman"/>
          <w:color w:val="333333"/>
          <w:sz w:val="24"/>
          <w:szCs w:val="24"/>
          <w:shd w:val="clear" w:color="auto" w:fill="FFFFFF"/>
          <w:lang w:val="en-US"/>
        </w:rPr>
        <w:t>moderated</w:t>
      </w:r>
      <w:r>
        <w:rPr>
          <w:rFonts w:hint="default" w:ascii="Times New Roman" w:hAnsi="Times New Roman" w:eastAsia="sans-serif" w:cs="Times New Roman"/>
          <w:color w:val="333333"/>
          <w:sz w:val="24"/>
          <w:szCs w:val="24"/>
          <w:shd w:val="clear" w:color="auto" w:fill="FFFFFF"/>
        </w:rPr>
        <w:t xml:space="preserve"> by perceived social support</w:t>
      </w:r>
      <w:r>
        <w:rPr>
          <w:rFonts w:hint="default" w:ascii="Times New Roman" w:hAnsi="Times New Roman" w:eastAsia="sans-serif" w:cs="Times New Roman"/>
          <w:color w:val="333333"/>
          <w:sz w:val="24"/>
          <w:szCs w:val="24"/>
          <w:shd w:val="clear" w:color="auto" w:fill="FFFFFF"/>
          <w:lang w:val="en-US"/>
        </w:rPr>
        <w:t xml:space="preserve"> (H2)</w:t>
      </w:r>
      <w:r>
        <w:rPr>
          <w:rFonts w:hint="default" w:ascii="Times New Roman" w:hAnsi="Times New Roman" w:eastAsia="sans-serif" w:cs="Times New Roman"/>
          <w:color w:val="333333"/>
          <w:sz w:val="24"/>
          <w:szCs w:val="24"/>
          <w:shd w:val="clear" w:color="auto" w:fill="FFFFFF"/>
        </w:rPr>
        <w:t xml:space="preserve">. We utilized the JLCG, the work-centrality and the f-sozU k-6 scales for each variable respectively. </w:t>
      </w:r>
      <w:r>
        <w:rPr>
          <w:rFonts w:hint="default" w:ascii="Times New Roman" w:hAnsi="Times New Roman" w:eastAsia="sans-serif" w:cs="Times New Roman"/>
          <w:color w:val="333333"/>
          <w:sz w:val="24"/>
          <w:szCs w:val="24"/>
          <w:shd w:val="clear" w:color="auto" w:fill="FFFFFF"/>
          <w:lang w:val="en-GB"/>
        </w:rPr>
        <w:t xml:space="preserve"> We used an online questionnaire in the Greek language </w:t>
      </w:r>
      <w:r>
        <w:rPr>
          <w:rFonts w:hint="default" w:ascii="Times New Roman" w:hAnsi="Times New Roman" w:eastAsia="sans-serif" w:cs="Times New Roman"/>
          <w:color w:val="333333"/>
          <w:sz w:val="24"/>
          <w:szCs w:val="24"/>
          <w:shd w:val="clear" w:color="auto" w:fill="FFFFFF"/>
          <w:lang w:val="en-US"/>
        </w:rPr>
        <w:t xml:space="preserve">with an N = 81, with females = 62.9%, males = 30.6% and other = 6.1 %, and an age range of 19 - 65 years old (M = 35.6, SD = 12) . </w:t>
      </w:r>
      <w:r>
        <w:rPr>
          <w:rFonts w:hint="default" w:ascii="Times New Roman" w:hAnsi="Times New Roman" w:eastAsia="sans-serif" w:cs="Times New Roman"/>
          <w:color w:val="333333"/>
          <w:sz w:val="24"/>
          <w:szCs w:val="24"/>
          <w:shd w:val="clear" w:color="auto" w:fill="FFFFFF"/>
        </w:rPr>
        <w:t>We conducted a</w:t>
      </w:r>
      <w:r>
        <w:rPr>
          <w:rFonts w:hint="default" w:ascii="Times New Roman" w:hAnsi="Times New Roman" w:eastAsia="sans-serif" w:cs="Times New Roman"/>
          <w:color w:val="333333"/>
          <w:sz w:val="24"/>
          <w:szCs w:val="24"/>
          <w:shd w:val="clear" w:color="auto" w:fill="FFFFFF"/>
          <w:lang w:val="en-US"/>
        </w:rPr>
        <w:t xml:space="preserve"> linear</w:t>
      </w:r>
      <w:r>
        <w:rPr>
          <w:rFonts w:hint="default" w:ascii="Times New Roman" w:hAnsi="Times New Roman" w:eastAsia="sans-serif" w:cs="Times New Roman"/>
          <w:color w:val="333333"/>
          <w:sz w:val="24"/>
          <w:szCs w:val="24"/>
          <w:shd w:val="clear" w:color="auto" w:fill="FFFFFF"/>
        </w:rPr>
        <w:t xml:space="preserve"> regression analysis</w:t>
      </w:r>
      <w:r>
        <w:rPr>
          <w:rFonts w:hint="default" w:ascii="Times New Roman" w:hAnsi="Times New Roman" w:eastAsia="sans-serif" w:cs="Times New Roman"/>
          <w:color w:val="333333"/>
          <w:sz w:val="24"/>
          <w:szCs w:val="24"/>
          <w:shd w:val="clear" w:color="auto" w:fill="FFFFFF"/>
          <w:lang w:val="en-US"/>
        </w:rPr>
        <w:t xml:space="preserve"> and a moderation analysis using PROCESS for H1 and H2 respectively. Based on our results, we have been able to accept H1, implying that JLCG is more likely to be experienced by people who score high on work centrality. While results were significant for H2, moderation was not, so we do not have enough evidence to accept H2. These results imply that while there are significant factors present, the moderating role of social support could not be supported. </w:t>
      </w:r>
      <w:r>
        <w:rPr>
          <w:rFonts w:hint="default" w:ascii="Times New Roman" w:hAnsi="Times New Roman" w:eastAsia="sans-serif" w:cs="Times New Roman"/>
          <w:color w:val="333333"/>
          <w:sz w:val="24"/>
          <w:szCs w:val="24"/>
          <w:shd w:val="clear" w:color="auto" w:fill="FFFFFF"/>
          <w:lang w:val="en-GB"/>
        </w:rPr>
        <w:t xml:space="preserve"> Lastly, w</w:t>
      </w:r>
      <w:r>
        <w:rPr>
          <w:rFonts w:hint="default" w:ascii="Times New Roman" w:hAnsi="Times New Roman" w:eastAsia="sans-serif" w:cs="Times New Roman"/>
          <w:color w:val="333333"/>
          <w:sz w:val="24"/>
          <w:szCs w:val="24"/>
          <w:shd w:val="clear" w:color="auto" w:fill="FFFFFF"/>
        </w:rPr>
        <w:t xml:space="preserve">e suggest further research with a </w:t>
      </w:r>
      <w:r>
        <w:rPr>
          <w:rFonts w:hint="default" w:ascii="Times New Roman" w:hAnsi="Times New Roman" w:eastAsia="sans-serif" w:cs="Times New Roman"/>
          <w:color w:val="333333"/>
          <w:sz w:val="24"/>
          <w:szCs w:val="24"/>
          <w:shd w:val="clear" w:color="auto" w:fill="FFFFFF"/>
          <w:lang w:val="en-US"/>
        </w:rPr>
        <w:t>more heterogeneous</w:t>
      </w:r>
      <w:r>
        <w:rPr>
          <w:rFonts w:hint="default" w:ascii="Times New Roman" w:hAnsi="Times New Roman" w:eastAsia="sans-serif" w:cs="Times New Roman"/>
          <w:color w:val="333333"/>
          <w:sz w:val="24"/>
          <w:szCs w:val="24"/>
          <w:shd w:val="clear" w:color="auto" w:fill="FFFFFF"/>
        </w:rPr>
        <w:t xml:space="preserve"> sample in order to </w:t>
      </w:r>
      <w:r>
        <w:rPr>
          <w:rFonts w:hint="default" w:ascii="Times New Roman" w:hAnsi="Times New Roman" w:eastAsia="sans-serif" w:cs="Times New Roman"/>
          <w:color w:val="333333"/>
          <w:sz w:val="24"/>
          <w:szCs w:val="24"/>
          <w:shd w:val="clear" w:color="auto" w:fill="FFFFFF"/>
          <w:lang w:val="en-GB"/>
        </w:rPr>
        <w:t>further</w:t>
      </w:r>
      <w:r>
        <w:rPr>
          <w:rFonts w:hint="default" w:ascii="Times New Roman" w:hAnsi="Times New Roman" w:eastAsia="sans-serif" w:cs="Times New Roman"/>
          <w:color w:val="333333"/>
          <w:sz w:val="24"/>
          <w:szCs w:val="24"/>
          <w:shd w:val="clear" w:color="auto" w:fill="FFFFFF"/>
        </w:rPr>
        <w:t xml:space="preserve"> investigate </w:t>
      </w:r>
      <w:r>
        <w:rPr>
          <w:rFonts w:hint="default" w:ascii="Times New Roman" w:hAnsi="Times New Roman" w:eastAsia="sans-serif" w:cs="Times New Roman"/>
          <w:color w:val="333333"/>
          <w:sz w:val="24"/>
          <w:szCs w:val="24"/>
          <w:shd w:val="clear" w:color="auto" w:fill="FFFFFF"/>
          <w:lang w:val="en-GB"/>
        </w:rPr>
        <w:t>these results</w:t>
      </w:r>
      <w:r>
        <w:rPr>
          <w:rFonts w:hint="default" w:ascii="Times New Roman" w:hAnsi="Times New Roman" w:eastAsia="sans-serif" w:cs="Times New Roman"/>
          <w:color w:val="333333"/>
          <w:sz w:val="24"/>
          <w:szCs w:val="24"/>
          <w:shd w:val="clear" w:color="auto" w:fill="FFFFFF"/>
        </w:rPr>
        <w:t>, as well as a longitudinal research in lieu of a cross-sectional design</w:t>
      </w:r>
      <w:r>
        <w:rPr>
          <w:rFonts w:hint="default" w:ascii="Times New Roman" w:hAnsi="Times New Roman" w:eastAsia="sans-serif" w:cs="Times New Roman"/>
          <w:color w:val="333333"/>
          <w:sz w:val="24"/>
          <w:szCs w:val="24"/>
          <w:shd w:val="clear" w:color="auto" w:fill="FFFFFF"/>
          <w:lang w:val="en-US"/>
        </w:rPr>
        <w:t>.</w:t>
      </w:r>
    </w:p>
    <w:p>
      <w:pPr>
        <w:spacing w:line="480" w:lineRule="auto"/>
        <w:rPr>
          <w:rFonts w:hint="default" w:ascii="Times New Roman" w:hAnsi="Times New Roman" w:eastAsia="sans-serif" w:cs="Times New Roman"/>
          <w:color w:val="333333"/>
          <w:sz w:val="24"/>
          <w:szCs w:val="24"/>
          <w:shd w:val="clear" w:color="auto" w:fill="FFFFFF"/>
        </w:rPr>
      </w:pPr>
    </w:p>
    <w:p>
      <w:pPr>
        <w:spacing w:line="480" w:lineRule="auto"/>
        <w:ind w:firstLine="480" w:firstLineChars="200"/>
        <w:rPr>
          <w:rFonts w:hint="default" w:ascii="Times New Roman" w:hAnsi="Times New Roman" w:cs="Times New Roman"/>
          <w:sz w:val="24"/>
          <w:szCs w:val="24"/>
          <w:lang w:val="en-GB"/>
        </w:rPr>
      </w:pPr>
      <w:r>
        <w:rPr>
          <w:rFonts w:hint="default" w:ascii="Times New Roman" w:hAnsi="Times New Roman" w:eastAsia="sans-serif" w:cs="Times New Roman"/>
          <w:color w:val="333333"/>
          <w:sz w:val="24"/>
          <w:szCs w:val="24"/>
          <w:shd w:val="clear" w:color="auto" w:fill="FFFFFF"/>
        </w:rPr>
        <w:t xml:space="preserve"> </w:t>
      </w:r>
      <w:r>
        <w:rPr>
          <w:rStyle w:val="5"/>
          <w:rFonts w:hint="default" w:ascii="Times New Roman" w:hAnsi="Times New Roman" w:cs="Times New Roman"/>
          <w:sz w:val="24"/>
          <w:szCs w:val="24"/>
        </w:rPr>
        <w:t xml:space="preserve">Key words: Job Loss-related Complicated Grief, Work-centrality, Social Support </w:t>
      </w:r>
      <w:r>
        <w:rPr>
          <w:rFonts w:hint="default" w:ascii="Times New Roman" w:hAnsi="Times New Roman" w:cs="Times New Roman"/>
          <w:sz w:val="24"/>
          <w:szCs w:val="24"/>
          <w:lang w:val="en-GB"/>
        </w:rPr>
        <w:br w:type="textWrapping"/>
      </w:r>
    </w:p>
    <w:p>
      <w:pPr>
        <w:spacing w:line="480" w:lineRule="auto"/>
        <w:ind w:firstLine="480" w:firstLineChars="200"/>
        <w:rPr>
          <w:rFonts w:hint="default" w:ascii="Times New Roman" w:hAnsi="Times New Roman" w:cs="Times New Roman"/>
          <w:sz w:val="24"/>
          <w:szCs w:val="24"/>
          <w:lang w:val="en-GB"/>
        </w:rPr>
      </w:pPr>
      <w:r>
        <w:rPr>
          <w:rFonts w:hint="default" w:ascii="Times New Roman" w:hAnsi="Times New Roman" w:cs="Times New Roman"/>
          <w:sz w:val="24"/>
          <w:szCs w:val="24"/>
          <w:lang w:val="en-GB"/>
        </w:rPr>
        <w:br w:type="page"/>
      </w:r>
    </w:p>
    <w:p>
      <w:pPr>
        <w:spacing w:line="480" w:lineRule="auto"/>
        <w:ind w:firstLine="120" w:firstLineChars="50"/>
        <w:jc w:val="center"/>
        <w:rPr>
          <w:rFonts w:hint="default" w:ascii="Times New Roman" w:hAnsi="Times New Roman" w:eastAsia="Segoe UI" w:cs="Times New Roman"/>
          <w:sz w:val="24"/>
          <w:szCs w:val="24"/>
          <w:shd w:val="clear" w:color="auto" w:fill="FFFFFF"/>
        </w:rPr>
      </w:pPr>
      <w:r>
        <w:rPr>
          <w:rFonts w:hint="default" w:ascii="Times New Roman" w:hAnsi="Times New Roman" w:eastAsia="Segoe UI" w:cs="Times New Roman"/>
          <w:sz w:val="24"/>
          <w:szCs w:val="24"/>
          <w:shd w:val="clear" w:color="auto" w:fill="FFFFFF"/>
        </w:rPr>
        <w:t>A Cross-Sectional Study Regarding Work-Centrality, Social Support and Job-Loss Related Complicated Grief</w:t>
      </w:r>
    </w:p>
    <w:p>
      <w:pPr>
        <w:spacing w:line="480" w:lineRule="auto"/>
        <w:ind w:firstLine="720" w:firstLineChars="0"/>
        <w:rPr>
          <w:rFonts w:hint="default" w:ascii="Times New Roman" w:hAnsi="Times New Roman" w:eastAsia="Segoe UI" w:cs="Times New Roman"/>
          <w:sz w:val="24"/>
          <w:szCs w:val="24"/>
          <w:shd w:val="clear" w:color="auto" w:fill="FFFFFF"/>
        </w:rPr>
      </w:pPr>
      <w:r>
        <w:rPr>
          <w:rFonts w:hint="default" w:ascii="Times New Roman" w:hAnsi="Times New Roman" w:eastAsia="Segoe UI" w:cs="Times New Roman"/>
          <w:sz w:val="24"/>
          <w:szCs w:val="24"/>
          <w:shd w:val="clear" w:color="auto" w:fill="FFFFFF"/>
        </w:rPr>
        <w:t xml:space="preserve">The term “Grief” </w:t>
      </w:r>
      <w:r>
        <w:rPr>
          <w:rFonts w:hint="default" w:ascii="Times New Roman" w:hAnsi="Times New Roman" w:eastAsia="Segoe UI" w:cs="Times New Roman"/>
          <w:sz w:val="24"/>
          <w:szCs w:val="24"/>
          <w:shd w:val="clear" w:color="auto" w:fill="FFFFFF"/>
          <w:lang w:val="en-US"/>
        </w:rPr>
        <w:t>may</w:t>
      </w:r>
      <w:r>
        <w:rPr>
          <w:rFonts w:hint="default" w:ascii="Times New Roman" w:hAnsi="Times New Roman" w:eastAsia="Segoe UI" w:cs="Times New Roman"/>
          <w:sz w:val="24"/>
          <w:szCs w:val="24"/>
          <w:shd w:val="clear" w:color="auto" w:fill="FFFFFF"/>
        </w:rPr>
        <w:t xml:space="preserve"> </w:t>
      </w:r>
      <w:r>
        <w:rPr>
          <w:rFonts w:hint="default" w:ascii="Times New Roman" w:hAnsi="Times New Roman" w:eastAsia="Segoe UI" w:cs="Times New Roman"/>
          <w:sz w:val="24"/>
          <w:szCs w:val="24"/>
          <w:shd w:val="clear" w:color="auto" w:fill="FFFFFF"/>
          <w:lang w:val="en-US"/>
        </w:rPr>
        <w:t xml:space="preserve">bring </w:t>
      </w:r>
      <w:r>
        <w:rPr>
          <w:rFonts w:hint="default" w:ascii="Times New Roman" w:hAnsi="Times New Roman" w:eastAsia="Segoe UI" w:cs="Times New Roman"/>
          <w:sz w:val="24"/>
          <w:szCs w:val="24"/>
          <w:shd w:val="clear" w:color="auto" w:fill="FFFFFF"/>
        </w:rPr>
        <w:t>to mind the</w:t>
      </w:r>
      <w:r>
        <w:rPr>
          <w:rFonts w:hint="default" w:ascii="Times New Roman" w:hAnsi="Times New Roman" w:eastAsia="Segoe UI" w:cs="Times New Roman"/>
          <w:sz w:val="24"/>
          <w:szCs w:val="24"/>
          <w:shd w:val="clear" w:color="auto" w:fill="FFFFFF"/>
          <w:lang w:val="en-US"/>
        </w:rPr>
        <w:t xml:space="preserve"> typical</w:t>
      </w:r>
      <w:r>
        <w:rPr>
          <w:rFonts w:hint="default" w:ascii="Times New Roman" w:hAnsi="Times New Roman" w:eastAsia="Segoe UI" w:cs="Times New Roman"/>
          <w:sz w:val="24"/>
          <w:szCs w:val="24"/>
          <w:shd w:val="clear" w:color="auto" w:fill="FFFFFF"/>
        </w:rPr>
        <w:t xml:space="preserve"> picture of a grieving individual: an elderly person suffering the loss of their spouse</w:t>
      </w:r>
      <w:r>
        <w:rPr>
          <w:rFonts w:hint="default" w:ascii="Times New Roman" w:hAnsi="Times New Roman" w:eastAsia="Segoe UI" w:cs="Times New Roman"/>
          <w:sz w:val="24"/>
          <w:szCs w:val="24"/>
          <w:shd w:val="clear" w:color="auto" w:fill="FFFFFF"/>
          <w:lang w:val="en-US"/>
        </w:rPr>
        <w:t xml:space="preserve">, </w:t>
      </w:r>
      <w:r>
        <w:rPr>
          <w:rFonts w:hint="default" w:ascii="Times New Roman" w:hAnsi="Times New Roman" w:eastAsia="Segoe UI" w:cs="Times New Roman"/>
          <w:sz w:val="24"/>
          <w:szCs w:val="24"/>
          <w:shd w:val="clear" w:color="auto" w:fill="FFFFFF"/>
        </w:rPr>
        <w:t>a young man unable to overcome the loss of his best friend</w:t>
      </w:r>
      <w:r>
        <w:rPr>
          <w:rFonts w:hint="default" w:ascii="Times New Roman" w:hAnsi="Times New Roman" w:eastAsia="Segoe UI" w:cs="Times New Roman"/>
          <w:sz w:val="24"/>
          <w:szCs w:val="24"/>
          <w:shd w:val="clear" w:color="auto" w:fill="FFFFFF"/>
          <w:lang w:val="en-US"/>
        </w:rPr>
        <w:t>, a</w:t>
      </w:r>
      <w:r>
        <w:rPr>
          <w:rFonts w:hint="default" w:ascii="Times New Roman" w:hAnsi="Times New Roman" w:eastAsia="Segoe UI" w:cs="Times New Roman"/>
          <w:sz w:val="24"/>
          <w:szCs w:val="24"/>
          <w:shd w:val="clear" w:color="auto" w:fill="FFFFFF"/>
        </w:rPr>
        <w:t xml:space="preserve"> child who feels sad and empty after the loss of her beloved grand</w:t>
      </w:r>
      <w:r>
        <w:rPr>
          <w:rFonts w:hint="default" w:ascii="Times New Roman" w:hAnsi="Times New Roman" w:eastAsia="Segoe UI" w:cs="Times New Roman"/>
          <w:sz w:val="24"/>
          <w:szCs w:val="24"/>
          <w:shd w:val="clear" w:color="auto" w:fill="FFFFFF"/>
          <w:lang w:val="en-US"/>
        </w:rPr>
        <w:t>father</w:t>
      </w:r>
      <w:r>
        <w:rPr>
          <w:rFonts w:hint="default" w:ascii="Times New Roman" w:hAnsi="Times New Roman" w:eastAsia="Segoe UI" w:cs="Times New Roman"/>
          <w:sz w:val="24"/>
          <w:szCs w:val="24"/>
          <w:shd w:val="clear" w:color="auto" w:fill="FFFFFF"/>
        </w:rPr>
        <w:t>.</w:t>
      </w:r>
    </w:p>
    <w:p>
      <w:pPr>
        <w:spacing w:line="480" w:lineRule="auto"/>
        <w:ind w:firstLine="720" w:firstLineChars="0"/>
        <w:rPr>
          <w:rFonts w:hint="default" w:ascii="Times New Roman" w:hAnsi="Times New Roman" w:eastAsia="Segoe UI" w:cs="Times New Roman"/>
          <w:sz w:val="24"/>
          <w:szCs w:val="24"/>
          <w:shd w:val="clear" w:color="auto" w:fill="FFFFFF"/>
          <w:lang w:val="en-US"/>
        </w:rPr>
      </w:pPr>
      <w:r>
        <w:rPr>
          <w:rFonts w:hint="default" w:ascii="Times New Roman" w:hAnsi="Times New Roman" w:eastAsia="Segoe UI" w:cs="Times New Roman"/>
          <w:sz w:val="24"/>
          <w:szCs w:val="24"/>
          <w:shd w:val="clear" w:color="auto" w:fill="FFFFFF"/>
        </w:rPr>
        <w:t>Looking more closely on such loss events, it is possible to identify a common factor across</w:t>
      </w:r>
      <w:r>
        <w:rPr>
          <w:rFonts w:hint="default" w:ascii="Times New Roman" w:hAnsi="Times New Roman" w:eastAsia="Segoe UI" w:cs="Times New Roman"/>
          <w:sz w:val="24"/>
          <w:szCs w:val="24"/>
          <w:shd w:val="clear" w:color="auto" w:fill="FFFFFF"/>
          <w:lang w:val="en-US"/>
        </w:rPr>
        <w:t xml:space="preserve"> people experiencing grief</w:t>
      </w:r>
      <w:r>
        <w:rPr>
          <w:rFonts w:hint="default" w:ascii="Times New Roman" w:hAnsi="Times New Roman" w:eastAsia="Segoe UI" w:cs="Times New Roman"/>
          <w:sz w:val="24"/>
          <w:szCs w:val="24"/>
          <w:shd w:val="clear" w:color="auto" w:fill="FFFFFF"/>
        </w:rPr>
        <w:t xml:space="preserve">, </w:t>
      </w:r>
      <w:r>
        <w:rPr>
          <w:rFonts w:hint="default" w:ascii="Times New Roman" w:hAnsi="Times New Roman" w:eastAsia="Segoe UI" w:cs="Times New Roman"/>
          <w:sz w:val="24"/>
          <w:szCs w:val="24"/>
          <w:shd w:val="clear" w:color="auto" w:fill="FFFFFF"/>
          <w:lang w:val="en-US"/>
        </w:rPr>
        <w:t>related to t</w:t>
      </w:r>
      <w:r>
        <w:rPr>
          <w:rFonts w:hint="default" w:ascii="Times New Roman" w:hAnsi="Times New Roman" w:eastAsia="Segoe UI" w:cs="Times New Roman"/>
          <w:sz w:val="24"/>
          <w:szCs w:val="24"/>
          <w:shd w:val="clear" w:color="auto" w:fill="FFFFFF"/>
        </w:rPr>
        <w:t xml:space="preserve">he way they feel regarding themselves. </w:t>
      </w:r>
      <w:r>
        <w:rPr>
          <w:rFonts w:hint="default" w:ascii="Times New Roman" w:hAnsi="Times New Roman" w:eastAsia="Segoe UI" w:cs="Times New Roman"/>
          <w:sz w:val="24"/>
          <w:szCs w:val="24"/>
          <w:shd w:val="clear" w:color="auto" w:fill="FFFFFF"/>
          <w:lang w:val="en-US"/>
        </w:rPr>
        <w:t>Specifically</w:t>
      </w:r>
      <w:r>
        <w:rPr>
          <w:rFonts w:hint="default" w:ascii="Times New Roman" w:hAnsi="Times New Roman" w:eastAsia="Segoe UI" w:cs="Times New Roman"/>
          <w:sz w:val="24"/>
          <w:szCs w:val="24"/>
          <w:shd w:val="clear" w:color="auto" w:fill="FFFFFF"/>
        </w:rPr>
        <w:t xml:space="preserve">, an important </w:t>
      </w:r>
      <w:r>
        <w:rPr>
          <w:rFonts w:hint="default" w:ascii="Times New Roman" w:hAnsi="Times New Roman" w:eastAsia="Segoe UI" w:cs="Times New Roman"/>
          <w:sz w:val="24"/>
          <w:szCs w:val="24"/>
          <w:shd w:val="clear" w:color="auto" w:fill="FFFFFF"/>
          <w:lang w:val="en-US"/>
        </w:rPr>
        <w:t>component</w:t>
      </w:r>
      <w:r>
        <w:rPr>
          <w:rFonts w:hint="default" w:ascii="Times New Roman" w:hAnsi="Times New Roman" w:eastAsia="Segoe UI" w:cs="Times New Roman"/>
          <w:sz w:val="24"/>
          <w:szCs w:val="24"/>
          <w:shd w:val="clear" w:color="auto" w:fill="FFFFFF"/>
        </w:rPr>
        <w:t xml:space="preserve"> of grief is the</w:t>
      </w:r>
      <w:r>
        <w:rPr>
          <w:rFonts w:hint="default" w:ascii="Times New Roman" w:hAnsi="Times New Roman" w:eastAsia="Segoe UI" w:cs="Times New Roman"/>
          <w:sz w:val="24"/>
          <w:szCs w:val="24"/>
          <w:shd w:val="clear" w:color="auto" w:fill="FFFFFF"/>
          <w:lang w:val="en-US"/>
        </w:rPr>
        <w:t xml:space="preserve"> experience of</w:t>
      </w:r>
      <w:r>
        <w:rPr>
          <w:rFonts w:hint="default" w:ascii="Times New Roman" w:hAnsi="Times New Roman" w:eastAsia="Segoe UI" w:cs="Times New Roman"/>
          <w:sz w:val="24"/>
          <w:szCs w:val="24"/>
          <w:shd w:val="clear" w:color="auto" w:fill="FFFFFF"/>
        </w:rPr>
        <w:t xml:space="preserve"> identity disruption stemming from the experience of a loss event</w:t>
      </w:r>
      <w:r>
        <w:rPr>
          <w:rFonts w:hint="default" w:ascii="Times New Roman" w:hAnsi="Times New Roman" w:eastAsia="Segoe UI" w:cs="Times New Roman"/>
          <w:sz w:val="24"/>
          <w:szCs w:val="24"/>
          <w:shd w:val="clear" w:color="auto" w:fill="FFFFFF"/>
          <w:lang w:val="en-US"/>
        </w:rPr>
        <w:t xml:space="preserve"> (Bonanno et al, 2001)</w:t>
      </w:r>
      <w:r>
        <w:rPr>
          <w:rFonts w:hint="default" w:ascii="Times New Roman" w:hAnsi="Times New Roman" w:eastAsia="Segoe UI" w:cs="Times New Roman"/>
          <w:sz w:val="24"/>
          <w:szCs w:val="24"/>
          <w:shd w:val="clear" w:color="auto" w:fill="FFFFFF"/>
        </w:rPr>
        <w:t xml:space="preserve">. Identity disruption refers to the inability to integrate </w:t>
      </w:r>
      <w:r>
        <w:rPr>
          <w:rFonts w:hint="default" w:ascii="Times New Roman" w:hAnsi="Times New Roman" w:eastAsia="Segoe UI" w:cs="Times New Roman"/>
          <w:sz w:val="24"/>
          <w:szCs w:val="24"/>
          <w:shd w:val="clear" w:color="auto" w:fill="FFFFFF"/>
          <w:lang w:val="en-US"/>
        </w:rPr>
        <w:t xml:space="preserve"> the juxtaposition between the person’s reality before the loss event and the reality after the loss event</w:t>
      </w:r>
      <w:r>
        <w:rPr>
          <w:rFonts w:hint="default" w:ascii="Times New Roman" w:hAnsi="Times New Roman" w:eastAsia="Segoe UI" w:cs="Times New Roman"/>
          <w:sz w:val="24"/>
          <w:szCs w:val="24"/>
          <w:shd w:val="clear" w:color="auto" w:fill="FFFFFF"/>
        </w:rPr>
        <w:t xml:space="preserve">; essentially, the person’s sense of identity has </w:t>
      </w:r>
      <w:r>
        <w:rPr>
          <w:rFonts w:hint="default" w:ascii="Times New Roman" w:hAnsi="Times New Roman" w:eastAsia="Segoe UI" w:cs="Times New Roman"/>
          <w:sz w:val="24"/>
          <w:szCs w:val="24"/>
          <w:shd w:val="clear" w:color="auto" w:fill="FFFFFF"/>
          <w:lang w:val="en-US"/>
        </w:rPr>
        <w:t xml:space="preserve">now </w:t>
      </w:r>
      <w:r>
        <w:rPr>
          <w:rFonts w:hint="default" w:ascii="Times New Roman" w:hAnsi="Times New Roman" w:eastAsia="Segoe UI" w:cs="Times New Roman"/>
          <w:sz w:val="24"/>
          <w:szCs w:val="24"/>
          <w:shd w:val="clear" w:color="auto" w:fill="FFFFFF"/>
        </w:rPr>
        <w:t xml:space="preserve">become inconsistent (Mitchell et al., 2020). Thus, a person who identified with their role before the loss event </w:t>
      </w:r>
      <w:r>
        <w:rPr>
          <w:rFonts w:hint="default" w:ascii="Times New Roman" w:hAnsi="Times New Roman" w:eastAsia="Segoe UI" w:cs="Times New Roman"/>
          <w:sz w:val="24"/>
          <w:szCs w:val="24"/>
          <w:shd w:val="clear" w:color="auto" w:fill="FFFFFF"/>
          <w:lang w:val="en-GB"/>
        </w:rPr>
        <w:t>occurred</w:t>
      </w:r>
      <w:r>
        <w:rPr>
          <w:rFonts w:hint="default" w:ascii="Times New Roman" w:hAnsi="Times New Roman" w:eastAsia="Segoe UI" w:cs="Times New Roman"/>
          <w:sz w:val="24"/>
          <w:szCs w:val="24"/>
          <w:shd w:val="clear" w:color="auto" w:fill="FFFFFF"/>
        </w:rPr>
        <w:t xml:space="preserve">, becomes unable to </w:t>
      </w:r>
      <w:r>
        <w:rPr>
          <w:rFonts w:hint="default" w:ascii="Times New Roman" w:hAnsi="Times New Roman" w:eastAsia="Segoe UI" w:cs="Times New Roman"/>
          <w:sz w:val="24"/>
          <w:szCs w:val="24"/>
          <w:shd w:val="clear" w:color="auto" w:fill="FFFFFF"/>
          <w:lang w:val="en-US"/>
        </w:rPr>
        <w:t>relate</w:t>
      </w:r>
      <w:r>
        <w:rPr>
          <w:rFonts w:hint="default" w:ascii="Times New Roman" w:hAnsi="Times New Roman" w:eastAsia="Segoe UI" w:cs="Times New Roman"/>
          <w:sz w:val="24"/>
          <w:szCs w:val="24"/>
          <w:shd w:val="clear" w:color="auto" w:fill="FFFFFF"/>
        </w:rPr>
        <w:t xml:space="preserve"> </w:t>
      </w:r>
      <w:r>
        <w:rPr>
          <w:rFonts w:hint="default" w:ascii="Times New Roman" w:hAnsi="Times New Roman" w:eastAsia="Segoe UI" w:cs="Times New Roman"/>
          <w:sz w:val="24"/>
          <w:szCs w:val="24"/>
          <w:shd w:val="clear" w:color="auto" w:fill="FFFFFF"/>
          <w:lang w:val="en-US"/>
        </w:rPr>
        <w:t>to</w:t>
      </w:r>
      <w:r>
        <w:rPr>
          <w:rFonts w:hint="default" w:ascii="Times New Roman" w:hAnsi="Times New Roman" w:eastAsia="Segoe UI" w:cs="Times New Roman"/>
          <w:sz w:val="24"/>
          <w:szCs w:val="24"/>
          <w:shd w:val="clear" w:color="auto" w:fill="FFFFFF"/>
        </w:rPr>
        <w:t xml:space="preserve"> their new identity</w:t>
      </w:r>
      <w:r>
        <w:rPr>
          <w:rFonts w:hint="default" w:ascii="Times New Roman" w:hAnsi="Times New Roman" w:eastAsia="Segoe UI" w:cs="Times New Roman"/>
          <w:sz w:val="24"/>
          <w:szCs w:val="24"/>
          <w:shd w:val="clear" w:color="auto" w:fill="FFFFFF"/>
          <w:lang w:val="en-US"/>
        </w:rPr>
        <w:t xml:space="preserve">. </w:t>
      </w:r>
      <w:r>
        <w:rPr>
          <w:rFonts w:hint="default" w:ascii="Times New Roman" w:hAnsi="Times New Roman" w:eastAsia="Segoe UI" w:cs="Times New Roman"/>
          <w:sz w:val="24"/>
          <w:szCs w:val="24"/>
          <w:shd w:val="clear" w:color="auto" w:fill="FFFFFF"/>
        </w:rPr>
        <w:t xml:space="preserve">For example, an elderly man who becomes a widower is no longer a husband, losing </w:t>
      </w:r>
      <w:r>
        <w:rPr>
          <w:rFonts w:hint="default" w:ascii="Times New Roman" w:hAnsi="Times New Roman" w:eastAsia="Segoe UI" w:cs="Times New Roman"/>
          <w:sz w:val="24"/>
          <w:szCs w:val="24"/>
          <w:shd w:val="clear" w:color="auto" w:fill="FFFFFF"/>
          <w:lang w:val="en-US"/>
        </w:rPr>
        <w:t>one of his roles that made up part of the</w:t>
      </w:r>
      <w:r>
        <w:rPr>
          <w:rFonts w:hint="default" w:ascii="Times New Roman" w:hAnsi="Times New Roman" w:eastAsia="Segoe UI" w:cs="Times New Roman"/>
          <w:sz w:val="24"/>
          <w:szCs w:val="24"/>
          <w:shd w:val="clear" w:color="auto" w:fill="FFFFFF"/>
        </w:rPr>
        <w:t xml:space="preserve"> identity he held for fifty years; his new </w:t>
      </w:r>
      <w:r>
        <w:rPr>
          <w:rFonts w:hint="default" w:ascii="Times New Roman" w:hAnsi="Times New Roman" w:eastAsia="Segoe UI" w:cs="Times New Roman"/>
          <w:sz w:val="24"/>
          <w:szCs w:val="24"/>
          <w:shd w:val="clear" w:color="auto" w:fill="FFFFFF"/>
          <w:lang w:val="en-US"/>
        </w:rPr>
        <w:t>role</w:t>
      </w:r>
      <w:r>
        <w:rPr>
          <w:rFonts w:hint="default" w:ascii="Times New Roman" w:hAnsi="Times New Roman" w:eastAsia="Segoe UI" w:cs="Times New Roman"/>
          <w:sz w:val="24"/>
          <w:szCs w:val="24"/>
          <w:shd w:val="clear" w:color="auto" w:fill="FFFFFF"/>
        </w:rPr>
        <w:t xml:space="preserve"> as a non-husband is a challenging new adaptation. This disruption impacts the individual’s ability to engage in self-relevant activities and behaviors, and to receive affirmation from engaging in usual said activities which would solidify one’s sense of self. Individuals also find it difficult to pursue goals and obtain meaningful fulfillment, because their previous goals cannot be completed due to the loss event and have to be replaced by new goals</w:t>
      </w:r>
      <w:r>
        <w:rPr>
          <w:rFonts w:hint="default" w:ascii="Times New Roman" w:hAnsi="Times New Roman" w:eastAsia="Segoe UI" w:cs="Times New Roman"/>
          <w:sz w:val="24"/>
          <w:szCs w:val="24"/>
          <w:shd w:val="clear" w:color="auto" w:fill="FFFFFF"/>
          <w:lang w:val="en-US"/>
        </w:rPr>
        <w:t xml:space="preserve"> (Mitchell at al., 2020)</w:t>
      </w:r>
      <w:r>
        <w:rPr>
          <w:rFonts w:hint="default" w:ascii="Times New Roman" w:hAnsi="Times New Roman" w:eastAsia="Segoe UI" w:cs="Times New Roman"/>
          <w:sz w:val="24"/>
          <w:szCs w:val="24"/>
          <w:shd w:val="clear" w:color="auto" w:fill="FFFFFF"/>
        </w:rPr>
        <w:t>. Papa &amp; Lancaster (2015) obtained similar results: when</w:t>
      </w:r>
      <w:r>
        <w:rPr>
          <w:rFonts w:hint="default" w:ascii="Times New Roman" w:hAnsi="Times New Roman" w:eastAsia="Segoe UI" w:cs="Times New Roman"/>
          <w:sz w:val="24"/>
          <w:szCs w:val="24"/>
          <w:shd w:val="clear" w:color="auto" w:fill="FFFFFF"/>
          <w:lang w:val="en-US"/>
        </w:rPr>
        <w:t xml:space="preserve"> new role</w:t>
      </w:r>
      <w:r>
        <w:rPr>
          <w:rFonts w:hint="default" w:ascii="Times New Roman" w:hAnsi="Times New Roman" w:eastAsia="Segoe UI" w:cs="Times New Roman"/>
          <w:sz w:val="24"/>
          <w:szCs w:val="24"/>
          <w:shd w:val="clear" w:color="auto" w:fill="FFFFFF"/>
        </w:rPr>
        <w:t xml:space="preserve"> attributes are balanced</w:t>
      </w:r>
      <w:r>
        <w:rPr>
          <w:rFonts w:hint="default" w:ascii="Times New Roman" w:hAnsi="Times New Roman" w:eastAsia="Segoe UI" w:cs="Times New Roman"/>
          <w:sz w:val="24"/>
          <w:szCs w:val="24"/>
          <w:shd w:val="clear" w:color="auto" w:fill="FFFFFF"/>
          <w:lang w:val="en-US"/>
        </w:rPr>
        <w:t xml:space="preserve"> after the loss event</w:t>
      </w:r>
      <w:r>
        <w:rPr>
          <w:rFonts w:hint="default" w:ascii="Times New Roman" w:hAnsi="Times New Roman" w:eastAsia="Segoe UI" w:cs="Times New Roman"/>
          <w:sz w:val="24"/>
          <w:szCs w:val="24"/>
          <w:shd w:val="clear" w:color="auto" w:fill="FFFFFF"/>
        </w:rPr>
        <w:t xml:space="preserve">, </w:t>
      </w:r>
      <w:r>
        <w:rPr>
          <w:rFonts w:hint="default" w:ascii="Times New Roman" w:hAnsi="Times New Roman" w:eastAsia="Segoe UI" w:cs="Times New Roman"/>
          <w:sz w:val="24"/>
          <w:szCs w:val="24"/>
          <w:shd w:val="clear" w:color="auto" w:fill="FFFFFF"/>
          <w:lang w:val="en-US"/>
        </w:rPr>
        <w:t xml:space="preserve">the </w:t>
      </w:r>
      <w:r>
        <w:rPr>
          <w:rFonts w:hint="default" w:ascii="Times New Roman" w:hAnsi="Times New Roman" w:eastAsia="Segoe UI" w:cs="Times New Roman"/>
          <w:sz w:val="24"/>
          <w:szCs w:val="24"/>
          <w:shd w:val="clear" w:color="auto" w:fill="FFFFFF"/>
        </w:rPr>
        <w:t>severity of grief is decreased. Essentially, the less the grieving individual’s identity is disrupted, the milder the experience of grief is expected to be.</w:t>
      </w:r>
      <w:r>
        <w:rPr>
          <w:rFonts w:hint="default" w:ascii="Times New Roman" w:hAnsi="Times New Roman" w:eastAsia="Segoe UI" w:cs="Times New Roman"/>
          <w:sz w:val="24"/>
          <w:szCs w:val="24"/>
          <w:shd w:val="clear" w:color="auto" w:fill="FFFFFF"/>
          <w:lang w:val="en-US"/>
        </w:rPr>
        <w:t xml:space="preserve"> In conclusion, does a </w:t>
      </w:r>
      <w:r>
        <w:rPr>
          <w:rFonts w:hint="default" w:ascii="Times New Roman" w:hAnsi="Times New Roman" w:eastAsia="Segoe UI" w:cs="Times New Roman"/>
          <w:sz w:val="24"/>
          <w:szCs w:val="24"/>
          <w:shd w:val="clear" w:color="auto" w:fill="FFFFFF"/>
        </w:rPr>
        <w:t xml:space="preserve">loss event have to match our initial image of grief commonly caused by the loss of a person? </w:t>
      </w:r>
      <w:r>
        <w:rPr>
          <w:rFonts w:hint="default" w:ascii="Times New Roman" w:hAnsi="Times New Roman" w:eastAsia="Segoe UI" w:cs="Times New Roman"/>
          <w:sz w:val="24"/>
          <w:szCs w:val="24"/>
          <w:shd w:val="clear" w:color="auto" w:fill="FFFFFF"/>
          <w:lang w:val="en-US"/>
        </w:rPr>
        <w:t>Fundamentally</w:t>
      </w:r>
      <w:r>
        <w:rPr>
          <w:rFonts w:hint="default" w:ascii="Times New Roman" w:hAnsi="Times New Roman" w:eastAsia="Segoe UI" w:cs="Times New Roman"/>
          <w:sz w:val="24"/>
          <w:szCs w:val="24"/>
          <w:shd w:val="clear" w:color="auto" w:fill="FFFFFF"/>
        </w:rPr>
        <w:t xml:space="preserve">, any loss that may threaten the identity of self can potentially lead to </w:t>
      </w:r>
      <w:r>
        <w:rPr>
          <w:rFonts w:hint="default" w:ascii="Times New Roman" w:hAnsi="Times New Roman" w:eastAsia="Segoe UI" w:cs="Times New Roman"/>
          <w:sz w:val="24"/>
          <w:szCs w:val="24"/>
          <w:shd w:val="clear" w:color="auto" w:fill="FFFFFF"/>
          <w:lang w:val="en-US"/>
        </w:rPr>
        <w:t>(</w:t>
      </w:r>
      <w:r>
        <w:rPr>
          <w:rFonts w:hint="default" w:ascii="Times New Roman" w:hAnsi="Times New Roman" w:eastAsia="Segoe UI" w:cs="Times New Roman"/>
          <w:sz w:val="24"/>
          <w:szCs w:val="24"/>
          <w:shd w:val="clear" w:color="auto" w:fill="FFFFFF"/>
        </w:rPr>
        <w:t>complicated</w:t>
      </w:r>
      <w:r>
        <w:rPr>
          <w:rFonts w:hint="default" w:ascii="Times New Roman" w:hAnsi="Times New Roman" w:eastAsia="Segoe UI" w:cs="Times New Roman"/>
          <w:sz w:val="24"/>
          <w:szCs w:val="24"/>
          <w:shd w:val="clear" w:color="auto" w:fill="FFFFFF"/>
          <w:lang w:val="en-US"/>
        </w:rPr>
        <w:t>)</w:t>
      </w:r>
      <w:r>
        <w:rPr>
          <w:rFonts w:hint="default" w:ascii="Times New Roman" w:hAnsi="Times New Roman" w:eastAsia="Segoe UI" w:cs="Times New Roman"/>
          <w:sz w:val="24"/>
          <w:szCs w:val="24"/>
          <w:shd w:val="clear" w:color="auto" w:fill="FFFFFF"/>
        </w:rPr>
        <w:t xml:space="preserve"> grief</w:t>
      </w:r>
      <w:r>
        <w:rPr>
          <w:rFonts w:hint="default" w:ascii="Times New Roman" w:hAnsi="Times New Roman" w:eastAsia="Segoe UI" w:cs="Times New Roman"/>
          <w:sz w:val="24"/>
          <w:szCs w:val="24"/>
          <w:shd w:val="clear" w:color="auto" w:fill="FFFFFF"/>
          <w:lang w:val="en-US"/>
        </w:rPr>
        <w:t xml:space="preserve">.  The loss event and its’ relation to complicated grief examined in this paper is Job-Loss. </w:t>
      </w:r>
    </w:p>
    <w:p>
      <w:pPr>
        <w:spacing w:line="480" w:lineRule="auto"/>
        <w:rPr>
          <w:rFonts w:hint="default" w:ascii="Times New Roman" w:hAnsi="Times New Roman" w:eastAsia="Segoe UI" w:cs="Times New Roman"/>
          <w:b/>
          <w:bCs/>
          <w:sz w:val="24"/>
          <w:szCs w:val="24"/>
          <w:shd w:val="clear" w:color="auto" w:fill="FFFFFF"/>
          <w:lang w:val="en-US"/>
        </w:rPr>
      </w:pPr>
      <w:r>
        <w:rPr>
          <w:rFonts w:hint="default" w:ascii="Times New Roman" w:hAnsi="Times New Roman" w:eastAsia="Segoe UI" w:cs="Times New Roman"/>
          <w:b/>
          <w:bCs/>
          <w:sz w:val="24"/>
          <w:szCs w:val="24"/>
          <w:shd w:val="clear" w:color="auto" w:fill="FFFFFF"/>
          <w:lang w:val="en-US"/>
        </w:rPr>
        <w:t>Grief and Complicated Grief</w:t>
      </w:r>
    </w:p>
    <w:p>
      <w:pPr>
        <w:spacing w:line="480" w:lineRule="auto"/>
        <w:ind w:firstLine="720" w:firstLineChars="0"/>
        <w:rPr>
          <w:rFonts w:hint="default" w:ascii="Times New Roman" w:hAnsi="Times New Roman" w:eastAsia="Segoe UI" w:cs="Times New Roman"/>
          <w:sz w:val="24"/>
          <w:szCs w:val="24"/>
          <w:shd w:val="clear" w:color="auto" w:fill="FFFFFF"/>
        </w:rPr>
      </w:pPr>
      <w:r>
        <w:rPr>
          <w:rStyle w:val="5"/>
          <w:rFonts w:hint="default" w:ascii="Times New Roman" w:hAnsi="Times New Roman" w:cs="Times New Roman"/>
          <w:sz w:val="24"/>
          <w:szCs w:val="24"/>
        </w:rPr>
        <w:t xml:space="preserve">Grief is defined as the </w:t>
      </w:r>
      <w:r>
        <w:rPr>
          <w:rStyle w:val="5"/>
          <w:rFonts w:hint="default" w:ascii="Times New Roman" w:hAnsi="Times New Roman" w:cs="Times New Roman"/>
          <w:sz w:val="24"/>
          <w:szCs w:val="24"/>
          <w:lang w:val="en-GB"/>
        </w:rPr>
        <w:t>intense sorrow experienced b</w:t>
      </w:r>
      <w:r>
        <w:rPr>
          <w:rStyle w:val="5"/>
          <w:rFonts w:hint="default" w:ascii="Times New Roman" w:hAnsi="Times New Roman" w:cs="Times New Roman"/>
          <w:sz w:val="24"/>
          <w:szCs w:val="24"/>
        </w:rPr>
        <w:t xml:space="preserve">y a person following a </w:t>
      </w:r>
      <w:r>
        <w:rPr>
          <w:rStyle w:val="5"/>
          <w:rFonts w:hint="default" w:ascii="Times New Roman" w:hAnsi="Times New Roman" w:cs="Times New Roman"/>
          <w:sz w:val="24"/>
          <w:szCs w:val="24"/>
          <w:lang w:val="en-GB"/>
        </w:rPr>
        <w:t xml:space="preserve">significant </w:t>
      </w:r>
      <w:r>
        <w:rPr>
          <w:rStyle w:val="5"/>
          <w:rFonts w:hint="default" w:ascii="Times New Roman" w:hAnsi="Times New Roman" w:cs="Times New Roman"/>
          <w:sz w:val="24"/>
          <w:szCs w:val="24"/>
        </w:rPr>
        <w:t>loss</w:t>
      </w:r>
      <w:r>
        <w:rPr>
          <w:rStyle w:val="5"/>
          <w:rFonts w:hint="default" w:ascii="Times New Roman" w:hAnsi="Times New Roman" w:cs="Times New Roman"/>
          <w:sz w:val="24"/>
          <w:szCs w:val="24"/>
          <w:lang w:val="en-GB"/>
        </w:rPr>
        <w:t xml:space="preserve"> -</w:t>
      </w:r>
      <w:r>
        <w:rPr>
          <w:rStyle w:val="5"/>
          <w:rFonts w:hint="default" w:ascii="Times New Roman" w:hAnsi="Times New Roman" w:cs="Times New Roman"/>
          <w:sz w:val="24"/>
          <w:szCs w:val="24"/>
        </w:rPr>
        <w:t xml:space="preserve"> such as the death of a beloved one. C</w:t>
      </w:r>
      <w:r>
        <w:rPr>
          <w:rFonts w:hint="default" w:ascii="Times New Roman" w:hAnsi="Times New Roman" w:eastAsia="Segoe UI" w:cs="Times New Roman"/>
          <w:sz w:val="24"/>
          <w:szCs w:val="24"/>
          <w:shd w:val="clear" w:color="auto" w:fill="FFFFFF"/>
        </w:rPr>
        <w:t xml:space="preserve">omplicated grief is grief that is more prolonged and more intense than would be socially and culturally expected of an individual, stemming from the disrupted processing of grief (APA,2021). Feelings that characterize complicated grief include pain, numbness and loneliness among others </w:t>
      </w:r>
      <w:r>
        <w:rPr>
          <w:rFonts w:hint="default" w:ascii="Times New Roman" w:hAnsi="Times New Roman" w:eastAsia="Segoe UI" w:cs="Times New Roman"/>
          <w:sz w:val="24"/>
          <w:szCs w:val="24"/>
          <w:shd w:val="clear" w:color="auto" w:fill="FFFFFF"/>
          <w:lang w:val="en-US"/>
        </w:rPr>
        <w:t>with o</w:t>
      </w:r>
      <w:r>
        <w:rPr>
          <w:rFonts w:hint="default" w:ascii="Times New Roman" w:hAnsi="Times New Roman" w:eastAsia="Segoe UI" w:cs="Times New Roman"/>
          <w:sz w:val="24"/>
          <w:szCs w:val="24"/>
          <w:shd w:val="clear" w:color="auto" w:fill="FFFFFF"/>
        </w:rPr>
        <w:t xml:space="preserve">ne of the most significant markers </w:t>
      </w:r>
      <w:r>
        <w:rPr>
          <w:rFonts w:hint="default" w:ascii="Times New Roman" w:hAnsi="Times New Roman" w:eastAsia="Segoe UI" w:cs="Times New Roman"/>
          <w:sz w:val="24"/>
          <w:szCs w:val="24"/>
          <w:shd w:val="clear" w:color="auto" w:fill="FFFFFF"/>
          <w:lang w:val="en-US"/>
        </w:rPr>
        <w:t>being</w:t>
      </w:r>
      <w:r>
        <w:rPr>
          <w:rFonts w:hint="default" w:ascii="Times New Roman" w:hAnsi="Times New Roman" w:eastAsia="Segoe UI" w:cs="Times New Roman"/>
          <w:sz w:val="24"/>
          <w:szCs w:val="24"/>
          <w:shd w:val="clear" w:color="auto" w:fill="FFFFFF"/>
        </w:rPr>
        <w:t xml:space="preserve"> the experience of identity disruption (APA. 2021). </w:t>
      </w:r>
    </w:p>
    <w:p>
      <w:pPr>
        <w:spacing w:line="480" w:lineRule="auto"/>
        <w:rPr>
          <w:rFonts w:hint="default" w:ascii="Times New Roman" w:hAnsi="Times New Roman" w:eastAsia="Segoe UI" w:cs="Times New Roman"/>
          <w:b/>
          <w:bCs/>
          <w:sz w:val="24"/>
          <w:szCs w:val="24"/>
          <w:shd w:val="clear" w:color="auto" w:fill="FFFFFF"/>
          <w:lang w:val="en-US"/>
        </w:rPr>
      </w:pPr>
      <w:r>
        <w:rPr>
          <w:rFonts w:hint="default" w:ascii="Times New Roman" w:hAnsi="Times New Roman" w:eastAsia="Segoe UI" w:cs="Times New Roman"/>
          <w:b/>
          <w:bCs/>
          <w:sz w:val="24"/>
          <w:szCs w:val="24"/>
          <w:shd w:val="clear" w:color="auto" w:fill="FFFFFF"/>
          <w:lang w:val="en-US"/>
        </w:rPr>
        <w:t>Job loss</w:t>
      </w:r>
    </w:p>
    <w:p>
      <w:pPr>
        <w:spacing w:line="480" w:lineRule="auto"/>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rPr>
        <w:t>Research has shown that job loss can affect an individual in numerous ways</w:t>
      </w:r>
      <w:r>
        <w:rPr>
          <w:rFonts w:hint="default" w:ascii="Times New Roman" w:hAnsi="Times New Roman" w:cs="Times New Roman"/>
          <w:sz w:val="24"/>
          <w:szCs w:val="24"/>
          <w:lang w:val="en-US"/>
        </w:rPr>
        <w:t>. Specifically, s</w:t>
      </w:r>
      <w:r>
        <w:rPr>
          <w:rFonts w:hint="default" w:ascii="Times New Roman" w:hAnsi="Times New Roman" w:cs="Times New Roman"/>
          <w:sz w:val="24"/>
          <w:szCs w:val="24"/>
        </w:rPr>
        <w:t xml:space="preserve">ocial, psychological and physical well-being </w:t>
      </w:r>
      <w:r>
        <w:rPr>
          <w:rFonts w:hint="default" w:ascii="Times New Roman" w:hAnsi="Times New Roman" w:cs="Times New Roman"/>
          <w:sz w:val="24"/>
          <w:szCs w:val="24"/>
          <w:lang w:val="en-US"/>
        </w:rPr>
        <w:t xml:space="preserve">may be hindered </w:t>
      </w:r>
      <w:r>
        <w:rPr>
          <w:rFonts w:hint="default" w:ascii="Times New Roman" w:hAnsi="Times New Roman" w:cs="Times New Roman"/>
          <w:sz w:val="24"/>
          <w:szCs w:val="24"/>
        </w:rPr>
        <w:t>(McKee-Ryan et al., 2005).Van Eersel et al. (2020) have identified maladaptive coping styles (e.g. denial, behavioral distraction) and negative cognitions as factors associated with</w:t>
      </w:r>
      <w:r>
        <w:rPr>
          <w:rFonts w:hint="default" w:ascii="Times New Roman" w:hAnsi="Times New Roman" w:cs="Times New Roman"/>
          <w:sz w:val="24"/>
          <w:szCs w:val="24"/>
          <w:lang w:val="en-US"/>
        </w:rPr>
        <w:t xml:space="preserve"> job-loss related complicated grief (JLCG)</w:t>
      </w:r>
      <w:r>
        <w:rPr>
          <w:rFonts w:hint="default" w:ascii="Times New Roman" w:hAnsi="Times New Roman" w:cs="Times New Roman"/>
          <w:sz w:val="24"/>
          <w:szCs w:val="24"/>
        </w:rPr>
        <w:t xml:space="preserve">, such as beliefs in an unjust world. </w:t>
      </w:r>
      <w:r>
        <w:rPr>
          <w:rFonts w:hint="default" w:ascii="Times New Roman" w:hAnsi="Times New Roman" w:cs="Times New Roman"/>
          <w:sz w:val="24"/>
          <w:szCs w:val="24"/>
          <w:lang w:val="en-US"/>
        </w:rPr>
        <w:t>Importantly, o</w:t>
      </w:r>
      <w:r>
        <w:rPr>
          <w:rFonts w:hint="default" w:ascii="Times New Roman" w:hAnsi="Times New Roman" w:cs="Times New Roman"/>
          <w:sz w:val="24"/>
          <w:szCs w:val="24"/>
        </w:rPr>
        <w:t>ne variable that has been identified</w:t>
      </w:r>
      <w:r>
        <w:rPr>
          <w:rStyle w:val="5"/>
          <w:rFonts w:hint="default" w:ascii="Times New Roman" w:hAnsi="Times New Roman" w:cs="Times New Roman"/>
          <w:sz w:val="24"/>
          <w:szCs w:val="24"/>
        </w:rPr>
        <w:t xml:space="preserve"> to predict identity disruption after divorce, death and job loss is </w:t>
      </w:r>
      <w:r>
        <w:rPr>
          <w:rFonts w:hint="default" w:ascii="Times New Roman" w:hAnsi="Times New Roman" w:cs="Times New Roman"/>
          <w:sz w:val="24"/>
          <w:szCs w:val="24"/>
        </w:rPr>
        <w:t>high identity centrality.</w:t>
      </w:r>
      <w:r>
        <w:rPr>
          <w:rFonts w:hint="default" w:ascii="Times New Roman" w:hAnsi="Times New Roman" w:cs="Times New Roman"/>
          <w:sz w:val="24"/>
          <w:szCs w:val="24"/>
          <w:lang w:val="en-US"/>
        </w:rPr>
        <w:t xml:space="preserve"> Identity centrality relating to ones’ job is called work centrality. </w:t>
      </w:r>
    </w:p>
    <w:p>
      <w:pPr>
        <w:spacing w:line="480" w:lineRule="auto"/>
        <w:rPr>
          <w:rFonts w:hint="default" w:ascii="Times New Roman" w:hAnsi="Times New Roman" w:cs="Times New Roman"/>
          <w:b/>
          <w:bCs/>
          <w:sz w:val="24"/>
          <w:szCs w:val="24"/>
        </w:rPr>
      </w:pPr>
      <w:r>
        <w:rPr>
          <w:rFonts w:hint="default" w:ascii="Times New Roman" w:hAnsi="Times New Roman" w:cs="Times New Roman"/>
          <w:b/>
          <w:bCs/>
          <w:sz w:val="24"/>
          <w:szCs w:val="24"/>
        </w:rPr>
        <w:t>Work Centrality</w:t>
      </w:r>
    </w:p>
    <w:p>
      <w:pPr>
        <w:spacing w:line="480" w:lineRule="auto"/>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Work centrality describes the extent of importance that work has in one’s life (Bal &amp; Kooij, 201</w:t>
      </w:r>
      <w:r>
        <w:rPr>
          <w:rFonts w:hint="default" w:ascii="Times New Roman" w:hAnsi="Times New Roman" w:cs="Times New Roman"/>
          <w:sz w:val="24"/>
          <w:szCs w:val="24"/>
          <w:lang w:val="en-US"/>
        </w:rPr>
        <w:t xml:space="preserve">1; </w:t>
      </w:r>
      <w:r>
        <w:rPr>
          <w:rFonts w:hint="default" w:ascii="Times New Roman" w:hAnsi="Times New Roman" w:cs="Times New Roman"/>
          <w:sz w:val="24"/>
          <w:szCs w:val="24"/>
        </w:rPr>
        <w:t xml:space="preserve">Paullay et al., 1994). High work centrality </w:t>
      </w:r>
      <w:r>
        <w:rPr>
          <w:rFonts w:hint="default" w:ascii="Times New Roman" w:hAnsi="Times New Roman" w:cs="Times New Roman"/>
          <w:sz w:val="24"/>
          <w:szCs w:val="24"/>
          <w:lang w:val="en-US"/>
        </w:rPr>
        <w:t>defines</w:t>
      </w:r>
      <w:r>
        <w:rPr>
          <w:rStyle w:val="5"/>
          <w:rFonts w:hint="default" w:ascii="Times New Roman" w:hAnsi="Times New Roman" w:cs="Times New Roman"/>
          <w:sz w:val="24"/>
          <w:szCs w:val="24"/>
        </w:rPr>
        <w:t xml:space="preserve"> the </w:t>
      </w:r>
      <w:r>
        <w:rPr>
          <w:rStyle w:val="5"/>
          <w:rFonts w:hint="default" w:ascii="Times New Roman" w:hAnsi="Times New Roman" w:cs="Times New Roman"/>
          <w:sz w:val="24"/>
          <w:szCs w:val="24"/>
          <w:lang w:val="en-US"/>
        </w:rPr>
        <w:t xml:space="preserve">increased </w:t>
      </w:r>
      <w:r>
        <w:rPr>
          <w:rStyle w:val="5"/>
          <w:rFonts w:hint="default" w:ascii="Times New Roman" w:hAnsi="Times New Roman" w:cs="Times New Roman"/>
          <w:sz w:val="24"/>
          <w:szCs w:val="24"/>
        </w:rPr>
        <w:t xml:space="preserve">amount of importance an individual ascribes to </w:t>
      </w:r>
      <w:r>
        <w:rPr>
          <w:rStyle w:val="5"/>
          <w:rFonts w:hint="default" w:ascii="Times New Roman" w:hAnsi="Times New Roman" w:cs="Times New Roman"/>
          <w:sz w:val="24"/>
          <w:szCs w:val="24"/>
          <w:lang w:val="en-US"/>
        </w:rPr>
        <w:t xml:space="preserve">their profession </w:t>
      </w:r>
      <w:r>
        <w:rPr>
          <w:rFonts w:hint="default" w:ascii="Times New Roman" w:hAnsi="Times New Roman" w:cs="Times New Roman"/>
          <w:sz w:val="24"/>
          <w:szCs w:val="24"/>
        </w:rPr>
        <w:t xml:space="preserve">(DeGarmo &amp; Kitson, 1996). Since identity disruption highly correlates with the experience of complicated grief (CG), </w:t>
      </w:r>
      <w:r>
        <w:rPr>
          <w:rStyle w:val="5"/>
          <w:rFonts w:hint="default" w:ascii="Times New Roman" w:hAnsi="Times New Roman" w:cs="Times New Roman"/>
          <w:sz w:val="24"/>
          <w:szCs w:val="24"/>
        </w:rPr>
        <w:t xml:space="preserve">it is conceivable that characteristics that predispose an individual to experience greater identity disruption can </w:t>
      </w:r>
      <w:r>
        <w:rPr>
          <w:rStyle w:val="5"/>
          <w:rFonts w:hint="default" w:ascii="Times New Roman" w:hAnsi="Times New Roman" w:cs="Times New Roman"/>
          <w:sz w:val="24"/>
          <w:szCs w:val="24"/>
          <w:lang w:val="en-US"/>
        </w:rPr>
        <w:t xml:space="preserve">be associated with </w:t>
      </w:r>
      <w:r>
        <w:rPr>
          <w:rStyle w:val="5"/>
          <w:rFonts w:hint="default" w:ascii="Times New Roman" w:hAnsi="Times New Roman" w:cs="Times New Roman"/>
          <w:sz w:val="24"/>
          <w:szCs w:val="24"/>
        </w:rPr>
        <w:t xml:space="preserve">higher levels of complicated grief. </w:t>
      </w:r>
      <w:r>
        <w:rPr>
          <w:rFonts w:hint="default" w:ascii="Times New Roman" w:hAnsi="Times New Roman" w:cs="Times New Roman"/>
          <w:sz w:val="24"/>
          <w:szCs w:val="24"/>
        </w:rPr>
        <w:t>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meta-analysis by McKee-Ryan et al. (2005) showed that for people who were unemployed, work centrality had significant negative relationships not only with their life satisfaction, but with their mental health as well. As Peter et al. (2009) found, work centrality accounted for a significant amount of variance related to core self</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evaluation beliefs and thus rightfully has earned its place in the study of JLCG. They highlight that higher levels of work centrality were associated with lower levels of psychological well-being.</w:t>
      </w:r>
    </w:p>
    <w:p>
      <w:pPr>
        <w:spacing w:line="480" w:lineRule="auto"/>
        <w:rPr>
          <w:rFonts w:hint="default" w:ascii="Times New Roman" w:hAnsi="Times New Roman" w:cs="Times New Roman"/>
          <w:b/>
          <w:bCs/>
          <w:sz w:val="24"/>
          <w:szCs w:val="24"/>
        </w:rPr>
      </w:pPr>
      <w:r>
        <w:rPr>
          <w:rFonts w:hint="default" w:ascii="Times New Roman" w:hAnsi="Times New Roman" w:cs="Times New Roman"/>
          <w:b/>
          <w:bCs/>
          <w:sz w:val="24"/>
          <w:szCs w:val="24"/>
        </w:rPr>
        <w:t>Social Support</w:t>
      </w:r>
    </w:p>
    <w:p>
      <w:pPr>
        <w:spacing w:line="480" w:lineRule="auto"/>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Aristotle, in 350 B.C.E. stated that human is by nature a social animal. In this statement, Aristotle supported the notion that humans flourish in the company of others. Almost two and a half thousand years later, there is research evidence favoring this statement. According to the Mayo clinic (2020) lack of social support increases feelings of loneliness and isolation, while a strong social support system can help individuals whether they’re faced with a mundane everyday problem, or faced with loss. Social support defines the extent one experiences his or her social network as </w:t>
      </w:r>
      <w:r>
        <w:rPr>
          <w:rFonts w:hint="default" w:ascii="Times New Roman" w:hAnsi="Times New Roman" w:cs="Times New Roman"/>
          <w:sz w:val="24"/>
          <w:szCs w:val="24"/>
          <w:lang w:val="en-US"/>
        </w:rPr>
        <w:t xml:space="preserve">adequately </w:t>
      </w:r>
      <w:r>
        <w:rPr>
          <w:rFonts w:hint="default" w:ascii="Times New Roman" w:hAnsi="Times New Roman" w:cs="Times New Roman"/>
          <w:sz w:val="24"/>
          <w:szCs w:val="24"/>
        </w:rPr>
        <w:t xml:space="preserve">supportive, based on both the quantity of people in the individual social’s circle as well as the quality of support the aforementioned social network offers (Sorias, 1998). Indeed, for people who are experiencing grief, social support can influence their level of well-being (Burke &amp; Neimeyer 2013). </w:t>
      </w:r>
      <w:r>
        <w:rPr>
          <w:rFonts w:hint="default" w:ascii="Times New Roman" w:hAnsi="Times New Roman" w:cs="Times New Roman"/>
          <w:sz w:val="24"/>
          <w:szCs w:val="24"/>
          <w:lang w:val="en-US"/>
        </w:rPr>
        <w:t>Furthermore, s</w:t>
      </w:r>
      <w:r>
        <w:rPr>
          <w:rFonts w:hint="default" w:ascii="Times New Roman" w:hAnsi="Times New Roman" w:cs="Times New Roman"/>
          <w:sz w:val="24"/>
          <w:szCs w:val="24"/>
        </w:rPr>
        <w:t>ocial support can act</w:t>
      </w:r>
      <w:r>
        <w:rPr>
          <w:rStyle w:val="5"/>
          <w:rFonts w:hint="default" w:ascii="Times New Roman" w:hAnsi="Times New Roman" w:cs="Times New Roman"/>
          <w:sz w:val="24"/>
          <w:szCs w:val="24"/>
        </w:rPr>
        <w:t xml:space="preserve"> as a </w:t>
      </w:r>
      <w:r>
        <w:rPr>
          <w:rFonts w:hint="default" w:ascii="Times New Roman" w:hAnsi="Times New Roman" w:cs="Times New Roman"/>
          <w:sz w:val="24"/>
          <w:szCs w:val="24"/>
        </w:rPr>
        <w:t xml:space="preserve">mediator for proactive coping (Rogalla, 2020), - which describes the ability to forecast possible future stressors and prepare to minimize their impact or altogether avoid them - as well as the duration and intensity of distress. </w:t>
      </w:r>
      <w:r>
        <w:rPr>
          <w:rFonts w:hint="default" w:ascii="Times New Roman" w:hAnsi="Times New Roman" w:cs="Times New Roman"/>
          <w:sz w:val="24"/>
          <w:szCs w:val="24"/>
          <w:lang w:val="en-US"/>
        </w:rPr>
        <w:t xml:space="preserve">Lastly, </w:t>
      </w:r>
      <w:r>
        <w:rPr>
          <w:rFonts w:hint="default" w:ascii="Times New Roman" w:hAnsi="Times New Roman" w:cs="Times New Roman"/>
          <w:sz w:val="24"/>
          <w:szCs w:val="24"/>
        </w:rPr>
        <w:t xml:space="preserve">Juth et al., (2015) have found that physiological consequences can be mitigated by social support. These findings suggest that in general, the more social support an individual receives, the better equipped they are to deal with current and future stressors and the better their mental health states are expected to be.   </w:t>
      </w:r>
    </w:p>
    <w:p>
      <w:pPr>
        <w:spacing w:line="480" w:lineRule="auto"/>
        <w:ind w:firstLine="720" w:firstLineChars="0"/>
        <w:rPr>
          <w:rFonts w:hint="default" w:ascii="Times New Roman" w:hAnsi="Times New Roman" w:cs="Times New Roman"/>
          <w:sz w:val="24"/>
          <w:szCs w:val="24"/>
        </w:rPr>
      </w:pPr>
      <w:r>
        <w:rPr>
          <w:rFonts w:hint="default" w:ascii="Times New Roman" w:hAnsi="Times New Roman" w:cs="Times New Roman"/>
          <w:sz w:val="24"/>
          <w:szCs w:val="24"/>
          <w:lang w:val="en-US"/>
        </w:rPr>
        <w:t xml:space="preserve">The findings of </w:t>
      </w:r>
      <w:r>
        <w:rPr>
          <w:rFonts w:hint="default" w:ascii="Times New Roman" w:hAnsi="Times New Roman" w:cs="Times New Roman"/>
          <w:sz w:val="24"/>
          <w:szCs w:val="24"/>
        </w:rPr>
        <w:t xml:space="preserve">Lazarus &amp; Folkman (1988) signify that the role of social support is dual: social support does not only help an individual feel better and maintain a positive outlook towards re-employment, it also acts as a buffer towards stress and its catastrophic somatic consequences. These findings are supported by McKee-Ryan et al. (2005); social support is positively correlated with better mental health states. </w:t>
      </w:r>
      <w:r>
        <w:rPr>
          <w:rFonts w:hint="default" w:ascii="Times New Roman" w:hAnsi="Times New Roman" w:cs="Times New Roman"/>
          <w:sz w:val="24"/>
          <w:szCs w:val="24"/>
          <w:lang w:val="en-US"/>
        </w:rPr>
        <w:t xml:space="preserve">Unemployed individuals </w:t>
      </w:r>
      <w:r>
        <w:rPr>
          <w:rFonts w:hint="default" w:ascii="Times New Roman" w:hAnsi="Times New Roman" w:cs="Times New Roman"/>
          <w:sz w:val="24"/>
          <w:szCs w:val="24"/>
        </w:rPr>
        <w:t xml:space="preserve">who received higher social support, felt better as compared to unemployed people who did not receive high social support. By contrast, people experiencing insufficient social support had a significantly worse mental health state that those who did not </w:t>
      </w:r>
      <w:r>
        <w:rPr>
          <w:rFonts w:hint="default" w:ascii="Times New Roman" w:hAnsi="Times New Roman" w:eastAsia="SimSun" w:cs="Times New Roman"/>
          <w:sz w:val="24"/>
          <w:szCs w:val="24"/>
        </w:rPr>
        <w:t>(Kroll &amp; Lampert, 2011)</w:t>
      </w:r>
      <w:r>
        <w:rPr>
          <w:rFonts w:hint="default" w:ascii="Times New Roman" w:hAnsi="Times New Roman" w:cs="Times New Roman"/>
          <w:sz w:val="24"/>
          <w:szCs w:val="24"/>
        </w:rPr>
        <w:t xml:space="preserve">. </w:t>
      </w:r>
    </w:p>
    <w:p>
      <w:pPr>
        <w:spacing w:line="480" w:lineRule="auto"/>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Wanberg’s (2012) findings concur with the aforementioned positive role of social support for those experiencing unemployment, mentioning social support among the variables that assist a person in continuing with job seeking. Thus, it becomes apparent that the role of social support is an important factor that can buffer the negative effects caused by job loss, not only by helping an individual feel better, but by assisting them maintain a more positive outlook when experiencing job loss.</w:t>
      </w:r>
    </w:p>
    <w:p>
      <w:pPr>
        <w:spacing w:line="480" w:lineRule="auto"/>
        <w:ind w:firstLine="120" w:firstLineChars="50"/>
        <w:rPr>
          <w:rStyle w:val="5"/>
          <w:rFonts w:hint="default" w:ascii="Times New Roman" w:hAnsi="Times New Roman" w:cs="Times New Roman"/>
          <w:b/>
          <w:bCs/>
          <w:sz w:val="24"/>
          <w:szCs w:val="24"/>
          <w:lang w:val="en-US"/>
        </w:rPr>
      </w:pPr>
      <w:r>
        <w:rPr>
          <w:rStyle w:val="5"/>
          <w:rFonts w:hint="default" w:ascii="Times New Roman" w:hAnsi="Times New Roman" w:cs="Times New Roman"/>
          <w:b/>
          <w:bCs/>
          <w:sz w:val="24"/>
          <w:szCs w:val="24"/>
          <w:lang w:val="en-US"/>
        </w:rPr>
        <w:t>Present study</w:t>
      </w:r>
    </w:p>
    <w:p>
      <w:pPr>
        <w:spacing w:line="480" w:lineRule="auto"/>
        <w:ind w:firstLine="720" w:firstLineChars="0"/>
        <w:rPr>
          <w:rFonts w:hint="default" w:ascii="Times New Roman" w:hAnsi="Times New Roman" w:cs="Times New Roman"/>
          <w:sz w:val="24"/>
          <w:szCs w:val="24"/>
        </w:rPr>
      </w:pPr>
      <w:r>
        <w:rPr>
          <w:rFonts w:hint="default" w:ascii="Times New Roman" w:hAnsi="Times New Roman" w:cs="Times New Roman"/>
          <w:sz w:val="24"/>
          <w:szCs w:val="24"/>
          <w:lang w:val="en-US"/>
        </w:rPr>
        <w:t>Congruent</w:t>
      </w:r>
      <w:r>
        <w:rPr>
          <w:rFonts w:hint="default" w:ascii="Times New Roman" w:hAnsi="Times New Roman" w:cs="Times New Roman"/>
          <w:sz w:val="24"/>
          <w:szCs w:val="24"/>
        </w:rPr>
        <w:t xml:space="preserve"> with findings regarding the </w:t>
      </w:r>
      <w:r>
        <w:rPr>
          <w:rFonts w:hint="default" w:ascii="Times New Roman" w:hAnsi="Times New Roman" w:cs="Times New Roman"/>
          <w:sz w:val="24"/>
          <w:szCs w:val="24"/>
          <w:lang w:val="en-US"/>
        </w:rPr>
        <w:t>importance</w:t>
      </w:r>
      <w:r>
        <w:rPr>
          <w:rFonts w:hint="default" w:ascii="Times New Roman" w:hAnsi="Times New Roman" w:cs="Times New Roman"/>
          <w:sz w:val="24"/>
          <w:szCs w:val="24"/>
        </w:rPr>
        <w:t xml:space="preserve"> of work-centrality (McKee-Ryan et al.2005</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Peter et al., 2009), we expect to find a positive relation between work centrality and JLCG symptoms. In particular,</w:t>
      </w:r>
      <w:r>
        <w:rPr>
          <w:rFonts w:hint="default" w:ascii="Times New Roman" w:hAnsi="Times New Roman" w:cs="Times New Roman"/>
          <w:sz w:val="24"/>
          <w:szCs w:val="24"/>
          <w:lang w:val="en-US"/>
        </w:rPr>
        <w:t xml:space="preserve"> for H1,</w:t>
      </w:r>
      <w:r>
        <w:rPr>
          <w:rFonts w:hint="default" w:ascii="Times New Roman" w:hAnsi="Times New Roman" w:cs="Times New Roman"/>
          <w:sz w:val="24"/>
          <w:szCs w:val="24"/>
        </w:rPr>
        <w:t xml:space="preserve"> we expect that a higher level of work-centrality may </w:t>
      </w:r>
      <w:r>
        <w:rPr>
          <w:rFonts w:hint="default" w:ascii="Times New Roman" w:hAnsi="Times New Roman" w:cs="Times New Roman"/>
          <w:sz w:val="24"/>
          <w:szCs w:val="24"/>
          <w:lang w:val="en-US"/>
        </w:rPr>
        <w:t>be associated</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with more</w:t>
      </w:r>
      <w:r>
        <w:rPr>
          <w:rFonts w:hint="default" w:ascii="Times New Roman" w:hAnsi="Times New Roman" w:cs="Times New Roman"/>
          <w:sz w:val="24"/>
          <w:szCs w:val="24"/>
        </w:rPr>
        <w:t xml:space="preserve"> JLCG symptoms. </w:t>
      </w:r>
    </w:p>
    <w:p>
      <w:pPr>
        <w:spacing w:line="480" w:lineRule="auto"/>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In line with findings regarding the positive role of perceived social support on people who are experiencing grief (Lazarus &amp; Folkman, 1988</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McKee-Ryan et al., 2005</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Rogalla, 2020), </w:t>
      </w:r>
      <w:r>
        <w:rPr>
          <w:rFonts w:hint="default" w:ascii="Times New Roman" w:hAnsi="Times New Roman" w:cs="Times New Roman"/>
          <w:sz w:val="24"/>
          <w:szCs w:val="24"/>
          <w:lang w:val="en-US"/>
        </w:rPr>
        <w:t>we intent</w:t>
      </w:r>
      <w:r>
        <w:rPr>
          <w:rFonts w:hint="default" w:ascii="Times New Roman" w:hAnsi="Times New Roman" w:cs="Times New Roman"/>
          <w:sz w:val="24"/>
          <w:szCs w:val="24"/>
        </w:rPr>
        <w:t xml:space="preserve"> to study the </w:t>
      </w:r>
      <w:r>
        <w:rPr>
          <w:rFonts w:hint="default" w:ascii="Times New Roman" w:hAnsi="Times New Roman" w:cs="Times New Roman"/>
          <w:sz w:val="24"/>
          <w:szCs w:val="24"/>
          <w:lang w:val="en-US"/>
        </w:rPr>
        <w:t>role</w:t>
      </w:r>
      <w:r>
        <w:rPr>
          <w:rFonts w:hint="default" w:ascii="Times New Roman" w:hAnsi="Times New Roman" w:cs="Times New Roman"/>
          <w:sz w:val="24"/>
          <w:szCs w:val="24"/>
        </w:rPr>
        <w:t xml:space="preserve"> of perceived social support, specifically for people scoring high in work centrality. As the</w:t>
      </w:r>
      <w:r>
        <w:rPr>
          <w:rFonts w:hint="default" w:ascii="Times New Roman" w:hAnsi="Times New Roman" w:cs="Times New Roman"/>
          <w:sz w:val="24"/>
          <w:szCs w:val="24"/>
          <w:lang w:val="en-US"/>
        </w:rPr>
        <w:t xml:space="preserve"> moderating</w:t>
      </w:r>
      <w:r>
        <w:rPr>
          <w:rFonts w:hint="default" w:ascii="Times New Roman" w:hAnsi="Times New Roman" w:cs="Times New Roman"/>
          <w:sz w:val="24"/>
          <w:szCs w:val="24"/>
        </w:rPr>
        <w:t xml:space="preserve"> role of social support has become clear with regard to grief in general, we have yet to see findings regarding how that holds when investigated specifically in individuals with high work centrality in what regards the experience of JLCG. </w:t>
      </w:r>
      <w:r>
        <w:rPr>
          <w:rFonts w:hint="default" w:ascii="Times New Roman" w:hAnsi="Times New Roman" w:cs="Times New Roman"/>
          <w:sz w:val="24"/>
          <w:szCs w:val="24"/>
          <w:lang w:val="en-US"/>
        </w:rPr>
        <w:t>In particular</w:t>
      </w:r>
      <w:r>
        <w:rPr>
          <w:rFonts w:hint="default" w:ascii="Times New Roman" w:hAnsi="Times New Roman" w:cs="Times New Roman"/>
          <w:sz w:val="24"/>
          <w:szCs w:val="24"/>
        </w:rPr>
        <w:t xml:space="preserve">, for H2, we hypothesize that for people with high work centrality, higher perceived social support moderates the relationship between work centrality and JLCG.  </w:t>
      </w:r>
    </w:p>
    <w:p>
      <w:pPr>
        <w:spacing w:line="480" w:lineRule="auto"/>
        <w:rPr>
          <w:rFonts w:hint="default" w:ascii="Times New Roman" w:hAnsi="Times New Roman" w:cs="Times New Roman"/>
          <w:b/>
          <w:bCs/>
          <w:sz w:val="24"/>
          <w:szCs w:val="24"/>
          <w:lang w:val="en-GB"/>
        </w:rPr>
      </w:pPr>
    </w:p>
    <w:p>
      <w:pPr>
        <w:spacing w:line="480" w:lineRule="auto"/>
        <w:jc w:val="center"/>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Method</w:t>
      </w:r>
    </w:p>
    <w:p>
      <w:pPr>
        <w:spacing w:line="480" w:lineRule="auto"/>
        <w:rPr>
          <w:rFonts w:hint="default" w:ascii="Times New Roman" w:hAnsi="Times New Roman" w:cs="Times New Roman"/>
          <w:b/>
          <w:bCs/>
          <w:sz w:val="24"/>
          <w:szCs w:val="24"/>
        </w:rPr>
      </w:pPr>
      <w:r>
        <w:rPr>
          <w:rFonts w:hint="default" w:ascii="Times New Roman" w:hAnsi="Times New Roman" w:cs="Times New Roman"/>
          <w:b/>
          <w:bCs/>
          <w:sz w:val="24"/>
          <w:szCs w:val="24"/>
          <w:lang w:val="en-GB"/>
        </w:rPr>
        <w:t>P</w:t>
      </w:r>
      <w:r>
        <w:rPr>
          <w:rFonts w:hint="default" w:ascii="Times New Roman" w:hAnsi="Times New Roman" w:cs="Times New Roman"/>
          <w:b/>
          <w:bCs/>
          <w:sz w:val="24"/>
          <w:szCs w:val="24"/>
        </w:rPr>
        <w:t>articipants</w:t>
      </w:r>
    </w:p>
    <w:p>
      <w:pPr>
        <w:spacing w:line="48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Sociod</w:t>
      </w:r>
      <w:r>
        <w:rPr>
          <w:rFonts w:hint="default" w:ascii="Times New Roman" w:hAnsi="Times New Roman" w:cs="Times New Roman"/>
          <w:b/>
          <w:bCs/>
          <w:sz w:val="24"/>
          <w:szCs w:val="24"/>
          <w:lang w:val="en-GB"/>
        </w:rPr>
        <w:t>emographics</w:t>
      </w:r>
      <w:r>
        <w:rPr>
          <w:rFonts w:hint="default" w:ascii="Times New Roman" w:hAnsi="Times New Roman" w:cs="Times New Roman"/>
          <w:b/>
          <w:bCs/>
          <w:sz w:val="24"/>
          <w:szCs w:val="24"/>
        </w:rPr>
        <w:t xml:space="preserve"> </w:t>
      </w:r>
    </w:p>
    <w:p>
      <w:pPr>
        <w:spacing w:line="480" w:lineRule="auto"/>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Out of 81 Greek participants, 51 </w:t>
      </w:r>
      <w:r>
        <w:rPr>
          <w:rFonts w:hint="default" w:ascii="Times New Roman" w:hAnsi="Times New Roman" w:cs="Times New Roman"/>
          <w:sz w:val="24"/>
          <w:szCs w:val="24"/>
          <w:lang w:val="en-US"/>
        </w:rPr>
        <w:t xml:space="preserve">(62.96%) </w:t>
      </w:r>
      <w:r>
        <w:rPr>
          <w:rFonts w:hint="default" w:ascii="Times New Roman" w:hAnsi="Times New Roman" w:cs="Times New Roman"/>
          <w:sz w:val="24"/>
          <w:szCs w:val="24"/>
        </w:rPr>
        <w:t>were female, 25</w:t>
      </w:r>
      <w:r>
        <w:rPr>
          <w:rFonts w:hint="default" w:ascii="Times New Roman" w:hAnsi="Times New Roman" w:cs="Times New Roman"/>
          <w:sz w:val="24"/>
          <w:szCs w:val="24"/>
          <w:lang w:val="en-US"/>
        </w:rPr>
        <w:t xml:space="preserve"> (30.6%)</w:t>
      </w:r>
      <w:r>
        <w:rPr>
          <w:rFonts w:hint="default" w:ascii="Times New Roman" w:hAnsi="Times New Roman" w:cs="Times New Roman"/>
          <w:sz w:val="24"/>
          <w:szCs w:val="24"/>
        </w:rPr>
        <w:t xml:space="preserve"> were male and 5</w:t>
      </w:r>
      <w:r>
        <w:rPr>
          <w:rFonts w:hint="default" w:ascii="Times New Roman" w:hAnsi="Times New Roman" w:cs="Times New Roman"/>
          <w:sz w:val="24"/>
          <w:szCs w:val="24"/>
          <w:lang w:val="en-US"/>
        </w:rPr>
        <w:t xml:space="preserve"> (6.17)</w:t>
      </w:r>
      <w:r>
        <w:rPr>
          <w:rFonts w:hint="default" w:ascii="Times New Roman" w:hAnsi="Times New Roman" w:cs="Times New Roman"/>
          <w:sz w:val="24"/>
          <w:szCs w:val="24"/>
        </w:rPr>
        <w:t xml:space="preserve"> did not identify with the gender binary or preferred not to state their gender. Ages ranged from 19</w:t>
      </w:r>
      <w:r>
        <w:rPr>
          <w:rFonts w:hint="default" w:ascii="Times New Roman" w:hAnsi="Times New Roman" w:cs="Times New Roman"/>
          <w:sz w:val="24"/>
          <w:szCs w:val="24"/>
          <w:lang w:val="en-US"/>
        </w:rPr>
        <w:t xml:space="preserve"> years old</w:t>
      </w:r>
      <w:r>
        <w:rPr>
          <w:rFonts w:hint="default" w:ascii="Times New Roman" w:hAnsi="Times New Roman" w:cs="Times New Roman"/>
          <w:sz w:val="24"/>
          <w:szCs w:val="24"/>
        </w:rPr>
        <w:t xml:space="preserve"> to 65</w:t>
      </w:r>
      <w:r>
        <w:rPr>
          <w:rFonts w:hint="default" w:ascii="Times New Roman" w:hAnsi="Times New Roman" w:cs="Times New Roman"/>
          <w:sz w:val="24"/>
          <w:szCs w:val="24"/>
          <w:lang w:val="en-US"/>
        </w:rPr>
        <w:t xml:space="preserve"> years old</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w:t>
      </w:r>
      <w:r>
        <w:rPr>
          <w:rFonts w:hint="default" w:ascii="Times New Roman" w:hAnsi="Times New Roman" w:cs="Times New Roman"/>
          <w:sz w:val="24"/>
          <w:szCs w:val="24"/>
        </w:rPr>
        <w:t>M=35.6, SD=12</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Duration of employment ranged from </w:t>
      </w:r>
      <w:r>
        <w:rPr>
          <w:rFonts w:hint="default" w:ascii="Times New Roman" w:hAnsi="Times New Roman" w:cs="Times New Roman"/>
          <w:sz w:val="24"/>
          <w:szCs w:val="24"/>
          <w:lang w:val="en-US"/>
        </w:rPr>
        <w:t>one</w:t>
      </w:r>
      <w:r>
        <w:rPr>
          <w:rFonts w:hint="default" w:ascii="Times New Roman" w:hAnsi="Times New Roman" w:cs="Times New Roman"/>
          <w:sz w:val="24"/>
          <w:szCs w:val="24"/>
        </w:rPr>
        <w:t xml:space="preserve"> month to 4</w:t>
      </w:r>
      <w:r>
        <w:rPr>
          <w:rFonts w:hint="default" w:ascii="Times New Roman" w:hAnsi="Times New Roman" w:cs="Times New Roman"/>
          <w:sz w:val="24"/>
          <w:szCs w:val="24"/>
          <w:lang w:val="en-US"/>
        </w:rPr>
        <w:t>80</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months</w:t>
      </w:r>
      <w:r>
        <w:rPr>
          <w:rFonts w:hint="default" w:ascii="Times New Roman" w:hAnsi="Times New Roman" w:cs="Times New Roman"/>
          <w:sz w:val="24"/>
          <w:szCs w:val="24"/>
        </w:rPr>
        <w:t xml:space="preserve"> (M=5.31, SD=7.52)</w:t>
      </w:r>
      <w:r>
        <w:rPr>
          <w:rFonts w:hint="default" w:ascii="Times New Roman" w:hAnsi="Times New Roman" w:cs="Times New Roman"/>
          <w:sz w:val="24"/>
          <w:szCs w:val="24"/>
          <w:lang w:val="en-US"/>
        </w:rPr>
        <w:t>. Months</w:t>
      </w:r>
      <w:r>
        <w:rPr>
          <w:rFonts w:hint="default" w:ascii="Times New Roman" w:hAnsi="Times New Roman" w:cs="Times New Roman"/>
          <w:sz w:val="24"/>
          <w:szCs w:val="24"/>
        </w:rPr>
        <w:t xml:space="preserve"> since job loss</w:t>
      </w:r>
      <w:r>
        <w:rPr>
          <w:rFonts w:hint="default" w:ascii="Times New Roman" w:hAnsi="Times New Roman" w:cs="Times New Roman"/>
          <w:sz w:val="24"/>
          <w:szCs w:val="24"/>
          <w:lang w:val="en-US"/>
        </w:rPr>
        <w:t xml:space="preserve"> were also</w:t>
      </w:r>
      <w:r>
        <w:rPr>
          <w:rFonts w:hint="default" w:ascii="Times New Roman" w:hAnsi="Times New Roman" w:cs="Times New Roman"/>
          <w:sz w:val="24"/>
          <w:szCs w:val="24"/>
        </w:rPr>
        <w:t xml:space="preserve"> reporte</w:t>
      </w:r>
      <w:r>
        <w:rPr>
          <w:rFonts w:hint="default" w:ascii="Times New Roman" w:hAnsi="Times New Roman" w:cs="Times New Roman"/>
          <w:sz w:val="24"/>
          <w:szCs w:val="24"/>
          <w:lang w:val="en-US"/>
        </w:rPr>
        <w:t>d (M</w:t>
      </w:r>
      <w:r>
        <w:rPr>
          <w:rFonts w:hint="default" w:ascii="Times New Roman" w:hAnsi="Times New Roman" w:cs="Times New Roman"/>
          <w:sz w:val="24"/>
          <w:szCs w:val="24"/>
        </w:rPr>
        <w:t>=22.47 and SD=29.18</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 largest majority of our participants had received higher education, specifically 61 participants</w:t>
      </w:r>
      <w:r>
        <w:rPr>
          <w:rFonts w:hint="default" w:ascii="Times New Roman" w:hAnsi="Times New Roman" w:cs="Times New Roman"/>
          <w:sz w:val="24"/>
          <w:szCs w:val="24"/>
          <w:lang w:val="en-US"/>
        </w:rPr>
        <w:t xml:space="preserve"> (75.21%)</w:t>
      </w:r>
      <w:r>
        <w:rPr>
          <w:rFonts w:hint="default" w:ascii="Times New Roman" w:hAnsi="Times New Roman" w:cs="Times New Roman"/>
          <w:sz w:val="24"/>
          <w:szCs w:val="24"/>
        </w:rPr>
        <w:t>; 17</w:t>
      </w:r>
      <w:r>
        <w:rPr>
          <w:rFonts w:hint="default" w:ascii="Times New Roman" w:hAnsi="Times New Roman" w:cs="Times New Roman"/>
          <w:sz w:val="24"/>
          <w:szCs w:val="24"/>
          <w:lang w:val="en-US"/>
        </w:rPr>
        <w:t xml:space="preserve"> (20.99%)</w:t>
      </w:r>
      <w:r>
        <w:rPr>
          <w:rFonts w:hint="default" w:ascii="Times New Roman" w:hAnsi="Times New Roman" w:cs="Times New Roman"/>
          <w:sz w:val="24"/>
          <w:szCs w:val="24"/>
        </w:rPr>
        <w:t xml:space="preserve"> had received secondary education and 3</w:t>
      </w:r>
      <w:r>
        <w:rPr>
          <w:rFonts w:hint="default" w:ascii="Times New Roman" w:hAnsi="Times New Roman" w:cs="Times New Roman"/>
          <w:sz w:val="24"/>
          <w:szCs w:val="24"/>
          <w:lang w:val="en-US"/>
        </w:rPr>
        <w:t xml:space="preserve"> (3.70%)</w:t>
      </w:r>
      <w:r>
        <w:rPr>
          <w:rFonts w:hint="default" w:ascii="Times New Roman" w:hAnsi="Times New Roman" w:cs="Times New Roman"/>
          <w:sz w:val="24"/>
          <w:szCs w:val="24"/>
        </w:rPr>
        <w:t xml:space="preserve"> of our participants had received primary education. The most significant cause of job loss was labor conflict</w:t>
      </w:r>
      <w:r>
        <w:rPr>
          <w:rFonts w:hint="default" w:ascii="Times New Roman" w:hAnsi="Times New Roman" w:cs="Times New Roman"/>
          <w:sz w:val="24"/>
          <w:szCs w:val="24"/>
          <w:lang w:val="en-US"/>
        </w:rPr>
        <w:t xml:space="preserve"> (24%)</w:t>
      </w:r>
      <w:r>
        <w:rPr>
          <w:rFonts w:hint="default" w:ascii="Times New Roman" w:hAnsi="Times New Roman" w:cs="Times New Roman"/>
          <w:sz w:val="24"/>
          <w:szCs w:val="24"/>
        </w:rPr>
        <w:t>, followed by temporary contract</w:t>
      </w:r>
      <w:r>
        <w:rPr>
          <w:rFonts w:hint="default" w:ascii="Times New Roman" w:hAnsi="Times New Roman" w:cs="Times New Roman"/>
          <w:sz w:val="24"/>
          <w:szCs w:val="24"/>
          <w:lang w:val="en-US"/>
        </w:rPr>
        <w:t xml:space="preserve"> (17%),</w:t>
      </w:r>
      <w:r>
        <w:rPr>
          <w:rFonts w:hint="default" w:ascii="Times New Roman" w:hAnsi="Times New Roman" w:cs="Times New Roman"/>
          <w:sz w:val="24"/>
          <w:szCs w:val="24"/>
        </w:rPr>
        <w:t xml:space="preserve"> COVID related reasons</w:t>
      </w:r>
      <w:r>
        <w:rPr>
          <w:rFonts w:hint="default" w:ascii="Times New Roman" w:hAnsi="Times New Roman" w:cs="Times New Roman"/>
          <w:sz w:val="24"/>
          <w:szCs w:val="24"/>
          <w:lang w:val="en-US"/>
        </w:rPr>
        <w:t xml:space="preserve"> / </w:t>
      </w:r>
      <w:r>
        <w:rPr>
          <w:rFonts w:hint="default" w:ascii="Times New Roman" w:hAnsi="Times New Roman" w:cs="Times New Roman"/>
          <w:sz w:val="24"/>
          <w:szCs w:val="24"/>
        </w:rPr>
        <w:t>re-organization</w:t>
      </w:r>
      <w:r>
        <w:rPr>
          <w:rFonts w:hint="default" w:ascii="Times New Roman" w:hAnsi="Times New Roman" w:cs="Times New Roman"/>
          <w:sz w:val="24"/>
          <w:szCs w:val="24"/>
          <w:lang w:val="en-US"/>
        </w:rPr>
        <w:t xml:space="preserve"> (8,4%)</w:t>
      </w:r>
      <w:r>
        <w:rPr>
          <w:rFonts w:hint="default" w:ascii="Times New Roman" w:hAnsi="Times New Roman" w:cs="Times New Roman"/>
          <w:sz w:val="24"/>
          <w:szCs w:val="24"/>
        </w:rPr>
        <w:t xml:space="preserve"> and company economics</w:t>
      </w:r>
      <w:r>
        <w:rPr>
          <w:rFonts w:hint="default" w:ascii="Times New Roman" w:hAnsi="Times New Roman" w:cs="Times New Roman"/>
          <w:sz w:val="24"/>
          <w:szCs w:val="24"/>
          <w:lang w:val="en-US"/>
        </w:rPr>
        <w:t xml:space="preserve"> (6%)</w:t>
      </w:r>
      <w:r>
        <w:rPr>
          <w:rFonts w:hint="default" w:ascii="Times New Roman" w:hAnsi="Times New Roman" w:cs="Times New Roman"/>
          <w:sz w:val="24"/>
          <w:szCs w:val="24"/>
        </w:rPr>
        <w:t>. The less common causes were health problems</w:t>
      </w:r>
      <w:r>
        <w:rPr>
          <w:rFonts w:hint="default" w:ascii="Times New Roman" w:hAnsi="Times New Roman" w:cs="Times New Roman"/>
          <w:sz w:val="24"/>
          <w:szCs w:val="24"/>
          <w:lang w:val="en-US"/>
        </w:rPr>
        <w:t xml:space="preserve"> (4.8%)</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company bankruptcy</w:t>
      </w:r>
      <w:r>
        <w:rPr>
          <w:rFonts w:hint="default" w:ascii="Times New Roman" w:hAnsi="Times New Roman" w:cs="Times New Roman"/>
          <w:sz w:val="24"/>
          <w:szCs w:val="24"/>
          <w:lang w:val="en-US"/>
        </w:rPr>
        <w:t xml:space="preserve"> (3.6%)</w:t>
      </w:r>
      <w:r>
        <w:rPr>
          <w:rFonts w:hint="default" w:ascii="Times New Roman" w:hAnsi="Times New Roman" w:cs="Times New Roman"/>
          <w:sz w:val="24"/>
          <w:szCs w:val="24"/>
        </w:rPr>
        <w:t>, and other</w:t>
      </w:r>
      <w:r>
        <w:rPr>
          <w:rFonts w:hint="default" w:ascii="Times New Roman" w:hAnsi="Times New Roman" w:cs="Times New Roman"/>
          <w:sz w:val="24"/>
          <w:szCs w:val="24"/>
          <w:lang w:val="en-US"/>
        </w:rPr>
        <w:t xml:space="preserve"> (2.4%).</w:t>
      </w:r>
    </w:p>
    <w:p>
      <w:pPr>
        <w:spacing w:line="480" w:lineRule="auto"/>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Exclusion criteria were: p</w:t>
      </w:r>
      <w:r>
        <w:rPr>
          <w:rFonts w:hint="default" w:ascii="Times New Roman" w:hAnsi="Times New Roman" w:cs="Times New Roman"/>
          <w:sz w:val="24"/>
          <w:szCs w:val="24"/>
        </w:rPr>
        <w:t>articipants over the age of 67</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p</w:t>
      </w:r>
      <w:r>
        <w:rPr>
          <w:rFonts w:hint="default" w:ascii="Times New Roman" w:hAnsi="Times New Roman" w:cs="Times New Roman"/>
          <w:sz w:val="24"/>
          <w:szCs w:val="24"/>
        </w:rPr>
        <w:t>articipants who had lost their job over 10 years ago</w:t>
      </w:r>
      <w:r>
        <w:rPr>
          <w:rFonts w:hint="default" w:ascii="Times New Roman" w:hAnsi="Times New Roman" w:cs="Times New Roman"/>
          <w:sz w:val="24"/>
          <w:szCs w:val="24"/>
          <w:lang w:val="en-US"/>
        </w:rPr>
        <w:t>, p</w:t>
      </w:r>
      <w:r>
        <w:rPr>
          <w:rFonts w:hint="default" w:ascii="Times New Roman" w:hAnsi="Times New Roman" w:cs="Times New Roman"/>
          <w:sz w:val="24"/>
          <w:szCs w:val="24"/>
        </w:rPr>
        <w:t>articipants who chose to resig</w:t>
      </w:r>
      <w:r>
        <w:rPr>
          <w:rFonts w:hint="default" w:ascii="Times New Roman" w:hAnsi="Times New Roman" w:cs="Times New Roman"/>
          <w:sz w:val="24"/>
          <w:szCs w:val="24"/>
          <w:lang w:val="en-US"/>
        </w:rPr>
        <w:t>n and</w:t>
      </w:r>
      <w:r>
        <w:rPr>
          <w:rFonts w:hint="default" w:ascii="Times New Roman" w:hAnsi="Times New Roman" w:cs="Times New Roman"/>
          <w:sz w:val="24"/>
          <w:szCs w:val="24"/>
        </w:rPr>
        <w:t xml:space="preserve"> participants with incomplete answers to the questionnaire</w:t>
      </w:r>
      <w:r>
        <w:rPr>
          <w:rFonts w:hint="default" w:ascii="Times New Roman" w:hAnsi="Times New Roman" w:cs="Times New Roman"/>
          <w:sz w:val="24"/>
          <w:szCs w:val="24"/>
          <w:lang w:val="en-US"/>
        </w:rPr>
        <w:t xml:space="preserve">. </w:t>
      </w:r>
    </w:p>
    <w:p>
      <w:pPr>
        <w:spacing w:line="480" w:lineRule="auto"/>
        <w:rPr>
          <w:rFonts w:hint="default" w:ascii="Times New Roman" w:hAnsi="Times New Roman" w:cs="Times New Roman"/>
          <w:b/>
          <w:bCs/>
          <w:sz w:val="24"/>
          <w:szCs w:val="24"/>
          <w:lang w:val="en-GB"/>
        </w:rPr>
      </w:pPr>
      <w:r>
        <w:rPr>
          <w:rFonts w:hint="default" w:ascii="Times New Roman" w:hAnsi="Times New Roman" w:cs="Times New Roman"/>
          <w:b/>
          <w:bCs/>
          <w:sz w:val="24"/>
          <w:szCs w:val="24"/>
        </w:rPr>
        <w:t>Procedure</w:t>
      </w:r>
      <w:r>
        <w:rPr>
          <w:rFonts w:hint="default" w:ascii="Times New Roman" w:hAnsi="Times New Roman" w:cs="Times New Roman"/>
          <w:b/>
          <w:bCs/>
          <w:sz w:val="24"/>
          <w:szCs w:val="24"/>
          <w:lang w:val="en-GB"/>
        </w:rPr>
        <w:t xml:space="preserve"> </w:t>
      </w:r>
    </w:p>
    <w:p>
      <w:pPr>
        <w:spacing w:line="480" w:lineRule="auto"/>
        <w:ind w:firstLine="720" w:firstLineChars="0"/>
        <w:jc w:val="both"/>
        <w:rPr>
          <w:rStyle w:val="5"/>
          <w:rFonts w:hint="default" w:ascii="Times New Roman" w:hAnsi="Times New Roman" w:cs="Times New Roman"/>
          <w:sz w:val="24"/>
          <w:szCs w:val="24"/>
          <w:lang w:val="en-US"/>
        </w:rPr>
      </w:pPr>
      <w:r>
        <w:rPr>
          <w:rFonts w:hint="default" w:ascii="Times New Roman" w:hAnsi="Times New Roman" w:cs="Times New Roman"/>
          <w:sz w:val="24"/>
          <w:szCs w:val="24"/>
        </w:rPr>
        <w:t xml:space="preserve">This study was approved by the Ethical Review Board of the faculty of Social Sciences of Utrecht University (FETC 21-1166). The recruitment of Greek-speaking individuals was conducted via </w:t>
      </w:r>
      <w:r>
        <w:rPr>
          <w:rFonts w:hint="default" w:ascii="Times New Roman" w:hAnsi="Times New Roman" w:cs="Times New Roman"/>
          <w:sz w:val="24"/>
          <w:szCs w:val="24"/>
          <w:lang w:val="en-GB"/>
        </w:rPr>
        <w:t>social media platforms</w:t>
      </w:r>
      <w:r>
        <w:rPr>
          <w:rFonts w:hint="default" w:ascii="Times New Roman" w:hAnsi="Times New Roman" w:cs="Times New Roman"/>
          <w:sz w:val="24"/>
          <w:szCs w:val="24"/>
          <w:lang w:val="en-US"/>
        </w:rPr>
        <w:t xml:space="preserve"> and the social network platforms of the researchers</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rPr>
        <w:t xml:space="preserve">Individuals interested in participating in the study received an information letter, an informed consent form, and the survey. </w:t>
      </w:r>
      <w:r>
        <w:rPr>
          <w:rFonts w:hint="default" w:ascii="Times New Roman" w:hAnsi="Times New Roman" w:cs="Times New Roman"/>
          <w:sz w:val="24"/>
          <w:szCs w:val="24"/>
          <w:lang w:val="en-US"/>
        </w:rPr>
        <w:t>Data from Karantana (2021) was used in this present study. Regarding our recruitment of pa</w:t>
      </w:r>
      <w:r>
        <w:rPr>
          <w:rFonts w:hint="default" w:ascii="Times New Roman" w:hAnsi="Times New Roman" w:cs="Times New Roman"/>
          <w:sz w:val="24"/>
          <w:szCs w:val="24"/>
        </w:rPr>
        <w:t>rticipants</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people </w:t>
      </w:r>
      <w:r>
        <w:rPr>
          <w:rFonts w:hint="default" w:ascii="Times New Roman" w:hAnsi="Times New Roman" w:cs="Times New Roman"/>
          <w:sz w:val="24"/>
          <w:szCs w:val="24"/>
        </w:rPr>
        <w:t>who consented to participate in the research where taken to the online environment of Qualtrics that hosted the questionnaire, which was offered for a period of 44 days. Participants were allowed to drop out at any moment without negative consequences. Since 90 participants were excluded, we conducted a drop-out analysis comparing excluded and included participants</w:t>
      </w:r>
      <w:r>
        <w:rPr>
          <w:rFonts w:hint="default" w:ascii="Times New Roman" w:hAnsi="Times New Roman" w:cs="Times New Roman"/>
          <w:sz w:val="24"/>
          <w:szCs w:val="24"/>
          <w:lang w:val="en-US"/>
        </w:rPr>
        <w:t>, on the variables of the exclusion criteria, which did not yield significant results.</w:t>
      </w:r>
    </w:p>
    <w:p>
      <w:pPr>
        <w:spacing w:line="48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Instruments</w:t>
      </w:r>
    </w:p>
    <w:p>
      <w:pPr>
        <w:spacing w:line="48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Socio-demographics and work characteristics.</w:t>
      </w:r>
    </w:p>
    <w:p>
      <w:pPr>
        <w:spacing w:line="480" w:lineRule="auto"/>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GB"/>
        </w:rPr>
        <w:t>Participants were asked to give information regarding background variables, such as gender, educational level and age, as well as work characteristics, such as reason for dismissal, length of employment and time passed since job loss.</w:t>
      </w:r>
      <w:r>
        <w:rPr>
          <w:rFonts w:hint="default" w:ascii="Times New Roman" w:hAnsi="Times New Roman" w:cs="Times New Roman"/>
          <w:sz w:val="24"/>
          <w:szCs w:val="24"/>
        </w:rPr>
        <w:t xml:space="preserve"> All scales used were previously translated into the Greek language to achieve a higher accuracy of responses by Greek participants </w:t>
      </w:r>
      <w:r>
        <w:rPr>
          <w:rFonts w:hint="default" w:ascii="Times New Roman" w:hAnsi="Times New Roman" w:cs="Times New Roman"/>
          <w:sz w:val="24"/>
          <w:szCs w:val="24"/>
          <w:lang w:val="en-US"/>
        </w:rPr>
        <w:t xml:space="preserve">by </w:t>
      </w:r>
      <w:r>
        <w:rPr>
          <w:rFonts w:hint="default" w:ascii="Times New Roman" w:hAnsi="Times New Roman" w:cs="Times New Roman"/>
          <w:sz w:val="24"/>
          <w:szCs w:val="24"/>
        </w:rPr>
        <w:t>Karantana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2021) </w:t>
      </w:r>
      <w:r>
        <w:rPr>
          <w:rFonts w:hint="default" w:ascii="Times New Roman" w:hAnsi="Times New Roman" w:cs="Times New Roman"/>
          <w:sz w:val="24"/>
          <w:szCs w:val="24"/>
          <w:lang w:val="en-US"/>
        </w:rPr>
        <w:t xml:space="preserve">through forward and backward translation (Brislin, 1970) </w:t>
      </w:r>
    </w:p>
    <w:p>
      <w:pPr>
        <w:spacing w:line="480" w:lineRule="auto"/>
        <w:jc w:val="both"/>
        <w:rPr>
          <w:rFonts w:hint="default" w:ascii="Times New Roman" w:hAnsi="Times New Roman" w:cs="Times New Roman"/>
          <w:sz w:val="24"/>
          <w:szCs w:val="24"/>
          <w:lang w:val="en-GB"/>
        </w:rPr>
      </w:pPr>
      <w:r>
        <w:rPr>
          <w:rFonts w:hint="default" w:ascii="Times New Roman" w:hAnsi="Times New Roman" w:cs="Times New Roman"/>
          <w:b/>
          <w:bCs/>
          <w:sz w:val="24"/>
          <w:szCs w:val="24"/>
          <w:lang w:val="en-GB"/>
        </w:rPr>
        <w:t>Job loss grief scale (JLGS)</w:t>
      </w:r>
      <w:r>
        <w:rPr>
          <w:rFonts w:hint="default" w:ascii="Times New Roman" w:hAnsi="Times New Roman" w:cs="Times New Roman"/>
          <w:sz w:val="24"/>
          <w:szCs w:val="24"/>
          <w:lang w:val="en-GB"/>
        </w:rPr>
        <w:t xml:space="preserve"> </w:t>
      </w:r>
    </w:p>
    <w:p>
      <w:pPr>
        <w:spacing w:line="48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GB"/>
        </w:rPr>
        <w:t xml:space="preserve">The JLGS was used to measure </w:t>
      </w:r>
      <w:r>
        <w:rPr>
          <w:rFonts w:hint="default" w:ascii="Times New Roman" w:hAnsi="Times New Roman" w:cs="Times New Roman"/>
          <w:sz w:val="24"/>
          <w:szCs w:val="24"/>
          <w:lang w:val="en-US"/>
        </w:rPr>
        <w:t>JLCG</w:t>
      </w:r>
      <w:r>
        <w:rPr>
          <w:rFonts w:hint="default" w:ascii="Times New Roman" w:hAnsi="Times New Roman" w:cs="Times New Roman"/>
          <w:sz w:val="24"/>
          <w:szCs w:val="24"/>
          <w:lang w:val="en-GB"/>
        </w:rPr>
        <w:t xml:space="preserve"> symptoms (Van Eersel et al., 2019).</w:t>
      </w:r>
      <w:r>
        <w:rPr>
          <w:rFonts w:hint="default" w:ascii="Times New Roman" w:hAnsi="Times New Roman" w:cs="Times New Roman"/>
          <w:sz w:val="24"/>
          <w:szCs w:val="24"/>
        </w:rPr>
        <w:t xml:space="preserve"> Participants were asked to rate the extent to which they had experienced the 33</w:t>
      </w:r>
      <w:r>
        <w:rPr>
          <w:rStyle w:val="5"/>
          <w:rFonts w:hint="default" w:ascii="Times New Roman" w:hAnsi="Times New Roman" w:cs="Times New Roman"/>
          <w:sz w:val="24"/>
          <w:szCs w:val="24"/>
          <w:lang w:val="en-GB"/>
        </w:rPr>
        <w:t xml:space="preserve"> items </w:t>
      </w:r>
      <w:r>
        <w:rPr>
          <w:rFonts w:hint="default" w:ascii="Times New Roman" w:hAnsi="Times New Roman" w:cs="Times New Roman"/>
          <w:sz w:val="24"/>
          <w:szCs w:val="24"/>
        </w:rPr>
        <w:t xml:space="preserve">on a 5-point scale, with 1 scoring </w:t>
      </w:r>
      <w:r>
        <w:rPr>
          <w:rFonts w:hint="default" w:ascii="Times New Roman" w:hAnsi="Times New Roman" w:cs="Times New Roman"/>
          <w:i/>
          <w:iCs/>
          <w:sz w:val="24"/>
          <w:szCs w:val="24"/>
        </w:rPr>
        <w:t xml:space="preserve">never </w:t>
      </w:r>
      <w:r>
        <w:rPr>
          <w:rFonts w:hint="default" w:ascii="Times New Roman" w:hAnsi="Times New Roman" w:cs="Times New Roman"/>
          <w:sz w:val="24"/>
          <w:szCs w:val="24"/>
        </w:rPr>
        <w:t xml:space="preserve">and 5 scoring </w:t>
      </w:r>
      <w:r>
        <w:rPr>
          <w:rFonts w:hint="default" w:ascii="Times New Roman" w:hAnsi="Times New Roman" w:cs="Times New Roman"/>
          <w:i/>
          <w:iCs/>
          <w:sz w:val="24"/>
          <w:szCs w:val="24"/>
        </w:rPr>
        <w:t>always</w:t>
      </w:r>
      <w:r>
        <w:rPr>
          <w:rFonts w:hint="default" w:ascii="Times New Roman" w:hAnsi="Times New Roman" w:cs="Times New Roman"/>
          <w:sz w:val="24"/>
          <w:szCs w:val="24"/>
        </w:rPr>
        <w:t xml:space="preserve">, while keeping in mind the loss of their job. For example, “Memories about the loss of my job upset me” and “I barely believe I lost my job”. </w:t>
      </w:r>
      <w:r>
        <w:rPr>
          <w:rFonts w:hint="default" w:ascii="Times New Roman" w:hAnsi="Times New Roman" w:cs="Times New Roman"/>
          <w:sz w:val="24"/>
          <w:szCs w:val="24"/>
          <w:lang w:val="en-GB"/>
        </w:rPr>
        <w:t xml:space="preserve">The </w:t>
      </w:r>
      <w:r>
        <w:rPr>
          <w:rFonts w:hint="default" w:ascii="Times New Roman" w:hAnsi="Times New Roman" w:cs="Times New Roman"/>
          <w:sz w:val="24"/>
          <w:szCs w:val="24"/>
        </w:rPr>
        <w:t xml:space="preserve">psychometric properties of the </w:t>
      </w:r>
      <w:r>
        <w:rPr>
          <w:rFonts w:hint="default" w:ascii="Times New Roman" w:hAnsi="Times New Roman" w:cs="Times New Roman"/>
          <w:sz w:val="24"/>
          <w:szCs w:val="24"/>
          <w:lang w:val="en-GB"/>
        </w:rPr>
        <w:t xml:space="preserve">JLGS </w:t>
      </w:r>
      <w:r>
        <w:rPr>
          <w:rFonts w:hint="default" w:ascii="Times New Roman" w:hAnsi="Times New Roman" w:cs="Times New Roman"/>
          <w:sz w:val="24"/>
          <w:szCs w:val="24"/>
        </w:rPr>
        <w:t xml:space="preserve">scale were found to be sound in a prior study </w:t>
      </w:r>
      <w:r>
        <w:rPr>
          <w:rFonts w:hint="default" w:ascii="Times New Roman" w:hAnsi="Times New Roman" w:cs="Times New Roman"/>
          <w:sz w:val="24"/>
          <w:szCs w:val="24"/>
          <w:lang w:val="en-GB"/>
        </w:rPr>
        <w:t>(Van Eersel et al.,</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GB"/>
        </w:rPr>
        <w:t xml:space="preserve">2019). </w:t>
      </w:r>
      <w:r>
        <w:rPr>
          <w:rFonts w:hint="default" w:ascii="Times New Roman" w:hAnsi="Times New Roman" w:cs="Times New Roman"/>
          <w:sz w:val="24"/>
          <w:szCs w:val="24"/>
          <w:lang w:val="en-US"/>
        </w:rPr>
        <w:t>In this present study, t</w:t>
      </w:r>
      <w:r>
        <w:rPr>
          <w:rFonts w:hint="default" w:ascii="Times New Roman" w:hAnsi="Times New Roman" w:cs="Times New Roman"/>
          <w:sz w:val="24"/>
          <w:szCs w:val="24"/>
        </w:rPr>
        <w:t xml:space="preserve">he </w:t>
      </w:r>
      <w:r>
        <w:rPr>
          <w:rFonts w:hint="default" w:ascii="Times New Roman" w:hAnsi="Times New Roman" w:cs="Times New Roman"/>
          <w:sz w:val="24"/>
          <w:szCs w:val="24"/>
          <w:lang w:val="en-US"/>
        </w:rPr>
        <w:t xml:space="preserve">JLCG </w:t>
      </w:r>
      <w:r>
        <w:rPr>
          <w:rFonts w:hint="default" w:ascii="Times New Roman" w:hAnsi="Times New Roman" w:cs="Times New Roman"/>
          <w:sz w:val="24"/>
          <w:szCs w:val="24"/>
        </w:rPr>
        <w:t xml:space="preserve">scale was found to have excellent internal consistency with a Cronbach’s </w:t>
      </w:r>
      <w:r>
        <w:rPr>
          <w:rFonts w:hint="default" w:ascii="Times New Roman" w:hAnsi="Times New Roman" w:cs="Times New Roman"/>
          <w:sz w:val="24"/>
          <w:szCs w:val="24"/>
          <w:lang w:val="el-GR"/>
        </w:rPr>
        <w:t>α</w:t>
      </w:r>
      <w:r>
        <w:rPr>
          <w:rFonts w:hint="default" w:ascii="Times New Roman" w:hAnsi="Times New Roman" w:cs="Times New Roman"/>
          <w:sz w:val="24"/>
          <w:szCs w:val="24"/>
        </w:rPr>
        <w:t xml:space="preserve"> = </w:t>
      </w:r>
      <w:r>
        <w:rPr>
          <w:rFonts w:hint="default" w:ascii="Times New Roman" w:hAnsi="Times New Roman" w:cs="Times New Roman"/>
          <w:sz w:val="24"/>
          <w:szCs w:val="24"/>
          <w:lang w:val="en-GB"/>
        </w:rPr>
        <w:t>.97</w:t>
      </w:r>
      <w:r>
        <w:rPr>
          <w:rFonts w:hint="default" w:ascii="Times New Roman" w:hAnsi="Times New Roman" w:cs="Times New Roman"/>
          <w:sz w:val="24"/>
          <w:szCs w:val="24"/>
        </w:rPr>
        <w:t xml:space="preserve">. </w:t>
      </w:r>
    </w:p>
    <w:p>
      <w:pPr>
        <w:spacing w:line="480" w:lineRule="auto"/>
        <w:rPr>
          <w:rFonts w:hint="default" w:ascii="Times New Roman" w:hAnsi="Times New Roman" w:cs="Times New Roman"/>
          <w:sz w:val="24"/>
          <w:szCs w:val="24"/>
        </w:rPr>
      </w:pPr>
      <w:r>
        <w:rPr>
          <w:rFonts w:hint="default" w:ascii="Times New Roman" w:hAnsi="Times New Roman" w:cs="Times New Roman"/>
          <w:b/>
          <w:bCs/>
          <w:sz w:val="24"/>
          <w:szCs w:val="24"/>
        </w:rPr>
        <w:t>Social support</w:t>
      </w:r>
    </w:p>
    <w:p>
      <w:pPr>
        <w:spacing w:line="480" w:lineRule="auto"/>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The F-soz-U K-6 scale was used to measure Social Support (Kliem et al., 2015). Participants were asked to rate to what extent they identified with</w:t>
      </w:r>
      <w:r>
        <w:rPr>
          <w:rFonts w:hint="default" w:ascii="Times New Roman" w:hAnsi="Times New Roman" w:cs="Times New Roman"/>
          <w:sz w:val="24"/>
          <w:szCs w:val="24"/>
          <w:lang w:val="en-US"/>
        </w:rPr>
        <w:t xml:space="preserve"> six</w:t>
      </w:r>
      <w:r>
        <w:rPr>
          <w:rFonts w:hint="default" w:ascii="Times New Roman" w:hAnsi="Times New Roman" w:cs="Times New Roman"/>
          <w:sz w:val="24"/>
          <w:szCs w:val="24"/>
        </w:rPr>
        <w:t xml:space="preserve"> experiences on a 5-item scale, ranging from </w:t>
      </w:r>
      <w:r>
        <w:rPr>
          <w:rFonts w:hint="default" w:ascii="Times New Roman" w:hAnsi="Times New Roman" w:cs="Times New Roman"/>
          <w:i/>
          <w:iCs/>
          <w:sz w:val="24"/>
          <w:szCs w:val="24"/>
        </w:rPr>
        <w:t>not true</w:t>
      </w:r>
      <w:r>
        <w:rPr>
          <w:rFonts w:hint="default" w:ascii="Times New Roman" w:hAnsi="Times New Roman" w:cs="Times New Roman"/>
          <w:i/>
          <w:iCs/>
          <w:sz w:val="24"/>
          <w:szCs w:val="24"/>
          <w:lang w:val="en-US"/>
        </w:rPr>
        <w:t xml:space="preserve"> </w:t>
      </w:r>
      <w:r>
        <w:rPr>
          <w:rFonts w:hint="default" w:ascii="Times New Roman" w:hAnsi="Times New Roman" w:cs="Times New Roman"/>
          <w:i w:val="0"/>
          <w:iCs w:val="0"/>
          <w:sz w:val="24"/>
          <w:szCs w:val="24"/>
          <w:lang w:val="en-US"/>
        </w:rPr>
        <w:t>(1)</w:t>
      </w:r>
      <w:r>
        <w:rPr>
          <w:rFonts w:hint="default" w:ascii="Times New Roman" w:hAnsi="Times New Roman" w:cs="Times New Roman"/>
          <w:i/>
          <w:iCs/>
          <w:sz w:val="24"/>
          <w:szCs w:val="24"/>
        </w:rPr>
        <w:t xml:space="preserve"> at all</w:t>
      </w:r>
      <w:r>
        <w:rPr>
          <w:rFonts w:hint="default" w:ascii="Times New Roman" w:hAnsi="Times New Roman" w:cs="Times New Roman"/>
          <w:sz w:val="24"/>
          <w:szCs w:val="24"/>
        </w:rPr>
        <w:t xml:space="preserve"> to </w:t>
      </w:r>
      <w:r>
        <w:rPr>
          <w:rFonts w:hint="default" w:ascii="Times New Roman" w:hAnsi="Times New Roman" w:cs="Times New Roman"/>
          <w:i/>
          <w:iCs/>
          <w:sz w:val="24"/>
          <w:szCs w:val="24"/>
        </w:rPr>
        <w:t>very true</w:t>
      </w:r>
      <w:r>
        <w:rPr>
          <w:rFonts w:hint="default" w:ascii="Times New Roman" w:hAnsi="Times New Roman" w:cs="Times New Roman"/>
          <w:i/>
          <w:iCs/>
          <w:sz w:val="24"/>
          <w:szCs w:val="24"/>
          <w:lang w:val="en-US"/>
        </w:rPr>
        <w:t xml:space="preserve"> </w:t>
      </w:r>
      <w:r>
        <w:rPr>
          <w:rFonts w:hint="default" w:ascii="Times New Roman" w:hAnsi="Times New Roman" w:cs="Times New Roman"/>
          <w:i w:val="0"/>
          <w:iCs w:val="0"/>
          <w:sz w:val="24"/>
          <w:szCs w:val="24"/>
          <w:lang w:val="en-US"/>
        </w:rPr>
        <w:t>(5)</w:t>
      </w:r>
      <w:r>
        <w:rPr>
          <w:rFonts w:hint="default" w:ascii="Times New Roman" w:hAnsi="Times New Roman" w:cs="Times New Roman"/>
          <w:i/>
          <w:iCs/>
          <w:sz w:val="24"/>
          <w:szCs w:val="24"/>
        </w:rPr>
        <w:t xml:space="preserve">, </w:t>
      </w:r>
      <w:r>
        <w:rPr>
          <w:rFonts w:hint="default" w:ascii="Times New Roman" w:hAnsi="Times New Roman" w:cs="Times New Roman"/>
          <w:sz w:val="24"/>
          <w:szCs w:val="24"/>
        </w:rPr>
        <w:t>such as “I experience a lot of understanding and security from others”. The F-soz-U K-6 scale has been found to be a valid, reliable and economical instrument that can assess the perception of social support</w:t>
      </w:r>
      <w:r>
        <w:rPr>
          <w:rFonts w:hint="default" w:ascii="Times New Roman" w:hAnsi="Times New Roman" w:cs="Times New Roman"/>
          <w:sz w:val="24"/>
          <w:szCs w:val="24"/>
          <w:lang w:val="en-US"/>
        </w:rPr>
        <w:t xml:space="preserve"> (Kliem et al., 2014)</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and we have found </w:t>
      </w:r>
      <w:r>
        <w:rPr>
          <w:rFonts w:hint="default" w:ascii="Times New Roman" w:hAnsi="Times New Roman" w:cs="Times New Roman"/>
          <w:sz w:val="24"/>
          <w:szCs w:val="24"/>
        </w:rPr>
        <w:t>good</w:t>
      </w:r>
      <w:r>
        <w:rPr>
          <w:rFonts w:hint="default" w:ascii="Times New Roman" w:hAnsi="Times New Roman" w:cs="Times New Roman"/>
          <w:sz w:val="24"/>
          <w:szCs w:val="24"/>
          <w:lang w:val="en-GB"/>
        </w:rPr>
        <w:t xml:space="preserve"> internal consistency</w:t>
      </w:r>
      <w:r>
        <w:rPr>
          <w:rFonts w:hint="default" w:ascii="Times New Roman" w:hAnsi="Times New Roman" w:cs="Times New Roman"/>
          <w:sz w:val="24"/>
          <w:szCs w:val="24"/>
          <w:lang w:val="en-US"/>
        </w:rPr>
        <w:t xml:space="preserve"> value</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rPr>
        <w:t xml:space="preserve">of </w:t>
      </w:r>
      <w:r>
        <w:rPr>
          <w:rFonts w:hint="default" w:ascii="Times New Roman" w:hAnsi="Times New Roman" w:cs="Times New Roman"/>
          <w:sz w:val="24"/>
          <w:szCs w:val="24"/>
          <w:lang w:val="el-GR"/>
        </w:rPr>
        <w:t>α</w:t>
      </w:r>
      <w:r>
        <w:rPr>
          <w:rFonts w:hint="default" w:ascii="Times New Roman" w:hAnsi="Times New Roman" w:cs="Times New Roman"/>
          <w:sz w:val="24"/>
          <w:szCs w:val="24"/>
        </w:rPr>
        <w:t xml:space="preserve"> = .84. </w:t>
      </w:r>
    </w:p>
    <w:p>
      <w:pPr>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p>
      <w:pPr>
        <w:spacing w:line="480" w:lineRule="auto"/>
        <w:jc w:val="both"/>
        <w:rPr>
          <w:rFonts w:hint="default" w:ascii="Times New Roman" w:hAnsi="Times New Roman" w:cs="Times New Roman"/>
          <w:b/>
          <w:bCs/>
          <w:sz w:val="24"/>
          <w:szCs w:val="24"/>
          <w:lang w:val="en-GB"/>
        </w:rPr>
      </w:pPr>
      <w:r>
        <w:rPr>
          <w:rFonts w:hint="default" w:ascii="Times New Roman" w:hAnsi="Times New Roman" w:cs="Times New Roman"/>
          <w:b/>
          <w:bCs/>
          <w:sz w:val="24"/>
          <w:szCs w:val="24"/>
        </w:rPr>
        <w:t>Work centrality</w:t>
      </w:r>
      <w:r>
        <w:rPr>
          <w:rFonts w:hint="default" w:ascii="Times New Roman" w:hAnsi="Times New Roman" w:cs="Times New Roman"/>
          <w:b/>
          <w:bCs/>
          <w:sz w:val="24"/>
          <w:szCs w:val="24"/>
          <w:lang w:val="en-GB"/>
        </w:rPr>
        <w:t xml:space="preserve">. </w:t>
      </w:r>
    </w:p>
    <w:p>
      <w:pPr>
        <w:spacing w:line="48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GB"/>
        </w:rPr>
        <w:t>In order to investigate Work Centrality, we used the Work Centrality scale (</w:t>
      </w:r>
      <w:r>
        <w:rPr>
          <w:rFonts w:hint="default" w:ascii="Times New Roman" w:hAnsi="Times New Roman" w:cs="Times New Roman"/>
          <w:sz w:val="24"/>
          <w:szCs w:val="24"/>
        </w:rPr>
        <w:t>Bal &amp; Kooij, 2011</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Hirschfeld and Field</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2000</w:t>
      </w:r>
      <w:r>
        <w:rPr>
          <w:rFonts w:hint="default" w:ascii="Times New Roman" w:hAnsi="Times New Roman" w:cs="Times New Roman"/>
          <w:sz w:val="24"/>
          <w:szCs w:val="24"/>
          <w:lang w:val="en-US"/>
        </w:rPr>
        <w:t>)</w:t>
      </w:r>
      <w:r>
        <w:rPr>
          <w:rFonts w:hint="default" w:ascii="Times New Roman" w:hAnsi="Times New Roman" w:cs="Times New Roman"/>
          <w:sz w:val="24"/>
          <w:szCs w:val="24"/>
          <w:lang w:val="en-GB"/>
        </w:rPr>
        <w:t xml:space="preserve">. Participants were asked to rate </w:t>
      </w:r>
      <w:r>
        <w:rPr>
          <w:rFonts w:hint="default" w:ascii="Times New Roman" w:hAnsi="Times New Roman" w:cs="Times New Roman"/>
          <w:sz w:val="24"/>
          <w:szCs w:val="24"/>
          <w:lang w:val="en-US"/>
        </w:rPr>
        <w:t>three</w:t>
      </w:r>
      <w:r>
        <w:rPr>
          <w:rFonts w:hint="default" w:ascii="Times New Roman" w:hAnsi="Times New Roman" w:cs="Times New Roman"/>
          <w:sz w:val="24"/>
          <w:szCs w:val="24"/>
          <w:lang w:val="en-GB"/>
        </w:rPr>
        <w:t xml:space="preserve"> sentences on a </w:t>
      </w:r>
      <w:r>
        <w:rPr>
          <w:rFonts w:hint="default" w:ascii="Times New Roman" w:hAnsi="Times New Roman" w:cs="Times New Roman"/>
          <w:sz w:val="24"/>
          <w:szCs w:val="24"/>
          <w:lang w:val="en-US"/>
        </w:rPr>
        <w:t>four</w:t>
      </w:r>
      <w:r>
        <w:rPr>
          <w:rFonts w:hint="default" w:ascii="Times New Roman" w:hAnsi="Times New Roman" w:cs="Times New Roman"/>
          <w:sz w:val="24"/>
          <w:szCs w:val="24"/>
          <w:lang w:val="en-GB"/>
        </w:rPr>
        <w:t xml:space="preserve">-item scale ranging between </w:t>
      </w:r>
      <w:r>
        <w:rPr>
          <w:rFonts w:hint="default" w:ascii="Times New Roman" w:hAnsi="Times New Roman" w:cs="Times New Roman"/>
          <w:i/>
          <w:iCs/>
          <w:sz w:val="24"/>
          <w:szCs w:val="24"/>
          <w:lang w:val="en-GB"/>
        </w:rPr>
        <w:t>strongly disagree</w:t>
      </w:r>
      <w:r>
        <w:rPr>
          <w:rFonts w:hint="default" w:ascii="Times New Roman" w:hAnsi="Times New Roman" w:cs="Times New Roman"/>
          <w:i/>
          <w:iCs/>
          <w:sz w:val="24"/>
          <w:szCs w:val="24"/>
          <w:lang w:val="en-US"/>
        </w:rPr>
        <w:t xml:space="preserve"> </w:t>
      </w:r>
      <w:r>
        <w:rPr>
          <w:rFonts w:hint="default" w:ascii="Times New Roman" w:hAnsi="Times New Roman" w:cs="Times New Roman"/>
          <w:i w:val="0"/>
          <w:iCs w:val="0"/>
          <w:sz w:val="24"/>
          <w:szCs w:val="24"/>
          <w:lang w:val="en-US"/>
        </w:rPr>
        <w:t>(1)</w:t>
      </w:r>
      <w:r>
        <w:rPr>
          <w:rFonts w:hint="default" w:ascii="Times New Roman" w:hAnsi="Times New Roman" w:cs="Times New Roman"/>
          <w:sz w:val="24"/>
          <w:szCs w:val="24"/>
          <w:lang w:val="en-GB"/>
        </w:rPr>
        <w:t xml:space="preserve"> and </w:t>
      </w:r>
      <w:r>
        <w:rPr>
          <w:rFonts w:hint="default" w:ascii="Times New Roman" w:hAnsi="Times New Roman" w:cs="Times New Roman"/>
          <w:i/>
          <w:iCs/>
          <w:sz w:val="24"/>
          <w:szCs w:val="24"/>
          <w:lang w:val="en-GB"/>
        </w:rPr>
        <w:t>strongly agree</w:t>
      </w:r>
      <w:r>
        <w:rPr>
          <w:rFonts w:hint="default" w:ascii="Times New Roman" w:hAnsi="Times New Roman" w:cs="Times New Roman"/>
          <w:i/>
          <w:iCs/>
          <w:sz w:val="24"/>
          <w:szCs w:val="24"/>
          <w:lang w:val="en-US"/>
        </w:rPr>
        <w:t xml:space="preserve"> </w:t>
      </w:r>
      <w:r>
        <w:rPr>
          <w:rFonts w:hint="default" w:ascii="Times New Roman" w:hAnsi="Times New Roman" w:cs="Times New Roman"/>
          <w:i w:val="0"/>
          <w:iCs w:val="0"/>
          <w:sz w:val="24"/>
          <w:szCs w:val="24"/>
          <w:lang w:val="en-US"/>
        </w:rPr>
        <w:t>(4)</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lang w:val="en-US"/>
        </w:rPr>
        <w:t>for a exmaple:</w:t>
      </w:r>
      <w:r>
        <w:rPr>
          <w:rFonts w:hint="default" w:ascii="Times New Roman" w:hAnsi="Times New Roman" w:cs="Times New Roman"/>
          <w:sz w:val="24"/>
          <w:szCs w:val="24"/>
          <w:lang w:val="en-GB"/>
        </w:rPr>
        <w:t xml:space="preserve"> </w:t>
      </w:r>
      <w:r>
        <w:rPr>
          <w:rFonts w:hint="default" w:ascii="Times New Roman" w:hAnsi="Times New Roman" w:cs="Times New Roman"/>
          <w:i/>
          <w:iCs/>
          <w:sz w:val="24"/>
          <w:szCs w:val="24"/>
          <w:lang w:val="en-GB"/>
        </w:rPr>
        <w:t>the most important things that happen to me involve my job</w:t>
      </w:r>
      <w:r>
        <w:rPr>
          <w:rFonts w:hint="default" w:ascii="Times New Roman" w:hAnsi="Times New Roman" w:cs="Times New Roman"/>
          <w:sz w:val="24"/>
          <w:szCs w:val="24"/>
          <w:lang w:val="en-GB"/>
        </w:rPr>
        <w:t>. In their research, Hirschfeld and Feild (2000) showed the distinct psychometric properties of the work centrality scale; namely, they demonstrated that levels of work-centrality are surely associated with a person’s self-identity and value system</w:t>
      </w:r>
      <w:r>
        <w:rPr>
          <w:rFonts w:hint="default" w:ascii="Times New Roman" w:hAnsi="Times New Roman" w:cs="Times New Roman"/>
          <w:sz w:val="24"/>
          <w:szCs w:val="24"/>
          <w:lang w:val="en-US"/>
        </w:rPr>
        <w:t xml:space="preserve">, a </w:t>
      </w:r>
      <w:r>
        <w:rPr>
          <w:rFonts w:hint="default" w:ascii="Times New Roman" w:hAnsi="Times New Roman" w:cs="Times New Roman"/>
          <w:sz w:val="24"/>
          <w:szCs w:val="24"/>
          <w:lang w:val="en-GB"/>
        </w:rPr>
        <w:t>good internal consistency</w:t>
      </w:r>
      <w:r>
        <w:rPr>
          <w:rFonts w:hint="default" w:ascii="Times New Roman" w:hAnsi="Times New Roman" w:cs="Times New Roman"/>
          <w:sz w:val="24"/>
          <w:szCs w:val="24"/>
        </w:rPr>
        <w:t xml:space="preserve"> and overall psychometric values</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lang w:val="en-US"/>
        </w:rPr>
        <w:t xml:space="preserve">Bal &amp; Kooi, 2011). In this present study, we have found an </w:t>
      </w:r>
      <w:r>
        <w:rPr>
          <w:rFonts w:hint="default" w:ascii="Times New Roman" w:hAnsi="Times New Roman" w:cs="Times New Roman"/>
          <w:sz w:val="24"/>
          <w:szCs w:val="24"/>
        </w:rPr>
        <w:t xml:space="preserve">acceptable </w:t>
      </w:r>
      <w:r>
        <w:rPr>
          <w:rFonts w:hint="default" w:ascii="Times New Roman" w:hAnsi="Times New Roman" w:cs="Times New Roman"/>
          <w:sz w:val="24"/>
          <w:szCs w:val="24"/>
          <w:lang w:val="el-GR"/>
        </w:rPr>
        <w:t>α</w:t>
      </w:r>
      <w:r>
        <w:rPr>
          <w:rFonts w:hint="default" w:ascii="Times New Roman" w:hAnsi="Times New Roman" w:cs="Times New Roman"/>
          <w:sz w:val="24"/>
          <w:szCs w:val="24"/>
        </w:rPr>
        <w:t xml:space="preserve"> = .71</w:t>
      </w:r>
    </w:p>
    <w:p>
      <w:pPr>
        <w:spacing w:line="48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Statistical analysis</w:t>
      </w:r>
    </w:p>
    <w:p>
      <w:pPr>
        <w:spacing w:line="480" w:lineRule="auto"/>
        <w:ind w:firstLine="720" w:firstLineChars="0"/>
        <w:jc w:val="both"/>
        <w:rPr>
          <w:rStyle w:val="5"/>
          <w:rFonts w:hint="default" w:ascii="Times New Roman" w:hAnsi="Times New Roman" w:cs="Times New Roman"/>
          <w:sz w:val="24"/>
          <w:szCs w:val="24"/>
        </w:rPr>
      </w:pPr>
      <w:r>
        <w:rPr>
          <w:rFonts w:hint="default" w:ascii="Times New Roman" w:hAnsi="Times New Roman" w:cs="Times New Roman"/>
          <w:sz w:val="24"/>
          <w:szCs w:val="24"/>
        </w:rPr>
        <w:t xml:space="preserve">Assumption checks will ensure the variables being at interval levels. Linearity will be checked by plotting predicted values versus standardized residuals; we expect the cloud data points to be best described using a horizontal line, as will homoscedasticity, with the cloud data points being expected to have the approximately same width everywhere. Normality will be checked using a P-P plot, in which we expect the points to follow a diagonal line. Multicollinearity will be checked by tolerance of predictor j, which should be well above .10, as well as VIF, which should be below 10.  </w:t>
      </w:r>
    </w:p>
    <w:p>
      <w:pPr>
        <w:spacing w:line="480" w:lineRule="auto"/>
        <w:jc w:val="both"/>
        <w:rPr>
          <w:rStyle w:val="5"/>
          <w:rFonts w:hint="default" w:ascii="Times New Roman" w:hAnsi="Times New Roman" w:cs="Times New Roman"/>
          <w:b/>
          <w:bCs/>
          <w:sz w:val="24"/>
          <w:szCs w:val="24"/>
          <w:lang w:val="en-US"/>
        </w:rPr>
      </w:pPr>
      <w:r>
        <w:rPr>
          <w:rStyle w:val="5"/>
          <w:rFonts w:hint="default" w:ascii="Times New Roman" w:hAnsi="Times New Roman" w:cs="Times New Roman"/>
          <w:b/>
          <w:bCs/>
          <w:sz w:val="24"/>
          <w:szCs w:val="24"/>
          <w:lang w:val="en-US"/>
        </w:rPr>
        <w:t xml:space="preserve">Statistical analysis </w:t>
      </w:r>
    </w:p>
    <w:p>
      <w:pPr>
        <w:spacing w:line="480" w:lineRule="auto"/>
        <w:jc w:val="both"/>
        <w:rPr>
          <w:rStyle w:val="5"/>
          <w:rFonts w:hint="default" w:ascii="Times New Roman" w:hAnsi="Times New Roman" w:cs="Times New Roman"/>
          <w:b w:val="0"/>
          <w:bCs w:val="0"/>
          <w:sz w:val="24"/>
          <w:szCs w:val="24"/>
          <w:lang w:val="en-US"/>
        </w:rPr>
      </w:pPr>
      <w:r>
        <w:rPr>
          <w:rStyle w:val="5"/>
          <w:rFonts w:hint="default" w:ascii="Times New Roman" w:hAnsi="Times New Roman" w:cs="Times New Roman"/>
          <w:b w:val="0"/>
          <w:bCs w:val="0"/>
          <w:sz w:val="24"/>
          <w:szCs w:val="24"/>
          <w:lang w:val="en-US"/>
        </w:rPr>
        <w:t xml:space="preserve">       </w:t>
      </w:r>
      <w:r>
        <w:rPr>
          <w:rStyle w:val="5"/>
          <w:rFonts w:hint="default" w:ascii="Times New Roman" w:hAnsi="Times New Roman" w:cs="Times New Roman"/>
          <w:b w:val="0"/>
          <w:bCs w:val="0"/>
          <w:sz w:val="24"/>
          <w:szCs w:val="24"/>
          <w:lang w:val="en-US"/>
        </w:rPr>
        <w:tab/>
      </w:r>
      <w:r>
        <w:rPr>
          <w:rStyle w:val="5"/>
          <w:rFonts w:hint="default" w:ascii="Times New Roman" w:hAnsi="Times New Roman" w:cs="Times New Roman"/>
          <w:b w:val="0"/>
          <w:bCs w:val="0"/>
          <w:sz w:val="24"/>
          <w:szCs w:val="24"/>
          <w:lang w:val="en-US"/>
        </w:rPr>
        <w:t xml:space="preserve">For H1, we used a Linear Regression Analysis using SPSS IBM 25, in order to model the relationship between work-centrality (X) and JLCG (Y). Power analysis was conducted F(9,1) = 3.46, p = 0.01, observed power = 0.97. This excellent power value signifies a low chance of type 2 error, so a higher chance that the analysis will detect a significant result when it should. </w:t>
      </w:r>
    </w:p>
    <w:p>
      <w:pPr>
        <w:spacing w:line="480" w:lineRule="auto"/>
        <w:ind w:firstLine="720" w:firstLineChars="0"/>
        <w:jc w:val="both"/>
        <w:rPr>
          <w:rStyle w:val="5"/>
          <w:rFonts w:hint="default" w:ascii="Times New Roman" w:hAnsi="Times New Roman" w:cs="Times New Roman"/>
          <w:b w:val="0"/>
          <w:bCs w:val="0"/>
          <w:sz w:val="24"/>
          <w:szCs w:val="24"/>
          <w:lang w:val="en-US"/>
        </w:rPr>
      </w:pPr>
      <w:r>
        <w:rPr>
          <w:rStyle w:val="5"/>
          <w:rFonts w:hint="default" w:ascii="Times New Roman" w:hAnsi="Times New Roman" w:cs="Times New Roman"/>
          <w:b w:val="0"/>
          <w:bCs w:val="0"/>
          <w:sz w:val="24"/>
          <w:szCs w:val="24"/>
          <w:lang w:val="en-US"/>
        </w:rPr>
        <w:t>For H2, we used the PROCESS Macro for SPSS IBM 25 package (Hayes, 2012)  in order to conduct moderation analysis, in order to determine whether the relationship between work-centrality (X) and JLCG (Y) is moderated by Social Support (M).  Power analysis was conducted using G*Power 3.1, providing with excellent observed power = 0.97.</w:t>
      </w:r>
    </w:p>
    <w:p>
      <w:pPr>
        <w:spacing w:line="480" w:lineRule="auto"/>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br w:type="page"/>
      </w:r>
    </w:p>
    <w:p>
      <w:pPr>
        <w:spacing w:line="480" w:lineRule="auto"/>
        <w:jc w:val="center"/>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Results</w:t>
      </w:r>
    </w:p>
    <w:p>
      <w:pPr>
        <w:spacing w:line="480" w:lineRule="auto"/>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Preliminary results </w:t>
      </w:r>
    </w:p>
    <w:p>
      <w:pPr>
        <w:spacing w:line="48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Outliers</w:t>
      </w:r>
      <w:r>
        <w:rPr>
          <w:rFonts w:hint="default" w:ascii="Times New Roman" w:hAnsi="Times New Roman" w:cs="Times New Roman"/>
          <w:sz w:val="24"/>
          <w:szCs w:val="24"/>
        </w:rPr>
        <w:t>: This was checked in standardized residuals, with the minimum being bigger than -3 (-1.86) and the maximum smaller than 3 (2.46).  Influential outliers were not detected, which was checked with Cook’s distance. Cook’s Distance was indeed smaller than 1 (D = 0.14). Centered Leverage values solidify our findings, being smaller than 3(k+1) distance (0.97). In short, outliers were within the normal range.</w:t>
      </w:r>
    </w:p>
    <w:p>
      <w:pPr>
        <w:spacing w:line="480" w:lineRule="auto"/>
        <w:jc w:val="both"/>
        <w:rPr>
          <w:rFonts w:hint="default" w:ascii="Times New Roman" w:hAnsi="Times New Roman" w:cs="Times New Roman"/>
          <w:sz w:val="24"/>
          <w:szCs w:val="24"/>
        </w:rPr>
      </w:pPr>
      <w:r>
        <w:rPr>
          <w:rFonts w:hint="default" w:ascii="Times New Roman" w:hAnsi="Times New Roman" w:cs="Times New Roman"/>
          <w:b/>
          <w:bCs/>
          <w:sz w:val="24"/>
          <w:szCs w:val="24"/>
        </w:rPr>
        <w:t>Assumption checks</w:t>
      </w:r>
      <w:r>
        <w:rPr>
          <w:rFonts w:hint="default" w:ascii="Times New Roman" w:hAnsi="Times New Roman" w:cs="Times New Roman"/>
          <w:sz w:val="24"/>
          <w:szCs w:val="24"/>
        </w:rPr>
        <w:t xml:space="preserve">: Linearity appeared good on the scatter plot, as did homoscedasticity. Since our N&lt;100, it is not robust against normality violations, nonetheless scores in the P-P plot follow straight line. No multicollinearity was accessed by tolerance value being &gt;0.10 (1.0), and VIF was being &lt;10 (1.0).  In short, our assumptions were not violated. </w:t>
      </w:r>
    </w:p>
    <w:p>
      <w:pPr>
        <w:spacing w:line="480" w:lineRule="auto"/>
        <w:ind w:firstLine="120" w:firstLineChars="50"/>
        <w:rPr>
          <w:rFonts w:hint="default" w:ascii="Times New Roman" w:hAnsi="Times New Roman" w:cs="Times New Roman"/>
          <w:b/>
          <w:bCs/>
          <w:sz w:val="24"/>
          <w:szCs w:val="24"/>
        </w:rPr>
      </w:pPr>
      <w:r>
        <w:rPr>
          <w:rFonts w:hint="default" w:ascii="Times New Roman" w:hAnsi="Times New Roman" w:cs="Times New Roman"/>
          <w:b/>
          <w:bCs/>
          <w:sz w:val="24"/>
          <w:szCs w:val="24"/>
        </w:rPr>
        <w:t>Analyses</w:t>
      </w:r>
    </w:p>
    <w:p>
      <w:pPr>
        <w:spacing w:line="480" w:lineRule="auto"/>
        <w:ind w:firstLine="72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rPr>
        <w:t>For H1, we expected that individuals scoring high on the Work Centrality scale (X variable) would be more likely to experience higher levels of JLCG (Y variable).</w:t>
      </w:r>
      <w:r>
        <w:rPr>
          <w:rFonts w:hint="default" w:ascii="Times New Roman" w:hAnsi="Times New Roman" w:cs="Times New Roman"/>
          <w:sz w:val="24"/>
          <w:szCs w:val="24"/>
          <w:lang w:val="en-US"/>
        </w:rPr>
        <w:t xml:space="preserve"> Results of</w:t>
      </w:r>
      <w:r>
        <w:rPr>
          <w:rFonts w:hint="default" w:ascii="Times New Roman" w:hAnsi="Times New Roman" w:eastAsia="Arial" w:cs="Times New Roman"/>
          <w:i w:val="0"/>
          <w:iCs w:val="0"/>
          <w:caps w:val="0"/>
          <w:color w:val="000000"/>
          <w:spacing w:val="0"/>
          <w:sz w:val="24"/>
          <w:szCs w:val="24"/>
        </w:rPr>
        <w:t> </w:t>
      </w:r>
      <w:r>
        <w:rPr>
          <w:rStyle w:val="8"/>
          <w:rFonts w:hint="default" w:ascii="Times New Roman" w:hAnsi="Times New Roman" w:eastAsia="Arial" w:cs="Times New Roman"/>
          <w:i w:val="0"/>
          <w:iCs w:val="0"/>
          <w:caps w:val="0"/>
          <w:color w:val="000000"/>
          <w:spacing w:val="0"/>
          <w:sz w:val="24"/>
          <w:szCs w:val="24"/>
        </w:rPr>
        <w:t>R</w:t>
      </w:r>
      <w:r>
        <w:rPr>
          <w:rFonts w:hint="default" w:ascii="Times New Roman" w:hAnsi="Times New Roman" w:eastAsia="Arial" w:cs="Times New Roman"/>
          <w:i w:val="0"/>
          <w:iCs w:val="0"/>
          <w:caps w:val="0"/>
          <w:color w:val="000000"/>
          <w:spacing w:val="0"/>
          <w:sz w:val="24"/>
          <w:szCs w:val="24"/>
          <w:vertAlign w:val="superscript"/>
        </w:rPr>
        <w:t>2</w:t>
      </w:r>
      <w:r>
        <w:rPr>
          <w:rFonts w:hint="default" w:ascii="Times New Roman" w:hAnsi="Times New Roman" w:eastAsia="Arial" w:cs="Times New Roman"/>
          <w:i w:val="0"/>
          <w:iCs w:val="0"/>
          <w:caps w:val="0"/>
          <w:color w:val="000000"/>
          <w:spacing w:val="0"/>
          <w:sz w:val="24"/>
          <w:szCs w:val="24"/>
          <w:vertAlign w:val="superscript"/>
          <w:lang w:val="en-US"/>
        </w:rPr>
        <w:t xml:space="preserve"> </w:t>
      </w:r>
      <w:r>
        <w:rPr>
          <w:rFonts w:hint="default" w:ascii="Times New Roman" w:hAnsi="Times New Roman" w:eastAsia="Arial" w:cs="Times New Roman"/>
          <w:i w:val="0"/>
          <w:iCs w:val="0"/>
          <w:caps w:val="0"/>
          <w:color w:val="000000"/>
          <w:spacing w:val="0"/>
          <w:sz w:val="24"/>
          <w:szCs w:val="24"/>
          <w:vertAlign w:val="baseline"/>
          <w:lang w:val="en-US"/>
        </w:rPr>
        <w:t>= .18 signified that 18% of the total variation of JLCG can be explained by work-centrality. Furthermore, results indicated that F(1,79) = 17, p = .000, meaning that p</w:t>
      </w:r>
      <w:r>
        <w:rPr>
          <w:rFonts w:hint="default" w:ascii="Times New Roman" w:hAnsi="Times New Roman" w:cs="Times New Roman"/>
          <w:sz w:val="24"/>
          <w:szCs w:val="24"/>
        </w:rPr>
        <w:t>eople with higher work-centrality are more likely to experience job-loss related complicated grief.</w:t>
      </w:r>
      <w:r>
        <w:rPr>
          <w:rFonts w:hint="default" w:ascii="Times New Roman" w:hAnsi="Times New Roman" w:cs="Times New Roman"/>
          <w:sz w:val="24"/>
          <w:szCs w:val="24"/>
          <w:lang w:val="en-US"/>
        </w:rPr>
        <w:t xml:space="preserve"> Lastly, it was found that work-centrality significantly contributed to the model, B = 0.2, p = .000. </w:t>
      </w:r>
    </w:p>
    <w:p>
      <w:pPr>
        <w:spacing w:line="480" w:lineRule="auto"/>
        <w:ind w:firstLine="720" w:firstLineChars="0"/>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rPr>
        <w:t>For H2, we hypothesized that individuals’ experience with JLCG (Y) scoring high on the Work Centrality scale</w:t>
      </w:r>
      <w:r>
        <w:rPr>
          <w:rFonts w:hint="default" w:ascii="Times New Roman" w:hAnsi="Times New Roman" w:cs="Times New Roman"/>
          <w:sz w:val="24"/>
          <w:szCs w:val="24"/>
          <w:lang w:val="en-US"/>
        </w:rPr>
        <w:t xml:space="preserve"> (X)</w:t>
      </w:r>
      <w:r>
        <w:rPr>
          <w:rFonts w:hint="default" w:ascii="Times New Roman" w:hAnsi="Times New Roman" w:cs="Times New Roman"/>
          <w:sz w:val="24"/>
          <w:szCs w:val="24"/>
        </w:rPr>
        <w:t xml:space="preserve"> will be </w:t>
      </w:r>
      <w:r>
        <w:rPr>
          <w:rFonts w:hint="default" w:ascii="Times New Roman" w:hAnsi="Times New Roman" w:cs="Times New Roman"/>
          <w:sz w:val="24"/>
          <w:szCs w:val="24"/>
          <w:lang w:val="en-US"/>
        </w:rPr>
        <w:t>moderated</w:t>
      </w:r>
      <w:r>
        <w:rPr>
          <w:rFonts w:hint="default" w:ascii="Times New Roman" w:hAnsi="Times New Roman" w:cs="Times New Roman"/>
          <w:sz w:val="24"/>
          <w:szCs w:val="24"/>
        </w:rPr>
        <w:t xml:space="preserve"> by high Perceived Social Support</w:t>
      </w:r>
      <w:r>
        <w:rPr>
          <w:rFonts w:hint="default" w:ascii="Times New Roman" w:hAnsi="Times New Roman" w:cs="Times New Roman"/>
          <w:sz w:val="24"/>
          <w:szCs w:val="24"/>
          <w:lang w:val="en-US"/>
        </w:rPr>
        <w:t xml:space="preserve"> (M = 22, SD = 4) (M)</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R</w:t>
      </w:r>
      <w:r>
        <w:rPr>
          <w:rFonts w:hint="default" w:ascii="Times New Roman" w:hAnsi="Times New Roman" w:cs="Times New Roman"/>
          <w:sz w:val="24"/>
          <w:szCs w:val="24"/>
        </w:rPr>
        <w:t xml:space="preserve">esults </w:t>
      </w:r>
      <w:r>
        <w:rPr>
          <w:rFonts w:hint="default" w:ascii="Times New Roman" w:hAnsi="Times New Roman" w:cs="Times New Roman"/>
          <w:sz w:val="24"/>
          <w:szCs w:val="24"/>
          <w:lang w:val="en-US"/>
        </w:rPr>
        <w:t>yielded</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a significant</w:t>
      </w:r>
      <w:r>
        <w:rPr>
          <w:rFonts w:hint="default" w:ascii="Times New Roman" w:hAnsi="Times New Roman" w:cs="Times New Roman"/>
          <w:sz w:val="24"/>
          <w:szCs w:val="24"/>
        </w:rPr>
        <w:t xml:space="preserve"> F test </w:t>
      </w:r>
      <w:r>
        <w:rPr>
          <w:rFonts w:hint="default" w:ascii="Times New Roman" w:hAnsi="Times New Roman" w:cs="Times New Roman"/>
          <w:sz w:val="24"/>
          <w:szCs w:val="24"/>
          <w:lang w:val="en-US"/>
        </w:rPr>
        <w:t xml:space="preserve">F(3,77) = 7.9, p = .000. Furthermore, </w:t>
      </w:r>
      <w:r>
        <w:rPr>
          <w:rStyle w:val="8"/>
          <w:rFonts w:hint="default" w:ascii="Times New Roman" w:hAnsi="Times New Roman" w:eastAsia="Arial" w:cs="Times New Roman"/>
          <w:i w:val="0"/>
          <w:iCs w:val="0"/>
          <w:caps w:val="0"/>
          <w:color w:val="000000"/>
          <w:spacing w:val="0"/>
          <w:sz w:val="24"/>
          <w:szCs w:val="24"/>
        </w:rPr>
        <w:t>R</w:t>
      </w:r>
      <w:r>
        <w:rPr>
          <w:rFonts w:hint="default" w:ascii="Times New Roman" w:hAnsi="Times New Roman" w:eastAsia="Arial" w:cs="Times New Roman"/>
          <w:i w:val="0"/>
          <w:iCs w:val="0"/>
          <w:caps w:val="0"/>
          <w:color w:val="000000"/>
          <w:spacing w:val="0"/>
          <w:sz w:val="24"/>
          <w:szCs w:val="24"/>
          <w:vertAlign w:val="superscript"/>
        </w:rPr>
        <w:t>2</w:t>
      </w:r>
      <w:r>
        <w:rPr>
          <w:rFonts w:hint="default" w:ascii="Times New Roman" w:hAnsi="Times New Roman" w:eastAsia="Arial" w:cs="Times New Roman"/>
          <w:i w:val="0"/>
          <w:iCs w:val="0"/>
          <w:caps w:val="0"/>
          <w:color w:val="000000"/>
          <w:spacing w:val="0"/>
          <w:sz w:val="24"/>
          <w:szCs w:val="24"/>
          <w:vertAlign w:val="superscript"/>
          <w:lang w:val="en-US"/>
        </w:rPr>
        <w:t xml:space="preserve">  </w:t>
      </w:r>
      <w:r>
        <w:rPr>
          <w:rFonts w:hint="default" w:ascii="Times New Roman" w:hAnsi="Times New Roman" w:eastAsia="Arial" w:cs="Times New Roman"/>
          <w:i w:val="0"/>
          <w:iCs w:val="0"/>
          <w:caps w:val="0"/>
          <w:color w:val="000000"/>
          <w:spacing w:val="0"/>
          <w:sz w:val="24"/>
          <w:szCs w:val="24"/>
          <w:vertAlign w:val="baseline"/>
          <w:lang w:val="en-US"/>
        </w:rPr>
        <w:t xml:space="preserve">= .23 signifies that 23% of total variation of JLCG can be explained by our model. Perceived social support does not a significantly contribute to the model. B = -4.5, p = .176. Lastly, the interaction effect was not significant, (p = .319), meaning there is no significant moderation effect. Hence, we do not have sufficient evidence to support H2. </w:t>
      </w:r>
    </w:p>
    <w:p>
      <w:pPr>
        <w:spacing w:line="480" w:lineRule="auto"/>
        <w:jc w:val="center"/>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br w:type="page"/>
      </w:r>
      <w:r>
        <w:rPr>
          <w:rFonts w:hint="default" w:ascii="Times New Roman" w:hAnsi="Times New Roman" w:cs="Times New Roman"/>
          <w:b/>
          <w:bCs/>
          <w:sz w:val="24"/>
          <w:szCs w:val="24"/>
          <w:lang w:val="en-GB"/>
        </w:rPr>
        <w:t>Discussion</w:t>
      </w:r>
    </w:p>
    <w:p>
      <w:pPr>
        <w:spacing w:line="480" w:lineRule="auto"/>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rPr>
        <w:t>Our research intended to shed a light on the field of JLCG; while we knew that job-loss may lead to complicated grief (e.g.</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Papa &amp; Maitoza, 2013), there was a gap in knowledge regarding how that stands concerning people who score high in work-centrality. We also knew that social support generally mitigates the effects of grief (Burke &amp; Neimeyer 2013). Thus, </w:t>
      </w:r>
      <w:r>
        <w:rPr>
          <w:rFonts w:hint="default" w:ascii="Times New Roman" w:hAnsi="Times New Roman" w:cs="Times New Roman"/>
          <w:sz w:val="24"/>
          <w:szCs w:val="24"/>
          <w:lang w:val="en-US"/>
        </w:rPr>
        <w:t xml:space="preserve">we investigated whether higher work-centrality is associated with higher levels of JLCG. </w:t>
      </w:r>
    </w:p>
    <w:p>
      <w:pPr>
        <w:spacing w:line="480" w:lineRule="auto"/>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Indeed, our results showed a significant relationship between work-centrality and JLCG</w:t>
      </w:r>
      <w:r>
        <w:rPr>
          <w:rFonts w:hint="default" w:ascii="Times New Roman" w:hAnsi="Times New Roman" w:cs="Times New Roman"/>
          <w:sz w:val="24"/>
          <w:szCs w:val="24"/>
          <w:lang w:val="en-US"/>
        </w:rPr>
        <w:t>, confirming H1</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On the basis of the fact that identity disruption can lead to CG (Zucker, 2021),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we examined job-loss in the context of identity. As such, we chose the identity-related characteristic of work-centrality to investigate whether its presence is more highly associated with JLCG. Results signify that this identity related assumption is factual. Thus, our results agree with previous findings and expand the research in the field of JLCG by stressing the importance of high identity-centrality towards work, as a possibly related to JLCG.</w:t>
      </w:r>
    </w:p>
    <w:p>
      <w:pPr>
        <w:spacing w:line="480" w:lineRule="auto"/>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rPr>
        <w:t xml:space="preserve">Secondly, we expected that for people scoring high on the work-centrality scale, the relationship between the aforementioned characteristic and JLCG would be </w:t>
      </w:r>
      <w:r>
        <w:rPr>
          <w:rFonts w:hint="default" w:ascii="Times New Roman" w:hAnsi="Times New Roman" w:cs="Times New Roman"/>
          <w:sz w:val="24"/>
          <w:szCs w:val="24"/>
          <w:lang w:val="en-US"/>
        </w:rPr>
        <w:t>moderated</w:t>
      </w:r>
      <w:r>
        <w:rPr>
          <w:rFonts w:hint="default" w:ascii="Times New Roman" w:hAnsi="Times New Roman" w:cs="Times New Roman"/>
          <w:sz w:val="24"/>
          <w:szCs w:val="24"/>
        </w:rPr>
        <w:t xml:space="preserve"> by the presence of high perceived social support.</w:t>
      </w:r>
      <w:r>
        <w:rPr>
          <w:rFonts w:hint="default" w:ascii="Times New Roman" w:hAnsi="Times New Roman" w:cs="Times New Roman"/>
          <w:sz w:val="24"/>
          <w:szCs w:val="24"/>
          <w:lang w:val="en-US"/>
        </w:rPr>
        <w:t xml:space="preserve"> Indeed, results indicated significance. Nonetheless, moderation results were not significant and we have thus rejected our H2. </w:t>
      </w:r>
      <w:r>
        <w:rPr>
          <w:rFonts w:hint="default" w:ascii="Times New Roman" w:hAnsi="Times New Roman" w:cs="Times New Roman"/>
          <w:sz w:val="24"/>
          <w:szCs w:val="24"/>
        </w:rPr>
        <w:t>These results</w:t>
      </w:r>
      <w:r>
        <w:rPr>
          <w:rFonts w:hint="default" w:ascii="Times New Roman" w:hAnsi="Times New Roman" w:cs="Times New Roman"/>
          <w:sz w:val="24"/>
          <w:szCs w:val="24"/>
          <w:lang w:val="en-US"/>
        </w:rPr>
        <w:t xml:space="preserve"> do not nullify the notion</w:t>
      </w:r>
      <w:r>
        <w:rPr>
          <w:rFonts w:hint="default" w:ascii="Times New Roman" w:hAnsi="Times New Roman" w:cs="Times New Roman"/>
          <w:sz w:val="24"/>
          <w:szCs w:val="24"/>
        </w:rPr>
        <w:t xml:space="preserve">  that social support is, in general, a protective factor for mental health and well-being, as shown for example in the meta-analysis by Harandi et al. (2017), as well as the notion that social support can act as a buffer for symptoms following job-loss (Canavan et al., 2020)</w:t>
      </w:r>
      <w:r>
        <w:rPr>
          <w:rFonts w:hint="default" w:ascii="Times New Roman" w:hAnsi="Times New Roman" w:cs="Times New Roman"/>
          <w:sz w:val="24"/>
          <w:szCs w:val="24"/>
          <w:lang w:val="en-US"/>
        </w:rPr>
        <w:t xml:space="preserve">; they simply showed the failure to link high perceived social support to JLCG in this specific study. Possibly, these findings are due to the low M = 22 of social support. Since perceived social support was not high, its moderating effect could not be properly assessed, yet there is an interaction, as indicated by the significant test statistic and non-significant moderation results.  </w:t>
      </w:r>
    </w:p>
    <w:p>
      <w:pPr>
        <w:spacing w:line="480" w:lineRule="auto"/>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p>
      <w:pPr>
        <w:spacing w:line="480" w:lineRule="auto"/>
        <w:rPr>
          <w:rFonts w:hint="default" w:ascii="Times New Roman" w:hAnsi="Times New Roman" w:cs="Times New Roman"/>
          <w:b/>
          <w:bCs/>
          <w:sz w:val="24"/>
          <w:szCs w:val="24"/>
        </w:rPr>
      </w:pPr>
      <w:r>
        <w:rPr>
          <w:rFonts w:hint="default" w:ascii="Times New Roman" w:hAnsi="Times New Roman" w:cs="Times New Roman"/>
          <w:b/>
          <w:bCs/>
          <w:sz w:val="24"/>
          <w:szCs w:val="24"/>
        </w:rPr>
        <w:t>Limitations</w:t>
      </w:r>
    </w:p>
    <w:p>
      <w:pPr>
        <w:spacing w:line="480" w:lineRule="auto"/>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The results of this cross-sectional study can provide some good preliminary evidence for future studies. Nonetheless, due to the nature of our study, we were not able to investigate a temporal relation between risk factor (work-centrality) and outcome (the experience of JLCG) (Wang &amp; Cheng, 2020). </w:t>
      </w:r>
    </w:p>
    <w:p>
      <w:pPr>
        <w:spacing w:line="480" w:lineRule="auto"/>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Secondly, having utilized a one-nationality sample, we believe that results could limited by culture specific markers.</w:t>
      </w:r>
    </w:p>
    <w:p>
      <w:pPr>
        <w:spacing w:line="480" w:lineRule="auto"/>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Lastly, we have been unable to establish  a moderation between high perceived social support and the experience of JLCG in work-centered individuals, although this seems to differ with academic consensus. We believe that the low social support perceived by participants can be partly due to their experience with job-loss taking place during the COVID-19 pandemic, which has been shown to decrease the perception of social support (Longest &amp; Kang, 2022).</w:t>
      </w:r>
    </w:p>
    <w:p>
      <w:pPr>
        <w:spacing w:line="48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Suggestions for future research </w:t>
      </w:r>
    </w:p>
    <w:p>
      <w:pPr>
        <w:spacing w:line="480" w:lineRule="auto"/>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Consequently, we suggest the future investigation of findings using longitudinal research, which can address limitations </w:t>
      </w:r>
      <w:r>
        <w:rPr>
          <w:rFonts w:hint="default" w:ascii="Times New Roman" w:hAnsi="Times New Roman" w:cs="Times New Roman"/>
          <w:sz w:val="24"/>
          <w:szCs w:val="24"/>
          <w:lang w:val="en-US"/>
        </w:rPr>
        <w:t xml:space="preserve">regarding causality </w:t>
      </w:r>
      <w:r>
        <w:rPr>
          <w:rFonts w:hint="default" w:ascii="Times New Roman" w:hAnsi="Times New Roman" w:cs="Times New Roman"/>
          <w:sz w:val="24"/>
          <w:szCs w:val="24"/>
        </w:rPr>
        <w:t>(Sankoff, 2013)</w:t>
      </w:r>
      <w:r>
        <w:rPr>
          <w:rFonts w:hint="default" w:ascii="Times New Roman" w:hAnsi="Times New Roman" w:cs="Times New Roman"/>
          <w:sz w:val="24"/>
          <w:szCs w:val="24"/>
          <w:lang w:val="en-US"/>
        </w:rPr>
        <w:t xml:space="preserve"> resulting in the ability to assess risk and protective factors. Specifically,</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 future longitudinal </w:t>
      </w:r>
      <w:r>
        <w:rPr>
          <w:rFonts w:hint="default" w:ascii="Times New Roman" w:hAnsi="Times New Roman" w:cs="Times New Roman"/>
          <w:sz w:val="24"/>
          <w:szCs w:val="24"/>
        </w:rPr>
        <w:t>research may look into other risk factors involved in the experience of JLCG, such as personality characteristics</w:t>
      </w:r>
      <w:r>
        <w:rPr>
          <w:rFonts w:hint="default" w:ascii="Times New Roman" w:hAnsi="Times New Roman" w:cs="Times New Roman"/>
          <w:sz w:val="24"/>
          <w:szCs w:val="24"/>
          <w:lang w:val="en-US"/>
        </w:rPr>
        <w:t xml:space="preserve"> as well as </w:t>
      </w:r>
      <w:r>
        <w:rPr>
          <w:rFonts w:hint="default" w:ascii="Times New Roman" w:hAnsi="Times New Roman" w:cs="Times New Roman"/>
          <w:sz w:val="24"/>
          <w:szCs w:val="24"/>
        </w:rPr>
        <w:t>more protective factors</w:t>
      </w:r>
    </w:p>
    <w:p>
      <w:pPr>
        <w:spacing w:line="480" w:lineRule="auto"/>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rPr>
        <w:t xml:space="preserve">Since our sample involved </w:t>
      </w:r>
      <w:r>
        <w:rPr>
          <w:rFonts w:hint="default" w:ascii="Times New Roman" w:hAnsi="Times New Roman" w:cs="Times New Roman"/>
          <w:sz w:val="24"/>
          <w:szCs w:val="24"/>
          <w:lang w:val="en-US"/>
        </w:rPr>
        <w:t>one nationality group</w:t>
      </w:r>
      <w:r>
        <w:rPr>
          <w:rFonts w:hint="default" w:ascii="Times New Roman" w:hAnsi="Times New Roman" w:cs="Times New Roman"/>
          <w:sz w:val="24"/>
          <w:szCs w:val="24"/>
        </w:rPr>
        <w:t xml:space="preserve">, further research could </w:t>
      </w:r>
      <w:r>
        <w:rPr>
          <w:rFonts w:hint="default" w:ascii="Times New Roman" w:hAnsi="Times New Roman" w:cs="Times New Roman"/>
          <w:sz w:val="24"/>
          <w:szCs w:val="24"/>
          <w:lang w:val="en-US"/>
        </w:rPr>
        <w:t xml:space="preserve">include a plethora of nationalities, in order to get more generalizable results, since there is support for the influence </w:t>
      </w:r>
      <w:r>
        <w:rPr>
          <w:rFonts w:hint="default" w:ascii="Times New Roman" w:hAnsi="Times New Roman" w:cs="Times New Roman"/>
          <w:sz w:val="24"/>
          <w:szCs w:val="24"/>
        </w:rPr>
        <w:t>of culture in the experience of JLCG</w:t>
      </w:r>
      <w:r>
        <w:rPr>
          <w:rFonts w:hint="default" w:ascii="Times New Roman" w:hAnsi="Times New Roman" w:cs="Times New Roman"/>
          <w:sz w:val="24"/>
          <w:szCs w:val="24"/>
          <w:lang w:val="en-US"/>
        </w:rPr>
        <w:t>, such as in</w:t>
      </w:r>
      <w:r>
        <w:rPr>
          <w:rFonts w:hint="default" w:ascii="Times New Roman" w:hAnsi="Times New Roman" w:cs="Times New Roman"/>
          <w:sz w:val="24"/>
          <w:szCs w:val="24"/>
        </w:rPr>
        <w:t xml:space="preserve"> individualistic cultures in which the subjective experience of social support is limited (Siqi, 2021), and the grieving process is private and less expressed (CancerNet, 2019).</w:t>
      </w:r>
      <w:r>
        <w:rPr>
          <w:rFonts w:hint="default" w:ascii="Times New Roman" w:hAnsi="Times New Roman" w:cs="Times New Roman"/>
          <w:sz w:val="24"/>
          <w:szCs w:val="24"/>
          <w:lang w:val="en-US"/>
        </w:rPr>
        <w:t xml:space="preserve"> </w:t>
      </w:r>
    </w:p>
    <w:p>
      <w:pPr>
        <w:spacing w:line="480" w:lineRule="auto"/>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Lastly, future research with more a heterogeneous sample will be able to give a more accurate image in the study of social support and its relation to JLCG - with the possible higher presence of social support - . Combined with a longitudinal design such research could also account for the fact that perception of social support can be altered during the pandemic, in order to assess social supports’ moderating role to JLCG more accurately. </w:t>
      </w:r>
    </w:p>
    <w:p>
      <w:pPr>
        <w:spacing w:line="480" w:lineRule="auto"/>
        <w:rPr>
          <w:rFonts w:hint="default" w:ascii="Times New Roman" w:hAnsi="Times New Roman" w:cs="Times New Roman"/>
          <w:b/>
          <w:bCs/>
          <w:sz w:val="24"/>
          <w:szCs w:val="24"/>
        </w:rPr>
      </w:pPr>
      <w:r>
        <w:rPr>
          <w:rFonts w:hint="default" w:ascii="Times New Roman" w:hAnsi="Times New Roman" w:cs="Times New Roman"/>
          <w:b/>
          <w:bCs/>
          <w:sz w:val="24"/>
          <w:szCs w:val="24"/>
        </w:rPr>
        <w:t>Implications</w:t>
      </w:r>
    </w:p>
    <w:p>
      <w:pPr>
        <w:spacing w:line="480" w:lineRule="auto"/>
        <w:ind w:firstLine="720" w:firstLineChars="0"/>
        <w:rPr>
          <w:rFonts w:hint="default" w:ascii="Times New Roman" w:hAnsi="Times New Roman" w:cs="Times New Roman"/>
          <w:sz w:val="24"/>
          <w:szCs w:val="24"/>
        </w:rPr>
      </w:pPr>
      <w:r>
        <w:rPr>
          <w:rFonts w:hint="default" w:ascii="Times New Roman" w:hAnsi="Times New Roman" w:cs="Times New Roman"/>
          <w:sz w:val="24"/>
          <w:szCs w:val="24"/>
          <w:lang w:val="en-US"/>
        </w:rPr>
        <w:t>Based on our results, we are able to suggest to future studies to establish</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a</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potential</w:t>
      </w:r>
      <w:r>
        <w:rPr>
          <w:rFonts w:hint="default" w:ascii="Times New Roman" w:hAnsi="Times New Roman" w:cs="Times New Roman"/>
          <w:sz w:val="24"/>
          <w:szCs w:val="24"/>
        </w:rPr>
        <w:t xml:space="preserve"> risk factor regarding JLCG. </w:t>
      </w:r>
      <w:r>
        <w:rPr>
          <w:rFonts w:hint="default" w:ascii="Times New Roman" w:hAnsi="Times New Roman" w:cs="Times New Roman"/>
          <w:sz w:val="24"/>
          <w:szCs w:val="24"/>
          <w:lang w:val="en-US"/>
        </w:rPr>
        <w:t xml:space="preserve">By tying the notion that identity disruption can lead to CG </w:t>
      </w:r>
      <w:r>
        <w:rPr>
          <w:rFonts w:hint="default" w:ascii="Times New Roman" w:hAnsi="Times New Roman" w:eastAsia="Segoe UI" w:cs="Times New Roman"/>
          <w:sz w:val="24"/>
          <w:szCs w:val="24"/>
          <w:shd w:val="clear" w:color="auto" w:fill="FFFFFF"/>
        </w:rPr>
        <w:t>(Mitchell et al., 2020)</w:t>
      </w:r>
      <w:r>
        <w:rPr>
          <w:rFonts w:hint="default" w:ascii="Times New Roman" w:hAnsi="Times New Roman" w:eastAsia="Segoe UI" w:cs="Times New Roman"/>
          <w:sz w:val="24"/>
          <w:szCs w:val="24"/>
          <w:shd w:val="clear" w:color="auto" w:fill="FFFFFF"/>
          <w:lang w:val="en-US"/>
        </w:rPr>
        <w:t>,</w:t>
      </w:r>
      <w:r>
        <w:rPr>
          <w:rFonts w:hint="default" w:ascii="Times New Roman" w:hAnsi="Times New Roman" w:cs="Times New Roman"/>
          <w:sz w:val="24"/>
          <w:szCs w:val="24"/>
          <w:lang w:val="en-US"/>
        </w:rPr>
        <w:t xml:space="preserve"> to the assumption that people who more highly identify with their work role are more prone to experience JLCG, we hope that both clinically and s</w:t>
      </w:r>
      <w:r>
        <w:rPr>
          <w:rFonts w:hint="default" w:ascii="Times New Roman" w:hAnsi="Times New Roman" w:cs="Times New Roman"/>
          <w:sz w:val="24"/>
          <w:szCs w:val="24"/>
        </w:rPr>
        <w:t xml:space="preserve">cientifically, a discussion </w:t>
      </w:r>
      <w:r>
        <w:rPr>
          <w:rFonts w:hint="default" w:ascii="Times New Roman" w:hAnsi="Times New Roman" w:cs="Times New Roman"/>
          <w:sz w:val="24"/>
          <w:szCs w:val="24"/>
          <w:lang w:val="en-US"/>
        </w:rPr>
        <w:t xml:space="preserve">will arise that </w:t>
      </w:r>
      <w:r>
        <w:rPr>
          <w:rFonts w:hint="default" w:ascii="Times New Roman" w:hAnsi="Times New Roman" w:cs="Times New Roman"/>
          <w:sz w:val="24"/>
          <w:szCs w:val="24"/>
        </w:rPr>
        <w:t>will promote further investigation regarding other factors that affect JLCG.</w:t>
      </w:r>
      <w:r>
        <w:rPr>
          <w:rFonts w:hint="default" w:ascii="Times New Roman" w:hAnsi="Times New Roman" w:cs="Times New Roman"/>
          <w:sz w:val="24"/>
          <w:szCs w:val="24"/>
          <w:lang w:val="en-US"/>
        </w:rPr>
        <w:t xml:space="preserve"> As such, more risk factors could be identified as well as more protective factors, the knowledge of whom is crucial in the understanding and treating mental-health disorders ( Mrazek &amp; Haggerty 1994). </w:t>
      </w:r>
      <w:r>
        <w:rPr>
          <w:rFonts w:hint="default" w:ascii="Times New Roman" w:hAnsi="Times New Roman" w:cs="Times New Roman"/>
          <w:sz w:val="24"/>
          <w:szCs w:val="24"/>
        </w:rPr>
        <w:t xml:space="preserve"> If this is so, we may attain a deeper understanding of a promising field of research such as JLCG, which in turn will enable the application of the research results on clinical practice. This is, after all, </w:t>
      </w:r>
      <w:r>
        <w:rPr>
          <w:rFonts w:hint="default" w:ascii="Times New Roman" w:hAnsi="Times New Roman" w:cs="Times New Roman"/>
          <w:sz w:val="24"/>
          <w:szCs w:val="24"/>
          <w:lang w:val="en-US"/>
        </w:rPr>
        <w:t xml:space="preserve">on of </w:t>
      </w:r>
      <w:r>
        <w:rPr>
          <w:rFonts w:hint="default" w:ascii="Times New Roman" w:hAnsi="Times New Roman" w:cs="Times New Roman"/>
          <w:sz w:val="24"/>
          <w:szCs w:val="24"/>
        </w:rPr>
        <w:t>the goal</w:t>
      </w:r>
      <w:r>
        <w:rPr>
          <w:rFonts w:hint="default" w:ascii="Times New Roman" w:hAnsi="Times New Roman" w:cs="Times New Roman"/>
          <w:sz w:val="24"/>
          <w:szCs w:val="24"/>
          <w:lang w:val="en-US"/>
        </w:rPr>
        <w:t>s</w:t>
      </w:r>
      <w:r>
        <w:rPr>
          <w:rFonts w:hint="default" w:ascii="Times New Roman" w:hAnsi="Times New Roman" w:cs="Times New Roman"/>
          <w:sz w:val="24"/>
          <w:szCs w:val="24"/>
        </w:rPr>
        <w:t xml:space="preserve"> of the Social and Behavioral sciences</w:t>
      </w:r>
      <w:r>
        <w:rPr>
          <w:rFonts w:hint="default" w:ascii="Times New Roman" w:hAnsi="Times New Roman" w:cs="Times New Roman"/>
          <w:sz w:val="24"/>
          <w:szCs w:val="24"/>
          <w:lang w:val="en-US"/>
        </w:rPr>
        <w:t xml:space="preserve"> (APA, 2014)</w:t>
      </w:r>
      <w:r>
        <w:rPr>
          <w:rFonts w:hint="default" w:ascii="Times New Roman" w:hAnsi="Times New Roman" w:cs="Times New Roman"/>
          <w:sz w:val="24"/>
          <w:szCs w:val="24"/>
        </w:rPr>
        <w:t xml:space="preserve">. </w:t>
      </w:r>
    </w:p>
    <w:p>
      <w:pPr>
        <w:spacing w:line="480" w:lineRule="auto"/>
        <w:rPr>
          <w:rFonts w:hint="default" w:ascii="Times New Roman" w:hAnsi="Times New Roman" w:cs="Times New Roman"/>
          <w:sz w:val="24"/>
          <w:szCs w:val="24"/>
        </w:rPr>
      </w:pPr>
    </w:p>
    <w:p>
      <w:pPr>
        <w:spacing w:line="480" w:lineRule="auto"/>
        <w:jc w:val="center"/>
        <w:rPr>
          <w:rFonts w:hint="default" w:ascii="Times New Roman" w:hAnsi="Times New Roman" w:cs="Times New Roman"/>
          <w:b/>
          <w:bCs/>
          <w:sz w:val="24"/>
          <w:szCs w:val="24"/>
          <w:lang w:val="en-GB"/>
        </w:rPr>
      </w:pPr>
    </w:p>
    <w:p>
      <w:pPr>
        <w:spacing w:line="480" w:lineRule="auto"/>
        <w:jc w:val="center"/>
        <w:rPr>
          <w:rFonts w:hint="default" w:ascii="Times New Roman" w:hAnsi="Times New Roman" w:cs="Times New Roman"/>
          <w:b/>
          <w:bCs/>
          <w:sz w:val="24"/>
          <w:szCs w:val="24"/>
          <w:lang w:val="en-GB"/>
        </w:rPr>
      </w:pPr>
    </w:p>
    <w:p>
      <w:pPr>
        <w:spacing w:line="480" w:lineRule="auto"/>
        <w:ind w:firstLine="120" w:firstLineChars="50"/>
        <w:rPr>
          <w:rFonts w:hint="default" w:ascii="Times New Roman" w:hAnsi="Times New Roman" w:cs="Times New Roman"/>
          <w:sz w:val="24"/>
          <w:szCs w:val="24"/>
        </w:rPr>
      </w:pPr>
    </w:p>
    <w:p>
      <w:pPr>
        <w:spacing w:line="480" w:lineRule="auto"/>
        <w:jc w:val="both"/>
        <w:rPr>
          <w:rFonts w:hint="default" w:ascii="Times New Roman" w:hAnsi="Times New Roman" w:cs="Times New Roman"/>
          <w:b/>
          <w:bCs/>
          <w:sz w:val="24"/>
          <w:szCs w:val="24"/>
          <w:lang w:val="en-GB"/>
        </w:rPr>
      </w:pPr>
    </w:p>
    <w:p>
      <w:pPr>
        <w:spacing w:line="480" w:lineRule="auto"/>
        <w:jc w:val="center"/>
        <w:rPr>
          <w:rFonts w:hint="default" w:ascii="Times New Roman" w:hAnsi="Times New Roman" w:cs="Times New Roman"/>
          <w:b/>
          <w:bCs/>
          <w:sz w:val="24"/>
          <w:szCs w:val="24"/>
          <w:lang w:val="en-GB"/>
        </w:rPr>
      </w:pPr>
    </w:p>
    <w:p>
      <w:pPr>
        <w:spacing w:line="480" w:lineRule="auto"/>
        <w:jc w:val="center"/>
        <w:rPr>
          <w:rFonts w:hint="default" w:ascii="Times New Roman" w:hAnsi="Times New Roman" w:cs="Times New Roman"/>
          <w:b/>
          <w:bCs/>
          <w:sz w:val="24"/>
          <w:szCs w:val="24"/>
          <w:lang w:val="en-GB"/>
        </w:rPr>
      </w:pPr>
    </w:p>
    <w:p>
      <w:pPr>
        <w:spacing w:line="480" w:lineRule="auto"/>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br w:type="page"/>
      </w:r>
    </w:p>
    <w:p>
      <w:pPr>
        <w:spacing w:line="480" w:lineRule="auto"/>
        <w:jc w:val="center"/>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References</w:t>
      </w:r>
    </w:p>
    <w:p>
      <w:pPr>
        <w:spacing w:line="480" w:lineRule="auto"/>
        <w:jc w:val="center"/>
        <w:rPr>
          <w:rFonts w:hint="default" w:ascii="Times New Roman" w:hAnsi="Times New Roman" w:cs="Times New Roman"/>
          <w:b/>
          <w:bCs/>
          <w:sz w:val="24"/>
          <w:szCs w:val="24"/>
          <w:lang w:val="en-GB"/>
        </w:rPr>
      </w:pPr>
    </w:p>
    <w:p>
      <w:pPr>
        <w:pStyle w:val="12"/>
        <w:spacing w:beforeAutospacing="0" w:afterAutospacing="0" w:line="480" w:lineRule="auto"/>
        <w:ind w:left="600" w:hanging="600" w:hangingChars="250"/>
        <w:jc w:val="left"/>
        <w:rPr>
          <w:rFonts w:hint="default" w:ascii="Times New Roman" w:hAnsi="Times New Roman" w:cs="Times New Roman"/>
          <w:sz w:val="24"/>
          <w:szCs w:val="24"/>
        </w:rPr>
      </w:pPr>
      <w:r>
        <w:rPr>
          <w:rFonts w:hint="default" w:ascii="Times New Roman" w:hAnsi="Times New Roman" w:cs="Times New Roman"/>
          <w:sz w:val="24"/>
          <w:szCs w:val="24"/>
        </w:rPr>
        <w:t xml:space="preserve">APA. (2021, September 22). </w:t>
      </w:r>
      <w:r>
        <w:rPr>
          <w:rFonts w:hint="default" w:ascii="Times New Roman" w:hAnsi="Times New Roman" w:cs="Times New Roman"/>
          <w:i/>
          <w:iCs/>
          <w:sz w:val="24"/>
          <w:szCs w:val="24"/>
        </w:rPr>
        <w:t>APA offers tips for understanding prolonged grief disorder</w:t>
      </w:r>
      <w:r>
        <w:rPr>
          <w:rFonts w:hint="default" w:ascii="Times New Roman" w:hAnsi="Times New Roman" w:cs="Times New Roman"/>
          <w:sz w:val="24"/>
          <w:szCs w:val="24"/>
        </w:rPr>
        <w:t xml:space="preserve">. Psychiatry.org - APA Offers Tips for Understanding Prolonged Grief Disorder. Retrieved April 27, 2022, from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"https://www.psychiatry.org/newsroom/news-releases/apa-offers-tips-for-understanding-prolonged-grief-disorder"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https://www.psychiatry.org/newsroom/news-releases/apa-offers-tips-for-understanding-prolonged-grief-disorder</w:t>
      </w:r>
      <w:r>
        <w:rPr>
          <w:rFonts w:hint="default" w:ascii="Times New Roman" w:hAnsi="Times New Roman" w:cs="Times New Roman"/>
          <w:sz w:val="24"/>
          <w:szCs w:val="24"/>
        </w:rPr>
        <w:fldChar w:fldCharType="end"/>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American Psychological Association. (2014). </w:t>
      </w:r>
      <w:r>
        <w:rPr>
          <w:rFonts w:hint="default" w:ascii="Times New Roman" w:hAnsi="Times New Roman" w:cs="Times New Roman"/>
          <w:i/>
          <w:iCs/>
          <w:sz w:val="24"/>
          <w:szCs w:val="24"/>
        </w:rPr>
        <w:t>Psychologists, helping people improve their lives</w:t>
      </w:r>
      <w:r>
        <w:rPr>
          <w:rFonts w:hint="default" w:ascii="Times New Roman" w:hAnsi="Times New Roman" w:cs="Times New Roman"/>
          <w:sz w:val="24"/>
          <w:szCs w:val="24"/>
        </w:rPr>
        <w:t xml:space="preserve">. </w:t>
      </w:r>
      <w:r>
        <w:rPr>
          <w:rFonts w:hint="default" w:cs="Times New Roman"/>
          <w:sz w:val="24"/>
          <w:szCs w:val="24"/>
          <w:lang w:val="en-US"/>
        </w:rPr>
        <w:tab/>
      </w:r>
      <w:r>
        <w:rPr>
          <w:rFonts w:hint="default" w:ascii="Times New Roman" w:hAnsi="Times New Roman" w:cs="Times New Roman"/>
          <w:sz w:val="24"/>
          <w:szCs w:val="24"/>
        </w:rPr>
        <w:t xml:space="preserve">American Psychological Association. Retrieved August 2, 2022, from </w:t>
      </w:r>
      <w:r>
        <w:rPr>
          <w:rFonts w:hint="default" w:cs="Times New Roman"/>
          <w:sz w:val="24"/>
          <w:szCs w:val="24"/>
          <w:lang w:val="en-US"/>
        </w:rPr>
        <w:tab/>
      </w:r>
      <w:r>
        <w:rPr>
          <w:rFonts w:hint="default" w:ascii="Times New Roman" w:hAnsi="Times New Roman" w:cs="Times New Roman"/>
          <w:sz w:val="24"/>
          <w:szCs w:val="24"/>
        </w:rPr>
        <w:t xml:space="preserve">https://www.apa.org/education-career/guide/paths/improve-lives </w:t>
      </w:r>
    </w:p>
    <w:p>
      <w:pPr>
        <w:pStyle w:val="12"/>
        <w:spacing w:beforeAutospacing="0" w:afterAutospacing="0" w:line="480" w:lineRule="auto"/>
        <w:jc w:val="left"/>
        <w:rPr>
          <w:rFonts w:hint="default" w:ascii="Times New Roman" w:hAnsi="Times New Roman" w:cs="Times New Roman"/>
          <w:sz w:val="24"/>
          <w:szCs w:val="24"/>
          <w:lang w:val="en-US"/>
        </w:rPr>
      </w:pPr>
      <w:r>
        <w:rPr>
          <w:rFonts w:hint="default" w:ascii="Times New Roman" w:hAnsi="Times New Roman" w:cs="Times New Roman"/>
          <w:sz w:val="24"/>
          <w:szCs w:val="24"/>
        </w:rPr>
        <w:t xml:space="preserve">Bal, M., &amp; Kooij, D. (2011), ‘The relations between work centrality, psychological contracts, </w:t>
      </w:r>
      <w:r>
        <w:rPr>
          <w:rFonts w:hint="default" w:cs="Times New Roman"/>
          <w:sz w:val="24"/>
          <w:szCs w:val="24"/>
          <w:lang w:val="en-US"/>
        </w:rPr>
        <w:tab/>
      </w:r>
      <w:r>
        <w:rPr>
          <w:rFonts w:hint="default" w:ascii="Times New Roman" w:hAnsi="Times New Roman" w:cs="Times New Roman"/>
          <w:sz w:val="24"/>
          <w:szCs w:val="24"/>
        </w:rPr>
        <w:t>and job attitudes: The influence of age’,</w:t>
      </w:r>
      <w:r>
        <w:rPr>
          <w:rFonts w:hint="default" w:ascii="Times New Roman" w:hAnsi="Times New Roman" w:cs="Times New Roman"/>
          <w:i/>
          <w:iCs/>
          <w:sz w:val="24"/>
          <w:szCs w:val="24"/>
        </w:rPr>
        <w:t xml:space="preserve"> European Journal of Work and Organizational </w:t>
      </w:r>
      <w:r>
        <w:rPr>
          <w:rFonts w:hint="default" w:cs="Times New Roman"/>
          <w:i/>
          <w:iCs/>
          <w:sz w:val="24"/>
          <w:szCs w:val="24"/>
          <w:lang w:val="en-US"/>
        </w:rPr>
        <w:tab/>
      </w:r>
      <w:r>
        <w:rPr>
          <w:rFonts w:hint="default" w:ascii="Times New Roman" w:hAnsi="Times New Roman" w:cs="Times New Roman"/>
          <w:i/>
          <w:iCs/>
          <w:sz w:val="24"/>
          <w:szCs w:val="24"/>
        </w:rPr>
        <w:t xml:space="preserve">Psychology, Vol. 20, No. 4, </w:t>
      </w:r>
      <w:r>
        <w:rPr>
          <w:rFonts w:hint="default" w:ascii="Times New Roman" w:hAnsi="Times New Roman" w:cs="Times New Roman"/>
          <w:sz w:val="24"/>
          <w:szCs w:val="24"/>
        </w:rPr>
        <w:t>pp. 497-523.</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HYPERLINK "https://doi:10.1080/13594321003669079" </w:instrText>
      </w:r>
      <w:r>
        <w:rPr>
          <w:rFonts w:hint="default" w:ascii="Times New Roman" w:hAnsi="Times New Roman" w:cs="Times New Roman"/>
          <w:sz w:val="24"/>
          <w:szCs w:val="24"/>
          <w:lang w:val="en-US"/>
        </w:rPr>
        <w:fldChar w:fldCharType="separate"/>
      </w:r>
      <w:r>
        <w:rPr>
          <w:rStyle w:val="11"/>
          <w:rFonts w:hint="default" w:ascii="Times New Roman" w:hAnsi="Times New Roman" w:cs="Times New Roman"/>
          <w:sz w:val="24"/>
          <w:szCs w:val="24"/>
          <w:lang w:val="en-US"/>
        </w:rPr>
        <w:t>https://doi:10.1080/13594321003669079</w:t>
      </w:r>
      <w:r>
        <w:rPr>
          <w:rFonts w:hint="default" w:ascii="Times New Roman" w:hAnsi="Times New Roman" w:cs="Times New Roman"/>
          <w:sz w:val="24"/>
          <w:szCs w:val="24"/>
          <w:lang w:val="en-US"/>
        </w:rPr>
        <w:fldChar w:fldCharType="end"/>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lang w:val="it-IT"/>
        </w:rPr>
        <w:t xml:space="preserve">Bonanno, G. A., Papa, A., &amp; O’Neill, K. (2001). </w:t>
      </w:r>
      <w:r>
        <w:rPr>
          <w:rFonts w:hint="default" w:ascii="Times New Roman" w:hAnsi="Times New Roman" w:cs="Times New Roman"/>
          <w:sz w:val="24"/>
          <w:szCs w:val="24"/>
        </w:rPr>
        <w:t xml:space="preserve">Loss and human resilience. </w:t>
      </w:r>
      <w:r>
        <w:rPr>
          <w:rFonts w:hint="default" w:ascii="Times New Roman" w:hAnsi="Times New Roman" w:cs="Times New Roman"/>
          <w:i/>
          <w:iCs/>
          <w:sz w:val="24"/>
          <w:szCs w:val="24"/>
        </w:rPr>
        <w:t xml:space="preserve">Applied and </w:t>
      </w:r>
      <w:r>
        <w:rPr>
          <w:rFonts w:hint="default" w:cs="Times New Roman"/>
          <w:i/>
          <w:iCs/>
          <w:sz w:val="24"/>
          <w:szCs w:val="24"/>
          <w:lang w:val="en-US"/>
        </w:rPr>
        <w:tab/>
      </w:r>
      <w:r>
        <w:rPr>
          <w:rFonts w:hint="default" w:ascii="Times New Roman" w:hAnsi="Times New Roman" w:cs="Times New Roman"/>
          <w:i/>
          <w:iCs/>
          <w:sz w:val="24"/>
          <w:szCs w:val="24"/>
        </w:rPr>
        <w:t>Preventive Psychology, 10,</w:t>
      </w:r>
      <w:r>
        <w:rPr>
          <w:rFonts w:hint="default" w:ascii="Times New Roman" w:hAnsi="Times New Roman" w:cs="Times New Roman"/>
          <w:sz w:val="24"/>
          <w:szCs w:val="24"/>
        </w:rPr>
        <w:t xml:space="preserve"> 193–206.</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"https://doi.org/10.1016/S0962-1849(01)80014-7"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https://doi.org/10.1016/S0962-1849(01)80014-7</w:t>
      </w:r>
      <w:r>
        <w:rPr>
          <w:rFonts w:hint="default" w:ascii="Times New Roman" w:hAnsi="Times New Roman" w:cs="Times New Roman"/>
          <w:sz w:val="24"/>
          <w:szCs w:val="24"/>
        </w:rPr>
        <w:fldChar w:fldCharType="end"/>
      </w:r>
    </w:p>
    <w:p>
      <w:pPr>
        <w:keepNext w:val="0"/>
        <w:keepLines w:val="0"/>
        <w:widowControl/>
        <w:suppressLineNumbers w:val="0"/>
        <w:spacing w:line="48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Brislin, R. W. (1970). Back-translation for cross-cultural research. </w:t>
      </w:r>
      <w:r>
        <w:rPr>
          <w:rFonts w:hint="default" w:ascii="Times New Roman" w:hAnsi="Times New Roman" w:eastAsia="SimSun" w:cs="Times New Roman"/>
          <w:i/>
          <w:iCs/>
          <w:color w:val="000000"/>
          <w:kern w:val="0"/>
          <w:sz w:val="24"/>
          <w:szCs w:val="24"/>
          <w:lang w:val="en-US" w:eastAsia="zh-CN" w:bidi="ar"/>
        </w:rPr>
        <w:t xml:space="preserve">Journal of Cross-Cultural </w:t>
      </w:r>
    </w:p>
    <w:p>
      <w:pPr>
        <w:keepNext w:val="0"/>
        <w:keepLines w:val="0"/>
        <w:widowControl/>
        <w:suppressLineNumbers w:val="0"/>
        <w:spacing w:line="480" w:lineRule="auto"/>
        <w:ind w:firstLine="600" w:firstLineChars="250"/>
        <w:jc w:val="left"/>
        <w:rPr>
          <w:rFonts w:hint="default" w:ascii="Times New Roman" w:hAnsi="Times New Roman" w:eastAsia="SimSun"/>
          <w:color w:val="000000"/>
          <w:kern w:val="0"/>
          <w:sz w:val="24"/>
          <w:szCs w:val="24"/>
          <w:lang w:val="en-US" w:eastAsia="zh-CN"/>
        </w:rPr>
      </w:pPr>
      <w:r>
        <w:rPr>
          <w:rFonts w:hint="default" w:ascii="Times New Roman" w:hAnsi="Times New Roman" w:eastAsia="SimSun" w:cs="Times New Roman"/>
          <w:i/>
          <w:iCs/>
          <w:color w:val="000000"/>
          <w:kern w:val="0"/>
          <w:sz w:val="24"/>
          <w:szCs w:val="24"/>
          <w:lang w:val="en-US" w:eastAsia="zh-CN" w:bidi="ar"/>
        </w:rPr>
        <w:t>Psychology, 1</w:t>
      </w:r>
      <w:r>
        <w:rPr>
          <w:rFonts w:hint="default" w:ascii="Times New Roman" w:hAnsi="Times New Roman" w:eastAsia="SimSun" w:cs="Times New Roman"/>
          <w:color w:val="000000"/>
          <w:kern w:val="0"/>
          <w:sz w:val="24"/>
          <w:szCs w:val="24"/>
          <w:lang w:val="en-US" w:eastAsia="zh-CN" w:bidi="ar"/>
        </w:rPr>
        <w:t xml:space="preserve">(3), 185-216. </w:t>
      </w:r>
      <w:r>
        <w:rPr>
          <w:rFonts w:hint="default" w:ascii="Times New Roman" w:hAnsi="Times New Roman" w:eastAsia="SimSun"/>
          <w:color w:val="000000"/>
          <w:kern w:val="0"/>
          <w:sz w:val="24"/>
          <w:szCs w:val="24"/>
          <w:lang w:val="en-US" w:eastAsia="zh-CN"/>
        </w:rPr>
        <w:fldChar w:fldCharType="begin"/>
      </w:r>
      <w:r>
        <w:rPr>
          <w:rFonts w:hint="default" w:ascii="Times New Roman" w:hAnsi="Times New Roman" w:eastAsia="SimSun"/>
          <w:color w:val="000000"/>
          <w:kern w:val="0"/>
          <w:sz w:val="24"/>
          <w:szCs w:val="24"/>
          <w:lang w:val="en-US" w:eastAsia="zh-CN"/>
        </w:rPr>
        <w:instrText xml:space="preserve"> HYPERLINK "https://doi.org/10.1177/135910457000100301" </w:instrText>
      </w:r>
      <w:r>
        <w:rPr>
          <w:rFonts w:hint="default" w:ascii="Times New Roman" w:hAnsi="Times New Roman" w:eastAsia="SimSun"/>
          <w:color w:val="000000"/>
          <w:kern w:val="0"/>
          <w:sz w:val="24"/>
          <w:szCs w:val="24"/>
          <w:lang w:val="en-US" w:eastAsia="zh-CN"/>
        </w:rPr>
        <w:fldChar w:fldCharType="separate"/>
      </w:r>
      <w:r>
        <w:rPr>
          <w:rStyle w:val="11"/>
          <w:rFonts w:hint="default" w:ascii="Times New Roman" w:hAnsi="Times New Roman" w:eastAsia="SimSun"/>
          <w:color w:val="000000"/>
          <w:kern w:val="0"/>
          <w:sz w:val="24"/>
          <w:szCs w:val="24"/>
          <w:lang w:val="en-US" w:eastAsia="zh-CN"/>
        </w:rPr>
        <w:t>https://doi.org/10.1177/135910457000100301</w:t>
      </w:r>
      <w:r>
        <w:rPr>
          <w:rFonts w:hint="default" w:ascii="Times New Roman" w:hAnsi="Times New Roman" w:eastAsia="SimSun"/>
          <w:color w:val="000000"/>
          <w:kern w:val="0"/>
          <w:sz w:val="24"/>
          <w:szCs w:val="24"/>
          <w:lang w:val="en-US" w:eastAsia="zh-CN"/>
        </w:rPr>
        <w:fldChar w:fldCharType="end"/>
      </w:r>
    </w:p>
    <w:p>
      <w:pPr>
        <w:keepNext w:val="0"/>
        <w:keepLines w:val="0"/>
        <w:widowControl/>
        <w:suppressLineNumbers w:val="0"/>
        <w:spacing w:line="480" w:lineRule="auto"/>
        <w:jc w:val="left"/>
        <w:rPr>
          <w:rFonts w:hint="default" w:ascii="Times New Roman" w:hAnsi="Times New Roman" w:cs="Times New Roman"/>
          <w:sz w:val="24"/>
          <w:szCs w:val="24"/>
        </w:rPr>
      </w:pPr>
      <w:r>
        <w:rPr>
          <w:rFonts w:hint="default" w:ascii="Times New Roman" w:hAnsi="Times New Roman"/>
          <w:sz w:val="24"/>
          <w:szCs w:val="24"/>
        </w:rPr>
        <w:t xml:space="preserve">Burke, Laurie &amp; Neimeyer, Robert. (2012). Prospective Risk Factors for Complicated Grief: A </w:t>
      </w:r>
      <w:r>
        <w:rPr>
          <w:rFonts w:hint="default" w:ascii="Times New Roman" w:hAnsi="Times New Roman"/>
          <w:sz w:val="24"/>
          <w:szCs w:val="24"/>
          <w:lang w:val="en-US"/>
        </w:rPr>
        <w:tab/>
      </w:r>
      <w:r>
        <w:rPr>
          <w:rFonts w:hint="default" w:ascii="Times New Roman" w:hAnsi="Times New Roman"/>
          <w:sz w:val="24"/>
          <w:szCs w:val="24"/>
        </w:rPr>
        <w:t xml:space="preserve">Review of the Empirical Literature. </w:t>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CancerNet, (2019).</w:t>
      </w:r>
      <w:r>
        <w:rPr>
          <w:rFonts w:hint="default" w:ascii="Times New Roman" w:hAnsi="Times New Roman" w:cs="Times New Roman"/>
          <w:i/>
          <w:iCs/>
          <w:sz w:val="24"/>
          <w:szCs w:val="24"/>
        </w:rPr>
        <w:t>Understanding grief within a cultural context</w:t>
      </w:r>
      <w:r>
        <w:rPr>
          <w:rFonts w:hint="default" w:ascii="Times New Roman" w:hAnsi="Times New Roman" w:cs="Times New Roman"/>
          <w:sz w:val="24"/>
          <w:szCs w:val="24"/>
        </w:rPr>
        <w:t xml:space="preserve">. Retrieved June 18, 2022, </w:t>
      </w:r>
      <w:r>
        <w:rPr>
          <w:rFonts w:hint="default" w:cs="Times New Roman"/>
          <w:sz w:val="24"/>
          <w:szCs w:val="24"/>
          <w:lang w:val="en-US"/>
        </w:rPr>
        <w:tab/>
      </w:r>
      <w:r>
        <w:rPr>
          <w:rFonts w:hint="default" w:ascii="Times New Roman" w:hAnsi="Times New Roman" w:cs="Times New Roman"/>
          <w:sz w:val="24"/>
          <w:szCs w:val="24"/>
        </w:rPr>
        <w:t>fromhttps://www.cancer.net/coping-with-cancer/managing-emotions/grief-and-</w:t>
      </w:r>
      <w:r>
        <w:rPr>
          <w:rFonts w:hint="default" w:cs="Times New Roman"/>
          <w:sz w:val="24"/>
          <w:szCs w:val="24"/>
          <w:lang w:val="en-US"/>
        </w:rPr>
        <w:tab/>
      </w:r>
      <w:r>
        <w:rPr>
          <w:rFonts w:hint="default" w:ascii="Times New Roman" w:hAnsi="Times New Roman" w:cs="Times New Roman"/>
          <w:sz w:val="24"/>
          <w:szCs w:val="24"/>
        </w:rPr>
        <w:t>loss/understanding-grief-within-cultural-context</w:t>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Creed, P. A., Lehmann, K., &amp;amp; Hood, M. (2009). The relationship between core self-</w:t>
      </w:r>
      <w:r>
        <w:rPr>
          <w:rFonts w:hint="default" w:cs="Times New Roman"/>
          <w:sz w:val="24"/>
          <w:szCs w:val="24"/>
          <w:lang w:val="en-US"/>
        </w:rPr>
        <w:tab/>
      </w:r>
      <w:r>
        <w:rPr>
          <w:rFonts w:hint="default" w:ascii="Times New Roman" w:hAnsi="Times New Roman" w:cs="Times New Roman"/>
          <w:sz w:val="24"/>
          <w:szCs w:val="24"/>
        </w:rPr>
        <w:t xml:space="preserve">evaluations, employment commitment and well-being in the unemployed. </w:t>
      </w:r>
      <w:r>
        <w:rPr>
          <w:rFonts w:hint="default" w:ascii="Times New Roman" w:hAnsi="Times New Roman" w:cs="Times New Roman"/>
          <w:i/>
          <w:iCs/>
          <w:sz w:val="24"/>
          <w:szCs w:val="24"/>
        </w:rPr>
        <w:t xml:space="preserve">Personality </w:t>
      </w:r>
      <w:r>
        <w:rPr>
          <w:rFonts w:hint="default" w:cs="Times New Roman"/>
          <w:i/>
          <w:iCs/>
          <w:sz w:val="24"/>
          <w:szCs w:val="24"/>
          <w:lang w:val="en-US"/>
        </w:rPr>
        <w:tab/>
      </w:r>
      <w:r>
        <w:rPr>
          <w:rFonts w:hint="default" w:ascii="Times New Roman" w:hAnsi="Times New Roman" w:cs="Times New Roman"/>
          <w:i/>
          <w:iCs/>
          <w:sz w:val="24"/>
          <w:szCs w:val="24"/>
        </w:rPr>
        <w:t>and Individual Differences</w:t>
      </w:r>
      <w:r>
        <w:rPr>
          <w:rFonts w:hint="default" w:ascii="Times New Roman" w:hAnsi="Times New Roman" w:cs="Times New Roman"/>
          <w:sz w:val="24"/>
          <w:szCs w:val="24"/>
        </w:rPr>
        <w:t xml:space="preserve">, 47(4), 310–315.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"https://doi.org/10.1016/j.paid.2009.03.021"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https://doi.org/10.1016/j.paid.2009.03.021</w:t>
      </w:r>
      <w:r>
        <w:rPr>
          <w:rFonts w:hint="default" w:ascii="Times New Roman" w:hAnsi="Times New Roman" w:cs="Times New Roman"/>
          <w:sz w:val="24"/>
          <w:szCs w:val="24"/>
        </w:rPr>
        <w:fldChar w:fldCharType="end"/>
      </w:r>
    </w:p>
    <w:p>
      <w:pPr>
        <w:pStyle w:val="12"/>
        <w:spacing w:beforeAutospacing="0" w:afterAutospacing="0" w:line="480" w:lineRule="auto"/>
        <w:jc w:val="left"/>
        <w:rPr>
          <w:rFonts w:hint="default" w:ascii="Times New Roman" w:hAnsi="Times New Roman"/>
          <w:sz w:val="24"/>
          <w:szCs w:val="24"/>
        </w:rPr>
      </w:pPr>
      <w:r>
        <w:rPr>
          <w:rFonts w:hint="default" w:ascii="Times New Roman" w:hAnsi="Times New Roman"/>
          <w:sz w:val="24"/>
          <w:szCs w:val="24"/>
        </w:rPr>
        <w:t xml:space="preserve">Cheng, Z. (2020). Cross-Sectional Studies: Strengths, Weaknesses, and Recommendations. </w:t>
      </w:r>
      <w:r>
        <w:rPr>
          <w:rFonts w:hint="default" w:ascii="Times New Roman" w:hAnsi="Times New Roman"/>
          <w:sz w:val="24"/>
          <w:szCs w:val="24"/>
        </w:rPr>
        <w:tab/>
      </w:r>
      <w:r>
        <w:rPr>
          <w:rFonts w:hint="default" w:ascii="Times New Roman" w:hAnsi="Times New Roman"/>
          <w:sz w:val="24"/>
          <w:szCs w:val="24"/>
        </w:rPr>
        <w:t xml:space="preserve">Chest, 158(1). https://doi.org/10.1016/j.chest.2020.03.012Psychology, 63(1), 369–396. </w:t>
      </w:r>
      <w:r>
        <w:rPr>
          <w:rFonts w:hint="default" w:ascii="Times New Roman" w:hAnsi="Times New Roman"/>
          <w:sz w:val="24"/>
          <w:szCs w:val="24"/>
        </w:rPr>
        <w:tab/>
      </w:r>
      <w:r>
        <w:rPr>
          <w:rFonts w:hint="default" w:ascii="Times New Roman" w:hAnsi="Times New Roman"/>
          <w:sz w:val="24"/>
          <w:szCs w:val="24"/>
        </w:rPr>
        <w:fldChar w:fldCharType="begin"/>
      </w:r>
      <w:r>
        <w:rPr>
          <w:rFonts w:hint="default" w:ascii="Times New Roman" w:hAnsi="Times New Roman"/>
          <w:sz w:val="24"/>
          <w:szCs w:val="24"/>
        </w:rPr>
        <w:instrText xml:space="preserve"> HYPERLINK "https://doi.org/10.1146/annurev-psych-120710-100500" </w:instrText>
      </w:r>
      <w:r>
        <w:rPr>
          <w:rFonts w:hint="default" w:ascii="Times New Roman" w:hAnsi="Times New Roman"/>
          <w:sz w:val="24"/>
          <w:szCs w:val="24"/>
        </w:rPr>
        <w:fldChar w:fldCharType="separate"/>
      </w:r>
      <w:r>
        <w:rPr>
          <w:rStyle w:val="11"/>
          <w:rFonts w:hint="default" w:ascii="Times New Roman" w:hAnsi="Times New Roman"/>
          <w:sz w:val="24"/>
          <w:szCs w:val="24"/>
        </w:rPr>
        <w:t>https://doi.org/10.1146/annurev-psych-120710-100500</w:t>
      </w:r>
      <w:r>
        <w:rPr>
          <w:rFonts w:hint="default" w:ascii="Times New Roman" w:hAnsi="Times New Roman"/>
          <w:sz w:val="24"/>
          <w:szCs w:val="24"/>
        </w:rPr>
        <w:fldChar w:fldCharType="end"/>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DeGarmo, D. S., &amp; Kitson, G. C. (1996). Identity relevance and disruption as predictors of </w:t>
      </w:r>
      <w:r>
        <w:rPr>
          <w:rFonts w:hint="default" w:cs="Times New Roman"/>
          <w:sz w:val="24"/>
          <w:szCs w:val="24"/>
          <w:lang w:val="en-US"/>
        </w:rPr>
        <w:tab/>
      </w:r>
      <w:r>
        <w:rPr>
          <w:rFonts w:hint="default" w:ascii="Times New Roman" w:hAnsi="Times New Roman" w:cs="Times New Roman"/>
          <w:sz w:val="24"/>
          <w:szCs w:val="24"/>
        </w:rPr>
        <w:t xml:space="preserve">psychological distress for widowed and divorced women. </w:t>
      </w:r>
      <w:r>
        <w:rPr>
          <w:rFonts w:hint="default" w:ascii="Times New Roman" w:hAnsi="Times New Roman" w:cs="Times New Roman"/>
          <w:i/>
          <w:iCs/>
          <w:sz w:val="24"/>
          <w:szCs w:val="24"/>
        </w:rPr>
        <w:t xml:space="preserve">Journal of Marriage and the </w:t>
      </w:r>
      <w:r>
        <w:rPr>
          <w:rFonts w:hint="default" w:cs="Times New Roman"/>
          <w:i/>
          <w:iCs/>
          <w:sz w:val="24"/>
          <w:szCs w:val="24"/>
          <w:lang w:val="en-US"/>
        </w:rPr>
        <w:tab/>
      </w:r>
      <w:r>
        <w:rPr>
          <w:rFonts w:hint="default" w:ascii="Times New Roman" w:hAnsi="Times New Roman" w:cs="Times New Roman"/>
          <w:i/>
          <w:iCs/>
          <w:sz w:val="24"/>
          <w:szCs w:val="24"/>
        </w:rPr>
        <w:t>Family</w:t>
      </w:r>
      <w:r>
        <w:rPr>
          <w:rFonts w:hint="default" w:ascii="Times New Roman" w:hAnsi="Times New Roman" w:cs="Times New Roman"/>
          <w:sz w:val="24"/>
          <w:szCs w:val="24"/>
        </w:rPr>
        <w:t>, 58, 983–997.</w:t>
      </w:r>
    </w:p>
    <w:p>
      <w:pPr>
        <w:pStyle w:val="12"/>
        <w:spacing w:beforeAutospacing="0" w:afterAutospacing="0" w:line="480" w:lineRule="auto"/>
        <w:jc w:val="left"/>
        <w:rPr>
          <w:rFonts w:hint="default" w:cs="Times New Roman"/>
          <w:sz w:val="24"/>
          <w:szCs w:val="24"/>
          <w:lang w:val="en-US"/>
        </w:rPr>
      </w:pPr>
      <w:r>
        <w:rPr>
          <w:rFonts w:hint="default" w:ascii="Times New Roman" w:hAnsi="Times New Roman" w:cs="Times New Roman"/>
          <w:sz w:val="24"/>
          <w:szCs w:val="24"/>
        </w:rPr>
        <w:t xml:space="preserve">Diefendorff, J.M., Brown, D.J., Kamin, A.M., &amp; Lord, R.G. (2002), ‘Examining the roles of job </w:t>
      </w:r>
      <w:r>
        <w:rPr>
          <w:rFonts w:hint="default" w:cs="Times New Roman"/>
          <w:sz w:val="24"/>
          <w:szCs w:val="24"/>
          <w:lang w:val="en-US"/>
        </w:rPr>
        <w:tab/>
      </w:r>
      <w:r>
        <w:rPr>
          <w:rFonts w:hint="default" w:ascii="Times New Roman" w:hAnsi="Times New Roman" w:cs="Times New Roman"/>
          <w:sz w:val="24"/>
          <w:szCs w:val="24"/>
        </w:rPr>
        <w:t xml:space="preserve">involvement and work centrality in predicting organizational citizenship behaviours and </w:t>
      </w:r>
      <w:r>
        <w:rPr>
          <w:rFonts w:hint="default" w:cs="Times New Roman"/>
          <w:sz w:val="24"/>
          <w:szCs w:val="24"/>
          <w:lang w:val="en-US"/>
        </w:rPr>
        <w:tab/>
      </w:r>
      <w:r>
        <w:rPr>
          <w:rFonts w:hint="default" w:ascii="Times New Roman" w:hAnsi="Times New Roman" w:cs="Times New Roman"/>
          <w:sz w:val="24"/>
          <w:szCs w:val="24"/>
        </w:rPr>
        <w:t xml:space="preserve">job performance’, </w:t>
      </w:r>
      <w:r>
        <w:rPr>
          <w:rFonts w:hint="default" w:ascii="Times New Roman" w:hAnsi="Times New Roman" w:cs="Times New Roman"/>
          <w:i/>
          <w:iCs/>
          <w:sz w:val="24"/>
          <w:szCs w:val="24"/>
        </w:rPr>
        <w:t>Journal of Organizational Behavior</w:t>
      </w:r>
      <w:r>
        <w:rPr>
          <w:rFonts w:hint="default" w:ascii="Times New Roman" w:hAnsi="Times New Roman" w:cs="Times New Roman"/>
          <w:sz w:val="24"/>
          <w:szCs w:val="24"/>
        </w:rPr>
        <w:t>, Vol. 23, pp. 93-108.</w:t>
      </w:r>
      <w:r>
        <w:rPr>
          <w:rFonts w:hint="default" w:cs="Times New Roman"/>
          <w:sz w:val="24"/>
          <w:szCs w:val="24"/>
          <w:lang w:val="en-US"/>
        </w:rPr>
        <w:t xml:space="preserve"> </w:t>
      </w:r>
    </w:p>
    <w:p>
      <w:pPr>
        <w:pStyle w:val="12"/>
        <w:spacing w:beforeAutospacing="0" w:afterAutospacing="0" w:line="480" w:lineRule="auto"/>
        <w:ind w:firstLine="720" w:firstLineChars="0"/>
        <w:jc w:val="left"/>
        <w:rPr>
          <w:rFonts w:hint="default"/>
          <w:sz w:val="24"/>
          <w:szCs w:val="24"/>
          <w:lang w:val="en-US"/>
        </w:rPr>
      </w:pPr>
      <w:r>
        <w:rPr>
          <w:rFonts w:hint="default"/>
          <w:sz w:val="24"/>
          <w:szCs w:val="24"/>
          <w:lang w:val="en-US"/>
        </w:rPr>
        <w:fldChar w:fldCharType="begin"/>
      </w:r>
      <w:r>
        <w:rPr>
          <w:rFonts w:hint="default"/>
          <w:sz w:val="24"/>
          <w:szCs w:val="24"/>
          <w:lang w:val="en-US"/>
        </w:rPr>
        <w:instrText xml:space="preserve"> HYPERLINK "https://doi-org.proxy.library.uu.nl/10.1002/job.123" </w:instrText>
      </w:r>
      <w:r>
        <w:rPr>
          <w:rFonts w:hint="default"/>
          <w:sz w:val="24"/>
          <w:szCs w:val="24"/>
          <w:lang w:val="en-US"/>
        </w:rPr>
        <w:fldChar w:fldCharType="separate"/>
      </w:r>
      <w:r>
        <w:rPr>
          <w:rStyle w:val="11"/>
          <w:rFonts w:hint="default"/>
          <w:sz w:val="24"/>
          <w:szCs w:val="24"/>
          <w:lang w:val="en-US"/>
        </w:rPr>
        <w:t>https://doi-   org.proxy.library.uu.nl/10.1002/job.123</w:t>
      </w:r>
      <w:r>
        <w:rPr>
          <w:rFonts w:hint="default"/>
          <w:sz w:val="24"/>
          <w:szCs w:val="24"/>
          <w:lang w:val="en-US"/>
        </w:rPr>
        <w:fldChar w:fldCharType="end"/>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Hayes, A. F. (2012). PROCESS: A versatile computational tool for observed variable mediation, </w:t>
      </w:r>
      <w:r>
        <w:rPr>
          <w:rFonts w:hint="default" w:cs="Times New Roman"/>
          <w:sz w:val="24"/>
          <w:szCs w:val="24"/>
          <w:lang w:val="en-US"/>
        </w:rPr>
        <w:tab/>
      </w:r>
      <w:r>
        <w:rPr>
          <w:rFonts w:hint="default" w:ascii="Times New Roman" w:hAnsi="Times New Roman" w:cs="Times New Roman"/>
          <w:sz w:val="24"/>
          <w:szCs w:val="24"/>
        </w:rPr>
        <w:t xml:space="preserve">moderation, and conditional process modeling [White paper]. Retrieved from </w:t>
      </w:r>
      <w:r>
        <w:rPr>
          <w:rFonts w:hint="default" w:cs="Times New Roman"/>
          <w:sz w:val="24"/>
          <w:szCs w:val="24"/>
          <w:lang w:val="en-US"/>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"http://www.afhayes.com/public/process2012.pdf"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http://www.afhayes.com/public/process2012.pdf</w:t>
      </w:r>
      <w:r>
        <w:rPr>
          <w:rFonts w:hint="default" w:ascii="Times New Roman" w:hAnsi="Times New Roman" w:cs="Times New Roman"/>
          <w:sz w:val="24"/>
          <w:szCs w:val="24"/>
        </w:rPr>
        <w:fldChar w:fldCharType="end"/>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Longest, K., &amp; Kang, J.-A. (2022). Social Media, social support, and mental health of young </w:t>
      </w:r>
      <w:r>
        <w:rPr>
          <w:rFonts w:hint="default" w:cs="Times New Roman"/>
          <w:sz w:val="24"/>
          <w:szCs w:val="24"/>
          <w:lang w:val="en-US"/>
        </w:rPr>
        <w:tab/>
      </w:r>
      <w:r>
        <w:rPr>
          <w:rFonts w:hint="default" w:ascii="Times New Roman" w:hAnsi="Times New Roman" w:cs="Times New Roman"/>
          <w:sz w:val="24"/>
          <w:szCs w:val="24"/>
        </w:rPr>
        <w:t xml:space="preserve">adults during COVID-19. </w:t>
      </w:r>
      <w:r>
        <w:rPr>
          <w:rFonts w:hint="default" w:ascii="Times New Roman" w:hAnsi="Times New Roman" w:cs="Times New Roman"/>
          <w:i/>
          <w:iCs/>
          <w:sz w:val="24"/>
          <w:szCs w:val="24"/>
        </w:rPr>
        <w:t>Frontiers in Communication</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7</w:t>
      </w:r>
      <w:r>
        <w:rPr>
          <w:rFonts w:hint="default" w:ascii="Times New Roman" w:hAnsi="Times New Roman" w:cs="Times New Roman"/>
          <w:sz w:val="24"/>
          <w:szCs w:val="24"/>
        </w:rPr>
        <w:t xml:space="preserve">. </w:t>
      </w:r>
      <w:r>
        <w:rPr>
          <w:rFonts w:hint="default" w:cs="Times New Roman"/>
          <w:sz w:val="24"/>
          <w:szCs w:val="24"/>
          <w:lang w:val="en-US"/>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"https://doi.org/10.3389/fcomm.2022.828135"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https://doi.org/10.3389/fcomm.2022.828135</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Mitchell, L. L., Frazier, P. A., &amp;amp; Sayer, N. A. (2020). Identity disruption and its </w:t>
      </w:r>
      <w:r>
        <w:rPr>
          <w:rFonts w:hint="default" w:cs="Times New Roman"/>
          <w:sz w:val="24"/>
          <w:szCs w:val="24"/>
          <w:lang w:val="en-US"/>
        </w:rPr>
        <w:tab/>
      </w:r>
      <w:r>
        <w:rPr>
          <w:rFonts w:hint="default" w:ascii="Times New Roman" w:hAnsi="Times New Roman" w:cs="Times New Roman"/>
          <w:sz w:val="24"/>
          <w:szCs w:val="24"/>
        </w:rPr>
        <w:t xml:space="preserve">association with mental health among veterans with reintegration difficulty. </w:t>
      </w:r>
      <w:r>
        <w:rPr>
          <w:rFonts w:hint="default" w:cs="Times New Roman"/>
          <w:sz w:val="24"/>
          <w:szCs w:val="24"/>
          <w:lang w:val="en-US"/>
        </w:rPr>
        <w:tab/>
      </w:r>
      <w:r>
        <w:rPr>
          <w:rFonts w:hint="default" w:ascii="Times New Roman" w:hAnsi="Times New Roman" w:cs="Times New Roman"/>
          <w:i/>
          <w:iCs/>
          <w:sz w:val="24"/>
          <w:szCs w:val="24"/>
        </w:rPr>
        <w:t>Developmental Psychology</w:t>
      </w:r>
      <w:r>
        <w:rPr>
          <w:rFonts w:hint="default" w:ascii="Times New Roman" w:hAnsi="Times New Roman" w:cs="Times New Roman"/>
          <w:sz w:val="24"/>
          <w:szCs w:val="24"/>
        </w:rPr>
        <w:t xml:space="preserve">, 56(11), 2152–2166.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"https://doi.org/10.1037/dev0001106"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https://doi.org/10.1037/dev0001106</w:t>
      </w:r>
      <w:r>
        <w:rPr>
          <w:rFonts w:hint="default" w:ascii="Times New Roman" w:hAnsi="Times New Roman" w:cs="Times New Roman"/>
          <w:sz w:val="24"/>
          <w:szCs w:val="24"/>
        </w:rPr>
        <w:fldChar w:fldCharType="end"/>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Mrazek, P. J., &amp; Haggerty, R. J. (1994). Chapter 6. In </w:t>
      </w:r>
      <w:r>
        <w:rPr>
          <w:rFonts w:hint="default" w:ascii="Times New Roman" w:hAnsi="Times New Roman" w:cs="Times New Roman"/>
          <w:i/>
          <w:iCs/>
          <w:sz w:val="24"/>
          <w:szCs w:val="24"/>
        </w:rPr>
        <w:t xml:space="preserve">Reducing risks for mental disorders: </w:t>
      </w:r>
      <w:r>
        <w:rPr>
          <w:rFonts w:hint="default" w:cs="Times New Roman"/>
          <w:i/>
          <w:iCs/>
          <w:sz w:val="24"/>
          <w:szCs w:val="24"/>
          <w:lang w:val="en-US"/>
        </w:rPr>
        <w:tab/>
      </w:r>
      <w:r>
        <w:rPr>
          <w:rFonts w:hint="default" w:ascii="Times New Roman" w:hAnsi="Times New Roman" w:cs="Times New Roman"/>
          <w:i/>
          <w:iCs/>
          <w:sz w:val="24"/>
          <w:szCs w:val="24"/>
        </w:rPr>
        <w:t>Frontiers for Preventive Intervention Research</w:t>
      </w:r>
      <w:r>
        <w:rPr>
          <w:rFonts w:hint="default" w:ascii="Times New Roman" w:hAnsi="Times New Roman" w:cs="Times New Roman"/>
          <w:sz w:val="24"/>
          <w:szCs w:val="24"/>
        </w:rPr>
        <w:t xml:space="preserve">. essay, National academy Press. </w:t>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Eersel, J. H., Taris, T. W.</w:t>
      </w:r>
      <w:r>
        <w:rPr>
          <w:rFonts w:hint="default" w:cs="Times New Roman"/>
          <w:sz w:val="24"/>
          <w:szCs w:val="24"/>
          <w:lang w:val="en-US"/>
        </w:rPr>
        <w:t>,</w:t>
      </w:r>
      <w:r>
        <w:rPr>
          <w:rFonts w:hint="default" w:ascii="Times New Roman" w:hAnsi="Times New Roman" w:cs="Times New Roman"/>
          <w:sz w:val="24"/>
          <w:szCs w:val="24"/>
        </w:rPr>
        <w:t xml:space="preserve"> Boelen, P. A. (2020). Complicated grief following job loss: Risk </w:t>
      </w:r>
      <w:r>
        <w:rPr>
          <w:rFonts w:hint="default" w:cs="Times New Roman"/>
          <w:sz w:val="24"/>
          <w:szCs w:val="24"/>
          <w:lang w:val="en-US"/>
        </w:rPr>
        <w:tab/>
      </w:r>
      <w:r>
        <w:rPr>
          <w:rFonts w:hint="default" w:ascii="Times New Roman" w:hAnsi="Times New Roman" w:cs="Times New Roman"/>
          <w:sz w:val="24"/>
          <w:szCs w:val="24"/>
        </w:rPr>
        <w:t xml:space="preserve">factors for its development and maintenance. Scandinavian Journal of Psychology, </w:t>
      </w:r>
      <w:r>
        <w:rPr>
          <w:rFonts w:hint="default" w:cs="Times New Roman"/>
          <w:sz w:val="24"/>
          <w:szCs w:val="24"/>
          <w:lang w:val="en-US"/>
        </w:rPr>
        <w:tab/>
      </w:r>
      <w:r>
        <w:rPr>
          <w:rFonts w:hint="default" w:ascii="Times New Roman" w:hAnsi="Times New Roman" w:cs="Times New Roman"/>
          <w:sz w:val="24"/>
          <w:szCs w:val="24"/>
        </w:rPr>
        <w:t xml:space="preserve">61(5), 698–706.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"https://doi.org/10.1111/sjop.12650"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https://doi.org/10.1111/sjop.12650</w:t>
      </w:r>
      <w:r>
        <w:rPr>
          <w:rFonts w:hint="default" w:ascii="Times New Roman" w:hAnsi="Times New Roman" w:cs="Times New Roman"/>
          <w:sz w:val="24"/>
          <w:szCs w:val="24"/>
        </w:rPr>
        <w:fldChar w:fldCharType="end"/>
      </w:r>
    </w:p>
    <w:p>
      <w:pPr>
        <w:pStyle w:val="12"/>
        <w:spacing w:beforeAutospacing="0" w:afterAutospacing="0" w:line="480" w:lineRule="auto"/>
        <w:ind w:left="600" w:hanging="600" w:hangingChars="250"/>
        <w:jc w:val="left"/>
        <w:rPr>
          <w:rFonts w:hint="default"/>
          <w:sz w:val="24"/>
          <w:szCs w:val="24"/>
          <w:lang w:val="en-US"/>
        </w:rPr>
      </w:pPr>
      <w:r>
        <w:rPr>
          <w:rFonts w:hint="default" w:ascii="Times New Roman" w:hAnsi="Times New Roman" w:cs="Times New Roman"/>
          <w:sz w:val="24"/>
          <w:szCs w:val="24"/>
        </w:rPr>
        <w:t xml:space="preserve">Juth V., Smyth J., Carey M., &amp; Lepore S. (2015). Social constraints are associated with negative psychological and physical adjustment in bereavement. </w:t>
      </w:r>
      <w:r>
        <w:rPr>
          <w:rFonts w:hint="default" w:ascii="Times New Roman" w:hAnsi="Times New Roman" w:cs="Times New Roman"/>
          <w:i/>
          <w:iCs/>
          <w:sz w:val="24"/>
          <w:szCs w:val="24"/>
        </w:rPr>
        <w:t>Applied Psychology-Health and Well Being</w:t>
      </w:r>
      <w:r>
        <w:rPr>
          <w:rFonts w:hint="default" w:ascii="Times New Roman" w:hAnsi="Times New Roman" w:cs="Times New Roman"/>
          <w:sz w:val="24"/>
          <w:szCs w:val="24"/>
        </w:rPr>
        <w:t>, 7(2), 129–148</w:t>
      </w:r>
      <w:r>
        <w:rPr>
          <w:rFonts w:hint="default" w:cs="Times New Roman"/>
          <w:sz w:val="24"/>
          <w:szCs w:val="24"/>
          <w:lang w:val="en-US"/>
        </w:rPr>
        <w:t xml:space="preserve">. </w:t>
      </w:r>
      <w:r>
        <w:rPr>
          <w:rFonts w:hint="default" w:cs="Times New Roman"/>
          <w:sz w:val="24"/>
          <w:szCs w:val="24"/>
          <w:lang w:val="en-US"/>
        </w:rPr>
        <w:fldChar w:fldCharType="begin"/>
      </w:r>
      <w:r>
        <w:rPr>
          <w:rFonts w:hint="default" w:cs="Times New Roman"/>
          <w:sz w:val="24"/>
          <w:szCs w:val="24"/>
          <w:lang w:val="en-US"/>
        </w:rPr>
        <w:instrText xml:space="preserve"> HYPERLINK "https://doi.org/10.1111/aphw.12041" </w:instrText>
      </w:r>
      <w:r>
        <w:rPr>
          <w:rFonts w:hint="default" w:cs="Times New Roman"/>
          <w:sz w:val="24"/>
          <w:szCs w:val="24"/>
          <w:lang w:val="en-US"/>
        </w:rPr>
        <w:fldChar w:fldCharType="separate"/>
      </w:r>
      <w:r>
        <w:rPr>
          <w:rStyle w:val="11"/>
          <w:rFonts w:hint="default" w:cs="Times New Roman"/>
          <w:sz w:val="24"/>
          <w:szCs w:val="24"/>
          <w:lang w:val="en-US"/>
        </w:rPr>
        <w:t>https://doi.org/</w:t>
      </w:r>
      <w:r>
        <w:rPr>
          <w:rStyle w:val="11"/>
          <w:rFonts w:hint="default"/>
          <w:sz w:val="24"/>
          <w:szCs w:val="24"/>
          <w:lang w:val="en-US"/>
        </w:rPr>
        <w:t>10.1111/aphw.12041</w:t>
      </w:r>
      <w:r>
        <w:rPr>
          <w:rFonts w:hint="default" w:cs="Times New Roman"/>
          <w:sz w:val="24"/>
          <w:szCs w:val="24"/>
          <w:lang w:val="en-US"/>
        </w:rPr>
        <w:fldChar w:fldCharType="end"/>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Karantana, K., (2021). Complicated Grief following job loss: The role of neuroticism  and  self-</w:t>
      </w:r>
      <w:r>
        <w:rPr>
          <w:rFonts w:hint="default" w:cs="Times New Roman"/>
          <w:sz w:val="24"/>
          <w:szCs w:val="24"/>
          <w:lang w:val="en-US"/>
        </w:rPr>
        <w:tab/>
      </w:r>
      <w:r>
        <w:rPr>
          <w:rFonts w:hint="default" w:ascii="Times New Roman" w:hAnsi="Times New Roman" w:cs="Times New Roman"/>
          <w:sz w:val="24"/>
          <w:szCs w:val="24"/>
        </w:rPr>
        <w:t>efficacy.</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lang w:val="de-DE"/>
        </w:rPr>
        <w:t xml:space="preserve">Kliem, S., Mößle, T., Rehbein, F., Hellmann, D. F., Zenger, M., &amp;amp; Brähler, E. (2015). </w:t>
      </w:r>
      <w:r>
        <w:rPr>
          <w:rFonts w:hint="default" w:ascii="Times New Roman" w:hAnsi="Times New Roman" w:cs="Times New Roman"/>
          <w:sz w:val="24"/>
          <w:szCs w:val="24"/>
        </w:rPr>
        <w:t xml:space="preserve">A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brief form of the perceived Social Support Questionnaire (F-sozu) was developed, </w:t>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validated, and standardized. Journal of Clinical Epidemiology, 68(5), 551–562. </w:t>
      </w:r>
      <w:r>
        <w:rPr>
          <w:rFonts w:hint="default" w:ascii="Times New Roman" w:hAnsi="Times New Roman" w:cs="Times New Roman"/>
          <w:sz w:val="24"/>
          <w:szCs w:val="24"/>
          <w:lang w:val="en-US"/>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"https://doi.org/10.1016/j.jclinepi.2014.11.003"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https://doi.org/10.1016/j.jclinepi.2014.11.003</w:t>
      </w:r>
      <w:r>
        <w:rPr>
          <w:rFonts w:hint="default" w:ascii="Times New Roman" w:hAnsi="Times New Roman" w:cs="Times New Roman"/>
          <w:sz w:val="24"/>
          <w:szCs w:val="24"/>
        </w:rPr>
        <w:fldChar w:fldCharType="end"/>
      </w:r>
    </w:p>
    <w:p>
      <w:pPr>
        <w:pStyle w:val="12"/>
        <w:spacing w:beforeAutospacing="0" w:afterAutospacing="0" w:line="480" w:lineRule="auto"/>
        <w:jc w:val="left"/>
        <w:rPr>
          <w:rFonts w:hint="default" w:ascii="Times New Roman" w:hAnsi="Times New Roman" w:cs="Times New Roman"/>
          <w:sz w:val="24"/>
          <w:szCs w:val="24"/>
          <w:lang w:val="de-DE"/>
        </w:rPr>
      </w:pPr>
      <w:r>
        <w:rPr>
          <w:rFonts w:hint="default" w:ascii="Times New Roman" w:hAnsi="Times New Roman" w:cs="Times New Roman"/>
          <w:sz w:val="24"/>
          <w:szCs w:val="24"/>
        </w:rPr>
        <w:t xml:space="preserve">Kroll, L. E., &amp;amp; Lampert, T. (2011). Unemployment, social support and health problems. </w:t>
      </w:r>
      <w:r>
        <w:rPr>
          <w:rFonts w:hint="default" w:cs="Times New Roman"/>
          <w:sz w:val="24"/>
          <w:szCs w:val="24"/>
          <w:lang w:val="en-US"/>
        </w:rPr>
        <w:tab/>
      </w:r>
      <w:r>
        <w:rPr>
          <w:rFonts w:hint="default" w:ascii="Times New Roman" w:hAnsi="Times New Roman" w:cs="Times New Roman"/>
          <w:i/>
          <w:iCs/>
          <w:sz w:val="24"/>
          <w:szCs w:val="24"/>
          <w:lang w:val="de-DE"/>
        </w:rPr>
        <w:t>Deutsches Ärzteblatt International</w:t>
      </w:r>
      <w:r>
        <w:rPr>
          <w:rFonts w:hint="default" w:ascii="Times New Roman" w:hAnsi="Times New Roman" w:cs="Times New Roman"/>
          <w:sz w:val="24"/>
          <w:szCs w:val="24"/>
          <w:lang w:val="de-DE"/>
        </w:rPr>
        <w:t xml:space="preserve">. </w:t>
      </w:r>
      <w:r>
        <w:rPr>
          <w:rFonts w:hint="default" w:ascii="Times New Roman" w:hAnsi="Times New Roman" w:cs="Times New Roman"/>
          <w:sz w:val="24"/>
          <w:szCs w:val="24"/>
          <w:lang w:val="de-DE"/>
        </w:rPr>
        <w:fldChar w:fldCharType="begin"/>
      </w:r>
      <w:r>
        <w:rPr>
          <w:rFonts w:hint="default" w:ascii="Times New Roman" w:hAnsi="Times New Roman" w:cs="Times New Roman"/>
          <w:sz w:val="24"/>
          <w:szCs w:val="24"/>
          <w:lang w:val="de-DE"/>
        </w:rPr>
        <w:instrText xml:space="preserve"> HYPERLINK "https://doi.org/10.3238/arztebl.2011.0047" </w:instrText>
      </w:r>
      <w:r>
        <w:rPr>
          <w:rFonts w:hint="default" w:ascii="Times New Roman" w:hAnsi="Times New Roman" w:cs="Times New Roman"/>
          <w:sz w:val="24"/>
          <w:szCs w:val="24"/>
          <w:lang w:val="de-DE"/>
        </w:rPr>
        <w:fldChar w:fldCharType="separate"/>
      </w:r>
      <w:r>
        <w:rPr>
          <w:rStyle w:val="11"/>
          <w:rFonts w:hint="default" w:ascii="Times New Roman" w:hAnsi="Times New Roman" w:cs="Times New Roman"/>
          <w:sz w:val="24"/>
          <w:szCs w:val="24"/>
          <w:lang w:val="de-DE"/>
        </w:rPr>
        <w:t>https://doi.org/10.3238/arztebl.2011.0047</w:t>
      </w:r>
      <w:r>
        <w:rPr>
          <w:rFonts w:hint="default" w:ascii="Times New Roman" w:hAnsi="Times New Roman" w:cs="Times New Roman"/>
          <w:sz w:val="24"/>
          <w:szCs w:val="24"/>
          <w:lang w:val="de-DE"/>
        </w:rPr>
        <w:fldChar w:fldCharType="end"/>
      </w:r>
    </w:p>
    <w:p>
      <w:pPr>
        <w:pStyle w:val="12"/>
        <w:spacing w:beforeAutospacing="0" w:afterAutospacing="0" w:line="480" w:lineRule="auto"/>
        <w:jc w:val="left"/>
        <w:rPr>
          <w:rFonts w:hint="default" w:ascii="Times New Roman" w:hAnsi="Times New Roman"/>
          <w:sz w:val="24"/>
          <w:szCs w:val="24"/>
          <w:lang w:val="de-DE"/>
        </w:rPr>
      </w:pPr>
      <w:r>
        <w:rPr>
          <w:rFonts w:hint="default" w:ascii="Times New Roman" w:hAnsi="Times New Roman"/>
          <w:sz w:val="24"/>
          <w:szCs w:val="24"/>
          <w:lang w:val="de-DE"/>
        </w:rPr>
        <w:t xml:space="preserve">Folkman, S. (2013). Stress: Appraisal and Coping. In: Gellman, M.D., Turner, J.R. (eds) </w:t>
      </w:r>
      <w:r>
        <w:rPr>
          <w:rFonts w:hint="default"/>
          <w:sz w:val="24"/>
          <w:szCs w:val="24"/>
          <w:lang w:val="en-US"/>
        </w:rPr>
        <w:tab/>
      </w:r>
      <w:r>
        <w:rPr>
          <w:rFonts w:hint="default" w:ascii="Times New Roman" w:hAnsi="Times New Roman"/>
          <w:sz w:val="24"/>
          <w:szCs w:val="24"/>
          <w:lang w:val="de-DE"/>
        </w:rPr>
        <w:t>Encyclopedia of Behavioral Medicine. Springer, New York, NY.</w:t>
      </w:r>
    </w:p>
    <w:p>
      <w:pPr>
        <w:pStyle w:val="12"/>
        <w:spacing w:beforeAutospacing="0" w:afterAutospacing="0" w:line="480" w:lineRule="auto"/>
        <w:ind w:firstLine="720" w:firstLineChars="0"/>
        <w:jc w:val="left"/>
        <w:rPr>
          <w:rFonts w:hint="default" w:ascii="Times New Roman" w:hAnsi="Times New Roman"/>
          <w:sz w:val="24"/>
          <w:szCs w:val="24"/>
          <w:lang w:val="de-DE"/>
        </w:rPr>
      </w:pPr>
      <w:r>
        <w:rPr>
          <w:rFonts w:hint="default" w:ascii="Times New Roman" w:hAnsi="Times New Roman"/>
          <w:sz w:val="24"/>
          <w:szCs w:val="24"/>
          <w:lang w:val="de-DE"/>
        </w:rPr>
        <w:t xml:space="preserve"> </w:t>
      </w:r>
      <w:r>
        <w:rPr>
          <w:rFonts w:hint="default" w:ascii="Times New Roman" w:hAnsi="Times New Roman"/>
          <w:sz w:val="24"/>
          <w:szCs w:val="24"/>
          <w:lang w:val="de-DE"/>
        </w:rPr>
        <w:fldChar w:fldCharType="begin"/>
      </w:r>
      <w:r>
        <w:rPr>
          <w:rFonts w:hint="default" w:ascii="Times New Roman" w:hAnsi="Times New Roman"/>
          <w:sz w:val="24"/>
          <w:szCs w:val="24"/>
          <w:lang w:val="de-DE"/>
        </w:rPr>
        <w:instrText xml:space="preserve"> HYPERLINK "https://doi-org.proxy.library.uu.nl/10.1007/978-1-4419-1005-9_215" </w:instrText>
      </w:r>
      <w:r>
        <w:rPr>
          <w:rFonts w:hint="default" w:ascii="Times New Roman" w:hAnsi="Times New Roman"/>
          <w:sz w:val="24"/>
          <w:szCs w:val="24"/>
          <w:lang w:val="de-DE"/>
        </w:rPr>
        <w:fldChar w:fldCharType="separate"/>
      </w:r>
      <w:r>
        <w:rPr>
          <w:rStyle w:val="11"/>
          <w:rFonts w:hint="default" w:ascii="Times New Roman" w:hAnsi="Times New Roman"/>
          <w:sz w:val="24"/>
          <w:szCs w:val="24"/>
          <w:lang w:val="de-DE"/>
        </w:rPr>
        <w:t>https://doi-</w:t>
      </w:r>
      <w:r>
        <w:rPr>
          <w:rStyle w:val="11"/>
          <w:rFonts w:hint="default"/>
          <w:sz w:val="24"/>
          <w:szCs w:val="24"/>
          <w:lang w:val="en-US"/>
        </w:rPr>
        <w:tab/>
      </w:r>
      <w:r>
        <w:rPr>
          <w:rStyle w:val="11"/>
          <w:rFonts w:hint="default" w:ascii="Times New Roman" w:hAnsi="Times New Roman"/>
          <w:sz w:val="24"/>
          <w:szCs w:val="24"/>
          <w:lang w:val="de-DE"/>
        </w:rPr>
        <w:t>org.proxy.library.uu.nl/10.1007/978-1-4419-1005-9_215</w:t>
      </w:r>
      <w:r>
        <w:rPr>
          <w:rFonts w:hint="default" w:ascii="Times New Roman" w:hAnsi="Times New Roman"/>
          <w:sz w:val="24"/>
          <w:szCs w:val="24"/>
          <w:lang w:val="de-DE"/>
        </w:rPr>
        <w:fldChar w:fldCharType="end"/>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Mayo Clinic. (2020, August 29). </w:t>
      </w:r>
      <w:r>
        <w:rPr>
          <w:rFonts w:hint="default" w:ascii="Times New Roman" w:hAnsi="Times New Roman" w:cs="Times New Roman"/>
          <w:i/>
          <w:iCs/>
          <w:sz w:val="24"/>
          <w:szCs w:val="24"/>
        </w:rPr>
        <w:t>Your crew matters: How to build social support</w:t>
      </w:r>
      <w:r>
        <w:rPr>
          <w:rFonts w:hint="default" w:ascii="Times New Roman" w:hAnsi="Times New Roman" w:cs="Times New Roman"/>
          <w:sz w:val="24"/>
          <w:szCs w:val="24"/>
        </w:rPr>
        <w:t xml:space="preserve">. Mayo Clinic. </w:t>
      </w:r>
      <w:r>
        <w:rPr>
          <w:rFonts w:hint="default" w:cs="Times New Roman"/>
          <w:sz w:val="24"/>
          <w:szCs w:val="24"/>
          <w:lang w:val="en-US"/>
        </w:rPr>
        <w:tab/>
      </w:r>
      <w:r>
        <w:rPr>
          <w:rFonts w:hint="default" w:ascii="Times New Roman" w:hAnsi="Times New Roman" w:cs="Times New Roman"/>
          <w:sz w:val="24"/>
          <w:szCs w:val="24"/>
        </w:rPr>
        <w:t xml:space="preserve">Retrieved April 30, 2022, from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"https://www.mayoclinic.org/healthy-lifestyle/stress-management/in-depth/social-support/art-20044445"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https://www.mayoclinic.org/healthy-lifestyle/stress-</w:t>
      </w:r>
      <w:r>
        <w:rPr>
          <w:rStyle w:val="11"/>
          <w:rFonts w:hint="default" w:cs="Times New Roman"/>
          <w:sz w:val="24"/>
          <w:szCs w:val="24"/>
          <w:lang w:val="en-US"/>
        </w:rPr>
        <w:t xml:space="preserve">       </w:t>
      </w:r>
      <w:r>
        <w:rPr>
          <w:rStyle w:val="11"/>
          <w:rFonts w:hint="default" w:cs="Times New Roman"/>
          <w:sz w:val="24"/>
          <w:szCs w:val="24"/>
          <w:lang w:val="en-US"/>
        </w:rPr>
        <w:tab/>
      </w:r>
      <w:r>
        <w:rPr>
          <w:rStyle w:val="11"/>
          <w:rFonts w:hint="default" w:ascii="Times New Roman" w:hAnsi="Times New Roman" w:cs="Times New Roman"/>
          <w:sz w:val="24"/>
          <w:szCs w:val="24"/>
        </w:rPr>
        <w:t>management/in-depth/social-</w:t>
      </w:r>
      <w:r>
        <w:rPr>
          <w:rStyle w:val="11"/>
          <w:rFonts w:hint="default" w:cs="Times New Roman"/>
          <w:sz w:val="24"/>
          <w:szCs w:val="24"/>
          <w:lang w:val="en-US"/>
        </w:rPr>
        <w:tab/>
      </w:r>
      <w:r>
        <w:rPr>
          <w:rStyle w:val="11"/>
          <w:rFonts w:hint="default" w:ascii="Times New Roman" w:hAnsi="Times New Roman" w:cs="Times New Roman"/>
          <w:sz w:val="24"/>
          <w:szCs w:val="24"/>
        </w:rPr>
        <w:t>support/art-20044445</w:t>
      </w:r>
      <w:r>
        <w:rPr>
          <w:rFonts w:hint="default" w:ascii="Times New Roman" w:hAnsi="Times New Roman" w:cs="Times New Roman"/>
          <w:sz w:val="24"/>
          <w:szCs w:val="24"/>
        </w:rPr>
        <w:fldChar w:fldCharType="end"/>
      </w:r>
    </w:p>
    <w:p>
      <w:pPr>
        <w:pStyle w:val="12"/>
        <w:spacing w:beforeAutospacing="0" w:afterAutospacing="0" w:line="480" w:lineRule="auto"/>
        <w:jc w:val="left"/>
        <w:rPr>
          <w:rFonts w:hint="default"/>
          <w:sz w:val="24"/>
          <w:szCs w:val="24"/>
          <w:lang w:val="en-US"/>
        </w:rPr>
      </w:pPr>
      <w:r>
        <w:rPr>
          <w:rFonts w:hint="default" w:ascii="Times New Roman" w:hAnsi="Times New Roman" w:cs="Times New Roman"/>
          <w:sz w:val="24"/>
          <w:szCs w:val="24"/>
          <w:lang w:val="de-DE"/>
        </w:rPr>
        <w:t xml:space="preserve">McKee-Ryan, F., Song, Z., Wanberg, C. R. &amp; Kinicki, A. J. (2005). </w:t>
      </w:r>
      <w:r>
        <w:rPr>
          <w:rFonts w:hint="default" w:ascii="Times New Roman" w:hAnsi="Times New Roman" w:cs="Times New Roman"/>
          <w:sz w:val="24"/>
          <w:szCs w:val="24"/>
        </w:rPr>
        <w:t xml:space="preserve">Psychological and physical </w:t>
      </w:r>
      <w:r>
        <w:rPr>
          <w:rFonts w:hint="default" w:cs="Times New Roman"/>
          <w:sz w:val="24"/>
          <w:szCs w:val="24"/>
          <w:lang w:val="en-US"/>
        </w:rPr>
        <w:tab/>
      </w:r>
      <w:r>
        <w:rPr>
          <w:rFonts w:hint="default" w:ascii="Times New Roman" w:hAnsi="Times New Roman" w:cs="Times New Roman"/>
          <w:sz w:val="24"/>
          <w:szCs w:val="24"/>
        </w:rPr>
        <w:t xml:space="preserve">well-being during unemployment: a metaanalytic study. </w:t>
      </w:r>
      <w:r>
        <w:rPr>
          <w:rFonts w:hint="default" w:ascii="Times New Roman" w:hAnsi="Times New Roman" w:cs="Times New Roman"/>
          <w:i/>
          <w:iCs/>
          <w:sz w:val="24"/>
          <w:szCs w:val="24"/>
        </w:rPr>
        <w:t>Journal of Applied Psychology</w:t>
      </w:r>
      <w:r>
        <w:rPr>
          <w:rFonts w:hint="default" w:ascii="Times New Roman" w:hAnsi="Times New Roman" w:cs="Times New Roman"/>
          <w:sz w:val="24"/>
          <w:szCs w:val="24"/>
        </w:rPr>
        <w:t xml:space="preserve">, </w:t>
      </w:r>
      <w:r>
        <w:rPr>
          <w:rFonts w:hint="default" w:cs="Times New Roman"/>
          <w:sz w:val="24"/>
          <w:szCs w:val="24"/>
          <w:lang w:val="en-US"/>
        </w:rPr>
        <w:tab/>
      </w:r>
      <w:r>
        <w:rPr>
          <w:rFonts w:hint="default" w:ascii="Times New Roman" w:hAnsi="Times New Roman" w:cs="Times New Roman"/>
          <w:sz w:val="24"/>
          <w:szCs w:val="24"/>
        </w:rPr>
        <w:t>90, 53–76.</w:t>
      </w:r>
      <w:r>
        <w:rPr>
          <w:rFonts w:hint="default" w:cs="Times New Roman"/>
          <w:sz w:val="24"/>
          <w:szCs w:val="24"/>
          <w:lang w:val="en-US"/>
        </w:rPr>
        <w:t xml:space="preserve"> </w:t>
      </w:r>
      <w:r>
        <w:rPr>
          <w:rFonts w:hint="default" w:cs="Times New Roman"/>
          <w:sz w:val="24"/>
          <w:szCs w:val="24"/>
          <w:lang w:val="en-US"/>
        </w:rPr>
        <w:fldChar w:fldCharType="begin"/>
      </w:r>
      <w:r>
        <w:rPr>
          <w:rFonts w:hint="default" w:cs="Times New Roman"/>
          <w:sz w:val="24"/>
          <w:szCs w:val="24"/>
          <w:lang w:val="en-US"/>
        </w:rPr>
        <w:instrText xml:space="preserve"> HYPERLINK "https://doi:10.1037/0021-9010.90.1.53" </w:instrText>
      </w:r>
      <w:r>
        <w:rPr>
          <w:rFonts w:hint="default" w:cs="Times New Roman"/>
          <w:sz w:val="24"/>
          <w:szCs w:val="24"/>
          <w:lang w:val="en-US"/>
        </w:rPr>
        <w:fldChar w:fldCharType="separate"/>
      </w:r>
      <w:r>
        <w:rPr>
          <w:rStyle w:val="11"/>
          <w:rFonts w:hint="default" w:cs="Times New Roman"/>
          <w:sz w:val="24"/>
          <w:szCs w:val="24"/>
          <w:lang w:val="en-US"/>
        </w:rPr>
        <w:t>https://doi</w:t>
      </w:r>
      <w:r>
        <w:rPr>
          <w:rStyle w:val="11"/>
          <w:rFonts w:hint="default"/>
          <w:sz w:val="24"/>
          <w:szCs w:val="24"/>
          <w:lang w:val="en-US"/>
        </w:rPr>
        <w:t>:10.1037/0021-9010.90.1.53</w:t>
      </w:r>
      <w:r>
        <w:rPr>
          <w:rFonts w:hint="default" w:cs="Times New Roman"/>
          <w:sz w:val="24"/>
          <w:szCs w:val="24"/>
          <w:lang w:val="en-US"/>
        </w:rPr>
        <w:fldChar w:fldCharType="end"/>
      </w:r>
    </w:p>
    <w:p>
      <w:pPr>
        <w:keepNext w:val="0"/>
        <w:keepLines w:val="0"/>
        <w:widowControl/>
        <w:suppressLineNumbers w:val="0"/>
        <w:pBdr>
          <w:left w:val="none" w:color="auto" w:sz="0" w:space="0"/>
          <w:right w:val="none" w:color="auto" w:sz="0" w:space="0"/>
        </w:pBdr>
        <w:spacing w:line="480" w:lineRule="auto"/>
        <w:jc w:val="left"/>
        <w:rPr>
          <w:rFonts w:hint="default" w:ascii="Times New Roman" w:hAnsi="Times New Roman" w:eastAsia="sans-serif" w:cs="Times New Roman"/>
          <w:color w:val="auto"/>
          <w:kern w:val="0"/>
          <w:sz w:val="24"/>
          <w:szCs w:val="24"/>
          <w:lang w:val="en-US" w:eastAsia="zh-CN" w:bidi="ar"/>
        </w:rPr>
      </w:pPr>
      <w:r>
        <w:rPr>
          <w:rFonts w:hint="default" w:ascii="Times New Roman" w:hAnsi="Times New Roman" w:eastAsia="sans-serif" w:cs="Times New Roman"/>
          <w:color w:val="auto"/>
          <w:kern w:val="0"/>
          <w:sz w:val="24"/>
          <w:szCs w:val="24"/>
          <w:lang w:val="en-US" w:eastAsia="zh-CN" w:bidi="ar"/>
        </w:rPr>
        <w:t xml:space="preserve">Paullay, I. M., Alliger, G. M., &amp; Stone-Romero, E. F. (1994). Construct validation of two </w:t>
      </w:r>
      <w:r>
        <w:rPr>
          <w:rFonts w:hint="default" w:ascii="Times New Roman" w:hAnsi="Times New Roman" w:eastAsia="sans-serif" w:cs="Times New Roman"/>
          <w:color w:val="auto"/>
          <w:kern w:val="0"/>
          <w:sz w:val="24"/>
          <w:szCs w:val="24"/>
          <w:lang w:val="en-US" w:eastAsia="zh-CN" w:bidi="ar"/>
        </w:rPr>
        <w:tab/>
      </w:r>
      <w:r>
        <w:rPr>
          <w:rFonts w:hint="default" w:ascii="Times New Roman" w:hAnsi="Times New Roman" w:eastAsia="sans-serif" w:cs="Times New Roman"/>
          <w:color w:val="auto"/>
          <w:kern w:val="0"/>
          <w:sz w:val="24"/>
          <w:szCs w:val="24"/>
          <w:lang w:val="en-US" w:eastAsia="zh-CN" w:bidi="ar"/>
        </w:rPr>
        <w:t>instruments designed to measure job involvement and work centrality. </w:t>
      </w:r>
      <w:r>
        <w:rPr>
          <w:rStyle w:val="8"/>
          <w:rFonts w:hint="default" w:ascii="Times New Roman" w:hAnsi="Times New Roman" w:eastAsia="sans-serif" w:cs="Times New Roman"/>
          <w:color w:val="auto"/>
          <w:kern w:val="0"/>
          <w:sz w:val="24"/>
          <w:szCs w:val="24"/>
          <w:lang w:val="en-US" w:eastAsia="zh-CN" w:bidi="ar"/>
        </w:rPr>
        <w:t xml:space="preserve">Journal of </w:t>
      </w:r>
      <w:r>
        <w:rPr>
          <w:rStyle w:val="8"/>
          <w:rFonts w:hint="default" w:ascii="Times New Roman" w:hAnsi="Times New Roman" w:eastAsia="sans-serif" w:cs="Times New Roman"/>
          <w:color w:val="auto"/>
          <w:kern w:val="0"/>
          <w:sz w:val="24"/>
          <w:szCs w:val="24"/>
          <w:lang w:val="en-US" w:eastAsia="zh-CN" w:bidi="ar"/>
        </w:rPr>
        <w:tab/>
      </w:r>
      <w:r>
        <w:rPr>
          <w:rStyle w:val="8"/>
          <w:rFonts w:hint="default" w:ascii="Times New Roman" w:hAnsi="Times New Roman" w:eastAsia="sans-serif" w:cs="Times New Roman"/>
          <w:color w:val="auto"/>
          <w:kern w:val="0"/>
          <w:sz w:val="24"/>
          <w:szCs w:val="24"/>
          <w:lang w:val="en-US" w:eastAsia="zh-CN" w:bidi="ar"/>
        </w:rPr>
        <w:t>Applied Psychology, 79</w:t>
      </w:r>
      <w:r>
        <w:rPr>
          <w:rFonts w:hint="default" w:ascii="Times New Roman" w:hAnsi="Times New Roman" w:eastAsia="sans-serif" w:cs="Times New Roman"/>
          <w:color w:val="auto"/>
          <w:kern w:val="0"/>
          <w:sz w:val="24"/>
          <w:szCs w:val="24"/>
          <w:lang w:val="en-US" w:eastAsia="zh-CN" w:bidi="ar"/>
        </w:rPr>
        <w:t>(2), 224–228.</w:t>
      </w:r>
    </w:p>
    <w:p>
      <w:pPr>
        <w:keepNext w:val="0"/>
        <w:keepLines w:val="0"/>
        <w:widowControl/>
        <w:suppressLineNumbers w:val="0"/>
        <w:pBdr>
          <w:left w:val="none" w:color="auto" w:sz="0" w:space="0"/>
          <w:right w:val="none" w:color="auto" w:sz="0" w:space="0"/>
        </w:pBdr>
        <w:spacing w:line="480" w:lineRule="auto"/>
        <w:ind w:firstLine="720" w:firstLineChars="0"/>
        <w:jc w:val="left"/>
        <w:rPr>
          <w:rFonts w:hint="default" w:ascii="Times New Roman" w:hAnsi="Times New Roman" w:eastAsia="sans-serif" w:cs="Times New Roman"/>
          <w:color w:val="23527C"/>
          <w:kern w:val="0"/>
          <w:sz w:val="24"/>
          <w:szCs w:val="24"/>
          <w:u w:val="single"/>
          <w:lang w:val="en-US" w:eastAsia="zh-CN" w:bidi="ar"/>
        </w:rPr>
      </w:pPr>
      <w:r>
        <w:rPr>
          <w:rFonts w:hint="default" w:ascii="Times New Roman" w:hAnsi="Times New Roman" w:eastAsia="sans-serif" w:cs="Times New Roman"/>
          <w:color w:val="333333"/>
          <w:kern w:val="0"/>
          <w:sz w:val="24"/>
          <w:szCs w:val="24"/>
          <w:lang w:val="en-US" w:eastAsia="zh-CN" w:bidi="ar"/>
        </w:rPr>
        <w:t> </w:t>
      </w:r>
      <w:r>
        <w:rPr>
          <w:rFonts w:hint="default" w:ascii="Times New Roman" w:hAnsi="Times New Roman" w:eastAsia="sans-serif" w:cs="Times New Roman"/>
          <w:color w:val="23527C"/>
          <w:kern w:val="0"/>
          <w:sz w:val="24"/>
          <w:szCs w:val="24"/>
          <w:u w:val="single"/>
          <w:lang w:val="en-US" w:eastAsia="zh-CN" w:bidi="ar"/>
        </w:rPr>
        <w:fldChar w:fldCharType="begin"/>
      </w:r>
      <w:r>
        <w:rPr>
          <w:rFonts w:hint="default" w:ascii="Times New Roman" w:hAnsi="Times New Roman" w:eastAsia="sans-serif" w:cs="Times New Roman"/>
          <w:color w:val="23527C"/>
          <w:kern w:val="0"/>
          <w:sz w:val="24"/>
          <w:szCs w:val="24"/>
          <w:u w:val="single"/>
          <w:lang w:val="en-US" w:eastAsia="zh-CN" w:bidi="ar"/>
        </w:rPr>
        <w:instrText xml:space="preserve"> HYPERLINK "https://psycnet-apa-org.proxy.library.uu.nl/doi/10.1037/0021-9010.79.2.224" \t "https://psycnet-apa-org.proxy.library.uu.nl/record/_blank" </w:instrText>
      </w:r>
      <w:r>
        <w:rPr>
          <w:rFonts w:hint="default" w:ascii="Times New Roman" w:hAnsi="Times New Roman" w:eastAsia="sans-serif" w:cs="Times New Roman"/>
          <w:color w:val="23527C"/>
          <w:kern w:val="0"/>
          <w:sz w:val="24"/>
          <w:szCs w:val="24"/>
          <w:u w:val="single"/>
          <w:lang w:val="en-US" w:eastAsia="zh-CN" w:bidi="ar"/>
        </w:rPr>
        <w:fldChar w:fldCharType="separate"/>
      </w:r>
      <w:r>
        <w:rPr>
          <w:rStyle w:val="11"/>
          <w:rFonts w:hint="default" w:ascii="Times New Roman" w:hAnsi="Times New Roman" w:eastAsia="sans-serif" w:cs="Times New Roman"/>
          <w:color w:val="23527C"/>
          <w:sz w:val="24"/>
          <w:szCs w:val="24"/>
          <w:u w:val="single"/>
        </w:rPr>
        <w:t>https://doi-org.proxy.library.uu.nl/10.1037/0021-9010.79.2.224</w:t>
      </w:r>
      <w:r>
        <w:rPr>
          <w:rFonts w:hint="default" w:ascii="Times New Roman" w:hAnsi="Times New Roman" w:eastAsia="sans-serif" w:cs="Times New Roman"/>
          <w:color w:val="23527C"/>
          <w:kern w:val="0"/>
          <w:sz w:val="24"/>
          <w:szCs w:val="24"/>
          <w:u w:val="single"/>
          <w:lang w:val="en-US" w:eastAsia="zh-CN" w:bidi="ar"/>
        </w:rPr>
        <w:fldChar w:fldCharType="end"/>
      </w:r>
    </w:p>
    <w:p>
      <w:pPr>
        <w:pStyle w:val="12"/>
        <w:spacing w:beforeAutospacing="0" w:afterAutospacing="0" w:line="480" w:lineRule="auto"/>
        <w:jc w:val="left"/>
        <w:rPr>
          <w:rStyle w:val="11"/>
          <w:rFonts w:hint="default" w:ascii="Times New Roman" w:hAnsi="Times New Roman" w:cs="Times New Roman"/>
          <w:sz w:val="24"/>
          <w:szCs w:val="24"/>
        </w:rPr>
      </w:pPr>
      <w:r>
        <w:rPr>
          <w:rFonts w:hint="default" w:ascii="Times New Roman" w:hAnsi="Times New Roman" w:cs="Times New Roman"/>
          <w:sz w:val="24"/>
          <w:szCs w:val="24"/>
          <w:lang w:val="de-DE"/>
        </w:rPr>
        <w:t xml:space="preserve">Papa, A., Lancaster, N. G., &amp; Kahler, J. (2014). </w:t>
      </w:r>
      <w:r>
        <w:rPr>
          <w:rFonts w:hint="default" w:ascii="Times New Roman" w:hAnsi="Times New Roman" w:cs="Times New Roman"/>
          <w:sz w:val="24"/>
          <w:szCs w:val="24"/>
        </w:rPr>
        <w:t xml:space="preserve">Commonalities in grief responding across </w:t>
      </w:r>
      <w:r>
        <w:rPr>
          <w:rFonts w:hint="default" w:cs="Times New Roman"/>
          <w:sz w:val="24"/>
          <w:szCs w:val="24"/>
          <w:lang w:val="en-US"/>
        </w:rPr>
        <w:tab/>
      </w:r>
      <w:r>
        <w:rPr>
          <w:rFonts w:hint="default" w:ascii="Times New Roman" w:hAnsi="Times New Roman" w:cs="Times New Roman"/>
          <w:sz w:val="24"/>
          <w:szCs w:val="24"/>
        </w:rPr>
        <w:t xml:space="preserve">bereavement and non-bereavement losses. </w:t>
      </w:r>
      <w:r>
        <w:rPr>
          <w:rFonts w:hint="default" w:ascii="Times New Roman" w:hAnsi="Times New Roman" w:cs="Times New Roman"/>
          <w:i/>
          <w:iCs/>
          <w:sz w:val="24"/>
          <w:szCs w:val="24"/>
        </w:rPr>
        <w:t>Journal of Affective Disorders</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161</w:t>
      </w:r>
      <w:r>
        <w:rPr>
          <w:rFonts w:hint="default" w:ascii="Times New Roman" w:hAnsi="Times New Roman" w:cs="Times New Roman"/>
          <w:sz w:val="24"/>
          <w:szCs w:val="24"/>
        </w:rPr>
        <w:t xml:space="preserve">, 136–143. </w:t>
      </w:r>
      <w:r>
        <w:rPr>
          <w:rFonts w:hint="default" w:cs="Times New Roman"/>
          <w:sz w:val="24"/>
          <w:szCs w:val="24"/>
          <w:lang w:val="en-US"/>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"https://doi.org/10.1016/j.jad.2014.03.018"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https://doi.org/10.1016/j.jad.2014.03.018</w:t>
      </w:r>
      <w:r>
        <w:rPr>
          <w:rStyle w:val="11"/>
          <w:rFonts w:hint="default" w:ascii="Times New Roman" w:hAnsi="Times New Roman" w:cs="Times New Roman"/>
          <w:sz w:val="24"/>
          <w:szCs w:val="24"/>
        </w:rPr>
        <w:fldChar w:fldCharType="end"/>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Papa, A., &amp; Maitoza, R. (2013). The role of loss in the experience of grief: The case of job loss. </w:t>
      </w:r>
      <w:r>
        <w:rPr>
          <w:rFonts w:hint="default" w:cs="Times New Roman"/>
          <w:sz w:val="24"/>
          <w:szCs w:val="24"/>
          <w:lang w:val="en-US"/>
        </w:rPr>
        <w:tab/>
      </w:r>
      <w:r>
        <w:rPr>
          <w:rFonts w:hint="default" w:ascii="Times New Roman" w:hAnsi="Times New Roman" w:cs="Times New Roman"/>
          <w:i/>
          <w:iCs/>
          <w:sz w:val="24"/>
          <w:szCs w:val="24"/>
        </w:rPr>
        <w:t>Journal of Loss and Trauma</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18</w:t>
      </w:r>
      <w:r>
        <w:rPr>
          <w:rFonts w:hint="default" w:ascii="Times New Roman" w:hAnsi="Times New Roman" w:cs="Times New Roman"/>
          <w:sz w:val="24"/>
          <w:szCs w:val="24"/>
        </w:rPr>
        <w:t xml:space="preserve">(2), 152–169. </w:t>
      </w:r>
      <w:r>
        <w:rPr>
          <w:rFonts w:hint="default" w:cs="Times New Roman"/>
          <w:sz w:val="24"/>
          <w:szCs w:val="24"/>
          <w:lang w:val="en-US"/>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"https://doi.org/10.1080/15325024.2012.684580"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https://doi.org/10.1080/15325024.2012.684580</w:t>
      </w:r>
      <w:r>
        <w:rPr>
          <w:rFonts w:hint="default" w:ascii="Times New Roman" w:hAnsi="Times New Roman" w:cs="Times New Roman"/>
          <w:sz w:val="24"/>
          <w:szCs w:val="24"/>
        </w:rPr>
        <w:fldChar w:fldCharType="end"/>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Papa, A., Lancaster, N. (2015). Identity continuity and loss after death, divorce, and job loss. </w:t>
      </w:r>
      <w:r>
        <w:rPr>
          <w:rFonts w:hint="default" w:cs="Times New Roman"/>
          <w:sz w:val="24"/>
          <w:szCs w:val="24"/>
          <w:lang w:val="en-US"/>
        </w:rPr>
        <w:tab/>
      </w:r>
      <w:r>
        <w:rPr>
          <w:rFonts w:hint="default" w:ascii="Times New Roman" w:hAnsi="Times New Roman" w:cs="Times New Roman"/>
          <w:i/>
          <w:iCs/>
          <w:sz w:val="24"/>
          <w:szCs w:val="24"/>
        </w:rPr>
        <w:t>Self and Identity</w:t>
      </w:r>
      <w:r>
        <w:rPr>
          <w:rFonts w:hint="default" w:ascii="Times New Roman" w:hAnsi="Times New Roman" w:cs="Times New Roman"/>
          <w:sz w:val="24"/>
          <w:szCs w:val="24"/>
        </w:rPr>
        <w:t xml:space="preserve">, 15(1), 47–61.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"https://doi.org/10.1080/15298868.2015.1079551"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https://doi.org/10.1080/15298868.2015.1079551</w:t>
      </w:r>
      <w:r>
        <w:rPr>
          <w:rFonts w:hint="default" w:ascii="Times New Roman" w:hAnsi="Times New Roman" w:cs="Times New Roman"/>
          <w:sz w:val="24"/>
          <w:szCs w:val="24"/>
        </w:rPr>
        <w:fldChar w:fldCharType="end"/>
      </w:r>
    </w:p>
    <w:p>
      <w:pPr>
        <w:pStyle w:val="12"/>
        <w:spacing w:beforeAutospacing="0" w:afterAutospacing="0" w:line="480" w:lineRule="auto"/>
        <w:jc w:val="left"/>
        <w:rPr>
          <w:rFonts w:hint="default"/>
          <w:sz w:val="24"/>
          <w:szCs w:val="24"/>
          <w:lang w:val="en-US"/>
        </w:rPr>
      </w:pPr>
      <w:r>
        <w:rPr>
          <w:rFonts w:hint="default" w:ascii="Times New Roman" w:hAnsi="Times New Roman" w:cs="Times New Roman"/>
          <w:sz w:val="24"/>
          <w:szCs w:val="24"/>
        </w:rPr>
        <w:t xml:space="preserve">Rogalla K. (2020). </w:t>
      </w:r>
      <w:r>
        <w:rPr>
          <w:rFonts w:hint="default" w:ascii="Times New Roman" w:hAnsi="Times New Roman" w:cs="Times New Roman"/>
          <w:i/>
          <w:iCs/>
          <w:sz w:val="24"/>
          <w:szCs w:val="24"/>
        </w:rPr>
        <w:t>Anticipatory grief, proactive coping, social support, and growth</w:t>
      </w:r>
      <w:r>
        <w:rPr>
          <w:rFonts w:hint="default" w:ascii="Times New Roman" w:hAnsi="Times New Roman" w:cs="Times New Roman"/>
          <w:sz w:val="24"/>
          <w:szCs w:val="24"/>
        </w:rPr>
        <w:t xml:space="preserve">: Exploring </w:t>
      </w:r>
      <w:r>
        <w:rPr>
          <w:rFonts w:hint="default" w:cs="Times New Roman"/>
          <w:sz w:val="24"/>
          <w:szCs w:val="24"/>
          <w:lang w:val="en-US"/>
        </w:rPr>
        <w:tab/>
      </w:r>
      <w:r>
        <w:rPr>
          <w:rFonts w:hint="default" w:ascii="Times New Roman" w:hAnsi="Times New Roman" w:cs="Times New Roman"/>
          <w:sz w:val="24"/>
          <w:szCs w:val="24"/>
        </w:rPr>
        <w:t xml:space="preserve">positive experiences of preparing for loss. Omega—Journal of Death and Dying 81(1), </w:t>
      </w:r>
      <w:r>
        <w:rPr>
          <w:rFonts w:hint="default" w:cs="Times New Roman"/>
          <w:sz w:val="24"/>
          <w:szCs w:val="24"/>
          <w:lang w:val="en-US"/>
        </w:rPr>
        <w:tab/>
      </w:r>
      <w:r>
        <w:rPr>
          <w:rFonts w:hint="default" w:ascii="Times New Roman" w:hAnsi="Times New Roman" w:cs="Times New Roman"/>
          <w:sz w:val="24"/>
          <w:szCs w:val="24"/>
        </w:rPr>
        <w:t>107–129.</w:t>
      </w:r>
      <w:r>
        <w:rPr>
          <w:rFonts w:hint="default" w:cs="Times New Roman"/>
          <w:sz w:val="24"/>
          <w:szCs w:val="24"/>
          <w:lang w:val="en-US"/>
        </w:rPr>
        <w:t xml:space="preserve"> </w:t>
      </w:r>
      <w:r>
        <w:rPr>
          <w:rFonts w:hint="default" w:cs="Times New Roman"/>
          <w:sz w:val="24"/>
          <w:szCs w:val="24"/>
          <w:lang w:val="en-US"/>
        </w:rPr>
        <w:fldChar w:fldCharType="begin"/>
      </w:r>
      <w:r>
        <w:rPr>
          <w:rFonts w:hint="default" w:cs="Times New Roman"/>
          <w:sz w:val="24"/>
          <w:szCs w:val="24"/>
          <w:lang w:val="en-US"/>
        </w:rPr>
        <w:instrText xml:space="preserve"> HYPERLINK "https://doi.org/10.1177/0030222818761461" </w:instrText>
      </w:r>
      <w:r>
        <w:rPr>
          <w:rFonts w:hint="default" w:cs="Times New Roman"/>
          <w:sz w:val="24"/>
          <w:szCs w:val="24"/>
          <w:lang w:val="en-US"/>
        </w:rPr>
        <w:fldChar w:fldCharType="separate"/>
      </w:r>
      <w:r>
        <w:rPr>
          <w:rStyle w:val="11"/>
          <w:rFonts w:hint="default" w:cs="Times New Roman"/>
          <w:sz w:val="24"/>
          <w:szCs w:val="24"/>
          <w:lang w:val="en-US"/>
        </w:rPr>
        <w:t>https://doi.org/</w:t>
      </w:r>
      <w:r>
        <w:rPr>
          <w:rStyle w:val="11"/>
          <w:rFonts w:hint="default"/>
          <w:sz w:val="24"/>
          <w:szCs w:val="24"/>
          <w:lang w:val="en-US"/>
        </w:rPr>
        <w:t>10.1177/0030222818761461</w:t>
      </w:r>
      <w:r>
        <w:rPr>
          <w:rFonts w:hint="default" w:cs="Times New Roman"/>
          <w:sz w:val="24"/>
          <w:szCs w:val="24"/>
          <w:lang w:val="en-US"/>
        </w:rPr>
        <w:fldChar w:fldCharType="end"/>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Sankoff,G.(2013).</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Longitudinal studies. Oxford Handbook</w:t>
      </w:r>
      <w:r>
        <w:rPr>
          <w:rFonts w:hint="default" w:ascii="Times New Roman" w:hAnsi="Times New Roman" w:cs="Times New Roman"/>
          <w:sz w:val="24"/>
          <w:szCs w:val="24"/>
          <w:lang w:val="en-US"/>
        </w:rPr>
        <w:t xml:space="preserve">s </w:t>
      </w:r>
      <w:r>
        <w:rPr>
          <w:rFonts w:hint="default" w:ascii="Times New Roman" w:hAnsi="Times New Roman" w:cs="Times New Roman"/>
          <w:sz w:val="24"/>
          <w:szCs w:val="24"/>
        </w:rPr>
        <w:t>Online.</w:t>
      </w:r>
      <w:r>
        <w:rPr>
          <w:rFonts w:hint="default" w:cs="Times New Roman"/>
          <w:sz w:val="24"/>
          <w:szCs w:val="24"/>
          <w:lang w:val="en-US"/>
        </w:rPr>
        <w:t xml:space="preserve"> </w:t>
      </w:r>
      <w:r>
        <w:rPr>
          <w:rFonts w:hint="default" w:cs="Times New Roman"/>
          <w:sz w:val="24"/>
          <w:szCs w:val="24"/>
          <w:lang w:val="en-US"/>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"https://doi.org/10.1093/oxfordhb/9780199744084.013.0013"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https://doi.org/10.1093/oxfordhb/9780199744084.013.0013</w:t>
      </w:r>
      <w:r>
        <w:rPr>
          <w:rFonts w:hint="default" w:ascii="Times New Roman" w:hAnsi="Times New Roman" w:cs="Times New Roman"/>
          <w:sz w:val="24"/>
          <w:szCs w:val="24"/>
        </w:rPr>
        <w:fldChar w:fldCharType="end"/>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Siqi, L. (2021). </w:t>
      </w:r>
      <w:r>
        <w:rPr>
          <w:rFonts w:hint="default" w:ascii="Times New Roman" w:hAnsi="Times New Roman" w:cs="Times New Roman"/>
          <w:i/>
          <w:iCs/>
          <w:sz w:val="24"/>
          <w:szCs w:val="24"/>
        </w:rPr>
        <w:t>Differences in social support between collectivist and  individualistic cultures</w:t>
      </w:r>
      <w:r>
        <w:rPr>
          <w:rFonts w:hint="default" w:ascii="Times New Roman" w:hAnsi="Times New Roman" w:cs="Times New Roman"/>
          <w:sz w:val="24"/>
          <w:szCs w:val="24"/>
        </w:rPr>
        <w:t xml:space="preserve">. </w:t>
      </w:r>
      <w:r>
        <w:rPr>
          <w:rFonts w:hint="default" w:cs="Times New Roman"/>
          <w:sz w:val="24"/>
          <w:szCs w:val="24"/>
          <w:lang w:val="en-US"/>
        </w:rPr>
        <w:tab/>
      </w:r>
      <w:r>
        <w:rPr>
          <w:rFonts w:hint="default" w:ascii="Times New Roman" w:hAnsi="Times New Roman" w:cs="Times New Roman"/>
          <w:sz w:val="24"/>
          <w:szCs w:val="24"/>
        </w:rPr>
        <w:t xml:space="preserve">Psychology of China, 3(3), 271–277.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"https://doi.org/10.35534/pc.0303033"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https://doi.org/10.35534/pc.0303033</w:t>
      </w:r>
      <w:r>
        <w:rPr>
          <w:rFonts w:hint="default" w:ascii="Times New Roman" w:hAnsi="Times New Roman" w:cs="Times New Roman"/>
          <w:sz w:val="24"/>
          <w:szCs w:val="24"/>
        </w:rPr>
        <w:fldChar w:fldCharType="end"/>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Sorias O., (1988). </w:t>
      </w:r>
      <w:r>
        <w:rPr>
          <w:rFonts w:hint="default" w:ascii="Times New Roman" w:hAnsi="Times New Roman" w:cs="Times New Roman"/>
          <w:i/>
          <w:iCs/>
          <w:sz w:val="24"/>
          <w:szCs w:val="24"/>
        </w:rPr>
        <w:t>Yaúam stresine karúÕ koruyucu olarak sosyal destekler</w:t>
      </w:r>
      <w:r>
        <w:rPr>
          <w:rFonts w:hint="default" w:ascii="Times New Roman" w:hAnsi="Times New Roman" w:cs="Times New Roman"/>
          <w:sz w:val="24"/>
          <w:szCs w:val="24"/>
        </w:rPr>
        <w:t xml:space="preserve">, Edebiyat Fakültesi </w:t>
      </w:r>
      <w:r>
        <w:rPr>
          <w:rFonts w:hint="default" w:cs="Times New Roman"/>
          <w:sz w:val="24"/>
          <w:szCs w:val="24"/>
          <w:lang w:val="en-US"/>
        </w:rPr>
        <w:tab/>
      </w:r>
      <w:r>
        <w:rPr>
          <w:rFonts w:hint="default" w:ascii="Times New Roman" w:hAnsi="Times New Roman" w:cs="Times New Roman"/>
          <w:sz w:val="24"/>
          <w:szCs w:val="24"/>
        </w:rPr>
        <w:t>YayÕnlarÕ, Seminer Psikoloji (Özel sayÕ), 805-811.</w:t>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Swartz, M. (</w:t>
      </w:r>
      <w:r>
        <w:rPr>
          <w:rFonts w:hint="default" w:cs="Times New Roman"/>
          <w:sz w:val="24"/>
          <w:szCs w:val="24"/>
          <w:lang w:val="en-US"/>
        </w:rPr>
        <w:t>2021</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Why people leave their jobs</w:t>
      </w:r>
      <w:r>
        <w:rPr>
          <w:rFonts w:hint="default" w:ascii="Times New Roman" w:hAnsi="Times New Roman" w:cs="Times New Roman"/>
          <w:sz w:val="24"/>
          <w:szCs w:val="24"/>
        </w:rPr>
        <w:t xml:space="preserve">. Hiring CA EN Merchandise. Retrieved June 26, </w:t>
      </w:r>
      <w:r>
        <w:rPr>
          <w:rFonts w:hint="default" w:cs="Times New Roman"/>
          <w:sz w:val="24"/>
          <w:szCs w:val="24"/>
          <w:lang w:val="en-US"/>
        </w:rPr>
        <w:tab/>
      </w:r>
      <w:r>
        <w:rPr>
          <w:rFonts w:hint="default" w:ascii="Times New Roman" w:hAnsi="Times New Roman" w:cs="Times New Roman"/>
          <w:sz w:val="24"/>
          <w:szCs w:val="24"/>
        </w:rPr>
        <w:t xml:space="preserve">2022, from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"https://hiring.monster.ca/resources/workforce-management/employee-retention-strategies/why-people-leave-their-jobs-ca/"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https://hiring.monster.ca/resources/workforce-management/employee-</w:t>
      </w:r>
      <w:r>
        <w:rPr>
          <w:rStyle w:val="11"/>
          <w:rFonts w:hint="default" w:cs="Times New Roman"/>
          <w:sz w:val="24"/>
          <w:szCs w:val="24"/>
          <w:lang w:val="en-US"/>
        </w:rPr>
        <w:tab/>
      </w:r>
      <w:r>
        <w:rPr>
          <w:rStyle w:val="11"/>
          <w:rFonts w:hint="default" w:ascii="Times New Roman" w:hAnsi="Times New Roman" w:cs="Times New Roman"/>
          <w:sz w:val="24"/>
          <w:szCs w:val="24"/>
        </w:rPr>
        <w:t>retention-strategies/why-people-leave-their-jobs-ca/</w:t>
      </w:r>
      <w:r>
        <w:rPr>
          <w:rFonts w:hint="default" w:ascii="Times New Roman" w:hAnsi="Times New Roman" w:cs="Times New Roman"/>
          <w:sz w:val="24"/>
          <w:szCs w:val="24"/>
        </w:rPr>
        <w:fldChar w:fldCharType="end"/>
      </w:r>
    </w:p>
    <w:p>
      <w:pPr>
        <w:pStyle w:val="12"/>
        <w:spacing w:beforeAutospacing="0" w:afterAutospacing="0" w:line="480" w:lineRule="auto"/>
        <w:jc w:val="left"/>
        <w:rPr>
          <w:rFonts w:hint="default" w:ascii="Times New Roman" w:hAnsi="Times New Roman"/>
          <w:i w:val="0"/>
          <w:iCs w:val="0"/>
          <w:sz w:val="24"/>
          <w:szCs w:val="24"/>
          <w:lang w:val="en-US"/>
        </w:rPr>
      </w:pPr>
      <w:r>
        <w:rPr>
          <w:rFonts w:hint="default" w:ascii="Times New Roman" w:hAnsi="Times New Roman"/>
          <w:i/>
          <w:iCs/>
          <w:sz w:val="24"/>
          <w:szCs w:val="24"/>
          <w:lang w:val="en-US"/>
        </w:rPr>
        <w:t xml:space="preserve">Wanberg, C. R. (2012). The individual experience of unemployment. Annual Review of </w:t>
      </w:r>
      <w:r>
        <w:rPr>
          <w:rFonts w:hint="default"/>
          <w:i/>
          <w:iCs/>
          <w:sz w:val="24"/>
          <w:szCs w:val="24"/>
          <w:lang w:val="en-US"/>
        </w:rPr>
        <w:tab/>
      </w:r>
      <w:r>
        <w:rPr>
          <w:rFonts w:hint="default" w:ascii="Times New Roman" w:hAnsi="Times New Roman"/>
          <w:i/>
          <w:iCs/>
          <w:sz w:val="24"/>
          <w:szCs w:val="24"/>
          <w:lang w:val="en-US"/>
        </w:rPr>
        <w:t>Psychology, 63(1), 369–396.</w:t>
      </w:r>
      <w:r>
        <w:rPr>
          <w:rFonts w:hint="default" w:ascii="Times New Roman" w:hAnsi="Times New Roman"/>
          <w:i w:val="0"/>
          <w:iCs w:val="0"/>
          <w:sz w:val="24"/>
          <w:szCs w:val="24"/>
          <w:lang w:val="en-US"/>
        </w:rPr>
        <w:t xml:space="preserve"> https://doi.org/10.1146/annurev-psych-120710-100500</w:t>
      </w:r>
    </w:p>
    <w:p>
      <w:pPr>
        <w:pStyle w:val="12"/>
        <w:spacing w:beforeAutospacing="0" w:afterAutospacing="0" w:line="480" w:lineRule="auto"/>
        <w:jc w:val="left"/>
        <w:rPr>
          <w:rFonts w:hint="default" w:ascii="Times New Roman" w:hAnsi="Times New Roman"/>
          <w:i/>
          <w:iCs/>
          <w:sz w:val="24"/>
          <w:szCs w:val="24"/>
          <w:lang w:val="en-US"/>
        </w:rPr>
      </w:pP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Zucker, R. (2021</w:t>
      </w:r>
      <w:r>
        <w:rPr>
          <w:rFonts w:hint="default" w:cs="Times New Roman"/>
          <w:sz w:val="24"/>
          <w:szCs w:val="24"/>
          <w:lang w:val="en-US"/>
        </w:rPr>
        <w:t>)</w:t>
      </w:r>
      <w:r>
        <w:rPr>
          <w:rFonts w:hint="default" w:ascii="Times New Roman" w:hAnsi="Times New Roman" w:cs="Times New Roman"/>
          <w:sz w:val="24"/>
          <w:szCs w:val="24"/>
        </w:rPr>
        <w:t xml:space="preserve">. When you lose your job - and it's your whole identity. </w:t>
      </w:r>
      <w:r>
        <w:rPr>
          <w:rFonts w:hint="default" w:ascii="Times New Roman" w:hAnsi="Times New Roman" w:cs="Times New Roman"/>
          <w:i/>
          <w:iCs/>
          <w:sz w:val="24"/>
          <w:szCs w:val="24"/>
        </w:rPr>
        <w:t xml:space="preserve">Harvard Business </w:t>
      </w:r>
      <w:r>
        <w:rPr>
          <w:rFonts w:hint="default" w:cs="Times New Roman"/>
          <w:i/>
          <w:iCs/>
          <w:sz w:val="24"/>
          <w:szCs w:val="24"/>
          <w:lang w:val="en-US"/>
        </w:rPr>
        <w:tab/>
      </w:r>
      <w:r>
        <w:rPr>
          <w:rFonts w:hint="default" w:ascii="Times New Roman" w:hAnsi="Times New Roman" w:cs="Times New Roman"/>
          <w:i/>
          <w:iCs/>
          <w:sz w:val="24"/>
          <w:szCs w:val="24"/>
        </w:rPr>
        <w:t>Review</w:t>
      </w:r>
      <w:r>
        <w:rPr>
          <w:rFonts w:hint="default" w:ascii="Times New Roman" w:hAnsi="Times New Roman" w:cs="Times New Roman"/>
          <w:sz w:val="24"/>
          <w:szCs w:val="24"/>
        </w:rPr>
        <w:t xml:space="preserve">. Retrieved July 18, 2022, from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"https://hbr.org/2021/02/when-you-lose-your-job-"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https://hbr.org/2021/02/when-you-lose-your-job-</w:t>
      </w:r>
      <w:r>
        <w:rPr>
          <w:rFonts w:hint="default" w:ascii="Times New Roman" w:hAnsi="Times New Roman" w:cs="Times New Roman"/>
          <w:sz w:val="24"/>
          <w:szCs w:val="24"/>
        </w:rPr>
        <w:fldChar w:fldCharType="end"/>
      </w:r>
      <w:r>
        <w:rPr>
          <w:rFonts w:hint="default" w:cs="Times New Roman"/>
          <w:sz w:val="24"/>
          <w:szCs w:val="24"/>
          <w:lang w:val="en-US"/>
        </w:rPr>
        <w:tab/>
      </w:r>
      <w:r>
        <w:rPr>
          <w:rFonts w:hint="default" w:ascii="Times New Roman" w:hAnsi="Times New Roman" w:cs="Times New Roman"/>
          <w:sz w:val="24"/>
          <w:szCs w:val="24"/>
        </w:rPr>
        <w:t xml:space="preserve">and-its-your-whole-identity </w:t>
      </w:r>
    </w:p>
    <w:p>
      <w:pPr>
        <w:pStyle w:val="12"/>
        <w:spacing w:beforeAutospacing="0" w:afterAutospacing="0" w:line="48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Zamboni, J. (2019). </w:t>
      </w:r>
      <w:r>
        <w:rPr>
          <w:rFonts w:hint="default" w:ascii="Times New Roman" w:hAnsi="Times New Roman" w:cs="Times New Roman"/>
          <w:i/>
          <w:iCs/>
          <w:sz w:val="24"/>
          <w:szCs w:val="24"/>
        </w:rPr>
        <w:t>The advantages of a large sample size</w:t>
      </w:r>
      <w:r>
        <w:rPr>
          <w:rFonts w:hint="default" w:ascii="Times New Roman" w:hAnsi="Times New Roman" w:cs="Times New Roman"/>
          <w:sz w:val="24"/>
          <w:szCs w:val="24"/>
        </w:rPr>
        <w:t xml:space="preserve">. Sciencing. Retrieved April 30, 2022, </w:t>
      </w:r>
      <w:r>
        <w:rPr>
          <w:rFonts w:hint="default" w:cs="Times New Roman"/>
          <w:sz w:val="24"/>
          <w:szCs w:val="24"/>
          <w:lang w:val="en-US"/>
        </w:rPr>
        <w:tab/>
      </w:r>
      <w:r>
        <w:rPr>
          <w:rFonts w:hint="default" w:ascii="Times New Roman" w:hAnsi="Times New Roman" w:cs="Times New Roman"/>
          <w:sz w:val="24"/>
          <w:szCs w:val="24"/>
        </w:rPr>
        <w:t xml:space="preserve">from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"https://sciencing.com/advantages-large-sample-size-7210190.html" </w:instrText>
      </w:r>
      <w:r>
        <w:rPr>
          <w:rFonts w:hint="default" w:ascii="Times New Roman" w:hAnsi="Times New Roman" w:cs="Times New Roman"/>
          <w:sz w:val="24"/>
          <w:szCs w:val="24"/>
        </w:rPr>
        <w:fldChar w:fldCharType="separate"/>
      </w:r>
      <w:r>
        <w:rPr>
          <w:rStyle w:val="11"/>
          <w:rFonts w:hint="default" w:ascii="Times New Roman" w:hAnsi="Times New Roman" w:cs="Times New Roman"/>
          <w:sz w:val="24"/>
          <w:szCs w:val="24"/>
        </w:rPr>
        <w:t>https://sciencing.com/advantages-large-sample-size-7210190.html</w:t>
      </w:r>
      <w:r>
        <w:rPr>
          <w:rStyle w:val="11"/>
          <w:rFonts w:hint="default" w:ascii="Times New Roman" w:hAnsi="Times New Roman" w:cs="Times New Roman"/>
          <w:sz w:val="24"/>
          <w:szCs w:val="24"/>
        </w:rPr>
        <w:fldChar w:fldCharType="end"/>
      </w:r>
    </w:p>
    <w:p>
      <w:pPr>
        <w:pStyle w:val="12"/>
        <w:spacing w:beforeAutospacing="0" w:afterAutospacing="0" w:line="480" w:lineRule="auto"/>
        <w:jc w:val="left"/>
        <w:rPr>
          <w:rFonts w:hint="default" w:ascii="Times New Roman" w:hAnsi="Times New Roman" w:cs="Times New Roman"/>
          <w:sz w:val="24"/>
          <w:szCs w:val="24"/>
        </w:rPr>
      </w:pPr>
    </w:p>
    <w:p>
      <w:pPr>
        <w:pStyle w:val="12"/>
        <w:spacing w:beforeAutospacing="0" w:afterAutospacing="0" w:line="480" w:lineRule="auto"/>
        <w:ind w:hanging="567"/>
        <w:jc w:val="left"/>
        <w:rPr>
          <w:rFonts w:hint="default" w:ascii="Times New Roman" w:hAnsi="Times New Roman" w:cs="Times New Roman"/>
          <w:sz w:val="24"/>
          <w:szCs w:val="24"/>
        </w:rPr>
      </w:pPr>
    </w:p>
    <w:p>
      <w:pPr>
        <w:spacing w:line="480" w:lineRule="auto"/>
        <w:jc w:val="left"/>
        <w:rPr>
          <w:rFonts w:hint="default" w:ascii="Times New Roman" w:hAnsi="Times New Roman" w:cs="Times New Roman"/>
          <w:b/>
          <w:bCs/>
          <w:sz w:val="24"/>
          <w:szCs w:val="24"/>
        </w:rPr>
      </w:pPr>
    </w:p>
    <w:sectPr>
      <w:headerReference r:id="rId3" w:type="default"/>
      <w:footerReference r:id="rId4" w:type="default"/>
      <w:pgSz w:w="11906" w:h="16838"/>
      <w:pgMar w:top="1440" w:right="1440" w:bottom="1440" w:left="1240" w:header="720" w:footer="720"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ans-serif">
    <w:altName w:val="Calibri"/>
    <w:panose1 w:val="020B0604020202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ascii="Times New Roman" w:hAnsi="Times New Roman" w:cs="Times New Roman"/>
        <w:lang w:val="en-US"/>
      </w:rPr>
    </w:pPr>
    <w:r>
      <w:rPr>
        <w:rFonts w:hint="default" w:ascii="Times New Roman" w:hAnsi="Times New Roman" w:cs="Times New Roman"/>
        <w:lang w:val="en-US"/>
      </w:rPr>
      <w:t>A Cross-Sectional Study Regarding Work-Centrality, Social Support and JLCG</w:t>
    </w:r>
  </w:p>
  <w:p>
    <w:pPr>
      <w:pStyle w:val="10"/>
      <w:rPr>
        <w:rFonts w:hint="default" w:ascii="Times New Roman" w:hAnsi="Times New Roman" w:cs="Times New Roman"/>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720"/>
  <w:hyphenationZone w:val="425"/>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026A28"/>
    <w:rsid w:val="0000724E"/>
    <w:rsid w:val="0003340A"/>
    <w:rsid w:val="00045958"/>
    <w:rsid w:val="00054277"/>
    <w:rsid w:val="00063C1F"/>
    <w:rsid w:val="0008419E"/>
    <w:rsid w:val="000925D8"/>
    <w:rsid w:val="000A3F19"/>
    <w:rsid w:val="000A7E6E"/>
    <w:rsid w:val="000B204D"/>
    <w:rsid w:val="000C0D15"/>
    <w:rsid w:val="000F2B7A"/>
    <w:rsid w:val="001623A4"/>
    <w:rsid w:val="001669FA"/>
    <w:rsid w:val="001D687D"/>
    <w:rsid w:val="001E752B"/>
    <w:rsid w:val="001E7E8D"/>
    <w:rsid w:val="00210009"/>
    <w:rsid w:val="00213D48"/>
    <w:rsid w:val="00226BED"/>
    <w:rsid w:val="00236D23"/>
    <w:rsid w:val="002500BF"/>
    <w:rsid w:val="00271714"/>
    <w:rsid w:val="002A1D9F"/>
    <w:rsid w:val="002D5DEF"/>
    <w:rsid w:val="002E1C85"/>
    <w:rsid w:val="00377818"/>
    <w:rsid w:val="0038765F"/>
    <w:rsid w:val="003C40BC"/>
    <w:rsid w:val="003C43DD"/>
    <w:rsid w:val="003F7EB9"/>
    <w:rsid w:val="00421077"/>
    <w:rsid w:val="00422F62"/>
    <w:rsid w:val="004270D8"/>
    <w:rsid w:val="00430F03"/>
    <w:rsid w:val="00443D64"/>
    <w:rsid w:val="00456643"/>
    <w:rsid w:val="00463A66"/>
    <w:rsid w:val="004650FB"/>
    <w:rsid w:val="00465F0C"/>
    <w:rsid w:val="00466D82"/>
    <w:rsid w:val="00483DB8"/>
    <w:rsid w:val="004B713F"/>
    <w:rsid w:val="004D49D9"/>
    <w:rsid w:val="004E2857"/>
    <w:rsid w:val="004F42EB"/>
    <w:rsid w:val="00502C21"/>
    <w:rsid w:val="0050494F"/>
    <w:rsid w:val="0051387A"/>
    <w:rsid w:val="00521CAB"/>
    <w:rsid w:val="00550592"/>
    <w:rsid w:val="00571034"/>
    <w:rsid w:val="005C41F6"/>
    <w:rsid w:val="005E042F"/>
    <w:rsid w:val="005E51FB"/>
    <w:rsid w:val="006047BF"/>
    <w:rsid w:val="00655A01"/>
    <w:rsid w:val="006630C8"/>
    <w:rsid w:val="00670564"/>
    <w:rsid w:val="00693912"/>
    <w:rsid w:val="006D74DA"/>
    <w:rsid w:val="006F0D69"/>
    <w:rsid w:val="006F2EE4"/>
    <w:rsid w:val="00736C60"/>
    <w:rsid w:val="007402CA"/>
    <w:rsid w:val="00746674"/>
    <w:rsid w:val="00791B2C"/>
    <w:rsid w:val="007A077D"/>
    <w:rsid w:val="007D0128"/>
    <w:rsid w:val="007D16BB"/>
    <w:rsid w:val="00803BD6"/>
    <w:rsid w:val="00830C8C"/>
    <w:rsid w:val="008836D5"/>
    <w:rsid w:val="00892187"/>
    <w:rsid w:val="008A208B"/>
    <w:rsid w:val="008B0CE4"/>
    <w:rsid w:val="008B6D15"/>
    <w:rsid w:val="008C2CC2"/>
    <w:rsid w:val="008C3F33"/>
    <w:rsid w:val="008E26D5"/>
    <w:rsid w:val="008F79EA"/>
    <w:rsid w:val="00914027"/>
    <w:rsid w:val="009243FA"/>
    <w:rsid w:val="00941988"/>
    <w:rsid w:val="009702F1"/>
    <w:rsid w:val="00974A4E"/>
    <w:rsid w:val="009872C1"/>
    <w:rsid w:val="009A6FFD"/>
    <w:rsid w:val="009B3567"/>
    <w:rsid w:val="009C2D1E"/>
    <w:rsid w:val="009D5FE6"/>
    <w:rsid w:val="009F484E"/>
    <w:rsid w:val="009F5E24"/>
    <w:rsid w:val="00A155D0"/>
    <w:rsid w:val="00A259AA"/>
    <w:rsid w:val="00A43302"/>
    <w:rsid w:val="00A63E9B"/>
    <w:rsid w:val="00A76E21"/>
    <w:rsid w:val="00A86523"/>
    <w:rsid w:val="00AC2431"/>
    <w:rsid w:val="00AC7E69"/>
    <w:rsid w:val="00B0390D"/>
    <w:rsid w:val="00B21422"/>
    <w:rsid w:val="00B231B0"/>
    <w:rsid w:val="00B26426"/>
    <w:rsid w:val="00B43271"/>
    <w:rsid w:val="00B73B1E"/>
    <w:rsid w:val="00B74246"/>
    <w:rsid w:val="00BC75AD"/>
    <w:rsid w:val="00C06C3C"/>
    <w:rsid w:val="00C1342E"/>
    <w:rsid w:val="00C14A97"/>
    <w:rsid w:val="00C16BF5"/>
    <w:rsid w:val="00C17CC7"/>
    <w:rsid w:val="00C273C2"/>
    <w:rsid w:val="00C71C9E"/>
    <w:rsid w:val="00C8592E"/>
    <w:rsid w:val="00C85EEC"/>
    <w:rsid w:val="00C936FF"/>
    <w:rsid w:val="00CD3E63"/>
    <w:rsid w:val="00CE123D"/>
    <w:rsid w:val="00CE5CCD"/>
    <w:rsid w:val="00CF4B85"/>
    <w:rsid w:val="00CF58C1"/>
    <w:rsid w:val="00D54B96"/>
    <w:rsid w:val="00D86B84"/>
    <w:rsid w:val="00D947A2"/>
    <w:rsid w:val="00DC56E8"/>
    <w:rsid w:val="00DD6E1A"/>
    <w:rsid w:val="00DD78DC"/>
    <w:rsid w:val="00E07A94"/>
    <w:rsid w:val="00E267F3"/>
    <w:rsid w:val="00E5281C"/>
    <w:rsid w:val="00E826B5"/>
    <w:rsid w:val="00ED5C2C"/>
    <w:rsid w:val="00F539F4"/>
    <w:rsid w:val="00F83FE0"/>
    <w:rsid w:val="00FB5F64"/>
    <w:rsid w:val="00FC4F19"/>
    <w:rsid w:val="00FC6330"/>
    <w:rsid w:val="015C4E1D"/>
    <w:rsid w:val="01E951BF"/>
    <w:rsid w:val="02C53E05"/>
    <w:rsid w:val="0300687B"/>
    <w:rsid w:val="06223499"/>
    <w:rsid w:val="06F82BE3"/>
    <w:rsid w:val="072C0B3B"/>
    <w:rsid w:val="07753306"/>
    <w:rsid w:val="08CE4484"/>
    <w:rsid w:val="091003CA"/>
    <w:rsid w:val="0B050D5F"/>
    <w:rsid w:val="0C4B2E9C"/>
    <w:rsid w:val="0CB50399"/>
    <w:rsid w:val="0E673A61"/>
    <w:rsid w:val="101C266B"/>
    <w:rsid w:val="1045623D"/>
    <w:rsid w:val="10E50751"/>
    <w:rsid w:val="120435B4"/>
    <w:rsid w:val="12C10E01"/>
    <w:rsid w:val="13026A28"/>
    <w:rsid w:val="163936B5"/>
    <w:rsid w:val="1645437C"/>
    <w:rsid w:val="172C0D02"/>
    <w:rsid w:val="1935546D"/>
    <w:rsid w:val="195647A8"/>
    <w:rsid w:val="197A68A5"/>
    <w:rsid w:val="198A788E"/>
    <w:rsid w:val="1A435FB5"/>
    <w:rsid w:val="1E232A8E"/>
    <w:rsid w:val="21A53EA2"/>
    <w:rsid w:val="21A87DDE"/>
    <w:rsid w:val="228512C5"/>
    <w:rsid w:val="240B7878"/>
    <w:rsid w:val="244E46CA"/>
    <w:rsid w:val="24901998"/>
    <w:rsid w:val="24D35049"/>
    <w:rsid w:val="25FC368E"/>
    <w:rsid w:val="28F45C6C"/>
    <w:rsid w:val="2AB727D4"/>
    <w:rsid w:val="2AE00186"/>
    <w:rsid w:val="2C3F1C6D"/>
    <w:rsid w:val="2C67178F"/>
    <w:rsid w:val="2C731654"/>
    <w:rsid w:val="2CEA6F9A"/>
    <w:rsid w:val="2DF77307"/>
    <w:rsid w:val="2F053687"/>
    <w:rsid w:val="312D1C4B"/>
    <w:rsid w:val="312E5A82"/>
    <w:rsid w:val="31A65BBC"/>
    <w:rsid w:val="320518AA"/>
    <w:rsid w:val="323E06BA"/>
    <w:rsid w:val="328C07A2"/>
    <w:rsid w:val="32A91ADE"/>
    <w:rsid w:val="35B07073"/>
    <w:rsid w:val="37021484"/>
    <w:rsid w:val="38C85E27"/>
    <w:rsid w:val="38D60513"/>
    <w:rsid w:val="3B1E09B1"/>
    <w:rsid w:val="3B9B1FCC"/>
    <w:rsid w:val="3C946681"/>
    <w:rsid w:val="419E395B"/>
    <w:rsid w:val="43233F68"/>
    <w:rsid w:val="43C900ED"/>
    <w:rsid w:val="43D936A2"/>
    <w:rsid w:val="44A20C33"/>
    <w:rsid w:val="473A07C7"/>
    <w:rsid w:val="475B14E6"/>
    <w:rsid w:val="47706655"/>
    <w:rsid w:val="47CA0235"/>
    <w:rsid w:val="48E20004"/>
    <w:rsid w:val="4965492A"/>
    <w:rsid w:val="4A8510ED"/>
    <w:rsid w:val="4AAC5537"/>
    <w:rsid w:val="4AC70C06"/>
    <w:rsid w:val="4AE6701E"/>
    <w:rsid w:val="4B8138EF"/>
    <w:rsid w:val="4CCD0192"/>
    <w:rsid w:val="4D015905"/>
    <w:rsid w:val="4EBA0EA3"/>
    <w:rsid w:val="4F1A1903"/>
    <w:rsid w:val="50467C2C"/>
    <w:rsid w:val="50B16607"/>
    <w:rsid w:val="524F1DBA"/>
    <w:rsid w:val="52645BD4"/>
    <w:rsid w:val="52897430"/>
    <w:rsid w:val="534C1011"/>
    <w:rsid w:val="547A678B"/>
    <w:rsid w:val="54CC5154"/>
    <w:rsid w:val="54DE3429"/>
    <w:rsid w:val="56C34D75"/>
    <w:rsid w:val="57B95153"/>
    <w:rsid w:val="593C68FB"/>
    <w:rsid w:val="594242A6"/>
    <w:rsid w:val="5A512CC6"/>
    <w:rsid w:val="5A530D01"/>
    <w:rsid w:val="5AE4722F"/>
    <w:rsid w:val="5E144A21"/>
    <w:rsid w:val="5E714676"/>
    <w:rsid w:val="621C2331"/>
    <w:rsid w:val="62451D07"/>
    <w:rsid w:val="632D662B"/>
    <w:rsid w:val="64A35541"/>
    <w:rsid w:val="681558EC"/>
    <w:rsid w:val="6C682C75"/>
    <w:rsid w:val="6C692464"/>
    <w:rsid w:val="6CFD5FD7"/>
    <w:rsid w:val="6E7A0E52"/>
    <w:rsid w:val="6EC77A7F"/>
    <w:rsid w:val="70A73F27"/>
    <w:rsid w:val="70CA7452"/>
    <w:rsid w:val="70D33B15"/>
    <w:rsid w:val="72D8360E"/>
    <w:rsid w:val="732B52E4"/>
    <w:rsid w:val="736472A8"/>
    <w:rsid w:val="73EF6311"/>
    <w:rsid w:val="75191263"/>
    <w:rsid w:val="75A03D67"/>
    <w:rsid w:val="75F7499F"/>
    <w:rsid w:val="770735CE"/>
    <w:rsid w:val="777B4F84"/>
    <w:rsid w:val="7818460F"/>
    <w:rsid w:val="797A1189"/>
    <w:rsid w:val="7A013F71"/>
    <w:rsid w:val="7A36167F"/>
    <w:rsid w:val="7A6C344A"/>
    <w:rsid w:val="7A8E4FB6"/>
    <w:rsid w:val="7BA7296B"/>
    <w:rsid w:val="7BB86609"/>
    <w:rsid w:val="7C5A5AC4"/>
    <w:rsid w:val="7CE976C0"/>
    <w:rsid w:val="7D470F6C"/>
    <w:rsid w:val="7EC97F4F"/>
    <w:rsid w:val="7F0E21D2"/>
    <w:rsid w:val="7FC97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0"/>
    <w:qFormat/>
    <w:uiPriority w:val="0"/>
    <w:rPr>
      <w:rFonts w:ascii="Segoe UI" w:hAnsi="Segoe UI" w:cs="Segoe UI"/>
      <w:sz w:val="18"/>
      <w:szCs w:val="18"/>
    </w:rPr>
  </w:style>
  <w:style w:type="character" w:styleId="5">
    <w:name w:val="annotation reference"/>
    <w:basedOn w:val="2"/>
    <w:qFormat/>
    <w:uiPriority w:val="0"/>
    <w:rPr>
      <w:sz w:val="16"/>
      <w:szCs w:val="16"/>
    </w:rPr>
  </w:style>
  <w:style w:type="paragraph" w:styleId="6">
    <w:name w:val="annotation text"/>
    <w:basedOn w:val="1"/>
    <w:link w:val="16"/>
    <w:qFormat/>
    <w:uiPriority w:val="0"/>
  </w:style>
  <w:style w:type="paragraph" w:styleId="7">
    <w:name w:val="annotation subject"/>
    <w:basedOn w:val="6"/>
    <w:next w:val="6"/>
    <w:link w:val="17"/>
    <w:qFormat/>
    <w:uiPriority w:val="0"/>
    <w:rPr>
      <w:b/>
      <w:bCs/>
    </w:rPr>
  </w:style>
  <w:style w:type="character" w:styleId="8">
    <w:name w:val="Emphasis"/>
    <w:basedOn w:val="2"/>
    <w:qFormat/>
    <w:uiPriority w:val="0"/>
    <w:rPr>
      <w:i/>
      <w:iCs/>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tabs>
        <w:tab w:val="center" w:pos="4153"/>
        <w:tab w:val="right" w:pos="8306"/>
      </w:tabs>
      <w:snapToGrid w:val="0"/>
    </w:pPr>
    <w:rPr>
      <w:sz w:val="18"/>
      <w:szCs w:val="18"/>
    </w:rPr>
  </w:style>
  <w:style w:type="character" w:styleId="11">
    <w:name w:val="Hyperlink"/>
    <w:basedOn w:val="2"/>
    <w:qFormat/>
    <w:uiPriority w:val="0"/>
    <w:rPr>
      <w:color w:val="0000FF"/>
      <w:u w:val="single"/>
    </w:rPr>
  </w:style>
  <w:style w:type="paragraph" w:styleId="12">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character" w:styleId="13">
    <w:name w:val="Strong"/>
    <w:basedOn w:val="2"/>
    <w:qFormat/>
    <w:uiPriority w:val="0"/>
    <w:rPr>
      <w:b/>
      <w:bCs/>
    </w:rPr>
  </w:style>
  <w:style w:type="paragraph" w:customStyle="1" w:styleId="14">
    <w:name w:val="WPSOffice手动目录 1"/>
    <w:qFormat/>
    <w:uiPriority w:val="0"/>
    <w:rPr>
      <w:rFonts w:ascii="Times New Roman" w:hAnsi="Times New Roman" w:eastAsia="SimSun" w:cs="Times New Roman"/>
      <w:lang w:val="nl-NL" w:eastAsia="nl-NL" w:bidi="ar-SA"/>
    </w:rPr>
  </w:style>
  <w:style w:type="paragraph" w:customStyle="1" w:styleId="15">
    <w:name w:val="WPSOffice手动目录 2"/>
    <w:qFormat/>
    <w:uiPriority w:val="0"/>
    <w:pPr>
      <w:ind w:left="200" w:leftChars="200"/>
    </w:pPr>
    <w:rPr>
      <w:rFonts w:ascii="Times New Roman" w:hAnsi="Times New Roman" w:eastAsia="SimSun" w:cs="Times New Roman"/>
      <w:lang w:val="nl-NL" w:eastAsia="nl-NL" w:bidi="ar-SA"/>
    </w:rPr>
  </w:style>
  <w:style w:type="character" w:customStyle="1" w:styleId="16">
    <w:name w:val="Tekst opmerking Char"/>
    <w:basedOn w:val="2"/>
    <w:link w:val="6"/>
    <w:qFormat/>
    <w:uiPriority w:val="0"/>
    <w:rPr>
      <w:rFonts w:asciiTheme="minorHAnsi" w:hAnsiTheme="minorHAnsi" w:eastAsiaTheme="minorEastAsia" w:cstheme="minorBidi"/>
      <w:lang w:val="en-US" w:eastAsia="zh-CN"/>
    </w:rPr>
  </w:style>
  <w:style w:type="character" w:customStyle="1" w:styleId="17">
    <w:name w:val="Onderwerp van opmerking Char"/>
    <w:basedOn w:val="16"/>
    <w:link w:val="7"/>
    <w:qFormat/>
    <w:uiPriority w:val="0"/>
    <w:rPr>
      <w:rFonts w:asciiTheme="minorHAnsi" w:hAnsiTheme="minorHAnsi" w:eastAsiaTheme="minorEastAsia" w:cstheme="minorBidi"/>
      <w:b/>
      <w:bCs/>
      <w:lang w:val="en-US" w:eastAsia="zh-CN"/>
    </w:rPr>
  </w:style>
  <w:style w:type="paragraph" w:customStyle="1" w:styleId="18">
    <w:name w:val="Revisie1"/>
    <w:hidden/>
    <w:semiHidden/>
    <w:qFormat/>
    <w:uiPriority w:val="99"/>
    <w:rPr>
      <w:rFonts w:asciiTheme="minorHAnsi" w:hAnsiTheme="minorHAnsi" w:eastAsiaTheme="minorEastAsia" w:cstheme="minorBidi"/>
      <w:lang w:val="en-US" w:eastAsia="zh-CN" w:bidi="ar-SA"/>
    </w:rPr>
  </w:style>
  <w:style w:type="character" w:customStyle="1" w:styleId="19">
    <w:name w:val="Onopgeloste melding1"/>
    <w:basedOn w:val="2"/>
    <w:semiHidden/>
    <w:unhideWhenUsed/>
    <w:qFormat/>
    <w:uiPriority w:val="99"/>
    <w:rPr>
      <w:color w:val="605E5C"/>
      <w:shd w:val="clear" w:color="auto" w:fill="E1DFDD"/>
    </w:rPr>
  </w:style>
  <w:style w:type="character" w:customStyle="1" w:styleId="20">
    <w:name w:val="Ballontekst Char"/>
    <w:basedOn w:val="2"/>
    <w:link w:val="4"/>
    <w:qFormat/>
    <w:uiPriority w:val="0"/>
    <w:rPr>
      <w:rFonts w:ascii="Segoe UI" w:hAnsi="Segoe UI" w:cs="Segoe UI" w:eastAsiaTheme="minorEastAsia"/>
      <w:sz w:val="18"/>
      <w:szCs w:val="18"/>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4544</Words>
  <Characters>24994</Characters>
  <Lines>208</Lines>
  <Paragraphs>58</Paragraphs>
  <TotalTime>0</TotalTime>
  <ScaleCrop>false</ScaleCrop>
  <LinksUpToDate>false</LinksUpToDate>
  <CharactersWithSpaces>29480</CharactersWithSpaces>
  <Application>WPS Office_11.2.0.11246_F1E327BC-269C-435d-A152-05C5408002CA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2022-07-29T10:03:00Z</dcterms:created>
  <dc:creator>Danae</dc:creator>
  <cp:lastModifiedBy>Danai Moudouri Giouni</cp:lastModifiedBy>
  <dcterms:modified xsi:type="dcterms:W3CDTF">2022-08-07T15:52:24Z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1033-11.2.0.11246</vt:lpwstr>
  </property>
  <property fmtid="{D5CDD505-2E9C-101B-9397-08002B2CF9AE}" pid="3" name="ICV">
    <vt:lpwstr>3F8DBCA43094400FA9C285D3C39334FB</vt:lpwstr>
  </property>
</Properties>
</file>