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965AB" w14:textId="77777777" w:rsidR="00A20E99" w:rsidRDefault="00000000">
      <w:pPr>
        <w:spacing w:line="480" w:lineRule="auto"/>
        <w:jc w:val="right"/>
        <w:rPr>
          <w:rFonts w:ascii="Times New Roman" w:eastAsia="Times New Roman" w:hAnsi="Times New Roman" w:cs="Times New Roman"/>
          <w:b/>
          <w:sz w:val="42"/>
          <w:szCs w:val="42"/>
        </w:rPr>
      </w:pPr>
      <w:r>
        <w:rPr>
          <w:rFonts w:ascii="Times New Roman" w:eastAsia="Times New Roman" w:hAnsi="Times New Roman" w:cs="Times New Roman"/>
          <w:b/>
          <w:noProof/>
          <w:sz w:val="42"/>
          <w:szCs w:val="42"/>
        </w:rPr>
        <w:drawing>
          <wp:inline distT="114300" distB="114300" distL="114300" distR="114300" wp14:anchorId="3120BFC8" wp14:editId="506A363E">
            <wp:extent cx="2605793" cy="8905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605793" cy="890588"/>
                    </a:xfrm>
                    <a:prstGeom prst="rect">
                      <a:avLst/>
                    </a:prstGeom>
                    <a:ln/>
                  </pic:spPr>
                </pic:pic>
              </a:graphicData>
            </a:graphic>
          </wp:inline>
        </w:drawing>
      </w:r>
      <w:r>
        <w:rPr>
          <w:rFonts w:ascii="Times New Roman" w:eastAsia="Times New Roman" w:hAnsi="Times New Roman" w:cs="Times New Roman"/>
          <w:b/>
          <w:sz w:val="42"/>
          <w:szCs w:val="42"/>
        </w:rPr>
        <w:t xml:space="preserve">    </w:t>
      </w:r>
    </w:p>
    <w:p w14:paraId="741E04F8" w14:textId="77777777" w:rsidR="00A20E99" w:rsidRDefault="00000000">
      <w:pPr>
        <w:spacing w:line="480" w:lineRule="auto"/>
        <w:jc w:val="right"/>
        <w:rPr>
          <w:rFonts w:ascii="Times New Roman" w:eastAsia="Times New Roman" w:hAnsi="Times New Roman" w:cs="Times New Roman"/>
          <w:b/>
          <w:sz w:val="42"/>
          <w:szCs w:val="42"/>
        </w:rPr>
      </w:pPr>
      <w:r>
        <w:rPr>
          <w:rFonts w:ascii="Times New Roman" w:eastAsia="Times New Roman" w:hAnsi="Times New Roman" w:cs="Times New Roman"/>
          <w:b/>
          <w:sz w:val="42"/>
          <w:szCs w:val="42"/>
        </w:rPr>
        <w:t xml:space="preserve">    </w:t>
      </w:r>
    </w:p>
    <w:p w14:paraId="3EB1929C" w14:textId="77777777" w:rsidR="00A20E99" w:rsidRDefault="00000000">
      <w:pPr>
        <w:spacing w:line="480" w:lineRule="auto"/>
        <w:jc w:val="center"/>
        <w:rPr>
          <w:rFonts w:ascii="Times New Roman" w:eastAsia="Times New Roman" w:hAnsi="Times New Roman" w:cs="Times New Roman"/>
          <w:b/>
          <w:sz w:val="42"/>
          <w:szCs w:val="42"/>
        </w:rPr>
      </w:pPr>
      <w:r>
        <w:rPr>
          <w:rFonts w:ascii="Times New Roman" w:eastAsia="Times New Roman" w:hAnsi="Times New Roman" w:cs="Times New Roman"/>
          <w:b/>
          <w:sz w:val="42"/>
          <w:szCs w:val="42"/>
        </w:rPr>
        <w:t xml:space="preserve">  </w:t>
      </w:r>
    </w:p>
    <w:p w14:paraId="3D522F88" w14:textId="77777777" w:rsidR="00A20E99" w:rsidRDefault="00000000">
      <w:pPr>
        <w:spacing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42"/>
          <w:szCs w:val="42"/>
        </w:rPr>
        <w:t xml:space="preserve"> </w:t>
      </w:r>
      <w:r>
        <w:rPr>
          <w:rFonts w:ascii="Times New Roman" w:eastAsia="Times New Roman" w:hAnsi="Times New Roman" w:cs="Times New Roman"/>
          <w:b/>
          <w:sz w:val="36"/>
          <w:szCs w:val="36"/>
        </w:rPr>
        <w:t xml:space="preserve"> </w:t>
      </w:r>
    </w:p>
    <w:p w14:paraId="14F64B7A" w14:textId="77777777" w:rsidR="00A20E99" w:rsidRDefault="00A20E99">
      <w:pPr>
        <w:spacing w:line="480" w:lineRule="auto"/>
        <w:rPr>
          <w:rFonts w:ascii="Times New Roman" w:eastAsia="Times New Roman" w:hAnsi="Times New Roman" w:cs="Times New Roman"/>
          <w:b/>
          <w:sz w:val="36"/>
          <w:szCs w:val="36"/>
        </w:rPr>
      </w:pPr>
    </w:p>
    <w:p w14:paraId="47BA3D58" w14:textId="77777777" w:rsidR="00A20E99" w:rsidRDefault="00A20E99">
      <w:pPr>
        <w:spacing w:line="480" w:lineRule="auto"/>
        <w:rPr>
          <w:rFonts w:ascii="Times New Roman" w:eastAsia="Times New Roman" w:hAnsi="Times New Roman" w:cs="Times New Roman"/>
          <w:b/>
          <w:sz w:val="36"/>
          <w:szCs w:val="36"/>
        </w:rPr>
      </w:pPr>
    </w:p>
    <w:p w14:paraId="4ED03162" w14:textId="0623B71D" w:rsidR="00A20E99" w:rsidRDefault="00000000">
      <w:pPr>
        <w:spacing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The relation between touch deprivation and the </w:t>
      </w:r>
      <w:r w:rsidR="00C40F91">
        <w:rPr>
          <w:rFonts w:ascii="Times New Roman" w:eastAsia="Times New Roman" w:hAnsi="Times New Roman" w:cs="Times New Roman"/>
          <w:b/>
          <w:sz w:val="36"/>
          <w:szCs w:val="36"/>
        </w:rPr>
        <w:t xml:space="preserve">pleasantness </w:t>
      </w:r>
      <w:r>
        <w:rPr>
          <w:rFonts w:ascii="Times New Roman" w:eastAsia="Times New Roman" w:hAnsi="Times New Roman" w:cs="Times New Roman"/>
          <w:b/>
          <w:sz w:val="36"/>
          <w:szCs w:val="36"/>
        </w:rPr>
        <w:t>perception of slow, fast and static touch</w:t>
      </w:r>
    </w:p>
    <w:p w14:paraId="24036355" w14:textId="77777777" w:rsidR="00A20E99" w:rsidRDefault="00000000">
      <w:pPr>
        <w:spacing w:line="480" w:lineRule="auto"/>
        <w:jc w:val="center"/>
        <w:rPr>
          <w:rFonts w:ascii="Times New Roman" w:eastAsia="Times New Roman" w:hAnsi="Times New Roman" w:cs="Times New Roman"/>
          <w:sz w:val="42"/>
          <w:szCs w:val="42"/>
        </w:rPr>
      </w:pPr>
      <w:r>
        <w:rPr>
          <w:rFonts w:ascii="Times New Roman" w:eastAsia="Times New Roman" w:hAnsi="Times New Roman" w:cs="Times New Roman"/>
          <w:sz w:val="42"/>
          <w:szCs w:val="42"/>
        </w:rPr>
        <w:t xml:space="preserve"> </w:t>
      </w:r>
    </w:p>
    <w:p w14:paraId="3106687B" w14:textId="529E94C3" w:rsidR="00A20E99" w:rsidRDefault="00000000" w:rsidP="00974E3A">
      <w:pPr>
        <w:spacing w:line="48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Master’s thesis Neuropsychology</w:t>
      </w:r>
    </w:p>
    <w:p w14:paraId="5DE2FDCA" w14:textId="1765B16D"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Utrecht University</w:t>
      </w:r>
    </w:p>
    <w:p w14:paraId="335468BB" w14:textId="20604A0A" w:rsidR="00974E3A" w:rsidRDefault="00974E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04-07-2022</w:t>
      </w:r>
    </w:p>
    <w:p w14:paraId="682F16AE" w14:textId="77777777" w:rsidR="00A20E99" w:rsidRDefault="00A20E99">
      <w:pPr>
        <w:spacing w:line="480" w:lineRule="auto"/>
        <w:jc w:val="center"/>
        <w:rPr>
          <w:rFonts w:ascii="Times New Roman" w:eastAsia="Times New Roman" w:hAnsi="Times New Roman" w:cs="Times New Roman"/>
          <w:sz w:val="24"/>
          <w:szCs w:val="24"/>
        </w:rPr>
      </w:pPr>
    </w:p>
    <w:p w14:paraId="3E70EB87"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r>
        <w:rPr>
          <w:rFonts w:ascii="Times New Roman" w:eastAsia="Times New Roman" w:hAnsi="Times New Roman" w:cs="Times New Roman"/>
          <w:sz w:val="24"/>
          <w:szCs w:val="24"/>
        </w:rPr>
        <w:t>: Pieper, T.B.D.</w:t>
      </w:r>
    </w:p>
    <w:p w14:paraId="0D086400"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Student number: </w:t>
      </w:r>
      <w:r>
        <w:rPr>
          <w:rFonts w:ascii="Times New Roman" w:eastAsia="Times New Roman" w:hAnsi="Times New Roman" w:cs="Times New Roman"/>
          <w:sz w:val="24"/>
          <w:szCs w:val="24"/>
        </w:rPr>
        <w:t>6499546</w:t>
      </w:r>
    </w:p>
    <w:p w14:paraId="15F11232"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53B27F"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Supervisor:</w:t>
      </w:r>
    </w:p>
    <w:p w14:paraId="11F3A408"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 Professor Keizer, A.</w:t>
      </w:r>
    </w:p>
    <w:p w14:paraId="6AC46721" w14:textId="6CF2FD03" w:rsidR="0025448D" w:rsidRDefault="0025448D" w:rsidP="002544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Pr>
          <w:rFonts w:ascii="Times New Roman" w:eastAsia="Times New Roman" w:hAnsi="Times New Roman" w:cs="Times New Roman"/>
          <w:b/>
          <w:sz w:val="24"/>
          <w:szCs w:val="24"/>
        </w:rPr>
        <w:lastRenderedPageBreak/>
        <w:t>Preface</w:t>
      </w:r>
    </w:p>
    <w:p w14:paraId="40E150FA" w14:textId="77777777" w:rsidR="00786BC3" w:rsidRDefault="00786BC3" w:rsidP="0025448D">
      <w:pPr>
        <w:jc w:val="center"/>
        <w:rPr>
          <w:rFonts w:ascii="Times New Roman" w:eastAsia="Times New Roman" w:hAnsi="Times New Roman" w:cs="Times New Roman"/>
          <w:b/>
          <w:sz w:val="24"/>
          <w:szCs w:val="24"/>
        </w:rPr>
      </w:pPr>
    </w:p>
    <w:p w14:paraId="79E5E831" w14:textId="77777777" w:rsidR="0025448D" w:rsidRDefault="0025448D">
      <w:pPr>
        <w:rPr>
          <w:rFonts w:ascii="Times New Roman" w:eastAsia="Times New Roman" w:hAnsi="Times New Roman" w:cs="Times New Roman"/>
          <w:b/>
          <w:sz w:val="24"/>
          <w:szCs w:val="24"/>
        </w:rPr>
      </w:pPr>
    </w:p>
    <w:p w14:paraId="525C0FF8" w14:textId="7F70E36F" w:rsidR="0025448D" w:rsidRDefault="0025448D" w:rsidP="00786BC3">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At the beginning of my Master’s thesis, I would like to thank my supervisor </w:t>
      </w:r>
      <w:proofErr w:type="spellStart"/>
      <w:r>
        <w:rPr>
          <w:rFonts w:ascii="Times New Roman" w:eastAsia="Times New Roman" w:hAnsi="Times New Roman" w:cs="Times New Roman"/>
          <w:bCs/>
          <w:sz w:val="24"/>
          <w:szCs w:val="24"/>
        </w:rPr>
        <w:t>dr.</w:t>
      </w:r>
      <w:proofErr w:type="spellEnd"/>
      <w:r>
        <w:rPr>
          <w:rFonts w:ascii="Times New Roman" w:eastAsia="Times New Roman" w:hAnsi="Times New Roman" w:cs="Times New Roman"/>
          <w:bCs/>
          <w:sz w:val="24"/>
          <w:szCs w:val="24"/>
        </w:rPr>
        <w:t xml:space="preserve"> A. Keizer for her guidance throughout the year. Furthermore, I would like to thank everyone who participated in current study. The results of current thesis have been discussed with a fellow master’s thesis student in a podcast.</w:t>
      </w:r>
      <w:r w:rsidR="00786BC3">
        <w:rPr>
          <w:rFonts w:ascii="Times New Roman" w:eastAsia="Times New Roman" w:hAnsi="Times New Roman" w:cs="Times New Roman"/>
          <w:bCs/>
          <w:sz w:val="24"/>
          <w:szCs w:val="24"/>
        </w:rPr>
        <w:t xml:space="preserve"> A special thanks to Thomas van </w:t>
      </w:r>
      <w:proofErr w:type="spellStart"/>
      <w:r w:rsidR="00786BC3">
        <w:rPr>
          <w:rFonts w:ascii="Times New Roman" w:eastAsia="Times New Roman" w:hAnsi="Times New Roman" w:cs="Times New Roman"/>
          <w:bCs/>
          <w:sz w:val="24"/>
          <w:szCs w:val="24"/>
        </w:rPr>
        <w:t>Montfoort</w:t>
      </w:r>
      <w:proofErr w:type="spellEnd"/>
      <w:r w:rsidR="00786BC3">
        <w:rPr>
          <w:rFonts w:ascii="Times New Roman" w:eastAsia="Times New Roman" w:hAnsi="Times New Roman" w:cs="Times New Roman"/>
          <w:bCs/>
          <w:sz w:val="24"/>
          <w:szCs w:val="24"/>
        </w:rPr>
        <w:t xml:space="preserve"> for hosting the podcast.</w:t>
      </w:r>
      <w:r>
        <w:rPr>
          <w:rFonts w:ascii="Times New Roman" w:eastAsia="Times New Roman" w:hAnsi="Times New Roman" w:cs="Times New Roman"/>
          <w:bCs/>
          <w:sz w:val="24"/>
          <w:szCs w:val="24"/>
        </w:rPr>
        <w:t xml:space="preserve"> If anyone is interested, you can reach out to me</w:t>
      </w:r>
      <w:r w:rsidR="00786BC3">
        <w:rPr>
          <w:rFonts w:ascii="Times New Roman" w:eastAsia="Times New Roman" w:hAnsi="Times New Roman" w:cs="Times New Roman"/>
          <w:bCs/>
          <w:sz w:val="24"/>
          <w:szCs w:val="24"/>
        </w:rPr>
        <w:t xml:space="preserve"> via </w:t>
      </w:r>
      <w:hyperlink r:id="rId5" w:history="1">
        <w:r w:rsidR="00786BC3" w:rsidRPr="00BD73EF">
          <w:rPr>
            <w:rStyle w:val="Hyperlink"/>
            <w:rFonts w:ascii="Times New Roman" w:eastAsia="Times New Roman" w:hAnsi="Times New Roman" w:cs="Times New Roman"/>
            <w:bCs/>
            <w:sz w:val="24"/>
            <w:szCs w:val="24"/>
          </w:rPr>
          <w:t>t.b.d.pieper@students.uu.nl</w:t>
        </w:r>
      </w:hyperlink>
      <w:r w:rsidR="00786BC3">
        <w:rPr>
          <w:rFonts w:ascii="Times New Roman" w:eastAsia="Times New Roman" w:hAnsi="Times New Roman" w:cs="Times New Roman"/>
          <w:bCs/>
          <w:sz w:val="24"/>
          <w:szCs w:val="24"/>
        </w:rPr>
        <w:t>!</w:t>
      </w:r>
    </w:p>
    <w:p w14:paraId="64287FD6" w14:textId="0A9B60F6" w:rsidR="00786BC3" w:rsidRDefault="00786BC3" w:rsidP="00786BC3">
      <w:pPr>
        <w:spacing w:line="480" w:lineRule="auto"/>
        <w:rPr>
          <w:rFonts w:ascii="Times New Roman" w:eastAsia="Times New Roman" w:hAnsi="Times New Roman" w:cs="Times New Roman"/>
          <w:bCs/>
          <w:sz w:val="24"/>
          <w:szCs w:val="24"/>
        </w:rPr>
      </w:pPr>
    </w:p>
    <w:p w14:paraId="05E38142" w14:textId="32D831D9" w:rsidR="00786BC3" w:rsidRDefault="00786BC3" w:rsidP="00786BC3">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Kind regards,</w:t>
      </w:r>
    </w:p>
    <w:p w14:paraId="2AFD19D7" w14:textId="4AD515EF" w:rsidR="00786BC3" w:rsidRDefault="00786BC3" w:rsidP="00786BC3">
      <w:pPr>
        <w:spacing w:line="480" w:lineRule="auto"/>
        <w:rPr>
          <w:rFonts w:ascii="Times New Roman" w:eastAsia="Times New Roman" w:hAnsi="Times New Roman" w:cs="Times New Roman"/>
          <w:bCs/>
          <w:sz w:val="24"/>
          <w:szCs w:val="24"/>
        </w:rPr>
      </w:pPr>
    </w:p>
    <w:p w14:paraId="6BB760F1" w14:textId="4DEBC0DA" w:rsidR="00786BC3" w:rsidRDefault="00786BC3" w:rsidP="00786BC3">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Toine Pieper</w:t>
      </w:r>
    </w:p>
    <w:p w14:paraId="3E16BEBE" w14:textId="77777777" w:rsidR="0025448D" w:rsidRDefault="0025448D" w:rsidP="00786BC3">
      <w:pPr>
        <w:spacing w:line="480" w:lineRule="auto"/>
        <w:rPr>
          <w:rFonts w:ascii="Times New Roman" w:eastAsia="Times New Roman" w:hAnsi="Times New Roman" w:cs="Times New Roman"/>
          <w:bCs/>
          <w:sz w:val="24"/>
          <w:szCs w:val="24"/>
        </w:rPr>
      </w:pPr>
    </w:p>
    <w:p w14:paraId="4AE87DFA" w14:textId="45C5054A" w:rsidR="00A20E99" w:rsidRDefault="0025448D" w:rsidP="00974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00000000">
        <w:rPr>
          <w:rFonts w:ascii="Times New Roman" w:eastAsia="Times New Roman" w:hAnsi="Times New Roman" w:cs="Times New Roman"/>
          <w:b/>
          <w:sz w:val="24"/>
          <w:szCs w:val="24"/>
        </w:rPr>
        <w:lastRenderedPageBreak/>
        <w:t>Abstract</w:t>
      </w:r>
    </w:p>
    <w:p w14:paraId="7B4368D3" w14:textId="77777777" w:rsidR="00106049" w:rsidRDefault="00106049">
      <w:pPr>
        <w:spacing w:line="480" w:lineRule="auto"/>
        <w:jc w:val="center"/>
        <w:rPr>
          <w:rFonts w:ascii="Times New Roman" w:eastAsia="Times New Roman" w:hAnsi="Times New Roman" w:cs="Times New Roman"/>
          <w:b/>
          <w:sz w:val="24"/>
          <w:szCs w:val="24"/>
        </w:rPr>
      </w:pPr>
    </w:p>
    <w:p w14:paraId="5435CD11" w14:textId="62944D4F" w:rsidR="00A20E99" w:rsidRDefault="00000000">
      <w:pPr>
        <w:spacing w:line="480" w:lineRule="auto"/>
        <w:rPr>
          <w:rFonts w:ascii="Times New Roman" w:eastAsia="Times New Roman" w:hAnsi="Times New Roman" w:cs="Times New Roman"/>
          <w:color w:val="232629"/>
          <w:sz w:val="24"/>
          <w:szCs w:val="24"/>
        </w:rPr>
      </w:pPr>
      <w:r>
        <w:rPr>
          <w:rFonts w:ascii="Times New Roman" w:eastAsia="Times New Roman" w:hAnsi="Times New Roman" w:cs="Times New Roman"/>
          <w:sz w:val="24"/>
          <w:szCs w:val="24"/>
        </w:rPr>
        <w:t>During the covid-19 pandemic</w:t>
      </w:r>
      <w:r w:rsidR="007478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increased levels of touch deprivation among individuals</w:t>
      </w:r>
      <w:r w:rsidR="00747809">
        <w:rPr>
          <w:rFonts w:ascii="Times New Roman" w:eastAsia="Times New Roman" w:hAnsi="Times New Roman" w:cs="Times New Roman"/>
          <w:sz w:val="24"/>
          <w:szCs w:val="24"/>
        </w:rPr>
        <w:t xml:space="preserve"> emerged</w:t>
      </w:r>
      <w:r>
        <w:rPr>
          <w:rFonts w:ascii="Times New Roman" w:eastAsia="Times New Roman" w:hAnsi="Times New Roman" w:cs="Times New Roman"/>
          <w:sz w:val="24"/>
          <w:szCs w:val="24"/>
        </w:rPr>
        <w:t xml:space="preserve">. </w:t>
      </w:r>
      <w:r w:rsidR="00747809">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levated levels of </w:t>
      </w:r>
      <w:r w:rsidR="00747809">
        <w:rPr>
          <w:rFonts w:ascii="Times New Roman" w:eastAsia="Times New Roman" w:hAnsi="Times New Roman" w:cs="Times New Roman"/>
          <w:sz w:val="24"/>
          <w:szCs w:val="24"/>
        </w:rPr>
        <w:t>touch deprivation</w:t>
      </w:r>
      <w:r>
        <w:rPr>
          <w:rFonts w:ascii="Times New Roman" w:eastAsia="Times New Roman" w:hAnsi="Times New Roman" w:cs="Times New Roman"/>
          <w:sz w:val="24"/>
          <w:szCs w:val="24"/>
        </w:rPr>
        <w:t xml:space="preserve"> are found to be related to an altered </w:t>
      </w:r>
      <w:r w:rsidR="00747809">
        <w:rPr>
          <w:rFonts w:ascii="Times New Roman" w:eastAsia="Times New Roman" w:hAnsi="Times New Roman" w:cs="Times New Roman"/>
          <w:sz w:val="24"/>
          <w:szCs w:val="24"/>
        </w:rPr>
        <w:t xml:space="preserve">evaluation </w:t>
      </w:r>
      <w:r>
        <w:rPr>
          <w:rFonts w:ascii="Times New Roman" w:eastAsia="Times New Roman" w:hAnsi="Times New Roman" w:cs="Times New Roman"/>
          <w:sz w:val="24"/>
          <w:szCs w:val="24"/>
        </w:rPr>
        <w:t xml:space="preserve">of touch. This is particularly interesting concerning touch with an affective component, frequently described as CT-optimal touch. In current research, the relation between touch deprivation and the pleasantness perception of three different touch conditions (i.e. slow, fast and static touch) is examined. Furthermore, we examined whether the pleasantness perception of touch of the receiver is different from the toucher. The expectation was that the pleasantness perception of slow and fast touch was related to touch deprivation. In addition, we expected that being the receiver of slow touch entails a higher pleasantness perception than being the toucher. The present study was conducted during two science festivals and 102 individuals participated. In line with our expectation, the pleasantness perception of slow touch was related to touch deprivation. However, in contrast to our expectation, the pleasantness perception of fast touch was not related to touch deprivation. In neither of the touch conditions, </w:t>
      </w:r>
      <w:r>
        <w:rPr>
          <w:rFonts w:ascii="Times New Roman" w:eastAsia="Times New Roman" w:hAnsi="Times New Roman" w:cs="Times New Roman"/>
          <w:color w:val="232629"/>
          <w:sz w:val="24"/>
          <w:szCs w:val="24"/>
        </w:rPr>
        <w:t xml:space="preserve">the relation between pleasantness perception of touch and touch deprivation was modulated by the participant's role (either receiver or toucher). Therefore, the relation between pleasantness perception of touch and touch deprivation is dependent upon the type of touch and either being receiver or toucher holds no difference </w:t>
      </w:r>
      <w:r w:rsidR="00747809">
        <w:rPr>
          <w:rFonts w:ascii="Times New Roman" w:eastAsia="Times New Roman" w:hAnsi="Times New Roman" w:cs="Times New Roman"/>
          <w:color w:val="232629"/>
          <w:sz w:val="24"/>
          <w:szCs w:val="24"/>
        </w:rPr>
        <w:t>regarding</w:t>
      </w:r>
      <w:r>
        <w:rPr>
          <w:rFonts w:ascii="Times New Roman" w:eastAsia="Times New Roman" w:hAnsi="Times New Roman" w:cs="Times New Roman"/>
          <w:color w:val="232629"/>
          <w:sz w:val="24"/>
          <w:szCs w:val="24"/>
        </w:rPr>
        <w:t xml:space="preserve"> pleasantness perception of touch. Current research possibly indicates that during times of restrictions of touch, an altered evaluation of touch is related to touch deprivation and </w:t>
      </w:r>
      <w:r w:rsidR="008471DE">
        <w:rPr>
          <w:rFonts w:ascii="Times New Roman" w:eastAsia="Times New Roman" w:hAnsi="Times New Roman" w:cs="Times New Roman"/>
          <w:color w:val="232629"/>
          <w:sz w:val="24"/>
          <w:szCs w:val="24"/>
        </w:rPr>
        <w:t>reflected</w:t>
      </w:r>
      <w:r>
        <w:rPr>
          <w:rFonts w:ascii="Times New Roman" w:eastAsia="Times New Roman" w:hAnsi="Times New Roman" w:cs="Times New Roman"/>
          <w:color w:val="232629"/>
          <w:sz w:val="24"/>
          <w:szCs w:val="24"/>
        </w:rPr>
        <w:t xml:space="preserve"> into higher levels of pleasantness perception of slow touch.</w:t>
      </w:r>
    </w:p>
    <w:p w14:paraId="6E66C9E8" w14:textId="77777777" w:rsidR="00747809" w:rsidRDefault="00747809">
      <w:pPr>
        <w:spacing w:line="480" w:lineRule="auto"/>
        <w:rPr>
          <w:rFonts w:ascii="Times New Roman" w:eastAsia="Times New Roman" w:hAnsi="Times New Roman" w:cs="Times New Roman"/>
          <w:color w:val="232629"/>
          <w:sz w:val="24"/>
          <w:szCs w:val="24"/>
        </w:rPr>
      </w:pPr>
    </w:p>
    <w:p w14:paraId="2F08D893" w14:textId="5E7747E8"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Keywords: CT-optimal touch | touch deprivation | pleasantness perception of touch | affective touch </w:t>
      </w:r>
    </w:p>
    <w:p w14:paraId="3CC6086B" w14:textId="1526DF9C" w:rsidR="00A20E99" w:rsidRDefault="00000000" w:rsidP="00E314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14:paraId="143DC53F"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0C4AEB2"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Human touch entails considerable potential with beneficial effects concerning psychological factors. Hand-holding between romantic partners, for example, led to reduced painful memories of an emotional experience compared to holding a squeeze ball (</w:t>
      </w:r>
      <w:proofErr w:type="spellStart"/>
      <w:r>
        <w:rPr>
          <w:rFonts w:ascii="Times New Roman" w:eastAsia="Times New Roman" w:hAnsi="Times New Roman" w:cs="Times New Roman"/>
          <w:sz w:val="24"/>
          <w:szCs w:val="24"/>
        </w:rPr>
        <w:t>Sahi</w:t>
      </w:r>
      <w:proofErr w:type="spellEnd"/>
      <w:r>
        <w:rPr>
          <w:rFonts w:ascii="Times New Roman" w:eastAsia="Times New Roman" w:hAnsi="Times New Roman" w:cs="Times New Roman"/>
          <w:sz w:val="24"/>
          <w:szCs w:val="24"/>
        </w:rPr>
        <w:t xml:space="preserve"> et al., 2021). Besides, affectionate touching by one’s romantic partner reduced subjective evaluation of pain (Von Mohr et al., 2018). Next to pain reduction, </w:t>
      </w:r>
      <w:proofErr w:type="spellStart"/>
      <w:r>
        <w:rPr>
          <w:rFonts w:ascii="Times New Roman" w:eastAsia="Times New Roman" w:hAnsi="Times New Roman" w:cs="Times New Roman"/>
          <w:sz w:val="24"/>
          <w:szCs w:val="24"/>
        </w:rPr>
        <w:t>Sumioka</w:t>
      </w:r>
      <w:proofErr w:type="spellEnd"/>
      <w:r>
        <w:rPr>
          <w:rFonts w:ascii="Times New Roman" w:eastAsia="Times New Roman" w:hAnsi="Times New Roman" w:cs="Times New Roman"/>
          <w:sz w:val="24"/>
          <w:szCs w:val="24"/>
        </w:rPr>
        <w:t xml:space="preserve"> et al. (2013) showed that in comparison to a conversation with a remote partner, hugging resulted in a reduction of stress shown by a decrease in cortisol levels. In addition, a neurobiological review of </w:t>
      </w:r>
      <w:proofErr w:type="spellStart"/>
      <w:r>
        <w:rPr>
          <w:rFonts w:ascii="Times New Roman" w:eastAsia="Times New Roman" w:hAnsi="Times New Roman" w:cs="Times New Roman"/>
          <w:sz w:val="24"/>
          <w:szCs w:val="24"/>
        </w:rPr>
        <w:t>Dagnino-Subiabre</w:t>
      </w:r>
      <w:proofErr w:type="spellEnd"/>
      <w:r>
        <w:rPr>
          <w:rFonts w:ascii="Times New Roman" w:eastAsia="Times New Roman" w:hAnsi="Times New Roman" w:cs="Times New Roman"/>
          <w:sz w:val="24"/>
          <w:szCs w:val="24"/>
        </w:rPr>
        <w:t xml:space="preserve"> (2022) concluded that social touch was a social buffer to mitigate stress.</w:t>
      </w:r>
    </w:p>
    <w:p w14:paraId="346EADF8"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COVID-19 pandemic is associated with stress levels among individuals such as students, the stress-relieving potential of touch might be relevant to examine (Islam, 2020). The inability to interact socially and, therefore, to engage in interpersonal touch due to health regulations results in self-reported touch deprivation (Von Mohr et al., 2021). Thus, during the pandemic, the beneficial effects of touch cannot be used in the optimal condition, generating a desire for touch in a pandemic where stress reduction might be crucial.</w:t>
      </w:r>
    </w:p>
    <w:p w14:paraId="1514CBA1"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Related to touch deprivation, </w:t>
      </w:r>
      <w:proofErr w:type="spellStart"/>
      <w:r>
        <w:rPr>
          <w:rFonts w:ascii="Times New Roman" w:eastAsia="Times New Roman" w:hAnsi="Times New Roman" w:cs="Times New Roman"/>
          <w:sz w:val="24"/>
          <w:szCs w:val="24"/>
        </w:rPr>
        <w:t>Sailer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Ackerley</w:t>
      </w:r>
      <w:proofErr w:type="spellEnd"/>
      <w:r>
        <w:rPr>
          <w:rFonts w:ascii="Times New Roman" w:eastAsia="Times New Roman" w:hAnsi="Times New Roman" w:cs="Times New Roman"/>
          <w:sz w:val="24"/>
          <w:szCs w:val="24"/>
        </w:rPr>
        <w:t xml:space="preserve"> (2019) revealed that low exposure to touch was associated with an altered evaluation of touch compared to high exposure to touch. However, it must be taken into account that 2019 was a completely different period with regard to touch. We currently live in a society where severe touch restrictions had/have the upper hand. Therefore is the cause of general touch deprivation, namely obligatory abstinence of touch, different than in 2019. The current study was conducted in October 2021, when in the Netherlands restrictions with respect to social distancing had been lifted for the first time.   This enabled us to examine how participants would evaluate physical interactions after a prolonged period of restrictions with respect to physical interactions. Moreover, this allowed us to specifically investigate whether touch deprivation would influence the pleasantness </w:t>
      </w:r>
      <w:r>
        <w:rPr>
          <w:rFonts w:ascii="Times New Roman" w:eastAsia="Times New Roman" w:hAnsi="Times New Roman" w:cs="Times New Roman"/>
          <w:sz w:val="24"/>
          <w:szCs w:val="24"/>
        </w:rPr>
        <w:lastRenderedPageBreak/>
        <w:t xml:space="preserve">perception of touch. Thus, the current study aims to examine whether touch deprivation is associated with pleasantness perception of touch after social distancing restrictions have been lifted for the first time. </w:t>
      </w:r>
    </w:p>
    <w:p w14:paraId="59D48C5E"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Social touch is a non-verbal behaviour that generally is utilised to project intentions, build a social bond and reduce stress (Saarinen et al., 2021). In the current experiment, we will focus on two types of social touch, namely static touch and slow touch. Static touch involves touching without moving and resembles hand-holding, which has been shown to have beneficial effects (Goldstein et al., 2018; Graff et al., 2019). However, it remains unclear whether individuals perceive static touch as particularly pleasant. Slow touch, on the other hand, is often described as CT-optimal touch, because of the stimulation of unmyelinated C tactile (CT) afferents that respond to light touch (Olausson et al., 2002). These CT fibres, located in hairy skin, project to and activate the insula, with significant affective characteristics (</w:t>
      </w:r>
      <w:proofErr w:type="spellStart"/>
      <w:r>
        <w:rPr>
          <w:rFonts w:ascii="Times New Roman" w:eastAsia="Times New Roman" w:hAnsi="Times New Roman" w:cs="Times New Roman"/>
          <w:sz w:val="24"/>
          <w:szCs w:val="24"/>
        </w:rPr>
        <w:t>Gazolla</w:t>
      </w:r>
      <w:proofErr w:type="spellEnd"/>
      <w:r>
        <w:rPr>
          <w:rFonts w:ascii="Times New Roman" w:eastAsia="Times New Roman" w:hAnsi="Times New Roman" w:cs="Times New Roman"/>
          <w:sz w:val="24"/>
          <w:szCs w:val="24"/>
        </w:rPr>
        <w:t xml:space="preserve"> et al., 2012). These afferents also project to the somatosensory cortex, used for discrimination of touch, but inhibit it. The optimal velocity is stroking between 1 cm/s to 10 cm/s, with a pleasure peak at 3 cm/s. This type of touch is perceived as affective since it is evaluated as more pleasant than other types of touch (Pawling et al., 2017). A less pleasant evaluated type of touch is fast touch, which is frequently used as a control condition in studies involving slow touch (Field, 2019). Fast touch refers to stroking at an increased velocity, usually around 30 cm/s. Contrary to social touch, fast touch is frequently not categorised as a tool to communicate affection through touch (McGlone et al., 2014). Fast touch merely plays a general discriminative role linked to motor control. To illustrate, fast touching could rapidly trigger action through the reflex arc due to rapid central processing. This type of touch is perceived as less pleasant, because of the absence of activation of CT-fibres (McGlone et al., 2014). Thus, in the current study fast </w:t>
      </w:r>
      <w:r>
        <w:rPr>
          <w:rFonts w:ascii="Times New Roman" w:eastAsia="Times New Roman" w:hAnsi="Times New Roman" w:cs="Times New Roman"/>
          <w:sz w:val="24"/>
          <w:szCs w:val="24"/>
        </w:rPr>
        <w:lastRenderedPageBreak/>
        <w:t>touch is used as a control condition compared to social touch, since this type of touch entails a primary function of discrimination compared to social communication.</w:t>
      </w:r>
    </w:p>
    <w:p w14:paraId="4A19EAC8"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COVID-19 pandemic, individuals reported touch deprivation due to a lack of social interactions, including the inability to experience social touch (Von Mohr et al., 2021). Following this, recent work by Meijer et al. (2021) showed that individuals did not only crave touch during the pandemic but that the amount of longing for touch was also related to the pleasantness perception of observational touch. The current research extends this experiment by adding a physical touch paradigm in the experiment by letting individuals touch each other in three ways: static, slow and fast touch. Therefore comparing the perceived pleasantness of actual physical touch of the three touch conditions. Afterwards, the pleasantness of either giving or receiving that touch is evaluated. </w:t>
      </w:r>
    </w:p>
    <w:p w14:paraId="5F50E56D"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possible relationship between touch deprivation and the pleasantness of touch(</w:t>
      </w:r>
      <w:proofErr w:type="spellStart"/>
      <w:r>
        <w:rPr>
          <w:rFonts w:ascii="Times New Roman" w:eastAsia="Times New Roman" w:hAnsi="Times New Roman" w:cs="Times New Roman"/>
          <w:sz w:val="24"/>
          <w:szCs w:val="24"/>
        </w:rPr>
        <w:t>ing</w:t>
      </w:r>
      <w:proofErr w:type="spellEnd"/>
      <w:r>
        <w:rPr>
          <w:rFonts w:ascii="Times New Roman" w:eastAsia="Times New Roman" w:hAnsi="Times New Roman" w:cs="Times New Roman"/>
          <w:sz w:val="24"/>
          <w:szCs w:val="24"/>
        </w:rPr>
        <w:t>) found in the study of Meijer et al. (2021), the central question in the current research is: What is the relation between touch deprivation and the level of pleasantness perception of touch? Following this, two sub-questions can be formulated: Is the relation between touch deprivation and touch perception modulated by the participant’s role in the experiment, i.e. giving or receiving touch?  Is the relation between touch deprivation and pleasantness perception of touch dependent upon the type of touch (i.e. slow vs static vs fast)?</w:t>
      </w:r>
    </w:p>
    <w:p w14:paraId="3D7E8095"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Touch deprivation and pleasantness perception. </w:t>
      </w:r>
      <w:r>
        <w:rPr>
          <w:rFonts w:ascii="Times New Roman" w:eastAsia="Times New Roman" w:hAnsi="Times New Roman" w:cs="Times New Roman"/>
          <w:sz w:val="24"/>
          <w:szCs w:val="24"/>
        </w:rPr>
        <w:t xml:space="preserve">We hypothesise that there is a positive relationship between touch deprivation and pleasantness ratings of slow and fast touch. This means that higher levels of touch deprivation are expected to be related to higher  pleasantness ratings for these two touch conditions. The recent research from Meijer et al. (2021) found that a higher pleasantness perception of both slow and fast touch observation was associated with higher levels of touch deprivation. This is in contrast to the study of </w:t>
      </w:r>
      <w:proofErr w:type="spellStart"/>
      <w:r>
        <w:rPr>
          <w:rFonts w:ascii="Times New Roman" w:eastAsia="Times New Roman" w:hAnsi="Times New Roman" w:cs="Times New Roman"/>
          <w:sz w:val="24"/>
          <w:szCs w:val="24"/>
        </w:rPr>
        <w:lastRenderedPageBreak/>
        <w:t>Sailer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Ackerley</w:t>
      </w:r>
      <w:proofErr w:type="spellEnd"/>
      <w:r>
        <w:rPr>
          <w:rFonts w:ascii="Times New Roman" w:eastAsia="Times New Roman" w:hAnsi="Times New Roman" w:cs="Times New Roman"/>
          <w:sz w:val="24"/>
          <w:szCs w:val="24"/>
        </w:rPr>
        <w:t xml:space="preserve"> (2019), which showed that individuals with low exposure to touch rated touch as less pleasant than individuals with high exposure to touch. However, the sample consisted of participants that were recruited for their existing general touch deprivation and before social restrictions were imposed. Therefore, it remains unknown whether the negative relation between touch deprivation and pleasantness perception of touch could be generalised to a community sample during restrictions of touch. The results of Meijer et al. (2021) would imply that this is not the case, since their study revealed that the observation of touch was rated more pleasant among individuals with higher levels of touch deprivation. Despite the use of touch observation in the study of Meijer et al. (2021), the current study expects to extend these results to physical touch. Particularly since the study of Meijer et al. (2021) was conducted in a similar period with touch restrictions as the current study. Moreover, the observation of CT-optimal touch activates corresponding brain areas as during actual physical CT-optimal touch (Lee Masson et al., 2018). </w:t>
      </w:r>
    </w:p>
    <w:p w14:paraId="3917A2E1"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possible mechanism why touch deprivation might be related to the perception of the pleasantness of (CT-optimal) touch, is through contextual and social factors (Cascio et al., 2019; McGlone et al., 2014). Top-down mechanisms such as the individual’s expectation of whether a touch results in positive or negative feelings, alter the affective evaluation of touch. Concerning a contextual factor, the restriction of social activity could elevate the craving for touch which may result in a higher evaluation of being touched (Meijer et al., 2021). Moreover, Gordon et al. (2013) showed that CT-targeted touch is related to the activation of several connections between brain structures involved in reward and social cognition. This was in contrast to non-CT-targeted touch, which did not recruit these neural networks as broadly. These findings were supported in a meta-analysis by Morrison (2016), which implies an overlap between the processing of CT-optimal touch and neural circuits of affiliative reward (Cascio et al., 2019). Therefore, slow touch facilitates coding the social relevance of </w:t>
      </w:r>
      <w:r>
        <w:rPr>
          <w:rFonts w:ascii="Times New Roman" w:eastAsia="Times New Roman" w:hAnsi="Times New Roman" w:cs="Times New Roman"/>
          <w:sz w:val="24"/>
          <w:szCs w:val="24"/>
        </w:rPr>
        <w:lastRenderedPageBreak/>
        <w:t>stimuli and adding rewarding value to social interactions. Since the current study examines a sample just after restrictions of social interactions, higher levels of touch deprivation are potentially associated with higher motivation for social reward and therefore increased pleasantness levels of touch. The mere anticipation of hedonic feelings could be motivated by a significant desire for physical touch (</w:t>
      </w:r>
      <w:proofErr w:type="spellStart"/>
      <w:r>
        <w:rPr>
          <w:rFonts w:ascii="Times New Roman" w:eastAsia="Times New Roman" w:hAnsi="Times New Roman" w:cs="Times New Roman"/>
          <w:sz w:val="24"/>
          <w:szCs w:val="24"/>
        </w:rPr>
        <w:t>Ebisch</w:t>
      </w:r>
      <w:proofErr w:type="spellEnd"/>
      <w:r>
        <w:rPr>
          <w:rFonts w:ascii="Times New Roman" w:eastAsia="Times New Roman" w:hAnsi="Times New Roman" w:cs="Times New Roman"/>
          <w:sz w:val="24"/>
          <w:szCs w:val="24"/>
        </w:rPr>
        <w:t xml:space="preserve"> et al., 2014a). This corresponds to the expectation that even without the involvement of CT-optimal touch, participants with higher levels of touch deprivation evaluate touch in similar pleasantness ratings (Meijer et al., 2021). Therefore, the current study hypothesises that touch deprivation is positively correlated to the level of pleasantness perception of slow and fast touch.</w:t>
      </w:r>
    </w:p>
    <w:p w14:paraId="5AD067E8"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Evidently, Meijer et al. (2021) examined the differences between slow touch and fast touch. However, within social touch, the action of slow touch is not the only method to convey social information through touch (Cascio et al., 2019). Another type of social touch, namely static touch, will be investigated in the current study. CT-afferents are located in hairy skin, but pleasant social touch is not limited to these skin sites. Lee Masson &amp; Op de </w:t>
      </w:r>
      <w:proofErr w:type="spellStart"/>
      <w:r>
        <w:rPr>
          <w:rFonts w:ascii="Times New Roman" w:eastAsia="Times New Roman" w:hAnsi="Times New Roman" w:cs="Times New Roman"/>
          <w:sz w:val="24"/>
          <w:szCs w:val="24"/>
        </w:rPr>
        <w:t>Beeck</w:t>
      </w:r>
      <w:proofErr w:type="spellEnd"/>
      <w:r>
        <w:rPr>
          <w:rFonts w:ascii="Times New Roman" w:eastAsia="Times New Roman" w:hAnsi="Times New Roman" w:cs="Times New Roman"/>
          <w:sz w:val="24"/>
          <w:szCs w:val="24"/>
        </w:rPr>
        <w:t xml:space="preserve"> (2018) created a database where several types of social touch are differentiated, including touches on </w:t>
      </w:r>
      <w:proofErr w:type="spellStart"/>
      <w:r>
        <w:rPr>
          <w:rFonts w:ascii="Times New Roman" w:eastAsia="Times New Roman" w:hAnsi="Times New Roman" w:cs="Times New Roman"/>
          <w:sz w:val="24"/>
          <w:szCs w:val="24"/>
        </w:rPr>
        <w:t>glabrous</w:t>
      </w:r>
      <w:proofErr w:type="spellEnd"/>
      <w:r>
        <w:rPr>
          <w:rFonts w:ascii="Times New Roman" w:eastAsia="Times New Roman" w:hAnsi="Times New Roman" w:cs="Times New Roman"/>
          <w:sz w:val="24"/>
          <w:szCs w:val="24"/>
        </w:rPr>
        <w:t xml:space="preserve"> skin sites. For instance, hand-holding plays a role of social relevance in comparison with touching an inanimate object (</w:t>
      </w:r>
      <w:proofErr w:type="spellStart"/>
      <w:r>
        <w:rPr>
          <w:rFonts w:ascii="Times New Roman" w:eastAsia="Times New Roman" w:hAnsi="Times New Roman" w:cs="Times New Roman"/>
          <w:sz w:val="24"/>
          <w:szCs w:val="24"/>
        </w:rPr>
        <w:t>Ebish</w:t>
      </w:r>
      <w:proofErr w:type="spellEnd"/>
      <w:r>
        <w:rPr>
          <w:rFonts w:ascii="Times New Roman" w:eastAsia="Times New Roman" w:hAnsi="Times New Roman" w:cs="Times New Roman"/>
          <w:sz w:val="24"/>
          <w:szCs w:val="24"/>
        </w:rPr>
        <w:t xml:space="preserve"> et al., 2014b). Thus, significant hedonic experiences are not exclusively the consequence of slow touch but also a result of certain types of static touch. Nevertheless, the pleasantness perception of static touch appears to be significantly lower than touch with CT-fibres activation (Walker et al., 2017). </w:t>
      </w:r>
      <w:r>
        <w:rPr>
          <w:rFonts w:ascii="Times New Roman" w:eastAsia="Times New Roman" w:hAnsi="Times New Roman" w:cs="Times New Roman"/>
          <w:color w:val="0E101A"/>
          <w:sz w:val="24"/>
          <w:szCs w:val="24"/>
        </w:rPr>
        <w:t>But several studies show evident effects of forms of static touch on benefits regarding affect and stress resilience (Goldstein et al., 2018; Graff et al., 2019). Additionally, hand-holding is preferred over CT-optimal touch for acute emotion regulation in emotionally intense situations (</w:t>
      </w:r>
      <w:proofErr w:type="spellStart"/>
      <w:r>
        <w:rPr>
          <w:rFonts w:ascii="Times New Roman" w:eastAsia="Times New Roman" w:hAnsi="Times New Roman" w:cs="Times New Roman"/>
          <w:color w:val="0E101A"/>
          <w:sz w:val="24"/>
          <w:szCs w:val="24"/>
        </w:rPr>
        <w:t>Sened</w:t>
      </w:r>
      <w:proofErr w:type="spellEnd"/>
      <w:r>
        <w:rPr>
          <w:rFonts w:ascii="Times New Roman" w:eastAsia="Times New Roman" w:hAnsi="Times New Roman" w:cs="Times New Roman"/>
          <w:color w:val="0E101A"/>
          <w:sz w:val="24"/>
          <w:szCs w:val="24"/>
        </w:rPr>
        <w:t xml:space="preserve">, &amp; </w:t>
      </w:r>
      <w:proofErr w:type="spellStart"/>
      <w:r>
        <w:rPr>
          <w:rFonts w:ascii="Times New Roman" w:eastAsia="Times New Roman" w:hAnsi="Times New Roman" w:cs="Times New Roman"/>
          <w:color w:val="0E101A"/>
          <w:sz w:val="24"/>
          <w:szCs w:val="24"/>
        </w:rPr>
        <w:t>Shamay-Tsoory</w:t>
      </w:r>
      <w:proofErr w:type="spellEnd"/>
      <w:r>
        <w:rPr>
          <w:rFonts w:ascii="Times New Roman" w:eastAsia="Times New Roman" w:hAnsi="Times New Roman" w:cs="Times New Roman"/>
          <w:color w:val="0E101A"/>
          <w:sz w:val="24"/>
          <w:szCs w:val="24"/>
        </w:rPr>
        <w:t xml:space="preserve">, 2021). </w:t>
      </w:r>
      <w:r>
        <w:rPr>
          <w:rFonts w:ascii="Times New Roman" w:eastAsia="Times New Roman" w:hAnsi="Times New Roman" w:cs="Times New Roman"/>
          <w:sz w:val="24"/>
          <w:szCs w:val="24"/>
        </w:rPr>
        <w:t xml:space="preserve">Therefore, although previous studies have shown that activation of CT-afferents is important for affective evaluation of touch, static </w:t>
      </w:r>
      <w:r>
        <w:rPr>
          <w:rFonts w:ascii="Times New Roman" w:eastAsia="Times New Roman" w:hAnsi="Times New Roman" w:cs="Times New Roman"/>
          <w:sz w:val="24"/>
          <w:szCs w:val="24"/>
        </w:rPr>
        <w:lastRenderedPageBreak/>
        <w:t>touch could also provide rewarding value and therefore evoke a pleasant perception. Even though these ways of touching do not activate CT-fibres, individuals might crave this way of touching because this behaviour is rewarded (Morrison, 2016). But how static touch relates to touch deprivation remains relatively unknown. Therefore, whether static touch is related to touch deprivation will be investigated in an explorative way. Consequently, whether static touch differs from slow and fast touch in relation to touch deprivation will be analysed.</w:t>
      </w:r>
    </w:p>
    <w:p w14:paraId="082F04C7"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Toucher or target.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E2E2E"/>
          <w:sz w:val="24"/>
          <w:szCs w:val="24"/>
        </w:rPr>
        <w:t>Another aspect of touch interactions that has not been frequently examined is whether the pleasantness perception of touch differs for the toucher and the receiver.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We hypothesise that the role of the participant, either ‘</w:t>
      </w:r>
      <w:proofErr w:type="spellStart"/>
      <w:r>
        <w:rPr>
          <w:rFonts w:ascii="Times New Roman" w:eastAsia="Times New Roman" w:hAnsi="Times New Roman" w:cs="Times New Roman"/>
          <w:sz w:val="24"/>
          <w:szCs w:val="24"/>
        </w:rPr>
        <w:t>toucher’or</w:t>
      </w:r>
      <w:proofErr w:type="spellEnd"/>
      <w:r>
        <w:rPr>
          <w:rFonts w:ascii="Times New Roman" w:eastAsia="Times New Roman" w:hAnsi="Times New Roman" w:cs="Times New Roman"/>
          <w:sz w:val="24"/>
          <w:szCs w:val="24"/>
        </w:rPr>
        <w:t xml:space="preserve"> ‘target’, is a significant predictor of pleasantness perception of slow touch. In this respect, it indicates that receiving slow touch would be more pleasant than giving slow touch. Since CT-afferents are absent in the </w:t>
      </w:r>
      <w:proofErr w:type="spellStart"/>
      <w:r>
        <w:rPr>
          <w:rFonts w:ascii="Times New Roman" w:eastAsia="Times New Roman" w:hAnsi="Times New Roman" w:cs="Times New Roman"/>
          <w:sz w:val="24"/>
          <w:szCs w:val="24"/>
        </w:rPr>
        <w:t>glabrous</w:t>
      </w:r>
      <w:proofErr w:type="spellEnd"/>
      <w:r>
        <w:rPr>
          <w:rFonts w:ascii="Times New Roman" w:eastAsia="Times New Roman" w:hAnsi="Times New Roman" w:cs="Times New Roman"/>
          <w:sz w:val="24"/>
          <w:szCs w:val="24"/>
        </w:rPr>
        <w:t xml:space="preserve"> skin of the palm, stroking would be less pleasant than receiving touch (</w:t>
      </w:r>
      <w:proofErr w:type="spellStart"/>
      <w:r>
        <w:rPr>
          <w:rFonts w:ascii="Times New Roman" w:eastAsia="Times New Roman" w:hAnsi="Times New Roman" w:cs="Times New Roman"/>
          <w:sz w:val="24"/>
          <w:szCs w:val="24"/>
        </w:rPr>
        <w:t>Liljencrantz</w:t>
      </w:r>
      <w:proofErr w:type="spellEnd"/>
      <w:r>
        <w:rPr>
          <w:rFonts w:ascii="Times New Roman" w:eastAsia="Times New Roman" w:hAnsi="Times New Roman" w:cs="Times New Roman"/>
          <w:sz w:val="24"/>
          <w:szCs w:val="24"/>
        </w:rPr>
        <w:t xml:space="preserve">, &amp; Olausson, 2014). Besides, a movement that is carried out by oneself is habitually correctly anticipated beforehand and therefore less pleasant in sensation (Blakemore et al., 2000).  This is in accordance with the study of </w:t>
      </w:r>
      <w:proofErr w:type="spellStart"/>
      <w:r>
        <w:rPr>
          <w:rFonts w:ascii="Times New Roman" w:eastAsia="Times New Roman" w:hAnsi="Times New Roman" w:cs="Times New Roman"/>
          <w:sz w:val="24"/>
          <w:szCs w:val="24"/>
        </w:rPr>
        <w:t>Triscoli</w:t>
      </w:r>
      <w:proofErr w:type="spellEnd"/>
      <w:r>
        <w:rPr>
          <w:rFonts w:ascii="Times New Roman" w:eastAsia="Times New Roman" w:hAnsi="Times New Roman" w:cs="Times New Roman"/>
          <w:sz w:val="24"/>
          <w:szCs w:val="24"/>
        </w:rPr>
        <w:t xml:space="preserve"> et al. (2017), which revealed that although giving slow touch was perceived as pleasant, the pleasantness perception of receiving slow touch was significantly higher. Therefore current study hypothesises that concerning slow touch, being the target of slow touch has a higher pleasantness perception than being the toucher.</w:t>
      </w:r>
    </w:p>
    <w:p w14:paraId="0ED70370"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contrast to slow touch, relatively unknown is the perceived pleasantness of static and fast touch. Schirmer et al. (2021) emphasised that different types of touch are complex processes which serve different interpersonal functions. Holding hands, for example, could be a social goal of the toucher to strengthen the bond with the receiver. Therefore relating to pursuing rewarding value in social interactions, with beneficial effects for the toucher. It is imminent that static touch and fast touch serve certain social goals in daily life, which could </w:t>
      </w:r>
      <w:r>
        <w:rPr>
          <w:rFonts w:ascii="Times New Roman" w:eastAsia="Times New Roman" w:hAnsi="Times New Roman" w:cs="Times New Roman"/>
          <w:sz w:val="24"/>
          <w:szCs w:val="24"/>
        </w:rPr>
        <w:lastRenderedPageBreak/>
        <w:t xml:space="preserve">imply a pleasant perception. The current experiment extends the study on slow touch of </w:t>
      </w:r>
      <w:proofErr w:type="spellStart"/>
      <w:r>
        <w:rPr>
          <w:rFonts w:ascii="Times New Roman" w:eastAsia="Times New Roman" w:hAnsi="Times New Roman" w:cs="Times New Roman"/>
          <w:sz w:val="24"/>
          <w:szCs w:val="24"/>
        </w:rPr>
        <w:t>Triscoli</w:t>
      </w:r>
      <w:proofErr w:type="spellEnd"/>
      <w:r>
        <w:rPr>
          <w:rFonts w:ascii="Times New Roman" w:eastAsia="Times New Roman" w:hAnsi="Times New Roman" w:cs="Times New Roman"/>
          <w:sz w:val="24"/>
          <w:szCs w:val="24"/>
        </w:rPr>
        <w:t xml:space="preserve"> et al. (2017), by asking about the perceived pleasantness of the toucher and target of three touch conditions, adding fast and static touch. In contrast to the clear expectation for slow touch, we were unable to pose clear hypotheses for static touch and fast touch due to the scarcity of relevant studies. Therefore, the current study will explore systematically whether pleasantness perception depends on giving or receiving (slow,) fast and static touch in order to disentangle these relational processes.</w:t>
      </w:r>
    </w:p>
    <w:p w14:paraId="69AB9B8E"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for the first time during the pandemic, we investigate whether the pleasantness perception of slow, fast and static touch is related to touch deprivation.  Subsequently, the current study examines whether the possible relation between pleasantness perception and touch deprivation is different for the three touch conditions. Finally, extending existing literature, the current research investigates whether the role of toucher or target differs in the pleasantness perception.</w:t>
      </w:r>
    </w:p>
    <w:p w14:paraId="777B7571" w14:textId="77777777" w:rsidR="00A20E99" w:rsidRDefault="00A20E99">
      <w:pPr>
        <w:spacing w:line="480" w:lineRule="auto"/>
        <w:ind w:firstLine="720"/>
        <w:rPr>
          <w:rFonts w:ascii="Times New Roman" w:eastAsia="Times New Roman" w:hAnsi="Times New Roman" w:cs="Times New Roman"/>
          <w:sz w:val="24"/>
          <w:szCs w:val="24"/>
        </w:rPr>
      </w:pPr>
    </w:p>
    <w:p w14:paraId="56556E9B" w14:textId="77777777" w:rsidR="00A20E99" w:rsidRDefault="00A20E99">
      <w:pPr>
        <w:spacing w:line="480" w:lineRule="auto"/>
        <w:ind w:firstLine="720"/>
        <w:rPr>
          <w:rFonts w:ascii="Times New Roman" w:eastAsia="Times New Roman" w:hAnsi="Times New Roman" w:cs="Times New Roman"/>
          <w:sz w:val="24"/>
          <w:szCs w:val="24"/>
        </w:rPr>
      </w:pPr>
    </w:p>
    <w:p w14:paraId="26810235" w14:textId="77777777" w:rsidR="00A20E99" w:rsidRDefault="00A20E99">
      <w:pPr>
        <w:spacing w:line="480" w:lineRule="auto"/>
        <w:rPr>
          <w:rFonts w:ascii="Times New Roman" w:eastAsia="Times New Roman" w:hAnsi="Times New Roman" w:cs="Times New Roman"/>
          <w:b/>
          <w:sz w:val="24"/>
          <w:szCs w:val="24"/>
        </w:rPr>
      </w:pPr>
    </w:p>
    <w:p w14:paraId="3E3E732F" w14:textId="77777777" w:rsidR="00A20E99" w:rsidRDefault="00000000">
      <w:pPr>
        <w:spacing w:line="480" w:lineRule="auto"/>
        <w:jc w:val="center"/>
        <w:rPr>
          <w:rFonts w:ascii="Times New Roman" w:eastAsia="Times New Roman" w:hAnsi="Times New Roman" w:cs="Times New Roman"/>
          <w:b/>
          <w:sz w:val="24"/>
          <w:szCs w:val="24"/>
        </w:rPr>
      </w:pPr>
      <w:r>
        <w:br w:type="page"/>
      </w:r>
    </w:p>
    <w:p w14:paraId="7CD5BA4C" w14:textId="77777777" w:rsidR="00A20E99"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Methods</w:t>
      </w:r>
    </w:p>
    <w:p w14:paraId="2E58E8DA"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E9B4C2"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Participants</w:t>
      </w:r>
    </w:p>
    <w:p w14:paraId="57C84DD8"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were recruited </w:t>
      </w:r>
      <w:r>
        <w:rPr>
          <w:rFonts w:ascii="Times New Roman" w:eastAsia="Times New Roman" w:hAnsi="Times New Roman" w:cs="Times New Roman"/>
          <w:color w:val="0E101A"/>
          <w:sz w:val="24"/>
          <w:szCs w:val="24"/>
        </w:rPr>
        <w:t>by a convenience sample</w:t>
      </w:r>
      <w:r>
        <w:rPr>
          <w:rFonts w:ascii="Times New Roman" w:eastAsia="Times New Roman" w:hAnsi="Times New Roman" w:cs="Times New Roman"/>
          <w:sz w:val="24"/>
          <w:szCs w:val="24"/>
        </w:rPr>
        <w:t xml:space="preserve"> during two science festivals in October 2021. During these festivals, sixty couples completed the current experiment (n = 120). Before executing statistical tests, several exclusion criteria had to be reviewed. Participants in a duo who filled in the same role (both receivers or targets) at the end of the experiment were excluded from the analysis (n = 4).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Furthermore, participants who consumed more than two glasses of alcohol or any drugs before participating in the experiment were excluded (n = 14). Since this question was asked beforehand to both participants of the duo, we could not track who drank above the alcohol limit. Therefore both participants were excluded from the dataset. As a consequence, the definitive dataset consisted of 102 participants. Participants were aged between 5-74 years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 29.44, </w:t>
      </w:r>
      <w:r>
        <w:rPr>
          <w:rFonts w:ascii="Times New Roman" w:eastAsia="Times New Roman" w:hAnsi="Times New Roman" w:cs="Times New Roman"/>
          <w:i/>
          <w:sz w:val="24"/>
          <w:szCs w:val="24"/>
        </w:rPr>
        <w:t xml:space="preserve">SD </w:t>
      </w:r>
      <w:r>
        <w:rPr>
          <w:rFonts w:ascii="Times New Roman" w:eastAsia="Times New Roman" w:hAnsi="Times New Roman" w:cs="Times New Roman"/>
          <w:sz w:val="24"/>
          <w:szCs w:val="24"/>
        </w:rPr>
        <w:t xml:space="preserve">= 15.91), and the sample consisted predominantly of females (n =  61). Pairs with different relations (e.g. parent-child, colleague-colleague, partner-partner) were recruited. Approximately half of the sample conducted the experiment with their parent/child (n = 58). Concerning habitual status, the major part of the participants lived with their partner or family (n = 82). A complete overview of the demographic data is given in Table 1. </w:t>
      </w:r>
    </w:p>
    <w:p w14:paraId="3A5F295E"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Every participant signed an informed consent form in accordance with the Utrecht University guidelines at the beginning of the experiment. Participation was voluntary, and participants were free to stop on any occasion without giving an explanation. The study followed ethical procedures and was not regarded to be harmful. The research protocol was approved by the Faculty Ethics Review Board of the Faculty of Social Sciences.</w:t>
      </w:r>
    </w:p>
    <w:p w14:paraId="6FC2C314"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6FC164" w14:textId="77777777" w:rsidR="0010604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AC0BF4" w14:textId="76451627" w:rsidR="00A20E99" w:rsidRPr="0010604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1</w:t>
      </w:r>
    </w:p>
    <w:p w14:paraId="565354F3"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Demographic data of the sample population</w:t>
      </w:r>
    </w:p>
    <w:tbl>
      <w:tblPr>
        <w:tblStyle w:val="a"/>
        <w:tblW w:w="9025" w:type="dxa"/>
        <w:tblBorders>
          <w:top w:val="nil"/>
          <w:left w:val="nil"/>
          <w:bottom w:val="nil"/>
          <w:right w:val="nil"/>
          <w:insideH w:val="nil"/>
          <w:insideV w:val="nil"/>
        </w:tblBorders>
        <w:tblLayout w:type="fixed"/>
        <w:tblLook w:val="0600" w:firstRow="0" w:lastRow="0" w:firstColumn="0" w:lastColumn="0" w:noHBand="1" w:noVBand="1"/>
      </w:tblPr>
      <w:tblGrid>
        <w:gridCol w:w="6852"/>
        <w:gridCol w:w="899"/>
        <w:gridCol w:w="1274"/>
      </w:tblGrid>
      <w:tr w:rsidR="00A20E99" w14:paraId="06976604" w14:textId="77777777">
        <w:trPr>
          <w:trHeight w:val="495"/>
        </w:trPr>
        <w:tc>
          <w:tcPr>
            <w:tcW w:w="6851" w:type="dxa"/>
            <w:tcBorders>
              <w:top w:val="single" w:sz="8" w:space="0" w:color="000000"/>
              <w:left w:val="nil"/>
              <w:bottom w:val="single" w:sz="8" w:space="0" w:color="000000"/>
              <w:right w:val="nil"/>
            </w:tcBorders>
            <w:tcMar>
              <w:top w:w="100" w:type="dxa"/>
              <w:left w:w="100" w:type="dxa"/>
              <w:bottom w:w="100" w:type="dxa"/>
              <w:right w:w="100" w:type="dxa"/>
            </w:tcMar>
          </w:tcPr>
          <w:p w14:paraId="55EEC8CA"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Variables</w:t>
            </w:r>
          </w:p>
        </w:tc>
        <w:tc>
          <w:tcPr>
            <w:tcW w:w="899" w:type="dxa"/>
            <w:tcBorders>
              <w:top w:val="single" w:sz="8" w:space="0" w:color="000000"/>
              <w:left w:val="nil"/>
              <w:bottom w:val="single" w:sz="8" w:space="0" w:color="000000"/>
              <w:right w:val="nil"/>
            </w:tcBorders>
            <w:tcMar>
              <w:top w:w="100" w:type="dxa"/>
              <w:left w:w="100" w:type="dxa"/>
              <w:bottom w:w="100" w:type="dxa"/>
              <w:right w:w="100" w:type="dxa"/>
            </w:tcMar>
          </w:tcPr>
          <w:p w14:paraId="4499D768" w14:textId="77777777" w:rsidR="00A20E99"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1274" w:type="dxa"/>
            <w:tcBorders>
              <w:top w:val="single" w:sz="8" w:space="0" w:color="000000"/>
              <w:left w:val="nil"/>
              <w:bottom w:val="single" w:sz="8" w:space="0" w:color="000000"/>
              <w:right w:val="nil"/>
            </w:tcBorders>
            <w:tcMar>
              <w:top w:w="100" w:type="dxa"/>
              <w:left w:w="100" w:type="dxa"/>
              <w:bottom w:w="100" w:type="dxa"/>
              <w:right w:w="100" w:type="dxa"/>
            </w:tcMar>
          </w:tcPr>
          <w:p w14:paraId="5CE98B71" w14:textId="77777777" w:rsidR="00A20E99"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A20E99" w14:paraId="16D7CE20" w14:textId="77777777">
        <w:trPr>
          <w:trHeight w:val="480"/>
        </w:trPr>
        <w:tc>
          <w:tcPr>
            <w:tcW w:w="6851" w:type="dxa"/>
            <w:tcBorders>
              <w:top w:val="nil"/>
              <w:left w:val="nil"/>
              <w:bottom w:val="nil"/>
              <w:right w:val="nil"/>
            </w:tcBorders>
            <w:tcMar>
              <w:top w:w="100" w:type="dxa"/>
              <w:left w:w="100" w:type="dxa"/>
              <w:bottom w:w="100" w:type="dxa"/>
              <w:right w:w="100" w:type="dxa"/>
            </w:tcMar>
          </w:tcPr>
          <w:p w14:paraId="79315382"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Gender</w:t>
            </w:r>
          </w:p>
        </w:tc>
        <w:tc>
          <w:tcPr>
            <w:tcW w:w="899" w:type="dxa"/>
            <w:tcBorders>
              <w:top w:val="nil"/>
              <w:left w:val="nil"/>
              <w:bottom w:val="nil"/>
              <w:right w:val="nil"/>
            </w:tcBorders>
            <w:tcMar>
              <w:top w:w="100" w:type="dxa"/>
              <w:left w:w="100" w:type="dxa"/>
              <w:bottom w:w="100" w:type="dxa"/>
              <w:right w:w="100" w:type="dxa"/>
            </w:tcMar>
          </w:tcPr>
          <w:p w14:paraId="745D9AEF" w14:textId="77777777" w:rsidR="00A20E99" w:rsidRDefault="00A20E99">
            <w:pPr>
              <w:spacing w:line="480" w:lineRule="auto"/>
            </w:pPr>
          </w:p>
        </w:tc>
        <w:tc>
          <w:tcPr>
            <w:tcW w:w="1274" w:type="dxa"/>
            <w:tcBorders>
              <w:top w:val="nil"/>
              <w:left w:val="nil"/>
              <w:bottom w:val="nil"/>
              <w:right w:val="nil"/>
            </w:tcBorders>
            <w:tcMar>
              <w:top w:w="100" w:type="dxa"/>
              <w:left w:w="100" w:type="dxa"/>
              <w:bottom w:w="100" w:type="dxa"/>
              <w:right w:w="100" w:type="dxa"/>
            </w:tcMar>
          </w:tcPr>
          <w:p w14:paraId="460DB4A4" w14:textId="77777777" w:rsidR="00A20E99" w:rsidRDefault="00A20E99">
            <w:pPr>
              <w:widowControl w:val="0"/>
              <w:pBdr>
                <w:top w:val="nil"/>
                <w:left w:val="nil"/>
                <w:bottom w:val="nil"/>
                <w:right w:val="nil"/>
                <w:between w:val="nil"/>
              </w:pBdr>
              <w:spacing w:line="480" w:lineRule="auto"/>
            </w:pPr>
          </w:p>
        </w:tc>
      </w:tr>
      <w:tr w:rsidR="00A20E99" w14:paraId="63062FC3" w14:textId="77777777">
        <w:trPr>
          <w:trHeight w:val="480"/>
        </w:trPr>
        <w:tc>
          <w:tcPr>
            <w:tcW w:w="6851" w:type="dxa"/>
            <w:tcBorders>
              <w:top w:val="nil"/>
              <w:left w:val="nil"/>
              <w:bottom w:val="nil"/>
              <w:right w:val="nil"/>
            </w:tcBorders>
            <w:tcMar>
              <w:top w:w="100" w:type="dxa"/>
              <w:left w:w="100" w:type="dxa"/>
              <w:bottom w:w="100" w:type="dxa"/>
              <w:right w:w="100" w:type="dxa"/>
            </w:tcMar>
          </w:tcPr>
          <w:p w14:paraId="700B4D3B"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899" w:type="dxa"/>
            <w:tcBorders>
              <w:top w:val="nil"/>
              <w:left w:val="nil"/>
              <w:bottom w:val="nil"/>
              <w:right w:val="nil"/>
            </w:tcBorders>
            <w:tcMar>
              <w:top w:w="100" w:type="dxa"/>
              <w:left w:w="100" w:type="dxa"/>
              <w:bottom w:w="100" w:type="dxa"/>
              <w:right w:w="100" w:type="dxa"/>
            </w:tcMar>
          </w:tcPr>
          <w:p w14:paraId="7C9EC5B1"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274" w:type="dxa"/>
            <w:tcBorders>
              <w:top w:val="nil"/>
              <w:left w:val="nil"/>
              <w:bottom w:val="nil"/>
              <w:right w:val="nil"/>
            </w:tcBorders>
            <w:tcMar>
              <w:top w:w="100" w:type="dxa"/>
              <w:left w:w="100" w:type="dxa"/>
              <w:bottom w:w="100" w:type="dxa"/>
              <w:right w:w="100" w:type="dxa"/>
            </w:tcMar>
          </w:tcPr>
          <w:p w14:paraId="721321D7"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59.8</w:t>
            </w:r>
          </w:p>
        </w:tc>
      </w:tr>
      <w:tr w:rsidR="00A20E99" w14:paraId="4A06AC17" w14:textId="77777777">
        <w:trPr>
          <w:trHeight w:val="480"/>
        </w:trPr>
        <w:tc>
          <w:tcPr>
            <w:tcW w:w="6851" w:type="dxa"/>
            <w:tcBorders>
              <w:top w:val="nil"/>
              <w:left w:val="nil"/>
              <w:bottom w:val="nil"/>
              <w:right w:val="nil"/>
            </w:tcBorders>
            <w:tcMar>
              <w:top w:w="100" w:type="dxa"/>
              <w:left w:w="100" w:type="dxa"/>
              <w:bottom w:w="100" w:type="dxa"/>
              <w:right w:w="100" w:type="dxa"/>
            </w:tcMar>
          </w:tcPr>
          <w:p w14:paraId="7F633303"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899" w:type="dxa"/>
            <w:tcBorders>
              <w:top w:val="nil"/>
              <w:left w:val="nil"/>
              <w:bottom w:val="nil"/>
              <w:right w:val="nil"/>
            </w:tcBorders>
            <w:tcMar>
              <w:top w:w="100" w:type="dxa"/>
              <w:left w:w="100" w:type="dxa"/>
              <w:bottom w:w="100" w:type="dxa"/>
              <w:right w:w="100" w:type="dxa"/>
            </w:tcMar>
          </w:tcPr>
          <w:p w14:paraId="1BA8FEDE"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274" w:type="dxa"/>
            <w:tcBorders>
              <w:top w:val="nil"/>
              <w:left w:val="nil"/>
              <w:bottom w:val="nil"/>
              <w:right w:val="nil"/>
            </w:tcBorders>
            <w:tcMar>
              <w:top w:w="100" w:type="dxa"/>
              <w:left w:w="100" w:type="dxa"/>
              <w:bottom w:w="100" w:type="dxa"/>
              <w:right w:w="100" w:type="dxa"/>
            </w:tcMar>
          </w:tcPr>
          <w:p w14:paraId="3D463908"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r>
      <w:tr w:rsidR="00A20E99" w14:paraId="4B9932FE" w14:textId="77777777">
        <w:trPr>
          <w:trHeight w:val="480"/>
        </w:trPr>
        <w:tc>
          <w:tcPr>
            <w:tcW w:w="6851" w:type="dxa"/>
            <w:tcBorders>
              <w:top w:val="nil"/>
              <w:left w:val="nil"/>
              <w:bottom w:val="nil"/>
              <w:right w:val="nil"/>
            </w:tcBorders>
            <w:tcMar>
              <w:top w:w="100" w:type="dxa"/>
              <w:left w:w="100" w:type="dxa"/>
              <w:bottom w:w="100" w:type="dxa"/>
              <w:right w:w="100" w:type="dxa"/>
            </w:tcMar>
          </w:tcPr>
          <w:p w14:paraId="7D04D36E"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Non-binary</w:t>
            </w:r>
          </w:p>
        </w:tc>
        <w:tc>
          <w:tcPr>
            <w:tcW w:w="899" w:type="dxa"/>
            <w:tcBorders>
              <w:top w:val="nil"/>
              <w:left w:val="nil"/>
              <w:bottom w:val="nil"/>
              <w:right w:val="nil"/>
            </w:tcBorders>
            <w:tcMar>
              <w:top w:w="100" w:type="dxa"/>
              <w:left w:w="100" w:type="dxa"/>
              <w:bottom w:w="100" w:type="dxa"/>
              <w:right w:w="100" w:type="dxa"/>
            </w:tcMar>
          </w:tcPr>
          <w:p w14:paraId="3D302470"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4" w:type="dxa"/>
            <w:tcBorders>
              <w:top w:val="nil"/>
              <w:left w:val="nil"/>
              <w:bottom w:val="nil"/>
              <w:right w:val="nil"/>
            </w:tcBorders>
            <w:tcMar>
              <w:top w:w="100" w:type="dxa"/>
              <w:left w:w="100" w:type="dxa"/>
              <w:bottom w:w="100" w:type="dxa"/>
              <w:right w:w="100" w:type="dxa"/>
            </w:tcMar>
          </w:tcPr>
          <w:p w14:paraId="7AF2B1BA"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A20E99" w14:paraId="31E3FA61" w14:textId="77777777">
        <w:trPr>
          <w:trHeight w:val="480"/>
        </w:trPr>
        <w:tc>
          <w:tcPr>
            <w:tcW w:w="6851" w:type="dxa"/>
            <w:tcBorders>
              <w:top w:val="nil"/>
              <w:left w:val="nil"/>
              <w:bottom w:val="nil"/>
              <w:right w:val="nil"/>
            </w:tcBorders>
            <w:tcMar>
              <w:top w:w="100" w:type="dxa"/>
              <w:left w:w="100" w:type="dxa"/>
              <w:bottom w:w="100" w:type="dxa"/>
              <w:right w:w="100" w:type="dxa"/>
            </w:tcMar>
          </w:tcPr>
          <w:p w14:paraId="4F460F04"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Rather not say</w:t>
            </w:r>
          </w:p>
        </w:tc>
        <w:tc>
          <w:tcPr>
            <w:tcW w:w="899" w:type="dxa"/>
            <w:tcBorders>
              <w:top w:val="nil"/>
              <w:left w:val="nil"/>
              <w:bottom w:val="nil"/>
              <w:right w:val="nil"/>
            </w:tcBorders>
            <w:tcMar>
              <w:top w:w="100" w:type="dxa"/>
              <w:left w:w="100" w:type="dxa"/>
              <w:bottom w:w="100" w:type="dxa"/>
              <w:right w:w="100" w:type="dxa"/>
            </w:tcMar>
          </w:tcPr>
          <w:p w14:paraId="4DBAF700"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4" w:type="dxa"/>
            <w:tcBorders>
              <w:top w:val="nil"/>
              <w:left w:val="nil"/>
              <w:bottom w:val="nil"/>
              <w:right w:val="nil"/>
            </w:tcBorders>
            <w:tcMar>
              <w:top w:w="100" w:type="dxa"/>
              <w:left w:w="100" w:type="dxa"/>
              <w:bottom w:w="100" w:type="dxa"/>
              <w:right w:w="100" w:type="dxa"/>
            </w:tcMar>
          </w:tcPr>
          <w:p w14:paraId="18A2A015"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A20E99" w14:paraId="3E3AD804" w14:textId="77777777">
        <w:trPr>
          <w:trHeight w:val="195"/>
        </w:trPr>
        <w:tc>
          <w:tcPr>
            <w:tcW w:w="6851" w:type="dxa"/>
            <w:tcBorders>
              <w:top w:val="nil"/>
              <w:left w:val="nil"/>
              <w:bottom w:val="nil"/>
              <w:right w:val="nil"/>
            </w:tcBorders>
            <w:tcMar>
              <w:top w:w="100" w:type="dxa"/>
              <w:left w:w="100" w:type="dxa"/>
              <w:bottom w:w="100" w:type="dxa"/>
              <w:right w:w="100" w:type="dxa"/>
            </w:tcMar>
          </w:tcPr>
          <w:p w14:paraId="12093049" w14:textId="77777777" w:rsidR="00A20E99" w:rsidRDefault="00A20E99">
            <w:pPr>
              <w:spacing w:line="480" w:lineRule="auto"/>
            </w:pPr>
          </w:p>
        </w:tc>
        <w:tc>
          <w:tcPr>
            <w:tcW w:w="899" w:type="dxa"/>
            <w:tcBorders>
              <w:top w:val="nil"/>
              <w:left w:val="nil"/>
              <w:bottom w:val="nil"/>
              <w:right w:val="nil"/>
            </w:tcBorders>
            <w:tcMar>
              <w:top w:w="100" w:type="dxa"/>
              <w:left w:w="100" w:type="dxa"/>
              <w:bottom w:w="100" w:type="dxa"/>
              <w:right w:w="100" w:type="dxa"/>
            </w:tcMar>
          </w:tcPr>
          <w:p w14:paraId="058E1A38" w14:textId="77777777" w:rsidR="00A20E99" w:rsidRDefault="00A20E99">
            <w:pPr>
              <w:widowControl w:val="0"/>
              <w:pBdr>
                <w:top w:val="nil"/>
                <w:left w:val="nil"/>
                <w:bottom w:val="nil"/>
                <w:right w:val="nil"/>
                <w:between w:val="nil"/>
              </w:pBdr>
              <w:spacing w:line="480" w:lineRule="auto"/>
            </w:pPr>
          </w:p>
        </w:tc>
        <w:tc>
          <w:tcPr>
            <w:tcW w:w="1274" w:type="dxa"/>
            <w:tcBorders>
              <w:top w:val="nil"/>
              <w:left w:val="nil"/>
              <w:bottom w:val="nil"/>
              <w:right w:val="nil"/>
            </w:tcBorders>
            <w:tcMar>
              <w:top w:w="100" w:type="dxa"/>
              <w:left w:w="100" w:type="dxa"/>
              <w:bottom w:w="100" w:type="dxa"/>
              <w:right w:w="100" w:type="dxa"/>
            </w:tcMar>
          </w:tcPr>
          <w:p w14:paraId="37908493" w14:textId="77777777" w:rsidR="00A20E99" w:rsidRDefault="00A20E99">
            <w:pPr>
              <w:widowControl w:val="0"/>
              <w:pBdr>
                <w:top w:val="nil"/>
                <w:left w:val="nil"/>
                <w:bottom w:val="nil"/>
                <w:right w:val="nil"/>
                <w:between w:val="nil"/>
              </w:pBdr>
              <w:spacing w:line="480" w:lineRule="auto"/>
            </w:pPr>
          </w:p>
        </w:tc>
      </w:tr>
      <w:tr w:rsidR="00A20E99" w14:paraId="262D38B6" w14:textId="77777777">
        <w:trPr>
          <w:trHeight w:val="480"/>
        </w:trPr>
        <w:tc>
          <w:tcPr>
            <w:tcW w:w="6851" w:type="dxa"/>
            <w:tcBorders>
              <w:top w:val="nil"/>
              <w:left w:val="nil"/>
              <w:bottom w:val="nil"/>
              <w:right w:val="nil"/>
            </w:tcBorders>
            <w:tcMar>
              <w:top w:w="100" w:type="dxa"/>
              <w:left w:w="100" w:type="dxa"/>
              <w:bottom w:w="100" w:type="dxa"/>
              <w:right w:w="100" w:type="dxa"/>
            </w:tcMar>
          </w:tcPr>
          <w:p w14:paraId="727DD868"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Relation</w:t>
            </w:r>
          </w:p>
        </w:tc>
        <w:tc>
          <w:tcPr>
            <w:tcW w:w="899" w:type="dxa"/>
            <w:tcBorders>
              <w:top w:val="nil"/>
              <w:left w:val="nil"/>
              <w:bottom w:val="nil"/>
              <w:right w:val="nil"/>
            </w:tcBorders>
            <w:tcMar>
              <w:top w:w="100" w:type="dxa"/>
              <w:left w:w="100" w:type="dxa"/>
              <w:bottom w:w="100" w:type="dxa"/>
              <w:right w:w="100" w:type="dxa"/>
            </w:tcMar>
          </w:tcPr>
          <w:p w14:paraId="60E40E82" w14:textId="77777777" w:rsidR="00A20E99" w:rsidRDefault="00A20E99">
            <w:pPr>
              <w:spacing w:line="480" w:lineRule="auto"/>
            </w:pPr>
          </w:p>
        </w:tc>
        <w:tc>
          <w:tcPr>
            <w:tcW w:w="1274" w:type="dxa"/>
            <w:tcBorders>
              <w:top w:val="nil"/>
              <w:left w:val="nil"/>
              <w:bottom w:val="nil"/>
              <w:right w:val="nil"/>
            </w:tcBorders>
            <w:tcMar>
              <w:top w:w="100" w:type="dxa"/>
              <w:left w:w="100" w:type="dxa"/>
              <w:bottom w:w="100" w:type="dxa"/>
              <w:right w:w="100" w:type="dxa"/>
            </w:tcMar>
          </w:tcPr>
          <w:p w14:paraId="280D6D77" w14:textId="77777777" w:rsidR="00A20E99" w:rsidRDefault="00A20E99">
            <w:pPr>
              <w:widowControl w:val="0"/>
              <w:pBdr>
                <w:top w:val="nil"/>
                <w:left w:val="nil"/>
                <w:bottom w:val="nil"/>
                <w:right w:val="nil"/>
                <w:between w:val="nil"/>
              </w:pBdr>
              <w:spacing w:line="480" w:lineRule="auto"/>
            </w:pPr>
          </w:p>
        </w:tc>
      </w:tr>
      <w:tr w:rsidR="00A20E99" w14:paraId="6FBEECBF" w14:textId="77777777">
        <w:trPr>
          <w:trHeight w:val="480"/>
        </w:trPr>
        <w:tc>
          <w:tcPr>
            <w:tcW w:w="6851" w:type="dxa"/>
            <w:tcBorders>
              <w:top w:val="nil"/>
              <w:left w:val="nil"/>
              <w:bottom w:val="nil"/>
              <w:right w:val="nil"/>
            </w:tcBorders>
            <w:tcMar>
              <w:top w:w="100" w:type="dxa"/>
              <w:left w:w="100" w:type="dxa"/>
              <w:bottom w:w="100" w:type="dxa"/>
              <w:right w:w="100" w:type="dxa"/>
            </w:tcMar>
          </w:tcPr>
          <w:p w14:paraId="2FE566B9"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Parent-child</w:t>
            </w:r>
          </w:p>
        </w:tc>
        <w:tc>
          <w:tcPr>
            <w:tcW w:w="899" w:type="dxa"/>
            <w:tcBorders>
              <w:top w:val="nil"/>
              <w:left w:val="nil"/>
              <w:bottom w:val="nil"/>
              <w:right w:val="nil"/>
            </w:tcBorders>
            <w:tcMar>
              <w:top w:w="100" w:type="dxa"/>
              <w:left w:w="100" w:type="dxa"/>
              <w:bottom w:w="100" w:type="dxa"/>
              <w:right w:w="100" w:type="dxa"/>
            </w:tcMar>
          </w:tcPr>
          <w:p w14:paraId="0EA2A16D"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274" w:type="dxa"/>
            <w:tcBorders>
              <w:top w:val="nil"/>
              <w:left w:val="nil"/>
              <w:bottom w:val="nil"/>
              <w:right w:val="nil"/>
            </w:tcBorders>
            <w:tcMar>
              <w:top w:w="100" w:type="dxa"/>
              <w:left w:w="100" w:type="dxa"/>
              <w:bottom w:w="100" w:type="dxa"/>
              <w:right w:w="100" w:type="dxa"/>
            </w:tcMar>
          </w:tcPr>
          <w:p w14:paraId="10177A63"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56.9</w:t>
            </w:r>
          </w:p>
        </w:tc>
      </w:tr>
      <w:tr w:rsidR="00A20E99" w14:paraId="4D78AD14" w14:textId="77777777">
        <w:trPr>
          <w:trHeight w:val="480"/>
        </w:trPr>
        <w:tc>
          <w:tcPr>
            <w:tcW w:w="6851" w:type="dxa"/>
            <w:tcBorders>
              <w:top w:val="nil"/>
              <w:left w:val="nil"/>
              <w:bottom w:val="nil"/>
              <w:right w:val="nil"/>
            </w:tcBorders>
            <w:tcMar>
              <w:top w:w="100" w:type="dxa"/>
              <w:left w:w="100" w:type="dxa"/>
              <w:bottom w:w="100" w:type="dxa"/>
              <w:right w:w="100" w:type="dxa"/>
            </w:tcMar>
          </w:tcPr>
          <w:p w14:paraId="0A8D51DA"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Friend-friend</w:t>
            </w:r>
          </w:p>
        </w:tc>
        <w:tc>
          <w:tcPr>
            <w:tcW w:w="899" w:type="dxa"/>
            <w:tcBorders>
              <w:top w:val="nil"/>
              <w:left w:val="nil"/>
              <w:bottom w:val="nil"/>
              <w:right w:val="nil"/>
            </w:tcBorders>
            <w:tcMar>
              <w:top w:w="100" w:type="dxa"/>
              <w:left w:w="100" w:type="dxa"/>
              <w:bottom w:w="100" w:type="dxa"/>
              <w:right w:w="100" w:type="dxa"/>
            </w:tcMar>
          </w:tcPr>
          <w:p w14:paraId="6A89D26A"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74" w:type="dxa"/>
            <w:tcBorders>
              <w:top w:val="nil"/>
              <w:left w:val="nil"/>
              <w:bottom w:val="nil"/>
              <w:right w:val="nil"/>
            </w:tcBorders>
            <w:tcMar>
              <w:top w:w="100" w:type="dxa"/>
              <w:left w:w="100" w:type="dxa"/>
              <w:bottom w:w="100" w:type="dxa"/>
              <w:right w:w="100" w:type="dxa"/>
            </w:tcMar>
          </w:tcPr>
          <w:p w14:paraId="445A0B84"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r>
      <w:tr w:rsidR="00A20E99" w14:paraId="2E6B39F2" w14:textId="77777777">
        <w:trPr>
          <w:trHeight w:val="480"/>
        </w:trPr>
        <w:tc>
          <w:tcPr>
            <w:tcW w:w="6851" w:type="dxa"/>
            <w:tcBorders>
              <w:top w:val="nil"/>
              <w:left w:val="nil"/>
              <w:bottom w:val="nil"/>
              <w:right w:val="nil"/>
            </w:tcBorders>
            <w:tcMar>
              <w:top w:w="100" w:type="dxa"/>
              <w:left w:w="100" w:type="dxa"/>
              <w:bottom w:w="100" w:type="dxa"/>
              <w:right w:w="100" w:type="dxa"/>
            </w:tcMar>
          </w:tcPr>
          <w:p w14:paraId="2994C836"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Partner-partner</w:t>
            </w:r>
          </w:p>
        </w:tc>
        <w:tc>
          <w:tcPr>
            <w:tcW w:w="899" w:type="dxa"/>
            <w:tcBorders>
              <w:top w:val="nil"/>
              <w:left w:val="nil"/>
              <w:bottom w:val="nil"/>
              <w:right w:val="nil"/>
            </w:tcBorders>
            <w:tcMar>
              <w:top w:w="100" w:type="dxa"/>
              <w:left w:w="100" w:type="dxa"/>
              <w:bottom w:w="100" w:type="dxa"/>
              <w:right w:w="100" w:type="dxa"/>
            </w:tcMar>
          </w:tcPr>
          <w:p w14:paraId="4BD18154"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4" w:type="dxa"/>
            <w:tcBorders>
              <w:top w:val="nil"/>
              <w:left w:val="nil"/>
              <w:bottom w:val="nil"/>
              <w:right w:val="nil"/>
            </w:tcBorders>
            <w:tcMar>
              <w:top w:w="100" w:type="dxa"/>
              <w:left w:w="100" w:type="dxa"/>
              <w:bottom w:w="100" w:type="dxa"/>
              <w:right w:w="100" w:type="dxa"/>
            </w:tcMar>
          </w:tcPr>
          <w:p w14:paraId="3F5B58D2"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r>
      <w:tr w:rsidR="00A20E99" w14:paraId="05A962F1" w14:textId="77777777">
        <w:trPr>
          <w:trHeight w:val="480"/>
        </w:trPr>
        <w:tc>
          <w:tcPr>
            <w:tcW w:w="6851" w:type="dxa"/>
            <w:tcBorders>
              <w:top w:val="nil"/>
              <w:left w:val="nil"/>
              <w:bottom w:val="nil"/>
              <w:right w:val="nil"/>
            </w:tcBorders>
            <w:tcMar>
              <w:top w:w="100" w:type="dxa"/>
              <w:left w:w="100" w:type="dxa"/>
              <w:bottom w:w="100" w:type="dxa"/>
              <w:right w:w="100" w:type="dxa"/>
            </w:tcMar>
          </w:tcPr>
          <w:p w14:paraId="629AC198"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Colleague-colleague</w:t>
            </w:r>
          </w:p>
        </w:tc>
        <w:tc>
          <w:tcPr>
            <w:tcW w:w="899" w:type="dxa"/>
            <w:tcBorders>
              <w:top w:val="nil"/>
              <w:left w:val="nil"/>
              <w:bottom w:val="nil"/>
              <w:right w:val="nil"/>
            </w:tcBorders>
            <w:tcMar>
              <w:top w:w="100" w:type="dxa"/>
              <w:left w:w="100" w:type="dxa"/>
              <w:bottom w:w="100" w:type="dxa"/>
              <w:right w:w="100" w:type="dxa"/>
            </w:tcMar>
          </w:tcPr>
          <w:p w14:paraId="6601C566"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74" w:type="dxa"/>
            <w:tcBorders>
              <w:top w:val="nil"/>
              <w:left w:val="nil"/>
              <w:bottom w:val="nil"/>
              <w:right w:val="nil"/>
            </w:tcBorders>
            <w:tcMar>
              <w:top w:w="100" w:type="dxa"/>
              <w:left w:w="100" w:type="dxa"/>
              <w:bottom w:w="100" w:type="dxa"/>
              <w:right w:w="100" w:type="dxa"/>
            </w:tcMar>
          </w:tcPr>
          <w:p w14:paraId="6CFECA72"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A20E99" w14:paraId="5F73A70C" w14:textId="77777777">
        <w:trPr>
          <w:trHeight w:val="480"/>
        </w:trPr>
        <w:tc>
          <w:tcPr>
            <w:tcW w:w="6851" w:type="dxa"/>
            <w:tcBorders>
              <w:top w:val="nil"/>
              <w:left w:val="nil"/>
              <w:bottom w:val="nil"/>
              <w:right w:val="nil"/>
            </w:tcBorders>
            <w:tcMar>
              <w:top w:w="100" w:type="dxa"/>
              <w:left w:w="100" w:type="dxa"/>
              <w:bottom w:w="100" w:type="dxa"/>
              <w:right w:w="100" w:type="dxa"/>
            </w:tcMar>
          </w:tcPr>
          <w:p w14:paraId="4E455DD7"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Relative-relative</w:t>
            </w:r>
          </w:p>
        </w:tc>
        <w:tc>
          <w:tcPr>
            <w:tcW w:w="899" w:type="dxa"/>
            <w:tcBorders>
              <w:top w:val="nil"/>
              <w:left w:val="nil"/>
              <w:bottom w:val="nil"/>
              <w:right w:val="nil"/>
            </w:tcBorders>
            <w:tcMar>
              <w:top w:w="100" w:type="dxa"/>
              <w:left w:w="100" w:type="dxa"/>
              <w:bottom w:w="100" w:type="dxa"/>
              <w:right w:w="100" w:type="dxa"/>
            </w:tcMar>
          </w:tcPr>
          <w:p w14:paraId="562DD3FA"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4" w:type="dxa"/>
            <w:tcBorders>
              <w:top w:val="nil"/>
              <w:left w:val="nil"/>
              <w:bottom w:val="nil"/>
              <w:right w:val="nil"/>
            </w:tcBorders>
            <w:tcMar>
              <w:top w:w="100" w:type="dxa"/>
              <w:left w:w="100" w:type="dxa"/>
              <w:bottom w:w="100" w:type="dxa"/>
              <w:right w:w="100" w:type="dxa"/>
            </w:tcMar>
          </w:tcPr>
          <w:p w14:paraId="3729F39D"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A20E99" w14:paraId="3967FB42" w14:textId="77777777">
        <w:trPr>
          <w:trHeight w:val="195"/>
        </w:trPr>
        <w:tc>
          <w:tcPr>
            <w:tcW w:w="6851" w:type="dxa"/>
            <w:tcBorders>
              <w:top w:val="nil"/>
              <w:left w:val="nil"/>
              <w:bottom w:val="nil"/>
              <w:right w:val="nil"/>
            </w:tcBorders>
            <w:tcMar>
              <w:top w:w="100" w:type="dxa"/>
              <w:left w:w="100" w:type="dxa"/>
              <w:bottom w:w="100" w:type="dxa"/>
              <w:right w:w="100" w:type="dxa"/>
            </w:tcMar>
          </w:tcPr>
          <w:p w14:paraId="72DC6F77" w14:textId="77777777" w:rsidR="00A20E99" w:rsidRDefault="00A20E99">
            <w:pPr>
              <w:spacing w:line="480" w:lineRule="auto"/>
            </w:pPr>
          </w:p>
        </w:tc>
        <w:tc>
          <w:tcPr>
            <w:tcW w:w="899" w:type="dxa"/>
            <w:tcBorders>
              <w:top w:val="nil"/>
              <w:left w:val="nil"/>
              <w:bottom w:val="nil"/>
              <w:right w:val="nil"/>
            </w:tcBorders>
            <w:tcMar>
              <w:top w:w="100" w:type="dxa"/>
              <w:left w:w="100" w:type="dxa"/>
              <w:bottom w:w="100" w:type="dxa"/>
              <w:right w:w="100" w:type="dxa"/>
            </w:tcMar>
          </w:tcPr>
          <w:p w14:paraId="0DAD2EF4" w14:textId="77777777" w:rsidR="00A20E99" w:rsidRDefault="00A20E99">
            <w:pPr>
              <w:widowControl w:val="0"/>
              <w:pBdr>
                <w:top w:val="nil"/>
                <w:left w:val="nil"/>
                <w:bottom w:val="nil"/>
                <w:right w:val="nil"/>
                <w:between w:val="nil"/>
              </w:pBdr>
              <w:spacing w:line="480" w:lineRule="auto"/>
            </w:pPr>
          </w:p>
        </w:tc>
        <w:tc>
          <w:tcPr>
            <w:tcW w:w="1274" w:type="dxa"/>
            <w:tcBorders>
              <w:top w:val="nil"/>
              <w:left w:val="nil"/>
              <w:bottom w:val="nil"/>
              <w:right w:val="nil"/>
            </w:tcBorders>
            <w:tcMar>
              <w:top w:w="100" w:type="dxa"/>
              <w:left w:w="100" w:type="dxa"/>
              <w:bottom w:w="100" w:type="dxa"/>
              <w:right w:w="100" w:type="dxa"/>
            </w:tcMar>
          </w:tcPr>
          <w:p w14:paraId="47EF10E5" w14:textId="77777777" w:rsidR="00A20E99" w:rsidRDefault="00A20E99">
            <w:pPr>
              <w:widowControl w:val="0"/>
              <w:pBdr>
                <w:top w:val="nil"/>
                <w:left w:val="nil"/>
                <w:bottom w:val="nil"/>
                <w:right w:val="nil"/>
                <w:between w:val="nil"/>
              </w:pBdr>
              <w:spacing w:line="480" w:lineRule="auto"/>
            </w:pPr>
          </w:p>
        </w:tc>
      </w:tr>
      <w:tr w:rsidR="00A20E99" w14:paraId="0D1AFE57" w14:textId="77777777">
        <w:trPr>
          <w:trHeight w:val="480"/>
        </w:trPr>
        <w:tc>
          <w:tcPr>
            <w:tcW w:w="6851" w:type="dxa"/>
            <w:tcBorders>
              <w:top w:val="nil"/>
              <w:left w:val="nil"/>
              <w:bottom w:val="nil"/>
              <w:right w:val="nil"/>
            </w:tcBorders>
            <w:tcMar>
              <w:top w:w="100" w:type="dxa"/>
              <w:left w:w="100" w:type="dxa"/>
              <w:bottom w:w="100" w:type="dxa"/>
              <w:right w:w="100" w:type="dxa"/>
            </w:tcMar>
          </w:tcPr>
          <w:p w14:paraId="651ED330"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Habitual status</w:t>
            </w:r>
          </w:p>
        </w:tc>
        <w:tc>
          <w:tcPr>
            <w:tcW w:w="899" w:type="dxa"/>
            <w:tcBorders>
              <w:top w:val="nil"/>
              <w:left w:val="nil"/>
              <w:bottom w:val="nil"/>
              <w:right w:val="nil"/>
            </w:tcBorders>
            <w:tcMar>
              <w:top w:w="100" w:type="dxa"/>
              <w:left w:w="100" w:type="dxa"/>
              <w:bottom w:w="100" w:type="dxa"/>
              <w:right w:w="100" w:type="dxa"/>
            </w:tcMar>
          </w:tcPr>
          <w:p w14:paraId="6A98CBD3" w14:textId="77777777" w:rsidR="00A20E99" w:rsidRDefault="00A20E99">
            <w:pPr>
              <w:spacing w:line="480" w:lineRule="auto"/>
            </w:pPr>
          </w:p>
        </w:tc>
        <w:tc>
          <w:tcPr>
            <w:tcW w:w="1274" w:type="dxa"/>
            <w:tcBorders>
              <w:top w:val="nil"/>
              <w:left w:val="nil"/>
              <w:bottom w:val="nil"/>
              <w:right w:val="nil"/>
            </w:tcBorders>
            <w:tcMar>
              <w:top w:w="100" w:type="dxa"/>
              <w:left w:w="100" w:type="dxa"/>
              <w:bottom w:w="100" w:type="dxa"/>
              <w:right w:w="100" w:type="dxa"/>
            </w:tcMar>
          </w:tcPr>
          <w:p w14:paraId="02D0535E" w14:textId="77777777" w:rsidR="00A20E99" w:rsidRDefault="00A20E99">
            <w:pPr>
              <w:widowControl w:val="0"/>
              <w:pBdr>
                <w:top w:val="nil"/>
                <w:left w:val="nil"/>
                <w:bottom w:val="nil"/>
                <w:right w:val="nil"/>
                <w:between w:val="nil"/>
              </w:pBdr>
              <w:spacing w:line="480" w:lineRule="auto"/>
            </w:pPr>
          </w:p>
        </w:tc>
      </w:tr>
      <w:tr w:rsidR="00A20E99" w14:paraId="7BC4313E" w14:textId="77777777">
        <w:trPr>
          <w:trHeight w:val="480"/>
        </w:trPr>
        <w:tc>
          <w:tcPr>
            <w:tcW w:w="6851" w:type="dxa"/>
            <w:tcBorders>
              <w:top w:val="nil"/>
              <w:left w:val="nil"/>
              <w:bottom w:val="nil"/>
              <w:right w:val="nil"/>
            </w:tcBorders>
            <w:tcMar>
              <w:top w:w="100" w:type="dxa"/>
              <w:left w:w="100" w:type="dxa"/>
              <w:bottom w:w="100" w:type="dxa"/>
              <w:right w:w="100" w:type="dxa"/>
            </w:tcMar>
          </w:tcPr>
          <w:p w14:paraId="5F9C0422"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partner and/or children</w:t>
            </w:r>
          </w:p>
        </w:tc>
        <w:tc>
          <w:tcPr>
            <w:tcW w:w="899" w:type="dxa"/>
            <w:tcBorders>
              <w:top w:val="nil"/>
              <w:left w:val="nil"/>
              <w:bottom w:val="nil"/>
              <w:right w:val="nil"/>
            </w:tcBorders>
            <w:tcMar>
              <w:top w:w="100" w:type="dxa"/>
              <w:left w:w="100" w:type="dxa"/>
              <w:bottom w:w="100" w:type="dxa"/>
              <w:right w:w="100" w:type="dxa"/>
            </w:tcMar>
          </w:tcPr>
          <w:p w14:paraId="7F57637B"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274" w:type="dxa"/>
            <w:tcBorders>
              <w:top w:val="nil"/>
              <w:left w:val="nil"/>
              <w:bottom w:val="nil"/>
              <w:right w:val="nil"/>
            </w:tcBorders>
            <w:tcMar>
              <w:top w:w="100" w:type="dxa"/>
              <w:left w:w="100" w:type="dxa"/>
              <w:bottom w:w="100" w:type="dxa"/>
              <w:right w:w="100" w:type="dxa"/>
            </w:tcMar>
          </w:tcPr>
          <w:p w14:paraId="5690601E"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46.1</w:t>
            </w:r>
          </w:p>
        </w:tc>
      </w:tr>
      <w:tr w:rsidR="00A20E99" w14:paraId="12335EE2" w14:textId="77777777">
        <w:trPr>
          <w:trHeight w:val="480"/>
        </w:trPr>
        <w:tc>
          <w:tcPr>
            <w:tcW w:w="6851" w:type="dxa"/>
            <w:tcBorders>
              <w:top w:val="nil"/>
              <w:left w:val="nil"/>
              <w:bottom w:val="nil"/>
              <w:right w:val="nil"/>
            </w:tcBorders>
            <w:tcMar>
              <w:top w:w="100" w:type="dxa"/>
              <w:left w:w="100" w:type="dxa"/>
              <w:bottom w:w="100" w:type="dxa"/>
              <w:right w:w="100" w:type="dxa"/>
            </w:tcMar>
          </w:tcPr>
          <w:p w14:paraId="30A20944"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parents and/or other family</w:t>
            </w:r>
          </w:p>
        </w:tc>
        <w:tc>
          <w:tcPr>
            <w:tcW w:w="899" w:type="dxa"/>
            <w:tcBorders>
              <w:top w:val="nil"/>
              <w:left w:val="nil"/>
              <w:bottom w:val="nil"/>
              <w:right w:val="nil"/>
            </w:tcBorders>
            <w:tcMar>
              <w:top w:w="100" w:type="dxa"/>
              <w:left w:w="100" w:type="dxa"/>
              <w:bottom w:w="100" w:type="dxa"/>
              <w:right w:w="100" w:type="dxa"/>
            </w:tcMar>
          </w:tcPr>
          <w:p w14:paraId="534A455A"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74" w:type="dxa"/>
            <w:tcBorders>
              <w:top w:val="nil"/>
              <w:left w:val="nil"/>
              <w:bottom w:val="nil"/>
              <w:right w:val="nil"/>
            </w:tcBorders>
            <w:tcMar>
              <w:top w:w="100" w:type="dxa"/>
              <w:left w:w="100" w:type="dxa"/>
              <w:bottom w:w="100" w:type="dxa"/>
              <w:right w:w="100" w:type="dxa"/>
            </w:tcMar>
          </w:tcPr>
          <w:p w14:paraId="63536AC1"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w:t>
            </w:r>
          </w:p>
        </w:tc>
      </w:tr>
      <w:tr w:rsidR="00A20E99" w14:paraId="62E6A7D0" w14:textId="77777777">
        <w:trPr>
          <w:trHeight w:val="480"/>
        </w:trPr>
        <w:tc>
          <w:tcPr>
            <w:tcW w:w="6851" w:type="dxa"/>
            <w:tcBorders>
              <w:top w:val="nil"/>
              <w:left w:val="nil"/>
              <w:bottom w:val="nil"/>
              <w:right w:val="nil"/>
            </w:tcBorders>
            <w:tcMar>
              <w:top w:w="100" w:type="dxa"/>
              <w:left w:w="100" w:type="dxa"/>
              <w:bottom w:w="100" w:type="dxa"/>
              <w:right w:w="100" w:type="dxa"/>
            </w:tcMar>
          </w:tcPr>
          <w:p w14:paraId="57CBC5BD"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With roommates</w:t>
            </w:r>
          </w:p>
        </w:tc>
        <w:tc>
          <w:tcPr>
            <w:tcW w:w="899" w:type="dxa"/>
            <w:tcBorders>
              <w:top w:val="nil"/>
              <w:left w:val="nil"/>
              <w:bottom w:val="nil"/>
              <w:right w:val="nil"/>
            </w:tcBorders>
            <w:tcMar>
              <w:top w:w="100" w:type="dxa"/>
              <w:left w:w="100" w:type="dxa"/>
              <w:bottom w:w="100" w:type="dxa"/>
              <w:right w:w="100" w:type="dxa"/>
            </w:tcMar>
          </w:tcPr>
          <w:p w14:paraId="3F6DC1FF"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4" w:type="dxa"/>
            <w:tcBorders>
              <w:top w:val="nil"/>
              <w:left w:val="nil"/>
              <w:bottom w:val="nil"/>
              <w:right w:val="nil"/>
            </w:tcBorders>
            <w:tcMar>
              <w:top w:w="100" w:type="dxa"/>
              <w:left w:w="100" w:type="dxa"/>
              <w:bottom w:w="100" w:type="dxa"/>
              <w:right w:w="100" w:type="dxa"/>
            </w:tcMar>
          </w:tcPr>
          <w:p w14:paraId="70B82169"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r>
      <w:tr w:rsidR="00A20E99" w14:paraId="572BE337" w14:textId="77777777">
        <w:trPr>
          <w:trHeight w:val="480"/>
        </w:trPr>
        <w:tc>
          <w:tcPr>
            <w:tcW w:w="6851" w:type="dxa"/>
            <w:tcBorders>
              <w:top w:val="nil"/>
              <w:left w:val="nil"/>
              <w:bottom w:val="single" w:sz="8" w:space="0" w:color="000000"/>
              <w:right w:val="nil"/>
            </w:tcBorders>
            <w:tcMar>
              <w:top w:w="100" w:type="dxa"/>
              <w:left w:w="100" w:type="dxa"/>
              <w:bottom w:w="100" w:type="dxa"/>
              <w:right w:w="100" w:type="dxa"/>
            </w:tcMar>
          </w:tcPr>
          <w:p w14:paraId="45C0BB57"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Alone</w:t>
            </w:r>
          </w:p>
        </w:tc>
        <w:tc>
          <w:tcPr>
            <w:tcW w:w="899" w:type="dxa"/>
            <w:tcBorders>
              <w:top w:val="nil"/>
              <w:left w:val="nil"/>
              <w:bottom w:val="single" w:sz="8" w:space="0" w:color="000000"/>
              <w:right w:val="nil"/>
            </w:tcBorders>
            <w:tcMar>
              <w:top w:w="100" w:type="dxa"/>
              <w:left w:w="100" w:type="dxa"/>
              <w:bottom w:w="100" w:type="dxa"/>
              <w:right w:w="100" w:type="dxa"/>
            </w:tcMar>
          </w:tcPr>
          <w:p w14:paraId="0DDFDE36"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74" w:type="dxa"/>
            <w:tcBorders>
              <w:top w:val="nil"/>
              <w:left w:val="nil"/>
              <w:bottom w:val="single" w:sz="8" w:space="0" w:color="000000"/>
              <w:right w:val="nil"/>
            </w:tcBorders>
            <w:tcMar>
              <w:top w:w="100" w:type="dxa"/>
              <w:left w:w="100" w:type="dxa"/>
              <w:bottom w:w="100" w:type="dxa"/>
              <w:right w:w="100" w:type="dxa"/>
            </w:tcMar>
          </w:tcPr>
          <w:p w14:paraId="605C7CC8"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bl>
    <w:p w14:paraId="49B897A9"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9F10B3"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Procedure</w:t>
      </w:r>
    </w:p>
    <w:p w14:paraId="765088DA"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experiment was fully run in Qualtrics. Before starting the experiment, participants were given global information about the current research via informed consent. They were informed that all data will be used for research purposes only and that the data will always remain anonymous. Next, the participants were told that they were allowed to quit the experiment at any time and they were asked for consent. Additionally, participants filled out a form concerning demographic information (age, gender, habitual status, handedness, possible arm condition). After completing the form, the participants were instructed by clear and understandable instruction videos. The participants were instructed to decide which role to fulfil, either the target or toucher. When participating with a parent, the child was asked to be the target. The receiver was instructed to Afterwards, the toucher had to touch the target on the arm in three different ways: slow, fast and static for thirty seconds. The velocities of touching were respectively 3 cm/s, 30 cm/s and 0 cm/s. During the touch, the eyes of the participants had to remain open. The order of touch conditions was randomised. Before each touch condition, the participants performed a practice round with the instruction video of the touch still present. The instruction video was no longer present during the actual experiment, and a timer counting down from thirty to zero was visible. The toucher was instructed to touch in the corresponding condition until the time was over. The pairs were seated next to each other and touching was only allowed when they were instructed to do so. After each touch condition, the target and toucher were asked how they experienced it using one question. The other person was not allowed to look while answering this question: What did you think about touching/being touched in this way? In the end, participants had to fill in a </w:t>
      </w:r>
      <w:r>
        <w:rPr>
          <w:rFonts w:ascii="Times New Roman" w:eastAsia="Times New Roman" w:hAnsi="Times New Roman" w:cs="Times New Roman"/>
          <w:sz w:val="24"/>
          <w:szCs w:val="24"/>
        </w:rPr>
        <w:lastRenderedPageBreak/>
        <w:t xml:space="preserve">short questionnaire about how touch-deprived they felt. The total duration of the experiment was approximately 10-15 minutes. </w:t>
      </w:r>
    </w:p>
    <w:p w14:paraId="0A9F0DA2" w14:textId="77777777" w:rsidR="00A20E99" w:rsidRDefault="00A20E99">
      <w:pPr>
        <w:spacing w:line="480" w:lineRule="auto"/>
        <w:rPr>
          <w:rFonts w:ascii="Times New Roman" w:eastAsia="Times New Roman" w:hAnsi="Times New Roman" w:cs="Times New Roman"/>
          <w:sz w:val="24"/>
          <w:szCs w:val="24"/>
        </w:rPr>
      </w:pPr>
    </w:p>
    <w:p w14:paraId="12DAABD6"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Materials</w:t>
      </w:r>
    </w:p>
    <w:p w14:paraId="69FEFC1E"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Pleasantness perception of touch.</w:t>
      </w:r>
      <w:r>
        <w:rPr>
          <w:rFonts w:ascii="Times New Roman" w:eastAsia="Times New Roman" w:hAnsi="Times New Roman" w:cs="Times New Roman"/>
          <w:sz w:val="24"/>
          <w:szCs w:val="24"/>
        </w:rPr>
        <w:t xml:space="preserve"> During the experiment, the toucher had to touch the target in three different ways on the arm: slow, fast and static. Slow touch involved touching the target at a velocity of approximately three centimetres per second (cm/s), whereas fast touch concerned stroking at a velocity of around thirty cm/s. The toucher was instructed to begin touching over the entire length of the upside of the forearm, beginning at the elbow and ending at the wrist (Figure 1, 2). Furthermore, in the static touch condition, the toucher had to place their hand on the upside and the middle of the forearm of the target without moving (Figure 3). The level of pleasantness for each way of touch(</w:t>
      </w:r>
      <w:proofErr w:type="spellStart"/>
      <w:r>
        <w:rPr>
          <w:rFonts w:ascii="Times New Roman" w:eastAsia="Times New Roman" w:hAnsi="Times New Roman" w:cs="Times New Roman"/>
          <w:sz w:val="24"/>
          <w:szCs w:val="24"/>
        </w:rPr>
        <w:t>ing</w:t>
      </w:r>
      <w:proofErr w:type="spellEnd"/>
      <w:r>
        <w:rPr>
          <w:rFonts w:ascii="Times New Roman" w:eastAsia="Times New Roman" w:hAnsi="Times New Roman" w:cs="Times New Roman"/>
          <w:sz w:val="24"/>
          <w:szCs w:val="24"/>
        </w:rPr>
        <w:t xml:space="preserve">) was assessed by two questions to the receiver and toucher. After completing each touch condition, participants evaluated the touch they received/gave on a visual analogue scale (VAS) ranging from 0 (not pleasant at all) to 100 (extremely pleasant). Higher scores indicated a more pleasant perception of the touch. </w:t>
      </w:r>
    </w:p>
    <w:p w14:paraId="761B00C2" w14:textId="684C61DB"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Touch deprivation. </w:t>
      </w:r>
      <w:r>
        <w:rPr>
          <w:rFonts w:ascii="Times New Roman" w:eastAsia="Times New Roman" w:hAnsi="Times New Roman" w:cs="Times New Roman"/>
          <w:sz w:val="24"/>
          <w:szCs w:val="24"/>
        </w:rPr>
        <w:t xml:space="preserve">The level of touch deprivation was assessed with two self-report questions in which participants indicated on a VAS scale how they felt with respect to receiving touch (0 = not at all craving, 100 = extreme craving) and giving touch (0 = not at all craving, 100 = extreme craving). The first statement the participants were asked to react to was: During the past week I would have liked to be touched by others less frequently (0) to more frequently (100). And the second statement the participants were asked to react to was: During the past week I would have liked to touch others less frequently (0) to more frequently (100). The mean of these two evaluations of statements per participant was calculated and used as a measure of touch deprivation, with higher scores being indicative of </w:t>
      </w:r>
      <w:r>
        <w:rPr>
          <w:rFonts w:ascii="Times New Roman" w:eastAsia="Times New Roman" w:hAnsi="Times New Roman" w:cs="Times New Roman"/>
          <w:sz w:val="24"/>
          <w:szCs w:val="24"/>
        </w:rPr>
        <w:lastRenderedPageBreak/>
        <w:t xml:space="preserve">higher levels of touch deprivation. Concerning the internal consistency, both questions were reliable in measuring touch deprivation (two questions; </w:t>
      </w:r>
      <w:r>
        <w:rPr>
          <w:rFonts w:ascii="Cardo" w:eastAsia="Cardo" w:hAnsi="Cardo" w:cs="Cardo"/>
          <w:i/>
          <w:sz w:val="24"/>
          <w:szCs w:val="24"/>
        </w:rPr>
        <w:t xml:space="preserve">⍺ </w:t>
      </w:r>
      <w:r>
        <w:rPr>
          <w:rFonts w:ascii="Times New Roman" w:eastAsia="Times New Roman" w:hAnsi="Times New Roman" w:cs="Times New Roman"/>
          <w:sz w:val="24"/>
          <w:szCs w:val="24"/>
        </w:rPr>
        <w:t>= .816)</w:t>
      </w:r>
      <w:r w:rsidR="008F1D74">
        <w:rPr>
          <w:rFonts w:ascii="Times New Roman" w:eastAsia="Times New Roman" w:hAnsi="Times New Roman" w:cs="Times New Roman"/>
          <w:sz w:val="24"/>
          <w:szCs w:val="24"/>
        </w:rPr>
        <w:t>.</w:t>
      </w:r>
    </w:p>
    <w:p w14:paraId="04F907F8"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B36160"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 2</w:t>
      </w:r>
    </w:p>
    <w:p w14:paraId="5CAB8720"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Slow &amp; fast touch condition, beginning until end</w:t>
      </w:r>
    </w:p>
    <w:p w14:paraId="2F1842FD" w14:textId="18C80EF4" w:rsidR="00A20E99" w:rsidRDefault="00000000" w:rsidP="00106049">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i/>
          <w:noProof/>
          <w:sz w:val="24"/>
          <w:szCs w:val="24"/>
        </w:rPr>
        <w:drawing>
          <wp:inline distT="114300" distB="114300" distL="114300" distR="114300" wp14:anchorId="15AFD985" wp14:editId="16387380">
            <wp:extent cx="2728913" cy="131492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728913" cy="1314922"/>
                    </a:xfrm>
                    <a:prstGeom prst="rect">
                      <a:avLst/>
                    </a:prstGeom>
                    <a:ln/>
                  </pic:spPr>
                </pic:pic>
              </a:graphicData>
            </a:graphic>
          </wp:inline>
        </w:drawing>
      </w:r>
      <w:r>
        <w:rPr>
          <w:rFonts w:ascii="Times New Roman" w:eastAsia="Times New Roman" w:hAnsi="Times New Roman" w:cs="Times New Roman"/>
          <w:i/>
          <w:noProof/>
          <w:sz w:val="24"/>
          <w:szCs w:val="24"/>
        </w:rPr>
        <w:drawing>
          <wp:inline distT="114300" distB="114300" distL="114300" distR="114300" wp14:anchorId="0EB3A11D" wp14:editId="1C387E13">
            <wp:extent cx="2747963" cy="131028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747963" cy="1310287"/>
                    </a:xfrm>
                    <a:prstGeom prst="rect">
                      <a:avLst/>
                    </a:prstGeom>
                    <a:ln/>
                  </pic:spPr>
                </pic:pic>
              </a:graphicData>
            </a:graphic>
          </wp:inline>
        </w:drawing>
      </w:r>
    </w:p>
    <w:p w14:paraId="50CEA878"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Figure 3</w:t>
      </w:r>
    </w:p>
    <w:p w14:paraId="2321E527"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Static condition</w:t>
      </w:r>
    </w:p>
    <w:p w14:paraId="6660CFAC"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E495CA5" wp14:editId="1F73F332">
            <wp:extent cx="2570818" cy="127158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570818" cy="1271588"/>
                    </a:xfrm>
                    <a:prstGeom prst="rect">
                      <a:avLst/>
                    </a:prstGeom>
                    <a:ln/>
                  </pic:spPr>
                </pic:pic>
              </a:graphicData>
            </a:graphic>
          </wp:inline>
        </w:drawing>
      </w:r>
    </w:p>
    <w:p w14:paraId="2B0BF6C4"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068BA8"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Data analysis</w:t>
      </w:r>
    </w:p>
    <w:p w14:paraId="67286653"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data was acquired, IBM SPSS Statistics 26 was used to further analyse the data Three multiple linear regression analyses were performed to test the hypotheses. This type of analysis was chosen because it not only shows the direction and strength of a relationship but also allows making predictions in individual cases about the dependent variable based on the value of the independent variable. This information is valuable in current research due to the interest in the predictive value of touch deprivation on the pleasantness of touch. It also provides insight into the explained variance of the model, which </w:t>
      </w:r>
      <w:r>
        <w:rPr>
          <w:rFonts w:ascii="Times New Roman" w:eastAsia="Times New Roman" w:hAnsi="Times New Roman" w:cs="Times New Roman"/>
          <w:sz w:val="24"/>
          <w:szCs w:val="24"/>
        </w:rPr>
        <w:lastRenderedPageBreak/>
        <w:t xml:space="preserve">can be used for estimating the contribution of touch deprivation and the role of the participant on the pleasantness of the different ways of being touched. The assumptions for performing a linear regression such as homoscedasticity, linearity, absence of multicollinearity, and normality were examined and met before performing the analyses. All statistical tests performed in this study are based on the Null Hypothesis Significance Testing (NHST) design.  Due to simultaneous analyses on the same dataset, a conservative alpha limit value is advised to reduce the possibility of a Type I error (Shaffer, 1995). This reflects an incorrect decision to reject the null hypothesis. Therefore the Bonferroni correction is applied and the alpha limit value of </w:t>
      </w:r>
      <w:r>
        <w:rPr>
          <w:rFonts w:ascii="Times New Roman" w:eastAsia="Times New Roman" w:hAnsi="Times New Roman" w:cs="Times New Roman"/>
          <w:i/>
          <w:sz w:val="24"/>
          <w:szCs w:val="24"/>
        </w:rPr>
        <w:t xml:space="preserve">p </w:t>
      </w:r>
      <w:r>
        <w:rPr>
          <w:rFonts w:ascii="Times New Roman" w:eastAsia="Times New Roman" w:hAnsi="Times New Roman" w:cs="Times New Roman"/>
          <w:sz w:val="24"/>
          <w:szCs w:val="24"/>
        </w:rPr>
        <w:t>= .017 is used.</w:t>
      </w:r>
    </w:p>
    <w:p w14:paraId="13EA6422"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first analysis, the relation between slow touch and touch deprivation was examined. This analysis investigated whether to reject or accept the hypothesis that slow touch and touch deprivation were related to each other. In the second analysis, the relation between fast touch and touch deprivation was investigated. With this analysis, the hypothesis of whether fast touch and touch deprivation are related was tested. And in the third analysis, the relation between static touch and touch deprivation was explored. The dependent variables were the pleasantness ratings of the different touch conditions (slow touch, static touch and fast touch) and the independent variable was the mean of the two different touch deprivation questions. In the case of the sub-question concerning the relationship between the role of the participant and pleasantness perception, the role of the participant was added to the linear regression analyses. Therefore we could examine our hypothesis that receiving slow touch is significantly more pleasant than giving slow touch. Whether it is more pleasant to receive or give fast and static touch, was examined in an explorative way. The dependent variables were the pleasantness ratings of the different touch conditions, and the independent variable was the role of the participant (1: target; 2: toucher). Thus three multiple regression </w:t>
      </w:r>
      <w:r>
        <w:rPr>
          <w:rFonts w:ascii="Times New Roman" w:eastAsia="Times New Roman" w:hAnsi="Times New Roman" w:cs="Times New Roman"/>
          <w:sz w:val="24"/>
          <w:szCs w:val="24"/>
        </w:rPr>
        <w:lastRenderedPageBreak/>
        <w:t>analyses were performed, with touch deprivation and the role of the participant as independent variables and the different touch(</w:t>
      </w:r>
      <w:proofErr w:type="spellStart"/>
      <w:r>
        <w:rPr>
          <w:rFonts w:ascii="Times New Roman" w:eastAsia="Times New Roman" w:hAnsi="Times New Roman" w:cs="Times New Roman"/>
          <w:sz w:val="24"/>
          <w:szCs w:val="24"/>
        </w:rPr>
        <w:t>ing</w:t>
      </w:r>
      <w:proofErr w:type="spellEnd"/>
      <w:r>
        <w:rPr>
          <w:rFonts w:ascii="Times New Roman" w:eastAsia="Times New Roman" w:hAnsi="Times New Roman" w:cs="Times New Roman"/>
          <w:sz w:val="24"/>
          <w:szCs w:val="24"/>
        </w:rPr>
        <w:t>) conditions as dependent variables.</w:t>
      </w:r>
    </w:p>
    <w:p w14:paraId="221027FF" w14:textId="77777777" w:rsidR="00A20E99" w:rsidRDefault="00A20E99">
      <w:pPr>
        <w:spacing w:line="480" w:lineRule="auto"/>
        <w:ind w:firstLine="720"/>
        <w:rPr>
          <w:rFonts w:ascii="Times New Roman" w:eastAsia="Times New Roman" w:hAnsi="Times New Roman" w:cs="Times New Roman"/>
          <w:sz w:val="24"/>
          <w:szCs w:val="24"/>
        </w:rPr>
      </w:pPr>
    </w:p>
    <w:p w14:paraId="60DB2B97" w14:textId="77777777" w:rsidR="00A20E99" w:rsidRDefault="00000000">
      <w:pPr>
        <w:spacing w:line="480" w:lineRule="auto"/>
        <w:jc w:val="center"/>
        <w:rPr>
          <w:rFonts w:ascii="Times New Roman" w:eastAsia="Times New Roman" w:hAnsi="Times New Roman" w:cs="Times New Roman"/>
          <w:sz w:val="24"/>
          <w:szCs w:val="24"/>
        </w:rPr>
      </w:pPr>
      <w:r>
        <w:br w:type="page"/>
      </w:r>
    </w:p>
    <w:p w14:paraId="53242469" w14:textId="77777777" w:rsidR="00A20E99"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Results</w:t>
      </w:r>
    </w:p>
    <w:p w14:paraId="2C95A0D8" w14:textId="77777777" w:rsidR="00A20E99" w:rsidRDefault="00A20E99">
      <w:pPr>
        <w:spacing w:line="480" w:lineRule="auto"/>
        <w:jc w:val="center"/>
        <w:rPr>
          <w:rFonts w:ascii="Times New Roman" w:eastAsia="Times New Roman" w:hAnsi="Times New Roman" w:cs="Times New Roman"/>
          <w:b/>
          <w:sz w:val="24"/>
          <w:szCs w:val="24"/>
        </w:rPr>
      </w:pPr>
    </w:p>
    <w:p w14:paraId="03484A00"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analyse the relation of touch deprivation and the role of the participant on touch perception, three multiple linear regressions were conducted. All assumptions for performing these analyses; homoscedasticity, linearity, absence of multicollinearity, and normality, were met. The mean pleasantness levels per touch condition are shown in Table 2.</w:t>
      </w:r>
    </w:p>
    <w:p w14:paraId="074B9913" w14:textId="77777777" w:rsidR="00A20E99" w:rsidRDefault="00A20E99">
      <w:pPr>
        <w:spacing w:line="480" w:lineRule="auto"/>
        <w:rPr>
          <w:rFonts w:ascii="Times New Roman" w:eastAsia="Times New Roman" w:hAnsi="Times New Roman" w:cs="Times New Roman"/>
          <w:sz w:val="24"/>
          <w:szCs w:val="24"/>
        </w:rPr>
      </w:pPr>
    </w:p>
    <w:p w14:paraId="7A3C34C9"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w:t>
      </w:r>
    </w:p>
    <w:p w14:paraId="72C1ED68"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Mean pleasantness ratings for role participant per touch condition</w:t>
      </w:r>
    </w:p>
    <w:tbl>
      <w:tblPr>
        <w:tblStyle w:val="a0"/>
        <w:tblW w:w="8880" w:type="dxa"/>
        <w:tblBorders>
          <w:top w:val="nil"/>
          <w:left w:val="nil"/>
          <w:bottom w:val="nil"/>
          <w:right w:val="nil"/>
          <w:insideH w:val="nil"/>
          <w:insideV w:val="nil"/>
        </w:tblBorders>
        <w:tblLayout w:type="fixed"/>
        <w:tblLook w:val="0600" w:firstRow="0" w:lastRow="0" w:firstColumn="0" w:lastColumn="0" w:noHBand="1" w:noVBand="1"/>
      </w:tblPr>
      <w:tblGrid>
        <w:gridCol w:w="2265"/>
        <w:gridCol w:w="2205"/>
        <w:gridCol w:w="2205"/>
        <w:gridCol w:w="2205"/>
      </w:tblGrid>
      <w:tr w:rsidR="00A20E99" w14:paraId="2301488A" w14:textId="77777777">
        <w:trPr>
          <w:trHeight w:val="1415"/>
        </w:trPr>
        <w:tc>
          <w:tcPr>
            <w:tcW w:w="2265" w:type="dxa"/>
            <w:tcBorders>
              <w:top w:val="single" w:sz="8" w:space="0" w:color="000000"/>
              <w:left w:val="nil"/>
              <w:bottom w:val="single" w:sz="8" w:space="0" w:color="000000"/>
              <w:right w:val="nil"/>
            </w:tcBorders>
            <w:tcMar>
              <w:top w:w="100" w:type="dxa"/>
              <w:left w:w="100" w:type="dxa"/>
              <w:bottom w:w="100" w:type="dxa"/>
              <w:right w:w="100" w:type="dxa"/>
            </w:tcMar>
          </w:tcPr>
          <w:p w14:paraId="14BD9D27"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 participant</w:t>
            </w:r>
          </w:p>
        </w:tc>
        <w:tc>
          <w:tcPr>
            <w:tcW w:w="2205" w:type="dxa"/>
            <w:tcBorders>
              <w:top w:val="single" w:sz="8" w:space="0" w:color="000000"/>
              <w:left w:val="nil"/>
              <w:bottom w:val="single" w:sz="8" w:space="0" w:color="000000"/>
              <w:right w:val="nil"/>
            </w:tcBorders>
            <w:tcMar>
              <w:top w:w="100" w:type="dxa"/>
              <w:left w:w="100" w:type="dxa"/>
              <w:bottom w:w="100" w:type="dxa"/>
              <w:right w:w="100" w:type="dxa"/>
            </w:tcMar>
          </w:tcPr>
          <w:p w14:paraId="4942AA13"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Slow touch</w:t>
            </w:r>
          </w:p>
          <w:p w14:paraId="1D836AA1"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w:t>
            </w:r>
          </w:p>
        </w:tc>
        <w:tc>
          <w:tcPr>
            <w:tcW w:w="2205" w:type="dxa"/>
            <w:tcBorders>
              <w:top w:val="single" w:sz="8" w:space="0" w:color="000000"/>
              <w:left w:val="nil"/>
              <w:bottom w:val="single" w:sz="8" w:space="0" w:color="000000"/>
              <w:right w:val="nil"/>
            </w:tcBorders>
            <w:tcMar>
              <w:top w:w="100" w:type="dxa"/>
              <w:left w:w="100" w:type="dxa"/>
              <w:bottom w:w="100" w:type="dxa"/>
              <w:right w:w="100" w:type="dxa"/>
            </w:tcMar>
          </w:tcPr>
          <w:p w14:paraId="559E6027"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Fast touch</w:t>
            </w:r>
          </w:p>
          <w:p w14:paraId="37DBA4D1"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w:t>
            </w:r>
          </w:p>
        </w:tc>
        <w:tc>
          <w:tcPr>
            <w:tcW w:w="2205" w:type="dxa"/>
            <w:tcBorders>
              <w:top w:val="single" w:sz="8" w:space="0" w:color="000000"/>
              <w:left w:val="nil"/>
              <w:bottom w:val="single" w:sz="8" w:space="0" w:color="000000"/>
              <w:right w:val="nil"/>
            </w:tcBorders>
            <w:tcMar>
              <w:top w:w="100" w:type="dxa"/>
              <w:left w:w="100" w:type="dxa"/>
              <w:bottom w:w="100" w:type="dxa"/>
              <w:right w:w="100" w:type="dxa"/>
            </w:tcMar>
          </w:tcPr>
          <w:p w14:paraId="004EA7F1"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Static touch</w:t>
            </w:r>
          </w:p>
          <w:p w14:paraId="648D7D00"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w:t>
            </w:r>
          </w:p>
        </w:tc>
      </w:tr>
      <w:tr w:rsidR="00A20E99" w14:paraId="322E9615" w14:textId="77777777">
        <w:trPr>
          <w:trHeight w:val="695"/>
        </w:trPr>
        <w:tc>
          <w:tcPr>
            <w:tcW w:w="2265" w:type="dxa"/>
            <w:tcBorders>
              <w:top w:val="nil"/>
              <w:left w:val="nil"/>
              <w:bottom w:val="nil"/>
              <w:right w:val="nil"/>
            </w:tcBorders>
            <w:tcMar>
              <w:top w:w="100" w:type="dxa"/>
              <w:left w:w="100" w:type="dxa"/>
              <w:bottom w:w="100" w:type="dxa"/>
              <w:right w:w="100" w:type="dxa"/>
            </w:tcMar>
          </w:tcPr>
          <w:p w14:paraId="03488857"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Toucher</w:t>
            </w:r>
          </w:p>
        </w:tc>
        <w:tc>
          <w:tcPr>
            <w:tcW w:w="2205" w:type="dxa"/>
            <w:tcBorders>
              <w:top w:val="nil"/>
              <w:left w:val="nil"/>
              <w:bottom w:val="nil"/>
              <w:right w:val="nil"/>
            </w:tcBorders>
            <w:tcMar>
              <w:top w:w="100" w:type="dxa"/>
              <w:left w:w="100" w:type="dxa"/>
              <w:bottom w:w="100" w:type="dxa"/>
              <w:right w:w="100" w:type="dxa"/>
            </w:tcMar>
          </w:tcPr>
          <w:p w14:paraId="10A3198C"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64.22 (23.73)</w:t>
            </w:r>
          </w:p>
        </w:tc>
        <w:tc>
          <w:tcPr>
            <w:tcW w:w="2205" w:type="dxa"/>
            <w:tcBorders>
              <w:top w:val="nil"/>
              <w:left w:val="nil"/>
              <w:bottom w:val="nil"/>
              <w:right w:val="nil"/>
            </w:tcBorders>
            <w:tcMar>
              <w:top w:w="100" w:type="dxa"/>
              <w:left w:w="100" w:type="dxa"/>
              <w:bottom w:w="100" w:type="dxa"/>
              <w:right w:w="100" w:type="dxa"/>
            </w:tcMar>
          </w:tcPr>
          <w:p w14:paraId="5C17BC38"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53.76 (23.58)</w:t>
            </w:r>
          </w:p>
        </w:tc>
        <w:tc>
          <w:tcPr>
            <w:tcW w:w="2205" w:type="dxa"/>
            <w:tcBorders>
              <w:top w:val="nil"/>
              <w:left w:val="nil"/>
              <w:bottom w:val="nil"/>
              <w:right w:val="nil"/>
            </w:tcBorders>
            <w:tcMar>
              <w:top w:w="100" w:type="dxa"/>
              <w:left w:w="100" w:type="dxa"/>
              <w:bottom w:w="100" w:type="dxa"/>
              <w:right w:w="100" w:type="dxa"/>
            </w:tcMar>
          </w:tcPr>
          <w:p w14:paraId="159C8F35"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61.57 (22.17)</w:t>
            </w:r>
          </w:p>
        </w:tc>
      </w:tr>
      <w:tr w:rsidR="00A20E99" w14:paraId="6D3C012E" w14:textId="77777777">
        <w:trPr>
          <w:trHeight w:val="680"/>
        </w:trPr>
        <w:tc>
          <w:tcPr>
            <w:tcW w:w="2265" w:type="dxa"/>
            <w:tcBorders>
              <w:top w:val="nil"/>
              <w:left w:val="nil"/>
              <w:bottom w:val="nil"/>
              <w:right w:val="nil"/>
            </w:tcBorders>
            <w:tcMar>
              <w:top w:w="100" w:type="dxa"/>
              <w:left w:w="100" w:type="dxa"/>
              <w:bottom w:w="100" w:type="dxa"/>
              <w:right w:w="100" w:type="dxa"/>
            </w:tcMar>
          </w:tcPr>
          <w:p w14:paraId="40407573"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Target</w:t>
            </w:r>
          </w:p>
        </w:tc>
        <w:tc>
          <w:tcPr>
            <w:tcW w:w="2205" w:type="dxa"/>
            <w:tcBorders>
              <w:top w:val="nil"/>
              <w:left w:val="nil"/>
              <w:bottom w:val="nil"/>
              <w:right w:val="nil"/>
            </w:tcBorders>
            <w:tcMar>
              <w:top w:w="100" w:type="dxa"/>
              <w:left w:w="100" w:type="dxa"/>
              <w:bottom w:w="100" w:type="dxa"/>
              <w:right w:w="100" w:type="dxa"/>
            </w:tcMar>
          </w:tcPr>
          <w:p w14:paraId="03E6A41C"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69.88 (24.74)</w:t>
            </w:r>
          </w:p>
        </w:tc>
        <w:tc>
          <w:tcPr>
            <w:tcW w:w="2205" w:type="dxa"/>
            <w:tcBorders>
              <w:top w:val="nil"/>
              <w:left w:val="nil"/>
              <w:bottom w:val="nil"/>
              <w:right w:val="nil"/>
            </w:tcBorders>
            <w:tcMar>
              <w:top w:w="100" w:type="dxa"/>
              <w:left w:w="100" w:type="dxa"/>
              <w:bottom w:w="100" w:type="dxa"/>
              <w:right w:w="100" w:type="dxa"/>
            </w:tcMar>
          </w:tcPr>
          <w:p w14:paraId="423265CB"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57.16 (26.57)</w:t>
            </w:r>
          </w:p>
        </w:tc>
        <w:tc>
          <w:tcPr>
            <w:tcW w:w="2205" w:type="dxa"/>
            <w:tcBorders>
              <w:top w:val="nil"/>
              <w:left w:val="nil"/>
              <w:bottom w:val="nil"/>
              <w:right w:val="nil"/>
            </w:tcBorders>
            <w:tcMar>
              <w:top w:w="100" w:type="dxa"/>
              <w:left w:w="100" w:type="dxa"/>
              <w:bottom w:w="100" w:type="dxa"/>
              <w:right w:w="100" w:type="dxa"/>
            </w:tcMar>
          </w:tcPr>
          <w:p w14:paraId="2277E940"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66.08 (21.43)</w:t>
            </w:r>
          </w:p>
        </w:tc>
      </w:tr>
      <w:tr w:rsidR="00A20E99" w14:paraId="14B0B19B" w14:textId="77777777">
        <w:trPr>
          <w:trHeight w:val="695"/>
        </w:trPr>
        <w:tc>
          <w:tcPr>
            <w:tcW w:w="2265" w:type="dxa"/>
            <w:tcBorders>
              <w:top w:val="nil"/>
              <w:left w:val="nil"/>
              <w:bottom w:val="single" w:sz="8" w:space="0" w:color="000000"/>
              <w:right w:val="nil"/>
            </w:tcBorders>
            <w:tcMar>
              <w:top w:w="100" w:type="dxa"/>
              <w:left w:w="100" w:type="dxa"/>
              <w:bottom w:w="100" w:type="dxa"/>
              <w:right w:w="100" w:type="dxa"/>
            </w:tcMar>
          </w:tcPr>
          <w:p w14:paraId="3206461C"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205" w:type="dxa"/>
            <w:tcBorders>
              <w:top w:val="nil"/>
              <w:left w:val="nil"/>
              <w:bottom w:val="single" w:sz="8" w:space="0" w:color="000000"/>
              <w:right w:val="nil"/>
            </w:tcBorders>
            <w:tcMar>
              <w:top w:w="100" w:type="dxa"/>
              <w:left w:w="100" w:type="dxa"/>
              <w:bottom w:w="100" w:type="dxa"/>
              <w:right w:w="100" w:type="dxa"/>
            </w:tcMar>
          </w:tcPr>
          <w:p w14:paraId="35BC7883"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67.05 (24.29)</w:t>
            </w:r>
          </w:p>
        </w:tc>
        <w:tc>
          <w:tcPr>
            <w:tcW w:w="2205" w:type="dxa"/>
            <w:tcBorders>
              <w:top w:val="nil"/>
              <w:left w:val="nil"/>
              <w:bottom w:val="single" w:sz="8" w:space="0" w:color="000000"/>
              <w:right w:val="nil"/>
            </w:tcBorders>
            <w:tcMar>
              <w:top w:w="100" w:type="dxa"/>
              <w:left w:w="100" w:type="dxa"/>
              <w:bottom w:w="100" w:type="dxa"/>
              <w:right w:w="100" w:type="dxa"/>
            </w:tcMar>
          </w:tcPr>
          <w:p w14:paraId="1A68195A"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55.46 (25.05)</w:t>
            </w:r>
          </w:p>
        </w:tc>
        <w:tc>
          <w:tcPr>
            <w:tcW w:w="2205" w:type="dxa"/>
            <w:tcBorders>
              <w:top w:val="nil"/>
              <w:left w:val="nil"/>
              <w:bottom w:val="single" w:sz="8" w:space="0" w:color="000000"/>
              <w:right w:val="nil"/>
            </w:tcBorders>
            <w:tcMar>
              <w:top w:w="100" w:type="dxa"/>
              <w:left w:w="100" w:type="dxa"/>
              <w:bottom w:w="100" w:type="dxa"/>
              <w:right w:w="100" w:type="dxa"/>
            </w:tcMar>
          </w:tcPr>
          <w:p w14:paraId="26A14A6B"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63.82 (21.81)</w:t>
            </w:r>
          </w:p>
        </w:tc>
      </w:tr>
    </w:tbl>
    <w:p w14:paraId="599A4CC4"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7FE3A8"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First of all, the linear regression model predicting the pleasantness perception of slow touch using the mean of touch deprivation levels per participant was statistically significant,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.08,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90) = 7.89,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.006 (see Table 3). In the model, 8.1% of the variance in the evaluation of slow touch was explained by touch deprivation. Therefore, the analysis revealed that touch deprivation is a significant predictor of the pleasantness of slow touch,  β = .28,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.006. This indicates that high levels of touch deprivation relate to high levels of the pleasantness of slow touch. However, adding the role of the participant to the analysis </w:t>
      </w:r>
      <w:r>
        <w:rPr>
          <w:rFonts w:ascii="Times New Roman" w:eastAsia="Times New Roman" w:hAnsi="Times New Roman" w:cs="Times New Roman"/>
          <w:sz w:val="24"/>
          <w:szCs w:val="24"/>
        </w:rPr>
        <w:lastRenderedPageBreak/>
        <w:t xml:space="preserve">revealed an absence of a significant relation with the pleasantness of slow touch,  β = -.13,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.204. Adding the role of the participant was not significant in the multiple regression model (</w:t>
      </w:r>
      <w:r>
        <w:rPr>
          <w:rFonts w:ascii="Times New Roman" w:eastAsia="Times New Roman" w:hAnsi="Times New Roman" w:cs="Times New Roman"/>
          <w:color w:val="232629"/>
          <w:sz w:val="24"/>
          <w:szCs w:val="24"/>
          <w:highlight w:val="white"/>
        </w:rPr>
        <w:t>Δ</w:t>
      </w:r>
      <w:r>
        <w:rPr>
          <w:rFonts w:ascii="Times New Roman" w:eastAsia="Times New Roman" w:hAnsi="Times New Roman" w:cs="Times New Roman"/>
          <w:i/>
          <w:sz w:val="24"/>
          <w:szCs w:val="24"/>
        </w:rPr>
        <w:t>R</w:t>
      </w:r>
      <w:r>
        <w:rPr>
          <w:rFonts w:ascii="Times New Roman" w:eastAsia="Times New Roman" w:hAnsi="Times New Roman" w:cs="Times New Roman"/>
          <w:i/>
          <w:sz w:val="24"/>
          <w:szCs w:val="24"/>
          <w:vertAlign w:val="superscript"/>
        </w:rPr>
        <w:t xml:space="preserve">2 </w:t>
      </w:r>
      <w:r>
        <w:rPr>
          <w:rFonts w:ascii="Times New Roman" w:eastAsia="Times New Roman" w:hAnsi="Times New Roman" w:cs="Times New Roman"/>
          <w:sz w:val="24"/>
          <w:szCs w:val="24"/>
        </w:rPr>
        <w:t>= .02). Therefore it can be concluded that touch deprivation is a significant predictor of the pleasantness of slow touch, whereas whether being toucher or target is not significant. We hypothesised that touch deprivation was a significant predictor of pleasantness of slow touch. This indicates that in this experiment there is no difference of pleasantness levels of slow touch between either toucher or target. The positive relation between touch deprivation and the evaluation of slow touch is as expected; the hypothesis can be accepted. But the absence of a significant relationship between the role of the participant and the evaluation of slow touch is not as expected; the hypothesis can be rejected.</w:t>
      </w:r>
    </w:p>
    <w:p w14:paraId="384D5F73"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Secondly, the regression model predicting the pleasantness perception of fast touch using touch deprivation was not significant,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&lt; .01,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90) = 0.03,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.862. Adding the role of the participant was negligible for the significance of the model (</w:t>
      </w:r>
      <w:r>
        <w:rPr>
          <w:rFonts w:ascii="Times New Roman" w:eastAsia="Times New Roman" w:hAnsi="Times New Roman" w:cs="Times New Roman"/>
          <w:color w:val="232629"/>
          <w:sz w:val="24"/>
          <w:szCs w:val="24"/>
          <w:highlight w:val="white"/>
        </w:rPr>
        <w:t>Δ</w:t>
      </w:r>
      <w:r>
        <w:rPr>
          <w:rFonts w:ascii="Times New Roman" w:eastAsia="Times New Roman" w:hAnsi="Times New Roman" w:cs="Times New Roman"/>
          <w:i/>
          <w:sz w:val="24"/>
          <w:szCs w:val="24"/>
        </w:rPr>
        <w:t>R</w:t>
      </w:r>
      <w:r>
        <w:rPr>
          <w:rFonts w:ascii="Times New Roman" w:eastAsia="Times New Roman" w:hAnsi="Times New Roman" w:cs="Times New Roman"/>
          <w:i/>
          <w:sz w:val="24"/>
          <w:szCs w:val="24"/>
          <w:vertAlign w:val="superscript"/>
        </w:rPr>
        <w:t xml:space="preserve">2 </w:t>
      </w:r>
      <w:r>
        <w:rPr>
          <w:rFonts w:ascii="Times New Roman" w:eastAsia="Times New Roman" w:hAnsi="Times New Roman" w:cs="Times New Roman"/>
          <w:i/>
          <w:sz w:val="24"/>
          <w:szCs w:val="24"/>
        </w:rPr>
        <w:t xml:space="preserve">&lt; </w:t>
      </w:r>
      <w:r>
        <w:rPr>
          <w:rFonts w:ascii="Times New Roman" w:eastAsia="Times New Roman" w:hAnsi="Times New Roman" w:cs="Times New Roman"/>
          <w:sz w:val="24"/>
          <w:szCs w:val="24"/>
        </w:rPr>
        <w:t>.01) Both of the variables were not statistically significant in predicting the evaluation of fast touch (see Table 3). As a consequence, it can be concluded that the role of the participant and touch deprivation are not significantly related to the pleasantness perception of fast touch. This is not as expected concerning touch deprivation; the hypothesis can be rejected. In the case of the role of the participant, we exploratively analysed the possible relation with pleasantness perception of fast touch.</w:t>
      </w:r>
    </w:p>
    <w:p w14:paraId="0B539A32"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regression model predicting the pleasantness perception of static touch using touch deprivation was not significant,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.04,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90) = 3.96,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.050. Adding the role of the participant to the analysis revealed that there was no significant relation with the pleasantness perception of static touch (see Table 3). Therefore, in this experiment, neither of the two variables hold a significant relationship with the perception of static touch. In both </w:t>
      </w:r>
      <w:r>
        <w:rPr>
          <w:rFonts w:ascii="Times New Roman" w:eastAsia="Times New Roman" w:hAnsi="Times New Roman" w:cs="Times New Roman"/>
          <w:sz w:val="24"/>
          <w:szCs w:val="24"/>
        </w:rPr>
        <w:lastRenderedPageBreak/>
        <w:t>cases, we exploratively analysed the possible relation with pleasantness perception of static touch.</w:t>
      </w:r>
    </w:p>
    <w:p w14:paraId="214F145B"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in all, our results show a significant relation between touch deprivation and slow touch perception, but not with fast and static touch. Concerning the role of the participant, none of the possible relations with pleasantness perception was significant.</w:t>
      </w:r>
    </w:p>
    <w:p w14:paraId="71CCB6A1"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5873AF1"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w:t>
      </w:r>
    </w:p>
    <w:p w14:paraId="3FED2484"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Linear regression analysis of touch deprivation and role of participant on touch perception</w:t>
      </w:r>
    </w:p>
    <w:tbl>
      <w:tblPr>
        <w:tblStyle w:val="a1"/>
        <w:tblW w:w="8880" w:type="dxa"/>
        <w:tblBorders>
          <w:top w:val="nil"/>
          <w:left w:val="nil"/>
          <w:bottom w:val="nil"/>
          <w:right w:val="nil"/>
          <w:insideH w:val="nil"/>
          <w:insideV w:val="nil"/>
        </w:tblBorders>
        <w:tblLayout w:type="fixed"/>
        <w:tblLook w:val="0600" w:firstRow="0" w:lastRow="0" w:firstColumn="0" w:lastColumn="0" w:noHBand="1" w:noVBand="1"/>
      </w:tblPr>
      <w:tblGrid>
        <w:gridCol w:w="1815"/>
        <w:gridCol w:w="2460"/>
        <w:gridCol w:w="1200"/>
        <w:gridCol w:w="1200"/>
        <w:gridCol w:w="1005"/>
        <w:gridCol w:w="1200"/>
      </w:tblGrid>
      <w:tr w:rsidR="00A20E99" w14:paraId="1F0AF52E" w14:textId="77777777">
        <w:trPr>
          <w:trHeight w:val="705"/>
        </w:trPr>
        <w:tc>
          <w:tcPr>
            <w:tcW w:w="1815" w:type="dxa"/>
            <w:tcBorders>
              <w:top w:val="single" w:sz="8" w:space="0" w:color="000000"/>
              <w:left w:val="nil"/>
              <w:bottom w:val="single" w:sz="8" w:space="0" w:color="000000"/>
              <w:right w:val="nil"/>
            </w:tcBorders>
            <w:tcMar>
              <w:top w:w="100" w:type="dxa"/>
              <w:left w:w="100" w:type="dxa"/>
              <w:bottom w:w="100" w:type="dxa"/>
              <w:right w:w="100" w:type="dxa"/>
            </w:tcMar>
          </w:tcPr>
          <w:p w14:paraId="079EA430"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single" w:sz="8" w:space="0" w:color="000000"/>
              <w:left w:val="nil"/>
              <w:bottom w:val="single" w:sz="8" w:space="0" w:color="000000"/>
              <w:right w:val="nil"/>
            </w:tcBorders>
            <w:tcMar>
              <w:top w:w="100" w:type="dxa"/>
              <w:left w:w="100" w:type="dxa"/>
              <w:bottom w:w="100" w:type="dxa"/>
              <w:right w:w="100" w:type="dxa"/>
            </w:tcMar>
          </w:tcPr>
          <w:p w14:paraId="6C0D7CCF"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00" w:type="dxa"/>
            <w:tcBorders>
              <w:top w:val="single" w:sz="8" w:space="0" w:color="000000"/>
              <w:left w:val="nil"/>
              <w:bottom w:val="single" w:sz="8" w:space="0" w:color="000000"/>
              <w:right w:val="nil"/>
            </w:tcBorders>
            <w:tcMar>
              <w:top w:w="100" w:type="dxa"/>
              <w:left w:w="100" w:type="dxa"/>
              <w:bottom w:w="100" w:type="dxa"/>
              <w:right w:w="100" w:type="dxa"/>
            </w:tcMar>
          </w:tcPr>
          <w:p w14:paraId="5C79F3F4" w14:textId="77777777" w:rsidR="00A20E99" w:rsidRDefault="00000000">
            <w:pPr>
              <w:spacing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b</w:t>
            </w:r>
          </w:p>
        </w:tc>
        <w:tc>
          <w:tcPr>
            <w:tcW w:w="1200" w:type="dxa"/>
            <w:tcBorders>
              <w:top w:val="single" w:sz="8" w:space="0" w:color="000000"/>
              <w:left w:val="nil"/>
              <w:bottom w:val="single" w:sz="8" w:space="0" w:color="000000"/>
              <w:right w:val="nil"/>
            </w:tcBorders>
            <w:tcMar>
              <w:top w:w="100" w:type="dxa"/>
              <w:left w:w="100" w:type="dxa"/>
              <w:bottom w:w="100" w:type="dxa"/>
              <w:right w:w="100" w:type="dxa"/>
            </w:tcMar>
          </w:tcPr>
          <w:p w14:paraId="4D90C110" w14:textId="77777777" w:rsidR="00A20E99" w:rsidRDefault="00000000">
            <w:pPr>
              <w:spacing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 B</w:t>
            </w:r>
          </w:p>
        </w:tc>
        <w:tc>
          <w:tcPr>
            <w:tcW w:w="1005" w:type="dxa"/>
            <w:tcBorders>
              <w:top w:val="single" w:sz="8" w:space="0" w:color="000000"/>
              <w:left w:val="nil"/>
              <w:bottom w:val="single" w:sz="8" w:space="0" w:color="000000"/>
              <w:right w:val="nil"/>
            </w:tcBorders>
            <w:tcMar>
              <w:top w:w="100" w:type="dxa"/>
              <w:left w:w="100" w:type="dxa"/>
              <w:bottom w:w="100" w:type="dxa"/>
              <w:right w:w="100" w:type="dxa"/>
            </w:tcMar>
          </w:tcPr>
          <w:p w14:paraId="454B7275" w14:textId="77777777" w:rsidR="00A20E99" w:rsidRDefault="00000000">
            <w:pPr>
              <w:spacing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β</w:t>
            </w:r>
          </w:p>
        </w:tc>
        <w:tc>
          <w:tcPr>
            <w:tcW w:w="1200" w:type="dxa"/>
            <w:tcBorders>
              <w:top w:val="single" w:sz="8" w:space="0" w:color="000000"/>
              <w:left w:val="nil"/>
              <w:bottom w:val="single" w:sz="8" w:space="0" w:color="000000"/>
              <w:right w:val="nil"/>
            </w:tcBorders>
            <w:tcMar>
              <w:top w:w="100" w:type="dxa"/>
              <w:left w:w="100" w:type="dxa"/>
              <w:bottom w:w="100" w:type="dxa"/>
              <w:right w:w="100" w:type="dxa"/>
            </w:tcMar>
          </w:tcPr>
          <w:p w14:paraId="7A72BEB4" w14:textId="77777777" w:rsidR="00A20E99" w:rsidRDefault="00000000">
            <w:pPr>
              <w:spacing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w:t>
            </w:r>
          </w:p>
        </w:tc>
      </w:tr>
      <w:tr w:rsidR="00A20E99" w14:paraId="21B856D1" w14:textId="77777777">
        <w:trPr>
          <w:trHeight w:val="705"/>
        </w:trPr>
        <w:tc>
          <w:tcPr>
            <w:tcW w:w="1815" w:type="dxa"/>
            <w:tcBorders>
              <w:top w:val="nil"/>
              <w:left w:val="nil"/>
              <w:bottom w:val="single" w:sz="8" w:space="0" w:color="000000"/>
              <w:right w:val="nil"/>
            </w:tcBorders>
            <w:tcMar>
              <w:top w:w="100" w:type="dxa"/>
              <w:left w:w="100" w:type="dxa"/>
              <w:bottom w:w="100" w:type="dxa"/>
              <w:right w:w="100" w:type="dxa"/>
            </w:tcMar>
          </w:tcPr>
          <w:p w14:paraId="026CADDF"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 1</w:t>
            </w:r>
          </w:p>
        </w:tc>
        <w:tc>
          <w:tcPr>
            <w:tcW w:w="2460" w:type="dxa"/>
            <w:tcBorders>
              <w:top w:val="nil"/>
              <w:left w:val="nil"/>
              <w:bottom w:val="single" w:sz="8" w:space="0" w:color="000000"/>
              <w:right w:val="nil"/>
            </w:tcBorders>
            <w:tcMar>
              <w:top w:w="100" w:type="dxa"/>
              <w:left w:w="100" w:type="dxa"/>
              <w:bottom w:w="100" w:type="dxa"/>
              <w:right w:w="100" w:type="dxa"/>
            </w:tcMar>
          </w:tcPr>
          <w:p w14:paraId="1E56F46B"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00" w:type="dxa"/>
            <w:tcBorders>
              <w:top w:val="nil"/>
              <w:left w:val="nil"/>
              <w:bottom w:val="single" w:sz="8" w:space="0" w:color="000000"/>
              <w:right w:val="nil"/>
            </w:tcBorders>
            <w:tcMar>
              <w:top w:w="100" w:type="dxa"/>
              <w:left w:w="100" w:type="dxa"/>
              <w:bottom w:w="100" w:type="dxa"/>
              <w:right w:w="100" w:type="dxa"/>
            </w:tcMar>
          </w:tcPr>
          <w:p w14:paraId="08EB6D64"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1200" w:type="dxa"/>
            <w:tcBorders>
              <w:top w:val="nil"/>
              <w:left w:val="nil"/>
              <w:bottom w:val="single" w:sz="8" w:space="0" w:color="000000"/>
              <w:right w:val="nil"/>
            </w:tcBorders>
            <w:tcMar>
              <w:top w:w="100" w:type="dxa"/>
              <w:left w:w="100" w:type="dxa"/>
              <w:bottom w:w="100" w:type="dxa"/>
              <w:right w:w="100" w:type="dxa"/>
            </w:tcMar>
          </w:tcPr>
          <w:p w14:paraId="4AD04881"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1005" w:type="dxa"/>
            <w:tcBorders>
              <w:top w:val="nil"/>
              <w:left w:val="nil"/>
              <w:bottom w:val="single" w:sz="8" w:space="0" w:color="000000"/>
              <w:right w:val="nil"/>
            </w:tcBorders>
            <w:tcMar>
              <w:top w:w="100" w:type="dxa"/>
              <w:left w:w="100" w:type="dxa"/>
              <w:bottom w:w="100" w:type="dxa"/>
              <w:right w:w="100" w:type="dxa"/>
            </w:tcMar>
          </w:tcPr>
          <w:p w14:paraId="337A5907"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1200" w:type="dxa"/>
            <w:tcBorders>
              <w:top w:val="nil"/>
              <w:left w:val="nil"/>
              <w:bottom w:val="single" w:sz="8" w:space="0" w:color="000000"/>
              <w:right w:val="nil"/>
            </w:tcBorders>
            <w:tcMar>
              <w:top w:w="100" w:type="dxa"/>
              <w:left w:w="100" w:type="dxa"/>
              <w:bottom w:w="100" w:type="dxa"/>
              <w:right w:w="100" w:type="dxa"/>
            </w:tcMar>
          </w:tcPr>
          <w:p w14:paraId="77B6250D"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A20E99" w14:paraId="20B22D2D" w14:textId="77777777">
        <w:trPr>
          <w:trHeight w:val="690"/>
        </w:trPr>
        <w:tc>
          <w:tcPr>
            <w:tcW w:w="1815" w:type="dxa"/>
            <w:tcBorders>
              <w:top w:val="nil"/>
              <w:left w:val="nil"/>
              <w:bottom w:val="nil"/>
              <w:right w:val="nil"/>
            </w:tcBorders>
            <w:tcMar>
              <w:top w:w="100" w:type="dxa"/>
              <w:left w:w="100" w:type="dxa"/>
              <w:bottom w:w="100" w:type="dxa"/>
              <w:right w:w="100" w:type="dxa"/>
            </w:tcMar>
          </w:tcPr>
          <w:p w14:paraId="37E74367"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Slow touch</w:t>
            </w:r>
          </w:p>
        </w:tc>
        <w:tc>
          <w:tcPr>
            <w:tcW w:w="2460" w:type="dxa"/>
            <w:tcBorders>
              <w:top w:val="nil"/>
              <w:left w:val="nil"/>
              <w:bottom w:val="nil"/>
              <w:right w:val="nil"/>
            </w:tcBorders>
            <w:tcMar>
              <w:top w:w="100" w:type="dxa"/>
              <w:left w:w="100" w:type="dxa"/>
              <w:bottom w:w="100" w:type="dxa"/>
              <w:right w:w="100" w:type="dxa"/>
            </w:tcMar>
          </w:tcPr>
          <w:p w14:paraId="3E119817"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200" w:type="dxa"/>
            <w:tcBorders>
              <w:top w:val="nil"/>
              <w:left w:val="nil"/>
              <w:bottom w:val="nil"/>
              <w:right w:val="nil"/>
            </w:tcBorders>
            <w:tcMar>
              <w:top w:w="100" w:type="dxa"/>
              <w:left w:w="100" w:type="dxa"/>
              <w:bottom w:w="100" w:type="dxa"/>
              <w:right w:w="100" w:type="dxa"/>
            </w:tcMar>
          </w:tcPr>
          <w:p w14:paraId="440483BF"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44.40</w:t>
            </w:r>
          </w:p>
        </w:tc>
        <w:tc>
          <w:tcPr>
            <w:tcW w:w="1200" w:type="dxa"/>
            <w:tcBorders>
              <w:top w:val="nil"/>
              <w:left w:val="nil"/>
              <w:bottom w:val="nil"/>
              <w:right w:val="nil"/>
            </w:tcBorders>
            <w:tcMar>
              <w:top w:w="100" w:type="dxa"/>
              <w:left w:w="100" w:type="dxa"/>
              <w:bottom w:w="100" w:type="dxa"/>
              <w:right w:w="100" w:type="dxa"/>
            </w:tcMar>
          </w:tcPr>
          <w:p w14:paraId="7C3F049C"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8.30</w:t>
            </w:r>
          </w:p>
        </w:tc>
        <w:tc>
          <w:tcPr>
            <w:tcW w:w="1005" w:type="dxa"/>
            <w:tcBorders>
              <w:top w:val="nil"/>
              <w:left w:val="nil"/>
              <w:bottom w:val="nil"/>
              <w:right w:val="nil"/>
            </w:tcBorders>
            <w:tcMar>
              <w:top w:w="100" w:type="dxa"/>
              <w:left w:w="100" w:type="dxa"/>
              <w:bottom w:w="100" w:type="dxa"/>
              <w:right w:w="100" w:type="dxa"/>
            </w:tcMar>
          </w:tcPr>
          <w:p w14:paraId="18A0C6CA"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00" w:type="dxa"/>
            <w:tcBorders>
              <w:top w:val="nil"/>
              <w:left w:val="nil"/>
              <w:bottom w:val="nil"/>
              <w:right w:val="nil"/>
            </w:tcBorders>
            <w:tcMar>
              <w:top w:w="100" w:type="dxa"/>
              <w:left w:w="100" w:type="dxa"/>
              <w:bottom w:w="100" w:type="dxa"/>
              <w:right w:w="100" w:type="dxa"/>
            </w:tcMar>
          </w:tcPr>
          <w:p w14:paraId="6AF6FF6F"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A20E99" w14:paraId="27093185" w14:textId="77777777">
        <w:trPr>
          <w:trHeight w:val="690"/>
        </w:trPr>
        <w:tc>
          <w:tcPr>
            <w:tcW w:w="1815" w:type="dxa"/>
            <w:tcBorders>
              <w:top w:val="nil"/>
              <w:left w:val="nil"/>
              <w:bottom w:val="single" w:sz="8" w:space="0" w:color="000000"/>
              <w:right w:val="nil"/>
            </w:tcBorders>
            <w:tcMar>
              <w:top w:w="100" w:type="dxa"/>
              <w:left w:w="100" w:type="dxa"/>
              <w:bottom w:w="100" w:type="dxa"/>
              <w:right w:w="100" w:type="dxa"/>
            </w:tcMar>
          </w:tcPr>
          <w:p w14:paraId="6E7BE7E5"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single" w:sz="8" w:space="0" w:color="000000"/>
              <w:right w:val="nil"/>
            </w:tcBorders>
            <w:tcMar>
              <w:top w:w="100" w:type="dxa"/>
              <w:left w:w="100" w:type="dxa"/>
              <w:bottom w:w="100" w:type="dxa"/>
              <w:right w:w="100" w:type="dxa"/>
            </w:tcMar>
          </w:tcPr>
          <w:p w14:paraId="227C2026"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Touch deprivation</w:t>
            </w:r>
          </w:p>
        </w:tc>
        <w:tc>
          <w:tcPr>
            <w:tcW w:w="1200" w:type="dxa"/>
            <w:tcBorders>
              <w:top w:val="nil"/>
              <w:left w:val="nil"/>
              <w:bottom w:val="single" w:sz="8" w:space="0" w:color="000000"/>
              <w:right w:val="nil"/>
            </w:tcBorders>
            <w:tcMar>
              <w:top w:w="100" w:type="dxa"/>
              <w:left w:w="100" w:type="dxa"/>
              <w:bottom w:w="100" w:type="dxa"/>
              <w:right w:w="100" w:type="dxa"/>
            </w:tcMar>
          </w:tcPr>
          <w:p w14:paraId="0EEA1146"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00" w:type="dxa"/>
            <w:tcBorders>
              <w:top w:val="nil"/>
              <w:left w:val="nil"/>
              <w:bottom w:val="single" w:sz="8" w:space="0" w:color="000000"/>
              <w:right w:val="nil"/>
            </w:tcBorders>
            <w:tcMar>
              <w:top w:w="100" w:type="dxa"/>
              <w:left w:w="100" w:type="dxa"/>
              <w:bottom w:w="100" w:type="dxa"/>
              <w:right w:w="100" w:type="dxa"/>
            </w:tcMar>
          </w:tcPr>
          <w:p w14:paraId="44A55823"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05" w:type="dxa"/>
            <w:tcBorders>
              <w:top w:val="nil"/>
              <w:left w:val="nil"/>
              <w:bottom w:val="single" w:sz="8" w:space="0" w:color="000000"/>
              <w:right w:val="nil"/>
            </w:tcBorders>
            <w:tcMar>
              <w:top w:w="100" w:type="dxa"/>
              <w:left w:w="100" w:type="dxa"/>
              <w:bottom w:w="100" w:type="dxa"/>
              <w:right w:w="100" w:type="dxa"/>
            </w:tcMar>
          </w:tcPr>
          <w:p w14:paraId="163308EA"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00" w:type="dxa"/>
            <w:tcBorders>
              <w:top w:val="nil"/>
              <w:left w:val="nil"/>
              <w:bottom w:val="single" w:sz="8" w:space="0" w:color="000000"/>
              <w:right w:val="nil"/>
            </w:tcBorders>
            <w:tcMar>
              <w:top w:w="100" w:type="dxa"/>
              <w:left w:w="100" w:type="dxa"/>
              <w:bottom w:w="100" w:type="dxa"/>
              <w:right w:w="100" w:type="dxa"/>
            </w:tcMar>
          </w:tcPr>
          <w:p w14:paraId="3EE9B673"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r>
      <w:tr w:rsidR="00A20E99" w14:paraId="4BE84185" w14:textId="77777777">
        <w:trPr>
          <w:trHeight w:val="690"/>
        </w:trPr>
        <w:tc>
          <w:tcPr>
            <w:tcW w:w="1815" w:type="dxa"/>
            <w:tcBorders>
              <w:top w:val="nil"/>
              <w:left w:val="nil"/>
              <w:bottom w:val="nil"/>
              <w:right w:val="nil"/>
            </w:tcBorders>
            <w:tcMar>
              <w:top w:w="100" w:type="dxa"/>
              <w:left w:w="100" w:type="dxa"/>
              <w:bottom w:w="100" w:type="dxa"/>
              <w:right w:w="100" w:type="dxa"/>
            </w:tcMar>
          </w:tcPr>
          <w:p w14:paraId="26BD89B1"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Fast touch</w:t>
            </w:r>
          </w:p>
        </w:tc>
        <w:tc>
          <w:tcPr>
            <w:tcW w:w="2460" w:type="dxa"/>
            <w:tcBorders>
              <w:top w:val="nil"/>
              <w:left w:val="nil"/>
              <w:bottom w:val="nil"/>
              <w:right w:val="nil"/>
            </w:tcBorders>
            <w:tcMar>
              <w:top w:w="100" w:type="dxa"/>
              <w:left w:w="100" w:type="dxa"/>
              <w:bottom w:w="100" w:type="dxa"/>
              <w:right w:w="100" w:type="dxa"/>
            </w:tcMar>
          </w:tcPr>
          <w:p w14:paraId="505824FD"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200" w:type="dxa"/>
            <w:tcBorders>
              <w:top w:val="nil"/>
              <w:left w:val="nil"/>
              <w:bottom w:val="nil"/>
              <w:right w:val="nil"/>
            </w:tcBorders>
            <w:tcMar>
              <w:top w:w="100" w:type="dxa"/>
              <w:left w:w="100" w:type="dxa"/>
              <w:bottom w:w="100" w:type="dxa"/>
              <w:right w:w="100" w:type="dxa"/>
            </w:tcMar>
          </w:tcPr>
          <w:p w14:paraId="608FE802"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52.33</w:t>
            </w:r>
          </w:p>
        </w:tc>
        <w:tc>
          <w:tcPr>
            <w:tcW w:w="1200" w:type="dxa"/>
            <w:tcBorders>
              <w:top w:val="nil"/>
              <w:left w:val="nil"/>
              <w:bottom w:val="nil"/>
              <w:right w:val="nil"/>
            </w:tcBorders>
            <w:tcMar>
              <w:top w:w="100" w:type="dxa"/>
              <w:left w:w="100" w:type="dxa"/>
              <w:bottom w:w="100" w:type="dxa"/>
              <w:right w:w="100" w:type="dxa"/>
            </w:tcMar>
          </w:tcPr>
          <w:p w14:paraId="0BC4765D"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8.80</w:t>
            </w:r>
          </w:p>
        </w:tc>
        <w:tc>
          <w:tcPr>
            <w:tcW w:w="1005" w:type="dxa"/>
            <w:tcBorders>
              <w:top w:val="nil"/>
              <w:left w:val="nil"/>
              <w:bottom w:val="nil"/>
              <w:right w:val="nil"/>
            </w:tcBorders>
            <w:tcMar>
              <w:top w:w="100" w:type="dxa"/>
              <w:left w:w="100" w:type="dxa"/>
              <w:bottom w:w="100" w:type="dxa"/>
              <w:right w:w="100" w:type="dxa"/>
            </w:tcMar>
          </w:tcPr>
          <w:p w14:paraId="0AFD74E7"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00" w:type="dxa"/>
            <w:tcBorders>
              <w:top w:val="nil"/>
              <w:left w:val="nil"/>
              <w:bottom w:val="nil"/>
              <w:right w:val="nil"/>
            </w:tcBorders>
            <w:tcMar>
              <w:top w:w="100" w:type="dxa"/>
              <w:left w:w="100" w:type="dxa"/>
              <w:bottom w:w="100" w:type="dxa"/>
              <w:right w:w="100" w:type="dxa"/>
            </w:tcMar>
          </w:tcPr>
          <w:p w14:paraId="387A6E5A"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A20E99" w14:paraId="5F1F4FE4" w14:textId="77777777">
        <w:trPr>
          <w:trHeight w:val="690"/>
        </w:trPr>
        <w:tc>
          <w:tcPr>
            <w:tcW w:w="1815" w:type="dxa"/>
            <w:tcBorders>
              <w:top w:val="nil"/>
              <w:left w:val="nil"/>
              <w:bottom w:val="single" w:sz="8" w:space="0" w:color="000000"/>
              <w:right w:val="nil"/>
            </w:tcBorders>
            <w:tcMar>
              <w:top w:w="100" w:type="dxa"/>
              <w:left w:w="100" w:type="dxa"/>
              <w:bottom w:w="100" w:type="dxa"/>
              <w:right w:w="100" w:type="dxa"/>
            </w:tcMar>
          </w:tcPr>
          <w:p w14:paraId="28266874"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single" w:sz="8" w:space="0" w:color="000000"/>
              <w:right w:val="nil"/>
            </w:tcBorders>
            <w:tcMar>
              <w:top w:w="100" w:type="dxa"/>
              <w:left w:w="100" w:type="dxa"/>
              <w:bottom w:w="100" w:type="dxa"/>
              <w:right w:w="100" w:type="dxa"/>
            </w:tcMar>
          </w:tcPr>
          <w:p w14:paraId="6481FB83"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Touch deprivation</w:t>
            </w:r>
          </w:p>
        </w:tc>
        <w:tc>
          <w:tcPr>
            <w:tcW w:w="1200" w:type="dxa"/>
            <w:tcBorders>
              <w:top w:val="nil"/>
              <w:left w:val="nil"/>
              <w:bottom w:val="single" w:sz="8" w:space="0" w:color="000000"/>
              <w:right w:val="nil"/>
            </w:tcBorders>
            <w:tcMar>
              <w:top w:w="100" w:type="dxa"/>
              <w:left w:w="100" w:type="dxa"/>
              <w:bottom w:w="100" w:type="dxa"/>
              <w:right w:w="100" w:type="dxa"/>
            </w:tcMar>
          </w:tcPr>
          <w:p w14:paraId="699AB478"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200" w:type="dxa"/>
            <w:tcBorders>
              <w:top w:val="nil"/>
              <w:left w:val="nil"/>
              <w:bottom w:val="single" w:sz="8" w:space="0" w:color="000000"/>
              <w:right w:val="nil"/>
            </w:tcBorders>
            <w:tcMar>
              <w:top w:w="100" w:type="dxa"/>
              <w:left w:w="100" w:type="dxa"/>
              <w:bottom w:w="100" w:type="dxa"/>
              <w:right w:w="100" w:type="dxa"/>
            </w:tcMar>
          </w:tcPr>
          <w:p w14:paraId="6F0A3E4D"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05" w:type="dxa"/>
            <w:tcBorders>
              <w:top w:val="nil"/>
              <w:left w:val="nil"/>
              <w:bottom w:val="single" w:sz="8" w:space="0" w:color="000000"/>
              <w:right w:val="nil"/>
            </w:tcBorders>
            <w:tcMar>
              <w:top w:w="100" w:type="dxa"/>
              <w:left w:w="100" w:type="dxa"/>
              <w:bottom w:w="100" w:type="dxa"/>
              <w:right w:w="100" w:type="dxa"/>
            </w:tcMar>
          </w:tcPr>
          <w:p w14:paraId="77050096"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200" w:type="dxa"/>
            <w:tcBorders>
              <w:top w:val="nil"/>
              <w:left w:val="nil"/>
              <w:bottom w:val="single" w:sz="8" w:space="0" w:color="000000"/>
              <w:right w:val="nil"/>
            </w:tcBorders>
            <w:tcMar>
              <w:top w:w="100" w:type="dxa"/>
              <w:left w:w="100" w:type="dxa"/>
              <w:bottom w:w="100" w:type="dxa"/>
              <w:right w:w="100" w:type="dxa"/>
            </w:tcMar>
          </w:tcPr>
          <w:p w14:paraId="15F47AFF"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.862</w:t>
            </w:r>
          </w:p>
        </w:tc>
      </w:tr>
      <w:tr w:rsidR="00A20E99" w14:paraId="66BD2239" w14:textId="77777777">
        <w:trPr>
          <w:trHeight w:val="690"/>
        </w:trPr>
        <w:tc>
          <w:tcPr>
            <w:tcW w:w="1815" w:type="dxa"/>
            <w:tcBorders>
              <w:top w:val="nil"/>
              <w:left w:val="nil"/>
              <w:bottom w:val="nil"/>
              <w:right w:val="nil"/>
            </w:tcBorders>
            <w:tcMar>
              <w:top w:w="100" w:type="dxa"/>
              <w:left w:w="100" w:type="dxa"/>
              <w:bottom w:w="100" w:type="dxa"/>
              <w:right w:w="100" w:type="dxa"/>
            </w:tcMar>
          </w:tcPr>
          <w:p w14:paraId="4F48D410"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Static touch</w:t>
            </w:r>
          </w:p>
        </w:tc>
        <w:tc>
          <w:tcPr>
            <w:tcW w:w="2460" w:type="dxa"/>
            <w:tcBorders>
              <w:top w:val="nil"/>
              <w:left w:val="nil"/>
              <w:bottom w:val="nil"/>
              <w:right w:val="nil"/>
            </w:tcBorders>
            <w:tcMar>
              <w:top w:w="100" w:type="dxa"/>
              <w:left w:w="100" w:type="dxa"/>
              <w:bottom w:w="100" w:type="dxa"/>
              <w:right w:w="100" w:type="dxa"/>
            </w:tcMar>
          </w:tcPr>
          <w:p w14:paraId="37FC5BC7"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200" w:type="dxa"/>
            <w:tcBorders>
              <w:top w:val="nil"/>
              <w:left w:val="nil"/>
              <w:bottom w:val="nil"/>
              <w:right w:val="nil"/>
            </w:tcBorders>
            <w:tcMar>
              <w:top w:w="100" w:type="dxa"/>
              <w:left w:w="100" w:type="dxa"/>
              <w:bottom w:w="100" w:type="dxa"/>
              <w:right w:w="100" w:type="dxa"/>
            </w:tcMar>
          </w:tcPr>
          <w:p w14:paraId="6759C5B2"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48.21</w:t>
            </w:r>
          </w:p>
        </w:tc>
        <w:tc>
          <w:tcPr>
            <w:tcW w:w="1200" w:type="dxa"/>
            <w:tcBorders>
              <w:top w:val="nil"/>
              <w:left w:val="nil"/>
              <w:bottom w:val="nil"/>
              <w:right w:val="nil"/>
            </w:tcBorders>
            <w:tcMar>
              <w:top w:w="100" w:type="dxa"/>
              <w:left w:w="100" w:type="dxa"/>
              <w:bottom w:w="100" w:type="dxa"/>
              <w:right w:w="100" w:type="dxa"/>
            </w:tcMar>
          </w:tcPr>
          <w:p w14:paraId="7A0226C9"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7.56</w:t>
            </w:r>
          </w:p>
        </w:tc>
        <w:tc>
          <w:tcPr>
            <w:tcW w:w="1005" w:type="dxa"/>
            <w:tcBorders>
              <w:top w:val="nil"/>
              <w:left w:val="nil"/>
              <w:bottom w:val="nil"/>
              <w:right w:val="nil"/>
            </w:tcBorders>
            <w:tcMar>
              <w:top w:w="100" w:type="dxa"/>
              <w:left w:w="100" w:type="dxa"/>
              <w:bottom w:w="100" w:type="dxa"/>
              <w:right w:w="100" w:type="dxa"/>
            </w:tcMar>
          </w:tcPr>
          <w:p w14:paraId="3F96E727"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00" w:type="dxa"/>
            <w:tcBorders>
              <w:top w:val="nil"/>
              <w:left w:val="nil"/>
              <w:bottom w:val="nil"/>
              <w:right w:val="nil"/>
            </w:tcBorders>
            <w:tcMar>
              <w:top w:w="100" w:type="dxa"/>
              <w:left w:w="100" w:type="dxa"/>
              <w:bottom w:w="100" w:type="dxa"/>
              <w:right w:w="100" w:type="dxa"/>
            </w:tcMar>
          </w:tcPr>
          <w:p w14:paraId="1B2EA002"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A20E99" w14:paraId="63ED7382" w14:textId="77777777">
        <w:trPr>
          <w:trHeight w:val="690"/>
        </w:trPr>
        <w:tc>
          <w:tcPr>
            <w:tcW w:w="1815" w:type="dxa"/>
            <w:tcBorders>
              <w:top w:val="nil"/>
              <w:left w:val="nil"/>
              <w:bottom w:val="single" w:sz="8" w:space="0" w:color="000000"/>
              <w:right w:val="nil"/>
            </w:tcBorders>
            <w:tcMar>
              <w:top w:w="100" w:type="dxa"/>
              <w:left w:w="100" w:type="dxa"/>
              <w:bottom w:w="100" w:type="dxa"/>
              <w:right w:w="100" w:type="dxa"/>
            </w:tcMar>
          </w:tcPr>
          <w:p w14:paraId="00D6D913"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single" w:sz="8" w:space="0" w:color="000000"/>
              <w:right w:val="nil"/>
            </w:tcBorders>
            <w:tcMar>
              <w:top w:w="100" w:type="dxa"/>
              <w:left w:w="100" w:type="dxa"/>
              <w:bottom w:w="100" w:type="dxa"/>
              <w:right w:w="100" w:type="dxa"/>
            </w:tcMar>
          </w:tcPr>
          <w:p w14:paraId="4D5264C0"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Touch deprivation</w:t>
            </w:r>
          </w:p>
        </w:tc>
        <w:tc>
          <w:tcPr>
            <w:tcW w:w="1200" w:type="dxa"/>
            <w:tcBorders>
              <w:top w:val="nil"/>
              <w:left w:val="nil"/>
              <w:bottom w:val="single" w:sz="8" w:space="0" w:color="000000"/>
              <w:right w:val="nil"/>
            </w:tcBorders>
            <w:tcMar>
              <w:top w:w="100" w:type="dxa"/>
              <w:left w:w="100" w:type="dxa"/>
              <w:bottom w:w="100" w:type="dxa"/>
              <w:right w:w="100" w:type="dxa"/>
            </w:tcMar>
          </w:tcPr>
          <w:p w14:paraId="6CEFF217"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00" w:type="dxa"/>
            <w:tcBorders>
              <w:top w:val="nil"/>
              <w:left w:val="nil"/>
              <w:bottom w:val="single" w:sz="8" w:space="0" w:color="000000"/>
              <w:right w:val="nil"/>
            </w:tcBorders>
            <w:tcMar>
              <w:top w:w="100" w:type="dxa"/>
              <w:left w:w="100" w:type="dxa"/>
              <w:bottom w:w="100" w:type="dxa"/>
              <w:right w:w="100" w:type="dxa"/>
            </w:tcMar>
          </w:tcPr>
          <w:p w14:paraId="4C274794"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05" w:type="dxa"/>
            <w:tcBorders>
              <w:top w:val="nil"/>
              <w:left w:val="nil"/>
              <w:bottom w:val="single" w:sz="8" w:space="0" w:color="000000"/>
              <w:right w:val="nil"/>
            </w:tcBorders>
            <w:tcMar>
              <w:top w:w="100" w:type="dxa"/>
              <w:left w:w="100" w:type="dxa"/>
              <w:bottom w:w="100" w:type="dxa"/>
              <w:right w:w="100" w:type="dxa"/>
            </w:tcMar>
          </w:tcPr>
          <w:p w14:paraId="19F1CFE9"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00" w:type="dxa"/>
            <w:tcBorders>
              <w:top w:val="nil"/>
              <w:left w:val="nil"/>
              <w:bottom w:val="single" w:sz="8" w:space="0" w:color="000000"/>
              <w:right w:val="nil"/>
            </w:tcBorders>
            <w:tcMar>
              <w:top w:w="100" w:type="dxa"/>
              <w:left w:w="100" w:type="dxa"/>
              <w:bottom w:w="100" w:type="dxa"/>
              <w:right w:w="100" w:type="dxa"/>
            </w:tcMar>
          </w:tcPr>
          <w:p w14:paraId="6CC1DAA2"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r>
      <w:tr w:rsidR="00A20E99" w14:paraId="62533166" w14:textId="77777777">
        <w:trPr>
          <w:trHeight w:val="705"/>
        </w:trPr>
        <w:tc>
          <w:tcPr>
            <w:tcW w:w="1815" w:type="dxa"/>
            <w:tcBorders>
              <w:top w:val="nil"/>
              <w:left w:val="nil"/>
              <w:bottom w:val="single" w:sz="8" w:space="0" w:color="000000"/>
              <w:right w:val="nil"/>
            </w:tcBorders>
            <w:tcMar>
              <w:top w:w="100" w:type="dxa"/>
              <w:left w:w="100" w:type="dxa"/>
              <w:bottom w:w="100" w:type="dxa"/>
              <w:right w:w="100" w:type="dxa"/>
            </w:tcMar>
          </w:tcPr>
          <w:p w14:paraId="27752968"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 2</w:t>
            </w:r>
          </w:p>
        </w:tc>
        <w:tc>
          <w:tcPr>
            <w:tcW w:w="2460" w:type="dxa"/>
            <w:tcBorders>
              <w:top w:val="nil"/>
              <w:left w:val="nil"/>
              <w:bottom w:val="single" w:sz="8" w:space="0" w:color="000000"/>
              <w:right w:val="nil"/>
            </w:tcBorders>
            <w:tcMar>
              <w:top w:w="100" w:type="dxa"/>
              <w:left w:w="100" w:type="dxa"/>
              <w:bottom w:w="100" w:type="dxa"/>
              <w:right w:w="100" w:type="dxa"/>
            </w:tcMar>
          </w:tcPr>
          <w:p w14:paraId="54C232D4"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00" w:type="dxa"/>
            <w:tcBorders>
              <w:top w:val="nil"/>
              <w:left w:val="nil"/>
              <w:bottom w:val="single" w:sz="8" w:space="0" w:color="000000"/>
              <w:right w:val="nil"/>
            </w:tcBorders>
            <w:tcMar>
              <w:top w:w="100" w:type="dxa"/>
              <w:left w:w="100" w:type="dxa"/>
              <w:bottom w:w="100" w:type="dxa"/>
              <w:right w:w="100" w:type="dxa"/>
            </w:tcMar>
          </w:tcPr>
          <w:p w14:paraId="3924C3C3"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00" w:type="dxa"/>
            <w:tcBorders>
              <w:top w:val="nil"/>
              <w:left w:val="nil"/>
              <w:bottom w:val="single" w:sz="8" w:space="0" w:color="000000"/>
              <w:right w:val="nil"/>
            </w:tcBorders>
            <w:tcMar>
              <w:top w:w="100" w:type="dxa"/>
              <w:left w:w="100" w:type="dxa"/>
              <w:bottom w:w="100" w:type="dxa"/>
              <w:right w:w="100" w:type="dxa"/>
            </w:tcMar>
          </w:tcPr>
          <w:p w14:paraId="5276D406"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5" w:type="dxa"/>
            <w:tcBorders>
              <w:top w:val="nil"/>
              <w:left w:val="nil"/>
              <w:bottom w:val="single" w:sz="8" w:space="0" w:color="000000"/>
              <w:right w:val="nil"/>
            </w:tcBorders>
            <w:tcMar>
              <w:top w:w="100" w:type="dxa"/>
              <w:left w:w="100" w:type="dxa"/>
              <w:bottom w:w="100" w:type="dxa"/>
              <w:right w:w="100" w:type="dxa"/>
            </w:tcMar>
          </w:tcPr>
          <w:p w14:paraId="33B0CF42"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00" w:type="dxa"/>
            <w:tcBorders>
              <w:top w:val="nil"/>
              <w:left w:val="nil"/>
              <w:bottom w:val="single" w:sz="8" w:space="0" w:color="000000"/>
              <w:right w:val="nil"/>
            </w:tcBorders>
            <w:tcMar>
              <w:top w:w="100" w:type="dxa"/>
              <w:left w:w="100" w:type="dxa"/>
              <w:bottom w:w="100" w:type="dxa"/>
              <w:right w:w="100" w:type="dxa"/>
            </w:tcMar>
          </w:tcPr>
          <w:p w14:paraId="210BF217"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20E99" w14:paraId="5DD83C78" w14:textId="77777777">
        <w:trPr>
          <w:trHeight w:val="690"/>
        </w:trPr>
        <w:tc>
          <w:tcPr>
            <w:tcW w:w="1815" w:type="dxa"/>
            <w:tcBorders>
              <w:top w:val="nil"/>
              <w:left w:val="nil"/>
              <w:bottom w:val="nil"/>
              <w:right w:val="nil"/>
            </w:tcBorders>
            <w:tcMar>
              <w:top w:w="100" w:type="dxa"/>
              <w:left w:w="100" w:type="dxa"/>
              <w:bottom w:w="100" w:type="dxa"/>
              <w:right w:w="100" w:type="dxa"/>
            </w:tcMar>
          </w:tcPr>
          <w:p w14:paraId="2C9AF61D"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Slow touch</w:t>
            </w:r>
          </w:p>
        </w:tc>
        <w:tc>
          <w:tcPr>
            <w:tcW w:w="2460" w:type="dxa"/>
            <w:tcBorders>
              <w:top w:val="nil"/>
              <w:left w:val="nil"/>
              <w:bottom w:val="nil"/>
              <w:right w:val="nil"/>
            </w:tcBorders>
            <w:tcMar>
              <w:top w:w="100" w:type="dxa"/>
              <w:left w:w="100" w:type="dxa"/>
              <w:bottom w:w="100" w:type="dxa"/>
              <w:right w:w="100" w:type="dxa"/>
            </w:tcMar>
          </w:tcPr>
          <w:p w14:paraId="4FE08B21"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200" w:type="dxa"/>
            <w:tcBorders>
              <w:top w:val="nil"/>
              <w:left w:val="nil"/>
              <w:bottom w:val="nil"/>
              <w:right w:val="nil"/>
            </w:tcBorders>
            <w:tcMar>
              <w:top w:w="100" w:type="dxa"/>
              <w:left w:w="100" w:type="dxa"/>
              <w:bottom w:w="100" w:type="dxa"/>
              <w:right w:w="100" w:type="dxa"/>
            </w:tcMar>
          </w:tcPr>
          <w:p w14:paraId="74464D99"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54.18</w:t>
            </w:r>
          </w:p>
        </w:tc>
        <w:tc>
          <w:tcPr>
            <w:tcW w:w="1200" w:type="dxa"/>
            <w:tcBorders>
              <w:top w:val="nil"/>
              <w:left w:val="nil"/>
              <w:bottom w:val="nil"/>
              <w:right w:val="nil"/>
            </w:tcBorders>
            <w:tcMar>
              <w:top w:w="100" w:type="dxa"/>
              <w:left w:w="100" w:type="dxa"/>
              <w:bottom w:w="100" w:type="dxa"/>
              <w:right w:w="100" w:type="dxa"/>
            </w:tcMar>
          </w:tcPr>
          <w:p w14:paraId="481BD3E7"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11.26</w:t>
            </w:r>
          </w:p>
        </w:tc>
        <w:tc>
          <w:tcPr>
            <w:tcW w:w="1005" w:type="dxa"/>
            <w:tcBorders>
              <w:top w:val="nil"/>
              <w:left w:val="nil"/>
              <w:bottom w:val="nil"/>
              <w:right w:val="nil"/>
            </w:tcBorders>
            <w:tcMar>
              <w:top w:w="100" w:type="dxa"/>
              <w:left w:w="100" w:type="dxa"/>
              <w:bottom w:w="100" w:type="dxa"/>
              <w:right w:w="100" w:type="dxa"/>
            </w:tcMar>
          </w:tcPr>
          <w:p w14:paraId="6E9D1F5B"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00" w:type="dxa"/>
            <w:tcBorders>
              <w:top w:val="nil"/>
              <w:left w:val="nil"/>
              <w:bottom w:val="nil"/>
              <w:right w:val="nil"/>
            </w:tcBorders>
            <w:tcMar>
              <w:top w:w="100" w:type="dxa"/>
              <w:left w:w="100" w:type="dxa"/>
              <w:bottom w:w="100" w:type="dxa"/>
              <w:right w:w="100" w:type="dxa"/>
            </w:tcMar>
          </w:tcPr>
          <w:p w14:paraId="1CC8C91E"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A20E99" w14:paraId="45ED470D" w14:textId="77777777">
        <w:trPr>
          <w:trHeight w:val="675"/>
        </w:trPr>
        <w:tc>
          <w:tcPr>
            <w:tcW w:w="1815" w:type="dxa"/>
            <w:tcBorders>
              <w:top w:val="nil"/>
              <w:left w:val="nil"/>
              <w:bottom w:val="nil"/>
              <w:right w:val="nil"/>
            </w:tcBorders>
            <w:tcMar>
              <w:top w:w="100" w:type="dxa"/>
              <w:left w:w="100" w:type="dxa"/>
              <w:bottom w:w="100" w:type="dxa"/>
              <w:right w:w="100" w:type="dxa"/>
            </w:tcMar>
          </w:tcPr>
          <w:p w14:paraId="4B94A6C1"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2460" w:type="dxa"/>
            <w:tcBorders>
              <w:top w:val="nil"/>
              <w:left w:val="nil"/>
              <w:bottom w:val="nil"/>
              <w:right w:val="nil"/>
            </w:tcBorders>
            <w:tcMar>
              <w:top w:w="100" w:type="dxa"/>
              <w:left w:w="100" w:type="dxa"/>
              <w:bottom w:w="100" w:type="dxa"/>
              <w:right w:w="100" w:type="dxa"/>
            </w:tcMar>
          </w:tcPr>
          <w:p w14:paraId="20CE07D1"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Touch deprivation</w:t>
            </w:r>
          </w:p>
        </w:tc>
        <w:tc>
          <w:tcPr>
            <w:tcW w:w="1200" w:type="dxa"/>
            <w:tcBorders>
              <w:top w:val="nil"/>
              <w:left w:val="nil"/>
              <w:bottom w:val="nil"/>
              <w:right w:val="nil"/>
            </w:tcBorders>
            <w:tcMar>
              <w:top w:w="100" w:type="dxa"/>
              <w:left w:w="100" w:type="dxa"/>
              <w:bottom w:w="100" w:type="dxa"/>
              <w:right w:w="100" w:type="dxa"/>
            </w:tcMar>
          </w:tcPr>
          <w:p w14:paraId="1B0E9E44"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00" w:type="dxa"/>
            <w:tcBorders>
              <w:top w:val="nil"/>
              <w:left w:val="nil"/>
              <w:bottom w:val="nil"/>
              <w:right w:val="nil"/>
            </w:tcBorders>
            <w:tcMar>
              <w:top w:w="100" w:type="dxa"/>
              <w:left w:w="100" w:type="dxa"/>
              <w:bottom w:w="100" w:type="dxa"/>
              <w:right w:w="100" w:type="dxa"/>
            </w:tcMar>
          </w:tcPr>
          <w:p w14:paraId="1ADA592B"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05" w:type="dxa"/>
            <w:tcBorders>
              <w:top w:val="nil"/>
              <w:left w:val="nil"/>
              <w:bottom w:val="nil"/>
              <w:right w:val="nil"/>
            </w:tcBorders>
            <w:tcMar>
              <w:top w:w="100" w:type="dxa"/>
              <w:left w:w="100" w:type="dxa"/>
              <w:bottom w:w="100" w:type="dxa"/>
              <w:right w:w="100" w:type="dxa"/>
            </w:tcMar>
          </w:tcPr>
          <w:p w14:paraId="459B7E85"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00" w:type="dxa"/>
            <w:tcBorders>
              <w:top w:val="nil"/>
              <w:left w:val="nil"/>
              <w:bottom w:val="nil"/>
              <w:right w:val="nil"/>
            </w:tcBorders>
            <w:tcMar>
              <w:top w:w="100" w:type="dxa"/>
              <w:left w:w="100" w:type="dxa"/>
              <w:bottom w:w="100" w:type="dxa"/>
              <w:right w:w="100" w:type="dxa"/>
            </w:tcMar>
          </w:tcPr>
          <w:p w14:paraId="79517B1F"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r>
      <w:tr w:rsidR="00A20E99" w14:paraId="23BBF91D" w14:textId="77777777">
        <w:trPr>
          <w:trHeight w:val="690"/>
        </w:trPr>
        <w:tc>
          <w:tcPr>
            <w:tcW w:w="1815" w:type="dxa"/>
            <w:tcBorders>
              <w:top w:val="nil"/>
              <w:left w:val="nil"/>
              <w:bottom w:val="single" w:sz="8" w:space="0" w:color="000000"/>
              <w:right w:val="nil"/>
            </w:tcBorders>
            <w:tcMar>
              <w:top w:w="100" w:type="dxa"/>
              <w:left w:w="100" w:type="dxa"/>
              <w:bottom w:w="100" w:type="dxa"/>
              <w:right w:w="100" w:type="dxa"/>
            </w:tcMar>
          </w:tcPr>
          <w:p w14:paraId="3ACBA20D"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single" w:sz="8" w:space="0" w:color="000000"/>
              <w:right w:val="nil"/>
            </w:tcBorders>
            <w:tcMar>
              <w:top w:w="100" w:type="dxa"/>
              <w:left w:w="100" w:type="dxa"/>
              <w:bottom w:w="100" w:type="dxa"/>
              <w:right w:w="100" w:type="dxa"/>
            </w:tcMar>
          </w:tcPr>
          <w:p w14:paraId="3114AEE1"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 participant</w:t>
            </w:r>
          </w:p>
        </w:tc>
        <w:tc>
          <w:tcPr>
            <w:tcW w:w="1200" w:type="dxa"/>
            <w:tcBorders>
              <w:top w:val="nil"/>
              <w:left w:val="nil"/>
              <w:bottom w:val="single" w:sz="8" w:space="0" w:color="000000"/>
              <w:right w:val="nil"/>
            </w:tcBorders>
            <w:tcMar>
              <w:top w:w="100" w:type="dxa"/>
              <w:left w:w="100" w:type="dxa"/>
              <w:bottom w:w="100" w:type="dxa"/>
              <w:right w:w="100" w:type="dxa"/>
            </w:tcMar>
          </w:tcPr>
          <w:p w14:paraId="0185C5A2"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-6.26</w:t>
            </w:r>
          </w:p>
        </w:tc>
        <w:tc>
          <w:tcPr>
            <w:tcW w:w="1200" w:type="dxa"/>
            <w:tcBorders>
              <w:top w:val="nil"/>
              <w:left w:val="nil"/>
              <w:bottom w:val="single" w:sz="8" w:space="0" w:color="000000"/>
              <w:right w:val="nil"/>
            </w:tcBorders>
            <w:tcMar>
              <w:top w:w="100" w:type="dxa"/>
              <w:left w:w="100" w:type="dxa"/>
              <w:bottom w:w="100" w:type="dxa"/>
              <w:right w:w="100" w:type="dxa"/>
            </w:tcMar>
          </w:tcPr>
          <w:p w14:paraId="03FB8DCE"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4.89</w:t>
            </w:r>
          </w:p>
        </w:tc>
        <w:tc>
          <w:tcPr>
            <w:tcW w:w="1005" w:type="dxa"/>
            <w:tcBorders>
              <w:top w:val="nil"/>
              <w:left w:val="nil"/>
              <w:bottom w:val="single" w:sz="8" w:space="0" w:color="000000"/>
              <w:right w:val="nil"/>
            </w:tcBorders>
            <w:tcMar>
              <w:top w:w="100" w:type="dxa"/>
              <w:left w:w="100" w:type="dxa"/>
              <w:bottom w:w="100" w:type="dxa"/>
              <w:right w:w="100" w:type="dxa"/>
            </w:tcMar>
          </w:tcPr>
          <w:p w14:paraId="647BC2EB"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00" w:type="dxa"/>
            <w:tcBorders>
              <w:top w:val="nil"/>
              <w:left w:val="nil"/>
              <w:bottom w:val="single" w:sz="8" w:space="0" w:color="000000"/>
              <w:right w:val="nil"/>
            </w:tcBorders>
            <w:tcMar>
              <w:top w:w="100" w:type="dxa"/>
              <w:left w:w="100" w:type="dxa"/>
              <w:bottom w:w="100" w:type="dxa"/>
              <w:right w:w="100" w:type="dxa"/>
            </w:tcMar>
          </w:tcPr>
          <w:p w14:paraId="7AF1A7B6"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w:t>
            </w:r>
          </w:p>
        </w:tc>
      </w:tr>
      <w:tr w:rsidR="00A20E99" w14:paraId="1987F608" w14:textId="77777777">
        <w:trPr>
          <w:trHeight w:val="690"/>
        </w:trPr>
        <w:tc>
          <w:tcPr>
            <w:tcW w:w="1815" w:type="dxa"/>
            <w:tcBorders>
              <w:top w:val="nil"/>
              <w:left w:val="nil"/>
              <w:bottom w:val="nil"/>
              <w:right w:val="nil"/>
            </w:tcBorders>
            <w:tcMar>
              <w:top w:w="100" w:type="dxa"/>
              <w:left w:w="100" w:type="dxa"/>
              <w:bottom w:w="100" w:type="dxa"/>
              <w:right w:w="100" w:type="dxa"/>
            </w:tcMar>
          </w:tcPr>
          <w:p w14:paraId="7D509B15"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Fast touch</w:t>
            </w:r>
          </w:p>
        </w:tc>
        <w:tc>
          <w:tcPr>
            <w:tcW w:w="2460" w:type="dxa"/>
            <w:tcBorders>
              <w:top w:val="nil"/>
              <w:left w:val="nil"/>
              <w:bottom w:val="nil"/>
              <w:right w:val="nil"/>
            </w:tcBorders>
            <w:tcMar>
              <w:top w:w="100" w:type="dxa"/>
              <w:left w:w="100" w:type="dxa"/>
              <w:bottom w:w="100" w:type="dxa"/>
              <w:right w:w="100" w:type="dxa"/>
            </w:tcMar>
          </w:tcPr>
          <w:p w14:paraId="185A74C2"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200" w:type="dxa"/>
            <w:tcBorders>
              <w:top w:val="nil"/>
              <w:left w:val="nil"/>
              <w:bottom w:val="nil"/>
              <w:right w:val="nil"/>
            </w:tcBorders>
            <w:tcMar>
              <w:top w:w="100" w:type="dxa"/>
              <w:left w:w="100" w:type="dxa"/>
              <w:bottom w:w="100" w:type="dxa"/>
              <w:right w:w="100" w:type="dxa"/>
            </w:tcMar>
          </w:tcPr>
          <w:p w14:paraId="613E0154"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54.21</w:t>
            </w:r>
          </w:p>
        </w:tc>
        <w:tc>
          <w:tcPr>
            <w:tcW w:w="1200" w:type="dxa"/>
            <w:tcBorders>
              <w:top w:val="nil"/>
              <w:left w:val="nil"/>
              <w:bottom w:val="nil"/>
              <w:right w:val="nil"/>
            </w:tcBorders>
            <w:tcMar>
              <w:top w:w="100" w:type="dxa"/>
              <w:left w:w="100" w:type="dxa"/>
              <w:bottom w:w="100" w:type="dxa"/>
              <w:right w:w="100" w:type="dxa"/>
            </w:tcMar>
          </w:tcPr>
          <w:p w14:paraId="22C5DEF7"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12.04</w:t>
            </w:r>
          </w:p>
        </w:tc>
        <w:tc>
          <w:tcPr>
            <w:tcW w:w="1005" w:type="dxa"/>
            <w:tcBorders>
              <w:top w:val="nil"/>
              <w:left w:val="nil"/>
              <w:bottom w:val="nil"/>
              <w:right w:val="nil"/>
            </w:tcBorders>
            <w:tcMar>
              <w:top w:w="100" w:type="dxa"/>
              <w:left w:w="100" w:type="dxa"/>
              <w:bottom w:w="100" w:type="dxa"/>
              <w:right w:w="100" w:type="dxa"/>
            </w:tcMar>
          </w:tcPr>
          <w:p w14:paraId="1C076F57"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00" w:type="dxa"/>
            <w:tcBorders>
              <w:top w:val="nil"/>
              <w:left w:val="nil"/>
              <w:bottom w:val="nil"/>
              <w:right w:val="nil"/>
            </w:tcBorders>
            <w:tcMar>
              <w:top w:w="100" w:type="dxa"/>
              <w:left w:w="100" w:type="dxa"/>
              <w:bottom w:w="100" w:type="dxa"/>
              <w:right w:w="100" w:type="dxa"/>
            </w:tcMar>
          </w:tcPr>
          <w:p w14:paraId="64472CA1"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A20E99" w14:paraId="472304A5" w14:textId="77777777">
        <w:trPr>
          <w:trHeight w:val="675"/>
        </w:trPr>
        <w:tc>
          <w:tcPr>
            <w:tcW w:w="1815" w:type="dxa"/>
            <w:tcBorders>
              <w:top w:val="nil"/>
              <w:left w:val="nil"/>
              <w:bottom w:val="nil"/>
              <w:right w:val="nil"/>
            </w:tcBorders>
            <w:tcMar>
              <w:top w:w="100" w:type="dxa"/>
              <w:left w:w="100" w:type="dxa"/>
              <w:bottom w:w="100" w:type="dxa"/>
              <w:right w:w="100" w:type="dxa"/>
            </w:tcMar>
          </w:tcPr>
          <w:p w14:paraId="0FF646B5"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nil"/>
              <w:right w:val="nil"/>
            </w:tcBorders>
            <w:tcMar>
              <w:top w:w="100" w:type="dxa"/>
              <w:left w:w="100" w:type="dxa"/>
              <w:bottom w:w="100" w:type="dxa"/>
              <w:right w:w="100" w:type="dxa"/>
            </w:tcMar>
          </w:tcPr>
          <w:p w14:paraId="76035143"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Touch deprivation</w:t>
            </w:r>
          </w:p>
        </w:tc>
        <w:tc>
          <w:tcPr>
            <w:tcW w:w="1200" w:type="dxa"/>
            <w:tcBorders>
              <w:top w:val="nil"/>
              <w:left w:val="nil"/>
              <w:bottom w:val="nil"/>
              <w:right w:val="nil"/>
            </w:tcBorders>
            <w:tcMar>
              <w:top w:w="100" w:type="dxa"/>
              <w:left w:w="100" w:type="dxa"/>
              <w:bottom w:w="100" w:type="dxa"/>
              <w:right w:w="100" w:type="dxa"/>
            </w:tcMar>
          </w:tcPr>
          <w:p w14:paraId="78516A6D"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200" w:type="dxa"/>
            <w:tcBorders>
              <w:top w:val="nil"/>
              <w:left w:val="nil"/>
              <w:bottom w:val="nil"/>
              <w:right w:val="nil"/>
            </w:tcBorders>
            <w:tcMar>
              <w:top w:w="100" w:type="dxa"/>
              <w:left w:w="100" w:type="dxa"/>
              <w:bottom w:w="100" w:type="dxa"/>
              <w:right w:w="100" w:type="dxa"/>
            </w:tcMar>
          </w:tcPr>
          <w:p w14:paraId="666CD7CC"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05" w:type="dxa"/>
            <w:tcBorders>
              <w:top w:val="nil"/>
              <w:left w:val="nil"/>
              <w:bottom w:val="nil"/>
              <w:right w:val="nil"/>
            </w:tcBorders>
            <w:tcMar>
              <w:top w:w="100" w:type="dxa"/>
              <w:left w:w="100" w:type="dxa"/>
              <w:bottom w:w="100" w:type="dxa"/>
              <w:right w:w="100" w:type="dxa"/>
            </w:tcMar>
          </w:tcPr>
          <w:p w14:paraId="789FA537"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200" w:type="dxa"/>
            <w:tcBorders>
              <w:top w:val="nil"/>
              <w:left w:val="nil"/>
              <w:bottom w:val="nil"/>
              <w:right w:val="nil"/>
            </w:tcBorders>
            <w:tcMar>
              <w:top w:w="100" w:type="dxa"/>
              <w:left w:w="100" w:type="dxa"/>
              <w:bottom w:w="100" w:type="dxa"/>
              <w:right w:w="100" w:type="dxa"/>
            </w:tcMar>
          </w:tcPr>
          <w:p w14:paraId="1F9235B4"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.870</w:t>
            </w:r>
          </w:p>
        </w:tc>
      </w:tr>
      <w:tr w:rsidR="00A20E99" w14:paraId="16D28B3E" w14:textId="77777777">
        <w:trPr>
          <w:trHeight w:val="690"/>
        </w:trPr>
        <w:tc>
          <w:tcPr>
            <w:tcW w:w="1815" w:type="dxa"/>
            <w:tcBorders>
              <w:top w:val="nil"/>
              <w:left w:val="nil"/>
              <w:bottom w:val="single" w:sz="8" w:space="0" w:color="000000"/>
              <w:right w:val="nil"/>
            </w:tcBorders>
            <w:tcMar>
              <w:top w:w="100" w:type="dxa"/>
              <w:left w:w="100" w:type="dxa"/>
              <w:bottom w:w="100" w:type="dxa"/>
              <w:right w:w="100" w:type="dxa"/>
            </w:tcMar>
          </w:tcPr>
          <w:p w14:paraId="25760802"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single" w:sz="8" w:space="0" w:color="000000"/>
              <w:right w:val="nil"/>
            </w:tcBorders>
            <w:tcMar>
              <w:top w:w="100" w:type="dxa"/>
              <w:left w:w="100" w:type="dxa"/>
              <w:bottom w:w="100" w:type="dxa"/>
              <w:right w:w="100" w:type="dxa"/>
            </w:tcMar>
          </w:tcPr>
          <w:p w14:paraId="3C1DF4F1"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 participant</w:t>
            </w:r>
          </w:p>
        </w:tc>
        <w:tc>
          <w:tcPr>
            <w:tcW w:w="1200" w:type="dxa"/>
            <w:tcBorders>
              <w:top w:val="nil"/>
              <w:left w:val="nil"/>
              <w:bottom w:val="single" w:sz="8" w:space="0" w:color="000000"/>
              <w:right w:val="nil"/>
            </w:tcBorders>
            <w:tcMar>
              <w:top w:w="100" w:type="dxa"/>
              <w:left w:w="100" w:type="dxa"/>
              <w:bottom w:w="100" w:type="dxa"/>
              <w:right w:w="100" w:type="dxa"/>
            </w:tcMar>
          </w:tcPr>
          <w:p w14:paraId="644A8E93"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200" w:type="dxa"/>
            <w:tcBorders>
              <w:top w:val="nil"/>
              <w:left w:val="nil"/>
              <w:bottom w:val="single" w:sz="8" w:space="0" w:color="000000"/>
              <w:right w:val="nil"/>
            </w:tcBorders>
            <w:tcMar>
              <w:top w:w="100" w:type="dxa"/>
              <w:left w:w="100" w:type="dxa"/>
              <w:bottom w:w="100" w:type="dxa"/>
              <w:right w:w="100" w:type="dxa"/>
            </w:tcMar>
          </w:tcPr>
          <w:p w14:paraId="1B4C931E"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005" w:type="dxa"/>
            <w:tcBorders>
              <w:top w:val="nil"/>
              <w:left w:val="nil"/>
              <w:bottom w:val="single" w:sz="8" w:space="0" w:color="000000"/>
              <w:right w:val="nil"/>
            </w:tcBorders>
            <w:tcMar>
              <w:top w:w="100" w:type="dxa"/>
              <w:left w:w="100" w:type="dxa"/>
              <w:bottom w:w="100" w:type="dxa"/>
              <w:right w:w="100" w:type="dxa"/>
            </w:tcMar>
          </w:tcPr>
          <w:p w14:paraId="63B4A716"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200" w:type="dxa"/>
            <w:tcBorders>
              <w:top w:val="nil"/>
              <w:left w:val="nil"/>
              <w:bottom w:val="single" w:sz="8" w:space="0" w:color="000000"/>
              <w:right w:val="nil"/>
            </w:tcBorders>
            <w:tcMar>
              <w:top w:w="100" w:type="dxa"/>
              <w:left w:w="100" w:type="dxa"/>
              <w:bottom w:w="100" w:type="dxa"/>
              <w:right w:w="100" w:type="dxa"/>
            </w:tcMar>
          </w:tcPr>
          <w:p w14:paraId="247AD1E2"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r>
      <w:tr w:rsidR="00A20E99" w14:paraId="399D63B4" w14:textId="77777777">
        <w:trPr>
          <w:trHeight w:val="690"/>
        </w:trPr>
        <w:tc>
          <w:tcPr>
            <w:tcW w:w="1815" w:type="dxa"/>
            <w:tcBorders>
              <w:top w:val="nil"/>
              <w:left w:val="nil"/>
              <w:bottom w:val="nil"/>
              <w:right w:val="nil"/>
            </w:tcBorders>
            <w:tcMar>
              <w:top w:w="100" w:type="dxa"/>
              <w:left w:w="100" w:type="dxa"/>
              <w:bottom w:w="100" w:type="dxa"/>
              <w:right w:w="100" w:type="dxa"/>
            </w:tcMar>
          </w:tcPr>
          <w:p w14:paraId="26348F95"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Static touch</w:t>
            </w:r>
          </w:p>
        </w:tc>
        <w:tc>
          <w:tcPr>
            <w:tcW w:w="2460" w:type="dxa"/>
            <w:tcBorders>
              <w:top w:val="nil"/>
              <w:left w:val="nil"/>
              <w:bottom w:val="nil"/>
              <w:right w:val="nil"/>
            </w:tcBorders>
            <w:tcMar>
              <w:top w:w="100" w:type="dxa"/>
              <w:left w:w="100" w:type="dxa"/>
              <w:bottom w:w="100" w:type="dxa"/>
              <w:right w:w="100" w:type="dxa"/>
            </w:tcMar>
          </w:tcPr>
          <w:p w14:paraId="49751A99"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200" w:type="dxa"/>
            <w:tcBorders>
              <w:top w:val="nil"/>
              <w:left w:val="nil"/>
              <w:bottom w:val="nil"/>
              <w:right w:val="nil"/>
            </w:tcBorders>
            <w:tcMar>
              <w:top w:w="100" w:type="dxa"/>
              <w:left w:w="100" w:type="dxa"/>
              <w:bottom w:w="100" w:type="dxa"/>
              <w:right w:w="100" w:type="dxa"/>
            </w:tcMar>
          </w:tcPr>
          <w:p w14:paraId="2C8A46C3"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54.38</w:t>
            </w:r>
          </w:p>
        </w:tc>
        <w:tc>
          <w:tcPr>
            <w:tcW w:w="1200" w:type="dxa"/>
            <w:tcBorders>
              <w:top w:val="nil"/>
              <w:left w:val="nil"/>
              <w:bottom w:val="nil"/>
              <w:right w:val="nil"/>
            </w:tcBorders>
            <w:tcMar>
              <w:top w:w="100" w:type="dxa"/>
              <w:left w:w="100" w:type="dxa"/>
              <w:bottom w:w="100" w:type="dxa"/>
              <w:right w:w="100" w:type="dxa"/>
            </w:tcMar>
          </w:tcPr>
          <w:p w14:paraId="4FC95EE3"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10.30</w:t>
            </w:r>
          </w:p>
        </w:tc>
        <w:tc>
          <w:tcPr>
            <w:tcW w:w="1005" w:type="dxa"/>
            <w:tcBorders>
              <w:top w:val="nil"/>
              <w:left w:val="nil"/>
              <w:bottom w:val="nil"/>
              <w:right w:val="nil"/>
            </w:tcBorders>
            <w:tcMar>
              <w:top w:w="100" w:type="dxa"/>
              <w:left w:w="100" w:type="dxa"/>
              <w:bottom w:w="100" w:type="dxa"/>
              <w:right w:w="100" w:type="dxa"/>
            </w:tcMar>
          </w:tcPr>
          <w:p w14:paraId="7B49FF35"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00" w:type="dxa"/>
            <w:tcBorders>
              <w:top w:val="nil"/>
              <w:left w:val="nil"/>
              <w:bottom w:val="nil"/>
              <w:right w:val="nil"/>
            </w:tcBorders>
            <w:tcMar>
              <w:top w:w="100" w:type="dxa"/>
              <w:left w:w="100" w:type="dxa"/>
              <w:bottom w:w="100" w:type="dxa"/>
              <w:right w:w="100" w:type="dxa"/>
            </w:tcMar>
          </w:tcPr>
          <w:p w14:paraId="60D07ECD"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A20E99" w14:paraId="2B67C848" w14:textId="77777777">
        <w:trPr>
          <w:trHeight w:val="675"/>
        </w:trPr>
        <w:tc>
          <w:tcPr>
            <w:tcW w:w="1815" w:type="dxa"/>
            <w:tcBorders>
              <w:top w:val="nil"/>
              <w:left w:val="nil"/>
              <w:bottom w:val="nil"/>
              <w:right w:val="nil"/>
            </w:tcBorders>
            <w:tcMar>
              <w:top w:w="100" w:type="dxa"/>
              <w:left w:w="100" w:type="dxa"/>
              <w:bottom w:w="100" w:type="dxa"/>
              <w:right w:w="100" w:type="dxa"/>
            </w:tcMar>
          </w:tcPr>
          <w:p w14:paraId="6606B313"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nil"/>
              <w:right w:val="nil"/>
            </w:tcBorders>
            <w:tcMar>
              <w:top w:w="100" w:type="dxa"/>
              <w:left w:w="100" w:type="dxa"/>
              <w:bottom w:w="100" w:type="dxa"/>
              <w:right w:w="100" w:type="dxa"/>
            </w:tcMar>
          </w:tcPr>
          <w:p w14:paraId="2A10D312"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Touch deprivation</w:t>
            </w:r>
          </w:p>
        </w:tc>
        <w:tc>
          <w:tcPr>
            <w:tcW w:w="1200" w:type="dxa"/>
            <w:tcBorders>
              <w:top w:val="nil"/>
              <w:left w:val="nil"/>
              <w:bottom w:val="nil"/>
              <w:right w:val="nil"/>
            </w:tcBorders>
            <w:tcMar>
              <w:top w:w="100" w:type="dxa"/>
              <w:left w:w="100" w:type="dxa"/>
              <w:bottom w:w="100" w:type="dxa"/>
              <w:right w:w="100" w:type="dxa"/>
            </w:tcMar>
          </w:tcPr>
          <w:p w14:paraId="627E13FB"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00" w:type="dxa"/>
            <w:tcBorders>
              <w:top w:val="nil"/>
              <w:left w:val="nil"/>
              <w:bottom w:val="nil"/>
              <w:right w:val="nil"/>
            </w:tcBorders>
            <w:tcMar>
              <w:top w:w="100" w:type="dxa"/>
              <w:left w:w="100" w:type="dxa"/>
              <w:bottom w:w="100" w:type="dxa"/>
              <w:right w:w="100" w:type="dxa"/>
            </w:tcMar>
          </w:tcPr>
          <w:p w14:paraId="19D1781A"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05" w:type="dxa"/>
            <w:tcBorders>
              <w:top w:val="nil"/>
              <w:left w:val="nil"/>
              <w:bottom w:val="nil"/>
              <w:right w:val="nil"/>
            </w:tcBorders>
            <w:tcMar>
              <w:top w:w="100" w:type="dxa"/>
              <w:left w:w="100" w:type="dxa"/>
              <w:bottom w:w="100" w:type="dxa"/>
              <w:right w:w="100" w:type="dxa"/>
            </w:tcMar>
          </w:tcPr>
          <w:p w14:paraId="13F930D9"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00" w:type="dxa"/>
            <w:tcBorders>
              <w:top w:val="nil"/>
              <w:left w:val="nil"/>
              <w:bottom w:val="nil"/>
              <w:right w:val="nil"/>
            </w:tcBorders>
            <w:tcMar>
              <w:top w:w="100" w:type="dxa"/>
              <w:left w:w="100" w:type="dxa"/>
              <w:bottom w:w="100" w:type="dxa"/>
              <w:right w:w="100" w:type="dxa"/>
            </w:tcMar>
          </w:tcPr>
          <w:p w14:paraId="59D3BF89"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r>
      <w:tr w:rsidR="00A20E99" w14:paraId="171F8B70" w14:textId="77777777">
        <w:trPr>
          <w:trHeight w:val="690"/>
        </w:trPr>
        <w:tc>
          <w:tcPr>
            <w:tcW w:w="1815" w:type="dxa"/>
            <w:tcBorders>
              <w:top w:val="nil"/>
              <w:left w:val="nil"/>
              <w:bottom w:val="single" w:sz="8" w:space="0" w:color="000000"/>
              <w:right w:val="nil"/>
            </w:tcBorders>
            <w:tcMar>
              <w:top w:w="100" w:type="dxa"/>
              <w:left w:w="100" w:type="dxa"/>
              <w:bottom w:w="100" w:type="dxa"/>
              <w:right w:w="100" w:type="dxa"/>
            </w:tcMar>
          </w:tcPr>
          <w:p w14:paraId="477B4002"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single" w:sz="8" w:space="0" w:color="000000"/>
              <w:right w:val="nil"/>
            </w:tcBorders>
            <w:tcMar>
              <w:top w:w="100" w:type="dxa"/>
              <w:left w:w="100" w:type="dxa"/>
              <w:bottom w:w="100" w:type="dxa"/>
              <w:right w:w="100" w:type="dxa"/>
            </w:tcMar>
          </w:tcPr>
          <w:p w14:paraId="5E535C00"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 participant</w:t>
            </w:r>
          </w:p>
        </w:tc>
        <w:tc>
          <w:tcPr>
            <w:tcW w:w="1200" w:type="dxa"/>
            <w:tcBorders>
              <w:top w:val="nil"/>
              <w:left w:val="nil"/>
              <w:bottom w:val="single" w:sz="8" w:space="0" w:color="000000"/>
              <w:right w:val="nil"/>
            </w:tcBorders>
            <w:tcMar>
              <w:top w:w="100" w:type="dxa"/>
              <w:left w:w="100" w:type="dxa"/>
              <w:bottom w:w="100" w:type="dxa"/>
              <w:right w:w="100" w:type="dxa"/>
            </w:tcMar>
          </w:tcPr>
          <w:p w14:paraId="3EFD4C95"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-3.95</w:t>
            </w:r>
          </w:p>
        </w:tc>
        <w:tc>
          <w:tcPr>
            <w:tcW w:w="1200" w:type="dxa"/>
            <w:tcBorders>
              <w:top w:val="nil"/>
              <w:left w:val="nil"/>
              <w:bottom w:val="single" w:sz="8" w:space="0" w:color="000000"/>
              <w:right w:val="nil"/>
            </w:tcBorders>
            <w:tcMar>
              <w:top w:w="100" w:type="dxa"/>
              <w:left w:w="100" w:type="dxa"/>
              <w:bottom w:w="100" w:type="dxa"/>
              <w:right w:w="100" w:type="dxa"/>
            </w:tcMar>
          </w:tcPr>
          <w:p w14:paraId="166FCF24"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1005" w:type="dxa"/>
            <w:tcBorders>
              <w:top w:val="nil"/>
              <w:left w:val="nil"/>
              <w:bottom w:val="single" w:sz="8" w:space="0" w:color="000000"/>
              <w:right w:val="nil"/>
            </w:tcBorders>
            <w:tcMar>
              <w:top w:w="100" w:type="dxa"/>
              <w:left w:w="100" w:type="dxa"/>
              <w:bottom w:w="100" w:type="dxa"/>
              <w:right w:w="100" w:type="dxa"/>
            </w:tcMar>
          </w:tcPr>
          <w:p w14:paraId="5A6A57D7"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1200" w:type="dxa"/>
            <w:tcBorders>
              <w:top w:val="nil"/>
              <w:left w:val="nil"/>
              <w:bottom w:val="single" w:sz="8" w:space="0" w:color="000000"/>
              <w:right w:val="nil"/>
            </w:tcBorders>
            <w:tcMar>
              <w:top w:w="100" w:type="dxa"/>
              <w:left w:w="100" w:type="dxa"/>
              <w:bottom w:w="100" w:type="dxa"/>
              <w:right w:w="100" w:type="dxa"/>
            </w:tcMar>
          </w:tcPr>
          <w:p w14:paraId="3CB8C30D" w14:textId="77777777" w:rsidR="00A20E99"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r>
    </w:tbl>
    <w:p w14:paraId="303506A1"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4C1824"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Note. *p &lt; .0167</w:t>
      </w:r>
    </w:p>
    <w:p w14:paraId="6B470C1F"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Note. Step 1; R</w:t>
      </w:r>
      <w:r>
        <w:rPr>
          <w:rFonts w:ascii="Times New Roman" w:eastAsia="Times New Roman" w:hAnsi="Times New Roman" w:cs="Times New Roman"/>
          <w:i/>
          <w:sz w:val="24"/>
          <w:szCs w:val="24"/>
          <w:vertAlign w:val="superscript"/>
        </w:rPr>
        <w:t xml:space="preserve">2 </w:t>
      </w:r>
      <w:r>
        <w:rPr>
          <w:rFonts w:ascii="Times New Roman" w:eastAsia="Times New Roman" w:hAnsi="Times New Roman" w:cs="Times New Roman"/>
          <w:i/>
          <w:sz w:val="24"/>
          <w:szCs w:val="24"/>
        </w:rPr>
        <w:t>= .08 (slow touch), R</w:t>
      </w:r>
      <w:r>
        <w:rPr>
          <w:rFonts w:ascii="Times New Roman" w:eastAsia="Times New Roman" w:hAnsi="Times New Roman" w:cs="Times New Roman"/>
          <w:i/>
          <w:sz w:val="24"/>
          <w:szCs w:val="24"/>
          <w:vertAlign w:val="superscript"/>
        </w:rPr>
        <w:t xml:space="preserve">2 </w:t>
      </w:r>
      <w:r>
        <w:rPr>
          <w:rFonts w:ascii="Times New Roman" w:eastAsia="Times New Roman" w:hAnsi="Times New Roman" w:cs="Times New Roman"/>
          <w:i/>
          <w:sz w:val="24"/>
          <w:szCs w:val="24"/>
        </w:rPr>
        <w:t>&lt; .01 (fast  touch), R</w:t>
      </w:r>
      <w:r>
        <w:rPr>
          <w:rFonts w:ascii="Times New Roman" w:eastAsia="Times New Roman" w:hAnsi="Times New Roman" w:cs="Times New Roman"/>
          <w:i/>
          <w:sz w:val="24"/>
          <w:szCs w:val="24"/>
          <w:vertAlign w:val="superscript"/>
        </w:rPr>
        <w:t xml:space="preserve">2 </w:t>
      </w:r>
      <w:r>
        <w:rPr>
          <w:rFonts w:ascii="Times New Roman" w:eastAsia="Times New Roman" w:hAnsi="Times New Roman" w:cs="Times New Roman"/>
          <w:i/>
          <w:sz w:val="24"/>
          <w:szCs w:val="24"/>
        </w:rPr>
        <w:t>= .04 (static  touch)</w:t>
      </w:r>
    </w:p>
    <w:p w14:paraId="1FA8E299"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Note. Step 2; </w:t>
      </w:r>
      <w:r>
        <w:rPr>
          <w:rFonts w:ascii="Times New Roman" w:eastAsia="Times New Roman" w:hAnsi="Times New Roman" w:cs="Times New Roman"/>
          <w:color w:val="232629"/>
          <w:sz w:val="23"/>
          <w:szCs w:val="23"/>
          <w:highlight w:val="white"/>
        </w:rPr>
        <w:t>Δ</w:t>
      </w:r>
      <w:r>
        <w:rPr>
          <w:rFonts w:ascii="Times New Roman" w:eastAsia="Times New Roman" w:hAnsi="Times New Roman" w:cs="Times New Roman"/>
          <w:i/>
          <w:sz w:val="24"/>
          <w:szCs w:val="24"/>
        </w:rPr>
        <w:t>R</w:t>
      </w:r>
      <w:r>
        <w:rPr>
          <w:rFonts w:ascii="Times New Roman" w:eastAsia="Times New Roman" w:hAnsi="Times New Roman" w:cs="Times New Roman"/>
          <w:i/>
          <w:sz w:val="24"/>
          <w:szCs w:val="24"/>
          <w:vertAlign w:val="superscript"/>
        </w:rPr>
        <w:t xml:space="preserve">2 </w:t>
      </w:r>
      <w:r>
        <w:rPr>
          <w:rFonts w:ascii="Times New Roman" w:eastAsia="Times New Roman" w:hAnsi="Times New Roman" w:cs="Times New Roman"/>
          <w:i/>
          <w:sz w:val="24"/>
          <w:szCs w:val="24"/>
        </w:rPr>
        <w:t xml:space="preserve">= .02 (slow touch), </w:t>
      </w:r>
      <w:r>
        <w:rPr>
          <w:rFonts w:ascii="Times New Roman" w:eastAsia="Times New Roman" w:hAnsi="Times New Roman" w:cs="Times New Roman"/>
          <w:color w:val="232629"/>
          <w:sz w:val="23"/>
          <w:szCs w:val="23"/>
          <w:highlight w:val="white"/>
        </w:rPr>
        <w:t>Δ</w:t>
      </w:r>
      <w:r>
        <w:rPr>
          <w:rFonts w:ascii="Times New Roman" w:eastAsia="Times New Roman" w:hAnsi="Times New Roman" w:cs="Times New Roman"/>
          <w:i/>
          <w:sz w:val="24"/>
          <w:szCs w:val="24"/>
        </w:rPr>
        <w:t>R</w:t>
      </w:r>
      <w:r>
        <w:rPr>
          <w:rFonts w:ascii="Times New Roman" w:eastAsia="Times New Roman" w:hAnsi="Times New Roman" w:cs="Times New Roman"/>
          <w:i/>
          <w:sz w:val="24"/>
          <w:szCs w:val="24"/>
          <w:vertAlign w:val="superscript"/>
        </w:rPr>
        <w:t xml:space="preserve">2 </w:t>
      </w:r>
      <w:r>
        <w:rPr>
          <w:rFonts w:ascii="Times New Roman" w:eastAsia="Times New Roman" w:hAnsi="Times New Roman" w:cs="Times New Roman"/>
          <w:i/>
          <w:sz w:val="24"/>
          <w:szCs w:val="24"/>
        </w:rPr>
        <w:t xml:space="preserve">&lt; .01 (fast  touch), </w:t>
      </w:r>
      <w:r>
        <w:rPr>
          <w:rFonts w:ascii="Times New Roman" w:eastAsia="Times New Roman" w:hAnsi="Times New Roman" w:cs="Times New Roman"/>
          <w:color w:val="232629"/>
          <w:sz w:val="23"/>
          <w:szCs w:val="23"/>
          <w:highlight w:val="white"/>
        </w:rPr>
        <w:t>Δ</w:t>
      </w:r>
      <w:r>
        <w:rPr>
          <w:rFonts w:ascii="Times New Roman" w:eastAsia="Times New Roman" w:hAnsi="Times New Roman" w:cs="Times New Roman"/>
          <w:i/>
          <w:sz w:val="24"/>
          <w:szCs w:val="24"/>
        </w:rPr>
        <w:t>R</w:t>
      </w:r>
      <w:r>
        <w:rPr>
          <w:rFonts w:ascii="Times New Roman" w:eastAsia="Times New Roman" w:hAnsi="Times New Roman" w:cs="Times New Roman"/>
          <w:i/>
          <w:sz w:val="24"/>
          <w:szCs w:val="24"/>
          <w:vertAlign w:val="superscript"/>
        </w:rPr>
        <w:t xml:space="preserve">2 </w:t>
      </w:r>
      <w:r>
        <w:rPr>
          <w:rFonts w:ascii="Times New Roman" w:eastAsia="Times New Roman" w:hAnsi="Times New Roman" w:cs="Times New Roman"/>
          <w:i/>
          <w:sz w:val="24"/>
          <w:szCs w:val="24"/>
        </w:rPr>
        <w:t>= .01 (static touch)</w:t>
      </w:r>
    </w:p>
    <w:p w14:paraId="2D09B943" w14:textId="77777777" w:rsidR="00A20E99" w:rsidRDefault="00A20E99">
      <w:pPr>
        <w:spacing w:line="480" w:lineRule="auto"/>
        <w:rPr>
          <w:rFonts w:ascii="Times New Roman" w:eastAsia="Times New Roman" w:hAnsi="Times New Roman" w:cs="Times New Roman"/>
          <w:sz w:val="24"/>
          <w:szCs w:val="24"/>
        </w:rPr>
      </w:pPr>
    </w:p>
    <w:p w14:paraId="69150339" w14:textId="77777777" w:rsidR="00A20E99" w:rsidRDefault="00A20E99">
      <w:pPr>
        <w:spacing w:line="480" w:lineRule="auto"/>
        <w:rPr>
          <w:rFonts w:ascii="Times New Roman" w:eastAsia="Times New Roman" w:hAnsi="Times New Roman" w:cs="Times New Roman"/>
          <w:b/>
          <w:sz w:val="24"/>
          <w:szCs w:val="24"/>
        </w:rPr>
      </w:pPr>
    </w:p>
    <w:p w14:paraId="66299146" w14:textId="77777777" w:rsidR="00A20E9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3B71606" w14:textId="77777777" w:rsidR="00A20E99" w:rsidRDefault="00000000">
      <w:pPr>
        <w:spacing w:line="480" w:lineRule="auto"/>
        <w:jc w:val="center"/>
        <w:rPr>
          <w:rFonts w:ascii="Times New Roman" w:eastAsia="Times New Roman" w:hAnsi="Times New Roman" w:cs="Times New Roman"/>
          <w:b/>
          <w:sz w:val="24"/>
          <w:szCs w:val="24"/>
        </w:rPr>
      </w:pPr>
      <w:r>
        <w:br w:type="page"/>
      </w:r>
    </w:p>
    <w:p w14:paraId="01D4DE18" w14:textId="77777777" w:rsidR="00A20E99"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Discussion</w:t>
      </w:r>
    </w:p>
    <w:p w14:paraId="5E58E023"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9B7902" w14:textId="77777777" w:rsidR="00A20E99" w:rsidRDefault="00000000">
      <w:pPr>
        <w:spacing w:line="480" w:lineRule="auto"/>
        <w:ind w:firstLine="720"/>
        <w:rPr>
          <w:rFonts w:ascii="Times New Roman" w:eastAsia="Times New Roman" w:hAnsi="Times New Roman" w:cs="Times New Roman"/>
          <w:color w:val="232629"/>
          <w:sz w:val="24"/>
          <w:szCs w:val="24"/>
          <w:u w:val="single"/>
        </w:rPr>
      </w:pPr>
      <w:r>
        <w:rPr>
          <w:rFonts w:ascii="Times New Roman" w:eastAsia="Times New Roman" w:hAnsi="Times New Roman" w:cs="Times New Roman"/>
          <w:color w:val="232629"/>
          <w:sz w:val="24"/>
          <w:szCs w:val="24"/>
        </w:rPr>
        <w:t>As a result of a decrease in social interactions due to health regulations during the COVID-19 pandemic, the inability to engage in interpersonal touch was limited which could evoke touch deprivation among individuals (Von Mohr et al., 2021). Since touch deprivation was related to a different evaluation of touch before the pandemic, the current study investigated whether this relation remains consistent after social distancing restrictions were lifted for the first time (</w:t>
      </w:r>
      <w:proofErr w:type="spellStart"/>
      <w:r>
        <w:rPr>
          <w:rFonts w:ascii="Times New Roman" w:eastAsia="Times New Roman" w:hAnsi="Times New Roman" w:cs="Times New Roman"/>
          <w:color w:val="232629"/>
          <w:sz w:val="24"/>
          <w:szCs w:val="24"/>
        </w:rPr>
        <w:t>Sailer</w:t>
      </w:r>
      <w:proofErr w:type="spellEnd"/>
      <w:r>
        <w:rPr>
          <w:rFonts w:ascii="Times New Roman" w:eastAsia="Times New Roman" w:hAnsi="Times New Roman" w:cs="Times New Roman"/>
          <w:color w:val="232629"/>
          <w:sz w:val="24"/>
          <w:szCs w:val="24"/>
        </w:rPr>
        <w:t xml:space="preserve"> &amp; </w:t>
      </w:r>
      <w:proofErr w:type="spellStart"/>
      <w:r>
        <w:rPr>
          <w:rFonts w:ascii="Times New Roman" w:eastAsia="Times New Roman" w:hAnsi="Times New Roman" w:cs="Times New Roman"/>
          <w:color w:val="232629"/>
          <w:sz w:val="24"/>
          <w:szCs w:val="24"/>
        </w:rPr>
        <w:t>Ackerley</w:t>
      </w:r>
      <w:proofErr w:type="spellEnd"/>
      <w:r>
        <w:rPr>
          <w:rFonts w:ascii="Times New Roman" w:eastAsia="Times New Roman" w:hAnsi="Times New Roman" w:cs="Times New Roman"/>
          <w:color w:val="232629"/>
          <w:sz w:val="24"/>
          <w:szCs w:val="24"/>
        </w:rPr>
        <w:t xml:space="preserve">, 2019). Previous work of Meijer et al. (2021) implies this altered evaluation during the pandemic is reflected in the association between a higher pleasantness perception of observational touch and higher touch deprivation. Following this, the current study made the translation from the observation of touch perception in Meijer et al. (2021) to physical touch perception and investigated whether the findings of  </w:t>
      </w:r>
      <w:proofErr w:type="spellStart"/>
      <w:r>
        <w:rPr>
          <w:rFonts w:ascii="Times New Roman" w:eastAsia="Times New Roman" w:hAnsi="Times New Roman" w:cs="Times New Roman"/>
          <w:color w:val="232629"/>
          <w:sz w:val="24"/>
          <w:szCs w:val="24"/>
        </w:rPr>
        <w:t>Sailer</w:t>
      </w:r>
      <w:proofErr w:type="spellEnd"/>
      <w:r>
        <w:rPr>
          <w:rFonts w:ascii="Times New Roman" w:eastAsia="Times New Roman" w:hAnsi="Times New Roman" w:cs="Times New Roman"/>
          <w:color w:val="232629"/>
          <w:sz w:val="24"/>
          <w:szCs w:val="24"/>
        </w:rPr>
        <w:t xml:space="preserve"> &amp; </w:t>
      </w:r>
      <w:proofErr w:type="spellStart"/>
      <w:r>
        <w:rPr>
          <w:rFonts w:ascii="Times New Roman" w:eastAsia="Times New Roman" w:hAnsi="Times New Roman" w:cs="Times New Roman"/>
          <w:color w:val="232629"/>
          <w:sz w:val="24"/>
          <w:szCs w:val="24"/>
        </w:rPr>
        <w:t>Ackerley</w:t>
      </w:r>
      <w:proofErr w:type="spellEnd"/>
      <w:r>
        <w:rPr>
          <w:rFonts w:ascii="Times New Roman" w:eastAsia="Times New Roman" w:hAnsi="Times New Roman" w:cs="Times New Roman"/>
          <w:color w:val="232629"/>
          <w:sz w:val="24"/>
          <w:szCs w:val="24"/>
        </w:rPr>
        <w:t xml:space="preserve"> (2019) could be validated in a community sample. Therefore, the focus of the current study was to examine whether and how pleasantness perception of three different touch conditions (i.e. slow, fast and static touch) is related to touch deprivation. Finally, in addition to the touch evaluation of the receiver, we examined the pleasantness perception of touch of the toucher as well. </w:t>
      </w:r>
    </w:p>
    <w:p w14:paraId="717E077B" w14:textId="77777777" w:rsidR="00A20E99" w:rsidRDefault="00000000">
      <w:pPr>
        <w:spacing w:line="480" w:lineRule="auto"/>
        <w:ind w:firstLine="720"/>
        <w:rPr>
          <w:rFonts w:ascii="Times New Roman" w:eastAsia="Times New Roman" w:hAnsi="Times New Roman" w:cs="Times New Roman"/>
          <w:color w:val="232629"/>
          <w:sz w:val="24"/>
          <w:szCs w:val="24"/>
        </w:rPr>
      </w:pPr>
      <w:r>
        <w:rPr>
          <w:rFonts w:ascii="Times New Roman" w:eastAsia="Times New Roman" w:hAnsi="Times New Roman" w:cs="Times New Roman"/>
          <w:color w:val="232629"/>
          <w:sz w:val="24"/>
          <w:szCs w:val="24"/>
        </w:rPr>
        <w:t xml:space="preserve">Firstly, the hypothesis entailed that there is a positive relationship between pleasantness perception of slow and fast touch and on the other hand touch deprivation. This indicates the higher pleasantness ratings of slow and fast touch, the higher reported levels of touch deprivation. In line with our expectations, the current study showed a positive relationship between the evaluation of slow touch and levels of deprivation of touch. However, in contrast to our expectation, the current study did not find an association between the evaluation of fast touch and higher levels of deprivation of touch. Secondly, we exploratory analysed the possible relation between the pleasantness perception of static touch </w:t>
      </w:r>
      <w:r>
        <w:rPr>
          <w:rFonts w:ascii="Times New Roman" w:eastAsia="Times New Roman" w:hAnsi="Times New Roman" w:cs="Times New Roman"/>
          <w:color w:val="232629"/>
          <w:sz w:val="24"/>
          <w:szCs w:val="24"/>
        </w:rPr>
        <w:lastRenderedPageBreak/>
        <w:t>and touch deprivation. In the current study, no significant relationship was found between the reported pleasantness perception of static touch and levels of touch deprivation. In short, in the current experiment, the relation between pleasantness perception and touch deprivation is dependent upon the type of touch since slow touch was significantly related to touch deprivation, while fast and static touch was not. Concerning the interaction between participants in a duo, the relation between pleasantness perception and touch deprivation was not modulated by the participant's role (either toucher or target). In neither of the touch conditions (slow, fast and static) was the role of the participant a significant predictor for the pleasantness perception of touch. In the case of slow touch, this was not according to our expectation which found a difference in pleasantness perception between the ‘receiving’ side and ‘giving’ side. Regarding fast and static touch, the current study is a tool to systematically explore whether the evaluation of touch is dependent on being the target or giver of the specific types of touch. Therefore, the current study found that either being a receiver or a toucher holds no difference in terms of pleasantness perception of touch.</w:t>
      </w:r>
    </w:p>
    <w:p w14:paraId="0AF1FE03" w14:textId="77777777" w:rsidR="00A20E99" w:rsidRDefault="00000000">
      <w:pPr>
        <w:spacing w:line="480" w:lineRule="auto"/>
        <w:ind w:firstLine="720"/>
        <w:rPr>
          <w:rFonts w:ascii="Times New Roman" w:eastAsia="Times New Roman" w:hAnsi="Times New Roman" w:cs="Times New Roman"/>
          <w:color w:val="232629"/>
          <w:sz w:val="24"/>
          <w:szCs w:val="24"/>
        </w:rPr>
      </w:pPr>
      <w:r>
        <w:rPr>
          <w:rFonts w:ascii="Times New Roman" w:eastAsia="Times New Roman" w:hAnsi="Times New Roman" w:cs="Times New Roman"/>
          <w:color w:val="232629"/>
          <w:sz w:val="24"/>
          <w:szCs w:val="24"/>
        </w:rPr>
        <w:t xml:space="preserve">Apparently, activation of CT-fibres might be crucial in the relation between touch deprivation and pleasantness perception while receiving touch in the current study. This finding supports the concept of the affective characteristics of CT-optimal touch since higher levels of touch deprivation only were related to the ‘pleasant’ type of slow touch (Pawling et al., 2017; </w:t>
      </w:r>
      <w:proofErr w:type="spellStart"/>
      <w:r>
        <w:rPr>
          <w:rFonts w:ascii="Times New Roman" w:eastAsia="Times New Roman" w:hAnsi="Times New Roman" w:cs="Times New Roman"/>
          <w:color w:val="232629"/>
          <w:sz w:val="24"/>
          <w:szCs w:val="24"/>
        </w:rPr>
        <w:t>Gazolla</w:t>
      </w:r>
      <w:proofErr w:type="spellEnd"/>
      <w:r>
        <w:rPr>
          <w:rFonts w:ascii="Times New Roman" w:eastAsia="Times New Roman" w:hAnsi="Times New Roman" w:cs="Times New Roman"/>
          <w:color w:val="232629"/>
          <w:sz w:val="24"/>
          <w:szCs w:val="24"/>
        </w:rPr>
        <w:t xml:space="preserve"> et al., 2012). However, the current study only partially validates the study of Meijer et al. (2021), since they found that fast touch was related to touch deprivation as well. This could be explained by the fact that the current study used perceived pleasantness of actual physical touch in contrast to observed touch in Meijer et al. (2021). Although Lee Masson et al. (2018) revealed that during touch observation similar brain areas are activated as during actual physical touch, they used the observation of stroking inanimate objects as the non-social touch condition. This might may not generalise to the observation of stroking a </w:t>
      </w:r>
      <w:r>
        <w:rPr>
          <w:rFonts w:ascii="Times New Roman" w:eastAsia="Times New Roman" w:hAnsi="Times New Roman" w:cs="Times New Roman"/>
          <w:color w:val="232629"/>
          <w:sz w:val="24"/>
          <w:szCs w:val="24"/>
        </w:rPr>
        <w:lastRenderedPageBreak/>
        <w:t>human arm in the study of Meijer et al. (2021). Therefore, it is possible that the pleasantness perception of touch observation and actual physical touch is not similar. Thus, the relationship between touch deprivation and the perception of fast touch could be influenced by it.</w:t>
      </w:r>
    </w:p>
    <w:p w14:paraId="00AA642E" w14:textId="77777777" w:rsidR="00A20E99" w:rsidRDefault="00000000">
      <w:pPr>
        <w:spacing w:line="480" w:lineRule="auto"/>
        <w:ind w:firstLine="720"/>
        <w:rPr>
          <w:rFonts w:ascii="Times New Roman" w:eastAsia="Times New Roman" w:hAnsi="Times New Roman" w:cs="Times New Roman"/>
          <w:color w:val="232629"/>
          <w:sz w:val="24"/>
          <w:szCs w:val="24"/>
        </w:rPr>
      </w:pPr>
      <w:r>
        <w:rPr>
          <w:rFonts w:ascii="Times New Roman" w:eastAsia="Times New Roman" w:hAnsi="Times New Roman" w:cs="Times New Roman"/>
          <w:color w:val="232629"/>
          <w:sz w:val="24"/>
          <w:szCs w:val="24"/>
        </w:rPr>
        <w:t xml:space="preserve">Concerning the pleasantness perception of static touch, the results of the current study imply that there is no association with touch deprivation. Lee Masson &amp; Op de </w:t>
      </w:r>
      <w:proofErr w:type="spellStart"/>
      <w:r>
        <w:rPr>
          <w:rFonts w:ascii="Times New Roman" w:eastAsia="Times New Roman" w:hAnsi="Times New Roman" w:cs="Times New Roman"/>
          <w:color w:val="232629"/>
          <w:sz w:val="24"/>
          <w:szCs w:val="24"/>
        </w:rPr>
        <w:t>Beeck</w:t>
      </w:r>
      <w:proofErr w:type="spellEnd"/>
      <w:r>
        <w:rPr>
          <w:rFonts w:ascii="Times New Roman" w:eastAsia="Times New Roman" w:hAnsi="Times New Roman" w:cs="Times New Roman"/>
          <w:color w:val="232629"/>
          <w:sz w:val="24"/>
          <w:szCs w:val="24"/>
        </w:rPr>
        <w:t xml:space="preserve"> (2018) showed that a variety of forms of static touch relate to feelings of positive valence. However, whether laying a hand on someone’s arm for thirty seconds evokes positive hedonic feelings is uncertain. Due to a scarcity of investigation into the pleasantness perception and social context of static touch, this form of static touch may not generalise to a form of touch that is evaluated as affective. This could influence our findings since the current study assumed that the pleasantness perception of static touch was related to types of social touch such as a handshake or a hug. Possible future research could focus on the comparison of the pleasantness perception of several types of static touch to differentiate which types are evaluated as positive.</w:t>
      </w:r>
    </w:p>
    <w:p w14:paraId="23D1D6D6" w14:textId="77777777" w:rsidR="00A20E99" w:rsidRDefault="00000000">
      <w:pPr>
        <w:spacing w:line="480" w:lineRule="auto"/>
        <w:ind w:firstLine="720"/>
        <w:rPr>
          <w:rFonts w:ascii="Times New Roman" w:eastAsia="Times New Roman" w:hAnsi="Times New Roman" w:cs="Times New Roman"/>
          <w:color w:val="232629"/>
          <w:sz w:val="24"/>
          <w:szCs w:val="24"/>
        </w:rPr>
      </w:pPr>
      <w:r>
        <w:rPr>
          <w:rFonts w:ascii="Times New Roman" w:eastAsia="Times New Roman" w:hAnsi="Times New Roman" w:cs="Times New Roman"/>
          <w:color w:val="232629"/>
          <w:sz w:val="24"/>
          <w:szCs w:val="24"/>
        </w:rPr>
        <w:t>The evaluation of slow touch serves as an example that the pleasantness perception of touch is likely to partially depend on bottom-up factors such as the activation of CT-afferents (McGlone et al., 2014). However, interpreting touch in a social context in terms of pleasantness also depends on top-down processes and contextual factors, such as the intent of the toucher to deliver tactile stimulation (Cascio et al., 2019). Furthermore, a problematic parental bond and disorganised attachment during infancy influence the pleasantness perception of CT-optimal and non-CT touch (</w:t>
      </w:r>
      <w:proofErr w:type="spellStart"/>
      <w:r>
        <w:rPr>
          <w:rFonts w:ascii="Times New Roman" w:eastAsia="Times New Roman" w:hAnsi="Times New Roman" w:cs="Times New Roman"/>
          <w:color w:val="232629"/>
          <w:sz w:val="24"/>
          <w:szCs w:val="24"/>
        </w:rPr>
        <w:t>Spitoni</w:t>
      </w:r>
      <w:proofErr w:type="spellEnd"/>
      <w:r>
        <w:rPr>
          <w:rFonts w:ascii="Times New Roman" w:eastAsia="Times New Roman" w:hAnsi="Times New Roman" w:cs="Times New Roman"/>
          <w:color w:val="232629"/>
          <w:sz w:val="24"/>
          <w:szCs w:val="24"/>
        </w:rPr>
        <w:t xml:space="preserve"> et al., 2020). In early development, the absence of nurturing tactile stimulation is associated with reduced sensitivity to the social relevance of C-tactile stimulation (Devine et al., 2020). Additionally, individuals with an insecure attachment are less likely to discriminate between CT-optimal and non-CT optimal </w:t>
      </w:r>
      <w:r>
        <w:rPr>
          <w:rFonts w:ascii="Times New Roman" w:eastAsia="Times New Roman" w:hAnsi="Times New Roman" w:cs="Times New Roman"/>
          <w:color w:val="232629"/>
          <w:sz w:val="24"/>
          <w:szCs w:val="24"/>
        </w:rPr>
        <w:lastRenderedPageBreak/>
        <w:t>touch (</w:t>
      </w:r>
      <w:proofErr w:type="spellStart"/>
      <w:r>
        <w:rPr>
          <w:rFonts w:ascii="Times New Roman" w:eastAsia="Times New Roman" w:hAnsi="Times New Roman" w:cs="Times New Roman"/>
          <w:color w:val="232629"/>
          <w:sz w:val="24"/>
          <w:szCs w:val="24"/>
        </w:rPr>
        <w:t>Krahé</w:t>
      </w:r>
      <w:proofErr w:type="spellEnd"/>
      <w:r>
        <w:rPr>
          <w:rFonts w:ascii="Times New Roman" w:eastAsia="Times New Roman" w:hAnsi="Times New Roman" w:cs="Times New Roman"/>
          <w:color w:val="232629"/>
          <w:sz w:val="24"/>
          <w:szCs w:val="24"/>
        </w:rPr>
        <w:t xml:space="preserve"> et al., 2016). Thus, it is possible that the sample of the current study exists of an overrepresentation of individuals with secure attachment styles since the relation between touch deprivation and the pleasantness perception of touch is dependent upon the type of touch. This could imply that participants were able to adequately discriminate between CT-optimal and non-CT optimal touch. Moreover, actively participating in the current study could indicate a sample of individuals with secure attachment styles since an avoidant attachment style, for example, is related to a low longing for touch (Von Mohr et al., 2021). Future research could focus on the link between touch perception and touch deprivation in relation to attachment styles.</w:t>
      </w:r>
    </w:p>
    <w:p w14:paraId="442B83F8" w14:textId="77777777" w:rsidR="00A20E99" w:rsidRDefault="00000000">
      <w:pPr>
        <w:spacing w:line="480" w:lineRule="auto"/>
        <w:ind w:firstLine="720"/>
        <w:rPr>
          <w:rFonts w:ascii="Times New Roman" w:eastAsia="Times New Roman" w:hAnsi="Times New Roman" w:cs="Times New Roman"/>
          <w:color w:val="232629"/>
          <w:sz w:val="24"/>
          <w:szCs w:val="24"/>
        </w:rPr>
      </w:pPr>
      <w:r>
        <w:rPr>
          <w:rFonts w:ascii="Times New Roman" w:eastAsia="Times New Roman" w:hAnsi="Times New Roman" w:cs="Times New Roman"/>
          <w:color w:val="232629"/>
          <w:sz w:val="24"/>
          <w:szCs w:val="24"/>
        </w:rPr>
        <w:t>Besides the possible influence of contextual factors on touch perception, the level of the deprivation of touch could be influenced by external factors as well. In a pre-covid-19 study, touch deprivation was found to be more problematic among younger individuals (Gupta &amp; Begin-Dyck, 2021). Therefore, a possible relationship between higher levels of touch deprivation and younger age groups could moderate the relation between touch perception and deprivation. Furthermore, there is a possible correlation between touch deprivation and habitual status. Field et al. (2020a) found that touch deprivation was more prevalent in individuals living alone. In addition to age, these demographic data could possibly moderate the relation between touch perception and touch deprivation. Following this, it might be interesting for further research to take into account habitual status and age as covariate factors, possibly modulating the link with pleasantness perception.</w:t>
      </w:r>
    </w:p>
    <w:p w14:paraId="54729739" w14:textId="77777777" w:rsidR="00A20E99" w:rsidRDefault="00000000">
      <w:pPr>
        <w:spacing w:line="480" w:lineRule="auto"/>
        <w:ind w:firstLine="720"/>
        <w:rPr>
          <w:rFonts w:ascii="Times New Roman" w:eastAsia="Times New Roman" w:hAnsi="Times New Roman" w:cs="Times New Roman"/>
          <w:color w:val="232629"/>
          <w:sz w:val="24"/>
          <w:szCs w:val="24"/>
        </w:rPr>
      </w:pPr>
      <w:r>
        <w:rPr>
          <w:rFonts w:ascii="Times New Roman" w:eastAsia="Times New Roman" w:hAnsi="Times New Roman" w:cs="Times New Roman"/>
          <w:color w:val="232629"/>
          <w:sz w:val="24"/>
          <w:szCs w:val="24"/>
        </w:rPr>
        <w:t xml:space="preserve">Considering the interaction between toucher and target, the current study carefully concludes that the tactile stimulation of receiving touch and ‘giving’ touch is perceived as equally pleasant across slow, fast and static touch. This is a remarkable finding, since touching another individual with the </w:t>
      </w:r>
      <w:proofErr w:type="spellStart"/>
      <w:r>
        <w:rPr>
          <w:rFonts w:ascii="Times New Roman" w:eastAsia="Times New Roman" w:hAnsi="Times New Roman" w:cs="Times New Roman"/>
          <w:color w:val="232629"/>
          <w:sz w:val="24"/>
          <w:szCs w:val="24"/>
        </w:rPr>
        <w:t>glabrous</w:t>
      </w:r>
      <w:proofErr w:type="spellEnd"/>
      <w:r>
        <w:rPr>
          <w:rFonts w:ascii="Times New Roman" w:eastAsia="Times New Roman" w:hAnsi="Times New Roman" w:cs="Times New Roman"/>
          <w:color w:val="232629"/>
          <w:sz w:val="24"/>
          <w:szCs w:val="24"/>
        </w:rPr>
        <w:t xml:space="preserve"> skin of the palm does not activate CT-afferents and usually is not related to an equal evaluation of touch including activation of CT fibres </w:t>
      </w:r>
      <w:r>
        <w:rPr>
          <w:rFonts w:ascii="Times New Roman" w:eastAsia="Times New Roman" w:hAnsi="Times New Roman" w:cs="Times New Roman"/>
          <w:color w:val="232629"/>
          <w:sz w:val="24"/>
          <w:szCs w:val="24"/>
        </w:rPr>
        <w:lastRenderedPageBreak/>
        <w:t>(</w:t>
      </w:r>
      <w:proofErr w:type="spellStart"/>
      <w:r>
        <w:rPr>
          <w:rFonts w:ascii="Times New Roman" w:eastAsia="Times New Roman" w:hAnsi="Times New Roman" w:cs="Times New Roman"/>
          <w:color w:val="232629"/>
          <w:sz w:val="24"/>
          <w:szCs w:val="24"/>
        </w:rPr>
        <w:t>Liljencrantz</w:t>
      </w:r>
      <w:proofErr w:type="spellEnd"/>
      <w:r>
        <w:rPr>
          <w:rFonts w:ascii="Times New Roman" w:eastAsia="Times New Roman" w:hAnsi="Times New Roman" w:cs="Times New Roman"/>
          <w:color w:val="232629"/>
          <w:sz w:val="24"/>
          <w:szCs w:val="24"/>
        </w:rPr>
        <w:t xml:space="preserve">, &amp; Olausson, 2014). Nevertheless, several studies support that touching is rated as pleasant in a similar way as receiving touch. Merely CT-optimal touch is often described as the condition in order to evaluate tactile stimulation as pleasant (McGlone, et al., 2014). But activation of CT afferents is an element of a broader social communication model including the signal (intent of the touch), the target, the toucher and the dynamic interaction between the two actors (Fairhurst et al., 2022). Behind the transaction of touch, the expected feedback of the receiver is a possible motivation to touch another individual with affective intent. This could facilitate a dominant feeling of social support and togetherness (Field, 2010). Going a step further than </w:t>
      </w:r>
      <w:proofErr w:type="spellStart"/>
      <w:r>
        <w:rPr>
          <w:rFonts w:ascii="Times New Roman" w:eastAsia="Times New Roman" w:hAnsi="Times New Roman" w:cs="Times New Roman"/>
          <w:color w:val="232629"/>
          <w:sz w:val="24"/>
          <w:szCs w:val="24"/>
        </w:rPr>
        <w:t>Fairhuist</w:t>
      </w:r>
      <w:proofErr w:type="spellEnd"/>
      <w:r>
        <w:rPr>
          <w:rFonts w:ascii="Times New Roman" w:eastAsia="Times New Roman" w:hAnsi="Times New Roman" w:cs="Times New Roman"/>
          <w:color w:val="232629"/>
          <w:sz w:val="24"/>
          <w:szCs w:val="24"/>
        </w:rPr>
        <w:t xml:space="preserve"> et al. (2022), Schirmer et al. (2022) proposed that the CT-system is merely a tool within social touch, in order to indirectly obtain personal gain and therefore rewarding value. This benefits the receiver as the toucher and increases positive hedonic feelings. An accurate example is the decrease of distress in comforting touch in both agents regulated by a feedback loop (</w:t>
      </w:r>
      <w:proofErr w:type="spellStart"/>
      <w:r>
        <w:rPr>
          <w:rFonts w:ascii="Times New Roman" w:eastAsia="Times New Roman" w:hAnsi="Times New Roman" w:cs="Times New Roman"/>
          <w:color w:val="232629"/>
          <w:sz w:val="24"/>
          <w:szCs w:val="24"/>
        </w:rPr>
        <w:t>Shamay-Tsoory</w:t>
      </w:r>
      <w:proofErr w:type="spellEnd"/>
      <w:r>
        <w:rPr>
          <w:rFonts w:ascii="Times New Roman" w:eastAsia="Times New Roman" w:hAnsi="Times New Roman" w:cs="Times New Roman"/>
          <w:color w:val="232629"/>
          <w:sz w:val="24"/>
          <w:szCs w:val="24"/>
        </w:rPr>
        <w:t xml:space="preserve"> &amp; Eisenberger, 2021). In relation to the current study and concerning slow touch, </w:t>
      </w:r>
      <w:proofErr w:type="spellStart"/>
      <w:r>
        <w:rPr>
          <w:rFonts w:ascii="Times New Roman" w:eastAsia="Times New Roman" w:hAnsi="Times New Roman" w:cs="Times New Roman"/>
          <w:color w:val="232629"/>
          <w:sz w:val="24"/>
          <w:szCs w:val="24"/>
        </w:rPr>
        <w:t>Gentsch</w:t>
      </w:r>
      <w:proofErr w:type="spellEnd"/>
      <w:r>
        <w:rPr>
          <w:rFonts w:ascii="Times New Roman" w:eastAsia="Times New Roman" w:hAnsi="Times New Roman" w:cs="Times New Roman"/>
          <w:color w:val="232629"/>
          <w:sz w:val="24"/>
          <w:szCs w:val="24"/>
        </w:rPr>
        <w:t xml:space="preserve"> et al. (2015) showed that stroking the arm of the target is evaluated as pleasant not only by the receiver but also by the toucher. This is in conformity with </w:t>
      </w:r>
      <w:proofErr w:type="spellStart"/>
      <w:r>
        <w:rPr>
          <w:rFonts w:ascii="Times New Roman" w:eastAsia="Times New Roman" w:hAnsi="Times New Roman" w:cs="Times New Roman"/>
          <w:color w:val="232629"/>
          <w:sz w:val="24"/>
          <w:szCs w:val="24"/>
        </w:rPr>
        <w:t>Löken</w:t>
      </w:r>
      <w:proofErr w:type="spellEnd"/>
      <w:r>
        <w:rPr>
          <w:rFonts w:ascii="Times New Roman" w:eastAsia="Times New Roman" w:hAnsi="Times New Roman" w:cs="Times New Roman"/>
          <w:color w:val="232629"/>
          <w:sz w:val="24"/>
          <w:szCs w:val="24"/>
        </w:rPr>
        <w:t xml:space="preserve"> et al. (2011), who found that CT-optimal touch on the </w:t>
      </w:r>
      <w:proofErr w:type="spellStart"/>
      <w:r>
        <w:rPr>
          <w:rFonts w:ascii="Times New Roman" w:eastAsia="Times New Roman" w:hAnsi="Times New Roman" w:cs="Times New Roman"/>
          <w:color w:val="232629"/>
          <w:sz w:val="24"/>
          <w:szCs w:val="24"/>
        </w:rPr>
        <w:t>glabrous</w:t>
      </w:r>
      <w:proofErr w:type="spellEnd"/>
      <w:r>
        <w:rPr>
          <w:rFonts w:ascii="Times New Roman" w:eastAsia="Times New Roman" w:hAnsi="Times New Roman" w:cs="Times New Roman"/>
          <w:color w:val="232629"/>
          <w:sz w:val="24"/>
          <w:szCs w:val="24"/>
        </w:rPr>
        <w:t xml:space="preserve"> skin of the palm in absence of CT-fibres was evaluated as equally pleasant as on hairy skin. Therefore, the finding of the current study that toucher and target perceive slow, static and fast touch as equally pleasant could be explained by a social communication model as a tool to obtain personal benefits.</w:t>
      </w:r>
    </w:p>
    <w:p w14:paraId="4B204ADC" w14:textId="77777777" w:rsidR="00A20E99" w:rsidRDefault="00000000">
      <w:pPr>
        <w:spacing w:line="480" w:lineRule="auto"/>
        <w:ind w:firstLine="720"/>
        <w:rPr>
          <w:rFonts w:ascii="Times New Roman" w:eastAsia="Times New Roman" w:hAnsi="Times New Roman" w:cs="Times New Roman"/>
          <w:color w:val="232629"/>
          <w:sz w:val="24"/>
          <w:szCs w:val="24"/>
        </w:rPr>
      </w:pPr>
      <w:r>
        <w:rPr>
          <w:rFonts w:ascii="Times New Roman" w:eastAsia="Times New Roman" w:hAnsi="Times New Roman" w:cs="Times New Roman"/>
          <w:color w:val="232629"/>
          <w:sz w:val="24"/>
          <w:szCs w:val="24"/>
        </w:rPr>
        <w:t>However, general alternative explanations/limitations of the current study could be suggested to account for the observed effects. In the current study, only two questions were used to measure the variable of touch deprivation and one for touch perception. Yet measuring the desire for touch is a complex topic, since self-report measures entail many elements of subjective touch perception and confounds (</w:t>
      </w:r>
      <w:proofErr w:type="spellStart"/>
      <w:r>
        <w:rPr>
          <w:rFonts w:ascii="Times New Roman" w:eastAsia="Times New Roman" w:hAnsi="Times New Roman" w:cs="Times New Roman"/>
          <w:color w:val="232629"/>
          <w:sz w:val="24"/>
          <w:szCs w:val="24"/>
        </w:rPr>
        <w:t>Beßler</w:t>
      </w:r>
      <w:proofErr w:type="spellEnd"/>
      <w:r>
        <w:rPr>
          <w:rFonts w:ascii="Times New Roman" w:eastAsia="Times New Roman" w:hAnsi="Times New Roman" w:cs="Times New Roman"/>
          <w:color w:val="232629"/>
          <w:sz w:val="24"/>
          <w:szCs w:val="24"/>
        </w:rPr>
        <w:t xml:space="preserve"> et al., 2020). Therefore it is </w:t>
      </w:r>
      <w:r>
        <w:rPr>
          <w:rFonts w:ascii="Times New Roman" w:eastAsia="Times New Roman" w:hAnsi="Times New Roman" w:cs="Times New Roman"/>
          <w:color w:val="232629"/>
          <w:sz w:val="24"/>
          <w:szCs w:val="24"/>
        </w:rPr>
        <w:lastRenderedPageBreak/>
        <w:t>desirable to use a more integrative method to measure both touch perception and deprivation. For instance, to substitute the two questions for touch deprivation, the ‘Longing for Interpersonal Touch Picture Questionnaire’ could be used (</w:t>
      </w:r>
      <w:proofErr w:type="spellStart"/>
      <w:r>
        <w:rPr>
          <w:rFonts w:ascii="Times New Roman" w:eastAsia="Times New Roman" w:hAnsi="Times New Roman" w:cs="Times New Roman"/>
          <w:color w:val="232629"/>
          <w:sz w:val="24"/>
          <w:szCs w:val="24"/>
        </w:rPr>
        <w:t>Beßler</w:t>
      </w:r>
      <w:proofErr w:type="spellEnd"/>
      <w:r>
        <w:rPr>
          <w:rFonts w:ascii="Times New Roman" w:eastAsia="Times New Roman" w:hAnsi="Times New Roman" w:cs="Times New Roman"/>
          <w:color w:val="232629"/>
          <w:sz w:val="24"/>
          <w:szCs w:val="24"/>
        </w:rPr>
        <w:t xml:space="preserve"> et al., 2020). Besides, to enhance the criterion validity of pleasantness perception, physiological measures such as heart-rate variability could be used as measurements (Van </w:t>
      </w:r>
      <w:proofErr w:type="spellStart"/>
      <w:r>
        <w:rPr>
          <w:rFonts w:ascii="Times New Roman" w:eastAsia="Times New Roman" w:hAnsi="Times New Roman" w:cs="Times New Roman"/>
          <w:color w:val="232629"/>
          <w:sz w:val="24"/>
          <w:szCs w:val="24"/>
        </w:rPr>
        <w:t>Puyvelde</w:t>
      </w:r>
      <w:proofErr w:type="spellEnd"/>
      <w:r>
        <w:rPr>
          <w:rFonts w:ascii="Times New Roman" w:eastAsia="Times New Roman" w:hAnsi="Times New Roman" w:cs="Times New Roman"/>
          <w:color w:val="232629"/>
          <w:sz w:val="24"/>
          <w:szCs w:val="24"/>
        </w:rPr>
        <w:t xml:space="preserve"> et al., 2019). Furthermore, for years it has been known that alcohol increases affect even after a minimal dose (Mayfield, 1968). Although the current study excluded participants who consumed more than two glasses of alcohol, it is possible that individuals who consumed any alcohol overestimated their affective state. Therefore, the pleasantness perception of touch in the alcohol drinkers could be skewed to the extremely pleasant side and thus influencing the reported levels of this variable.</w:t>
      </w:r>
    </w:p>
    <w:p w14:paraId="30E4BC01" w14:textId="77777777" w:rsidR="00A20E99" w:rsidRDefault="00000000">
      <w:pPr>
        <w:spacing w:line="480" w:lineRule="auto"/>
        <w:ind w:firstLine="720"/>
        <w:rPr>
          <w:rFonts w:ascii="Times New Roman" w:eastAsia="Times New Roman" w:hAnsi="Times New Roman" w:cs="Times New Roman"/>
          <w:color w:val="232629"/>
          <w:sz w:val="24"/>
          <w:szCs w:val="24"/>
        </w:rPr>
      </w:pPr>
      <w:r>
        <w:rPr>
          <w:rFonts w:ascii="Times New Roman" w:eastAsia="Times New Roman" w:hAnsi="Times New Roman" w:cs="Times New Roman"/>
          <w:color w:val="232629"/>
          <w:sz w:val="24"/>
          <w:szCs w:val="24"/>
        </w:rPr>
        <w:t xml:space="preserve">Moving from a physiological explanation to a relational explanation, since the nature of the relationship between the target and the toucher influences how the type of touch is perceived (Cascio et al., 2019; </w:t>
      </w:r>
      <w:proofErr w:type="spellStart"/>
      <w:r>
        <w:rPr>
          <w:rFonts w:ascii="Times New Roman" w:eastAsia="Times New Roman" w:hAnsi="Times New Roman" w:cs="Times New Roman"/>
          <w:color w:val="232629"/>
          <w:sz w:val="24"/>
          <w:szCs w:val="24"/>
        </w:rPr>
        <w:t>Gazzola</w:t>
      </w:r>
      <w:proofErr w:type="spellEnd"/>
      <w:r>
        <w:rPr>
          <w:rFonts w:ascii="Times New Roman" w:eastAsia="Times New Roman" w:hAnsi="Times New Roman" w:cs="Times New Roman"/>
          <w:color w:val="232629"/>
          <w:sz w:val="24"/>
          <w:szCs w:val="24"/>
        </w:rPr>
        <w:t xml:space="preserve"> et al., 2012). Hand-holding with a romantic partner led to pain reduction (Goldstein et al., 2018). Apparently, the pleasantness perception is dependent on the shared reciprocal relationship with one another. Even the velocity and used pressure of stroking are significantly lower when touching someone in a close relationship compared to a more distant person (</w:t>
      </w:r>
      <w:proofErr w:type="spellStart"/>
      <w:r>
        <w:rPr>
          <w:rFonts w:ascii="Times New Roman" w:eastAsia="Times New Roman" w:hAnsi="Times New Roman" w:cs="Times New Roman"/>
          <w:color w:val="232629"/>
          <w:sz w:val="24"/>
          <w:szCs w:val="24"/>
        </w:rPr>
        <w:t>Sorokowska</w:t>
      </w:r>
      <w:proofErr w:type="spellEnd"/>
      <w:r>
        <w:rPr>
          <w:rFonts w:ascii="Times New Roman" w:eastAsia="Times New Roman" w:hAnsi="Times New Roman" w:cs="Times New Roman"/>
          <w:color w:val="232629"/>
          <w:sz w:val="24"/>
          <w:szCs w:val="24"/>
        </w:rPr>
        <w:t xml:space="preserve"> et al., 2021; </w:t>
      </w:r>
      <w:proofErr w:type="spellStart"/>
      <w:r>
        <w:rPr>
          <w:rFonts w:ascii="Times New Roman" w:eastAsia="Times New Roman" w:hAnsi="Times New Roman" w:cs="Times New Roman"/>
          <w:color w:val="232629"/>
          <w:sz w:val="24"/>
          <w:szCs w:val="24"/>
        </w:rPr>
        <w:t>Bailenson</w:t>
      </w:r>
      <w:proofErr w:type="spellEnd"/>
      <w:r>
        <w:rPr>
          <w:rFonts w:ascii="Times New Roman" w:eastAsia="Times New Roman" w:hAnsi="Times New Roman" w:cs="Times New Roman"/>
          <w:color w:val="232629"/>
          <w:sz w:val="24"/>
          <w:szCs w:val="24"/>
        </w:rPr>
        <w:t xml:space="preserve"> &amp; Yee, 2008). A suggestion for possible future research would therefore be to take into account the relationship between the toucher and target, to control for relational processes.</w:t>
      </w:r>
    </w:p>
    <w:p w14:paraId="520D4349" w14:textId="77777777" w:rsidR="00A20E99" w:rsidRDefault="00000000">
      <w:pPr>
        <w:spacing w:line="480" w:lineRule="auto"/>
        <w:ind w:firstLine="720"/>
        <w:rPr>
          <w:rFonts w:ascii="Times New Roman" w:eastAsia="Times New Roman" w:hAnsi="Times New Roman" w:cs="Times New Roman"/>
          <w:color w:val="232629"/>
          <w:sz w:val="24"/>
          <w:szCs w:val="24"/>
        </w:rPr>
      </w:pPr>
      <w:r>
        <w:rPr>
          <w:rFonts w:ascii="Times New Roman" w:eastAsia="Times New Roman" w:hAnsi="Times New Roman" w:cs="Times New Roman"/>
          <w:color w:val="232629"/>
          <w:sz w:val="24"/>
          <w:szCs w:val="24"/>
        </w:rPr>
        <w:t xml:space="preserve">In conclusion, the current study shows a clear association between touch deprivation and pleasantness perception of slow touch but not with fast and static touch. This may demonstrate individuals with higher levels of touch deprivation only evaluate touch with activation of CT-afferents as affective as opposed to non-CT optimal touch. Although </w:t>
      </w:r>
      <w:proofErr w:type="spellStart"/>
      <w:r>
        <w:rPr>
          <w:rFonts w:ascii="Times New Roman" w:eastAsia="Times New Roman" w:hAnsi="Times New Roman" w:cs="Times New Roman"/>
          <w:color w:val="232629"/>
          <w:sz w:val="24"/>
          <w:szCs w:val="24"/>
        </w:rPr>
        <w:t>Sailer</w:t>
      </w:r>
      <w:proofErr w:type="spellEnd"/>
      <w:r>
        <w:rPr>
          <w:rFonts w:ascii="Times New Roman" w:eastAsia="Times New Roman" w:hAnsi="Times New Roman" w:cs="Times New Roman"/>
          <w:color w:val="232629"/>
          <w:sz w:val="24"/>
          <w:szCs w:val="24"/>
        </w:rPr>
        <w:t xml:space="preserve"> &amp; </w:t>
      </w:r>
      <w:proofErr w:type="spellStart"/>
      <w:r>
        <w:rPr>
          <w:rFonts w:ascii="Times New Roman" w:eastAsia="Times New Roman" w:hAnsi="Times New Roman" w:cs="Times New Roman"/>
          <w:color w:val="232629"/>
          <w:sz w:val="24"/>
          <w:szCs w:val="24"/>
        </w:rPr>
        <w:t>Ackerley</w:t>
      </w:r>
      <w:proofErr w:type="spellEnd"/>
      <w:r>
        <w:rPr>
          <w:rFonts w:ascii="Times New Roman" w:eastAsia="Times New Roman" w:hAnsi="Times New Roman" w:cs="Times New Roman"/>
          <w:color w:val="232629"/>
          <w:sz w:val="24"/>
          <w:szCs w:val="24"/>
        </w:rPr>
        <w:t xml:space="preserve"> (2019) found that increased touch deprivation was related to low pleasantness </w:t>
      </w:r>
      <w:r>
        <w:rPr>
          <w:rFonts w:ascii="Times New Roman" w:eastAsia="Times New Roman" w:hAnsi="Times New Roman" w:cs="Times New Roman"/>
          <w:color w:val="232629"/>
          <w:sz w:val="24"/>
          <w:szCs w:val="24"/>
        </w:rPr>
        <w:lastRenderedPageBreak/>
        <w:t>ratings of touch, the current study may indicate that touch deprivation due to the social restrictions during COVID-19 relates differently to pleasantness perception of touch than in individuals who experience low exposure of touch in daily life without social restrictions. Furthermore, no particular differences were found between the pleasantness perception of receiving or giving touch. Therefore in comparison to fast and static touch, slow touch might be rather beneficial to current society after a period of inability to engage in interpersonal touch, since it is perceived as particularly pleasant when being touch-deprived. With respect to human touch, CT-optimal touch might be a useful tool when optimal circumstances are not available such as in a pandemic.</w:t>
      </w:r>
    </w:p>
    <w:p w14:paraId="61DB27F3" w14:textId="77777777" w:rsidR="00A20E99" w:rsidRDefault="00000000">
      <w:pPr>
        <w:spacing w:line="480" w:lineRule="auto"/>
        <w:rPr>
          <w:rFonts w:ascii="Times New Roman" w:eastAsia="Times New Roman" w:hAnsi="Times New Roman" w:cs="Times New Roman"/>
          <w:b/>
          <w:color w:val="232629"/>
          <w:sz w:val="24"/>
          <w:szCs w:val="24"/>
        </w:rPr>
      </w:pPr>
      <w:r>
        <w:rPr>
          <w:rFonts w:ascii="Times New Roman" w:eastAsia="Times New Roman" w:hAnsi="Times New Roman" w:cs="Times New Roman"/>
          <w:b/>
          <w:color w:val="232629"/>
          <w:sz w:val="24"/>
          <w:szCs w:val="24"/>
        </w:rPr>
        <w:t xml:space="preserve"> </w:t>
      </w:r>
    </w:p>
    <w:p w14:paraId="2F988CB7" w14:textId="77777777" w:rsidR="00A20E99" w:rsidRDefault="00A20E99">
      <w:pPr>
        <w:spacing w:line="480" w:lineRule="auto"/>
        <w:rPr>
          <w:rFonts w:ascii="Times New Roman" w:eastAsia="Times New Roman" w:hAnsi="Times New Roman" w:cs="Times New Roman"/>
          <w:b/>
          <w:color w:val="232629"/>
          <w:sz w:val="24"/>
          <w:szCs w:val="24"/>
        </w:rPr>
      </w:pPr>
    </w:p>
    <w:p w14:paraId="0A5B107D" w14:textId="77777777" w:rsidR="00A20E99" w:rsidRDefault="00000000">
      <w:pPr>
        <w:spacing w:line="480" w:lineRule="auto"/>
        <w:rPr>
          <w:rFonts w:ascii="Times New Roman" w:eastAsia="Times New Roman" w:hAnsi="Times New Roman" w:cs="Times New Roman"/>
          <w:b/>
          <w:color w:val="232629"/>
          <w:sz w:val="24"/>
          <w:szCs w:val="24"/>
        </w:rPr>
      </w:pPr>
      <w:r>
        <w:rPr>
          <w:rFonts w:ascii="Times New Roman" w:eastAsia="Times New Roman" w:hAnsi="Times New Roman" w:cs="Times New Roman"/>
          <w:b/>
          <w:color w:val="232629"/>
          <w:sz w:val="24"/>
          <w:szCs w:val="24"/>
        </w:rPr>
        <w:t xml:space="preserve"> </w:t>
      </w:r>
    </w:p>
    <w:p w14:paraId="6F709747" w14:textId="0C324D77" w:rsidR="00A20E99" w:rsidRPr="00106049" w:rsidRDefault="00000000">
      <w:pPr>
        <w:spacing w:line="480" w:lineRule="auto"/>
        <w:rPr>
          <w:rFonts w:ascii="Times New Roman" w:eastAsia="Times New Roman" w:hAnsi="Times New Roman" w:cs="Times New Roman"/>
          <w:b/>
          <w:color w:val="232629"/>
          <w:sz w:val="24"/>
          <w:szCs w:val="24"/>
        </w:rPr>
      </w:pPr>
      <w:r>
        <w:br w:type="page"/>
      </w:r>
      <w:r>
        <w:rPr>
          <w:rFonts w:ascii="Times New Roman" w:eastAsia="Times New Roman" w:hAnsi="Times New Roman" w:cs="Times New Roman"/>
          <w:b/>
          <w:sz w:val="24"/>
          <w:szCs w:val="24"/>
        </w:rPr>
        <w:lastRenderedPageBreak/>
        <w:t>References</w:t>
      </w:r>
    </w:p>
    <w:p w14:paraId="4D6866F1" w14:textId="77777777" w:rsidR="00A20E99" w:rsidRDefault="00A20E99">
      <w:pPr>
        <w:spacing w:line="480" w:lineRule="auto"/>
        <w:rPr>
          <w:rFonts w:ascii="Times New Roman" w:eastAsia="Times New Roman" w:hAnsi="Times New Roman" w:cs="Times New Roman"/>
          <w:b/>
          <w:sz w:val="24"/>
          <w:szCs w:val="24"/>
        </w:rPr>
      </w:pPr>
    </w:p>
    <w:p w14:paraId="394217F9" w14:textId="77777777" w:rsidR="00A20E99" w:rsidRDefault="00000000">
      <w:pPr>
        <w:spacing w:line="480" w:lineRule="auto"/>
        <w:rPr>
          <w:rFonts w:ascii="Times New Roman" w:eastAsia="Times New Roman" w:hAnsi="Times New Roman" w:cs="Times New Roman"/>
          <w:color w:val="2E2E2E"/>
          <w:sz w:val="24"/>
          <w:szCs w:val="24"/>
        </w:rPr>
      </w:pPr>
      <w:proofErr w:type="spellStart"/>
      <w:r>
        <w:rPr>
          <w:rFonts w:ascii="Times New Roman" w:eastAsia="Times New Roman" w:hAnsi="Times New Roman" w:cs="Times New Roman"/>
          <w:color w:val="2E2E2E"/>
          <w:sz w:val="24"/>
          <w:szCs w:val="24"/>
        </w:rPr>
        <w:t>Bailenson</w:t>
      </w:r>
      <w:proofErr w:type="spellEnd"/>
      <w:r>
        <w:rPr>
          <w:rFonts w:ascii="Times New Roman" w:eastAsia="Times New Roman" w:hAnsi="Times New Roman" w:cs="Times New Roman"/>
          <w:color w:val="2E2E2E"/>
          <w:sz w:val="24"/>
          <w:szCs w:val="24"/>
        </w:rPr>
        <w:t>, J. N., &amp; Yee, N. (2008). Virtual interpersonal touch: Haptic interaction and</w:t>
      </w:r>
    </w:p>
    <w:p w14:paraId="379E7EEE" w14:textId="77777777" w:rsidR="00A20E99" w:rsidRDefault="00000000">
      <w:pPr>
        <w:spacing w:line="480" w:lineRule="auto"/>
        <w:ind w:firstLine="720"/>
        <w:rPr>
          <w:rFonts w:ascii="Times New Roman" w:eastAsia="Times New Roman" w:hAnsi="Times New Roman" w:cs="Times New Roman"/>
          <w:i/>
          <w:color w:val="2E2E2E"/>
          <w:sz w:val="24"/>
          <w:szCs w:val="24"/>
        </w:rPr>
      </w:pPr>
      <w:r>
        <w:rPr>
          <w:rFonts w:ascii="Times New Roman" w:eastAsia="Times New Roman" w:hAnsi="Times New Roman" w:cs="Times New Roman"/>
          <w:color w:val="2E2E2E"/>
          <w:sz w:val="24"/>
          <w:szCs w:val="24"/>
        </w:rPr>
        <w:t xml:space="preserve">copresence in collaborative virtual environments. </w:t>
      </w:r>
      <w:r>
        <w:rPr>
          <w:rFonts w:ascii="Times New Roman" w:eastAsia="Times New Roman" w:hAnsi="Times New Roman" w:cs="Times New Roman"/>
          <w:i/>
          <w:color w:val="2E2E2E"/>
          <w:sz w:val="24"/>
          <w:szCs w:val="24"/>
        </w:rPr>
        <w:t>Multimedia Tools and</w:t>
      </w:r>
    </w:p>
    <w:p w14:paraId="56783146"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i/>
          <w:color w:val="2E2E2E"/>
          <w:sz w:val="24"/>
          <w:szCs w:val="24"/>
        </w:rPr>
        <w:t>Applications, 3</w:t>
      </w:r>
      <w:r>
        <w:rPr>
          <w:rFonts w:ascii="Times New Roman" w:eastAsia="Times New Roman" w:hAnsi="Times New Roman" w:cs="Times New Roman"/>
          <w:color w:val="2E2E2E"/>
          <w:sz w:val="24"/>
          <w:szCs w:val="24"/>
        </w:rPr>
        <w:t>7(1), 5-14.</w:t>
      </w:r>
      <w:hyperlink r:id="rId9">
        <w:r>
          <w:rPr>
            <w:rFonts w:ascii="Times New Roman" w:eastAsia="Times New Roman" w:hAnsi="Times New Roman" w:cs="Times New Roman"/>
            <w:color w:val="2E2E2E"/>
            <w:sz w:val="24"/>
            <w:szCs w:val="24"/>
          </w:rPr>
          <w:t xml:space="preserve"> </w:t>
        </w:r>
      </w:hyperlink>
      <w:hyperlink r:id="rId10">
        <w:r>
          <w:rPr>
            <w:rFonts w:ascii="Times New Roman" w:eastAsia="Times New Roman" w:hAnsi="Times New Roman" w:cs="Times New Roman"/>
            <w:color w:val="1155CC"/>
            <w:sz w:val="24"/>
            <w:szCs w:val="24"/>
            <w:u w:val="single"/>
          </w:rPr>
          <w:t>https://doi.org/10.1007/s11042-007-0171-2</w:t>
        </w:r>
      </w:hyperlink>
    </w:p>
    <w:p w14:paraId="5C0728D7" w14:textId="77777777" w:rsidR="00A20E99" w:rsidRDefault="00000000">
      <w:pPr>
        <w:spacing w:line="480" w:lineRule="auto"/>
        <w:rPr>
          <w:rFonts w:ascii="Times New Roman" w:eastAsia="Times New Roman" w:hAnsi="Times New Roman" w:cs="Times New Roman"/>
          <w:color w:val="2E2E2E"/>
          <w:sz w:val="24"/>
          <w:szCs w:val="24"/>
        </w:rPr>
      </w:pPr>
      <w:proofErr w:type="spellStart"/>
      <w:r>
        <w:rPr>
          <w:rFonts w:ascii="Times New Roman" w:eastAsia="Times New Roman" w:hAnsi="Times New Roman" w:cs="Times New Roman"/>
          <w:color w:val="2E2E2E"/>
          <w:sz w:val="24"/>
          <w:szCs w:val="24"/>
        </w:rPr>
        <w:t>Beßler</w:t>
      </w:r>
      <w:proofErr w:type="spellEnd"/>
      <w:r>
        <w:rPr>
          <w:rFonts w:ascii="Times New Roman" w:eastAsia="Times New Roman" w:hAnsi="Times New Roman" w:cs="Times New Roman"/>
          <w:color w:val="2E2E2E"/>
          <w:sz w:val="24"/>
          <w:szCs w:val="24"/>
        </w:rPr>
        <w:t xml:space="preserve">, R., </w:t>
      </w:r>
      <w:proofErr w:type="spellStart"/>
      <w:r>
        <w:rPr>
          <w:rFonts w:ascii="Times New Roman" w:eastAsia="Times New Roman" w:hAnsi="Times New Roman" w:cs="Times New Roman"/>
          <w:color w:val="2E2E2E"/>
          <w:sz w:val="24"/>
          <w:szCs w:val="24"/>
        </w:rPr>
        <w:t>Bendas</w:t>
      </w:r>
      <w:proofErr w:type="spellEnd"/>
      <w:r>
        <w:rPr>
          <w:rFonts w:ascii="Times New Roman" w:eastAsia="Times New Roman" w:hAnsi="Times New Roman" w:cs="Times New Roman"/>
          <w:color w:val="2E2E2E"/>
          <w:sz w:val="24"/>
          <w:szCs w:val="24"/>
        </w:rPr>
        <w:t xml:space="preserve">, J., </w:t>
      </w:r>
      <w:proofErr w:type="spellStart"/>
      <w:r>
        <w:rPr>
          <w:rFonts w:ascii="Times New Roman" w:eastAsia="Times New Roman" w:hAnsi="Times New Roman" w:cs="Times New Roman"/>
          <w:color w:val="2E2E2E"/>
          <w:sz w:val="24"/>
          <w:szCs w:val="24"/>
        </w:rPr>
        <w:t>Sailer</w:t>
      </w:r>
      <w:proofErr w:type="spellEnd"/>
      <w:r>
        <w:rPr>
          <w:rFonts w:ascii="Times New Roman" w:eastAsia="Times New Roman" w:hAnsi="Times New Roman" w:cs="Times New Roman"/>
          <w:color w:val="2E2E2E"/>
          <w:sz w:val="24"/>
          <w:szCs w:val="24"/>
        </w:rPr>
        <w:t xml:space="preserve">, U., &amp; </w:t>
      </w:r>
      <w:proofErr w:type="spellStart"/>
      <w:r>
        <w:rPr>
          <w:rFonts w:ascii="Times New Roman" w:eastAsia="Times New Roman" w:hAnsi="Times New Roman" w:cs="Times New Roman"/>
          <w:color w:val="2E2E2E"/>
          <w:sz w:val="24"/>
          <w:szCs w:val="24"/>
        </w:rPr>
        <w:t>Croy</w:t>
      </w:r>
      <w:proofErr w:type="spellEnd"/>
      <w:r>
        <w:rPr>
          <w:rFonts w:ascii="Times New Roman" w:eastAsia="Times New Roman" w:hAnsi="Times New Roman" w:cs="Times New Roman"/>
          <w:color w:val="2E2E2E"/>
          <w:sz w:val="24"/>
          <w:szCs w:val="24"/>
        </w:rPr>
        <w:t>, I. (2020). The “Longing for Interpersonal</w:t>
      </w:r>
    </w:p>
    <w:p w14:paraId="19B694DA" w14:textId="77777777" w:rsidR="00A20E99" w:rsidRDefault="00000000">
      <w:pPr>
        <w:spacing w:line="480" w:lineRule="auto"/>
        <w:ind w:firstLine="720"/>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Touch Picture Questionnaire”: Development of a new measurement for touch</w:t>
      </w:r>
    </w:p>
    <w:p w14:paraId="0C793362" w14:textId="77777777" w:rsidR="00A20E99" w:rsidRDefault="00000000">
      <w:pPr>
        <w:spacing w:line="480" w:lineRule="auto"/>
        <w:ind w:firstLine="720"/>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perception</w:t>
      </w:r>
      <w:r>
        <w:rPr>
          <w:rFonts w:ascii="Times New Roman" w:eastAsia="Times New Roman" w:hAnsi="Times New Roman" w:cs="Times New Roman"/>
          <w:i/>
          <w:color w:val="2E2E2E"/>
          <w:sz w:val="24"/>
          <w:szCs w:val="24"/>
        </w:rPr>
        <w:t>. International Journal of Psychology, 55</w:t>
      </w:r>
      <w:r>
        <w:rPr>
          <w:rFonts w:ascii="Times New Roman" w:eastAsia="Times New Roman" w:hAnsi="Times New Roman" w:cs="Times New Roman"/>
          <w:color w:val="2E2E2E"/>
          <w:sz w:val="24"/>
          <w:szCs w:val="24"/>
        </w:rPr>
        <w:t xml:space="preserve">(3), 446-455. </w:t>
      </w:r>
    </w:p>
    <w:p w14:paraId="20B4F552"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11">
        <w:r>
          <w:rPr>
            <w:rFonts w:ascii="Times New Roman" w:eastAsia="Times New Roman" w:hAnsi="Times New Roman" w:cs="Times New Roman"/>
            <w:color w:val="1155CC"/>
            <w:sz w:val="24"/>
            <w:szCs w:val="24"/>
            <w:u w:val="single"/>
          </w:rPr>
          <w:t>https://doi.org/10.1002/ijop.12616</w:t>
        </w:r>
      </w:hyperlink>
    </w:p>
    <w:p w14:paraId="5933FF8A"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Blakemore, S. J., Wolpert, D., &amp; Frith, C. (2000). Why can't you tickle yourself?.</w:t>
      </w:r>
    </w:p>
    <w:p w14:paraId="3ADF262D"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i/>
          <w:sz w:val="24"/>
          <w:szCs w:val="24"/>
        </w:rPr>
        <w:t>Neuroreport</w:t>
      </w:r>
      <w:proofErr w:type="spellEnd"/>
      <w:r>
        <w:rPr>
          <w:rFonts w:ascii="Times New Roman" w:eastAsia="Times New Roman" w:hAnsi="Times New Roman" w:cs="Times New Roman"/>
          <w:i/>
          <w:sz w:val="24"/>
          <w:szCs w:val="24"/>
        </w:rPr>
        <w:t>, 11</w:t>
      </w:r>
      <w:r>
        <w:rPr>
          <w:rFonts w:ascii="Times New Roman" w:eastAsia="Times New Roman" w:hAnsi="Times New Roman" w:cs="Times New Roman"/>
          <w:sz w:val="24"/>
          <w:szCs w:val="24"/>
        </w:rPr>
        <w:t>(11), R11-R16.</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https://doi.org/10.1097/00001756-200008030-00002</w:t>
        </w:r>
      </w:hyperlink>
    </w:p>
    <w:p w14:paraId="1DC86C68"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Cascio, C. J., Moore, D., &amp; McGlone, F. (2019). Social touch and human development.</w:t>
      </w:r>
    </w:p>
    <w:p w14:paraId="2CF3A660"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Developmental cognitive neuroscience, 35,</w:t>
      </w:r>
      <w:r>
        <w:rPr>
          <w:rFonts w:ascii="Times New Roman" w:eastAsia="Times New Roman" w:hAnsi="Times New Roman" w:cs="Times New Roman"/>
          <w:sz w:val="24"/>
          <w:szCs w:val="24"/>
        </w:rPr>
        <w:t xml:space="preserve"> 5-11.</w:t>
      </w:r>
    </w:p>
    <w:p w14:paraId="1A428D7D"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14">
        <w:r>
          <w:rPr>
            <w:rFonts w:ascii="Times New Roman" w:eastAsia="Times New Roman" w:hAnsi="Times New Roman" w:cs="Times New Roman"/>
            <w:color w:val="1155CC"/>
            <w:sz w:val="24"/>
            <w:szCs w:val="24"/>
            <w:u w:val="single"/>
          </w:rPr>
          <w:t>https://doi.org/10.1016/j.dcn.2018.04.009</w:t>
        </w:r>
      </w:hyperlink>
    </w:p>
    <w:p w14:paraId="063ABB5F" w14:textId="77777777" w:rsidR="00A20E99" w:rsidRDefault="00000000">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Dagnino-Subiabre</w:t>
      </w:r>
      <w:proofErr w:type="spellEnd"/>
      <w:r>
        <w:rPr>
          <w:rFonts w:ascii="Times New Roman" w:eastAsia="Times New Roman" w:hAnsi="Times New Roman" w:cs="Times New Roman"/>
          <w:sz w:val="24"/>
          <w:szCs w:val="24"/>
        </w:rPr>
        <w:t>, A. (2022). Resilience to stress and social touch. Current Opinion in</w:t>
      </w:r>
    </w:p>
    <w:p w14:paraId="1632DF84"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i/>
          <w:sz w:val="24"/>
          <w:szCs w:val="24"/>
        </w:rPr>
        <w:t>Behavioral</w:t>
      </w:r>
      <w:proofErr w:type="spellEnd"/>
      <w:r>
        <w:rPr>
          <w:rFonts w:ascii="Times New Roman" w:eastAsia="Times New Roman" w:hAnsi="Times New Roman" w:cs="Times New Roman"/>
          <w:i/>
          <w:sz w:val="24"/>
          <w:szCs w:val="24"/>
        </w:rPr>
        <w:t xml:space="preserve"> Sciences, 43</w:t>
      </w:r>
      <w:r>
        <w:rPr>
          <w:rFonts w:ascii="Times New Roman" w:eastAsia="Times New Roman" w:hAnsi="Times New Roman" w:cs="Times New Roman"/>
          <w:sz w:val="24"/>
          <w:szCs w:val="24"/>
        </w:rPr>
        <w:t>, 75-79.</w:t>
      </w:r>
      <w:hyperlink r:id="rId15">
        <w:r>
          <w:rPr>
            <w:rFonts w:ascii="Times New Roman" w:eastAsia="Times New Roman" w:hAnsi="Times New Roman" w:cs="Times New Roman"/>
            <w:sz w:val="24"/>
            <w:szCs w:val="24"/>
          </w:rPr>
          <w:t xml:space="preserve"> </w:t>
        </w:r>
      </w:hyperlink>
      <w:hyperlink r:id="rId16">
        <w:r>
          <w:rPr>
            <w:rFonts w:ascii="Times New Roman" w:eastAsia="Times New Roman" w:hAnsi="Times New Roman" w:cs="Times New Roman"/>
            <w:color w:val="1155CC"/>
            <w:sz w:val="24"/>
            <w:szCs w:val="24"/>
            <w:u w:val="single"/>
          </w:rPr>
          <w:t>https://doi.org/10.1016/j.cobeha.2021.08.011</w:t>
        </w:r>
      </w:hyperlink>
    </w:p>
    <w:p w14:paraId="38B580AD" w14:textId="77777777" w:rsidR="00A20E99" w:rsidRDefault="00000000">
      <w:pPr>
        <w:spacing w:line="480" w:lineRule="auto"/>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Devine, S. L., Walker, S. C., </w:t>
      </w:r>
      <w:proofErr w:type="spellStart"/>
      <w:r>
        <w:rPr>
          <w:rFonts w:ascii="Times New Roman" w:eastAsia="Times New Roman" w:hAnsi="Times New Roman" w:cs="Times New Roman"/>
          <w:color w:val="2E2E2E"/>
          <w:sz w:val="24"/>
          <w:szCs w:val="24"/>
        </w:rPr>
        <w:t>Makdani</w:t>
      </w:r>
      <w:proofErr w:type="spellEnd"/>
      <w:r>
        <w:rPr>
          <w:rFonts w:ascii="Times New Roman" w:eastAsia="Times New Roman" w:hAnsi="Times New Roman" w:cs="Times New Roman"/>
          <w:color w:val="2E2E2E"/>
          <w:sz w:val="24"/>
          <w:szCs w:val="24"/>
        </w:rPr>
        <w:t xml:space="preserve">, A., Stockton, E. R., </w:t>
      </w:r>
      <w:proofErr w:type="spellStart"/>
      <w:r>
        <w:rPr>
          <w:rFonts w:ascii="Times New Roman" w:eastAsia="Times New Roman" w:hAnsi="Times New Roman" w:cs="Times New Roman"/>
          <w:color w:val="2E2E2E"/>
          <w:sz w:val="24"/>
          <w:szCs w:val="24"/>
        </w:rPr>
        <w:t>McFarquhar</w:t>
      </w:r>
      <w:proofErr w:type="spellEnd"/>
      <w:r>
        <w:rPr>
          <w:rFonts w:ascii="Times New Roman" w:eastAsia="Times New Roman" w:hAnsi="Times New Roman" w:cs="Times New Roman"/>
          <w:color w:val="2E2E2E"/>
          <w:sz w:val="24"/>
          <w:szCs w:val="24"/>
        </w:rPr>
        <w:t>, M. J., McGlone,</w:t>
      </w:r>
    </w:p>
    <w:p w14:paraId="26164FC1" w14:textId="77777777" w:rsidR="00A20E99" w:rsidRDefault="00000000">
      <w:pPr>
        <w:spacing w:line="480" w:lineRule="auto"/>
        <w:ind w:firstLine="720"/>
        <w:rPr>
          <w:rFonts w:ascii="Times New Roman" w:eastAsia="Times New Roman" w:hAnsi="Times New Roman" w:cs="Times New Roman"/>
          <w:color w:val="2E2E2E"/>
          <w:sz w:val="24"/>
          <w:szCs w:val="24"/>
        </w:rPr>
      </w:pPr>
      <w:r w:rsidRPr="00106049">
        <w:rPr>
          <w:rFonts w:ascii="Times New Roman" w:eastAsia="Times New Roman" w:hAnsi="Times New Roman" w:cs="Times New Roman"/>
          <w:color w:val="2E2E2E"/>
          <w:sz w:val="24"/>
          <w:szCs w:val="24"/>
          <w:lang w:val="nl-NL"/>
        </w:rPr>
        <w:t xml:space="preserve">F. P., &amp; </w:t>
      </w:r>
      <w:proofErr w:type="spellStart"/>
      <w:r w:rsidRPr="00106049">
        <w:rPr>
          <w:rFonts w:ascii="Times New Roman" w:eastAsia="Times New Roman" w:hAnsi="Times New Roman" w:cs="Times New Roman"/>
          <w:color w:val="2E2E2E"/>
          <w:sz w:val="24"/>
          <w:szCs w:val="24"/>
          <w:lang w:val="nl-NL"/>
        </w:rPr>
        <w:t>Trotter</w:t>
      </w:r>
      <w:proofErr w:type="spellEnd"/>
      <w:r w:rsidRPr="00106049">
        <w:rPr>
          <w:rFonts w:ascii="Times New Roman" w:eastAsia="Times New Roman" w:hAnsi="Times New Roman" w:cs="Times New Roman"/>
          <w:color w:val="2E2E2E"/>
          <w:sz w:val="24"/>
          <w:szCs w:val="24"/>
          <w:lang w:val="nl-NL"/>
        </w:rPr>
        <w:t xml:space="preserve">, P. D. (2020). </w:t>
      </w:r>
      <w:r>
        <w:rPr>
          <w:rFonts w:ascii="Times New Roman" w:eastAsia="Times New Roman" w:hAnsi="Times New Roman" w:cs="Times New Roman"/>
          <w:color w:val="2E2E2E"/>
          <w:sz w:val="24"/>
          <w:szCs w:val="24"/>
        </w:rPr>
        <w:t>Childhood adversity and affective touch perception:</w:t>
      </w:r>
    </w:p>
    <w:p w14:paraId="40FE6FF6" w14:textId="77777777" w:rsidR="00A20E99" w:rsidRDefault="00000000">
      <w:pPr>
        <w:spacing w:line="480" w:lineRule="auto"/>
        <w:ind w:firstLine="720"/>
        <w:rPr>
          <w:rFonts w:ascii="Times New Roman" w:eastAsia="Times New Roman" w:hAnsi="Times New Roman" w:cs="Times New Roman"/>
          <w:i/>
          <w:color w:val="2E2E2E"/>
          <w:sz w:val="24"/>
          <w:szCs w:val="24"/>
        </w:rPr>
      </w:pPr>
      <w:r>
        <w:rPr>
          <w:rFonts w:ascii="Times New Roman" w:eastAsia="Times New Roman" w:hAnsi="Times New Roman" w:cs="Times New Roman"/>
          <w:color w:val="2E2E2E"/>
          <w:sz w:val="24"/>
          <w:szCs w:val="24"/>
        </w:rPr>
        <w:t xml:space="preserve">a comparison of United Kingdom care leavers and non-care leavers. </w:t>
      </w:r>
      <w:r>
        <w:rPr>
          <w:rFonts w:ascii="Times New Roman" w:eastAsia="Times New Roman" w:hAnsi="Times New Roman" w:cs="Times New Roman"/>
          <w:i/>
          <w:color w:val="2E2E2E"/>
          <w:sz w:val="24"/>
          <w:szCs w:val="24"/>
        </w:rPr>
        <w:t>Frontiers in</w:t>
      </w:r>
    </w:p>
    <w:p w14:paraId="7C1A09D4"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i/>
          <w:color w:val="2E2E2E"/>
          <w:sz w:val="24"/>
          <w:szCs w:val="24"/>
        </w:rPr>
        <w:t>Psychology</w:t>
      </w:r>
      <w:r>
        <w:rPr>
          <w:rFonts w:ascii="Times New Roman" w:eastAsia="Times New Roman" w:hAnsi="Times New Roman" w:cs="Times New Roman"/>
          <w:color w:val="2E2E2E"/>
          <w:sz w:val="24"/>
          <w:szCs w:val="24"/>
        </w:rPr>
        <w:t>, 2857.</w:t>
      </w:r>
      <w:hyperlink r:id="rId17">
        <w:r>
          <w:rPr>
            <w:rFonts w:ascii="Times New Roman" w:eastAsia="Times New Roman" w:hAnsi="Times New Roman" w:cs="Times New Roman"/>
            <w:color w:val="2E2E2E"/>
            <w:sz w:val="24"/>
            <w:szCs w:val="24"/>
          </w:rPr>
          <w:t xml:space="preserve"> </w:t>
        </w:r>
      </w:hyperlink>
      <w:hyperlink r:id="rId18">
        <w:r>
          <w:rPr>
            <w:rFonts w:ascii="Times New Roman" w:eastAsia="Times New Roman" w:hAnsi="Times New Roman" w:cs="Times New Roman"/>
            <w:color w:val="1155CC"/>
            <w:sz w:val="24"/>
            <w:szCs w:val="24"/>
            <w:u w:val="single"/>
          </w:rPr>
          <w:t>https://doi.org/10.3389/fpsyg.2020.557171</w:t>
        </w:r>
      </w:hyperlink>
    </w:p>
    <w:p w14:paraId="0DF80593" w14:textId="77777777" w:rsidR="00A20E99" w:rsidRDefault="00000000">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Ebisch</w:t>
      </w:r>
      <w:proofErr w:type="spellEnd"/>
      <w:r>
        <w:rPr>
          <w:rFonts w:ascii="Times New Roman" w:eastAsia="Times New Roman" w:hAnsi="Times New Roman" w:cs="Times New Roman"/>
          <w:sz w:val="24"/>
          <w:szCs w:val="24"/>
        </w:rPr>
        <w:t xml:space="preserve">, S. J., </w:t>
      </w:r>
      <w:proofErr w:type="spellStart"/>
      <w:r>
        <w:rPr>
          <w:rFonts w:ascii="Times New Roman" w:eastAsia="Times New Roman" w:hAnsi="Times New Roman" w:cs="Times New Roman"/>
          <w:sz w:val="24"/>
          <w:szCs w:val="24"/>
        </w:rPr>
        <w:t>Ferri</w:t>
      </w:r>
      <w:proofErr w:type="spellEnd"/>
      <w:r>
        <w:rPr>
          <w:rFonts w:ascii="Times New Roman" w:eastAsia="Times New Roman" w:hAnsi="Times New Roman" w:cs="Times New Roman"/>
          <w:sz w:val="24"/>
          <w:szCs w:val="24"/>
        </w:rPr>
        <w:t xml:space="preserve">, F., Romani, G. L., &amp; </w:t>
      </w:r>
      <w:proofErr w:type="spellStart"/>
      <w:r>
        <w:rPr>
          <w:rFonts w:ascii="Times New Roman" w:eastAsia="Times New Roman" w:hAnsi="Times New Roman" w:cs="Times New Roman"/>
          <w:sz w:val="24"/>
          <w:szCs w:val="24"/>
        </w:rPr>
        <w:t>Gallese</w:t>
      </w:r>
      <w:proofErr w:type="spellEnd"/>
      <w:r>
        <w:rPr>
          <w:rFonts w:ascii="Times New Roman" w:eastAsia="Times New Roman" w:hAnsi="Times New Roman" w:cs="Times New Roman"/>
          <w:sz w:val="24"/>
          <w:szCs w:val="24"/>
        </w:rPr>
        <w:t>, V. (2014a). Reach out and touch someone:</w:t>
      </w:r>
    </w:p>
    <w:p w14:paraId="7EFAA01B" w14:textId="77777777" w:rsidR="00A20E99" w:rsidRDefault="00000000">
      <w:pPr>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Anticipatory sensorimotor processes of active interpersonal touch.</w:t>
      </w:r>
      <w:r>
        <w:rPr>
          <w:rFonts w:ascii="Times New Roman" w:eastAsia="Times New Roman" w:hAnsi="Times New Roman" w:cs="Times New Roman"/>
          <w:i/>
          <w:sz w:val="24"/>
          <w:szCs w:val="24"/>
        </w:rPr>
        <w:t xml:space="preserve"> Journal of</w:t>
      </w:r>
    </w:p>
    <w:p w14:paraId="6FDD257D"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i/>
          <w:sz w:val="24"/>
          <w:szCs w:val="24"/>
        </w:rPr>
        <w:t>Cognitive Neuroscience, 2</w:t>
      </w:r>
      <w:r>
        <w:rPr>
          <w:rFonts w:ascii="Times New Roman" w:eastAsia="Times New Roman" w:hAnsi="Times New Roman" w:cs="Times New Roman"/>
          <w:sz w:val="24"/>
          <w:szCs w:val="24"/>
        </w:rPr>
        <w:t>6(9), 2171-2185.</w:t>
      </w:r>
      <w:hyperlink r:id="rId19">
        <w:r>
          <w:rPr>
            <w:rFonts w:ascii="Times New Roman" w:eastAsia="Times New Roman" w:hAnsi="Times New Roman" w:cs="Times New Roman"/>
            <w:sz w:val="24"/>
            <w:szCs w:val="24"/>
          </w:rPr>
          <w:t xml:space="preserve"> </w:t>
        </w:r>
      </w:hyperlink>
      <w:hyperlink r:id="rId20">
        <w:r>
          <w:rPr>
            <w:rFonts w:ascii="Times New Roman" w:eastAsia="Times New Roman" w:hAnsi="Times New Roman" w:cs="Times New Roman"/>
            <w:color w:val="1155CC"/>
            <w:sz w:val="24"/>
            <w:szCs w:val="24"/>
            <w:u w:val="single"/>
          </w:rPr>
          <w:t>https://doi.org/10.1162/jocn_a_00610</w:t>
        </w:r>
      </w:hyperlink>
    </w:p>
    <w:p w14:paraId="11F42C04" w14:textId="77777777" w:rsidR="00A20E99" w:rsidRDefault="00000000">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Ebisch</w:t>
      </w:r>
      <w:proofErr w:type="spellEnd"/>
      <w:r>
        <w:rPr>
          <w:rFonts w:ascii="Times New Roman" w:eastAsia="Times New Roman" w:hAnsi="Times New Roman" w:cs="Times New Roman"/>
          <w:sz w:val="24"/>
          <w:szCs w:val="24"/>
        </w:rPr>
        <w:t xml:space="preserve">, S. J., </w:t>
      </w:r>
      <w:proofErr w:type="spellStart"/>
      <w:r>
        <w:rPr>
          <w:rFonts w:ascii="Times New Roman" w:eastAsia="Times New Roman" w:hAnsi="Times New Roman" w:cs="Times New Roman"/>
          <w:sz w:val="24"/>
          <w:szCs w:val="24"/>
        </w:rPr>
        <w:t>Ferri</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Gallese</w:t>
      </w:r>
      <w:proofErr w:type="spellEnd"/>
      <w:r>
        <w:rPr>
          <w:rFonts w:ascii="Times New Roman" w:eastAsia="Times New Roman" w:hAnsi="Times New Roman" w:cs="Times New Roman"/>
          <w:sz w:val="24"/>
          <w:szCs w:val="24"/>
        </w:rPr>
        <w:t>, V. (2014b). Touching moments: desire modulates the</w:t>
      </w:r>
    </w:p>
    <w:p w14:paraId="5F4955D1" w14:textId="77777777" w:rsidR="00A20E99" w:rsidRDefault="00000000">
      <w:pPr>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neural anticipation of active romantic caress. </w:t>
      </w:r>
      <w:r>
        <w:rPr>
          <w:rFonts w:ascii="Times New Roman" w:eastAsia="Times New Roman" w:hAnsi="Times New Roman" w:cs="Times New Roman"/>
          <w:i/>
          <w:sz w:val="24"/>
          <w:szCs w:val="24"/>
        </w:rPr>
        <w:t xml:space="preserve">Frontiers in </w:t>
      </w:r>
      <w:proofErr w:type="spellStart"/>
      <w:r>
        <w:rPr>
          <w:rFonts w:ascii="Times New Roman" w:eastAsia="Times New Roman" w:hAnsi="Times New Roman" w:cs="Times New Roman"/>
          <w:i/>
          <w:sz w:val="24"/>
          <w:szCs w:val="24"/>
        </w:rPr>
        <w:t>behavioral</w:t>
      </w:r>
      <w:proofErr w:type="spellEnd"/>
      <w:r>
        <w:rPr>
          <w:rFonts w:ascii="Times New Roman" w:eastAsia="Times New Roman" w:hAnsi="Times New Roman" w:cs="Times New Roman"/>
          <w:i/>
          <w:sz w:val="24"/>
          <w:szCs w:val="24"/>
        </w:rPr>
        <w:t xml:space="preserve"> neuroscience, 8,</w:t>
      </w:r>
    </w:p>
    <w:p w14:paraId="1B6E0DE4"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60.</w:t>
      </w:r>
      <w:hyperlink r:id="rId21">
        <w:r>
          <w:rPr>
            <w:rFonts w:ascii="Times New Roman" w:eastAsia="Times New Roman" w:hAnsi="Times New Roman" w:cs="Times New Roman"/>
            <w:sz w:val="24"/>
            <w:szCs w:val="24"/>
          </w:rPr>
          <w:t xml:space="preserve"> </w:t>
        </w:r>
      </w:hyperlink>
      <w:hyperlink r:id="rId22">
        <w:r>
          <w:rPr>
            <w:rFonts w:ascii="Times New Roman" w:eastAsia="Times New Roman" w:hAnsi="Times New Roman" w:cs="Times New Roman"/>
            <w:color w:val="1155CC"/>
            <w:sz w:val="24"/>
            <w:szCs w:val="24"/>
            <w:u w:val="single"/>
          </w:rPr>
          <w:t>https://doi.org/10.3389/fnbeh.2014.00060</w:t>
        </w:r>
      </w:hyperlink>
    </w:p>
    <w:p w14:paraId="6817AAEF" w14:textId="77777777" w:rsidR="00A20E99" w:rsidRDefault="00000000">
      <w:pPr>
        <w:spacing w:line="480" w:lineRule="auto"/>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Fairhurst, M. T., McGlone, F., &amp; </w:t>
      </w:r>
      <w:proofErr w:type="spellStart"/>
      <w:r>
        <w:rPr>
          <w:rFonts w:ascii="Times New Roman" w:eastAsia="Times New Roman" w:hAnsi="Times New Roman" w:cs="Times New Roman"/>
          <w:color w:val="2E2E2E"/>
          <w:sz w:val="24"/>
          <w:szCs w:val="24"/>
        </w:rPr>
        <w:t>Croy</w:t>
      </w:r>
      <w:proofErr w:type="spellEnd"/>
      <w:r>
        <w:rPr>
          <w:rFonts w:ascii="Times New Roman" w:eastAsia="Times New Roman" w:hAnsi="Times New Roman" w:cs="Times New Roman"/>
          <w:color w:val="2E2E2E"/>
          <w:sz w:val="24"/>
          <w:szCs w:val="24"/>
        </w:rPr>
        <w:t>, I. (2022). Affective touch: a communication</w:t>
      </w:r>
    </w:p>
    <w:p w14:paraId="6F057B1F" w14:textId="77777777" w:rsidR="00A20E99" w:rsidRDefault="00000000">
      <w:pPr>
        <w:spacing w:line="480" w:lineRule="auto"/>
        <w:ind w:firstLine="720"/>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channel for social exchange. </w:t>
      </w:r>
      <w:r>
        <w:rPr>
          <w:rFonts w:ascii="Times New Roman" w:eastAsia="Times New Roman" w:hAnsi="Times New Roman" w:cs="Times New Roman"/>
          <w:i/>
          <w:color w:val="2E2E2E"/>
          <w:sz w:val="24"/>
          <w:szCs w:val="24"/>
        </w:rPr>
        <w:t xml:space="preserve">Current Opinion in </w:t>
      </w:r>
      <w:proofErr w:type="spellStart"/>
      <w:r>
        <w:rPr>
          <w:rFonts w:ascii="Times New Roman" w:eastAsia="Times New Roman" w:hAnsi="Times New Roman" w:cs="Times New Roman"/>
          <w:i/>
          <w:color w:val="2E2E2E"/>
          <w:sz w:val="24"/>
          <w:szCs w:val="24"/>
        </w:rPr>
        <w:t>Behavioral</w:t>
      </w:r>
      <w:proofErr w:type="spellEnd"/>
      <w:r>
        <w:rPr>
          <w:rFonts w:ascii="Times New Roman" w:eastAsia="Times New Roman" w:hAnsi="Times New Roman" w:cs="Times New Roman"/>
          <w:i/>
          <w:color w:val="2E2E2E"/>
          <w:sz w:val="24"/>
          <w:szCs w:val="24"/>
        </w:rPr>
        <w:t xml:space="preserve"> Sciences, 43,</w:t>
      </w:r>
      <w:r>
        <w:rPr>
          <w:rFonts w:ascii="Times New Roman" w:eastAsia="Times New Roman" w:hAnsi="Times New Roman" w:cs="Times New Roman"/>
          <w:color w:val="2E2E2E"/>
          <w:sz w:val="24"/>
          <w:szCs w:val="24"/>
        </w:rPr>
        <w:t xml:space="preserve"> 54-61.</w:t>
      </w:r>
    </w:p>
    <w:p w14:paraId="40514E78"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23">
        <w:r>
          <w:rPr>
            <w:rFonts w:ascii="Times New Roman" w:eastAsia="Times New Roman" w:hAnsi="Times New Roman" w:cs="Times New Roman"/>
            <w:color w:val="1155CC"/>
            <w:sz w:val="24"/>
            <w:szCs w:val="24"/>
            <w:u w:val="single"/>
          </w:rPr>
          <w:t>https://doi.org/10.1016/j.cobeha.2021.07.007</w:t>
        </w:r>
      </w:hyperlink>
    </w:p>
    <w:p w14:paraId="0A3C3554"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Field, T. (2019). Social touch, CT touch and massage therapy: A narrative review.</w:t>
      </w:r>
    </w:p>
    <w:p w14:paraId="42D681ED"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Developmental Review, 51</w:t>
      </w:r>
      <w:r>
        <w:rPr>
          <w:rFonts w:ascii="Times New Roman" w:eastAsia="Times New Roman" w:hAnsi="Times New Roman" w:cs="Times New Roman"/>
          <w:sz w:val="24"/>
          <w:szCs w:val="24"/>
        </w:rPr>
        <w:t>, 123-145.</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https://doi.org/10.1016/j.dr.2019.01.002</w:t>
        </w:r>
      </w:hyperlink>
      <w:r>
        <w:rPr>
          <w:rFonts w:ascii="Times New Roman" w:eastAsia="Times New Roman" w:hAnsi="Times New Roman" w:cs="Times New Roman"/>
          <w:sz w:val="24"/>
          <w:szCs w:val="24"/>
        </w:rPr>
        <w:t xml:space="preserve"> </w:t>
      </w:r>
    </w:p>
    <w:p w14:paraId="3A433398" w14:textId="77777777" w:rsidR="00A20E99" w:rsidRDefault="00000000">
      <w:pPr>
        <w:spacing w:line="480" w:lineRule="auto"/>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Field, T., Poling, S., Mines, S., </w:t>
      </w:r>
      <w:proofErr w:type="spellStart"/>
      <w:r>
        <w:rPr>
          <w:rFonts w:ascii="Times New Roman" w:eastAsia="Times New Roman" w:hAnsi="Times New Roman" w:cs="Times New Roman"/>
          <w:color w:val="2E2E2E"/>
          <w:sz w:val="24"/>
          <w:szCs w:val="24"/>
        </w:rPr>
        <w:t>Bendell</w:t>
      </w:r>
      <w:proofErr w:type="spellEnd"/>
      <w:r>
        <w:rPr>
          <w:rFonts w:ascii="Times New Roman" w:eastAsia="Times New Roman" w:hAnsi="Times New Roman" w:cs="Times New Roman"/>
          <w:color w:val="2E2E2E"/>
          <w:sz w:val="24"/>
          <w:szCs w:val="24"/>
        </w:rPr>
        <w:t xml:space="preserve">, D., &amp; </w:t>
      </w:r>
      <w:proofErr w:type="spellStart"/>
      <w:r>
        <w:rPr>
          <w:rFonts w:ascii="Times New Roman" w:eastAsia="Times New Roman" w:hAnsi="Times New Roman" w:cs="Times New Roman"/>
          <w:color w:val="2E2E2E"/>
          <w:sz w:val="24"/>
          <w:szCs w:val="24"/>
        </w:rPr>
        <w:t>Veazey</w:t>
      </w:r>
      <w:proofErr w:type="spellEnd"/>
      <w:r>
        <w:rPr>
          <w:rFonts w:ascii="Times New Roman" w:eastAsia="Times New Roman" w:hAnsi="Times New Roman" w:cs="Times New Roman"/>
          <w:color w:val="2E2E2E"/>
          <w:sz w:val="24"/>
          <w:szCs w:val="24"/>
        </w:rPr>
        <w:t>, C. (2020a). Touch Deprivation and</w:t>
      </w:r>
    </w:p>
    <w:p w14:paraId="3F1F2789" w14:textId="77777777" w:rsidR="00A20E99" w:rsidRDefault="00000000">
      <w:pPr>
        <w:spacing w:line="480" w:lineRule="auto"/>
        <w:ind w:firstLine="720"/>
        <w:rPr>
          <w:rFonts w:ascii="Times New Roman" w:eastAsia="Times New Roman" w:hAnsi="Times New Roman" w:cs="Times New Roman"/>
          <w:i/>
          <w:color w:val="2E2E2E"/>
          <w:sz w:val="24"/>
          <w:szCs w:val="24"/>
        </w:rPr>
      </w:pPr>
      <w:r>
        <w:rPr>
          <w:rFonts w:ascii="Times New Roman" w:eastAsia="Times New Roman" w:hAnsi="Times New Roman" w:cs="Times New Roman"/>
          <w:color w:val="2E2E2E"/>
          <w:sz w:val="24"/>
          <w:szCs w:val="24"/>
        </w:rPr>
        <w:t xml:space="preserve">Exercise During the COVID-19 Lockdown April 2020. </w:t>
      </w:r>
      <w:r>
        <w:rPr>
          <w:rFonts w:ascii="Times New Roman" w:eastAsia="Times New Roman" w:hAnsi="Times New Roman" w:cs="Times New Roman"/>
          <w:i/>
          <w:color w:val="2E2E2E"/>
          <w:sz w:val="24"/>
          <w:szCs w:val="24"/>
        </w:rPr>
        <w:t>Medical Research</w:t>
      </w:r>
    </w:p>
    <w:p w14:paraId="293C7A07"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i/>
          <w:color w:val="2E2E2E"/>
          <w:sz w:val="24"/>
          <w:szCs w:val="24"/>
        </w:rPr>
        <w:t>Archives, 8</w:t>
      </w:r>
      <w:r>
        <w:rPr>
          <w:rFonts w:ascii="Times New Roman" w:eastAsia="Times New Roman" w:hAnsi="Times New Roman" w:cs="Times New Roman"/>
          <w:color w:val="2E2E2E"/>
          <w:sz w:val="24"/>
          <w:szCs w:val="24"/>
        </w:rPr>
        <w:t>(8).</w:t>
      </w:r>
      <w:hyperlink r:id="rId26">
        <w:r>
          <w:rPr>
            <w:rFonts w:ascii="Times New Roman" w:eastAsia="Times New Roman" w:hAnsi="Times New Roman" w:cs="Times New Roman"/>
            <w:color w:val="2E2E2E"/>
            <w:sz w:val="24"/>
            <w:szCs w:val="24"/>
          </w:rPr>
          <w:t xml:space="preserve"> </w:t>
        </w:r>
      </w:hyperlink>
      <w:hyperlink r:id="rId27">
        <w:r>
          <w:rPr>
            <w:rFonts w:ascii="Times New Roman" w:eastAsia="Times New Roman" w:hAnsi="Times New Roman" w:cs="Times New Roman"/>
            <w:color w:val="1155CC"/>
            <w:sz w:val="24"/>
            <w:szCs w:val="24"/>
            <w:u w:val="single"/>
          </w:rPr>
          <w:t>https://doi.org/10.18103/mra.v8i8.2204</w:t>
        </w:r>
      </w:hyperlink>
    </w:p>
    <w:p w14:paraId="10222E6B" w14:textId="77777777" w:rsidR="00A20E99" w:rsidRDefault="00000000">
      <w:pPr>
        <w:spacing w:line="480" w:lineRule="auto"/>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Field, T., Poling, S., Mines, S., </w:t>
      </w:r>
      <w:proofErr w:type="spellStart"/>
      <w:r>
        <w:rPr>
          <w:rFonts w:ascii="Times New Roman" w:eastAsia="Times New Roman" w:hAnsi="Times New Roman" w:cs="Times New Roman"/>
          <w:color w:val="2E2E2E"/>
          <w:sz w:val="24"/>
          <w:szCs w:val="24"/>
        </w:rPr>
        <w:t>Bendell</w:t>
      </w:r>
      <w:proofErr w:type="spellEnd"/>
      <w:r>
        <w:rPr>
          <w:rFonts w:ascii="Times New Roman" w:eastAsia="Times New Roman" w:hAnsi="Times New Roman" w:cs="Times New Roman"/>
          <w:color w:val="2E2E2E"/>
          <w:sz w:val="24"/>
          <w:szCs w:val="24"/>
        </w:rPr>
        <w:t xml:space="preserve">, D., &amp; </w:t>
      </w:r>
      <w:proofErr w:type="spellStart"/>
      <w:r>
        <w:rPr>
          <w:rFonts w:ascii="Times New Roman" w:eastAsia="Times New Roman" w:hAnsi="Times New Roman" w:cs="Times New Roman"/>
          <w:color w:val="2E2E2E"/>
          <w:sz w:val="24"/>
          <w:szCs w:val="24"/>
        </w:rPr>
        <w:t>Veazey</w:t>
      </w:r>
      <w:proofErr w:type="spellEnd"/>
      <w:r>
        <w:rPr>
          <w:rFonts w:ascii="Times New Roman" w:eastAsia="Times New Roman" w:hAnsi="Times New Roman" w:cs="Times New Roman"/>
          <w:color w:val="2E2E2E"/>
          <w:sz w:val="24"/>
          <w:szCs w:val="24"/>
        </w:rPr>
        <w:t>, C. (2020b). Touching and touch</w:t>
      </w:r>
    </w:p>
    <w:p w14:paraId="0A5B8A7A" w14:textId="77777777" w:rsidR="00A20E99" w:rsidRDefault="00000000">
      <w:pPr>
        <w:spacing w:line="480" w:lineRule="auto"/>
        <w:ind w:firstLine="720"/>
        <w:rPr>
          <w:rFonts w:ascii="Times New Roman" w:eastAsia="Times New Roman" w:hAnsi="Times New Roman" w:cs="Times New Roman"/>
          <w:i/>
          <w:color w:val="2E2E2E"/>
          <w:sz w:val="24"/>
          <w:szCs w:val="24"/>
        </w:rPr>
      </w:pPr>
      <w:r>
        <w:rPr>
          <w:rFonts w:ascii="Times New Roman" w:eastAsia="Times New Roman" w:hAnsi="Times New Roman" w:cs="Times New Roman"/>
          <w:color w:val="2E2E2E"/>
          <w:sz w:val="24"/>
          <w:szCs w:val="24"/>
        </w:rPr>
        <w:t xml:space="preserve">deprivation during a COVID-19 lockdown. </w:t>
      </w:r>
      <w:r>
        <w:rPr>
          <w:rFonts w:ascii="Times New Roman" w:eastAsia="Times New Roman" w:hAnsi="Times New Roman" w:cs="Times New Roman"/>
          <w:i/>
          <w:color w:val="2E2E2E"/>
          <w:sz w:val="24"/>
          <w:szCs w:val="24"/>
        </w:rPr>
        <w:t>International Journal of Psychological</w:t>
      </w:r>
    </w:p>
    <w:p w14:paraId="74DC285C" w14:textId="77777777" w:rsidR="00A20E99" w:rsidRDefault="00000000">
      <w:pPr>
        <w:spacing w:line="480" w:lineRule="auto"/>
        <w:ind w:firstLine="720"/>
        <w:rPr>
          <w:rFonts w:ascii="Times New Roman" w:eastAsia="Times New Roman" w:hAnsi="Times New Roman" w:cs="Times New Roman"/>
          <w:color w:val="2E2E2E"/>
          <w:sz w:val="24"/>
          <w:szCs w:val="24"/>
        </w:rPr>
      </w:pPr>
      <w:r>
        <w:rPr>
          <w:rFonts w:ascii="Times New Roman" w:eastAsia="Times New Roman" w:hAnsi="Times New Roman" w:cs="Times New Roman"/>
          <w:i/>
          <w:color w:val="2E2E2E"/>
          <w:sz w:val="24"/>
          <w:szCs w:val="24"/>
        </w:rPr>
        <w:t>Research and Reviews, 3,</w:t>
      </w:r>
      <w:r>
        <w:rPr>
          <w:rFonts w:ascii="Times New Roman" w:eastAsia="Times New Roman" w:hAnsi="Times New Roman" w:cs="Times New Roman"/>
          <w:color w:val="2E2E2E"/>
          <w:sz w:val="24"/>
          <w:szCs w:val="24"/>
        </w:rPr>
        <w:t xml:space="preserve"> 42-42.</w:t>
      </w:r>
    </w:p>
    <w:p w14:paraId="3D053A8C" w14:textId="77777777" w:rsidR="00A20E99" w:rsidRDefault="00000000">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Gazzola</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Spezio</w:t>
      </w:r>
      <w:proofErr w:type="spellEnd"/>
      <w:r>
        <w:rPr>
          <w:rFonts w:ascii="Times New Roman" w:eastAsia="Times New Roman" w:hAnsi="Times New Roman" w:cs="Times New Roman"/>
          <w:sz w:val="24"/>
          <w:szCs w:val="24"/>
        </w:rPr>
        <w:t xml:space="preserve">, M. L., Etzel, J. A., Castelli, F., </w:t>
      </w:r>
      <w:proofErr w:type="spellStart"/>
      <w:r>
        <w:rPr>
          <w:rFonts w:ascii="Times New Roman" w:eastAsia="Times New Roman" w:hAnsi="Times New Roman" w:cs="Times New Roman"/>
          <w:sz w:val="24"/>
          <w:szCs w:val="24"/>
        </w:rPr>
        <w:t>Adolphs</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Keysers</w:t>
      </w:r>
      <w:proofErr w:type="spellEnd"/>
      <w:r>
        <w:rPr>
          <w:rFonts w:ascii="Times New Roman" w:eastAsia="Times New Roman" w:hAnsi="Times New Roman" w:cs="Times New Roman"/>
          <w:sz w:val="24"/>
          <w:szCs w:val="24"/>
        </w:rPr>
        <w:t>, C. (2012).</w:t>
      </w:r>
    </w:p>
    <w:p w14:paraId="0CA3E0B5"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Primary somatosensory cortex discriminates affective significance in social touch.</w:t>
      </w:r>
    </w:p>
    <w:p w14:paraId="05F03D0D"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Proceedings of the National Academy of Sciences, 109</w:t>
      </w:r>
      <w:r>
        <w:rPr>
          <w:rFonts w:ascii="Times New Roman" w:eastAsia="Times New Roman" w:hAnsi="Times New Roman" w:cs="Times New Roman"/>
          <w:sz w:val="24"/>
          <w:szCs w:val="24"/>
        </w:rPr>
        <w:t>(25), E1657-E1666.</w:t>
      </w:r>
    </w:p>
    <w:p w14:paraId="6C62BF29"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28">
        <w:r>
          <w:rPr>
            <w:rFonts w:ascii="Times New Roman" w:eastAsia="Times New Roman" w:hAnsi="Times New Roman" w:cs="Times New Roman"/>
            <w:color w:val="1155CC"/>
            <w:sz w:val="24"/>
            <w:szCs w:val="24"/>
            <w:u w:val="single"/>
          </w:rPr>
          <w:t>https://doi.org/10.1073/pnas.1113211109</w:t>
        </w:r>
      </w:hyperlink>
    </w:p>
    <w:p w14:paraId="234C84E1" w14:textId="77777777" w:rsidR="00A20E99" w:rsidRDefault="00000000">
      <w:pPr>
        <w:spacing w:line="480" w:lineRule="auto"/>
        <w:rPr>
          <w:rFonts w:ascii="Times New Roman" w:eastAsia="Times New Roman" w:hAnsi="Times New Roman" w:cs="Times New Roman"/>
          <w:color w:val="2E2E2E"/>
          <w:sz w:val="24"/>
          <w:szCs w:val="24"/>
        </w:rPr>
      </w:pPr>
      <w:proofErr w:type="spellStart"/>
      <w:r>
        <w:rPr>
          <w:rFonts w:ascii="Times New Roman" w:eastAsia="Times New Roman" w:hAnsi="Times New Roman" w:cs="Times New Roman"/>
          <w:color w:val="2E2E2E"/>
          <w:sz w:val="24"/>
          <w:szCs w:val="24"/>
        </w:rPr>
        <w:t>Gentsch</w:t>
      </w:r>
      <w:proofErr w:type="spellEnd"/>
      <w:r>
        <w:rPr>
          <w:rFonts w:ascii="Times New Roman" w:eastAsia="Times New Roman" w:hAnsi="Times New Roman" w:cs="Times New Roman"/>
          <w:color w:val="2E2E2E"/>
          <w:sz w:val="24"/>
          <w:szCs w:val="24"/>
        </w:rPr>
        <w:t xml:space="preserve">, A., </w:t>
      </w:r>
      <w:proofErr w:type="spellStart"/>
      <w:r>
        <w:rPr>
          <w:rFonts w:ascii="Times New Roman" w:eastAsia="Times New Roman" w:hAnsi="Times New Roman" w:cs="Times New Roman"/>
          <w:color w:val="2E2E2E"/>
          <w:sz w:val="24"/>
          <w:szCs w:val="24"/>
        </w:rPr>
        <w:t>Panagiotopoulou</w:t>
      </w:r>
      <w:proofErr w:type="spellEnd"/>
      <w:r>
        <w:rPr>
          <w:rFonts w:ascii="Times New Roman" w:eastAsia="Times New Roman" w:hAnsi="Times New Roman" w:cs="Times New Roman"/>
          <w:color w:val="2E2E2E"/>
          <w:sz w:val="24"/>
          <w:szCs w:val="24"/>
        </w:rPr>
        <w:t xml:space="preserve">, E., &amp; </w:t>
      </w:r>
      <w:proofErr w:type="spellStart"/>
      <w:r>
        <w:rPr>
          <w:rFonts w:ascii="Times New Roman" w:eastAsia="Times New Roman" w:hAnsi="Times New Roman" w:cs="Times New Roman"/>
          <w:color w:val="2E2E2E"/>
          <w:sz w:val="24"/>
          <w:szCs w:val="24"/>
        </w:rPr>
        <w:t>Fotopoulou</w:t>
      </w:r>
      <w:proofErr w:type="spellEnd"/>
      <w:r>
        <w:rPr>
          <w:rFonts w:ascii="Times New Roman" w:eastAsia="Times New Roman" w:hAnsi="Times New Roman" w:cs="Times New Roman"/>
          <w:color w:val="2E2E2E"/>
          <w:sz w:val="24"/>
          <w:szCs w:val="24"/>
        </w:rPr>
        <w:t>, A. (2015). Active interpersonal touch</w:t>
      </w:r>
    </w:p>
    <w:p w14:paraId="49925E51" w14:textId="77777777" w:rsidR="00A20E99" w:rsidRDefault="00000000">
      <w:pPr>
        <w:spacing w:line="480" w:lineRule="auto"/>
        <w:ind w:firstLine="720"/>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gives rise to the social softness illusion. </w:t>
      </w:r>
      <w:r>
        <w:rPr>
          <w:rFonts w:ascii="Times New Roman" w:eastAsia="Times New Roman" w:hAnsi="Times New Roman" w:cs="Times New Roman"/>
          <w:i/>
          <w:color w:val="2E2E2E"/>
          <w:sz w:val="24"/>
          <w:szCs w:val="24"/>
        </w:rPr>
        <w:t>Current Biology, 25</w:t>
      </w:r>
      <w:r>
        <w:rPr>
          <w:rFonts w:ascii="Times New Roman" w:eastAsia="Times New Roman" w:hAnsi="Times New Roman" w:cs="Times New Roman"/>
          <w:color w:val="2E2E2E"/>
          <w:sz w:val="24"/>
          <w:szCs w:val="24"/>
        </w:rPr>
        <w:t>(18), 2392-2397.</w:t>
      </w:r>
    </w:p>
    <w:p w14:paraId="0F391435"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29">
        <w:r>
          <w:rPr>
            <w:rFonts w:ascii="Times New Roman" w:eastAsia="Times New Roman" w:hAnsi="Times New Roman" w:cs="Times New Roman"/>
            <w:color w:val="1155CC"/>
            <w:sz w:val="24"/>
            <w:szCs w:val="24"/>
            <w:u w:val="single"/>
          </w:rPr>
          <w:t>https://doi.org/10.1016/j.cub.2015.07.049</w:t>
        </w:r>
      </w:hyperlink>
    </w:p>
    <w:p w14:paraId="1BC8F35F"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Goldstein, P., Weissman-Fogel, I., Dumas, G., &amp; </w:t>
      </w:r>
      <w:proofErr w:type="spellStart"/>
      <w:r>
        <w:rPr>
          <w:rFonts w:ascii="Times New Roman" w:eastAsia="Times New Roman" w:hAnsi="Times New Roman" w:cs="Times New Roman"/>
          <w:sz w:val="24"/>
          <w:szCs w:val="24"/>
        </w:rPr>
        <w:t>Shamay-Tsoory</w:t>
      </w:r>
      <w:proofErr w:type="spellEnd"/>
      <w:r>
        <w:rPr>
          <w:rFonts w:ascii="Times New Roman" w:eastAsia="Times New Roman" w:hAnsi="Times New Roman" w:cs="Times New Roman"/>
          <w:sz w:val="24"/>
          <w:szCs w:val="24"/>
        </w:rPr>
        <w:t>, S. G. (2018).</w:t>
      </w:r>
    </w:p>
    <w:p w14:paraId="072D4D3F"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Brain-to-brain coupling during handholding is associated with pain reduction.</w:t>
      </w:r>
    </w:p>
    <w:p w14:paraId="6FF9132B" w14:textId="77777777" w:rsidR="00A20E99" w:rsidRDefault="00000000">
      <w:pPr>
        <w:spacing w:line="480" w:lineRule="auto"/>
        <w:ind w:left="720"/>
        <w:rPr>
          <w:rFonts w:ascii="Times New Roman" w:eastAsia="Times New Roman" w:hAnsi="Times New Roman" w:cs="Times New Roman"/>
          <w:color w:val="1155CC"/>
          <w:sz w:val="24"/>
          <w:szCs w:val="24"/>
          <w:u w:val="single"/>
        </w:rPr>
      </w:pPr>
      <w:r>
        <w:rPr>
          <w:rFonts w:ascii="Times New Roman" w:eastAsia="Times New Roman" w:hAnsi="Times New Roman" w:cs="Times New Roman"/>
          <w:i/>
          <w:sz w:val="24"/>
          <w:szCs w:val="24"/>
        </w:rPr>
        <w:t>Proceedings of the national academy of sciences, 115(</w:t>
      </w:r>
      <w:r>
        <w:rPr>
          <w:rFonts w:ascii="Times New Roman" w:eastAsia="Times New Roman" w:hAnsi="Times New Roman" w:cs="Times New Roman"/>
          <w:sz w:val="24"/>
          <w:szCs w:val="24"/>
        </w:rPr>
        <w:t>11), E2528-E2537.</w:t>
      </w:r>
      <w:hyperlink r:id="rId30">
        <w:r>
          <w:rPr>
            <w:rFonts w:ascii="Times New Roman" w:eastAsia="Times New Roman" w:hAnsi="Times New Roman" w:cs="Times New Roman"/>
            <w:sz w:val="24"/>
            <w:szCs w:val="24"/>
          </w:rPr>
          <w:t xml:space="preserve"> </w:t>
        </w:r>
      </w:hyperlink>
      <w:hyperlink r:id="rId31">
        <w:r>
          <w:rPr>
            <w:rFonts w:ascii="Times New Roman" w:eastAsia="Times New Roman" w:hAnsi="Times New Roman" w:cs="Times New Roman"/>
            <w:color w:val="1155CC"/>
            <w:sz w:val="24"/>
            <w:szCs w:val="24"/>
            <w:u w:val="single"/>
          </w:rPr>
          <w:t>https://doi.org/10.1073/pnas.1703643115</w:t>
        </w:r>
      </w:hyperlink>
    </w:p>
    <w:p w14:paraId="41615C0C"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Gordon, I., </w:t>
      </w:r>
      <w:proofErr w:type="spellStart"/>
      <w:r>
        <w:rPr>
          <w:rFonts w:ascii="Times New Roman" w:eastAsia="Times New Roman" w:hAnsi="Times New Roman" w:cs="Times New Roman"/>
          <w:sz w:val="24"/>
          <w:szCs w:val="24"/>
        </w:rPr>
        <w:t>Voos</w:t>
      </w:r>
      <w:proofErr w:type="spellEnd"/>
      <w:r>
        <w:rPr>
          <w:rFonts w:ascii="Times New Roman" w:eastAsia="Times New Roman" w:hAnsi="Times New Roman" w:cs="Times New Roman"/>
          <w:sz w:val="24"/>
          <w:szCs w:val="24"/>
        </w:rPr>
        <w:t xml:space="preserve">, A. C., Bennett, R. H., Bolling, D. Z., </w:t>
      </w:r>
      <w:proofErr w:type="spellStart"/>
      <w:r>
        <w:rPr>
          <w:rFonts w:ascii="Times New Roman" w:eastAsia="Times New Roman" w:hAnsi="Times New Roman" w:cs="Times New Roman"/>
          <w:sz w:val="24"/>
          <w:szCs w:val="24"/>
        </w:rPr>
        <w:t>Pelphrey</w:t>
      </w:r>
      <w:proofErr w:type="spellEnd"/>
      <w:r>
        <w:rPr>
          <w:rFonts w:ascii="Times New Roman" w:eastAsia="Times New Roman" w:hAnsi="Times New Roman" w:cs="Times New Roman"/>
          <w:sz w:val="24"/>
          <w:szCs w:val="24"/>
        </w:rPr>
        <w:t>, K. A., &amp; Kaiser, M. D.</w:t>
      </w:r>
    </w:p>
    <w:p w14:paraId="4F1502EA" w14:textId="77777777" w:rsidR="00A20E99" w:rsidRDefault="00000000">
      <w:pPr>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(2013). Brain mechanisms for processing affective touch. </w:t>
      </w:r>
      <w:r>
        <w:rPr>
          <w:rFonts w:ascii="Times New Roman" w:eastAsia="Times New Roman" w:hAnsi="Times New Roman" w:cs="Times New Roman"/>
          <w:i/>
          <w:sz w:val="24"/>
          <w:szCs w:val="24"/>
        </w:rPr>
        <w:t>Human brain mapping,</w:t>
      </w:r>
    </w:p>
    <w:p w14:paraId="741D9A94"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34</w:t>
      </w:r>
      <w:r>
        <w:rPr>
          <w:rFonts w:ascii="Times New Roman" w:eastAsia="Times New Roman" w:hAnsi="Times New Roman" w:cs="Times New Roman"/>
          <w:sz w:val="24"/>
          <w:szCs w:val="24"/>
        </w:rPr>
        <w:t>(4), 914-922.</w:t>
      </w:r>
    </w:p>
    <w:p w14:paraId="2EC01C39"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Graff, T. C., Luke, S. G., &amp; Birmingham, W. C. (2019). Supportive hand-holding attenuates</w:t>
      </w:r>
    </w:p>
    <w:p w14:paraId="1B07854F"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pupillary responses to stress in adult couples.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one, 14</w:t>
      </w:r>
      <w:r>
        <w:rPr>
          <w:rFonts w:ascii="Times New Roman" w:eastAsia="Times New Roman" w:hAnsi="Times New Roman" w:cs="Times New Roman"/>
          <w:sz w:val="24"/>
          <w:szCs w:val="24"/>
        </w:rPr>
        <w:t>(2), e0212703.</w:t>
      </w:r>
    </w:p>
    <w:p w14:paraId="0A91EFEF"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32">
        <w:r>
          <w:rPr>
            <w:rFonts w:ascii="Times New Roman" w:eastAsia="Times New Roman" w:hAnsi="Times New Roman" w:cs="Times New Roman"/>
            <w:color w:val="1155CC"/>
            <w:sz w:val="24"/>
            <w:szCs w:val="24"/>
            <w:u w:val="single"/>
          </w:rPr>
          <w:t>https://doi.org/10.1371/journal.pone.0212703</w:t>
        </w:r>
      </w:hyperlink>
    </w:p>
    <w:p w14:paraId="1BAE5B33" w14:textId="77777777" w:rsidR="00A20E99" w:rsidRDefault="00000000">
      <w:pPr>
        <w:spacing w:line="480" w:lineRule="auto"/>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Gupta, M., &amp; Begin-Dyck, H. (2021). Perceived Deprivation Of Social Touch And Sleep</w:t>
      </w:r>
    </w:p>
    <w:p w14:paraId="0AED6FEC" w14:textId="77777777" w:rsidR="00A20E99" w:rsidRDefault="00000000">
      <w:pPr>
        <w:spacing w:line="480" w:lineRule="auto"/>
        <w:ind w:firstLine="720"/>
        <w:rPr>
          <w:rFonts w:ascii="Times New Roman" w:eastAsia="Times New Roman" w:hAnsi="Times New Roman" w:cs="Times New Roman"/>
          <w:i/>
          <w:color w:val="2E2E2E"/>
          <w:sz w:val="24"/>
          <w:szCs w:val="24"/>
        </w:rPr>
      </w:pPr>
      <w:r>
        <w:rPr>
          <w:rFonts w:ascii="Times New Roman" w:eastAsia="Times New Roman" w:hAnsi="Times New Roman" w:cs="Times New Roman"/>
          <w:color w:val="2E2E2E"/>
          <w:sz w:val="24"/>
          <w:szCs w:val="24"/>
        </w:rPr>
        <w:t xml:space="preserve">Symptoms: Results From A Pre-COVID19 Community Study. </w:t>
      </w:r>
      <w:r>
        <w:rPr>
          <w:rFonts w:ascii="Times New Roman" w:eastAsia="Times New Roman" w:hAnsi="Times New Roman" w:cs="Times New Roman"/>
          <w:i/>
          <w:color w:val="2E2E2E"/>
          <w:sz w:val="24"/>
          <w:szCs w:val="24"/>
        </w:rPr>
        <w:t>Sleep,</w:t>
      </w:r>
    </w:p>
    <w:p w14:paraId="51EB73A5"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i/>
          <w:color w:val="2E2E2E"/>
          <w:sz w:val="24"/>
          <w:szCs w:val="24"/>
        </w:rPr>
        <w:t>44,</w:t>
      </w:r>
      <w:r>
        <w:rPr>
          <w:rFonts w:ascii="Times New Roman" w:eastAsia="Times New Roman" w:hAnsi="Times New Roman" w:cs="Times New Roman"/>
          <w:color w:val="2E2E2E"/>
          <w:sz w:val="24"/>
          <w:szCs w:val="24"/>
        </w:rPr>
        <w:t xml:space="preserve"> A303-A304.</w:t>
      </w:r>
      <w:hyperlink r:id="rId33">
        <w:r>
          <w:rPr>
            <w:rFonts w:ascii="Times New Roman" w:eastAsia="Times New Roman" w:hAnsi="Times New Roman" w:cs="Times New Roman"/>
            <w:color w:val="2E2E2E"/>
            <w:sz w:val="24"/>
            <w:szCs w:val="24"/>
          </w:rPr>
          <w:t xml:space="preserve"> </w:t>
        </w:r>
      </w:hyperlink>
      <w:hyperlink r:id="rId34">
        <w:r>
          <w:rPr>
            <w:rFonts w:ascii="Times New Roman" w:eastAsia="Times New Roman" w:hAnsi="Times New Roman" w:cs="Times New Roman"/>
            <w:color w:val="1155CC"/>
            <w:sz w:val="24"/>
            <w:szCs w:val="24"/>
            <w:u w:val="single"/>
          </w:rPr>
          <w:t>https://doi.org/10.1093/sleep/zsab072.777</w:t>
        </w:r>
      </w:hyperlink>
    </w:p>
    <w:p w14:paraId="50C062A6" w14:textId="77777777" w:rsidR="00A20E99" w:rsidRPr="00106049" w:rsidRDefault="00000000">
      <w:pPr>
        <w:spacing w:line="480" w:lineRule="auto"/>
        <w:rPr>
          <w:rFonts w:ascii="Times New Roman" w:eastAsia="Times New Roman" w:hAnsi="Times New Roman" w:cs="Times New Roman"/>
          <w:color w:val="2E2E2E"/>
          <w:sz w:val="24"/>
          <w:szCs w:val="24"/>
          <w:lang w:val="nl-NL"/>
        </w:rPr>
      </w:pPr>
      <w:proofErr w:type="spellStart"/>
      <w:r w:rsidRPr="00106049">
        <w:rPr>
          <w:rFonts w:ascii="Times New Roman" w:eastAsia="Times New Roman" w:hAnsi="Times New Roman" w:cs="Times New Roman"/>
          <w:color w:val="2E2E2E"/>
          <w:sz w:val="24"/>
          <w:szCs w:val="24"/>
          <w:lang w:val="nl-NL"/>
        </w:rPr>
        <w:t>Krahé</w:t>
      </w:r>
      <w:proofErr w:type="spellEnd"/>
      <w:r w:rsidRPr="00106049">
        <w:rPr>
          <w:rFonts w:ascii="Times New Roman" w:eastAsia="Times New Roman" w:hAnsi="Times New Roman" w:cs="Times New Roman"/>
          <w:color w:val="2E2E2E"/>
          <w:sz w:val="24"/>
          <w:szCs w:val="24"/>
          <w:lang w:val="nl-NL"/>
        </w:rPr>
        <w:t xml:space="preserve">, C., </w:t>
      </w:r>
      <w:proofErr w:type="spellStart"/>
      <w:r w:rsidRPr="00106049">
        <w:rPr>
          <w:rFonts w:ascii="Times New Roman" w:eastAsia="Times New Roman" w:hAnsi="Times New Roman" w:cs="Times New Roman"/>
          <w:color w:val="2E2E2E"/>
          <w:sz w:val="24"/>
          <w:szCs w:val="24"/>
          <w:lang w:val="nl-NL"/>
        </w:rPr>
        <w:t>von</w:t>
      </w:r>
      <w:proofErr w:type="spellEnd"/>
      <w:r w:rsidRPr="00106049">
        <w:rPr>
          <w:rFonts w:ascii="Times New Roman" w:eastAsia="Times New Roman" w:hAnsi="Times New Roman" w:cs="Times New Roman"/>
          <w:color w:val="2E2E2E"/>
          <w:sz w:val="24"/>
          <w:szCs w:val="24"/>
          <w:lang w:val="nl-NL"/>
        </w:rPr>
        <w:t xml:space="preserve"> Mohr, M., </w:t>
      </w:r>
      <w:proofErr w:type="spellStart"/>
      <w:r w:rsidRPr="00106049">
        <w:rPr>
          <w:rFonts w:ascii="Times New Roman" w:eastAsia="Times New Roman" w:hAnsi="Times New Roman" w:cs="Times New Roman"/>
          <w:color w:val="2E2E2E"/>
          <w:sz w:val="24"/>
          <w:szCs w:val="24"/>
          <w:lang w:val="nl-NL"/>
        </w:rPr>
        <w:t>Gentsch</w:t>
      </w:r>
      <w:proofErr w:type="spellEnd"/>
      <w:r w:rsidRPr="00106049">
        <w:rPr>
          <w:rFonts w:ascii="Times New Roman" w:eastAsia="Times New Roman" w:hAnsi="Times New Roman" w:cs="Times New Roman"/>
          <w:color w:val="2E2E2E"/>
          <w:sz w:val="24"/>
          <w:szCs w:val="24"/>
          <w:lang w:val="nl-NL"/>
        </w:rPr>
        <w:t xml:space="preserve">, A., Guy, L., </w:t>
      </w:r>
      <w:proofErr w:type="spellStart"/>
      <w:r w:rsidRPr="00106049">
        <w:rPr>
          <w:rFonts w:ascii="Times New Roman" w:eastAsia="Times New Roman" w:hAnsi="Times New Roman" w:cs="Times New Roman"/>
          <w:color w:val="2E2E2E"/>
          <w:sz w:val="24"/>
          <w:szCs w:val="24"/>
          <w:lang w:val="nl-NL"/>
        </w:rPr>
        <w:t>Vari</w:t>
      </w:r>
      <w:proofErr w:type="spellEnd"/>
      <w:r w:rsidRPr="00106049">
        <w:rPr>
          <w:rFonts w:ascii="Times New Roman" w:eastAsia="Times New Roman" w:hAnsi="Times New Roman" w:cs="Times New Roman"/>
          <w:color w:val="2E2E2E"/>
          <w:sz w:val="24"/>
          <w:szCs w:val="24"/>
          <w:lang w:val="nl-NL"/>
        </w:rPr>
        <w:t xml:space="preserve">, C., </w:t>
      </w:r>
      <w:proofErr w:type="spellStart"/>
      <w:r w:rsidRPr="00106049">
        <w:rPr>
          <w:rFonts w:ascii="Times New Roman" w:eastAsia="Times New Roman" w:hAnsi="Times New Roman" w:cs="Times New Roman"/>
          <w:color w:val="2E2E2E"/>
          <w:sz w:val="24"/>
          <w:szCs w:val="24"/>
          <w:lang w:val="nl-NL"/>
        </w:rPr>
        <w:t>Nolte</w:t>
      </w:r>
      <w:proofErr w:type="spellEnd"/>
      <w:r w:rsidRPr="00106049">
        <w:rPr>
          <w:rFonts w:ascii="Times New Roman" w:eastAsia="Times New Roman" w:hAnsi="Times New Roman" w:cs="Times New Roman"/>
          <w:color w:val="2E2E2E"/>
          <w:sz w:val="24"/>
          <w:szCs w:val="24"/>
          <w:lang w:val="nl-NL"/>
        </w:rPr>
        <w:t xml:space="preserve">, T., &amp; </w:t>
      </w:r>
      <w:proofErr w:type="spellStart"/>
      <w:r w:rsidRPr="00106049">
        <w:rPr>
          <w:rFonts w:ascii="Times New Roman" w:eastAsia="Times New Roman" w:hAnsi="Times New Roman" w:cs="Times New Roman"/>
          <w:color w:val="2E2E2E"/>
          <w:sz w:val="24"/>
          <w:szCs w:val="24"/>
          <w:lang w:val="nl-NL"/>
        </w:rPr>
        <w:t>Fotopoulou</w:t>
      </w:r>
      <w:proofErr w:type="spellEnd"/>
      <w:r w:rsidRPr="00106049">
        <w:rPr>
          <w:rFonts w:ascii="Times New Roman" w:eastAsia="Times New Roman" w:hAnsi="Times New Roman" w:cs="Times New Roman"/>
          <w:color w:val="2E2E2E"/>
          <w:sz w:val="24"/>
          <w:szCs w:val="24"/>
          <w:lang w:val="nl-NL"/>
        </w:rPr>
        <w:t>, A.</w:t>
      </w:r>
    </w:p>
    <w:p w14:paraId="7F954EBF" w14:textId="77777777" w:rsidR="00A20E99" w:rsidRDefault="00000000">
      <w:pPr>
        <w:spacing w:line="480" w:lineRule="auto"/>
        <w:ind w:firstLine="720"/>
        <w:rPr>
          <w:rFonts w:ascii="Times New Roman" w:eastAsia="Times New Roman" w:hAnsi="Times New Roman" w:cs="Times New Roman"/>
          <w:color w:val="2E2E2E"/>
          <w:sz w:val="24"/>
          <w:szCs w:val="24"/>
        </w:rPr>
      </w:pPr>
      <w:r w:rsidRPr="00106049">
        <w:rPr>
          <w:rFonts w:ascii="Times New Roman" w:eastAsia="Times New Roman" w:hAnsi="Times New Roman" w:cs="Times New Roman"/>
          <w:color w:val="2E2E2E"/>
          <w:sz w:val="24"/>
          <w:szCs w:val="24"/>
          <w:lang w:val="nl-NL"/>
        </w:rPr>
        <w:t xml:space="preserve">(2018). </w:t>
      </w:r>
      <w:r>
        <w:rPr>
          <w:rFonts w:ascii="Times New Roman" w:eastAsia="Times New Roman" w:hAnsi="Times New Roman" w:cs="Times New Roman"/>
          <w:color w:val="2E2E2E"/>
          <w:sz w:val="24"/>
          <w:szCs w:val="24"/>
        </w:rPr>
        <w:t>Sensitivity to CT-optimal, affective touch depends on adult attachment</w:t>
      </w:r>
    </w:p>
    <w:p w14:paraId="1DFAEA6D"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2E2E2E"/>
          <w:sz w:val="24"/>
          <w:szCs w:val="24"/>
        </w:rPr>
        <w:t>style.</w:t>
      </w:r>
      <w:r>
        <w:rPr>
          <w:rFonts w:ascii="Times New Roman" w:eastAsia="Times New Roman" w:hAnsi="Times New Roman" w:cs="Times New Roman"/>
          <w:i/>
          <w:color w:val="2E2E2E"/>
          <w:sz w:val="24"/>
          <w:szCs w:val="24"/>
        </w:rPr>
        <w:t xml:space="preserve"> Scientific Reports, 8</w:t>
      </w:r>
      <w:r>
        <w:rPr>
          <w:rFonts w:ascii="Times New Roman" w:eastAsia="Times New Roman" w:hAnsi="Times New Roman" w:cs="Times New Roman"/>
          <w:color w:val="2E2E2E"/>
          <w:sz w:val="24"/>
          <w:szCs w:val="24"/>
        </w:rPr>
        <w:t>(1), 14544.</w:t>
      </w:r>
      <w:hyperlink r:id="rId35">
        <w:r>
          <w:rPr>
            <w:rFonts w:ascii="Times New Roman" w:eastAsia="Times New Roman" w:hAnsi="Times New Roman" w:cs="Times New Roman"/>
            <w:color w:val="2E2E2E"/>
            <w:sz w:val="24"/>
            <w:szCs w:val="24"/>
          </w:rPr>
          <w:t xml:space="preserve"> </w:t>
        </w:r>
      </w:hyperlink>
      <w:hyperlink r:id="rId36">
        <w:r>
          <w:rPr>
            <w:rFonts w:ascii="Times New Roman" w:eastAsia="Times New Roman" w:hAnsi="Times New Roman" w:cs="Times New Roman"/>
            <w:color w:val="1155CC"/>
            <w:sz w:val="24"/>
            <w:szCs w:val="24"/>
            <w:u w:val="single"/>
          </w:rPr>
          <w:t>https://doi.org/10.1038/s41598-018-32865-6</w:t>
        </w:r>
      </w:hyperlink>
    </w:p>
    <w:p w14:paraId="3E0026F2" w14:textId="77777777" w:rsidR="00A20E99" w:rsidRDefault="00000000">
      <w:pPr>
        <w:spacing w:line="480" w:lineRule="auto"/>
        <w:rPr>
          <w:rFonts w:ascii="Times New Roman" w:eastAsia="Times New Roman" w:hAnsi="Times New Roman" w:cs="Times New Roman"/>
          <w:sz w:val="24"/>
          <w:szCs w:val="24"/>
        </w:rPr>
      </w:pPr>
      <w:r w:rsidRPr="00106049">
        <w:rPr>
          <w:rFonts w:ascii="Times New Roman" w:eastAsia="Times New Roman" w:hAnsi="Times New Roman" w:cs="Times New Roman"/>
          <w:sz w:val="24"/>
          <w:szCs w:val="24"/>
          <w:lang w:val="nl-NL"/>
        </w:rPr>
        <w:t xml:space="preserve">Lee Masson, H., Van De Plas, S., Daniels, N., &amp; Op de Beeck, H. (2018). </w:t>
      </w:r>
      <w:r>
        <w:rPr>
          <w:rFonts w:ascii="Times New Roman" w:eastAsia="Times New Roman" w:hAnsi="Times New Roman" w:cs="Times New Roman"/>
          <w:sz w:val="24"/>
          <w:szCs w:val="24"/>
        </w:rPr>
        <w:t>The</w:t>
      </w:r>
    </w:p>
    <w:p w14:paraId="26E2F978"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multidimensional representational space of observed socio-affective touch</w:t>
      </w:r>
    </w:p>
    <w:p w14:paraId="6C89251E"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experiences. </w:t>
      </w:r>
      <w:proofErr w:type="spellStart"/>
      <w:r>
        <w:rPr>
          <w:rFonts w:ascii="Times New Roman" w:eastAsia="Times New Roman" w:hAnsi="Times New Roman" w:cs="Times New Roman"/>
          <w:i/>
          <w:sz w:val="24"/>
          <w:szCs w:val="24"/>
        </w:rPr>
        <w:t>NeuroImage</w:t>
      </w:r>
      <w:proofErr w:type="spellEnd"/>
      <w:r>
        <w:rPr>
          <w:rFonts w:ascii="Times New Roman" w:eastAsia="Times New Roman" w:hAnsi="Times New Roman" w:cs="Times New Roman"/>
          <w:i/>
          <w:sz w:val="24"/>
          <w:szCs w:val="24"/>
        </w:rPr>
        <w:t>, 175,</w:t>
      </w:r>
      <w:r>
        <w:rPr>
          <w:rFonts w:ascii="Times New Roman" w:eastAsia="Times New Roman" w:hAnsi="Times New Roman" w:cs="Times New Roman"/>
          <w:sz w:val="24"/>
          <w:szCs w:val="24"/>
        </w:rPr>
        <w:t xml:space="preserve"> 297-314.</w:t>
      </w:r>
    </w:p>
    <w:p w14:paraId="6461D666"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37">
        <w:r>
          <w:rPr>
            <w:rFonts w:ascii="Times New Roman" w:eastAsia="Times New Roman" w:hAnsi="Times New Roman" w:cs="Times New Roman"/>
            <w:color w:val="1155CC"/>
            <w:sz w:val="24"/>
            <w:szCs w:val="24"/>
            <w:u w:val="single"/>
          </w:rPr>
          <w:t>https://doi.org/10.1016/j.neuroimage.2018.04.007</w:t>
        </w:r>
      </w:hyperlink>
    </w:p>
    <w:p w14:paraId="186AF37B" w14:textId="77777777" w:rsidR="00A20E99" w:rsidRDefault="00000000">
      <w:pPr>
        <w:spacing w:line="480" w:lineRule="auto"/>
        <w:rPr>
          <w:rFonts w:ascii="Times New Roman" w:eastAsia="Times New Roman" w:hAnsi="Times New Roman" w:cs="Times New Roman"/>
          <w:i/>
          <w:sz w:val="24"/>
          <w:szCs w:val="24"/>
        </w:rPr>
      </w:pPr>
      <w:r w:rsidRPr="00106049">
        <w:rPr>
          <w:rFonts w:ascii="Times New Roman" w:eastAsia="Times New Roman" w:hAnsi="Times New Roman" w:cs="Times New Roman"/>
          <w:sz w:val="24"/>
          <w:szCs w:val="24"/>
          <w:lang w:val="nl-NL"/>
        </w:rPr>
        <w:t xml:space="preserve">Lee Masson, H., &amp; Op de Beeck, H. (2018). </w:t>
      </w:r>
      <w:r>
        <w:rPr>
          <w:rFonts w:ascii="Times New Roman" w:eastAsia="Times New Roman" w:hAnsi="Times New Roman" w:cs="Times New Roman"/>
          <w:sz w:val="24"/>
          <w:szCs w:val="24"/>
        </w:rPr>
        <w:t xml:space="preserve">Socio-affective touch expression database. </w:t>
      </w:r>
      <w:proofErr w:type="spellStart"/>
      <w:r>
        <w:rPr>
          <w:rFonts w:ascii="Times New Roman" w:eastAsia="Times New Roman" w:hAnsi="Times New Roman" w:cs="Times New Roman"/>
          <w:i/>
          <w:sz w:val="24"/>
          <w:szCs w:val="24"/>
        </w:rPr>
        <w:t>PloS</w:t>
      </w:r>
      <w:proofErr w:type="spellEnd"/>
    </w:p>
    <w:p w14:paraId="5A0B62CA"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i/>
          <w:sz w:val="24"/>
          <w:szCs w:val="24"/>
        </w:rPr>
        <w:t>one, 13</w:t>
      </w:r>
      <w:r>
        <w:rPr>
          <w:rFonts w:ascii="Times New Roman" w:eastAsia="Times New Roman" w:hAnsi="Times New Roman" w:cs="Times New Roman"/>
          <w:sz w:val="24"/>
          <w:szCs w:val="24"/>
        </w:rPr>
        <w:t>(1), e0190921.</w:t>
      </w:r>
      <w:hyperlink r:id="rId38">
        <w:r>
          <w:rPr>
            <w:rFonts w:ascii="Times New Roman" w:eastAsia="Times New Roman" w:hAnsi="Times New Roman" w:cs="Times New Roman"/>
            <w:sz w:val="24"/>
            <w:szCs w:val="24"/>
          </w:rPr>
          <w:t xml:space="preserve"> </w:t>
        </w:r>
      </w:hyperlink>
      <w:hyperlink r:id="rId39">
        <w:r>
          <w:rPr>
            <w:rFonts w:ascii="Times New Roman" w:eastAsia="Times New Roman" w:hAnsi="Times New Roman" w:cs="Times New Roman"/>
            <w:color w:val="1155CC"/>
            <w:sz w:val="24"/>
            <w:szCs w:val="24"/>
            <w:u w:val="single"/>
          </w:rPr>
          <w:t>https://doi.org/10.1371/journal.pone.0190921</w:t>
        </w:r>
      </w:hyperlink>
    </w:p>
    <w:p w14:paraId="01D9C690" w14:textId="77777777" w:rsidR="00A20E99" w:rsidRDefault="00000000">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Liljencrantz</w:t>
      </w:r>
      <w:proofErr w:type="spellEnd"/>
      <w:r>
        <w:rPr>
          <w:rFonts w:ascii="Times New Roman" w:eastAsia="Times New Roman" w:hAnsi="Times New Roman" w:cs="Times New Roman"/>
          <w:sz w:val="24"/>
          <w:szCs w:val="24"/>
        </w:rPr>
        <w:t xml:space="preserve">, J., &amp; Olausson, H. (2014). Tactile C </w:t>
      </w:r>
      <w:proofErr w:type="spellStart"/>
      <w:r>
        <w:rPr>
          <w:rFonts w:ascii="Times New Roman" w:eastAsia="Times New Roman" w:hAnsi="Times New Roman" w:cs="Times New Roman"/>
          <w:sz w:val="24"/>
          <w:szCs w:val="24"/>
        </w:rPr>
        <w:t>fibers</w:t>
      </w:r>
      <w:proofErr w:type="spellEnd"/>
      <w:r>
        <w:rPr>
          <w:rFonts w:ascii="Times New Roman" w:eastAsia="Times New Roman" w:hAnsi="Times New Roman" w:cs="Times New Roman"/>
          <w:sz w:val="24"/>
          <w:szCs w:val="24"/>
        </w:rPr>
        <w:t xml:space="preserve"> and their contributions to pleasant</w:t>
      </w:r>
    </w:p>
    <w:p w14:paraId="1AA33A5D"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sensations and to tactile allodynia.</w:t>
      </w:r>
      <w:r>
        <w:rPr>
          <w:rFonts w:ascii="Times New Roman" w:eastAsia="Times New Roman" w:hAnsi="Times New Roman" w:cs="Times New Roman"/>
          <w:i/>
          <w:sz w:val="24"/>
          <w:szCs w:val="24"/>
        </w:rPr>
        <w:t xml:space="preserve"> Frontiers in </w:t>
      </w:r>
      <w:proofErr w:type="spellStart"/>
      <w:r>
        <w:rPr>
          <w:rFonts w:ascii="Times New Roman" w:eastAsia="Times New Roman" w:hAnsi="Times New Roman" w:cs="Times New Roman"/>
          <w:i/>
          <w:sz w:val="24"/>
          <w:szCs w:val="24"/>
        </w:rPr>
        <w:t>behavioral</w:t>
      </w:r>
      <w:proofErr w:type="spellEnd"/>
      <w:r>
        <w:rPr>
          <w:rFonts w:ascii="Times New Roman" w:eastAsia="Times New Roman" w:hAnsi="Times New Roman" w:cs="Times New Roman"/>
          <w:i/>
          <w:sz w:val="24"/>
          <w:szCs w:val="24"/>
        </w:rPr>
        <w:t xml:space="preserve"> neuroscience, 8,</w:t>
      </w:r>
      <w:r>
        <w:rPr>
          <w:rFonts w:ascii="Times New Roman" w:eastAsia="Times New Roman" w:hAnsi="Times New Roman" w:cs="Times New Roman"/>
          <w:sz w:val="24"/>
          <w:szCs w:val="24"/>
        </w:rPr>
        <w:t xml:space="preserve"> 37.</w:t>
      </w:r>
    </w:p>
    <w:p w14:paraId="0302B02C"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40">
        <w:r>
          <w:rPr>
            <w:rFonts w:ascii="Times New Roman" w:eastAsia="Times New Roman" w:hAnsi="Times New Roman" w:cs="Times New Roman"/>
            <w:color w:val="1155CC"/>
            <w:sz w:val="24"/>
            <w:szCs w:val="24"/>
            <w:u w:val="single"/>
          </w:rPr>
          <w:t>https://doi.org/10.3389/fnbeh.2014.00037</w:t>
        </w:r>
      </w:hyperlink>
    </w:p>
    <w:p w14:paraId="192D3CD0" w14:textId="77777777" w:rsidR="00A20E99" w:rsidRDefault="00000000">
      <w:pPr>
        <w:spacing w:line="480" w:lineRule="auto"/>
        <w:rPr>
          <w:rFonts w:ascii="Times New Roman" w:eastAsia="Times New Roman" w:hAnsi="Times New Roman" w:cs="Times New Roman"/>
          <w:color w:val="2E2E2E"/>
          <w:sz w:val="24"/>
          <w:szCs w:val="24"/>
        </w:rPr>
      </w:pPr>
      <w:proofErr w:type="spellStart"/>
      <w:r w:rsidRPr="00106049">
        <w:rPr>
          <w:rFonts w:ascii="Times New Roman" w:eastAsia="Times New Roman" w:hAnsi="Times New Roman" w:cs="Times New Roman"/>
          <w:color w:val="2E2E2E"/>
          <w:sz w:val="24"/>
          <w:szCs w:val="24"/>
          <w:lang w:val="nl-NL"/>
        </w:rPr>
        <w:t>Löken</w:t>
      </w:r>
      <w:proofErr w:type="spellEnd"/>
      <w:r w:rsidRPr="00106049">
        <w:rPr>
          <w:rFonts w:ascii="Times New Roman" w:eastAsia="Times New Roman" w:hAnsi="Times New Roman" w:cs="Times New Roman"/>
          <w:color w:val="2E2E2E"/>
          <w:sz w:val="24"/>
          <w:szCs w:val="24"/>
          <w:lang w:val="nl-NL"/>
        </w:rPr>
        <w:t xml:space="preserve">, L. S., Evert, M., &amp; </w:t>
      </w:r>
      <w:proofErr w:type="spellStart"/>
      <w:r w:rsidRPr="00106049">
        <w:rPr>
          <w:rFonts w:ascii="Times New Roman" w:eastAsia="Times New Roman" w:hAnsi="Times New Roman" w:cs="Times New Roman"/>
          <w:color w:val="2E2E2E"/>
          <w:sz w:val="24"/>
          <w:szCs w:val="24"/>
          <w:lang w:val="nl-NL"/>
        </w:rPr>
        <w:t>Wessberg</w:t>
      </w:r>
      <w:proofErr w:type="spellEnd"/>
      <w:r w:rsidRPr="00106049">
        <w:rPr>
          <w:rFonts w:ascii="Times New Roman" w:eastAsia="Times New Roman" w:hAnsi="Times New Roman" w:cs="Times New Roman"/>
          <w:color w:val="2E2E2E"/>
          <w:sz w:val="24"/>
          <w:szCs w:val="24"/>
          <w:lang w:val="nl-NL"/>
        </w:rPr>
        <w:t xml:space="preserve">, J. (2011). </w:t>
      </w:r>
      <w:r>
        <w:rPr>
          <w:rFonts w:ascii="Times New Roman" w:eastAsia="Times New Roman" w:hAnsi="Times New Roman" w:cs="Times New Roman"/>
          <w:color w:val="2E2E2E"/>
          <w:sz w:val="24"/>
          <w:szCs w:val="24"/>
        </w:rPr>
        <w:t xml:space="preserve">Pleasantness of touch in human </w:t>
      </w:r>
      <w:proofErr w:type="spellStart"/>
      <w:r>
        <w:rPr>
          <w:rFonts w:ascii="Times New Roman" w:eastAsia="Times New Roman" w:hAnsi="Times New Roman" w:cs="Times New Roman"/>
          <w:color w:val="2E2E2E"/>
          <w:sz w:val="24"/>
          <w:szCs w:val="24"/>
        </w:rPr>
        <w:t>glabrous</w:t>
      </w:r>
      <w:proofErr w:type="spellEnd"/>
    </w:p>
    <w:p w14:paraId="7782AD36" w14:textId="77777777" w:rsidR="00A20E99" w:rsidRDefault="00000000">
      <w:pPr>
        <w:spacing w:line="480" w:lineRule="auto"/>
        <w:ind w:firstLine="720"/>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and hairy skin: order effects on affective ratings.</w:t>
      </w:r>
      <w:r>
        <w:rPr>
          <w:rFonts w:ascii="Times New Roman" w:eastAsia="Times New Roman" w:hAnsi="Times New Roman" w:cs="Times New Roman"/>
          <w:i/>
          <w:color w:val="2E2E2E"/>
          <w:sz w:val="24"/>
          <w:szCs w:val="24"/>
        </w:rPr>
        <w:t xml:space="preserve"> Brain research, 1417</w:t>
      </w:r>
      <w:r>
        <w:rPr>
          <w:rFonts w:ascii="Times New Roman" w:eastAsia="Times New Roman" w:hAnsi="Times New Roman" w:cs="Times New Roman"/>
          <w:color w:val="2E2E2E"/>
          <w:sz w:val="24"/>
          <w:szCs w:val="24"/>
        </w:rPr>
        <w:t>, 9-15.</w:t>
      </w:r>
    </w:p>
    <w:p w14:paraId="6B3BE38E"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41">
        <w:r>
          <w:rPr>
            <w:rFonts w:ascii="Times New Roman" w:eastAsia="Times New Roman" w:hAnsi="Times New Roman" w:cs="Times New Roman"/>
            <w:color w:val="1155CC"/>
            <w:sz w:val="24"/>
            <w:szCs w:val="24"/>
            <w:u w:val="single"/>
          </w:rPr>
          <w:t>https://doi.org/10.1016/j.brainres.2011.08.011</w:t>
        </w:r>
      </w:hyperlink>
    </w:p>
    <w:p w14:paraId="7395B100" w14:textId="77777777" w:rsidR="00A20E99" w:rsidRDefault="00000000">
      <w:pPr>
        <w:spacing w:line="480" w:lineRule="auto"/>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Mayfield, D. G. (1968). Psychopharmacology of alcohol: I. Affective change with</w:t>
      </w:r>
    </w:p>
    <w:p w14:paraId="50B434ED" w14:textId="77777777" w:rsidR="00A20E99" w:rsidRDefault="00000000">
      <w:pPr>
        <w:spacing w:line="480" w:lineRule="auto"/>
        <w:ind w:firstLine="720"/>
        <w:rPr>
          <w:rFonts w:ascii="Times New Roman" w:eastAsia="Times New Roman" w:hAnsi="Times New Roman" w:cs="Times New Roman"/>
          <w:i/>
          <w:color w:val="2E2E2E"/>
          <w:sz w:val="24"/>
          <w:szCs w:val="24"/>
        </w:rPr>
      </w:pPr>
      <w:r>
        <w:rPr>
          <w:rFonts w:ascii="Times New Roman" w:eastAsia="Times New Roman" w:hAnsi="Times New Roman" w:cs="Times New Roman"/>
          <w:color w:val="2E2E2E"/>
          <w:sz w:val="24"/>
          <w:szCs w:val="24"/>
        </w:rPr>
        <w:t xml:space="preserve">intoxication, drinking </w:t>
      </w:r>
      <w:proofErr w:type="spellStart"/>
      <w:r>
        <w:rPr>
          <w:rFonts w:ascii="Times New Roman" w:eastAsia="Times New Roman" w:hAnsi="Times New Roman" w:cs="Times New Roman"/>
          <w:color w:val="2E2E2E"/>
          <w:sz w:val="24"/>
          <w:szCs w:val="24"/>
        </w:rPr>
        <w:t>behavior</w:t>
      </w:r>
      <w:proofErr w:type="spellEnd"/>
      <w:r>
        <w:rPr>
          <w:rFonts w:ascii="Times New Roman" w:eastAsia="Times New Roman" w:hAnsi="Times New Roman" w:cs="Times New Roman"/>
          <w:color w:val="2E2E2E"/>
          <w:sz w:val="24"/>
          <w:szCs w:val="24"/>
        </w:rPr>
        <w:t xml:space="preserve"> and affective state. </w:t>
      </w:r>
      <w:r>
        <w:rPr>
          <w:rFonts w:ascii="Times New Roman" w:eastAsia="Times New Roman" w:hAnsi="Times New Roman" w:cs="Times New Roman"/>
          <w:i/>
          <w:color w:val="2E2E2E"/>
          <w:sz w:val="24"/>
          <w:szCs w:val="24"/>
        </w:rPr>
        <w:t>Journal of Nervous and Mental</w:t>
      </w:r>
    </w:p>
    <w:p w14:paraId="2C5F3F8A"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i/>
          <w:color w:val="2E2E2E"/>
          <w:sz w:val="24"/>
          <w:szCs w:val="24"/>
        </w:rPr>
        <w:t>Disease, 146(</w:t>
      </w:r>
      <w:r>
        <w:rPr>
          <w:rFonts w:ascii="Times New Roman" w:eastAsia="Times New Roman" w:hAnsi="Times New Roman" w:cs="Times New Roman"/>
          <w:color w:val="2E2E2E"/>
          <w:sz w:val="24"/>
          <w:szCs w:val="24"/>
        </w:rPr>
        <w:t>4), 314–321.</w:t>
      </w:r>
      <w:hyperlink r:id="rId42">
        <w:r>
          <w:rPr>
            <w:rFonts w:ascii="Times New Roman" w:eastAsia="Times New Roman" w:hAnsi="Times New Roman" w:cs="Times New Roman"/>
            <w:color w:val="2E2E2E"/>
            <w:sz w:val="24"/>
            <w:szCs w:val="24"/>
          </w:rPr>
          <w:t xml:space="preserve"> </w:t>
        </w:r>
      </w:hyperlink>
      <w:hyperlink r:id="rId43">
        <w:r>
          <w:rPr>
            <w:rFonts w:ascii="Times New Roman" w:eastAsia="Times New Roman" w:hAnsi="Times New Roman" w:cs="Times New Roman"/>
            <w:color w:val="1155CC"/>
            <w:sz w:val="24"/>
            <w:szCs w:val="24"/>
            <w:u w:val="single"/>
          </w:rPr>
          <w:t>https://doi.org/10.1097/00005053-196804000-00006</w:t>
        </w:r>
      </w:hyperlink>
    </w:p>
    <w:p w14:paraId="5D1569FF"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McGlone, F., </w:t>
      </w:r>
      <w:proofErr w:type="spellStart"/>
      <w:r>
        <w:rPr>
          <w:rFonts w:ascii="Times New Roman" w:eastAsia="Times New Roman" w:hAnsi="Times New Roman" w:cs="Times New Roman"/>
          <w:sz w:val="24"/>
          <w:szCs w:val="24"/>
        </w:rPr>
        <w:t>Wessberg</w:t>
      </w:r>
      <w:proofErr w:type="spellEnd"/>
      <w:r>
        <w:rPr>
          <w:rFonts w:ascii="Times New Roman" w:eastAsia="Times New Roman" w:hAnsi="Times New Roman" w:cs="Times New Roman"/>
          <w:sz w:val="24"/>
          <w:szCs w:val="24"/>
        </w:rPr>
        <w:t>, J., &amp; Olausson, H. (2014). Discriminative and affective touch:</w:t>
      </w:r>
    </w:p>
    <w:p w14:paraId="199045D0"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sensing and feeling. </w:t>
      </w:r>
      <w:r>
        <w:rPr>
          <w:rFonts w:ascii="Times New Roman" w:eastAsia="Times New Roman" w:hAnsi="Times New Roman" w:cs="Times New Roman"/>
          <w:i/>
          <w:sz w:val="24"/>
          <w:szCs w:val="24"/>
        </w:rPr>
        <w:t>Neuron, 82</w:t>
      </w:r>
      <w:r>
        <w:rPr>
          <w:rFonts w:ascii="Times New Roman" w:eastAsia="Times New Roman" w:hAnsi="Times New Roman" w:cs="Times New Roman"/>
          <w:sz w:val="24"/>
          <w:szCs w:val="24"/>
        </w:rPr>
        <w:t>(4), 737-755.</w:t>
      </w:r>
    </w:p>
    <w:p w14:paraId="4ED2FECC"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44">
        <w:r>
          <w:rPr>
            <w:rFonts w:ascii="Times New Roman" w:eastAsia="Times New Roman" w:hAnsi="Times New Roman" w:cs="Times New Roman"/>
            <w:color w:val="1155CC"/>
            <w:sz w:val="24"/>
            <w:szCs w:val="24"/>
            <w:u w:val="single"/>
          </w:rPr>
          <w:t>https://doi.org/10.1016/j.neuron.2014.05.001</w:t>
        </w:r>
      </w:hyperlink>
    </w:p>
    <w:p w14:paraId="0F85C7D5"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Meijer, L. L., </w:t>
      </w:r>
      <w:proofErr w:type="spellStart"/>
      <w:r>
        <w:rPr>
          <w:rFonts w:ascii="Times New Roman" w:eastAsia="Times New Roman" w:hAnsi="Times New Roman" w:cs="Times New Roman"/>
          <w:sz w:val="24"/>
          <w:szCs w:val="24"/>
        </w:rPr>
        <w:t>Hasenack</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Kamps</w:t>
      </w:r>
      <w:proofErr w:type="spellEnd"/>
      <w:r>
        <w:rPr>
          <w:rFonts w:ascii="Times New Roman" w:eastAsia="Times New Roman" w:hAnsi="Times New Roman" w:cs="Times New Roman"/>
          <w:sz w:val="24"/>
          <w:szCs w:val="24"/>
        </w:rPr>
        <w:t xml:space="preserve">, J., Mahon, A., </w:t>
      </w:r>
      <w:proofErr w:type="spellStart"/>
      <w:r>
        <w:rPr>
          <w:rFonts w:ascii="Times New Roman" w:eastAsia="Times New Roman" w:hAnsi="Times New Roman" w:cs="Times New Roman"/>
          <w:sz w:val="24"/>
          <w:szCs w:val="24"/>
        </w:rPr>
        <w:t>Titone</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Dijkerman</w:t>
      </w:r>
      <w:proofErr w:type="spellEnd"/>
      <w:r>
        <w:rPr>
          <w:rFonts w:ascii="Times New Roman" w:eastAsia="Times New Roman" w:hAnsi="Times New Roman" w:cs="Times New Roman"/>
          <w:sz w:val="24"/>
          <w:szCs w:val="24"/>
        </w:rPr>
        <w:t>, H. C., &amp; Keizer,</w:t>
      </w:r>
    </w:p>
    <w:p w14:paraId="1A4FE330"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(2021). Out of touch: Touch deprivation and affective touch perception during the</w:t>
      </w:r>
    </w:p>
    <w:p w14:paraId="05CB73BF"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COVID-19 pandemic.</w:t>
      </w:r>
      <w:hyperlink r:id="rId45">
        <w:r>
          <w:rPr>
            <w:rFonts w:ascii="Times New Roman" w:eastAsia="Times New Roman" w:hAnsi="Times New Roman" w:cs="Times New Roman"/>
            <w:sz w:val="24"/>
            <w:szCs w:val="24"/>
          </w:rPr>
          <w:t xml:space="preserve"> </w:t>
        </w:r>
      </w:hyperlink>
      <w:hyperlink r:id="rId46">
        <w:r>
          <w:rPr>
            <w:rFonts w:ascii="Times New Roman" w:eastAsia="Times New Roman" w:hAnsi="Times New Roman" w:cs="Times New Roman"/>
            <w:color w:val="1155CC"/>
            <w:sz w:val="24"/>
            <w:szCs w:val="24"/>
            <w:u w:val="single"/>
          </w:rPr>
          <w:t>https://doi.org/10.31234/osf.io/peq7m</w:t>
        </w:r>
      </w:hyperlink>
    </w:p>
    <w:p w14:paraId="6924088D"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Morrison, I. (2016). ALE meta‐analysis reveals dissociable networks for affective and</w:t>
      </w:r>
    </w:p>
    <w:p w14:paraId="266902D5"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discriminative aspects of touch.</w:t>
      </w:r>
      <w:r>
        <w:rPr>
          <w:rFonts w:ascii="Times New Roman" w:eastAsia="Times New Roman" w:hAnsi="Times New Roman" w:cs="Times New Roman"/>
          <w:i/>
          <w:sz w:val="24"/>
          <w:szCs w:val="24"/>
        </w:rPr>
        <w:t xml:space="preserve"> Human brain mapping, 37</w:t>
      </w:r>
      <w:r>
        <w:rPr>
          <w:rFonts w:ascii="Times New Roman" w:eastAsia="Times New Roman" w:hAnsi="Times New Roman" w:cs="Times New Roman"/>
          <w:sz w:val="24"/>
          <w:szCs w:val="24"/>
        </w:rPr>
        <w:t>(4), 1308-1320.</w:t>
      </w:r>
    </w:p>
    <w:p w14:paraId="259E77A7"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 </w:t>
      </w:r>
      <w:hyperlink r:id="rId47">
        <w:r>
          <w:rPr>
            <w:rFonts w:ascii="Times New Roman" w:eastAsia="Times New Roman" w:hAnsi="Times New Roman" w:cs="Times New Roman"/>
            <w:color w:val="1155CC"/>
            <w:sz w:val="24"/>
            <w:szCs w:val="24"/>
            <w:u w:val="single"/>
          </w:rPr>
          <w:t>https://doi.org/10.1002/hbm.23103</w:t>
        </w:r>
      </w:hyperlink>
    </w:p>
    <w:p w14:paraId="4B610614"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Olausson, H., Lamarre, Y., Backlund, H., Morin, C., </w:t>
      </w:r>
      <w:proofErr w:type="spellStart"/>
      <w:r>
        <w:rPr>
          <w:rFonts w:ascii="Times New Roman" w:eastAsia="Times New Roman" w:hAnsi="Times New Roman" w:cs="Times New Roman"/>
          <w:sz w:val="24"/>
          <w:szCs w:val="24"/>
        </w:rPr>
        <w:t>Wallin</w:t>
      </w:r>
      <w:proofErr w:type="spellEnd"/>
      <w:r>
        <w:rPr>
          <w:rFonts w:ascii="Times New Roman" w:eastAsia="Times New Roman" w:hAnsi="Times New Roman" w:cs="Times New Roman"/>
          <w:sz w:val="24"/>
          <w:szCs w:val="24"/>
        </w:rPr>
        <w:t xml:space="preserve">, B. G., </w:t>
      </w:r>
      <w:proofErr w:type="spellStart"/>
      <w:r>
        <w:rPr>
          <w:rFonts w:ascii="Times New Roman" w:eastAsia="Times New Roman" w:hAnsi="Times New Roman" w:cs="Times New Roman"/>
          <w:sz w:val="24"/>
          <w:szCs w:val="24"/>
        </w:rPr>
        <w:t>Starck</w:t>
      </w:r>
      <w:proofErr w:type="spellEnd"/>
      <w:r>
        <w:rPr>
          <w:rFonts w:ascii="Times New Roman" w:eastAsia="Times New Roman" w:hAnsi="Times New Roman" w:cs="Times New Roman"/>
          <w:sz w:val="24"/>
          <w:szCs w:val="24"/>
        </w:rPr>
        <w:t>, G., &amp; Bushnell,</w:t>
      </w:r>
    </w:p>
    <w:p w14:paraId="643300E2"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 C. (2002). Unmyelinated tactile afferents signal touch and project to insular</w:t>
      </w:r>
    </w:p>
    <w:p w14:paraId="13B5D338"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cortex.</w:t>
      </w:r>
      <w:r>
        <w:rPr>
          <w:rFonts w:ascii="Times New Roman" w:eastAsia="Times New Roman" w:hAnsi="Times New Roman" w:cs="Times New Roman"/>
          <w:i/>
          <w:sz w:val="24"/>
          <w:szCs w:val="24"/>
        </w:rPr>
        <w:t xml:space="preserve"> Nature neuroscience, 5</w:t>
      </w:r>
      <w:r>
        <w:rPr>
          <w:rFonts w:ascii="Times New Roman" w:eastAsia="Times New Roman" w:hAnsi="Times New Roman" w:cs="Times New Roman"/>
          <w:sz w:val="24"/>
          <w:szCs w:val="24"/>
        </w:rPr>
        <w:t>(9), 900-904.</w:t>
      </w:r>
      <w:hyperlink r:id="rId48">
        <w:r>
          <w:rPr>
            <w:rFonts w:ascii="Times New Roman" w:eastAsia="Times New Roman" w:hAnsi="Times New Roman" w:cs="Times New Roman"/>
            <w:sz w:val="24"/>
            <w:szCs w:val="24"/>
          </w:rPr>
          <w:t xml:space="preserve"> </w:t>
        </w:r>
      </w:hyperlink>
      <w:hyperlink r:id="rId49">
        <w:r>
          <w:rPr>
            <w:rFonts w:ascii="Times New Roman" w:eastAsia="Times New Roman" w:hAnsi="Times New Roman" w:cs="Times New Roman"/>
            <w:color w:val="1155CC"/>
            <w:sz w:val="24"/>
            <w:szCs w:val="24"/>
            <w:u w:val="single"/>
          </w:rPr>
          <w:t>https://doi.org/10.1038/nn896</w:t>
        </w:r>
      </w:hyperlink>
    </w:p>
    <w:p w14:paraId="4174BB26"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Pawling, R., Cannon, P. R., McGlone, F. P., &amp; Walker, S. C. (2017). C-tactile afferent</w:t>
      </w:r>
    </w:p>
    <w:p w14:paraId="363C764C"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stimulating touch carries a positive affective value.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one, 12</w:t>
      </w:r>
      <w:r>
        <w:rPr>
          <w:rFonts w:ascii="Times New Roman" w:eastAsia="Times New Roman" w:hAnsi="Times New Roman" w:cs="Times New Roman"/>
          <w:sz w:val="24"/>
          <w:szCs w:val="24"/>
        </w:rPr>
        <w:t>(3), e0173457.</w:t>
      </w:r>
    </w:p>
    <w:p w14:paraId="4893251D"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50">
        <w:r>
          <w:rPr>
            <w:rFonts w:ascii="Times New Roman" w:eastAsia="Times New Roman" w:hAnsi="Times New Roman" w:cs="Times New Roman"/>
            <w:color w:val="1155CC"/>
            <w:sz w:val="24"/>
            <w:szCs w:val="24"/>
            <w:u w:val="single"/>
          </w:rPr>
          <w:t>https://doi.org/10.1371/journal.pone.0173457</w:t>
        </w:r>
      </w:hyperlink>
    </w:p>
    <w:p w14:paraId="5003ABC4" w14:textId="77777777" w:rsidR="00A20E99" w:rsidRPr="00106049" w:rsidRDefault="00000000">
      <w:pPr>
        <w:spacing w:line="480" w:lineRule="auto"/>
        <w:rPr>
          <w:rFonts w:ascii="Times New Roman" w:eastAsia="Times New Roman" w:hAnsi="Times New Roman" w:cs="Times New Roman"/>
          <w:sz w:val="24"/>
          <w:szCs w:val="24"/>
          <w:lang w:val="nl-NL"/>
        </w:rPr>
      </w:pPr>
      <w:proofErr w:type="spellStart"/>
      <w:r w:rsidRPr="00106049">
        <w:rPr>
          <w:rFonts w:ascii="Times New Roman" w:eastAsia="Times New Roman" w:hAnsi="Times New Roman" w:cs="Times New Roman"/>
          <w:sz w:val="24"/>
          <w:szCs w:val="24"/>
          <w:lang w:val="nl-NL"/>
        </w:rPr>
        <w:t>Saarinen</w:t>
      </w:r>
      <w:proofErr w:type="spellEnd"/>
      <w:r w:rsidRPr="00106049">
        <w:rPr>
          <w:rFonts w:ascii="Times New Roman" w:eastAsia="Times New Roman" w:hAnsi="Times New Roman" w:cs="Times New Roman"/>
          <w:sz w:val="24"/>
          <w:szCs w:val="24"/>
          <w:lang w:val="nl-NL"/>
        </w:rPr>
        <w:t xml:space="preserve">, A., </w:t>
      </w:r>
      <w:proofErr w:type="spellStart"/>
      <w:r w:rsidRPr="00106049">
        <w:rPr>
          <w:rFonts w:ascii="Times New Roman" w:eastAsia="Times New Roman" w:hAnsi="Times New Roman" w:cs="Times New Roman"/>
          <w:sz w:val="24"/>
          <w:szCs w:val="24"/>
          <w:lang w:val="nl-NL"/>
        </w:rPr>
        <w:t>Harjunen</w:t>
      </w:r>
      <w:proofErr w:type="spellEnd"/>
      <w:r w:rsidRPr="00106049">
        <w:rPr>
          <w:rFonts w:ascii="Times New Roman" w:eastAsia="Times New Roman" w:hAnsi="Times New Roman" w:cs="Times New Roman"/>
          <w:sz w:val="24"/>
          <w:szCs w:val="24"/>
          <w:lang w:val="nl-NL"/>
        </w:rPr>
        <w:t xml:space="preserve">, V., </w:t>
      </w:r>
      <w:proofErr w:type="spellStart"/>
      <w:r w:rsidRPr="00106049">
        <w:rPr>
          <w:rFonts w:ascii="Times New Roman" w:eastAsia="Times New Roman" w:hAnsi="Times New Roman" w:cs="Times New Roman"/>
          <w:sz w:val="24"/>
          <w:szCs w:val="24"/>
          <w:lang w:val="nl-NL"/>
        </w:rPr>
        <w:t>Jasinskaja-Lahti</w:t>
      </w:r>
      <w:proofErr w:type="spellEnd"/>
      <w:r w:rsidRPr="00106049">
        <w:rPr>
          <w:rFonts w:ascii="Times New Roman" w:eastAsia="Times New Roman" w:hAnsi="Times New Roman" w:cs="Times New Roman"/>
          <w:sz w:val="24"/>
          <w:szCs w:val="24"/>
          <w:lang w:val="nl-NL"/>
        </w:rPr>
        <w:t xml:space="preserve">, I., </w:t>
      </w:r>
      <w:proofErr w:type="spellStart"/>
      <w:r w:rsidRPr="00106049">
        <w:rPr>
          <w:rFonts w:ascii="Times New Roman" w:eastAsia="Times New Roman" w:hAnsi="Times New Roman" w:cs="Times New Roman"/>
          <w:sz w:val="24"/>
          <w:szCs w:val="24"/>
          <w:lang w:val="nl-NL"/>
        </w:rPr>
        <w:t>Jääskeläinen</w:t>
      </w:r>
      <w:proofErr w:type="spellEnd"/>
      <w:r w:rsidRPr="00106049">
        <w:rPr>
          <w:rFonts w:ascii="Times New Roman" w:eastAsia="Times New Roman" w:hAnsi="Times New Roman" w:cs="Times New Roman"/>
          <w:sz w:val="24"/>
          <w:szCs w:val="24"/>
          <w:lang w:val="nl-NL"/>
        </w:rPr>
        <w:t xml:space="preserve">, I. P., &amp; </w:t>
      </w:r>
      <w:proofErr w:type="spellStart"/>
      <w:r w:rsidRPr="00106049">
        <w:rPr>
          <w:rFonts w:ascii="Times New Roman" w:eastAsia="Times New Roman" w:hAnsi="Times New Roman" w:cs="Times New Roman"/>
          <w:sz w:val="24"/>
          <w:szCs w:val="24"/>
          <w:lang w:val="nl-NL"/>
        </w:rPr>
        <w:t>Ravaja</w:t>
      </w:r>
      <w:proofErr w:type="spellEnd"/>
      <w:r w:rsidRPr="00106049">
        <w:rPr>
          <w:rFonts w:ascii="Times New Roman" w:eastAsia="Times New Roman" w:hAnsi="Times New Roman" w:cs="Times New Roman"/>
          <w:sz w:val="24"/>
          <w:szCs w:val="24"/>
          <w:lang w:val="nl-NL"/>
        </w:rPr>
        <w:t>, N. (2021).</w:t>
      </w:r>
    </w:p>
    <w:p w14:paraId="37E15D10" w14:textId="77777777" w:rsidR="00A20E99" w:rsidRDefault="00000000">
      <w:pPr>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Social touch experience in different contexts: A review.</w:t>
      </w:r>
      <w:r>
        <w:rPr>
          <w:rFonts w:ascii="Times New Roman" w:eastAsia="Times New Roman" w:hAnsi="Times New Roman" w:cs="Times New Roman"/>
          <w:i/>
          <w:sz w:val="24"/>
          <w:szCs w:val="24"/>
        </w:rPr>
        <w:t xml:space="preserve"> Neuroscience &amp;</w:t>
      </w:r>
    </w:p>
    <w:p w14:paraId="5BBC0700" w14:textId="77777777" w:rsidR="00A20E99" w:rsidRDefault="00000000">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Biobehavioral</w:t>
      </w:r>
      <w:proofErr w:type="spellEnd"/>
      <w:r>
        <w:rPr>
          <w:rFonts w:ascii="Times New Roman" w:eastAsia="Times New Roman" w:hAnsi="Times New Roman" w:cs="Times New Roman"/>
          <w:i/>
          <w:sz w:val="24"/>
          <w:szCs w:val="24"/>
        </w:rPr>
        <w:t xml:space="preserve"> Reviews, 131, </w:t>
      </w:r>
      <w:r>
        <w:rPr>
          <w:rFonts w:ascii="Times New Roman" w:eastAsia="Times New Roman" w:hAnsi="Times New Roman" w:cs="Times New Roman"/>
          <w:sz w:val="24"/>
          <w:szCs w:val="24"/>
        </w:rPr>
        <w:t>360-372.</w:t>
      </w:r>
    </w:p>
    <w:p w14:paraId="5765832F"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51">
        <w:r>
          <w:rPr>
            <w:rFonts w:ascii="Times New Roman" w:eastAsia="Times New Roman" w:hAnsi="Times New Roman" w:cs="Times New Roman"/>
            <w:color w:val="1155CC"/>
            <w:sz w:val="24"/>
            <w:szCs w:val="24"/>
            <w:u w:val="single"/>
          </w:rPr>
          <w:t>https://doi.org/10.1016/j.neubiorev.2021.09.027</w:t>
        </w:r>
      </w:hyperlink>
    </w:p>
    <w:p w14:paraId="6C668966" w14:textId="77777777" w:rsidR="00A20E99" w:rsidRPr="00106049" w:rsidRDefault="00000000">
      <w:pPr>
        <w:spacing w:line="480" w:lineRule="auto"/>
        <w:rPr>
          <w:rFonts w:ascii="Times New Roman" w:eastAsia="Times New Roman" w:hAnsi="Times New Roman" w:cs="Times New Roman"/>
          <w:sz w:val="24"/>
          <w:szCs w:val="24"/>
          <w:lang w:val="nl-NL"/>
        </w:rPr>
      </w:pPr>
      <w:proofErr w:type="spellStart"/>
      <w:r w:rsidRPr="00106049">
        <w:rPr>
          <w:rFonts w:ascii="Times New Roman" w:eastAsia="Times New Roman" w:hAnsi="Times New Roman" w:cs="Times New Roman"/>
          <w:sz w:val="24"/>
          <w:szCs w:val="24"/>
          <w:lang w:val="nl-NL"/>
        </w:rPr>
        <w:t>Sahi</w:t>
      </w:r>
      <w:proofErr w:type="spellEnd"/>
      <w:r w:rsidRPr="00106049">
        <w:rPr>
          <w:rFonts w:ascii="Times New Roman" w:eastAsia="Times New Roman" w:hAnsi="Times New Roman" w:cs="Times New Roman"/>
          <w:sz w:val="24"/>
          <w:szCs w:val="24"/>
          <w:lang w:val="nl-NL"/>
        </w:rPr>
        <w:t xml:space="preserve">, R. S., </w:t>
      </w:r>
      <w:proofErr w:type="spellStart"/>
      <w:r w:rsidRPr="00106049">
        <w:rPr>
          <w:rFonts w:ascii="Times New Roman" w:eastAsia="Times New Roman" w:hAnsi="Times New Roman" w:cs="Times New Roman"/>
          <w:sz w:val="24"/>
          <w:szCs w:val="24"/>
          <w:lang w:val="nl-NL"/>
        </w:rPr>
        <w:t>Dieffenbach</w:t>
      </w:r>
      <w:proofErr w:type="spellEnd"/>
      <w:r w:rsidRPr="00106049">
        <w:rPr>
          <w:rFonts w:ascii="Times New Roman" w:eastAsia="Times New Roman" w:hAnsi="Times New Roman" w:cs="Times New Roman"/>
          <w:sz w:val="24"/>
          <w:szCs w:val="24"/>
          <w:lang w:val="nl-NL"/>
        </w:rPr>
        <w:t xml:space="preserve">, M. C., </w:t>
      </w:r>
      <w:proofErr w:type="spellStart"/>
      <w:r w:rsidRPr="00106049">
        <w:rPr>
          <w:rFonts w:ascii="Times New Roman" w:eastAsia="Times New Roman" w:hAnsi="Times New Roman" w:cs="Times New Roman"/>
          <w:sz w:val="24"/>
          <w:szCs w:val="24"/>
          <w:lang w:val="nl-NL"/>
        </w:rPr>
        <w:t>Gan</w:t>
      </w:r>
      <w:proofErr w:type="spellEnd"/>
      <w:r w:rsidRPr="00106049">
        <w:rPr>
          <w:rFonts w:ascii="Times New Roman" w:eastAsia="Times New Roman" w:hAnsi="Times New Roman" w:cs="Times New Roman"/>
          <w:sz w:val="24"/>
          <w:szCs w:val="24"/>
          <w:lang w:val="nl-NL"/>
        </w:rPr>
        <w:t xml:space="preserve">, S., Lee, M., </w:t>
      </w:r>
      <w:proofErr w:type="spellStart"/>
      <w:r w:rsidRPr="00106049">
        <w:rPr>
          <w:rFonts w:ascii="Times New Roman" w:eastAsia="Times New Roman" w:hAnsi="Times New Roman" w:cs="Times New Roman"/>
          <w:sz w:val="24"/>
          <w:szCs w:val="24"/>
          <w:lang w:val="nl-NL"/>
        </w:rPr>
        <w:t>Hazlett</w:t>
      </w:r>
      <w:proofErr w:type="spellEnd"/>
      <w:r w:rsidRPr="00106049">
        <w:rPr>
          <w:rFonts w:ascii="Times New Roman" w:eastAsia="Times New Roman" w:hAnsi="Times New Roman" w:cs="Times New Roman"/>
          <w:sz w:val="24"/>
          <w:szCs w:val="24"/>
          <w:lang w:val="nl-NL"/>
        </w:rPr>
        <w:t>, L. I., Burns, S. M.,  &amp;</w:t>
      </w:r>
    </w:p>
    <w:p w14:paraId="34B1FA67" w14:textId="77777777" w:rsidR="00A20E99" w:rsidRDefault="00000000">
      <w:pPr>
        <w:spacing w:line="480" w:lineRule="auto"/>
        <w:ind w:firstLine="720"/>
        <w:rPr>
          <w:rFonts w:ascii="Times New Roman" w:eastAsia="Times New Roman" w:hAnsi="Times New Roman" w:cs="Times New Roman"/>
          <w:sz w:val="24"/>
          <w:szCs w:val="24"/>
        </w:rPr>
      </w:pPr>
      <w:r w:rsidRPr="00106049">
        <w:rPr>
          <w:rFonts w:ascii="Times New Roman" w:eastAsia="Times New Roman" w:hAnsi="Times New Roman" w:cs="Times New Roman"/>
          <w:sz w:val="24"/>
          <w:szCs w:val="24"/>
          <w:lang w:val="nl-NL"/>
        </w:rPr>
        <w:t xml:space="preserve">Eisenberger, N. I. (2021). </w:t>
      </w:r>
      <w:r>
        <w:rPr>
          <w:rFonts w:ascii="Times New Roman" w:eastAsia="Times New Roman" w:hAnsi="Times New Roman" w:cs="Times New Roman"/>
          <w:sz w:val="24"/>
          <w:szCs w:val="24"/>
        </w:rPr>
        <w:t>The comfort in touch: Immediate and lasting effects of</w:t>
      </w:r>
    </w:p>
    <w:p w14:paraId="2AE00E12"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handholding on emotional pain.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one, 16</w:t>
      </w:r>
      <w:r>
        <w:rPr>
          <w:rFonts w:ascii="Times New Roman" w:eastAsia="Times New Roman" w:hAnsi="Times New Roman" w:cs="Times New Roman"/>
          <w:sz w:val="24"/>
          <w:szCs w:val="24"/>
        </w:rPr>
        <w:t>(2), e0246753.</w:t>
      </w:r>
    </w:p>
    <w:p w14:paraId="70889B68"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52">
        <w:r>
          <w:rPr>
            <w:rFonts w:ascii="Times New Roman" w:eastAsia="Times New Roman" w:hAnsi="Times New Roman" w:cs="Times New Roman"/>
            <w:color w:val="1155CC"/>
            <w:sz w:val="24"/>
            <w:szCs w:val="24"/>
            <w:u w:val="single"/>
          </w:rPr>
          <w:t>https://doi.org/10.1371/journal.pone.0246753</w:t>
        </w:r>
      </w:hyperlink>
    </w:p>
    <w:p w14:paraId="43BEE0F0" w14:textId="77777777" w:rsidR="00A20E99" w:rsidRDefault="00000000">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Sailer</w:t>
      </w:r>
      <w:proofErr w:type="spellEnd"/>
      <w:r>
        <w:rPr>
          <w:rFonts w:ascii="Times New Roman" w:eastAsia="Times New Roman" w:hAnsi="Times New Roman" w:cs="Times New Roman"/>
          <w:sz w:val="24"/>
          <w:szCs w:val="24"/>
        </w:rPr>
        <w:t xml:space="preserve">, U., &amp; </w:t>
      </w:r>
      <w:proofErr w:type="spellStart"/>
      <w:r>
        <w:rPr>
          <w:rFonts w:ascii="Times New Roman" w:eastAsia="Times New Roman" w:hAnsi="Times New Roman" w:cs="Times New Roman"/>
          <w:sz w:val="24"/>
          <w:szCs w:val="24"/>
        </w:rPr>
        <w:t>Ackerley</w:t>
      </w:r>
      <w:proofErr w:type="spellEnd"/>
      <w:r>
        <w:rPr>
          <w:rFonts w:ascii="Times New Roman" w:eastAsia="Times New Roman" w:hAnsi="Times New Roman" w:cs="Times New Roman"/>
          <w:sz w:val="24"/>
          <w:szCs w:val="24"/>
        </w:rPr>
        <w:t>, R. (2019). Exposure shapes the perception of affective touch.</w:t>
      </w:r>
    </w:p>
    <w:p w14:paraId="0CC83048"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Developmental cognitive neuroscience, 35, </w:t>
      </w:r>
      <w:r>
        <w:rPr>
          <w:rFonts w:ascii="Times New Roman" w:eastAsia="Times New Roman" w:hAnsi="Times New Roman" w:cs="Times New Roman"/>
          <w:sz w:val="24"/>
          <w:szCs w:val="24"/>
        </w:rPr>
        <w:t>109-114.</w:t>
      </w:r>
    </w:p>
    <w:p w14:paraId="76F0EC81"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53">
        <w:r>
          <w:rPr>
            <w:rFonts w:ascii="Times New Roman" w:eastAsia="Times New Roman" w:hAnsi="Times New Roman" w:cs="Times New Roman"/>
            <w:color w:val="1155CC"/>
            <w:sz w:val="24"/>
            <w:szCs w:val="24"/>
            <w:u w:val="single"/>
          </w:rPr>
          <w:t>https://doi.org/10.1016/j.dcn.2017.07.008</w:t>
        </w:r>
      </w:hyperlink>
    </w:p>
    <w:p w14:paraId="13AE1377"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Schirmer, A., Chiu, M. H., &amp; </w:t>
      </w:r>
      <w:proofErr w:type="spellStart"/>
      <w:r>
        <w:rPr>
          <w:rFonts w:ascii="Times New Roman" w:eastAsia="Times New Roman" w:hAnsi="Times New Roman" w:cs="Times New Roman"/>
          <w:sz w:val="24"/>
          <w:szCs w:val="24"/>
        </w:rPr>
        <w:t>Croy</w:t>
      </w:r>
      <w:proofErr w:type="spellEnd"/>
      <w:r>
        <w:rPr>
          <w:rFonts w:ascii="Times New Roman" w:eastAsia="Times New Roman" w:hAnsi="Times New Roman" w:cs="Times New Roman"/>
          <w:sz w:val="24"/>
          <w:szCs w:val="24"/>
        </w:rPr>
        <w:t>, I. (2021). More than one kind: Different sensory</w:t>
      </w:r>
    </w:p>
    <w:p w14:paraId="182D86C9"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signatures and functions divide affectionate touch. </w:t>
      </w:r>
      <w:r>
        <w:rPr>
          <w:rFonts w:ascii="Times New Roman" w:eastAsia="Times New Roman" w:hAnsi="Times New Roman" w:cs="Times New Roman"/>
          <w:i/>
          <w:sz w:val="24"/>
          <w:szCs w:val="24"/>
        </w:rPr>
        <w:t>Emotion, 21</w:t>
      </w:r>
      <w:r>
        <w:rPr>
          <w:rFonts w:ascii="Times New Roman" w:eastAsia="Times New Roman" w:hAnsi="Times New Roman" w:cs="Times New Roman"/>
          <w:sz w:val="24"/>
          <w:szCs w:val="24"/>
        </w:rPr>
        <w:t>(6), 1268–1280.</w:t>
      </w:r>
    </w:p>
    <w:p w14:paraId="25989C98"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54">
        <w:r>
          <w:rPr>
            <w:rFonts w:ascii="Times New Roman" w:eastAsia="Times New Roman" w:hAnsi="Times New Roman" w:cs="Times New Roman"/>
            <w:color w:val="1155CC"/>
            <w:sz w:val="24"/>
            <w:szCs w:val="24"/>
            <w:u w:val="single"/>
          </w:rPr>
          <w:t>https://doi.org/10.1037/emo0000966</w:t>
        </w:r>
      </w:hyperlink>
    </w:p>
    <w:p w14:paraId="6ABC494F" w14:textId="77777777" w:rsidR="00A20E99" w:rsidRDefault="00000000">
      <w:pPr>
        <w:spacing w:line="480" w:lineRule="auto"/>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Schirmer, A., </w:t>
      </w:r>
      <w:proofErr w:type="spellStart"/>
      <w:r>
        <w:rPr>
          <w:rFonts w:ascii="Times New Roman" w:eastAsia="Times New Roman" w:hAnsi="Times New Roman" w:cs="Times New Roman"/>
          <w:color w:val="2E2E2E"/>
          <w:sz w:val="24"/>
          <w:szCs w:val="24"/>
        </w:rPr>
        <w:t>Croy</w:t>
      </w:r>
      <w:proofErr w:type="spellEnd"/>
      <w:r>
        <w:rPr>
          <w:rFonts w:ascii="Times New Roman" w:eastAsia="Times New Roman" w:hAnsi="Times New Roman" w:cs="Times New Roman"/>
          <w:color w:val="2E2E2E"/>
          <w:sz w:val="24"/>
          <w:szCs w:val="24"/>
        </w:rPr>
        <w:t xml:space="preserve">, I., &amp; </w:t>
      </w:r>
      <w:proofErr w:type="spellStart"/>
      <w:r>
        <w:rPr>
          <w:rFonts w:ascii="Times New Roman" w:eastAsia="Times New Roman" w:hAnsi="Times New Roman" w:cs="Times New Roman"/>
          <w:color w:val="2E2E2E"/>
          <w:sz w:val="24"/>
          <w:szCs w:val="24"/>
        </w:rPr>
        <w:t>Schweinberger</w:t>
      </w:r>
      <w:proofErr w:type="spellEnd"/>
      <w:r>
        <w:rPr>
          <w:rFonts w:ascii="Times New Roman" w:eastAsia="Times New Roman" w:hAnsi="Times New Roman" w:cs="Times New Roman"/>
          <w:color w:val="2E2E2E"/>
          <w:sz w:val="24"/>
          <w:szCs w:val="24"/>
        </w:rPr>
        <w:t>, S. R. (2022). Social touch—a tool rather than a</w:t>
      </w:r>
    </w:p>
    <w:p w14:paraId="54555096" w14:textId="77777777" w:rsidR="00A20E99" w:rsidRDefault="00000000">
      <w:pPr>
        <w:spacing w:line="480" w:lineRule="auto"/>
        <w:ind w:firstLine="720"/>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signal</w:t>
      </w:r>
      <w:r>
        <w:rPr>
          <w:rFonts w:ascii="Times New Roman" w:eastAsia="Times New Roman" w:hAnsi="Times New Roman" w:cs="Times New Roman"/>
          <w:i/>
          <w:color w:val="2E2E2E"/>
          <w:sz w:val="24"/>
          <w:szCs w:val="24"/>
        </w:rPr>
        <w:t xml:space="preserve">. Current Opinion in </w:t>
      </w:r>
      <w:proofErr w:type="spellStart"/>
      <w:r>
        <w:rPr>
          <w:rFonts w:ascii="Times New Roman" w:eastAsia="Times New Roman" w:hAnsi="Times New Roman" w:cs="Times New Roman"/>
          <w:i/>
          <w:color w:val="2E2E2E"/>
          <w:sz w:val="24"/>
          <w:szCs w:val="24"/>
        </w:rPr>
        <w:t>Behavioral</w:t>
      </w:r>
      <w:proofErr w:type="spellEnd"/>
      <w:r>
        <w:rPr>
          <w:rFonts w:ascii="Times New Roman" w:eastAsia="Times New Roman" w:hAnsi="Times New Roman" w:cs="Times New Roman"/>
          <w:i/>
          <w:color w:val="2E2E2E"/>
          <w:sz w:val="24"/>
          <w:szCs w:val="24"/>
        </w:rPr>
        <w:t xml:space="preserve"> Sciences, 44, </w:t>
      </w:r>
      <w:r>
        <w:rPr>
          <w:rFonts w:ascii="Times New Roman" w:eastAsia="Times New Roman" w:hAnsi="Times New Roman" w:cs="Times New Roman"/>
          <w:color w:val="2E2E2E"/>
          <w:sz w:val="24"/>
          <w:szCs w:val="24"/>
        </w:rPr>
        <w:t>101100.</w:t>
      </w:r>
    </w:p>
    <w:p w14:paraId="6801721E"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55">
        <w:r>
          <w:rPr>
            <w:rFonts w:ascii="Times New Roman" w:eastAsia="Times New Roman" w:hAnsi="Times New Roman" w:cs="Times New Roman"/>
            <w:color w:val="1155CC"/>
            <w:sz w:val="24"/>
            <w:szCs w:val="24"/>
            <w:u w:val="single"/>
          </w:rPr>
          <w:t>https://doi.org/10.1016/j.cobeha.2021.101100</w:t>
        </w:r>
      </w:hyperlink>
    </w:p>
    <w:p w14:paraId="1A83CAC2" w14:textId="77777777" w:rsidR="00A20E99" w:rsidRDefault="00000000">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Sened</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Shamay-Tsoory</w:t>
      </w:r>
      <w:proofErr w:type="spellEnd"/>
      <w:r>
        <w:rPr>
          <w:rFonts w:ascii="Times New Roman" w:eastAsia="Times New Roman" w:hAnsi="Times New Roman" w:cs="Times New Roman"/>
          <w:sz w:val="24"/>
          <w:szCs w:val="24"/>
        </w:rPr>
        <w:t xml:space="preserve">, S. (2021). I </w:t>
      </w:r>
      <w:proofErr w:type="spellStart"/>
      <w:r>
        <w:rPr>
          <w:rFonts w:ascii="Times New Roman" w:eastAsia="Times New Roman" w:hAnsi="Times New Roman" w:cs="Times New Roman"/>
          <w:sz w:val="24"/>
          <w:szCs w:val="24"/>
        </w:rPr>
        <w:t>Wanna</w:t>
      </w:r>
      <w:proofErr w:type="spellEnd"/>
      <w:r>
        <w:rPr>
          <w:rFonts w:ascii="Times New Roman" w:eastAsia="Times New Roman" w:hAnsi="Times New Roman" w:cs="Times New Roman"/>
          <w:sz w:val="24"/>
          <w:szCs w:val="24"/>
        </w:rPr>
        <w:t xml:space="preserve"> Hold Your Hand: Handholding is</w:t>
      </w:r>
    </w:p>
    <w:p w14:paraId="4D06307E"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subjectively Preferred to Stroking in Everyday Situations.</w:t>
      </w:r>
    </w:p>
    <w:p w14:paraId="017F3E93"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56">
        <w:r>
          <w:rPr>
            <w:rFonts w:ascii="Times New Roman" w:eastAsia="Times New Roman" w:hAnsi="Times New Roman" w:cs="Times New Roman"/>
            <w:color w:val="1155CC"/>
            <w:sz w:val="24"/>
            <w:szCs w:val="24"/>
            <w:u w:val="single"/>
          </w:rPr>
          <w:t>https://doi.org/10.31234/osf.io/hyjka</w:t>
        </w:r>
      </w:hyperlink>
    </w:p>
    <w:p w14:paraId="099036FE"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Shaffer, J. P. (1995). Multiple hypothesis testing. </w:t>
      </w:r>
      <w:r>
        <w:rPr>
          <w:rFonts w:ascii="Times New Roman" w:eastAsia="Times New Roman" w:hAnsi="Times New Roman" w:cs="Times New Roman"/>
          <w:i/>
          <w:sz w:val="24"/>
          <w:szCs w:val="24"/>
        </w:rPr>
        <w:t>Annual review of psychology, 46</w:t>
      </w:r>
      <w:r>
        <w:rPr>
          <w:rFonts w:ascii="Times New Roman" w:eastAsia="Times New Roman" w:hAnsi="Times New Roman" w:cs="Times New Roman"/>
          <w:sz w:val="24"/>
          <w:szCs w:val="24"/>
        </w:rPr>
        <w:t>(1), 561-</w:t>
      </w:r>
    </w:p>
    <w:p w14:paraId="7C9A5A7B"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584.</w:t>
      </w:r>
      <w:hyperlink r:id="rId57">
        <w:r>
          <w:rPr>
            <w:rFonts w:ascii="Times New Roman" w:eastAsia="Times New Roman" w:hAnsi="Times New Roman" w:cs="Times New Roman"/>
            <w:sz w:val="24"/>
            <w:szCs w:val="24"/>
          </w:rPr>
          <w:t xml:space="preserve"> </w:t>
        </w:r>
      </w:hyperlink>
      <w:hyperlink r:id="rId58">
        <w:r>
          <w:rPr>
            <w:rFonts w:ascii="Times New Roman" w:eastAsia="Times New Roman" w:hAnsi="Times New Roman" w:cs="Times New Roman"/>
            <w:color w:val="1155CC"/>
            <w:sz w:val="24"/>
            <w:szCs w:val="24"/>
            <w:u w:val="single"/>
          </w:rPr>
          <w:t>https://doi.org/10.1146/annurev.ps.46.020195.003021</w:t>
        </w:r>
      </w:hyperlink>
    </w:p>
    <w:p w14:paraId="488E0C78" w14:textId="77777777" w:rsidR="00A20E99" w:rsidRDefault="00000000">
      <w:pPr>
        <w:spacing w:line="480" w:lineRule="auto"/>
        <w:rPr>
          <w:rFonts w:ascii="Times New Roman" w:eastAsia="Times New Roman" w:hAnsi="Times New Roman" w:cs="Times New Roman"/>
          <w:color w:val="2E2E2E"/>
          <w:sz w:val="24"/>
          <w:szCs w:val="24"/>
        </w:rPr>
      </w:pPr>
      <w:proofErr w:type="spellStart"/>
      <w:r>
        <w:rPr>
          <w:rFonts w:ascii="Times New Roman" w:eastAsia="Times New Roman" w:hAnsi="Times New Roman" w:cs="Times New Roman"/>
          <w:color w:val="2E2E2E"/>
          <w:sz w:val="24"/>
          <w:szCs w:val="24"/>
        </w:rPr>
        <w:t>Shamay-Tsoory</w:t>
      </w:r>
      <w:proofErr w:type="spellEnd"/>
      <w:r>
        <w:rPr>
          <w:rFonts w:ascii="Times New Roman" w:eastAsia="Times New Roman" w:hAnsi="Times New Roman" w:cs="Times New Roman"/>
          <w:color w:val="2E2E2E"/>
          <w:sz w:val="24"/>
          <w:szCs w:val="24"/>
        </w:rPr>
        <w:t>, S. G., &amp; Eisenberger, N. I. (2021). Getting in touch: A neural model of</w:t>
      </w:r>
    </w:p>
    <w:p w14:paraId="0C81297E" w14:textId="77777777" w:rsidR="00A20E99" w:rsidRDefault="00000000">
      <w:pPr>
        <w:spacing w:line="480" w:lineRule="auto"/>
        <w:ind w:firstLine="720"/>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comforting touch. </w:t>
      </w:r>
      <w:r>
        <w:rPr>
          <w:rFonts w:ascii="Times New Roman" w:eastAsia="Times New Roman" w:hAnsi="Times New Roman" w:cs="Times New Roman"/>
          <w:i/>
          <w:color w:val="2E2E2E"/>
          <w:sz w:val="24"/>
          <w:szCs w:val="24"/>
        </w:rPr>
        <w:t xml:space="preserve">Neuroscience &amp; </w:t>
      </w:r>
      <w:proofErr w:type="spellStart"/>
      <w:r>
        <w:rPr>
          <w:rFonts w:ascii="Times New Roman" w:eastAsia="Times New Roman" w:hAnsi="Times New Roman" w:cs="Times New Roman"/>
          <w:i/>
          <w:color w:val="2E2E2E"/>
          <w:sz w:val="24"/>
          <w:szCs w:val="24"/>
        </w:rPr>
        <w:t>Biobehavioral</w:t>
      </w:r>
      <w:proofErr w:type="spellEnd"/>
      <w:r>
        <w:rPr>
          <w:rFonts w:ascii="Times New Roman" w:eastAsia="Times New Roman" w:hAnsi="Times New Roman" w:cs="Times New Roman"/>
          <w:i/>
          <w:color w:val="2E2E2E"/>
          <w:sz w:val="24"/>
          <w:szCs w:val="24"/>
        </w:rPr>
        <w:t xml:space="preserve"> Reviews, 130,</w:t>
      </w:r>
      <w:r>
        <w:rPr>
          <w:rFonts w:ascii="Times New Roman" w:eastAsia="Times New Roman" w:hAnsi="Times New Roman" w:cs="Times New Roman"/>
          <w:color w:val="2E2E2E"/>
          <w:sz w:val="24"/>
          <w:szCs w:val="24"/>
        </w:rPr>
        <w:t xml:space="preserve"> 263-273.</w:t>
      </w:r>
    </w:p>
    <w:p w14:paraId="52218EB4"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59">
        <w:r>
          <w:rPr>
            <w:rFonts w:ascii="Times New Roman" w:eastAsia="Times New Roman" w:hAnsi="Times New Roman" w:cs="Times New Roman"/>
            <w:color w:val="1155CC"/>
            <w:sz w:val="24"/>
            <w:szCs w:val="24"/>
            <w:u w:val="single"/>
          </w:rPr>
          <w:t>https://doi.org/10.1016/j.neubiorev.2021.08.030</w:t>
        </w:r>
      </w:hyperlink>
    </w:p>
    <w:p w14:paraId="6C6C779D" w14:textId="77777777" w:rsidR="00A20E99" w:rsidRDefault="00000000">
      <w:pPr>
        <w:spacing w:line="480" w:lineRule="auto"/>
        <w:rPr>
          <w:rFonts w:ascii="Times New Roman" w:eastAsia="Times New Roman" w:hAnsi="Times New Roman" w:cs="Times New Roman"/>
          <w:color w:val="2E2E2E"/>
          <w:sz w:val="24"/>
          <w:szCs w:val="24"/>
        </w:rPr>
      </w:pPr>
      <w:proofErr w:type="spellStart"/>
      <w:r>
        <w:rPr>
          <w:rFonts w:ascii="Times New Roman" w:eastAsia="Times New Roman" w:hAnsi="Times New Roman" w:cs="Times New Roman"/>
          <w:color w:val="2E2E2E"/>
          <w:sz w:val="24"/>
          <w:szCs w:val="24"/>
        </w:rPr>
        <w:t>Sorokowska</w:t>
      </w:r>
      <w:proofErr w:type="spellEnd"/>
      <w:r>
        <w:rPr>
          <w:rFonts w:ascii="Times New Roman" w:eastAsia="Times New Roman" w:hAnsi="Times New Roman" w:cs="Times New Roman"/>
          <w:color w:val="2E2E2E"/>
          <w:sz w:val="24"/>
          <w:szCs w:val="24"/>
        </w:rPr>
        <w:t xml:space="preserve">, A., </w:t>
      </w:r>
      <w:proofErr w:type="spellStart"/>
      <w:r>
        <w:rPr>
          <w:rFonts w:ascii="Times New Roman" w:eastAsia="Times New Roman" w:hAnsi="Times New Roman" w:cs="Times New Roman"/>
          <w:color w:val="2E2E2E"/>
          <w:sz w:val="24"/>
          <w:szCs w:val="24"/>
        </w:rPr>
        <w:t>Saluja</w:t>
      </w:r>
      <w:proofErr w:type="spellEnd"/>
      <w:r>
        <w:rPr>
          <w:rFonts w:ascii="Times New Roman" w:eastAsia="Times New Roman" w:hAnsi="Times New Roman" w:cs="Times New Roman"/>
          <w:color w:val="2E2E2E"/>
          <w:sz w:val="24"/>
          <w:szCs w:val="24"/>
        </w:rPr>
        <w:t xml:space="preserve">, S., </w:t>
      </w:r>
      <w:proofErr w:type="spellStart"/>
      <w:r>
        <w:rPr>
          <w:rFonts w:ascii="Times New Roman" w:eastAsia="Times New Roman" w:hAnsi="Times New Roman" w:cs="Times New Roman"/>
          <w:color w:val="2E2E2E"/>
          <w:sz w:val="24"/>
          <w:szCs w:val="24"/>
        </w:rPr>
        <w:t>Sorokowski</w:t>
      </w:r>
      <w:proofErr w:type="spellEnd"/>
      <w:r>
        <w:rPr>
          <w:rFonts w:ascii="Times New Roman" w:eastAsia="Times New Roman" w:hAnsi="Times New Roman" w:cs="Times New Roman"/>
          <w:color w:val="2E2E2E"/>
          <w:sz w:val="24"/>
          <w:szCs w:val="24"/>
        </w:rPr>
        <w:t xml:space="preserve">, P., </w:t>
      </w:r>
      <w:proofErr w:type="spellStart"/>
      <w:r>
        <w:rPr>
          <w:rFonts w:ascii="Times New Roman" w:eastAsia="Times New Roman" w:hAnsi="Times New Roman" w:cs="Times New Roman"/>
          <w:color w:val="2E2E2E"/>
          <w:sz w:val="24"/>
          <w:szCs w:val="24"/>
        </w:rPr>
        <w:t>Frąckowiak</w:t>
      </w:r>
      <w:proofErr w:type="spellEnd"/>
      <w:r>
        <w:rPr>
          <w:rFonts w:ascii="Times New Roman" w:eastAsia="Times New Roman" w:hAnsi="Times New Roman" w:cs="Times New Roman"/>
          <w:color w:val="2E2E2E"/>
          <w:sz w:val="24"/>
          <w:szCs w:val="24"/>
        </w:rPr>
        <w:t xml:space="preserve">, T., </w:t>
      </w:r>
      <w:proofErr w:type="spellStart"/>
      <w:r>
        <w:rPr>
          <w:rFonts w:ascii="Times New Roman" w:eastAsia="Times New Roman" w:hAnsi="Times New Roman" w:cs="Times New Roman"/>
          <w:color w:val="2E2E2E"/>
          <w:sz w:val="24"/>
          <w:szCs w:val="24"/>
        </w:rPr>
        <w:t>Karwowski</w:t>
      </w:r>
      <w:proofErr w:type="spellEnd"/>
      <w:r>
        <w:rPr>
          <w:rFonts w:ascii="Times New Roman" w:eastAsia="Times New Roman" w:hAnsi="Times New Roman" w:cs="Times New Roman"/>
          <w:color w:val="2E2E2E"/>
          <w:sz w:val="24"/>
          <w:szCs w:val="24"/>
        </w:rPr>
        <w:t xml:space="preserve">, M., </w:t>
      </w:r>
      <w:proofErr w:type="spellStart"/>
      <w:r>
        <w:rPr>
          <w:rFonts w:ascii="Times New Roman" w:eastAsia="Times New Roman" w:hAnsi="Times New Roman" w:cs="Times New Roman"/>
          <w:color w:val="2E2E2E"/>
          <w:sz w:val="24"/>
          <w:szCs w:val="24"/>
        </w:rPr>
        <w:t>Aavik</w:t>
      </w:r>
      <w:proofErr w:type="spellEnd"/>
      <w:r>
        <w:rPr>
          <w:rFonts w:ascii="Times New Roman" w:eastAsia="Times New Roman" w:hAnsi="Times New Roman" w:cs="Times New Roman"/>
          <w:color w:val="2E2E2E"/>
          <w:sz w:val="24"/>
          <w:szCs w:val="24"/>
        </w:rPr>
        <w:t>, T.,</w:t>
      </w:r>
    </w:p>
    <w:p w14:paraId="1835B547" w14:textId="77777777" w:rsidR="00A20E99" w:rsidRDefault="00000000">
      <w:pPr>
        <w:spacing w:line="480" w:lineRule="auto"/>
        <w:ind w:firstLine="720"/>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&amp; </w:t>
      </w:r>
      <w:proofErr w:type="spellStart"/>
      <w:r>
        <w:rPr>
          <w:rFonts w:ascii="Times New Roman" w:eastAsia="Times New Roman" w:hAnsi="Times New Roman" w:cs="Times New Roman"/>
          <w:color w:val="2E2E2E"/>
          <w:sz w:val="24"/>
          <w:szCs w:val="24"/>
        </w:rPr>
        <w:t>Croy</w:t>
      </w:r>
      <w:proofErr w:type="spellEnd"/>
      <w:r>
        <w:rPr>
          <w:rFonts w:ascii="Times New Roman" w:eastAsia="Times New Roman" w:hAnsi="Times New Roman" w:cs="Times New Roman"/>
          <w:color w:val="2E2E2E"/>
          <w:sz w:val="24"/>
          <w:szCs w:val="24"/>
        </w:rPr>
        <w:t>, I. (2021). Affective interpersonal touch in close relationships: a</w:t>
      </w:r>
    </w:p>
    <w:p w14:paraId="5F78265B" w14:textId="77777777" w:rsidR="00A20E99" w:rsidRDefault="00000000">
      <w:pPr>
        <w:spacing w:line="480" w:lineRule="auto"/>
        <w:ind w:firstLine="720"/>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cross-cultural perspective. </w:t>
      </w:r>
      <w:r>
        <w:rPr>
          <w:rFonts w:ascii="Times New Roman" w:eastAsia="Times New Roman" w:hAnsi="Times New Roman" w:cs="Times New Roman"/>
          <w:i/>
          <w:color w:val="2E2E2E"/>
          <w:sz w:val="24"/>
          <w:szCs w:val="24"/>
        </w:rPr>
        <w:t>Personality and Social Psychology Bulletin, 47</w:t>
      </w:r>
      <w:r>
        <w:rPr>
          <w:rFonts w:ascii="Times New Roman" w:eastAsia="Times New Roman" w:hAnsi="Times New Roman" w:cs="Times New Roman"/>
          <w:color w:val="2E2E2E"/>
          <w:sz w:val="24"/>
          <w:szCs w:val="24"/>
        </w:rPr>
        <w:t>(12),</w:t>
      </w:r>
    </w:p>
    <w:p w14:paraId="1F64486D"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2E2E2E"/>
          <w:sz w:val="24"/>
          <w:szCs w:val="24"/>
        </w:rPr>
        <w:t>1705-1721.</w:t>
      </w:r>
      <w:hyperlink r:id="rId60">
        <w:r>
          <w:rPr>
            <w:rFonts w:ascii="Times New Roman" w:eastAsia="Times New Roman" w:hAnsi="Times New Roman" w:cs="Times New Roman"/>
            <w:color w:val="2E2E2E"/>
            <w:sz w:val="24"/>
            <w:szCs w:val="24"/>
          </w:rPr>
          <w:t xml:space="preserve"> </w:t>
        </w:r>
      </w:hyperlink>
      <w:hyperlink r:id="rId61">
        <w:r>
          <w:rPr>
            <w:rFonts w:ascii="Times New Roman" w:eastAsia="Times New Roman" w:hAnsi="Times New Roman" w:cs="Times New Roman"/>
            <w:color w:val="1155CC"/>
            <w:sz w:val="24"/>
            <w:szCs w:val="24"/>
            <w:u w:val="single"/>
          </w:rPr>
          <w:t>https://doi.org/10.1177/0146167220988373</w:t>
        </w:r>
      </w:hyperlink>
    </w:p>
    <w:p w14:paraId="653B4F7E" w14:textId="77777777" w:rsidR="00A20E99" w:rsidRDefault="00000000">
      <w:pPr>
        <w:spacing w:line="480" w:lineRule="auto"/>
        <w:rPr>
          <w:rFonts w:ascii="Times New Roman" w:eastAsia="Times New Roman" w:hAnsi="Times New Roman" w:cs="Times New Roman"/>
          <w:color w:val="2E2E2E"/>
          <w:sz w:val="24"/>
          <w:szCs w:val="24"/>
        </w:rPr>
      </w:pPr>
      <w:proofErr w:type="spellStart"/>
      <w:r>
        <w:rPr>
          <w:rFonts w:ascii="Times New Roman" w:eastAsia="Times New Roman" w:hAnsi="Times New Roman" w:cs="Times New Roman"/>
          <w:color w:val="2E2E2E"/>
          <w:sz w:val="24"/>
          <w:szCs w:val="24"/>
        </w:rPr>
        <w:t>Spitoni</w:t>
      </w:r>
      <w:proofErr w:type="spellEnd"/>
      <w:r>
        <w:rPr>
          <w:rFonts w:ascii="Times New Roman" w:eastAsia="Times New Roman" w:hAnsi="Times New Roman" w:cs="Times New Roman"/>
          <w:color w:val="2E2E2E"/>
          <w:sz w:val="24"/>
          <w:szCs w:val="24"/>
        </w:rPr>
        <w:t xml:space="preserve">, G. F., Zingaretti, P., </w:t>
      </w:r>
      <w:proofErr w:type="spellStart"/>
      <w:r>
        <w:rPr>
          <w:rFonts w:ascii="Times New Roman" w:eastAsia="Times New Roman" w:hAnsi="Times New Roman" w:cs="Times New Roman"/>
          <w:color w:val="2E2E2E"/>
          <w:sz w:val="24"/>
          <w:szCs w:val="24"/>
        </w:rPr>
        <w:t>Giovanardi</w:t>
      </w:r>
      <w:proofErr w:type="spellEnd"/>
      <w:r>
        <w:rPr>
          <w:rFonts w:ascii="Times New Roman" w:eastAsia="Times New Roman" w:hAnsi="Times New Roman" w:cs="Times New Roman"/>
          <w:color w:val="2E2E2E"/>
          <w:sz w:val="24"/>
          <w:szCs w:val="24"/>
        </w:rPr>
        <w:t xml:space="preserve">, G., Antonucci, G., Galati, G., </w:t>
      </w:r>
      <w:proofErr w:type="spellStart"/>
      <w:r>
        <w:rPr>
          <w:rFonts w:ascii="Times New Roman" w:eastAsia="Times New Roman" w:hAnsi="Times New Roman" w:cs="Times New Roman"/>
          <w:color w:val="2E2E2E"/>
          <w:sz w:val="24"/>
          <w:szCs w:val="24"/>
        </w:rPr>
        <w:t>Lingiardi</w:t>
      </w:r>
      <w:proofErr w:type="spellEnd"/>
      <w:r>
        <w:rPr>
          <w:rFonts w:ascii="Times New Roman" w:eastAsia="Times New Roman" w:hAnsi="Times New Roman" w:cs="Times New Roman"/>
          <w:color w:val="2E2E2E"/>
          <w:sz w:val="24"/>
          <w:szCs w:val="24"/>
        </w:rPr>
        <w:t>, V., &amp;</w:t>
      </w:r>
    </w:p>
    <w:p w14:paraId="2F658312" w14:textId="77777777" w:rsidR="00A20E99" w:rsidRDefault="00000000">
      <w:pPr>
        <w:spacing w:line="480" w:lineRule="auto"/>
        <w:ind w:firstLine="720"/>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Boccia, M. (2020). Disorganized Attachment pattern affects the perception of</w:t>
      </w:r>
    </w:p>
    <w:p w14:paraId="64620B66" w14:textId="77777777" w:rsidR="00A20E99" w:rsidRDefault="00000000">
      <w:pPr>
        <w:spacing w:line="480" w:lineRule="auto"/>
        <w:ind w:firstLine="720"/>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Affective Touch.</w:t>
      </w:r>
      <w:r>
        <w:rPr>
          <w:rFonts w:ascii="Times New Roman" w:eastAsia="Times New Roman" w:hAnsi="Times New Roman" w:cs="Times New Roman"/>
          <w:i/>
          <w:color w:val="2E2E2E"/>
          <w:sz w:val="24"/>
          <w:szCs w:val="24"/>
        </w:rPr>
        <w:t xml:space="preserve"> Scientific reports, 10</w:t>
      </w:r>
      <w:r>
        <w:rPr>
          <w:rFonts w:ascii="Times New Roman" w:eastAsia="Times New Roman" w:hAnsi="Times New Roman" w:cs="Times New Roman"/>
          <w:color w:val="2E2E2E"/>
          <w:sz w:val="24"/>
          <w:szCs w:val="24"/>
        </w:rPr>
        <w:t>(1), 1-10.</w:t>
      </w:r>
    </w:p>
    <w:p w14:paraId="205C3B4C"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62">
        <w:r>
          <w:rPr>
            <w:rFonts w:ascii="Times New Roman" w:eastAsia="Times New Roman" w:hAnsi="Times New Roman" w:cs="Times New Roman"/>
            <w:color w:val="1155CC"/>
            <w:sz w:val="24"/>
            <w:szCs w:val="24"/>
            <w:u w:val="single"/>
          </w:rPr>
          <w:t>https://doi.org/10.1038/s41598-020-66606-5</w:t>
        </w:r>
      </w:hyperlink>
    </w:p>
    <w:p w14:paraId="0D5B9406" w14:textId="77777777" w:rsidR="00A20E99" w:rsidRDefault="00000000">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Triscoli</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Croy</w:t>
      </w:r>
      <w:proofErr w:type="spellEnd"/>
      <w:r>
        <w:rPr>
          <w:rFonts w:ascii="Times New Roman" w:eastAsia="Times New Roman" w:hAnsi="Times New Roman" w:cs="Times New Roman"/>
          <w:sz w:val="24"/>
          <w:szCs w:val="24"/>
        </w:rPr>
        <w:t xml:space="preserve">, I., Olausson, H., &amp; </w:t>
      </w:r>
      <w:proofErr w:type="spellStart"/>
      <w:r>
        <w:rPr>
          <w:rFonts w:ascii="Times New Roman" w:eastAsia="Times New Roman" w:hAnsi="Times New Roman" w:cs="Times New Roman"/>
          <w:sz w:val="24"/>
          <w:szCs w:val="24"/>
        </w:rPr>
        <w:t>Sailer</w:t>
      </w:r>
      <w:proofErr w:type="spellEnd"/>
      <w:r>
        <w:rPr>
          <w:rFonts w:ascii="Times New Roman" w:eastAsia="Times New Roman" w:hAnsi="Times New Roman" w:cs="Times New Roman"/>
          <w:sz w:val="24"/>
          <w:szCs w:val="24"/>
        </w:rPr>
        <w:t>, U. (2017). Touch between romantic partners:</w:t>
      </w:r>
    </w:p>
    <w:p w14:paraId="0D4A739D" w14:textId="77777777" w:rsidR="00A20E99" w:rsidRDefault="00000000">
      <w:pPr>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Being stroked is more pleasant than stroking and decelerates heart rate. </w:t>
      </w:r>
      <w:r>
        <w:rPr>
          <w:rFonts w:ascii="Times New Roman" w:eastAsia="Times New Roman" w:hAnsi="Times New Roman" w:cs="Times New Roman"/>
          <w:i/>
          <w:sz w:val="24"/>
          <w:szCs w:val="24"/>
        </w:rPr>
        <w:t>Physiology &amp;</w:t>
      </w:r>
    </w:p>
    <w:p w14:paraId="7C4201CF"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i/>
          <w:sz w:val="24"/>
          <w:szCs w:val="24"/>
        </w:rPr>
        <w:lastRenderedPageBreak/>
        <w:t>behavior</w:t>
      </w:r>
      <w:proofErr w:type="spellEnd"/>
      <w:r>
        <w:rPr>
          <w:rFonts w:ascii="Times New Roman" w:eastAsia="Times New Roman" w:hAnsi="Times New Roman" w:cs="Times New Roman"/>
          <w:i/>
          <w:sz w:val="24"/>
          <w:szCs w:val="24"/>
        </w:rPr>
        <w:t>, 177,</w:t>
      </w:r>
      <w:r>
        <w:rPr>
          <w:rFonts w:ascii="Times New Roman" w:eastAsia="Times New Roman" w:hAnsi="Times New Roman" w:cs="Times New Roman"/>
          <w:sz w:val="24"/>
          <w:szCs w:val="24"/>
        </w:rPr>
        <w:t xml:space="preserve"> 169-175.</w:t>
      </w:r>
      <w:hyperlink r:id="rId63">
        <w:r>
          <w:rPr>
            <w:rFonts w:ascii="Times New Roman" w:eastAsia="Times New Roman" w:hAnsi="Times New Roman" w:cs="Times New Roman"/>
            <w:sz w:val="24"/>
            <w:szCs w:val="24"/>
          </w:rPr>
          <w:t xml:space="preserve"> </w:t>
        </w:r>
      </w:hyperlink>
      <w:hyperlink r:id="rId64">
        <w:r>
          <w:rPr>
            <w:rFonts w:ascii="Times New Roman" w:eastAsia="Times New Roman" w:hAnsi="Times New Roman" w:cs="Times New Roman"/>
            <w:color w:val="1155CC"/>
            <w:sz w:val="24"/>
            <w:szCs w:val="24"/>
            <w:u w:val="single"/>
          </w:rPr>
          <w:t>https://doi.org/10.1016/j.physbeh.2017.05.006</w:t>
        </w:r>
      </w:hyperlink>
    </w:p>
    <w:p w14:paraId="0B4C4FBF" w14:textId="77777777" w:rsidR="00A20E99" w:rsidRDefault="00000000">
      <w:pPr>
        <w:spacing w:line="480" w:lineRule="auto"/>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Van </w:t>
      </w:r>
      <w:proofErr w:type="spellStart"/>
      <w:r>
        <w:rPr>
          <w:rFonts w:ascii="Times New Roman" w:eastAsia="Times New Roman" w:hAnsi="Times New Roman" w:cs="Times New Roman"/>
          <w:color w:val="2E2E2E"/>
          <w:sz w:val="24"/>
          <w:szCs w:val="24"/>
        </w:rPr>
        <w:t>Puyvelde</w:t>
      </w:r>
      <w:proofErr w:type="spellEnd"/>
      <w:r>
        <w:rPr>
          <w:rFonts w:ascii="Times New Roman" w:eastAsia="Times New Roman" w:hAnsi="Times New Roman" w:cs="Times New Roman"/>
          <w:color w:val="2E2E2E"/>
          <w:sz w:val="24"/>
          <w:szCs w:val="24"/>
        </w:rPr>
        <w:t xml:space="preserve">, M., </w:t>
      </w:r>
      <w:proofErr w:type="spellStart"/>
      <w:r>
        <w:rPr>
          <w:rFonts w:ascii="Times New Roman" w:eastAsia="Times New Roman" w:hAnsi="Times New Roman" w:cs="Times New Roman"/>
          <w:color w:val="2E2E2E"/>
          <w:sz w:val="24"/>
          <w:szCs w:val="24"/>
        </w:rPr>
        <w:t>Gorissen</w:t>
      </w:r>
      <w:proofErr w:type="spellEnd"/>
      <w:r>
        <w:rPr>
          <w:rFonts w:ascii="Times New Roman" w:eastAsia="Times New Roman" w:hAnsi="Times New Roman" w:cs="Times New Roman"/>
          <w:color w:val="2E2E2E"/>
          <w:sz w:val="24"/>
          <w:szCs w:val="24"/>
        </w:rPr>
        <w:t xml:space="preserve">, A. S., </w:t>
      </w:r>
      <w:proofErr w:type="spellStart"/>
      <w:r>
        <w:rPr>
          <w:rFonts w:ascii="Times New Roman" w:eastAsia="Times New Roman" w:hAnsi="Times New Roman" w:cs="Times New Roman"/>
          <w:color w:val="2E2E2E"/>
          <w:sz w:val="24"/>
          <w:szCs w:val="24"/>
        </w:rPr>
        <w:t>Pattyn</w:t>
      </w:r>
      <w:proofErr w:type="spellEnd"/>
      <w:r>
        <w:rPr>
          <w:rFonts w:ascii="Times New Roman" w:eastAsia="Times New Roman" w:hAnsi="Times New Roman" w:cs="Times New Roman"/>
          <w:color w:val="2E2E2E"/>
          <w:sz w:val="24"/>
          <w:szCs w:val="24"/>
        </w:rPr>
        <w:t>, N., &amp; McGlone, F. (2019). Does touch</w:t>
      </w:r>
    </w:p>
    <w:p w14:paraId="099C1B72" w14:textId="77777777" w:rsidR="00A20E99" w:rsidRDefault="00000000">
      <w:pPr>
        <w:spacing w:line="480" w:lineRule="auto"/>
        <w:ind w:firstLine="720"/>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matter? The impact of stroking versus non-stroking maternal touch on cardio-</w:t>
      </w:r>
    </w:p>
    <w:p w14:paraId="44D59BB6" w14:textId="77777777" w:rsidR="00A20E99" w:rsidRDefault="00000000">
      <w:pPr>
        <w:spacing w:line="480" w:lineRule="auto"/>
        <w:ind w:firstLine="720"/>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respiratory processes in mothers and infants. </w:t>
      </w:r>
      <w:r>
        <w:rPr>
          <w:rFonts w:ascii="Times New Roman" w:eastAsia="Times New Roman" w:hAnsi="Times New Roman" w:cs="Times New Roman"/>
          <w:i/>
          <w:color w:val="2E2E2E"/>
          <w:sz w:val="24"/>
          <w:szCs w:val="24"/>
        </w:rPr>
        <w:t xml:space="preserve">Physiology &amp; </w:t>
      </w:r>
      <w:proofErr w:type="spellStart"/>
      <w:r>
        <w:rPr>
          <w:rFonts w:ascii="Times New Roman" w:eastAsia="Times New Roman" w:hAnsi="Times New Roman" w:cs="Times New Roman"/>
          <w:i/>
          <w:color w:val="2E2E2E"/>
          <w:sz w:val="24"/>
          <w:szCs w:val="24"/>
        </w:rPr>
        <w:t>behavior</w:t>
      </w:r>
      <w:proofErr w:type="spellEnd"/>
      <w:r>
        <w:rPr>
          <w:rFonts w:ascii="Times New Roman" w:eastAsia="Times New Roman" w:hAnsi="Times New Roman" w:cs="Times New Roman"/>
          <w:i/>
          <w:color w:val="2E2E2E"/>
          <w:sz w:val="24"/>
          <w:szCs w:val="24"/>
        </w:rPr>
        <w:t xml:space="preserve">, 207, </w:t>
      </w:r>
      <w:r>
        <w:rPr>
          <w:rFonts w:ascii="Times New Roman" w:eastAsia="Times New Roman" w:hAnsi="Times New Roman" w:cs="Times New Roman"/>
          <w:color w:val="2E2E2E"/>
          <w:sz w:val="24"/>
          <w:szCs w:val="24"/>
        </w:rPr>
        <w:t>55-63.</w:t>
      </w:r>
    </w:p>
    <w:p w14:paraId="51C370E7"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hyperlink r:id="rId65">
        <w:r>
          <w:rPr>
            <w:rFonts w:ascii="Times New Roman" w:eastAsia="Times New Roman" w:hAnsi="Times New Roman" w:cs="Times New Roman"/>
            <w:color w:val="1155CC"/>
            <w:sz w:val="24"/>
            <w:szCs w:val="24"/>
            <w:u w:val="single"/>
          </w:rPr>
          <w:t>https://doi.org/10.1016/j.physbeh.2019.04.024</w:t>
        </w:r>
      </w:hyperlink>
    </w:p>
    <w:p w14:paraId="51CF3B50"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Von Mohr, M., </w:t>
      </w:r>
      <w:proofErr w:type="spellStart"/>
      <w:r>
        <w:rPr>
          <w:rFonts w:ascii="Times New Roman" w:eastAsia="Times New Roman" w:hAnsi="Times New Roman" w:cs="Times New Roman"/>
          <w:sz w:val="24"/>
          <w:szCs w:val="24"/>
        </w:rPr>
        <w:t>Krahé</w:t>
      </w:r>
      <w:proofErr w:type="spellEnd"/>
      <w:r>
        <w:rPr>
          <w:rFonts w:ascii="Times New Roman" w:eastAsia="Times New Roman" w:hAnsi="Times New Roman" w:cs="Times New Roman"/>
          <w:sz w:val="24"/>
          <w:szCs w:val="24"/>
        </w:rPr>
        <w:t xml:space="preserve">, C., Beck, B., &amp; </w:t>
      </w:r>
      <w:proofErr w:type="spellStart"/>
      <w:r>
        <w:rPr>
          <w:rFonts w:ascii="Times New Roman" w:eastAsia="Times New Roman" w:hAnsi="Times New Roman" w:cs="Times New Roman"/>
          <w:sz w:val="24"/>
          <w:szCs w:val="24"/>
        </w:rPr>
        <w:t>Fotopoulou</w:t>
      </w:r>
      <w:proofErr w:type="spellEnd"/>
      <w:r>
        <w:rPr>
          <w:rFonts w:ascii="Times New Roman" w:eastAsia="Times New Roman" w:hAnsi="Times New Roman" w:cs="Times New Roman"/>
          <w:sz w:val="24"/>
          <w:szCs w:val="24"/>
        </w:rPr>
        <w:t>, A. (2018). The social buffering of pain by</w:t>
      </w:r>
    </w:p>
    <w:p w14:paraId="16234D66"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affective touch: a laser-evoked potential study in romantic couples. Social cognitive</w:t>
      </w:r>
    </w:p>
    <w:p w14:paraId="635CF3A8"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and affective neuroscience, 13(11), 1121-1130.</w:t>
      </w:r>
      <w:hyperlink r:id="rId66">
        <w:r>
          <w:rPr>
            <w:rFonts w:ascii="Times New Roman" w:eastAsia="Times New Roman" w:hAnsi="Times New Roman" w:cs="Times New Roman"/>
            <w:sz w:val="24"/>
            <w:szCs w:val="24"/>
          </w:rPr>
          <w:t xml:space="preserve"> </w:t>
        </w:r>
      </w:hyperlink>
      <w:hyperlink r:id="rId67">
        <w:r>
          <w:rPr>
            <w:rFonts w:ascii="Times New Roman" w:eastAsia="Times New Roman" w:hAnsi="Times New Roman" w:cs="Times New Roman"/>
            <w:color w:val="1155CC"/>
            <w:sz w:val="24"/>
            <w:szCs w:val="24"/>
            <w:u w:val="single"/>
          </w:rPr>
          <w:t>https://doi.org/10.1093/scan/nsy085</w:t>
        </w:r>
      </w:hyperlink>
    </w:p>
    <w:p w14:paraId="7FFC574F"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Von Mohr, M., Kirsch, L. P., &amp; </w:t>
      </w:r>
      <w:proofErr w:type="spellStart"/>
      <w:r>
        <w:rPr>
          <w:rFonts w:ascii="Times New Roman" w:eastAsia="Times New Roman" w:hAnsi="Times New Roman" w:cs="Times New Roman"/>
          <w:sz w:val="24"/>
          <w:szCs w:val="24"/>
        </w:rPr>
        <w:t>Fotopoulou</w:t>
      </w:r>
      <w:proofErr w:type="spellEnd"/>
      <w:r>
        <w:rPr>
          <w:rFonts w:ascii="Times New Roman" w:eastAsia="Times New Roman" w:hAnsi="Times New Roman" w:cs="Times New Roman"/>
          <w:sz w:val="24"/>
          <w:szCs w:val="24"/>
        </w:rPr>
        <w:t>, A. (2021). Social touch deprivation during</w:t>
      </w:r>
    </w:p>
    <w:p w14:paraId="0EAE6564"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COVID-19: effects on psychological wellbeing, tolerating isolation and craving</w:t>
      </w:r>
    </w:p>
    <w:p w14:paraId="53747230" w14:textId="77777777" w:rsidR="00A20E99" w:rsidRDefault="00000000">
      <w:pPr>
        <w:spacing w:line="48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interpersonal touch.</w:t>
      </w:r>
      <w:hyperlink r:id="rId68">
        <w:r>
          <w:rPr>
            <w:rFonts w:ascii="Times New Roman" w:eastAsia="Times New Roman" w:hAnsi="Times New Roman" w:cs="Times New Roman"/>
            <w:sz w:val="24"/>
            <w:szCs w:val="24"/>
          </w:rPr>
          <w:t xml:space="preserve"> </w:t>
        </w:r>
      </w:hyperlink>
      <w:hyperlink r:id="rId69">
        <w:r>
          <w:rPr>
            <w:rFonts w:ascii="Times New Roman" w:eastAsia="Times New Roman" w:hAnsi="Times New Roman" w:cs="Times New Roman"/>
            <w:color w:val="1155CC"/>
            <w:sz w:val="24"/>
            <w:szCs w:val="24"/>
            <w:u w:val="single"/>
          </w:rPr>
          <w:t>https://doi.org/10.31234/osf.io/vkzft</w:t>
        </w:r>
      </w:hyperlink>
    </w:p>
    <w:p w14:paraId="354D7281"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Walker, S. C., Trotter, P. D., Woods, A., &amp; McGlone, F. (2017). Vicarious ratings of</w:t>
      </w:r>
    </w:p>
    <w:p w14:paraId="772E9B3F" w14:textId="77777777" w:rsidR="00A20E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social touch reflect the anatomical distribution &amp; velocity tuning of C-tactile</w:t>
      </w:r>
    </w:p>
    <w:p w14:paraId="5206BEAA" w14:textId="77777777" w:rsidR="00A20E99" w:rsidRDefault="00000000">
      <w:pPr>
        <w:spacing w:line="480" w:lineRule="auto"/>
        <w:ind w:left="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afferents: A hedonic homunculus?. </w:t>
      </w:r>
      <w:r>
        <w:rPr>
          <w:rFonts w:ascii="Times New Roman" w:eastAsia="Times New Roman" w:hAnsi="Times New Roman" w:cs="Times New Roman"/>
          <w:i/>
          <w:sz w:val="24"/>
          <w:szCs w:val="24"/>
        </w:rPr>
        <w:t>Behavioural brain research, 320,</w:t>
      </w:r>
      <w:r>
        <w:rPr>
          <w:rFonts w:ascii="Times New Roman" w:eastAsia="Times New Roman" w:hAnsi="Times New Roman" w:cs="Times New Roman"/>
          <w:sz w:val="24"/>
          <w:szCs w:val="24"/>
        </w:rPr>
        <w:t xml:space="preserve"> 91-96.</w:t>
      </w:r>
      <w:hyperlink r:id="rId70">
        <w:r>
          <w:rPr>
            <w:rFonts w:ascii="Times New Roman" w:eastAsia="Times New Roman" w:hAnsi="Times New Roman" w:cs="Times New Roman"/>
            <w:sz w:val="24"/>
            <w:szCs w:val="24"/>
          </w:rPr>
          <w:t xml:space="preserve"> </w:t>
        </w:r>
      </w:hyperlink>
      <w:hyperlink r:id="rId71">
        <w:r>
          <w:rPr>
            <w:rFonts w:ascii="Times New Roman" w:eastAsia="Times New Roman" w:hAnsi="Times New Roman" w:cs="Times New Roman"/>
            <w:color w:val="1155CC"/>
            <w:sz w:val="24"/>
            <w:szCs w:val="24"/>
            <w:u w:val="single"/>
          </w:rPr>
          <w:t>https://doi.org/10.1016/j.bbr.2016.11.046</w:t>
        </w:r>
      </w:hyperlink>
    </w:p>
    <w:p w14:paraId="67CD667B" w14:textId="77777777" w:rsidR="00A20E99"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E17E02"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EAC0032" w14:textId="77777777" w:rsidR="00A20E99" w:rsidRDefault="00000000">
      <w:pPr>
        <w:spacing w:line="480" w:lineRule="auto"/>
        <w:ind w:firstLine="720"/>
        <w:rPr>
          <w:rFonts w:ascii="Times New Roman" w:eastAsia="Times New Roman" w:hAnsi="Times New Roman" w:cs="Times New Roman"/>
          <w:color w:val="2E2E2E"/>
          <w:sz w:val="25"/>
          <w:szCs w:val="25"/>
        </w:rPr>
      </w:pPr>
      <w:r>
        <w:rPr>
          <w:rFonts w:ascii="Times New Roman" w:eastAsia="Times New Roman" w:hAnsi="Times New Roman" w:cs="Times New Roman"/>
          <w:color w:val="2E2E2E"/>
          <w:sz w:val="25"/>
          <w:szCs w:val="25"/>
        </w:rPr>
        <w:t xml:space="preserve"> </w:t>
      </w:r>
    </w:p>
    <w:p w14:paraId="07906678"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B7B713"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27F7378F" w14:textId="77777777" w:rsidR="00A20E99"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1B32C1" w14:textId="77777777" w:rsidR="00A20E99"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7876ECBA"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649AE1" w14:textId="77777777" w:rsidR="00A20E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F964E3A" w14:textId="77777777" w:rsidR="00A20E99"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p>
    <w:p w14:paraId="4443F284" w14:textId="77777777" w:rsidR="00A20E99" w:rsidRDefault="00000000">
      <w:pPr>
        <w:spacing w:line="480" w:lineRule="auto"/>
      </w:pPr>
      <w:r>
        <w:lastRenderedPageBreak/>
        <w:t xml:space="preserve"> </w:t>
      </w:r>
    </w:p>
    <w:p w14:paraId="7DBB9E12" w14:textId="77777777" w:rsidR="00A20E99" w:rsidRDefault="00000000">
      <w:pPr>
        <w:spacing w:line="480" w:lineRule="auto"/>
      </w:pPr>
      <w:r>
        <w:t xml:space="preserve"> </w:t>
      </w:r>
    </w:p>
    <w:p w14:paraId="21AC1CDD" w14:textId="77777777" w:rsidR="00A20E99" w:rsidRDefault="00A20E99">
      <w:pPr>
        <w:spacing w:line="480" w:lineRule="auto"/>
        <w:rPr>
          <w:rFonts w:ascii="Times New Roman" w:eastAsia="Times New Roman" w:hAnsi="Times New Roman" w:cs="Times New Roman"/>
          <w:b/>
          <w:sz w:val="42"/>
          <w:szCs w:val="42"/>
        </w:rPr>
      </w:pPr>
    </w:p>
    <w:p w14:paraId="62DC1BBB" w14:textId="77777777" w:rsidR="00A20E99" w:rsidRDefault="00A20E99">
      <w:pPr>
        <w:spacing w:line="480" w:lineRule="auto"/>
      </w:pPr>
    </w:p>
    <w:sectPr w:rsidR="00A20E9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d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E99"/>
    <w:rsid w:val="00106049"/>
    <w:rsid w:val="0025448D"/>
    <w:rsid w:val="00747809"/>
    <w:rsid w:val="007534B9"/>
    <w:rsid w:val="00786BC3"/>
    <w:rsid w:val="008471DE"/>
    <w:rsid w:val="008F1D74"/>
    <w:rsid w:val="00974E3A"/>
    <w:rsid w:val="00A20E99"/>
    <w:rsid w:val="00C40F91"/>
    <w:rsid w:val="00E31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18B47"/>
  <w15:docId w15:val="{B109E301-E006-4A46-BE24-19114E644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86BC3"/>
    <w:rPr>
      <w:color w:val="0000FF" w:themeColor="hyperlink"/>
      <w:u w:val="single"/>
    </w:rPr>
  </w:style>
  <w:style w:type="character" w:styleId="UnresolvedMention">
    <w:name w:val="Unresolved Mention"/>
    <w:basedOn w:val="DefaultParagraphFont"/>
    <w:uiPriority w:val="99"/>
    <w:semiHidden/>
    <w:unhideWhenUsed/>
    <w:rsid w:val="00786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i.org/10.1097/00001756-200008030-00002" TargetMode="External"/><Relationship Id="rId18" Type="http://schemas.openxmlformats.org/officeDocument/2006/relationships/hyperlink" Target="https://doi.org/10.3389/fpsyg.2020.557171" TargetMode="External"/><Relationship Id="rId26" Type="http://schemas.openxmlformats.org/officeDocument/2006/relationships/hyperlink" Target="https://doi.org/10.18103/mra.v8i8.2204" TargetMode="External"/><Relationship Id="rId39" Type="http://schemas.openxmlformats.org/officeDocument/2006/relationships/hyperlink" Target="https://doi.org/10.1371/journal.pone.0190921" TargetMode="External"/><Relationship Id="rId21" Type="http://schemas.openxmlformats.org/officeDocument/2006/relationships/hyperlink" Target="https://doi.org/10.3389/fnbeh.2014.00060" TargetMode="External"/><Relationship Id="rId34" Type="http://schemas.openxmlformats.org/officeDocument/2006/relationships/hyperlink" Target="https://doi.org/10.1093/sleep/zsab072.777" TargetMode="External"/><Relationship Id="rId42" Type="http://schemas.openxmlformats.org/officeDocument/2006/relationships/hyperlink" Target="https://doi.org/10.1097/00005053-196804000-00006" TargetMode="External"/><Relationship Id="rId47" Type="http://schemas.openxmlformats.org/officeDocument/2006/relationships/hyperlink" Target="https://doi.org/10.1002/hbm.23103" TargetMode="External"/><Relationship Id="rId50" Type="http://schemas.openxmlformats.org/officeDocument/2006/relationships/hyperlink" Target="https://doi.org/10.1371/journal.pone.0173457" TargetMode="External"/><Relationship Id="rId55" Type="http://schemas.openxmlformats.org/officeDocument/2006/relationships/hyperlink" Target="https://doi.org/10.1016/j.cobeha.2021.101100" TargetMode="External"/><Relationship Id="rId63" Type="http://schemas.openxmlformats.org/officeDocument/2006/relationships/hyperlink" Target="https://doi.org/10.1016/j.physbeh.2017.05.006" TargetMode="External"/><Relationship Id="rId68" Type="http://schemas.openxmlformats.org/officeDocument/2006/relationships/hyperlink" Target="https://doi.org/10.31234/osf.io/vkzft" TargetMode="External"/><Relationship Id="rId7" Type="http://schemas.openxmlformats.org/officeDocument/2006/relationships/image" Target="media/image3.png"/><Relationship Id="rId71" Type="http://schemas.openxmlformats.org/officeDocument/2006/relationships/hyperlink" Target="https://doi.org/10.1016/j.bbr.2016.11.046" TargetMode="External"/><Relationship Id="rId2" Type="http://schemas.openxmlformats.org/officeDocument/2006/relationships/settings" Target="settings.xml"/><Relationship Id="rId16" Type="http://schemas.openxmlformats.org/officeDocument/2006/relationships/hyperlink" Target="https://doi.org/10.1016/j.cobeha.2021.08.011" TargetMode="External"/><Relationship Id="rId29" Type="http://schemas.openxmlformats.org/officeDocument/2006/relationships/hyperlink" Target="https://doi.org/10.1016/j.cub.2015.07.049" TargetMode="External"/><Relationship Id="rId11" Type="http://schemas.openxmlformats.org/officeDocument/2006/relationships/hyperlink" Target="https://doi.org/10.1002/ijop.12616" TargetMode="External"/><Relationship Id="rId24" Type="http://schemas.openxmlformats.org/officeDocument/2006/relationships/hyperlink" Target="https://doi.org/10.1016/j.dr.2019.01.002" TargetMode="External"/><Relationship Id="rId32" Type="http://schemas.openxmlformats.org/officeDocument/2006/relationships/hyperlink" Target="https://doi.org/10.1371/journal.pone.0212703" TargetMode="External"/><Relationship Id="rId37" Type="http://schemas.openxmlformats.org/officeDocument/2006/relationships/hyperlink" Target="https://doi.org/10.1016/j.neuroimage.2018.04.007" TargetMode="External"/><Relationship Id="rId40" Type="http://schemas.openxmlformats.org/officeDocument/2006/relationships/hyperlink" Target="https://doi.org/10.3389/fnbeh.2014.00037" TargetMode="External"/><Relationship Id="rId45" Type="http://schemas.openxmlformats.org/officeDocument/2006/relationships/hyperlink" Target="https://doi.org/10.31234/osf.io/peq7m" TargetMode="External"/><Relationship Id="rId53" Type="http://schemas.openxmlformats.org/officeDocument/2006/relationships/hyperlink" Target="https://doi.org/10.1016/j.dcn.2017.07.008" TargetMode="External"/><Relationship Id="rId58" Type="http://schemas.openxmlformats.org/officeDocument/2006/relationships/hyperlink" Target="https://doi.org/10.1146/annurev.ps.46.020195.003021" TargetMode="External"/><Relationship Id="rId66" Type="http://schemas.openxmlformats.org/officeDocument/2006/relationships/hyperlink" Target="https://doi.org/10.1093/scan/nsy085" TargetMode="External"/><Relationship Id="rId5" Type="http://schemas.openxmlformats.org/officeDocument/2006/relationships/hyperlink" Target="mailto:t.b.d.pieper@students.uu.nl" TargetMode="External"/><Relationship Id="rId15" Type="http://schemas.openxmlformats.org/officeDocument/2006/relationships/hyperlink" Target="https://doi.org/10.1016/j.cobeha.2021.08.011" TargetMode="External"/><Relationship Id="rId23" Type="http://schemas.openxmlformats.org/officeDocument/2006/relationships/hyperlink" Target="https://doi.org/10.1016/j.cobeha.2021.07.007" TargetMode="External"/><Relationship Id="rId28" Type="http://schemas.openxmlformats.org/officeDocument/2006/relationships/hyperlink" Target="https://doi.org/10.1073/pnas.1113211109" TargetMode="External"/><Relationship Id="rId36" Type="http://schemas.openxmlformats.org/officeDocument/2006/relationships/hyperlink" Target="https://doi.org/10.1038/s41598-018-32865-6" TargetMode="External"/><Relationship Id="rId49" Type="http://schemas.openxmlformats.org/officeDocument/2006/relationships/hyperlink" Target="https://doi.org/10.1038/nn896" TargetMode="External"/><Relationship Id="rId57" Type="http://schemas.openxmlformats.org/officeDocument/2006/relationships/hyperlink" Target="https://doi.org/10.1146/annurev.ps.46.020195.003021" TargetMode="External"/><Relationship Id="rId61" Type="http://schemas.openxmlformats.org/officeDocument/2006/relationships/hyperlink" Target="https://doi.org/10.1177/0146167220988373" TargetMode="External"/><Relationship Id="rId10" Type="http://schemas.openxmlformats.org/officeDocument/2006/relationships/hyperlink" Target="https://doi.org/10.1007/s11042-007-0171-2" TargetMode="External"/><Relationship Id="rId19" Type="http://schemas.openxmlformats.org/officeDocument/2006/relationships/hyperlink" Target="https://doi.org/10.1162/jocn_a_00610" TargetMode="External"/><Relationship Id="rId31" Type="http://schemas.openxmlformats.org/officeDocument/2006/relationships/hyperlink" Target="https://doi.org/10.1073/pnas.1703643115" TargetMode="External"/><Relationship Id="rId44" Type="http://schemas.openxmlformats.org/officeDocument/2006/relationships/hyperlink" Target="https://doi.org/10.1016/j.neuron.2014.05.001" TargetMode="External"/><Relationship Id="rId52" Type="http://schemas.openxmlformats.org/officeDocument/2006/relationships/hyperlink" Target="https://doi.org/10.1371/journal.pone.0246753" TargetMode="External"/><Relationship Id="rId60" Type="http://schemas.openxmlformats.org/officeDocument/2006/relationships/hyperlink" Target="https://doi.org/10.1177/0146167220988373" TargetMode="External"/><Relationship Id="rId65" Type="http://schemas.openxmlformats.org/officeDocument/2006/relationships/hyperlink" Target="https://doi.org/10.1016/j.physbeh.2019.04.024" TargetMode="External"/><Relationship Id="rId73"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doi.org/10.1007/s11042-007-0171-2" TargetMode="External"/><Relationship Id="rId14" Type="http://schemas.openxmlformats.org/officeDocument/2006/relationships/hyperlink" Target="https://doi.org/10.1016/j.dcn.2018.04.009" TargetMode="External"/><Relationship Id="rId22" Type="http://schemas.openxmlformats.org/officeDocument/2006/relationships/hyperlink" Target="https://doi.org/10.3389/fnbeh.2014.00060" TargetMode="External"/><Relationship Id="rId27" Type="http://schemas.openxmlformats.org/officeDocument/2006/relationships/hyperlink" Target="https://doi.org/10.18103/mra.v8i8.2204" TargetMode="External"/><Relationship Id="rId30" Type="http://schemas.openxmlformats.org/officeDocument/2006/relationships/hyperlink" Target="https://doi.org/10.1073/pnas.1703643115" TargetMode="External"/><Relationship Id="rId35" Type="http://schemas.openxmlformats.org/officeDocument/2006/relationships/hyperlink" Target="https://doi.org/10.1038/s41598-018-32865-6" TargetMode="External"/><Relationship Id="rId43" Type="http://schemas.openxmlformats.org/officeDocument/2006/relationships/hyperlink" Target="https://doi.org/10.1097/00005053-196804000-00006" TargetMode="External"/><Relationship Id="rId48" Type="http://schemas.openxmlformats.org/officeDocument/2006/relationships/hyperlink" Target="https://doi.org/10.1038/nn896" TargetMode="External"/><Relationship Id="rId56" Type="http://schemas.openxmlformats.org/officeDocument/2006/relationships/hyperlink" Target="https://doi.org/10.31234/osf.io/hyjka" TargetMode="External"/><Relationship Id="rId64" Type="http://schemas.openxmlformats.org/officeDocument/2006/relationships/hyperlink" Target="https://doi.org/10.1016/j.physbeh.2017.05.006" TargetMode="External"/><Relationship Id="rId69" Type="http://schemas.openxmlformats.org/officeDocument/2006/relationships/hyperlink" Target="https://doi.org/10.31234/osf.io/vkzft" TargetMode="External"/><Relationship Id="rId8" Type="http://schemas.openxmlformats.org/officeDocument/2006/relationships/image" Target="media/image4.png"/><Relationship Id="rId51" Type="http://schemas.openxmlformats.org/officeDocument/2006/relationships/hyperlink" Target="https://doi.org/10.1016/j.neubiorev.2021.09.027" TargetMode="External"/><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doi.org/10.1097/00001756-200008030-00002" TargetMode="External"/><Relationship Id="rId17" Type="http://schemas.openxmlformats.org/officeDocument/2006/relationships/hyperlink" Target="https://doi.org/10.3389/fpsyg.2020.557171" TargetMode="External"/><Relationship Id="rId25" Type="http://schemas.openxmlformats.org/officeDocument/2006/relationships/hyperlink" Target="https://doi.org/10.1016/j.dr.2019.01.002" TargetMode="External"/><Relationship Id="rId33" Type="http://schemas.openxmlformats.org/officeDocument/2006/relationships/hyperlink" Target="https://doi.org/10.1093/sleep/zsab072.777" TargetMode="External"/><Relationship Id="rId38" Type="http://schemas.openxmlformats.org/officeDocument/2006/relationships/hyperlink" Target="https://doi.org/10.1371/journal.pone.0190921" TargetMode="External"/><Relationship Id="rId46" Type="http://schemas.openxmlformats.org/officeDocument/2006/relationships/hyperlink" Target="https://doi.org/10.31234/osf.io/peq7m" TargetMode="External"/><Relationship Id="rId59" Type="http://schemas.openxmlformats.org/officeDocument/2006/relationships/hyperlink" Target="https://doi.org/10.1016/j.neubiorev.2021.08.030" TargetMode="External"/><Relationship Id="rId67" Type="http://schemas.openxmlformats.org/officeDocument/2006/relationships/hyperlink" Target="https://doi.org/10.1093/scan/nsy085" TargetMode="External"/><Relationship Id="rId20" Type="http://schemas.openxmlformats.org/officeDocument/2006/relationships/hyperlink" Target="https://doi.org/10.1162/jocn_a_00610" TargetMode="External"/><Relationship Id="rId41" Type="http://schemas.openxmlformats.org/officeDocument/2006/relationships/hyperlink" Target="https://doi.org/10.1016/j.brainres.2011.08.011" TargetMode="External"/><Relationship Id="rId54" Type="http://schemas.openxmlformats.org/officeDocument/2006/relationships/hyperlink" Target="https://doi.org/10.1037/emo0000966" TargetMode="External"/><Relationship Id="rId62" Type="http://schemas.openxmlformats.org/officeDocument/2006/relationships/hyperlink" Target="https://doi.org/10.1038/s41598-020-66606-5" TargetMode="External"/><Relationship Id="rId70" Type="http://schemas.openxmlformats.org/officeDocument/2006/relationships/hyperlink" Target="https://doi.org/10.1016/j.bbr.2016.11.046" TargetMode="External"/><Relationship Id="rId1"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35</Pages>
  <Words>8733</Words>
  <Characters>49781</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Pieper, T.B.D. (Toine)</cp:lastModifiedBy>
  <cp:revision>2</cp:revision>
  <dcterms:created xsi:type="dcterms:W3CDTF">2022-07-04T12:22:00Z</dcterms:created>
  <dcterms:modified xsi:type="dcterms:W3CDTF">2022-07-04T12:22:00Z</dcterms:modified>
</cp:coreProperties>
</file>