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D7B5" w14:textId="2B08A6B7" w:rsidR="00C35E43" w:rsidRDefault="00C35E43" w:rsidP="00D46F95">
      <w:pPr>
        <w:pStyle w:val="Geenafstand"/>
        <w:rPr>
          <w:b/>
          <w:bCs/>
          <w:u w:val="single"/>
        </w:rPr>
      </w:pPr>
    </w:p>
    <w:p w14:paraId="79747ECF" w14:textId="77777777" w:rsidR="00C35E43" w:rsidRDefault="00C35E43" w:rsidP="00D46F95">
      <w:pPr>
        <w:pStyle w:val="Geenafstand"/>
        <w:rPr>
          <w:b/>
          <w:bCs/>
          <w:u w:val="single"/>
        </w:rPr>
      </w:pPr>
    </w:p>
    <w:p w14:paraId="63B97020" w14:textId="562C5BBD" w:rsidR="00C35E43" w:rsidRDefault="00C35E43" w:rsidP="00D46F95">
      <w:pPr>
        <w:pStyle w:val="Geenafstand"/>
        <w:rPr>
          <w:b/>
          <w:bCs/>
          <w:u w:val="single"/>
        </w:rPr>
      </w:pPr>
    </w:p>
    <w:p w14:paraId="56923E44" w14:textId="235D4C1B" w:rsidR="00C35E43" w:rsidRPr="00C50F33" w:rsidRDefault="00C50F33" w:rsidP="00C35E43">
      <w:pPr>
        <w:pStyle w:val="Geenafstand"/>
        <w:tabs>
          <w:tab w:val="left" w:pos="2205"/>
        </w:tabs>
        <w:rPr>
          <w:b/>
          <w:bCs/>
          <w:i/>
          <w:iCs/>
          <w:sz w:val="20"/>
          <w:szCs w:val="20"/>
          <w:lang w:val="en-GB"/>
        </w:rPr>
      </w:pPr>
      <w:r>
        <w:rPr>
          <w:b/>
          <w:bCs/>
          <w:i/>
          <w:iCs/>
          <w:color w:val="595959" w:themeColor="text1" w:themeTint="A6"/>
          <w:sz w:val="32"/>
          <w:szCs w:val="32"/>
          <w:lang w:val="en-GB"/>
        </w:rPr>
        <w:t xml:space="preserve">         </w:t>
      </w:r>
      <w:r w:rsidR="00616B66" w:rsidRPr="00C50F33">
        <w:rPr>
          <w:b/>
          <w:bCs/>
          <w:i/>
          <w:iCs/>
          <w:color w:val="595959" w:themeColor="text1" w:themeTint="A6"/>
          <w:sz w:val="32"/>
          <w:szCs w:val="32"/>
          <w:lang w:val="en-GB"/>
        </w:rPr>
        <w:t>An alternative perspective on the Tobacco</w:t>
      </w:r>
      <w:r w:rsidR="00C35E43" w:rsidRPr="00C50F33">
        <w:rPr>
          <w:b/>
          <w:bCs/>
          <w:i/>
          <w:iCs/>
          <w:color w:val="595959" w:themeColor="text1" w:themeTint="A6"/>
          <w:sz w:val="32"/>
          <w:szCs w:val="32"/>
          <w:lang w:val="en-GB"/>
        </w:rPr>
        <w:t xml:space="preserve"> protest</w:t>
      </w:r>
      <w:r w:rsidRPr="00C50F33">
        <w:rPr>
          <w:b/>
          <w:bCs/>
          <w:i/>
          <w:iCs/>
          <w:color w:val="595959" w:themeColor="text1" w:themeTint="A6"/>
          <w:sz w:val="32"/>
          <w:szCs w:val="32"/>
          <w:lang w:val="en-GB"/>
        </w:rPr>
        <w:t xml:space="preserve"> 1890/1891</w:t>
      </w:r>
    </w:p>
    <w:p w14:paraId="1D893801" w14:textId="4D3D76EF" w:rsidR="00C35E43" w:rsidRPr="00C50F33" w:rsidRDefault="00C50F33" w:rsidP="00C35E43">
      <w:pPr>
        <w:pStyle w:val="Geenafstand"/>
        <w:tabs>
          <w:tab w:val="left" w:pos="2205"/>
        </w:tabs>
        <w:rPr>
          <w:sz w:val="24"/>
          <w:szCs w:val="24"/>
          <w:lang w:val="en-GB"/>
        </w:rPr>
      </w:pPr>
      <w:r w:rsidRPr="00D826AC">
        <w:rPr>
          <w:i/>
          <w:iCs/>
          <w:noProof/>
          <w:sz w:val="28"/>
          <w:szCs w:val="28"/>
          <w:lang w:val="en-US"/>
        </w:rPr>
        <w:drawing>
          <wp:anchor distT="0" distB="0" distL="114300" distR="114300" simplePos="0" relativeHeight="251659776" behindDoc="1" locked="0" layoutInCell="1" allowOverlap="1" wp14:anchorId="0C16A061" wp14:editId="4ACA6417">
            <wp:simplePos x="0" y="0"/>
            <wp:positionH relativeFrom="margin">
              <wp:align>right</wp:align>
            </wp:positionH>
            <wp:positionV relativeFrom="paragraph">
              <wp:posOffset>85725</wp:posOffset>
            </wp:positionV>
            <wp:extent cx="5387340" cy="4617720"/>
            <wp:effectExtent l="0" t="0" r="3810" b="0"/>
            <wp:wrapTight wrapText="bothSides">
              <wp:wrapPolygon edited="0">
                <wp:start x="0" y="0"/>
                <wp:lineTo x="0" y="21475"/>
                <wp:lineTo x="21539" y="21475"/>
                <wp:lineTo x="21539" y="0"/>
                <wp:lineTo x="0" y="0"/>
              </wp:wrapPolygon>
            </wp:wrapTight>
            <wp:docPr id="1" name="Afbeelding 1" descr="Iranian Historical Moments | Su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anian Historical Moments | Suto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7340" cy="461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E43" w:rsidRPr="00C50F33">
        <w:rPr>
          <w:sz w:val="24"/>
          <w:szCs w:val="24"/>
          <w:lang w:val="en-GB"/>
        </w:rPr>
        <w:t xml:space="preserve">                         </w:t>
      </w:r>
    </w:p>
    <w:p w14:paraId="3A40C9BE" w14:textId="5F88A9DF" w:rsidR="00C35E43" w:rsidRDefault="00C35E43" w:rsidP="00C35E43">
      <w:pPr>
        <w:pStyle w:val="Geenafstand"/>
        <w:tabs>
          <w:tab w:val="left" w:pos="2205"/>
        </w:tabs>
        <w:rPr>
          <w:sz w:val="28"/>
          <w:szCs w:val="28"/>
          <w:lang w:val="en-GB"/>
        </w:rPr>
      </w:pPr>
    </w:p>
    <w:p w14:paraId="214F659A" w14:textId="76F4C166" w:rsidR="00C35E43" w:rsidRDefault="00C35E43" w:rsidP="00C35E43">
      <w:pPr>
        <w:pStyle w:val="Geenafstand"/>
        <w:tabs>
          <w:tab w:val="left" w:pos="2205"/>
        </w:tabs>
        <w:rPr>
          <w:sz w:val="28"/>
          <w:szCs w:val="28"/>
          <w:lang w:val="en-GB"/>
        </w:rPr>
      </w:pPr>
    </w:p>
    <w:p w14:paraId="630D0D0B" w14:textId="6DA51F23" w:rsidR="005E058D" w:rsidRDefault="00C35E43" w:rsidP="00C35E43">
      <w:pPr>
        <w:pStyle w:val="Geenafstand"/>
        <w:tabs>
          <w:tab w:val="left" w:pos="2205"/>
        </w:tabs>
        <w:rPr>
          <w:i/>
          <w:iCs/>
          <w:sz w:val="28"/>
          <w:szCs w:val="28"/>
          <w:lang w:val="en-GB"/>
        </w:rPr>
      </w:pPr>
      <w:r w:rsidRPr="00AC3229">
        <w:rPr>
          <w:i/>
          <w:iCs/>
          <w:sz w:val="28"/>
          <w:szCs w:val="28"/>
          <w:lang w:val="en-GB"/>
        </w:rPr>
        <w:t xml:space="preserve">                            </w:t>
      </w:r>
      <w:r w:rsidR="00AC3229">
        <w:rPr>
          <w:i/>
          <w:iCs/>
          <w:sz w:val="28"/>
          <w:szCs w:val="28"/>
          <w:lang w:val="en-GB"/>
        </w:rPr>
        <w:t xml:space="preserve">           </w:t>
      </w:r>
    </w:p>
    <w:p w14:paraId="3211D0AE" w14:textId="0005F7E6" w:rsidR="005E058D" w:rsidRDefault="005E058D" w:rsidP="00C35E43">
      <w:pPr>
        <w:pStyle w:val="Geenafstand"/>
        <w:tabs>
          <w:tab w:val="left" w:pos="2205"/>
        </w:tabs>
        <w:rPr>
          <w:i/>
          <w:iCs/>
          <w:sz w:val="28"/>
          <w:szCs w:val="28"/>
          <w:lang w:val="en-GB"/>
        </w:rPr>
      </w:pPr>
    </w:p>
    <w:p w14:paraId="6657889C" w14:textId="07914A2B" w:rsidR="005E058D" w:rsidRDefault="005E058D" w:rsidP="00C35E43">
      <w:pPr>
        <w:pStyle w:val="Geenafstand"/>
        <w:tabs>
          <w:tab w:val="left" w:pos="2205"/>
        </w:tabs>
        <w:rPr>
          <w:i/>
          <w:iCs/>
          <w:sz w:val="28"/>
          <w:szCs w:val="28"/>
          <w:lang w:val="en-GB"/>
        </w:rPr>
      </w:pPr>
    </w:p>
    <w:p w14:paraId="4A1E4C3A" w14:textId="3D0C5EE4" w:rsidR="005E058D" w:rsidRDefault="005E058D" w:rsidP="00C35E43">
      <w:pPr>
        <w:pStyle w:val="Geenafstand"/>
        <w:tabs>
          <w:tab w:val="left" w:pos="2205"/>
        </w:tabs>
        <w:rPr>
          <w:i/>
          <w:iCs/>
          <w:sz w:val="28"/>
          <w:szCs w:val="28"/>
          <w:lang w:val="en-GB"/>
        </w:rPr>
      </w:pPr>
    </w:p>
    <w:p w14:paraId="692241C7" w14:textId="189AC3F0" w:rsidR="005E058D" w:rsidRPr="00C50F33" w:rsidRDefault="005E058D" w:rsidP="00C50F33">
      <w:pPr>
        <w:pStyle w:val="Geenafstand"/>
        <w:tabs>
          <w:tab w:val="left" w:pos="888"/>
          <w:tab w:val="left" w:pos="2664"/>
        </w:tabs>
        <w:rPr>
          <w:color w:val="FF0000"/>
          <w:lang w:val="en-GB"/>
        </w:rPr>
      </w:pPr>
      <w:r>
        <w:rPr>
          <w:i/>
          <w:iCs/>
          <w:sz w:val="28"/>
          <w:szCs w:val="28"/>
          <w:lang w:val="en-GB"/>
        </w:rPr>
        <w:tab/>
      </w:r>
      <w:r w:rsidR="00C50F33" w:rsidRPr="00C50F33">
        <w:rPr>
          <w:rStyle w:val="Voetnootmarkering"/>
          <w:i/>
          <w:iCs/>
          <w:lang w:val="en-GB"/>
        </w:rPr>
        <w:footnoteReference w:id="1"/>
      </w:r>
      <w:r w:rsidR="00C50F33">
        <w:rPr>
          <w:i/>
          <w:iCs/>
          <w:lang w:val="en-GB"/>
        </w:rPr>
        <w:t>The</w:t>
      </w:r>
      <w:r w:rsidR="00C50F33">
        <w:rPr>
          <w:i/>
          <w:iCs/>
          <w:lang w:val="en-US"/>
        </w:rPr>
        <w:t xml:space="preserve"> </w:t>
      </w:r>
      <w:r w:rsidR="00C50F33" w:rsidRPr="00C50F33">
        <w:rPr>
          <w:i/>
          <w:iCs/>
          <w:lang w:val="en-US"/>
        </w:rPr>
        <w:t>Iranian Tobacco Protest Movemen</w:t>
      </w:r>
      <w:r w:rsidR="00C50F33">
        <w:rPr>
          <w:i/>
          <w:iCs/>
          <w:lang w:val="en-US"/>
        </w:rPr>
        <w:t>t 1890/91, power in numbers.</w:t>
      </w:r>
      <w:r w:rsidR="00C50F33" w:rsidRPr="00C50F33">
        <w:rPr>
          <w:i/>
          <w:iCs/>
          <w:lang w:val="en-GB"/>
        </w:rPr>
        <w:tab/>
      </w:r>
    </w:p>
    <w:p w14:paraId="2926B389" w14:textId="77777777" w:rsidR="005E058D" w:rsidRDefault="005E058D" w:rsidP="00C35E43">
      <w:pPr>
        <w:pStyle w:val="Geenafstand"/>
        <w:tabs>
          <w:tab w:val="left" w:pos="2205"/>
        </w:tabs>
        <w:rPr>
          <w:i/>
          <w:iCs/>
          <w:sz w:val="28"/>
          <w:szCs w:val="28"/>
          <w:lang w:val="en-GB"/>
        </w:rPr>
      </w:pPr>
    </w:p>
    <w:p w14:paraId="56C15689" w14:textId="77777777" w:rsidR="005E058D" w:rsidRDefault="005E058D" w:rsidP="00C35E43">
      <w:pPr>
        <w:pStyle w:val="Geenafstand"/>
        <w:tabs>
          <w:tab w:val="left" w:pos="2205"/>
        </w:tabs>
        <w:rPr>
          <w:i/>
          <w:iCs/>
          <w:sz w:val="28"/>
          <w:szCs w:val="28"/>
          <w:lang w:val="en-GB"/>
        </w:rPr>
      </w:pPr>
    </w:p>
    <w:p w14:paraId="2EB7885A" w14:textId="77777777" w:rsidR="005E058D" w:rsidRPr="00D826AC" w:rsidRDefault="00C35E43" w:rsidP="00C35E43">
      <w:pPr>
        <w:pStyle w:val="Geenafstand"/>
        <w:tabs>
          <w:tab w:val="left" w:pos="2205"/>
        </w:tabs>
        <w:rPr>
          <w:rFonts w:cstheme="minorHAnsi"/>
          <w:i/>
          <w:iCs/>
          <w:color w:val="595959" w:themeColor="text1" w:themeTint="A6"/>
          <w:sz w:val="24"/>
          <w:szCs w:val="24"/>
          <w:lang w:val="en-GB"/>
        </w:rPr>
      </w:pPr>
      <w:r w:rsidRPr="00D826AC">
        <w:rPr>
          <w:rFonts w:cstheme="minorHAnsi"/>
          <w:i/>
          <w:iCs/>
          <w:color w:val="595959" w:themeColor="text1" w:themeTint="A6"/>
          <w:sz w:val="24"/>
          <w:szCs w:val="24"/>
          <w:lang w:val="en-GB"/>
        </w:rPr>
        <w:t>History Bachelor thesis</w:t>
      </w:r>
    </w:p>
    <w:p w14:paraId="58A9F8E4" w14:textId="77777777" w:rsidR="0087470F" w:rsidRPr="00D826AC" w:rsidRDefault="00C35E43" w:rsidP="00C35E43">
      <w:pPr>
        <w:pStyle w:val="Geenafstand"/>
        <w:tabs>
          <w:tab w:val="left" w:pos="2205"/>
        </w:tabs>
        <w:rPr>
          <w:rFonts w:cstheme="minorHAnsi"/>
          <w:i/>
          <w:iCs/>
          <w:color w:val="595959" w:themeColor="text1" w:themeTint="A6"/>
          <w:sz w:val="24"/>
          <w:szCs w:val="24"/>
          <w:lang w:val="en-GB"/>
        </w:rPr>
      </w:pPr>
      <w:r w:rsidRPr="00D826AC">
        <w:rPr>
          <w:rFonts w:cstheme="minorHAnsi"/>
          <w:i/>
          <w:iCs/>
          <w:color w:val="595959" w:themeColor="text1" w:themeTint="A6"/>
          <w:sz w:val="24"/>
          <w:szCs w:val="24"/>
          <w:lang w:val="en-GB"/>
        </w:rPr>
        <w:t xml:space="preserve">Utrecht University </w:t>
      </w:r>
    </w:p>
    <w:p w14:paraId="244F72B8" w14:textId="77777777" w:rsidR="00D826AC" w:rsidRDefault="0087470F" w:rsidP="00C35E43">
      <w:pPr>
        <w:pStyle w:val="Geenafstand"/>
        <w:tabs>
          <w:tab w:val="left" w:pos="2205"/>
        </w:tabs>
        <w:rPr>
          <w:rFonts w:cstheme="minorHAnsi"/>
          <w:i/>
          <w:iCs/>
          <w:color w:val="595959" w:themeColor="text1" w:themeTint="A6"/>
          <w:sz w:val="24"/>
          <w:szCs w:val="24"/>
          <w:lang w:val="en-GB"/>
        </w:rPr>
      </w:pPr>
      <w:r w:rsidRPr="00D826AC">
        <w:rPr>
          <w:rFonts w:cstheme="minorHAnsi"/>
          <w:i/>
          <w:iCs/>
          <w:color w:val="595959" w:themeColor="text1" w:themeTint="A6"/>
          <w:sz w:val="24"/>
          <w:szCs w:val="24"/>
          <w:lang w:val="en-GB"/>
        </w:rPr>
        <w:t>Supervisor:</w:t>
      </w:r>
      <w:r w:rsidR="00761926" w:rsidRPr="00D826AC">
        <w:rPr>
          <w:rFonts w:cstheme="minorHAnsi"/>
          <w:i/>
          <w:iCs/>
          <w:color w:val="595959" w:themeColor="text1" w:themeTint="A6"/>
          <w:sz w:val="24"/>
          <w:szCs w:val="24"/>
          <w:lang w:val="en-GB"/>
        </w:rPr>
        <w:t xml:space="preserve"> </w:t>
      </w:r>
      <w:proofErr w:type="spellStart"/>
      <w:r w:rsidR="00025724" w:rsidRPr="00D826AC">
        <w:rPr>
          <w:rFonts w:cstheme="minorHAnsi"/>
          <w:i/>
          <w:iCs/>
          <w:color w:val="595959" w:themeColor="text1" w:themeTint="A6"/>
          <w:sz w:val="24"/>
          <w:szCs w:val="24"/>
          <w:lang w:val="en-GB"/>
        </w:rPr>
        <w:t>Dr.</w:t>
      </w:r>
      <w:proofErr w:type="spellEnd"/>
      <w:r w:rsidR="00AF52F3" w:rsidRPr="00D826AC">
        <w:rPr>
          <w:rFonts w:cstheme="minorHAnsi"/>
          <w:i/>
          <w:iCs/>
          <w:color w:val="595959" w:themeColor="text1" w:themeTint="A6"/>
          <w:sz w:val="24"/>
          <w:szCs w:val="24"/>
          <w:lang w:val="en-GB"/>
        </w:rPr>
        <w:t xml:space="preserve"> David </w:t>
      </w:r>
      <w:r w:rsidR="002C1B06" w:rsidRPr="00D826AC">
        <w:rPr>
          <w:rFonts w:cstheme="minorHAnsi"/>
          <w:i/>
          <w:iCs/>
          <w:color w:val="595959" w:themeColor="text1" w:themeTint="A6"/>
          <w:sz w:val="24"/>
          <w:szCs w:val="24"/>
          <w:lang w:val="en-GB"/>
        </w:rPr>
        <w:t>Napolitano</w:t>
      </w:r>
    </w:p>
    <w:p w14:paraId="659C9A3F" w14:textId="7465C02E" w:rsidR="005E058D" w:rsidRDefault="00AC3229" w:rsidP="00C35E43">
      <w:pPr>
        <w:pStyle w:val="Geenafstand"/>
        <w:tabs>
          <w:tab w:val="left" w:pos="2205"/>
        </w:tabs>
        <w:rPr>
          <w:rFonts w:cstheme="minorHAnsi"/>
          <w:i/>
          <w:iCs/>
          <w:color w:val="595959" w:themeColor="text1" w:themeTint="A6"/>
          <w:sz w:val="24"/>
          <w:szCs w:val="24"/>
        </w:rPr>
      </w:pPr>
      <w:r w:rsidRPr="00D826AC">
        <w:rPr>
          <w:rFonts w:cstheme="minorHAnsi"/>
          <w:i/>
          <w:iCs/>
          <w:color w:val="595959" w:themeColor="text1" w:themeTint="A6"/>
          <w:sz w:val="24"/>
          <w:szCs w:val="24"/>
        </w:rPr>
        <w:t>Christel van der Horst (6005004)</w:t>
      </w:r>
      <w:r w:rsidR="005E058D" w:rsidRPr="00D826AC">
        <w:rPr>
          <w:rFonts w:cstheme="minorHAnsi"/>
          <w:i/>
          <w:iCs/>
          <w:color w:val="595959" w:themeColor="text1" w:themeTint="A6"/>
          <w:sz w:val="24"/>
          <w:szCs w:val="24"/>
        </w:rPr>
        <w:t xml:space="preserve"> </w:t>
      </w:r>
    </w:p>
    <w:p w14:paraId="7E8A8DD5" w14:textId="6AF383A8" w:rsidR="007366AB" w:rsidRPr="00C35849" w:rsidRDefault="007366AB" w:rsidP="00C35E43">
      <w:pPr>
        <w:pStyle w:val="Geenafstand"/>
        <w:tabs>
          <w:tab w:val="left" w:pos="2205"/>
        </w:tabs>
        <w:rPr>
          <w:rFonts w:cstheme="minorHAnsi"/>
          <w:i/>
          <w:iCs/>
          <w:color w:val="595959" w:themeColor="text1" w:themeTint="A6"/>
          <w:sz w:val="24"/>
          <w:szCs w:val="24"/>
        </w:rPr>
      </w:pPr>
      <w:r>
        <w:rPr>
          <w:rFonts w:cstheme="minorHAnsi"/>
          <w:i/>
          <w:iCs/>
          <w:color w:val="595959" w:themeColor="text1" w:themeTint="A6"/>
          <w:sz w:val="24"/>
          <w:szCs w:val="24"/>
        </w:rPr>
        <w:t>c.e.vanderhorst@students.uu.nl</w:t>
      </w:r>
    </w:p>
    <w:p w14:paraId="36227E36" w14:textId="1855A6AB" w:rsidR="005E058D" w:rsidRPr="00BD58D6" w:rsidRDefault="007366AB" w:rsidP="00C35E43">
      <w:pPr>
        <w:pStyle w:val="Geenafstand"/>
        <w:tabs>
          <w:tab w:val="left" w:pos="2205"/>
        </w:tabs>
        <w:rPr>
          <w:rFonts w:cstheme="minorHAnsi"/>
          <w:i/>
          <w:iCs/>
          <w:color w:val="595959" w:themeColor="text1" w:themeTint="A6"/>
          <w:sz w:val="24"/>
          <w:szCs w:val="24"/>
          <w:lang w:val="en-GB"/>
        </w:rPr>
      </w:pPr>
      <w:r w:rsidRPr="00BD58D6">
        <w:rPr>
          <w:rFonts w:cstheme="minorHAnsi"/>
          <w:i/>
          <w:iCs/>
          <w:color w:val="595959" w:themeColor="text1" w:themeTint="A6"/>
          <w:sz w:val="24"/>
          <w:szCs w:val="24"/>
          <w:lang w:val="en-GB"/>
        </w:rPr>
        <w:t>20-04-2021</w:t>
      </w:r>
    </w:p>
    <w:p w14:paraId="19D52ED7" w14:textId="2D6ACC12" w:rsidR="00D826AC" w:rsidRPr="004F627A" w:rsidRDefault="00D85AD1" w:rsidP="005E058D">
      <w:pPr>
        <w:pStyle w:val="Geenafstand"/>
        <w:tabs>
          <w:tab w:val="left" w:pos="2205"/>
        </w:tabs>
        <w:rPr>
          <w:rFonts w:cstheme="minorHAnsi"/>
          <w:b/>
          <w:bCs/>
          <w:color w:val="595959" w:themeColor="text1" w:themeTint="A6"/>
          <w:sz w:val="24"/>
          <w:szCs w:val="24"/>
          <w:lang w:val="en-GB"/>
        </w:rPr>
      </w:pPr>
      <w:r>
        <w:rPr>
          <w:rFonts w:cstheme="minorHAnsi"/>
          <w:i/>
          <w:iCs/>
          <w:color w:val="595959" w:themeColor="text1" w:themeTint="A6"/>
          <w:sz w:val="24"/>
          <w:szCs w:val="24"/>
          <w:lang w:val="en-GB"/>
        </w:rPr>
        <w:t>Word account: 7786</w:t>
      </w:r>
    </w:p>
    <w:p w14:paraId="25F7DCE9" w14:textId="77777777" w:rsidR="00D826AC" w:rsidRPr="004F627A" w:rsidRDefault="00D826AC" w:rsidP="005E058D">
      <w:pPr>
        <w:pStyle w:val="Geenafstand"/>
        <w:tabs>
          <w:tab w:val="left" w:pos="2205"/>
        </w:tabs>
        <w:rPr>
          <w:b/>
          <w:bCs/>
          <w:color w:val="595959" w:themeColor="text1" w:themeTint="A6"/>
          <w:sz w:val="24"/>
          <w:szCs w:val="24"/>
          <w:lang w:val="en-GB"/>
        </w:rPr>
      </w:pPr>
    </w:p>
    <w:p w14:paraId="00CD96ED" w14:textId="77777777" w:rsidR="00D826AC" w:rsidRPr="004F627A" w:rsidRDefault="00D826AC" w:rsidP="005E058D">
      <w:pPr>
        <w:pStyle w:val="Geenafstand"/>
        <w:tabs>
          <w:tab w:val="left" w:pos="2205"/>
        </w:tabs>
        <w:rPr>
          <w:b/>
          <w:bCs/>
          <w:color w:val="2E74B5" w:themeColor="accent5" w:themeShade="BF"/>
          <w:sz w:val="24"/>
          <w:szCs w:val="24"/>
          <w:lang w:val="en-GB"/>
        </w:rPr>
      </w:pPr>
    </w:p>
    <w:p w14:paraId="5517C3B5" w14:textId="77777777" w:rsidR="003F49E5" w:rsidRDefault="003F49E5" w:rsidP="005E058D">
      <w:pPr>
        <w:pStyle w:val="Geenafstand"/>
        <w:tabs>
          <w:tab w:val="left" w:pos="2205"/>
        </w:tabs>
        <w:rPr>
          <w:b/>
          <w:bCs/>
          <w:color w:val="2E74B5" w:themeColor="accent5" w:themeShade="BF"/>
          <w:sz w:val="24"/>
          <w:szCs w:val="24"/>
          <w:lang w:val="en-GB"/>
        </w:rPr>
      </w:pPr>
    </w:p>
    <w:p w14:paraId="3E58333D" w14:textId="77777777" w:rsidR="003F49E5" w:rsidRDefault="003F49E5" w:rsidP="005E058D">
      <w:pPr>
        <w:pStyle w:val="Geenafstand"/>
        <w:tabs>
          <w:tab w:val="left" w:pos="2205"/>
        </w:tabs>
        <w:rPr>
          <w:b/>
          <w:bCs/>
          <w:color w:val="2E74B5" w:themeColor="accent5" w:themeShade="BF"/>
          <w:sz w:val="24"/>
          <w:szCs w:val="24"/>
          <w:lang w:val="en-GB"/>
        </w:rPr>
      </w:pPr>
    </w:p>
    <w:p w14:paraId="50F4B775" w14:textId="77777777" w:rsidR="00D85AD1" w:rsidRDefault="00D85AD1" w:rsidP="005E058D">
      <w:pPr>
        <w:pStyle w:val="Geenafstand"/>
        <w:tabs>
          <w:tab w:val="left" w:pos="2205"/>
        </w:tabs>
        <w:rPr>
          <w:rFonts w:cstheme="minorHAnsi"/>
          <w:b/>
          <w:bCs/>
          <w:color w:val="595959" w:themeColor="text1" w:themeTint="A6"/>
          <w:sz w:val="24"/>
          <w:szCs w:val="24"/>
          <w:lang w:val="en-GB"/>
        </w:rPr>
      </w:pPr>
    </w:p>
    <w:p w14:paraId="071C730B" w14:textId="0EEDB991" w:rsidR="00C35E43" w:rsidRPr="00532063" w:rsidRDefault="00AC3229" w:rsidP="005E058D">
      <w:pPr>
        <w:pStyle w:val="Geenafstand"/>
        <w:tabs>
          <w:tab w:val="left" w:pos="2205"/>
        </w:tabs>
        <w:rPr>
          <w:rFonts w:cstheme="minorHAnsi"/>
          <w:i/>
          <w:iCs/>
          <w:sz w:val="24"/>
          <w:szCs w:val="24"/>
          <w:lang w:val="en-GB"/>
        </w:rPr>
      </w:pPr>
      <w:r w:rsidRPr="00532063">
        <w:rPr>
          <w:rFonts w:cstheme="minorHAnsi"/>
          <w:b/>
          <w:bCs/>
          <w:color w:val="595959" w:themeColor="text1" w:themeTint="A6"/>
          <w:sz w:val="24"/>
          <w:szCs w:val="24"/>
          <w:lang w:val="en-GB"/>
        </w:rPr>
        <w:lastRenderedPageBreak/>
        <w:t>Abstract</w:t>
      </w:r>
      <w:r w:rsidRPr="00532063">
        <w:rPr>
          <w:rFonts w:cstheme="minorHAnsi"/>
          <w:b/>
          <w:bCs/>
          <w:color w:val="2E74B5" w:themeColor="accent5" w:themeShade="BF"/>
          <w:sz w:val="24"/>
          <w:szCs w:val="24"/>
          <w:lang w:val="en-GB"/>
        </w:rPr>
        <w:t xml:space="preserve"> </w:t>
      </w:r>
    </w:p>
    <w:p w14:paraId="7139311D" w14:textId="77777777" w:rsidR="00C35E43" w:rsidRPr="00532063" w:rsidRDefault="00C35E43" w:rsidP="00D46F95">
      <w:pPr>
        <w:pStyle w:val="Geenafstand"/>
        <w:rPr>
          <w:rFonts w:cstheme="minorHAnsi"/>
          <w:b/>
          <w:bCs/>
          <w:sz w:val="24"/>
          <w:szCs w:val="24"/>
          <w:u w:val="single"/>
          <w:lang w:val="en-GB"/>
        </w:rPr>
      </w:pPr>
    </w:p>
    <w:p w14:paraId="6A0E876E" w14:textId="0B0A335E" w:rsidR="005A6349" w:rsidRPr="00532063" w:rsidRDefault="00566A5E" w:rsidP="005A6349">
      <w:pPr>
        <w:pStyle w:val="Geenafstand"/>
        <w:rPr>
          <w:rFonts w:cstheme="minorHAnsi"/>
          <w:sz w:val="24"/>
          <w:szCs w:val="24"/>
          <w:lang w:val="en-US"/>
        </w:rPr>
      </w:pPr>
      <w:bookmarkStart w:id="1" w:name="_Hlk69825409"/>
      <w:r w:rsidRPr="00532063">
        <w:rPr>
          <w:rFonts w:cstheme="minorHAnsi"/>
          <w:sz w:val="24"/>
          <w:szCs w:val="24"/>
          <w:lang w:val="en-US"/>
        </w:rPr>
        <w:t>This study will focus on the</w:t>
      </w:r>
      <w:r w:rsidR="00BD58D6" w:rsidRPr="00532063">
        <w:rPr>
          <w:rFonts w:cstheme="minorHAnsi"/>
          <w:sz w:val="24"/>
          <w:szCs w:val="24"/>
          <w:lang w:val="en-US"/>
        </w:rPr>
        <w:t xml:space="preserve"> </w:t>
      </w:r>
      <w:r w:rsidR="005A6349" w:rsidRPr="00532063">
        <w:rPr>
          <w:rFonts w:cstheme="minorHAnsi"/>
          <w:sz w:val="24"/>
          <w:szCs w:val="24"/>
          <w:lang w:val="en-US"/>
        </w:rPr>
        <w:t xml:space="preserve">response of the </w:t>
      </w:r>
      <w:r w:rsidR="00BD58D6" w:rsidRPr="00532063">
        <w:rPr>
          <w:rFonts w:cstheme="minorHAnsi"/>
          <w:sz w:val="24"/>
          <w:szCs w:val="24"/>
          <w:lang w:val="en-US"/>
        </w:rPr>
        <w:t>British</w:t>
      </w:r>
      <w:r w:rsidRPr="00532063">
        <w:rPr>
          <w:rFonts w:cstheme="minorHAnsi"/>
          <w:sz w:val="24"/>
          <w:szCs w:val="24"/>
          <w:lang w:val="en-US"/>
        </w:rPr>
        <w:t xml:space="preserve"> foreign office </w:t>
      </w:r>
      <w:r w:rsidR="005A6349" w:rsidRPr="00532063">
        <w:rPr>
          <w:rFonts w:cstheme="minorHAnsi"/>
          <w:sz w:val="24"/>
          <w:szCs w:val="24"/>
          <w:lang w:val="en-US"/>
        </w:rPr>
        <w:t xml:space="preserve">on tobacco protest </w:t>
      </w:r>
      <w:r w:rsidRPr="00532063">
        <w:rPr>
          <w:rFonts w:cstheme="minorHAnsi"/>
          <w:sz w:val="24"/>
          <w:szCs w:val="24"/>
          <w:lang w:val="en-US"/>
        </w:rPr>
        <w:t>and is, in part, an analysis of their interests.</w:t>
      </w:r>
      <w:r w:rsidR="005A6349" w:rsidRPr="00532063">
        <w:rPr>
          <w:rFonts w:cstheme="minorHAnsi"/>
          <w:color w:val="7030A0"/>
          <w:sz w:val="24"/>
          <w:szCs w:val="24"/>
          <w:lang w:val="en-US"/>
        </w:rPr>
        <w:t xml:space="preserve"> </w:t>
      </w:r>
      <w:r w:rsidR="005A6349" w:rsidRPr="00532063">
        <w:rPr>
          <w:rFonts w:cstheme="minorHAnsi"/>
          <w:sz w:val="24"/>
          <w:szCs w:val="24"/>
          <w:lang w:val="en-US"/>
        </w:rPr>
        <w:t xml:space="preserve">Promoting stability in Persia as well as consolidating the British position there. This thesis adopts a micro historical lens to simplify this vital moment in Persian (and British) history, from a British perspective and analyzes the British securitization efforts and motives that accompanied the eruption of the 1891 tobacco protest in Persia. </w:t>
      </w:r>
      <w:r w:rsidRPr="00532063">
        <w:rPr>
          <w:rFonts w:cstheme="minorHAnsi"/>
          <w:sz w:val="24"/>
          <w:szCs w:val="24"/>
          <w:lang w:val="en-US"/>
        </w:rPr>
        <w:t xml:space="preserve"> </w:t>
      </w:r>
      <w:r w:rsidR="00947669" w:rsidRPr="00532063">
        <w:rPr>
          <w:rFonts w:cstheme="minorHAnsi"/>
          <w:sz w:val="24"/>
          <w:szCs w:val="24"/>
          <w:lang w:val="en-US"/>
        </w:rPr>
        <w:t xml:space="preserve">Lord Salisbury was the dominant figure in foreign affairs together with the consul </w:t>
      </w:r>
      <w:r w:rsidR="003F49E5" w:rsidRPr="00532063">
        <w:rPr>
          <w:rFonts w:cstheme="minorHAnsi"/>
          <w:sz w:val="24"/>
          <w:szCs w:val="24"/>
          <w:lang w:val="en-US"/>
        </w:rPr>
        <w:t xml:space="preserve">in Persia </w:t>
      </w:r>
      <w:r w:rsidR="00947669" w:rsidRPr="00532063">
        <w:rPr>
          <w:rFonts w:cstheme="minorHAnsi"/>
          <w:sz w:val="24"/>
          <w:szCs w:val="24"/>
          <w:lang w:val="en-US"/>
        </w:rPr>
        <w:t xml:space="preserve">Sir Wolff. </w:t>
      </w:r>
      <w:r w:rsidR="003F49E5" w:rsidRPr="00532063">
        <w:rPr>
          <w:rFonts w:cstheme="minorHAnsi"/>
          <w:sz w:val="24"/>
          <w:szCs w:val="24"/>
          <w:lang w:val="en-US"/>
        </w:rPr>
        <w:t>The utilization of the historical narrative, providing evidence of historical agency of local actors, is used</w:t>
      </w:r>
      <w:r w:rsidR="00310EAF" w:rsidRPr="00532063">
        <w:rPr>
          <w:rFonts w:cstheme="minorHAnsi"/>
          <w:sz w:val="24"/>
          <w:szCs w:val="24"/>
          <w:lang w:val="en-US"/>
        </w:rPr>
        <w:t xml:space="preserve"> </w:t>
      </w:r>
      <w:r w:rsidR="00EF2948" w:rsidRPr="00532063">
        <w:rPr>
          <w:rFonts w:cstheme="minorHAnsi"/>
          <w:sz w:val="24"/>
          <w:szCs w:val="24"/>
          <w:lang w:val="en-US"/>
        </w:rPr>
        <w:t xml:space="preserve"> </w:t>
      </w:r>
      <w:r w:rsidR="003F49E5" w:rsidRPr="00532063">
        <w:rPr>
          <w:rFonts w:cstheme="minorHAnsi"/>
          <w:sz w:val="24"/>
          <w:szCs w:val="24"/>
          <w:lang w:val="en-US"/>
        </w:rPr>
        <w:t>i</w:t>
      </w:r>
      <w:r w:rsidR="00310EAF" w:rsidRPr="00532063">
        <w:rPr>
          <w:rFonts w:cstheme="minorHAnsi"/>
          <w:sz w:val="24"/>
          <w:szCs w:val="24"/>
          <w:lang w:val="en-US"/>
        </w:rPr>
        <w:t>n order to analyze th</w:t>
      </w:r>
      <w:r w:rsidR="003F49E5" w:rsidRPr="00532063">
        <w:rPr>
          <w:rFonts w:cstheme="minorHAnsi"/>
          <w:sz w:val="24"/>
          <w:szCs w:val="24"/>
          <w:lang w:val="en-US"/>
        </w:rPr>
        <w:t>e British</w:t>
      </w:r>
      <w:r w:rsidR="00310EAF" w:rsidRPr="00532063">
        <w:rPr>
          <w:rFonts w:cstheme="minorHAnsi"/>
          <w:sz w:val="24"/>
          <w:szCs w:val="24"/>
          <w:lang w:val="en-US"/>
        </w:rPr>
        <w:t xml:space="preserve"> foreign policy with the help of the modern securitization model of Buzan and Paul Roe. </w:t>
      </w:r>
      <w:r w:rsidR="00EF2948" w:rsidRPr="00532063">
        <w:rPr>
          <w:rFonts w:cstheme="minorHAnsi"/>
          <w:sz w:val="24"/>
          <w:szCs w:val="24"/>
          <w:lang w:val="en-GB"/>
        </w:rPr>
        <w:t xml:space="preserve">All to establish </w:t>
      </w:r>
      <w:r w:rsidRPr="00532063">
        <w:rPr>
          <w:rFonts w:cstheme="minorHAnsi"/>
          <w:i/>
          <w:iCs/>
          <w:sz w:val="24"/>
          <w:szCs w:val="24"/>
          <w:lang w:val="en-GB"/>
        </w:rPr>
        <w:t>to what extent the attitude of the British foreign ministry, towards the Persians during the tobacco protests in Persia, can be explained in terms of modern securitization theory</w:t>
      </w:r>
      <w:r w:rsidR="005A6349" w:rsidRPr="00532063">
        <w:rPr>
          <w:rFonts w:cstheme="minorHAnsi"/>
          <w:i/>
          <w:iCs/>
          <w:sz w:val="24"/>
          <w:szCs w:val="24"/>
          <w:lang w:val="en-GB"/>
        </w:rPr>
        <w:t>?</w:t>
      </w:r>
      <w:r w:rsidR="005A6349" w:rsidRPr="00532063">
        <w:rPr>
          <w:rFonts w:cstheme="minorHAnsi"/>
          <w:sz w:val="24"/>
          <w:szCs w:val="24"/>
          <w:lang w:val="en-US"/>
        </w:rPr>
        <w:t xml:space="preserve"> British officials approached the Persian question with an underlying idea to construct Persia into a strong and independent buffer zone, to constitute a substantial outwork in Indian defense against the Russians. In order to achieve this a securitizing foreign policy was necessary to sustain stability</w:t>
      </w:r>
      <w:r w:rsidR="00504BF8" w:rsidRPr="00532063">
        <w:rPr>
          <w:rFonts w:cstheme="minorHAnsi"/>
          <w:sz w:val="24"/>
          <w:szCs w:val="24"/>
          <w:lang w:val="en-US"/>
        </w:rPr>
        <w:t>, p</w:t>
      </w:r>
      <w:r w:rsidR="005A6349" w:rsidRPr="00532063">
        <w:rPr>
          <w:rFonts w:cstheme="minorHAnsi"/>
          <w:sz w:val="24"/>
          <w:szCs w:val="24"/>
          <w:lang w:val="en-US"/>
        </w:rPr>
        <w:t>riority was to uphold Persia’s integrity</w:t>
      </w:r>
      <w:r w:rsidR="00504BF8" w:rsidRPr="00532063">
        <w:rPr>
          <w:rFonts w:cstheme="minorHAnsi"/>
          <w:sz w:val="24"/>
          <w:szCs w:val="24"/>
          <w:lang w:val="en-US"/>
        </w:rPr>
        <w:t xml:space="preserve">. Concluding, securitization theory is a useful lens to analyze the British motives in the tobacco protest and shows that the British </w:t>
      </w:r>
      <w:r w:rsidR="00532063" w:rsidRPr="00532063">
        <w:rPr>
          <w:rFonts w:cstheme="minorHAnsi"/>
          <w:sz w:val="24"/>
          <w:szCs w:val="24"/>
          <w:lang w:val="en-US"/>
        </w:rPr>
        <w:t xml:space="preserve">maintained </w:t>
      </w:r>
      <w:r w:rsidR="00504BF8" w:rsidRPr="00532063">
        <w:rPr>
          <w:rFonts w:cstheme="minorHAnsi"/>
          <w:sz w:val="24"/>
          <w:szCs w:val="24"/>
          <w:lang w:val="en-US"/>
        </w:rPr>
        <w:t>a stable foreign policy to sec</w:t>
      </w:r>
      <w:r w:rsidR="00532063" w:rsidRPr="00532063">
        <w:rPr>
          <w:rFonts w:cstheme="minorHAnsi"/>
          <w:sz w:val="24"/>
          <w:szCs w:val="24"/>
          <w:lang w:val="en-US"/>
        </w:rPr>
        <w:t>ure</w:t>
      </w:r>
      <w:r w:rsidR="00504BF8" w:rsidRPr="00532063">
        <w:rPr>
          <w:rFonts w:cstheme="minorHAnsi"/>
          <w:sz w:val="24"/>
          <w:szCs w:val="24"/>
          <w:lang w:val="en-US"/>
        </w:rPr>
        <w:t xml:space="preserve"> their own position in the region. </w:t>
      </w:r>
      <w:r w:rsidR="005A6349" w:rsidRPr="00532063">
        <w:rPr>
          <w:rFonts w:cstheme="minorHAnsi"/>
          <w:sz w:val="24"/>
          <w:szCs w:val="24"/>
          <w:lang w:val="en-US"/>
        </w:rPr>
        <w:t xml:space="preserve"> </w:t>
      </w:r>
    </w:p>
    <w:bookmarkEnd w:id="1"/>
    <w:p w14:paraId="47C91E24" w14:textId="4A6E6778" w:rsidR="00EF2948" w:rsidRPr="00532063" w:rsidRDefault="00EF2948" w:rsidP="00EF2948">
      <w:pPr>
        <w:pStyle w:val="Geenafstand"/>
        <w:rPr>
          <w:rFonts w:cstheme="minorHAnsi"/>
          <w:sz w:val="24"/>
          <w:szCs w:val="24"/>
          <w:lang w:val="en-US"/>
        </w:rPr>
      </w:pPr>
    </w:p>
    <w:p w14:paraId="1C1F8394" w14:textId="0996358E" w:rsidR="00C35E43" w:rsidRPr="00532063" w:rsidRDefault="00C35E43" w:rsidP="00EF2948">
      <w:pPr>
        <w:pStyle w:val="Geenafstand"/>
        <w:rPr>
          <w:rFonts w:cstheme="minorHAnsi"/>
          <w:sz w:val="24"/>
          <w:szCs w:val="24"/>
          <w:lang w:val="en-GB"/>
        </w:rPr>
      </w:pPr>
    </w:p>
    <w:p w14:paraId="3AD3263B" w14:textId="77777777" w:rsidR="00C35E43" w:rsidRPr="00532063" w:rsidRDefault="00C35E43" w:rsidP="00D46F95">
      <w:pPr>
        <w:pStyle w:val="Geenafstand"/>
        <w:rPr>
          <w:rFonts w:cstheme="minorHAnsi"/>
          <w:b/>
          <w:bCs/>
          <w:sz w:val="24"/>
          <w:szCs w:val="24"/>
          <w:u w:val="single"/>
          <w:lang w:val="en-GB"/>
        </w:rPr>
      </w:pPr>
    </w:p>
    <w:p w14:paraId="69CDBA67" w14:textId="77777777" w:rsidR="00C35E43" w:rsidRPr="00532063" w:rsidRDefault="00C35E43" w:rsidP="00D46F95">
      <w:pPr>
        <w:pStyle w:val="Geenafstand"/>
        <w:rPr>
          <w:rFonts w:cstheme="minorHAnsi"/>
          <w:b/>
          <w:bCs/>
          <w:sz w:val="24"/>
          <w:szCs w:val="24"/>
          <w:u w:val="single"/>
          <w:lang w:val="en-GB"/>
        </w:rPr>
      </w:pPr>
    </w:p>
    <w:p w14:paraId="306552A5" w14:textId="77777777" w:rsidR="00AC3229" w:rsidRPr="00532063" w:rsidRDefault="00AC3229" w:rsidP="00D46F95">
      <w:pPr>
        <w:pStyle w:val="Geenafstand"/>
        <w:rPr>
          <w:rFonts w:cstheme="minorHAnsi"/>
          <w:b/>
          <w:bCs/>
          <w:sz w:val="24"/>
          <w:szCs w:val="24"/>
          <w:u w:val="single"/>
          <w:lang w:val="en-GB"/>
        </w:rPr>
      </w:pPr>
    </w:p>
    <w:p w14:paraId="030E9D9F" w14:textId="77777777" w:rsidR="00AC3229" w:rsidRPr="00532063" w:rsidRDefault="00AC3229" w:rsidP="00D46F95">
      <w:pPr>
        <w:pStyle w:val="Geenafstand"/>
        <w:rPr>
          <w:rFonts w:cstheme="minorHAnsi"/>
          <w:b/>
          <w:bCs/>
          <w:sz w:val="24"/>
          <w:szCs w:val="24"/>
          <w:u w:val="single"/>
          <w:lang w:val="en-GB"/>
        </w:rPr>
      </w:pPr>
    </w:p>
    <w:p w14:paraId="3770DE34" w14:textId="77777777" w:rsidR="00AC3229" w:rsidRPr="00532063" w:rsidRDefault="00AC3229" w:rsidP="00D46F95">
      <w:pPr>
        <w:pStyle w:val="Geenafstand"/>
        <w:rPr>
          <w:rFonts w:cstheme="minorHAnsi"/>
          <w:b/>
          <w:bCs/>
          <w:sz w:val="24"/>
          <w:szCs w:val="24"/>
          <w:u w:val="single"/>
          <w:lang w:val="en-GB"/>
        </w:rPr>
      </w:pPr>
    </w:p>
    <w:p w14:paraId="00F4A90E" w14:textId="77777777" w:rsidR="00AC3229" w:rsidRPr="00532063" w:rsidRDefault="00AC3229" w:rsidP="00D46F95">
      <w:pPr>
        <w:pStyle w:val="Geenafstand"/>
        <w:rPr>
          <w:rFonts w:cstheme="minorHAnsi"/>
          <w:b/>
          <w:bCs/>
          <w:sz w:val="24"/>
          <w:szCs w:val="24"/>
          <w:u w:val="single"/>
          <w:lang w:val="en-GB"/>
        </w:rPr>
      </w:pPr>
    </w:p>
    <w:p w14:paraId="1B06F0DD" w14:textId="77777777" w:rsidR="00AC3229" w:rsidRPr="00532063" w:rsidRDefault="00AC3229" w:rsidP="00D46F95">
      <w:pPr>
        <w:pStyle w:val="Geenafstand"/>
        <w:rPr>
          <w:rFonts w:cstheme="minorHAnsi"/>
          <w:b/>
          <w:bCs/>
          <w:sz w:val="24"/>
          <w:szCs w:val="24"/>
          <w:u w:val="single"/>
          <w:lang w:val="en-GB"/>
        </w:rPr>
      </w:pPr>
    </w:p>
    <w:p w14:paraId="31FB4A8B" w14:textId="77777777" w:rsidR="00AC3229" w:rsidRPr="00532063" w:rsidRDefault="00AC3229" w:rsidP="00D46F95">
      <w:pPr>
        <w:pStyle w:val="Geenafstand"/>
        <w:rPr>
          <w:rFonts w:cstheme="minorHAnsi"/>
          <w:b/>
          <w:bCs/>
          <w:sz w:val="24"/>
          <w:szCs w:val="24"/>
          <w:u w:val="single"/>
          <w:lang w:val="en-GB"/>
        </w:rPr>
      </w:pPr>
    </w:p>
    <w:p w14:paraId="6FB18991" w14:textId="77777777" w:rsidR="00AC3229" w:rsidRPr="00532063" w:rsidRDefault="00AC3229" w:rsidP="00D46F95">
      <w:pPr>
        <w:pStyle w:val="Geenafstand"/>
        <w:rPr>
          <w:rFonts w:cstheme="minorHAnsi"/>
          <w:b/>
          <w:bCs/>
          <w:sz w:val="24"/>
          <w:szCs w:val="24"/>
          <w:u w:val="single"/>
          <w:lang w:val="en-GB"/>
        </w:rPr>
      </w:pPr>
    </w:p>
    <w:p w14:paraId="191CF60F" w14:textId="77777777" w:rsidR="00AC3229" w:rsidRPr="00532063" w:rsidRDefault="00AC3229" w:rsidP="00D46F95">
      <w:pPr>
        <w:pStyle w:val="Geenafstand"/>
        <w:rPr>
          <w:rFonts w:cstheme="minorHAnsi"/>
          <w:b/>
          <w:bCs/>
          <w:sz w:val="24"/>
          <w:szCs w:val="24"/>
          <w:u w:val="single"/>
          <w:lang w:val="en-GB"/>
        </w:rPr>
      </w:pPr>
    </w:p>
    <w:p w14:paraId="4B94BDE1" w14:textId="77777777" w:rsidR="00AC3229" w:rsidRPr="00532063" w:rsidRDefault="00AC3229" w:rsidP="00D46F95">
      <w:pPr>
        <w:pStyle w:val="Geenafstand"/>
        <w:rPr>
          <w:rFonts w:cstheme="minorHAnsi"/>
          <w:b/>
          <w:bCs/>
          <w:sz w:val="24"/>
          <w:szCs w:val="24"/>
          <w:u w:val="single"/>
          <w:lang w:val="en-GB"/>
        </w:rPr>
      </w:pPr>
    </w:p>
    <w:p w14:paraId="1166149A" w14:textId="77777777" w:rsidR="00AC3229" w:rsidRPr="00532063" w:rsidRDefault="00AC3229" w:rsidP="00D46F95">
      <w:pPr>
        <w:pStyle w:val="Geenafstand"/>
        <w:rPr>
          <w:rFonts w:cstheme="minorHAnsi"/>
          <w:b/>
          <w:bCs/>
          <w:sz w:val="24"/>
          <w:szCs w:val="24"/>
          <w:u w:val="single"/>
          <w:lang w:val="en-GB"/>
        </w:rPr>
      </w:pPr>
    </w:p>
    <w:p w14:paraId="38C0DDB5" w14:textId="77777777" w:rsidR="00AC3229" w:rsidRPr="00532063" w:rsidRDefault="00AC3229" w:rsidP="00D46F95">
      <w:pPr>
        <w:pStyle w:val="Geenafstand"/>
        <w:rPr>
          <w:rFonts w:cstheme="minorHAnsi"/>
          <w:b/>
          <w:bCs/>
          <w:sz w:val="24"/>
          <w:szCs w:val="24"/>
          <w:u w:val="single"/>
          <w:lang w:val="en-GB"/>
        </w:rPr>
      </w:pPr>
    </w:p>
    <w:p w14:paraId="3E242828" w14:textId="77777777" w:rsidR="00AC3229" w:rsidRPr="00532063" w:rsidRDefault="00AC3229" w:rsidP="00D46F95">
      <w:pPr>
        <w:pStyle w:val="Geenafstand"/>
        <w:rPr>
          <w:rFonts w:cstheme="minorHAnsi"/>
          <w:b/>
          <w:bCs/>
          <w:sz w:val="24"/>
          <w:szCs w:val="24"/>
          <w:u w:val="single"/>
          <w:lang w:val="en-GB"/>
        </w:rPr>
      </w:pPr>
    </w:p>
    <w:p w14:paraId="2286ECF6" w14:textId="19332D1D" w:rsidR="00AC3229" w:rsidRPr="00532063" w:rsidRDefault="00AC3229" w:rsidP="00D46F95">
      <w:pPr>
        <w:pStyle w:val="Geenafstand"/>
        <w:rPr>
          <w:rFonts w:cstheme="minorHAnsi"/>
          <w:b/>
          <w:bCs/>
          <w:sz w:val="24"/>
          <w:szCs w:val="24"/>
          <w:u w:val="single"/>
          <w:lang w:val="en-GB"/>
        </w:rPr>
      </w:pPr>
    </w:p>
    <w:p w14:paraId="5B566B27" w14:textId="77777777" w:rsidR="00603776" w:rsidRPr="00532063" w:rsidRDefault="00603776" w:rsidP="00D46F95">
      <w:pPr>
        <w:pStyle w:val="Geenafstand"/>
        <w:rPr>
          <w:rFonts w:cstheme="minorHAnsi"/>
          <w:b/>
          <w:bCs/>
          <w:sz w:val="24"/>
          <w:szCs w:val="24"/>
          <w:u w:val="single"/>
          <w:lang w:val="en-GB"/>
        </w:rPr>
      </w:pPr>
    </w:p>
    <w:p w14:paraId="25159C7E" w14:textId="77777777" w:rsidR="00AC3229" w:rsidRPr="00532063" w:rsidRDefault="00AC3229" w:rsidP="00D46F95">
      <w:pPr>
        <w:pStyle w:val="Geenafstand"/>
        <w:rPr>
          <w:rFonts w:cstheme="minorHAnsi"/>
          <w:b/>
          <w:bCs/>
          <w:sz w:val="24"/>
          <w:szCs w:val="24"/>
          <w:u w:val="single"/>
          <w:lang w:val="en-GB"/>
        </w:rPr>
      </w:pPr>
    </w:p>
    <w:p w14:paraId="38F0ECBA" w14:textId="77777777" w:rsidR="009F5AED" w:rsidRPr="00532063" w:rsidRDefault="009F5AED" w:rsidP="00240589">
      <w:pPr>
        <w:pStyle w:val="Geenafstand"/>
        <w:spacing w:line="360" w:lineRule="auto"/>
        <w:rPr>
          <w:rFonts w:cstheme="minorHAnsi"/>
          <w:b/>
          <w:bCs/>
          <w:sz w:val="24"/>
          <w:szCs w:val="24"/>
          <w:u w:val="single"/>
          <w:lang w:val="en-GB"/>
        </w:rPr>
      </w:pPr>
    </w:p>
    <w:p w14:paraId="6F1B0795" w14:textId="77777777" w:rsidR="00790E5C" w:rsidRPr="00532063" w:rsidRDefault="00790E5C" w:rsidP="00240589">
      <w:pPr>
        <w:pStyle w:val="Geenafstand"/>
        <w:spacing w:line="360" w:lineRule="auto"/>
        <w:rPr>
          <w:rFonts w:cstheme="minorHAnsi"/>
          <w:b/>
          <w:bCs/>
          <w:color w:val="7B7B7B" w:themeColor="accent3" w:themeShade="BF"/>
          <w:sz w:val="24"/>
          <w:szCs w:val="24"/>
          <w:lang w:val="en-GB"/>
        </w:rPr>
      </w:pPr>
    </w:p>
    <w:p w14:paraId="1F6E6A2E" w14:textId="77777777" w:rsidR="00790E5C" w:rsidRPr="00532063" w:rsidRDefault="00790E5C" w:rsidP="00240589">
      <w:pPr>
        <w:pStyle w:val="Geenafstand"/>
        <w:spacing w:line="360" w:lineRule="auto"/>
        <w:rPr>
          <w:rFonts w:cstheme="minorHAnsi"/>
          <w:b/>
          <w:bCs/>
          <w:color w:val="7B7B7B" w:themeColor="accent3" w:themeShade="BF"/>
          <w:sz w:val="24"/>
          <w:szCs w:val="24"/>
          <w:lang w:val="en-GB"/>
        </w:rPr>
      </w:pPr>
    </w:p>
    <w:p w14:paraId="26B1BBB1" w14:textId="77777777" w:rsidR="00790E5C" w:rsidRPr="00532063" w:rsidRDefault="00790E5C" w:rsidP="00240589">
      <w:pPr>
        <w:pStyle w:val="Geenafstand"/>
        <w:spacing w:line="360" w:lineRule="auto"/>
        <w:rPr>
          <w:rFonts w:cstheme="minorHAnsi"/>
          <w:b/>
          <w:bCs/>
          <w:color w:val="7B7B7B" w:themeColor="accent3" w:themeShade="BF"/>
          <w:sz w:val="24"/>
          <w:szCs w:val="24"/>
          <w:lang w:val="en-GB"/>
        </w:rPr>
      </w:pPr>
    </w:p>
    <w:p w14:paraId="6A2A5890" w14:textId="77777777" w:rsidR="00790E5C" w:rsidRPr="00532063" w:rsidRDefault="00790E5C" w:rsidP="00240589">
      <w:pPr>
        <w:pStyle w:val="Geenafstand"/>
        <w:spacing w:line="360" w:lineRule="auto"/>
        <w:rPr>
          <w:rFonts w:cstheme="minorHAnsi"/>
          <w:b/>
          <w:bCs/>
          <w:color w:val="7B7B7B" w:themeColor="accent3" w:themeShade="BF"/>
          <w:sz w:val="24"/>
          <w:szCs w:val="24"/>
          <w:lang w:val="en-GB"/>
        </w:rPr>
      </w:pPr>
    </w:p>
    <w:p w14:paraId="5E277DE6" w14:textId="77777777" w:rsidR="00790E5C" w:rsidRPr="00532063" w:rsidRDefault="00790E5C" w:rsidP="00240589">
      <w:pPr>
        <w:pStyle w:val="Geenafstand"/>
        <w:spacing w:line="360" w:lineRule="auto"/>
        <w:rPr>
          <w:rFonts w:cstheme="minorHAnsi"/>
          <w:b/>
          <w:bCs/>
          <w:color w:val="7B7B7B" w:themeColor="accent3" w:themeShade="BF"/>
          <w:sz w:val="24"/>
          <w:szCs w:val="24"/>
          <w:lang w:val="en-GB"/>
        </w:rPr>
      </w:pPr>
    </w:p>
    <w:p w14:paraId="5D98CCF1" w14:textId="77777777" w:rsidR="00790E5C" w:rsidRPr="00532063" w:rsidRDefault="00790E5C" w:rsidP="00240589">
      <w:pPr>
        <w:pStyle w:val="Geenafstand"/>
        <w:spacing w:line="360" w:lineRule="auto"/>
        <w:rPr>
          <w:rFonts w:cstheme="minorHAnsi"/>
          <w:b/>
          <w:bCs/>
          <w:color w:val="7B7B7B" w:themeColor="accent3" w:themeShade="BF"/>
          <w:sz w:val="24"/>
          <w:szCs w:val="24"/>
          <w:lang w:val="en-GB"/>
        </w:rPr>
      </w:pPr>
    </w:p>
    <w:p w14:paraId="515E975F" w14:textId="2C15DBAA" w:rsidR="00AC3229" w:rsidRPr="00532063" w:rsidRDefault="00AC3229" w:rsidP="00240589">
      <w:pPr>
        <w:pStyle w:val="Geenafstand"/>
        <w:spacing w:line="360" w:lineRule="auto"/>
        <w:rPr>
          <w:rFonts w:cstheme="minorHAnsi"/>
          <w:b/>
          <w:bCs/>
          <w:color w:val="7B7B7B" w:themeColor="accent3" w:themeShade="BF"/>
          <w:sz w:val="24"/>
          <w:szCs w:val="24"/>
          <w:lang w:val="en-GB"/>
        </w:rPr>
      </w:pPr>
      <w:r w:rsidRPr="00532063">
        <w:rPr>
          <w:rFonts w:cstheme="minorHAnsi"/>
          <w:b/>
          <w:bCs/>
          <w:color w:val="7B7B7B" w:themeColor="accent3" w:themeShade="BF"/>
          <w:sz w:val="24"/>
          <w:szCs w:val="24"/>
          <w:lang w:val="en-GB"/>
        </w:rPr>
        <w:t>Table of contents</w:t>
      </w:r>
    </w:p>
    <w:p w14:paraId="5A1D4511" w14:textId="41DC4FB7" w:rsidR="00AC3229" w:rsidRPr="00532063" w:rsidRDefault="00AC3229" w:rsidP="00240589">
      <w:pPr>
        <w:pStyle w:val="Geenafstand"/>
        <w:spacing w:line="360" w:lineRule="auto"/>
        <w:rPr>
          <w:rFonts w:cstheme="minorHAnsi"/>
          <w:b/>
          <w:bCs/>
          <w:sz w:val="24"/>
          <w:szCs w:val="24"/>
          <w:u w:val="single"/>
          <w:lang w:val="en-GB"/>
        </w:rPr>
      </w:pPr>
    </w:p>
    <w:p w14:paraId="4068A53D" w14:textId="0AFC3ACF" w:rsidR="001F2685" w:rsidRPr="00532063" w:rsidRDefault="001F2685" w:rsidP="009A337B">
      <w:pPr>
        <w:pStyle w:val="Geenafstand"/>
        <w:tabs>
          <w:tab w:val="right" w:pos="9072"/>
        </w:tabs>
        <w:spacing w:line="360" w:lineRule="auto"/>
        <w:rPr>
          <w:rFonts w:cstheme="minorHAnsi"/>
          <w:sz w:val="24"/>
          <w:szCs w:val="24"/>
          <w:lang w:val="en-GB"/>
        </w:rPr>
      </w:pPr>
      <w:r w:rsidRPr="00532063">
        <w:rPr>
          <w:rFonts w:cstheme="minorHAnsi"/>
          <w:sz w:val="24"/>
          <w:szCs w:val="24"/>
          <w:lang w:val="en-GB"/>
        </w:rPr>
        <w:t>Abstract</w:t>
      </w:r>
      <w:r w:rsidR="009A337B" w:rsidRPr="00532063">
        <w:rPr>
          <w:rFonts w:cstheme="minorHAnsi"/>
          <w:sz w:val="24"/>
          <w:szCs w:val="24"/>
          <w:lang w:val="en-GB"/>
        </w:rPr>
        <w:tab/>
      </w:r>
      <w:r w:rsidR="00532063">
        <w:rPr>
          <w:rFonts w:cstheme="minorHAnsi"/>
          <w:sz w:val="24"/>
          <w:szCs w:val="24"/>
          <w:lang w:val="en-GB"/>
        </w:rPr>
        <w:t>2</w:t>
      </w:r>
    </w:p>
    <w:p w14:paraId="3539CEE9" w14:textId="6B853C20" w:rsidR="001F2685" w:rsidRPr="00532063" w:rsidRDefault="001F2685" w:rsidP="009A337B">
      <w:pPr>
        <w:pStyle w:val="Geenafstand"/>
        <w:tabs>
          <w:tab w:val="right" w:pos="9072"/>
        </w:tabs>
        <w:spacing w:line="360" w:lineRule="auto"/>
        <w:rPr>
          <w:rFonts w:cstheme="minorHAnsi"/>
          <w:sz w:val="24"/>
          <w:szCs w:val="24"/>
          <w:lang w:val="en-GB"/>
        </w:rPr>
      </w:pPr>
      <w:r w:rsidRPr="00532063">
        <w:rPr>
          <w:rFonts w:cstheme="minorHAnsi"/>
          <w:sz w:val="24"/>
          <w:szCs w:val="24"/>
          <w:lang w:val="en-GB"/>
        </w:rPr>
        <w:t>Introduction</w:t>
      </w:r>
      <w:r w:rsidR="009A337B" w:rsidRPr="00532063">
        <w:rPr>
          <w:rFonts w:cstheme="minorHAnsi"/>
          <w:sz w:val="24"/>
          <w:szCs w:val="24"/>
          <w:lang w:val="en-GB"/>
        </w:rPr>
        <w:tab/>
        <w:t>4</w:t>
      </w:r>
    </w:p>
    <w:p w14:paraId="4F2FC921" w14:textId="4D019126" w:rsidR="008B2A5A" w:rsidRPr="00532063" w:rsidRDefault="000E5C74" w:rsidP="009A337B">
      <w:pPr>
        <w:pStyle w:val="Geenafstand"/>
        <w:tabs>
          <w:tab w:val="right" w:pos="9072"/>
        </w:tabs>
        <w:spacing w:line="360" w:lineRule="auto"/>
        <w:ind w:firstLine="708"/>
        <w:rPr>
          <w:rFonts w:cstheme="minorHAnsi"/>
          <w:sz w:val="24"/>
          <w:szCs w:val="24"/>
          <w:lang w:val="en-GB"/>
        </w:rPr>
      </w:pPr>
      <w:r w:rsidRPr="00532063">
        <w:rPr>
          <w:rFonts w:cstheme="minorHAnsi"/>
          <w:sz w:val="24"/>
          <w:szCs w:val="24"/>
          <w:lang w:val="en-GB"/>
        </w:rPr>
        <w:t>Historical background</w:t>
      </w:r>
      <w:r w:rsidR="009A337B" w:rsidRPr="00532063">
        <w:rPr>
          <w:rFonts w:cstheme="minorHAnsi"/>
          <w:sz w:val="24"/>
          <w:szCs w:val="24"/>
          <w:lang w:val="en-GB"/>
        </w:rPr>
        <w:tab/>
        <w:t>4</w:t>
      </w:r>
    </w:p>
    <w:p w14:paraId="06C2BA1F" w14:textId="51E0CF94" w:rsidR="009A337B" w:rsidRPr="00532063" w:rsidRDefault="00240589" w:rsidP="009A337B">
      <w:pPr>
        <w:pStyle w:val="Geenafstand"/>
        <w:tabs>
          <w:tab w:val="right" w:pos="9072"/>
        </w:tabs>
        <w:spacing w:line="360" w:lineRule="auto"/>
        <w:ind w:firstLine="708"/>
        <w:rPr>
          <w:rFonts w:cstheme="minorHAnsi"/>
          <w:sz w:val="24"/>
          <w:szCs w:val="24"/>
          <w:lang w:val="en-GB"/>
        </w:rPr>
      </w:pPr>
      <w:r w:rsidRPr="00532063">
        <w:rPr>
          <w:rFonts w:cstheme="minorHAnsi"/>
          <w:sz w:val="24"/>
          <w:szCs w:val="24"/>
          <w:lang w:val="en-GB"/>
        </w:rPr>
        <w:t xml:space="preserve">The tobacco </w:t>
      </w:r>
      <w:r w:rsidR="00D85AD1">
        <w:rPr>
          <w:rFonts w:cstheme="minorHAnsi"/>
          <w:sz w:val="24"/>
          <w:szCs w:val="24"/>
          <w:lang w:val="en-GB"/>
        </w:rPr>
        <w:t>c</w:t>
      </w:r>
      <w:r w:rsidR="000E5C74" w:rsidRPr="00532063">
        <w:rPr>
          <w:rFonts w:cstheme="minorHAnsi"/>
          <w:sz w:val="24"/>
          <w:szCs w:val="24"/>
          <w:lang w:val="en-GB"/>
        </w:rPr>
        <w:t>oncession</w:t>
      </w:r>
      <w:r w:rsidR="009A337B" w:rsidRPr="00532063">
        <w:rPr>
          <w:rFonts w:cstheme="minorHAnsi"/>
          <w:sz w:val="24"/>
          <w:szCs w:val="24"/>
          <w:lang w:val="en-GB"/>
        </w:rPr>
        <w:tab/>
        <w:t>5</w:t>
      </w:r>
    </w:p>
    <w:p w14:paraId="7FD764E0" w14:textId="0E7AB76F" w:rsidR="008B2A5A" w:rsidRPr="00532063" w:rsidRDefault="008B2A5A" w:rsidP="009A337B">
      <w:pPr>
        <w:pStyle w:val="Geenafstand"/>
        <w:tabs>
          <w:tab w:val="right" w:pos="9072"/>
        </w:tabs>
        <w:spacing w:line="360" w:lineRule="auto"/>
        <w:ind w:firstLine="708"/>
        <w:rPr>
          <w:rFonts w:cstheme="minorHAnsi"/>
          <w:sz w:val="24"/>
          <w:szCs w:val="24"/>
          <w:lang w:val="en-GB"/>
        </w:rPr>
      </w:pPr>
      <w:r w:rsidRPr="00532063">
        <w:rPr>
          <w:rFonts w:cstheme="minorHAnsi"/>
          <w:sz w:val="24"/>
          <w:szCs w:val="24"/>
          <w:lang w:val="en-GB"/>
        </w:rPr>
        <w:t xml:space="preserve">Historiography  </w:t>
      </w:r>
      <w:r w:rsidR="009A337B" w:rsidRPr="00532063">
        <w:rPr>
          <w:rFonts w:cstheme="minorHAnsi"/>
          <w:sz w:val="24"/>
          <w:szCs w:val="24"/>
          <w:lang w:val="en-GB"/>
        </w:rPr>
        <w:tab/>
        <w:t>6</w:t>
      </w:r>
    </w:p>
    <w:p w14:paraId="0FA5D04A" w14:textId="1A255E7B" w:rsidR="008B2A5A" w:rsidRPr="00532063" w:rsidRDefault="00240589" w:rsidP="009A337B">
      <w:pPr>
        <w:pStyle w:val="Geenafstand"/>
        <w:tabs>
          <w:tab w:val="right" w:pos="9072"/>
        </w:tabs>
        <w:spacing w:line="360" w:lineRule="auto"/>
        <w:ind w:firstLine="708"/>
        <w:rPr>
          <w:rFonts w:cstheme="minorHAnsi"/>
          <w:sz w:val="24"/>
          <w:szCs w:val="24"/>
          <w:lang w:val="en-GB"/>
        </w:rPr>
      </w:pPr>
      <w:r w:rsidRPr="00532063">
        <w:rPr>
          <w:rFonts w:cstheme="minorHAnsi"/>
          <w:sz w:val="24"/>
          <w:szCs w:val="24"/>
          <w:lang w:val="en-GB"/>
        </w:rPr>
        <w:t xml:space="preserve">problem definition, method and source material </w:t>
      </w:r>
      <w:r w:rsidR="009A337B" w:rsidRPr="00532063">
        <w:rPr>
          <w:rFonts w:cstheme="minorHAnsi"/>
          <w:sz w:val="24"/>
          <w:szCs w:val="24"/>
          <w:lang w:val="en-GB"/>
        </w:rPr>
        <w:tab/>
        <w:t>8</w:t>
      </w:r>
    </w:p>
    <w:p w14:paraId="20FBAB8E" w14:textId="5FE3543B" w:rsidR="001F2685" w:rsidRPr="00532063" w:rsidRDefault="001F2685" w:rsidP="009A337B">
      <w:pPr>
        <w:pStyle w:val="Geenafstand"/>
        <w:tabs>
          <w:tab w:val="right" w:pos="9072"/>
        </w:tabs>
        <w:spacing w:line="360" w:lineRule="auto"/>
        <w:rPr>
          <w:rFonts w:cstheme="minorHAnsi"/>
          <w:sz w:val="24"/>
          <w:szCs w:val="24"/>
          <w:lang w:val="en-GB"/>
        </w:rPr>
      </w:pPr>
      <w:r w:rsidRPr="00532063">
        <w:rPr>
          <w:rFonts w:cstheme="minorHAnsi"/>
          <w:sz w:val="24"/>
          <w:szCs w:val="24"/>
          <w:lang w:val="en-GB"/>
        </w:rPr>
        <w:t xml:space="preserve">Chapter 1: </w:t>
      </w:r>
      <w:r w:rsidR="007D3B7A" w:rsidRPr="00532063">
        <w:rPr>
          <w:rFonts w:cstheme="minorHAnsi"/>
          <w:sz w:val="24"/>
          <w:szCs w:val="24"/>
          <w:lang w:val="en-GB"/>
        </w:rPr>
        <w:t>H</w:t>
      </w:r>
      <w:r w:rsidRPr="00532063">
        <w:rPr>
          <w:rFonts w:cstheme="minorHAnsi"/>
          <w:sz w:val="24"/>
          <w:szCs w:val="24"/>
          <w:lang w:val="en-GB"/>
        </w:rPr>
        <w:t>istory of the Anglo- Persian relati</w:t>
      </w:r>
      <w:r w:rsidR="005E058D" w:rsidRPr="00532063">
        <w:rPr>
          <w:rFonts w:cstheme="minorHAnsi"/>
          <w:sz w:val="24"/>
          <w:szCs w:val="24"/>
          <w:lang w:val="en-GB"/>
        </w:rPr>
        <w:t>on</w:t>
      </w:r>
      <w:r w:rsidR="009A337B" w:rsidRPr="00532063">
        <w:rPr>
          <w:rFonts w:cstheme="minorHAnsi"/>
          <w:sz w:val="24"/>
          <w:szCs w:val="24"/>
          <w:lang w:val="en-GB"/>
        </w:rPr>
        <w:tab/>
        <w:t>10</w:t>
      </w:r>
    </w:p>
    <w:p w14:paraId="6AE79128" w14:textId="3E9D124B" w:rsidR="008B2A5A" w:rsidRPr="00532063" w:rsidRDefault="00240589" w:rsidP="009A337B">
      <w:pPr>
        <w:pStyle w:val="Geenafstand"/>
        <w:tabs>
          <w:tab w:val="right" w:pos="9072"/>
        </w:tabs>
        <w:spacing w:line="360" w:lineRule="auto"/>
        <w:ind w:firstLine="708"/>
        <w:rPr>
          <w:rFonts w:cstheme="minorHAnsi"/>
          <w:sz w:val="24"/>
          <w:szCs w:val="24"/>
          <w:lang w:val="en-GB"/>
        </w:rPr>
      </w:pPr>
      <w:r w:rsidRPr="00532063">
        <w:rPr>
          <w:rFonts w:cstheme="minorHAnsi"/>
          <w:sz w:val="24"/>
          <w:szCs w:val="24"/>
          <w:lang w:val="en-GB"/>
        </w:rPr>
        <w:t>The chief players</w:t>
      </w:r>
      <w:r w:rsidR="008B2A5A" w:rsidRPr="00532063">
        <w:rPr>
          <w:rFonts w:cstheme="minorHAnsi"/>
          <w:sz w:val="24"/>
          <w:szCs w:val="24"/>
          <w:lang w:val="en-GB"/>
        </w:rPr>
        <w:t xml:space="preserve"> </w:t>
      </w:r>
      <w:r w:rsidR="009A337B" w:rsidRPr="00532063">
        <w:rPr>
          <w:rFonts w:cstheme="minorHAnsi"/>
          <w:sz w:val="24"/>
          <w:szCs w:val="24"/>
          <w:lang w:val="en-GB"/>
        </w:rPr>
        <w:tab/>
        <w:t>10</w:t>
      </w:r>
    </w:p>
    <w:p w14:paraId="655EBE24" w14:textId="5ED6D56C" w:rsidR="00D85AD1" w:rsidRDefault="00240589" w:rsidP="00D85AD1">
      <w:pPr>
        <w:pStyle w:val="Geenafstand"/>
        <w:tabs>
          <w:tab w:val="right" w:pos="9072"/>
        </w:tabs>
        <w:spacing w:line="360" w:lineRule="auto"/>
        <w:ind w:firstLine="708"/>
        <w:rPr>
          <w:rFonts w:cstheme="minorHAnsi"/>
          <w:sz w:val="24"/>
          <w:szCs w:val="24"/>
          <w:lang w:val="en-GB"/>
        </w:rPr>
      </w:pPr>
      <w:r w:rsidRPr="00532063">
        <w:rPr>
          <w:rFonts w:cstheme="minorHAnsi"/>
          <w:sz w:val="24"/>
          <w:szCs w:val="24"/>
          <w:lang w:val="en-GB"/>
        </w:rPr>
        <w:t xml:space="preserve">The tobacco </w:t>
      </w:r>
      <w:r w:rsidR="00D85AD1">
        <w:rPr>
          <w:rFonts w:cstheme="minorHAnsi"/>
          <w:sz w:val="24"/>
          <w:szCs w:val="24"/>
          <w:lang w:val="en-GB"/>
        </w:rPr>
        <w:t>c</w:t>
      </w:r>
      <w:r w:rsidR="008B2A5A" w:rsidRPr="00532063">
        <w:rPr>
          <w:rFonts w:cstheme="minorHAnsi"/>
          <w:sz w:val="24"/>
          <w:szCs w:val="24"/>
          <w:lang w:val="en-GB"/>
        </w:rPr>
        <w:t>oncession</w:t>
      </w:r>
      <w:r w:rsidR="00D85AD1">
        <w:rPr>
          <w:rFonts w:cstheme="minorHAnsi"/>
          <w:sz w:val="24"/>
          <w:szCs w:val="24"/>
          <w:lang w:val="en-GB"/>
        </w:rPr>
        <w:tab/>
        <w:t>11</w:t>
      </w:r>
    </w:p>
    <w:p w14:paraId="50B8A477" w14:textId="42671AFC" w:rsidR="008B2A5A" w:rsidRPr="00532063" w:rsidRDefault="00D85AD1" w:rsidP="009A337B">
      <w:pPr>
        <w:pStyle w:val="Geenafstand"/>
        <w:tabs>
          <w:tab w:val="right" w:pos="9072"/>
        </w:tabs>
        <w:spacing w:line="360" w:lineRule="auto"/>
        <w:ind w:firstLine="708"/>
        <w:rPr>
          <w:rFonts w:cstheme="minorHAnsi"/>
          <w:sz w:val="24"/>
          <w:szCs w:val="24"/>
          <w:lang w:val="en-GB"/>
        </w:rPr>
      </w:pPr>
      <w:r>
        <w:rPr>
          <w:rFonts w:cstheme="minorHAnsi"/>
          <w:sz w:val="24"/>
          <w:szCs w:val="24"/>
          <w:lang w:val="en-GB"/>
        </w:rPr>
        <w:t>The tobacco paradox</w:t>
      </w:r>
      <w:r w:rsidR="009A337B" w:rsidRPr="00532063">
        <w:rPr>
          <w:rFonts w:cstheme="minorHAnsi"/>
          <w:sz w:val="24"/>
          <w:szCs w:val="24"/>
          <w:lang w:val="en-GB"/>
        </w:rPr>
        <w:tab/>
        <w:t>1</w:t>
      </w:r>
      <w:r>
        <w:rPr>
          <w:rFonts w:cstheme="minorHAnsi"/>
          <w:sz w:val="24"/>
          <w:szCs w:val="24"/>
          <w:lang w:val="en-GB"/>
        </w:rPr>
        <w:t>2</w:t>
      </w:r>
    </w:p>
    <w:p w14:paraId="568A49AA" w14:textId="00883E60" w:rsidR="008B2A5A" w:rsidRPr="00532063" w:rsidRDefault="008B2A5A" w:rsidP="009A337B">
      <w:pPr>
        <w:pStyle w:val="Geenafstand"/>
        <w:tabs>
          <w:tab w:val="right" w:pos="9072"/>
        </w:tabs>
        <w:spacing w:line="360" w:lineRule="auto"/>
        <w:ind w:firstLine="708"/>
        <w:rPr>
          <w:rFonts w:cstheme="minorHAnsi"/>
          <w:sz w:val="24"/>
          <w:szCs w:val="24"/>
          <w:lang w:val="en-GB"/>
        </w:rPr>
      </w:pPr>
      <w:r w:rsidRPr="00532063">
        <w:rPr>
          <w:rFonts w:cstheme="minorHAnsi"/>
          <w:sz w:val="24"/>
          <w:szCs w:val="24"/>
          <w:lang w:val="en-GB"/>
        </w:rPr>
        <w:t>Britain’s motives</w:t>
      </w:r>
      <w:r w:rsidR="009A337B" w:rsidRPr="00532063">
        <w:rPr>
          <w:rFonts w:cstheme="minorHAnsi"/>
          <w:sz w:val="24"/>
          <w:szCs w:val="24"/>
          <w:lang w:val="en-GB"/>
        </w:rPr>
        <w:tab/>
        <w:t>13</w:t>
      </w:r>
    </w:p>
    <w:p w14:paraId="32E8AB7B" w14:textId="74408289" w:rsidR="00F03492" w:rsidRPr="00532063" w:rsidRDefault="00F03492" w:rsidP="009A337B">
      <w:pPr>
        <w:pStyle w:val="Geenafstand"/>
        <w:tabs>
          <w:tab w:val="right" w:pos="9072"/>
        </w:tabs>
        <w:spacing w:line="360" w:lineRule="auto"/>
        <w:ind w:firstLine="708"/>
        <w:rPr>
          <w:rFonts w:cstheme="minorHAnsi"/>
          <w:sz w:val="24"/>
          <w:szCs w:val="24"/>
          <w:lang w:val="en-GB"/>
        </w:rPr>
      </w:pPr>
      <w:r w:rsidRPr="00532063">
        <w:rPr>
          <w:rFonts w:cstheme="minorHAnsi"/>
          <w:sz w:val="24"/>
          <w:szCs w:val="24"/>
          <w:lang w:val="en-GB"/>
        </w:rPr>
        <w:t>Aftermath</w:t>
      </w:r>
      <w:r w:rsidR="009A337B" w:rsidRPr="00532063">
        <w:rPr>
          <w:rFonts w:cstheme="minorHAnsi"/>
          <w:sz w:val="24"/>
          <w:szCs w:val="24"/>
          <w:lang w:val="en-GB"/>
        </w:rPr>
        <w:tab/>
        <w:t>14</w:t>
      </w:r>
    </w:p>
    <w:p w14:paraId="6FC8889A" w14:textId="2925814A" w:rsidR="001F2685" w:rsidRPr="00532063" w:rsidRDefault="001F2685" w:rsidP="009A337B">
      <w:pPr>
        <w:pStyle w:val="Geenafstand"/>
        <w:tabs>
          <w:tab w:val="right" w:pos="9072"/>
        </w:tabs>
        <w:spacing w:line="360" w:lineRule="auto"/>
        <w:rPr>
          <w:rFonts w:cstheme="minorHAnsi"/>
          <w:sz w:val="24"/>
          <w:szCs w:val="24"/>
          <w:lang w:val="en-GB"/>
        </w:rPr>
      </w:pPr>
      <w:r w:rsidRPr="00532063">
        <w:rPr>
          <w:rFonts w:cstheme="minorHAnsi"/>
          <w:sz w:val="24"/>
          <w:szCs w:val="24"/>
          <w:lang w:val="en-GB"/>
        </w:rPr>
        <w:t>Chapter 2: Analysis of the British state department foreign policy</w:t>
      </w:r>
      <w:r w:rsidR="009A337B" w:rsidRPr="00532063">
        <w:rPr>
          <w:rFonts w:cstheme="minorHAnsi"/>
          <w:sz w:val="24"/>
          <w:szCs w:val="24"/>
          <w:lang w:val="en-GB"/>
        </w:rPr>
        <w:tab/>
        <w:t>1</w:t>
      </w:r>
      <w:r w:rsidR="00D85AD1">
        <w:rPr>
          <w:rFonts w:cstheme="minorHAnsi"/>
          <w:sz w:val="24"/>
          <w:szCs w:val="24"/>
          <w:lang w:val="en-GB"/>
        </w:rPr>
        <w:t>5</w:t>
      </w:r>
    </w:p>
    <w:p w14:paraId="3DC84847" w14:textId="21E7B546" w:rsidR="00D85AD1" w:rsidRDefault="00D85AD1" w:rsidP="00D85AD1">
      <w:pPr>
        <w:pStyle w:val="Geenafstand"/>
        <w:tabs>
          <w:tab w:val="right" w:pos="9072"/>
        </w:tabs>
        <w:spacing w:line="360" w:lineRule="auto"/>
        <w:ind w:firstLine="708"/>
        <w:rPr>
          <w:rFonts w:cstheme="minorHAnsi"/>
          <w:sz w:val="24"/>
          <w:szCs w:val="24"/>
          <w:lang w:val="en-GB"/>
        </w:rPr>
      </w:pPr>
      <w:r>
        <w:rPr>
          <w:rFonts w:cstheme="minorHAnsi"/>
          <w:sz w:val="24"/>
          <w:szCs w:val="24"/>
          <w:lang w:val="en-GB"/>
        </w:rPr>
        <w:t>International relations theory</w:t>
      </w:r>
      <w:r>
        <w:rPr>
          <w:rFonts w:cstheme="minorHAnsi"/>
          <w:sz w:val="24"/>
          <w:szCs w:val="24"/>
          <w:lang w:val="en-GB"/>
        </w:rPr>
        <w:tab/>
        <w:t>15</w:t>
      </w:r>
    </w:p>
    <w:p w14:paraId="39F57012" w14:textId="3849F56C" w:rsidR="008B2A5A" w:rsidRPr="00532063" w:rsidRDefault="00D85AD1" w:rsidP="00D85AD1">
      <w:pPr>
        <w:pStyle w:val="Geenafstand"/>
        <w:tabs>
          <w:tab w:val="right" w:pos="9072"/>
        </w:tabs>
        <w:spacing w:line="360" w:lineRule="auto"/>
        <w:ind w:firstLine="708"/>
        <w:rPr>
          <w:rFonts w:cstheme="minorHAnsi"/>
          <w:sz w:val="24"/>
          <w:szCs w:val="24"/>
          <w:lang w:val="en-GB"/>
        </w:rPr>
      </w:pPr>
      <w:r>
        <w:rPr>
          <w:rFonts w:cstheme="minorHAnsi"/>
          <w:sz w:val="24"/>
          <w:szCs w:val="24"/>
          <w:lang w:val="en-GB"/>
        </w:rPr>
        <w:t>Britain’s foreign policy</w:t>
      </w:r>
      <w:r w:rsidR="009A337B" w:rsidRPr="00532063">
        <w:rPr>
          <w:rFonts w:cstheme="minorHAnsi"/>
          <w:sz w:val="24"/>
          <w:szCs w:val="24"/>
          <w:lang w:val="en-GB"/>
        </w:rPr>
        <w:tab/>
        <w:t>1</w:t>
      </w:r>
      <w:r>
        <w:rPr>
          <w:rFonts w:cstheme="minorHAnsi"/>
          <w:sz w:val="24"/>
          <w:szCs w:val="24"/>
          <w:lang w:val="en-GB"/>
        </w:rPr>
        <w:t>6</w:t>
      </w:r>
    </w:p>
    <w:p w14:paraId="6AD58035" w14:textId="2EDBBECB" w:rsidR="00C96187" w:rsidRDefault="001F2685" w:rsidP="00240589">
      <w:pPr>
        <w:pStyle w:val="Geenafstand"/>
        <w:spacing w:line="360" w:lineRule="auto"/>
        <w:rPr>
          <w:rFonts w:cstheme="minorHAnsi"/>
          <w:sz w:val="24"/>
          <w:szCs w:val="24"/>
          <w:lang w:val="en-GB"/>
        </w:rPr>
      </w:pPr>
      <w:bookmarkStart w:id="2" w:name="_Hlk67045007"/>
      <w:r w:rsidRPr="00532063">
        <w:rPr>
          <w:rFonts w:cstheme="minorHAnsi"/>
          <w:sz w:val="24"/>
          <w:szCs w:val="24"/>
          <w:lang w:val="en-GB"/>
        </w:rPr>
        <w:t xml:space="preserve">Chapter 3: Utilizing </w:t>
      </w:r>
      <w:r w:rsidR="00C10990" w:rsidRPr="00532063">
        <w:rPr>
          <w:rFonts w:cstheme="minorHAnsi"/>
          <w:sz w:val="24"/>
          <w:szCs w:val="24"/>
          <w:lang w:val="en-GB"/>
        </w:rPr>
        <w:t xml:space="preserve">modern securitization theory to </w:t>
      </w:r>
      <w:r w:rsidRPr="00532063">
        <w:rPr>
          <w:rFonts w:cstheme="minorHAnsi"/>
          <w:sz w:val="24"/>
          <w:szCs w:val="24"/>
          <w:lang w:val="en-GB"/>
        </w:rPr>
        <w:t>the British foreig</w:t>
      </w:r>
      <w:r w:rsidR="00C10990" w:rsidRPr="00532063">
        <w:rPr>
          <w:rFonts w:cstheme="minorHAnsi"/>
          <w:sz w:val="24"/>
          <w:szCs w:val="24"/>
          <w:lang w:val="en-GB"/>
        </w:rPr>
        <w:t>n policy</w:t>
      </w:r>
      <w:bookmarkEnd w:id="2"/>
      <w:r w:rsidR="009A337B" w:rsidRPr="00532063">
        <w:rPr>
          <w:rFonts w:cstheme="minorHAnsi"/>
          <w:sz w:val="24"/>
          <w:szCs w:val="24"/>
          <w:lang w:val="en-GB"/>
        </w:rPr>
        <w:t xml:space="preserve">                         </w:t>
      </w:r>
      <w:r w:rsidR="00D85AD1">
        <w:rPr>
          <w:rFonts w:cstheme="minorHAnsi"/>
          <w:sz w:val="24"/>
          <w:szCs w:val="24"/>
          <w:lang w:val="en-GB"/>
        </w:rPr>
        <w:t>19</w:t>
      </w:r>
    </w:p>
    <w:p w14:paraId="3F333183" w14:textId="19F917D0" w:rsidR="00D85AD1" w:rsidRDefault="00D85AD1" w:rsidP="00D85AD1">
      <w:pPr>
        <w:pStyle w:val="Geenafstand"/>
        <w:tabs>
          <w:tab w:val="left" w:pos="708"/>
          <w:tab w:val="left" w:pos="1416"/>
          <w:tab w:val="left" w:pos="2124"/>
          <w:tab w:val="left" w:pos="2832"/>
          <w:tab w:val="right" w:pos="9072"/>
        </w:tabs>
        <w:spacing w:line="360" w:lineRule="auto"/>
        <w:rPr>
          <w:rFonts w:cstheme="minorHAnsi"/>
          <w:sz w:val="24"/>
          <w:szCs w:val="24"/>
          <w:lang w:val="en-GB"/>
        </w:rPr>
      </w:pPr>
      <w:r>
        <w:rPr>
          <w:rFonts w:cstheme="minorHAnsi"/>
          <w:sz w:val="24"/>
          <w:szCs w:val="24"/>
          <w:lang w:val="en-GB"/>
        </w:rPr>
        <w:tab/>
        <w:t>Securitization theory</w:t>
      </w:r>
      <w:r>
        <w:rPr>
          <w:rFonts w:cstheme="minorHAnsi"/>
          <w:sz w:val="24"/>
          <w:szCs w:val="24"/>
          <w:lang w:val="en-GB"/>
        </w:rPr>
        <w:tab/>
      </w:r>
      <w:r>
        <w:rPr>
          <w:rFonts w:cstheme="minorHAnsi"/>
          <w:sz w:val="24"/>
          <w:szCs w:val="24"/>
          <w:lang w:val="en-GB"/>
        </w:rPr>
        <w:tab/>
        <w:t>19</w:t>
      </w:r>
    </w:p>
    <w:p w14:paraId="3B9E3688" w14:textId="1C018C46" w:rsidR="00D85AD1" w:rsidRDefault="00D85AD1" w:rsidP="00D85AD1">
      <w:pPr>
        <w:pStyle w:val="Geenafstand"/>
        <w:tabs>
          <w:tab w:val="left" w:pos="708"/>
          <w:tab w:val="left" w:pos="1416"/>
          <w:tab w:val="right" w:pos="9072"/>
        </w:tabs>
        <w:spacing w:line="360" w:lineRule="auto"/>
        <w:rPr>
          <w:rFonts w:cstheme="minorHAnsi"/>
          <w:sz w:val="24"/>
          <w:szCs w:val="24"/>
          <w:lang w:val="en-GB"/>
        </w:rPr>
      </w:pPr>
      <w:r>
        <w:rPr>
          <w:rFonts w:cstheme="minorHAnsi"/>
          <w:sz w:val="24"/>
          <w:szCs w:val="24"/>
          <w:lang w:val="en-GB"/>
        </w:rPr>
        <w:tab/>
        <w:t>Case study</w:t>
      </w:r>
      <w:r>
        <w:rPr>
          <w:rFonts w:cstheme="minorHAnsi"/>
          <w:sz w:val="24"/>
          <w:szCs w:val="24"/>
          <w:lang w:val="en-GB"/>
        </w:rPr>
        <w:tab/>
        <w:t>20</w:t>
      </w:r>
    </w:p>
    <w:p w14:paraId="0A17D129" w14:textId="50A7258A" w:rsidR="00D85AD1" w:rsidRDefault="00D85AD1" w:rsidP="00D85AD1">
      <w:pPr>
        <w:pStyle w:val="Geenafstand"/>
        <w:tabs>
          <w:tab w:val="left" w:pos="708"/>
          <w:tab w:val="left" w:pos="1416"/>
          <w:tab w:val="left" w:pos="2124"/>
          <w:tab w:val="right" w:pos="9072"/>
        </w:tabs>
        <w:spacing w:line="360" w:lineRule="auto"/>
        <w:rPr>
          <w:rFonts w:cstheme="minorHAnsi"/>
          <w:sz w:val="24"/>
          <w:szCs w:val="24"/>
          <w:lang w:val="en-GB"/>
        </w:rPr>
      </w:pPr>
      <w:r>
        <w:rPr>
          <w:rFonts w:cstheme="minorHAnsi"/>
          <w:sz w:val="24"/>
          <w:szCs w:val="24"/>
          <w:lang w:val="en-GB"/>
        </w:rPr>
        <w:tab/>
        <w:t>Securitization policy</w:t>
      </w:r>
      <w:r>
        <w:rPr>
          <w:rFonts w:cstheme="minorHAnsi"/>
          <w:sz w:val="24"/>
          <w:szCs w:val="24"/>
          <w:lang w:val="en-GB"/>
        </w:rPr>
        <w:tab/>
        <w:t>21</w:t>
      </w:r>
    </w:p>
    <w:p w14:paraId="331726F8" w14:textId="57B01540" w:rsidR="00D85AD1" w:rsidRPr="00532063" w:rsidRDefault="00D85AD1" w:rsidP="00D85AD1">
      <w:pPr>
        <w:pStyle w:val="Geenafstand"/>
        <w:tabs>
          <w:tab w:val="left" w:pos="708"/>
          <w:tab w:val="left" w:pos="1416"/>
          <w:tab w:val="left" w:pos="2124"/>
          <w:tab w:val="right" w:pos="9072"/>
        </w:tabs>
        <w:spacing w:line="360" w:lineRule="auto"/>
        <w:rPr>
          <w:rFonts w:cstheme="minorHAnsi"/>
          <w:sz w:val="24"/>
          <w:szCs w:val="24"/>
          <w:lang w:val="en-GB"/>
        </w:rPr>
      </w:pPr>
      <w:r>
        <w:rPr>
          <w:rFonts w:cstheme="minorHAnsi"/>
          <w:sz w:val="24"/>
          <w:szCs w:val="24"/>
          <w:lang w:val="en-GB"/>
        </w:rPr>
        <w:tab/>
        <w:t>Security culture</w:t>
      </w:r>
      <w:r>
        <w:rPr>
          <w:rFonts w:cstheme="minorHAnsi"/>
          <w:sz w:val="24"/>
          <w:szCs w:val="24"/>
          <w:lang w:val="en-GB"/>
        </w:rPr>
        <w:tab/>
        <w:t>23</w:t>
      </w:r>
    </w:p>
    <w:p w14:paraId="087527B5" w14:textId="4AB62E6A" w:rsidR="001F2685" w:rsidRPr="00532063" w:rsidRDefault="001F2685" w:rsidP="009A337B">
      <w:pPr>
        <w:pStyle w:val="Geenafstand"/>
        <w:tabs>
          <w:tab w:val="right" w:pos="9072"/>
        </w:tabs>
        <w:spacing w:line="360" w:lineRule="auto"/>
        <w:rPr>
          <w:rFonts w:cstheme="minorHAnsi"/>
          <w:sz w:val="24"/>
          <w:szCs w:val="24"/>
          <w:lang w:val="en-GB"/>
        </w:rPr>
      </w:pPr>
      <w:r w:rsidRPr="00532063">
        <w:rPr>
          <w:rFonts w:cstheme="minorHAnsi"/>
          <w:sz w:val="24"/>
          <w:szCs w:val="24"/>
          <w:lang w:val="en-GB"/>
        </w:rPr>
        <w:t>Conclusion</w:t>
      </w:r>
      <w:r w:rsidR="009A337B" w:rsidRPr="00532063">
        <w:rPr>
          <w:rFonts w:cstheme="minorHAnsi"/>
          <w:sz w:val="24"/>
          <w:szCs w:val="24"/>
          <w:lang w:val="en-GB"/>
        </w:rPr>
        <w:tab/>
        <w:t>2</w:t>
      </w:r>
      <w:r w:rsidR="00D85AD1">
        <w:rPr>
          <w:rFonts w:cstheme="minorHAnsi"/>
          <w:sz w:val="24"/>
          <w:szCs w:val="24"/>
          <w:lang w:val="en-GB"/>
        </w:rPr>
        <w:t>5</w:t>
      </w:r>
    </w:p>
    <w:p w14:paraId="48078FAE" w14:textId="353B9D71" w:rsidR="001F2685" w:rsidRPr="00532063" w:rsidRDefault="001F2685" w:rsidP="009A337B">
      <w:pPr>
        <w:pStyle w:val="Geenafstand"/>
        <w:tabs>
          <w:tab w:val="right" w:pos="9072"/>
        </w:tabs>
        <w:spacing w:line="360" w:lineRule="auto"/>
        <w:rPr>
          <w:rFonts w:cstheme="minorHAnsi"/>
          <w:sz w:val="24"/>
          <w:szCs w:val="24"/>
          <w:lang w:val="en-GB"/>
        </w:rPr>
      </w:pPr>
      <w:r w:rsidRPr="00532063">
        <w:rPr>
          <w:rFonts w:cstheme="minorHAnsi"/>
          <w:sz w:val="24"/>
          <w:szCs w:val="24"/>
          <w:lang w:val="en-GB"/>
        </w:rPr>
        <w:t>Bibliography</w:t>
      </w:r>
      <w:r w:rsidRPr="00532063">
        <w:rPr>
          <w:rFonts w:cstheme="minorHAnsi"/>
          <w:b/>
          <w:bCs/>
          <w:sz w:val="24"/>
          <w:szCs w:val="24"/>
          <w:lang w:val="en-GB"/>
        </w:rPr>
        <w:t xml:space="preserve"> </w:t>
      </w:r>
      <w:r w:rsidR="009A337B" w:rsidRPr="00532063">
        <w:rPr>
          <w:rFonts w:cstheme="minorHAnsi"/>
          <w:b/>
          <w:bCs/>
          <w:sz w:val="24"/>
          <w:szCs w:val="24"/>
          <w:lang w:val="en-GB"/>
        </w:rPr>
        <w:tab/>
      </w:r>
      <w:r w:rsidR="009A337B" w:rsidRPr="00532063">
        <w:rPr>
          <w:rFonts w:cstheme="minorHAnsi"/>
          <w:sz w:val="24"/>
          <w:szCs w:val="24"/>
          <w:lang w:val="en-GB"/>
        </w:rPr>
        <w:t>2</w:t>
      </w:r>
      <w:r w:rsidR="00D85AD1">
        <w:rPr>
          <w:rFonts w:cstheme="minorHAnsi"/>
          <w:sz w:val="24"/>
          <w:szCs w:val="24"/>
          <w:lang w:val="en-GB"/>
        </w:rPr>
        <w:t>6</w:t>
      </w:r>
    </w:p>
    <w:p w14:paraId="6FCFF58A" w14:textId="651FDB7A" w:rsidR="001F2685" w:rsidRPr="00532063" w:rsidRDefault="001F2685" w:rsidP="00240589">
      <w:pPr>
        <w:pStyle w:val="Geenafstand"/>
        <w:spacing w:line="360" w:lineRule="auto"/>
        <w:rPr>
          <w:rFonts w:cstheme="minorHAnsi"/>
          <w:sz w:val="24"/>
          <w:szCs w:val="24"/>
          <w:lang w:val="en-GB"/>
        </w:rPr>
      </w:pPr>
    </w:p>
    <w:p w14:paraId="10F7C327" w14:textId="77777777" w:rsidR="00AC3229" w:rsidRPr="00532063" w:rsidRDefault="00AC3229" w:rsidP="00240589">
      <w:pPr>
        <w:pStyle w:val="Geenafstand"/>
        <w:spacing w:line="360" w:lineRule="auto"/>
        <w:rPr>
          <w:rFonts w:cstheme="minorHAnsi"/>
          <w:b/>
          <w:bCs/>
          <w:sz w:val="24"/>
          <w:szCs w:val="24"/>
          <w:u w:val="single"/>
          <w:lang w:val="en-GB"/>
        </w:rPr>
      </w:pPr>
    </w:p>
    <w:p w14:paraId="6EFCE357" w14:textId="77777777" w:rsidR="00AC3229" w:rsidRPr="00532063" w:rsidRDefault="00AC3229" w:rsidP="00240589">
      <w:pPr>
        <w:pStyle w:val="Geenafstand"/>
        <w:spacing w:line="360" w:lineRule="auto"/>
        <w:rPr>
          <w:rFonts w:cstheme="minorHAnsi"/>
          <w:b/>
          <w:bCs/>
          <w:sz w:val="24"/>
          <w:szCs w:val="24"/>
          <w:u w:val="single"/>
          <w:lang w:val="en-GB"/>
        </w:rPr>
      </w:pPr>
    </w:p>
    <w:p w14:paraId="035C16B6" w14:textId="77777777" w:rsidR="00AC3229" w:rsidRPr="00532063" w:rsidRDefault="00AC3229" w:rsidP="00240589">
      <w:pPr>
        <w:pStyle w:val="Geenafstand"/>
        <w:spacing w:line="360" w:lineRule="auto"/>
        <w:rPr>
          <w:rFonts w:cstheme="minorHAnsi"/>
          <w:b/>
          <w:bCs/>
          <w:sz w:val="24"/>
          <w:szCs w:val="24"/>
          <w:u w:val="single"/>
          <w:lang w:val="en-GB"/>
        </w:rPr>
      </w:pPr>
    </w:p>
    <w:p w14:paraId="6F47699D" w14:textId="77777777" w:rsidR="00AC3229" w:rsidRPr="00532063" w:rsidRDefault="00AC3229" w:rsidP="00240589">
      <w:pPr>
        <w:pStyle w:val="Geenafstand"/>
        <w:spacing w:line="360" w:lineRule="auto"/>
        <w:rPr>
          <w:rFonts w:cstheme="minorHAnsi"/>
          <w:b/>
          <w:bCs/>
          <w:sz w:val="24"/>
          <w:szCs w:val="24"/>
          <w:u w:val="single"/>
          <w:lang w:val="en-GB"/>
        </w:rPr>
      </w:pPr>
    </w:p>
    <w:p w14:paraId="5234EF52" w14:textId="77777777" w:rsidR="00AC3229" w:rsidRPr="00532063" w:rsidRDefault="00AC3229" w:rsidP="00240589">
      <w:pPr>
        <w:pStyle w:val="Geenafstand"/>
        <w:spacing w:line="360" w:lineRule="auto"/>
        <w:rPr>
          <w:rFonts w:cstheme="minorHAnsi"/>
          <w:b/>
          <w:bCs/>
          <w:sz w:val="24"/>
          <w:szCs w:val="24"/>
          <w:u w:val="single"/>
          <w:lang w:val="en-GB"/>
        </w:rPr>
      </w:pPr>
    </w:p>
    <w:p w14:paraId="73F655E9" w14:textId="77777777" w:rsidR="00D85AD1" w:rsidRDefault="00D85AD1" w:rsidP="00240589">
      <w:pPr>
        <w:pStyle w:val="Geenafstand"/>
        <w:spacing w:line="360" w:lineRule="auto"/>
        <w:rPr>
          <w:rFonts w:cstheme="minorHAnsi"/>
          <w:b/>
          <w:bCs/>
          <w:sz w:val="24"/>
          <w:szCs w:val="24"/>
          <w:u w:val="single"/>
          <w:lang w:val="en-GB"/>
        </w:rPr>
      </w:pPr>
    </w:p>
    <w:p w14:paraId="5453ED53" w14:textId="38A6D997" w:rsidR="00AC3229" w:rsidRPr="00532063" w:rsidRDefault="001F2685" w:rsidP="00240589">
      <w:pPr>
        <w:pStyle w:val="Geenafstand"/>
        <w:spacing w:line="360" w:lineRule="auto"/>
        <w:rPr>
          <w:rFonts w:cstheme="minorHAnsi"/>
          <w:b/>
          <w:bCs/>
          <w:color w:val="7B7B7B" w:themeColor="accent3" w:themeShade="BF"/>
          <w:sz w:val="24"/>
          <w:szCs w:val="24"/>
          <w:lang w:val="en-GB"/>
        </w:rPr>
      </w:pPr>
      <w:r w:rsidRPr="00532063">
        <w:rPr>
          <w:rFonts w:cstheme="minorHAnsi"/>
          <w:b/>
          <w:bCs/>
          <w:color w:val="7B7B7B" w:themeColor="accent3" w:themeShade="BF"/>
          <w:sz w:val="24"/>
          <w:szCs w:val="24"/>
          <w:lang w:val="en-GB"/>
        </w:rPr>
        <w:t xml:space="preserve">Introduction </w:t>
      </w:r>
    </w:p>
    <w:p w14:paraId="3105BFD2" w14:textId="77777777" w:rsidR="00C0222F" w:rsidRPr="00532063" w:rsidRDefault="00C0222F" w:rsidP="00240589">
      <w:pPr>
        <w:pStyle w:val="Geenafstand"/>
        <w:spacing w:line="360" w:lineRule="auto"/>
        <w:rPr>
          <w:rFonts w:cstheme="minorHAnsi"/>
          <w:sz w:val="24"/>
          <w:szCs w:val="24"/>
          <w:u w:val="single"/>
          <w:lang w:val="en-GB"/>
        </w:rPr>
      </w:pPr>
    </w:p>
    <w:p w14:paraId="6E6AABF0" w14:textId="0FAB1307" w:rsidR="00D46F95" w:rsidRPr="00532063" w:rsidRDefault="002559F2" w:rsidP="00240589">
      <w:pPr>
        <w:pStyle w:val="Geenafstand"/>
        <w:spacing w:line="360" w:lineRule="auto"/>
        <w:rPr>
          <w:rFonts w:cstheme="minorHAnsi"/>
          <w:sz w:val="24"/>
          <w:szCs w:val="24"/>
          <w:u w:val="single"/>
          <w:lang w:val="en-GB"/>
        </w:rPr>
      </w:pPr>
      <w:r w:rsidRPr="00532063">
        <w:rPr>
          <w:rFonts w:cstheme="minorHAnsi"/>
          <w:sz w:val="24"/>
          <w:szCs w:val="24"/>
          <w:u w:val="single"/>
          <w:lang w:val="en-GB"/>
        </w:rPr>
        <w:t xml:space="preserve"> </w:t>
      </w:r>
    </w:p>
    <w:p w14:paraId="590B0B67" w14:textId="40C80444" w:rsidR="005E058D" w:rsidRPr="00532063" w:rsidRDefault="005E2B7C" w:rsidP="00240589">
      <w:pPr>
        <w:pStyle w:val="Geenafstand"/>
        <w:spacing w:line="360" w:lineRule="auto"/>
        <w:rPr>
          <w:rFonts w:cstheme="minorHAnsi"/>
          <w:b/>
          <w:bCs/>
          <w:sz w:val="24"/>
          <w:szCs w:val="24"/>
          <w:lang w:val="en-GB"/>
        </w:rPr>
      </w:pPr>
      <w:r w:rsidRPr="00532063">
        <w:rPr>
          <w:rFonts w:cstheme="minorHAnsi"/>
          <w:b/>
          <w:bCs/>
          <w:sz w:val="24"/>
          <w:szCs w:val="24"/>
          <w:lang w:val="en-GB"/>
        </w:rPr>
        <w:t>Historical background</w:t>
      </w:r>
    </w:p>
    <w:p w14:paraId="4A594A9C" w14:textId="77777777" w:rsidR="00C0222F" w:rsidRPr="00532063" w:rsidRDefault="00C0222F" w:rsidP="00240589">
      <w:pPr>
        <w:pStyle w:val="Geenafstand"/>
        <w:spacing w:line="360" w:lineRule="auto"/>
        <w:rPr>
          <w:rFonts w:cstheme="minorHAnsi"/>
          <w:b/>
          <w:bCs/>
          <w:sz w:val="24"/>
          <w:szCs w:val="24"/>
          <w:lang w:val="en-GB"/>
        </w:rPr>
      </w:pPr>
    </w:p>
    <w:p w14:paraId="6ABB614D" w14:textId="6D0AE5BC" w:rsidR="00D46F95" w:rsidRPr="00532063" w:rsidRDefault="007A5FEA" w:rsidP="00240589">
      <w:pPr>
        <w:pStyle w:val="Geenafstand"/>
        <w:spacing w:line="360" w:lineRule="auto"/>
        <w:rPr>
          <w:rFonts w:cstheme="minorHAnsi"/>
          <w:b/>
          <w:bCs/>
          <w:sz w:val="24"/>
          <w:szCs w:val="24"/>
          <w:lang w:val="en-GB"/>
        </w:rPr>
      </w:pPr>
      <w:r w:rsidRPr="00532063">
        <w:rPr>
          <w:rFonts w:cstheme="minorHAnsi"/>
          <w:sz w:val="24"/>
          <w:szCs w:val="24"/>
          <w:lang w:val="en-GB"/>
        </w:rPr>
        <w:t>Persia</w:t>
      </w:r>
      <w:r w:rsidR="0031031B" w:rsidRPr="00532063">
        <w:rPr>
          <w:rFonts w:cstheme="minorHAnsi"/>
          <w:sz w:val="24"/>
          <w:szCs w:val="24"/>
          <w:lang w:val="en-GB"/>
        </w:rPr>
        <w:t xml:space="preserve"> </w:t>
      </w:r>
      <w:r w:rsidR="00D46F95" w:rsidRPr="00532063">
        <w:rPr>
          <w:rFonts w:cstheme="minorHAnsi"/>
          <w:sz w:val="24"/>
          <w:szCs w:val="24"/>
          <w:lang w:val="en-GB"/>
        </w:rPr>
        <w:t>is one of the four countries in the Muslim world with a Shiite majority.</w:t>
      </w:r>
      <w:r w:rsidR="007F2F29" w:rsidRPr="00532063">
        <w:rPr>
          <w:rStyle w:val="Voetnootmarkering"/>
          <w:rFonts w:cstheme="minorHAnsi"/>
          <w:sz w:val="24"/>
          <w:szCs w:val="24"/>
          <w:lang w:val="en-GB"/>
        </w:rPr>
        <w:footnoteReference w:id="2"/>
      </w:r>
      <w:r w:rsidR="00D46F95" w:rsidRPr="00532063">
        <w:rPr>
          <w:rFonts w:cstheme="minorHAnsi"/>
          <w:sz w:val="24"/>
          <w:szCs w:val="24"/>
          <w:lang w:val="en-GB"/>
        </w:rPr>
        <w:t xml:space="preserve"> </w:t>
      </w:r>
      <w:r w:rsidR="005A56BB" w:rsidRPr="00532063">
        <w:rPr>
          <w:rFonts w:cstheme="minorHAnsi"/>
          <w:sz w:val="24"/>
          <w:szCs w:val="24"/>
          <w:lang w:val="en-GB"/>
        </w:rPr>
        <w:t xml:space="preserve">Religious differences are a cause of historical and current conflict with other states in the region. </w:t>
      </w:r>
      <w:r w:rsidR="004552DC" w:rsidRPr="00532063">
        <w:rPr>
          <w:rFonts w:cstheme="minorHAnsi"/>
          <w:sz w:val="24"/>
          <w:szCs w:val="24"/>
          <w:lang w:val="en-GB"/>
        </w:rPr>
        <w:t>Yet</w:t>
      </w:r>
      <w:r w:rsidR="00D46F95" w:rsidRPr="00532063">
        <w:rPr>
          <w:rFonts w:cstheme="minorHAnsi"/>
          <w:sz w:val="24"/>
          <w:szCs w:val="24"/>
          <w:lang w:val="en-GB"/>
        </w:rPr>
        <w:t xml:space="preserve">, this is not the only factor causing instability in </w:t>
      </w:r>
      <w:r w:rsidRPr="00532063">
        <w:rPr>
          <w:rFonts w:cstheme="minorHAnsi"/>
          <w:sz w:val="24"/>
          <w:szCs w:val="24"/>
          <w:lang w:val="en-GB"/>
        </w:rPr>
        <w:t>Persia</w:t>
      </w:r>
      <w:r w:rsidR="00D46F95" w:rsidRPr="00532063">
        <w:rPr>
          <w:rFonts w:cstheme="minorHAnsi"/>
          <w:sz w:val="24"/>
          <w:szCs w:val="24"/>
          <w:lang w:val="en-GB"/>
        </w:rPr>
        <w:t xml:space="preserve">. Just like other Middle Eastern countries, </w:t>
      </w:r>
      <w:r w:rsidRPr="00532063">
        <w:rPr>
          <w:rFonts w:cstheme="minorHAnsi"/>
          <w:sz w:val="24"/>
          <w:szCs w:val="24"/>
          <w:lang w:val="en-GB"/>
        </w:rPr>
        <w:t>Persia</w:t>
      </w:r>
      <w:r w:rsidR="00D46F95" w:rsidRPr="00532063">
        <w:rPr>
          <w:rFonts w:cstheme="minorHAnsi"/>
          <w:sz w:val="24"/>
          <w:szCs w:val="24"/>
          <w:lang w:val="en-GB"/>
        </w:rPr>
        <w:t xml:space="preserve"> has been </w:t>
      </w:r>
      <w:r w:rsidR="005A56BB" w:rsidRPr="00532063">
        <w:rPr>
          <w:rFonts w:cstheme="minorHAnsi"/>
          <w:sz w:val="24"/>
          <w:szCs w:val="24"/>
          <w:lang w:val="en-GB"/>
        </w:rPr>
        <w:t>a</w:t>
      </w:r>
      <w:r w:rsidR="00D46F95" w:rsidRPr="00532063">
        <w:rPr>
          <w:rFonts w:cstheme="minorHAnsi"/>
          <w:sz w:val="24"/>
          <w:szCs w:val="24"/>
          <w:lang w:val="en-GB"/>
        </w:rPr>
        <w:t xml:space="preserve"> playfield for European imperialists. Especially the British and the Russians </w:t>
      </w:r>
      <w:r w:rsidR="005A56BB" w:rsidRPr="00532063">
        <w:rPr>
          <w:rFonts w:cstheme="minorHAnsi"/>
          <w:sz w:val="24"/>
          <w:szCs w:val="24"/>
          <w:lang w:val="en-GB"/>
        </w:rPr>
        <w:t>attempted to extend their spheres of influence</w:t>
      </w:r>
      <w:r w:rsidR="00D46F95" w:rsidRPr="00532063">
        <w:rPr>
          <w:rFonts w:cstheme="minorHAnsi"/>
          <w:sz w:val="24"/>
          <w:szCs w:val="24"/>
          <w:lang w:val="en-GB"/>
        </w:rPr>
        <w:t xml:space="preserve"> in</w:t>
      </w:r>
      <w:r w:rsidR="005A56BB" w:rsidRPr="00532063">
        <w:rPr>
          <w:rFonts w:cstheme="minorHAnsi"/>
          <w:sz w:val="24"/>
          <w:szCs w:val="24"/>
          <w:lang w:val="en-GB"/>
        </w:rPr>
        <w:t>to</w:t>
      </w:r>
      <w:r w:rsidR="00D46F95" w:rsidRPr="00532063">
        <w:rPr>
          <w:rFonts w:cstheme="minorHAnsi"/>
          <w:sz w:val="24"/>
          <w:szCs w:val="24"/>
          <w:lang w:val="en-GB"/>
        </w:rPr>
        <w:t xml:space="preserve"> </w:t>
      </w:r>
      <w:r w:rsidRPr="00532063">
        <w:rPr>
          <w:rFonts w:cstheme="minorHAnsi"/>
          <w:sz w:val="24"/>
          <w:szCs w:val="24"/>
          <w:lang w:val="en-GB"/>
        </w:rPr>
        <w:t>Persia</w:t>
      </w:r>
      <w:r w:rsidR="00D46F95" w:rsidRPr="00532063">
        <w:rPr>
          <w:rFonts w:cstheme="minorHAnsi"/>
          <w:sz w:val="24"/>
          <w:szCs w:val="24"/>
          <w:lang w:val="en-GB"/>
        </w:rPr>
        <w:t xml:space="preserve">. The Anglo-Russian competition shifted to </w:t>
      </w:r>
      <w:r w:rsidRPr="00532063">
        <w:rPr>
          <w:rFonts w:cstheme="minorHAnsi"/>
          <w:sz w:val="24"/>
          <w:szCs w:val="24"/>
          <w:lang w:val="en-GB"/>
        </w:rPr>
        <w:t>Persia</w:t>
      </w:r>
      <w:r w:rsidR="00D46F95" w:rsidRPr="00532063">
        <w:rPr>
          <w:rFonts w:cstheme="minorHAnsi"/>
          <w:sz w:val="24"/>
          <w:szCs w:val="24"/>
          <w:lang w:val="en-GB"/>
        </w:rPr>
        <w:t xml:space="preserve"> under the Qajar Dynasty at the start of the nineteenth century. The </w:t>
      </w:r>
      <w:proofErr w:type="spellStart"/>
      <w:r w:rsidR="00D46F95" w:rsidRPr="00532063">
        <w:rPr>
          <w:rFonts w:cstheme="minorHAnsi"/>
          <w:sz w:val="24"/>
          <w:szCs w:val="24"/>
          <w:lang w:val="en-GB"/>
        </w:rPr>
        <w:t>Qaja</w:t>
      </w:r>
      <w:r w:rsidR="00CE7BFF" w:rsidRPr="00532063">
        <w:rPr>
          <w:rFonts w:cstheme="minorHAnsi"/>
          <w:sz w:val="24"/>
          <w:szCs w:val="24"/>
          <w:lang w:val="en-GB"/>
        </w:rPr>
        <w:t>r</w:t>
      </w:r>
      <w:r w:rsidR="00D46F95" w:rsidRPr="00532063">
        <w:rPr>
          <w:rFonts w:cstheme="minorHAnsi"/>
          <w:sz w:val="24"/>
          <w:szCs w:val="24"/>
          <w:lang w:val="en-GB"/>
        </w:rPr>
        <w:t>s</w:t>
      </w:r>
      <w:proofErr w:type="spellEnd"/>
      <w:r w:rsidR="00D46F95" w:rsidRPr="00532063">
        <w:rPr>
          <w:rFonts w:cstheme="minorHAnsi"/>
          <w:sz w:val="24"/>
          <w:szCs w:val="24"/>
          <w:lang w:val="en-GB"/>
        </w:rPr>
        <w:t xml:space="preserve"> possessed limited control over the country</w:t>
      </w:r>
      <w:r w:rsidR="004552DC" w:rsidRPr="00532063">
        <w:rPr>
          <w:rFonts w:cstheme="minorHAnsi"/>
          <w:sz w:val="24"/>
          <w:szCs w:val="24"/>
          <w:lang w:val="en-GB"/>
        </w:rPr>
        <w:t xml:space="preserve"> at that time</w:t>
      </w:r>
      <w:r w:rsidR="00D46F95" w:rsidRPr="00532063">
        <w:rPr>
          <w:rFonts w:cstheme="minorHAnsi"/>
          <w:sz w:val="24"/>
          <w:szCs w:val="24"/>
          <w:lang w:val="en-GB"/>
        </w:rPr>
        <w:t>.</w:t>
      </w:r>
      <w:r w:rsidR="00D46F95" w:rsidRPr="00532063">
        <w:rPr>
          <w:rFonts w:cstheme="minorHAnsi"/>
          <w:sz w:val="24"/>
          <w:szCs w:val="24"/>
          <w:vertAlign w:val="superscript"/>
          <w:lang w:val="en-GB"/>
        </w:rPr>
        <w:footnoteReference w:id="3"/>
      </w:r>
      <w:r w:rsidR="00D46F95" w:rsidRPr="00532063">
        <w:rPr>
          <w:rFonts w:cstheme="minorHAnsi"/>
          <w:sz w:val="24"/>
          <w:szCs w:val="24"/>
          <w:lang w:val="en-GB"/>
        </w:rPr>
        <w:t xml:space="preserve"> </w:t>
      </w:r>
      <w:r w:rsidR="00832987" w:rsidRPr="00532063">
        <w:rPr>
          <w:rFonts w:cstheme="minorHAnsi"/>
          <w:sz w:val="24"/>
          <w:szCs w:val="24"/>
          <w:lang w:val="en-GB"/>
        </w:rPr>
        <w:t>T</w:t>
      </w:r>
      <w:r w:rsidR="00D46F95" w:rsidRPr="00532063">
        <w:rPr>
          <w:rFonts w:cstheme="minorHAnsi"/>
          <w:sz w:val="24"/>
          <w:szCs w:val="24"/>
          <w:lang w:val="en-GB"/>
        </w:rPr>
        <w:t>hey were overpowered by the British and Russians</w:t>
      </w:r>
      <w:r w:rsidR="00832987" w:rsidRPr="00532063">
        <w:rPr>
          <w:rFonts w:cstheme="minorHAnsi"/>
          <w:sz w:val="24"/>
          <w:szCs w:val="24"/>
          <w:lang w:val="en-GB"/>
        </w:rPr>
        <w:t xml:space="preserve"> an</w:t>
      </w:r>
      <w:r w:rsidR="00C0222F" w:rsidRPr="00532063">
        <w:rPr>
          <w:rFonts w:cstheme="minorHAnsi"/>
          <w:sz w:val="24"/>
          <w:szCs w:val="24"/>
          <w:lang w:val="en-GB"/>
        </w:rPr>
        <w:t xml:space="preserve">d </w:t>
      </w:r>
      <w:r w:rsidR="00D46F95" w:rsidRPr="00532063">
        <w:rPr>
          <w:rFonts w:cstheme="minorHAnsi"/>
          <w:sz w:val="24"/>
          <w:szCs w:val="24"/>
          <w:lang w:val="en-GB"/>
        </w:rPr>
        <w:t xml:space="preserve">overshadowed by tribal leaders. Only Teheran was in complete control of the Qajar dynasty. </w:t>
      </w:r>
    </w:p>
    <w:p w14:paraId="00359079" w14:textId="77777777" w:rsidR="005A56BB" w:rsidRPr="00532063" w:rsidRDefault="005A56BB" w:rsidP="00240589">
      <w:pPr>
        <w:pStyle w:val="Geenafstand"/>
        <w:spacing w:line="360" w:lineRule="auto"/>
        <w:rPr>
          <w:rFonts w:cstheme="minorHAnsi"/>
          <w:sz w:val="24"/>
          <w:szCs w:val="24"/>
          <w:lang w:val="en-GB"/>
        </w:rPr>
      </w:pPr>
    </w:p>
    <w:p w14:paraId="3C445062" w14:textId="13E3AD79" w:rsidR="00D46F95" w:rsidRPr="00532063" w:rsidRDefault="005A56BB" w:rsidP="00240589">
      <w:pPr>
        <w:pStyle w:val="Geenafstand"/>
        <w:spacing w:line="360" w:lineRule="auto"/>
        <w:rPr>
          <w:rFonts w:cstheme="minorHAnsi"/>
          <w:sz w:val="24"/>
          <w:szCs w:val="24"/>
          <w:lang w:val="en-GB"/>
        </w:rPr>
      </w:pPr>
      <w:r w:rsidRPr="00532063">
        <w:rPr>
          <w:rFonts w:cstheme="minorHAnsi"/>
          <w:sz w:val="24"/>
          <w:szCs w:val="24"/>
          <w:lang w:val="en-GB"/>
        </w:rPr>
        <w:t>T</w:t>
      </w:r>
      <w:r w:rsidR="00D46F95" w:rsidRPr="00532063">
        <w:rPr>
          <w:rFonts w:cstheme="minorHAnsi"/>
          <w:sz w:val="24"/>
          <w:szCs w:val="24"/>
          <w:lang w:val="en-GB"/>
        </w:rPr>
        <w:t xml:space="preserve">he Anglo- Russian </w:t>
      </w:r>
      <w:r w:rsidR="00AE09DA" w:rsidRPr="00532063">
        <w:rPr>
          <w:rFonts w:cstheme="minorHAnsi"/>
          <w:sz w:val="24"/>
          <w:szCs w:val="24"/>
          <w:lang w:val="en-GB"/>
        </w:rPr>
        <w:t>rivalry</w:t>
      </w:r>
      <w:r w:rsidR="00D46F95" w:rsidRPr="00532063">
        <w:rPr>
          <w:rFonts w:cstheme="minorHAnsi"/>
          <w:sz w:val="24"/>
          <w:szCs w:val="24"/>
          <w:lang w:val="en-GB"/>
        </w:rPr>
        <w:t xml:space="preserve"> on th</w:t>
      </w:r>
      <w:r w:rsidR="00AE09DA" w:rsidRPr="00532063">
        <w:rPr>
          <w:rFonts w:cstheme="minorHAnsi"/>
          <w:sz w:val="24"/>
          <w:szCs w:val="24"/>
          <w:lang w:val="en-GB"/>
        </w:rPr>
        <w:t xml:space="preserve">e </w:t>
      </w:r>
      <w:r w:rsidR="007A5FEA" w:rsidRPr="00532063">
        <w:rPr>
          <w:rFonts w:cstheme="minorHAnsi"/>
          <w:sz w:val="24"/>
          <w:szCs w:val="24"/>
          <w:lang w:val="en-GB"/>
        </w:rPr>
        <w:t>Persian</w:t>
      </w:r>
      <w:r w:rsidR="002559F2" w:rsidRPr="00532063">
        <w:rPr>
          <w:rFonts w:cstheme="minorHAnsi"/>
          <w:sz w:val="24"/>
          <w:szCs w:val="24"/>
          <w:lang w:val="en-GB"/>
        </w:rPr>
        <w:t xml:space="preserve"> </w:t>
      </w:r>
      <w:r w:rsidR="00D46F95" w:rsidRPr="00532063">
        <w:rPr>
          <w:rFonts w:cstheme="minorHAnsi"/>
          <w:sz w:val="24"/>
          <w:szCs w:val="24"/>
          <w:lang w:val="en-GB"/>
        </w:rPr>
        <w:t>territory</w:t>
      </w:r>
      <w:r w:rsidR="002559F2" w:rsidRPr="00532063">
        <w:rPr>
          <w:rFonts w:cstheme="minorHAnsi"/>
          <w:sz w:val="24"/>
          <w:szCs w:val="24"/>
          <w:lang w:val="en-GB"/>
        </w:rPr>
        <w:t xml:space="preserve"> </w:t>
      </w:r>
      <w:r w:rsidR="00D46F95" w:rsidRPr="00532063">
        <w:rPr>
          <w:rFonts w:cstheme="minorHAnsi"/>
          <w:sz w:val="24"/>
          <w:szCs w:val="24"/>
          <w:lang w:val="en-GB"/>
        </w:rPr>
        <w:t xml:space="preserve">was not </w:t>
      </w:r>
      <w:r w:rsidR="007A5FEA" w:rsidRPr="00532063">
        <w:rPr>
          <w:rFonts w:cstheme="minorHAnsi"/>
          <w:sz w:val="24"/>
          <w:szCs w:val="24"/>
          <w:lang w:val="en-GB"/>
        </w:rPr>
        <w:t>Persia’s</w:t>
      </w:r>
      <w:r w:rsidR="00D46F95" w:rsidRPr="00532063">
        <w:rPr>
          <w:rFonts w:cstheme="minorHAnsi"/>
          <w:sz w:val="24"/>
          <w:szCs w:val="24"/>
          <w:lang w:val="en-GB"/>
        </w:rPr>
        <w:t xml:space="preserve"> first encounter with western societies. Merchants from the east and the west have crossed </w:t>
      </w:r>
      <w:r w:rsidR="007A5FEA" w:rsidRPr="00532063">
        <w:rPr>
          <w:rFonts w:cstheme="minorHAnsi"/>
          <w:sz w:val="24"/>
          <w:szCs w:val="24"/>
          <w:lang w:val="en-GB"/>
        </w:rPr>
        <w:t>Persia</w:t>
      </w:r>
      <w:r w:rsidR="00D46F95" w:rsidRPr="00532063">
        <w:rPr>
          <w:rFonts w:cstheme="minorHAnsi"/>
          <w:sz w:val="24"/>
          <w:szCs w:val="24"/>
          <w:lang w:val="en-GB"/>
        </w:rPr>
        <w:t xml:space="preserve"> since ancient times. As</w:t>
      </w:r>
      <w:r w:rsidR="007A5FEA" w:rsidRPr="00532063">
        <w:rPr>
          <w:rFonts w:cstheme="minorHAnsi"/>
          <w:sz w:val="24"/>
          <w:szCs w:val="24"/>
          <w:lang w:val="en-GB"/>
        </w:rPr>
        <w:t xml:space="preserve"> Persia</w:t>
      </w:r>
      <w:r w:rsidR="00D46F95" w:rsidRPr="00532063">
        <w:rPr>
          <w:rFonts w:cstheme="minorHAnsi"/>
          <w:sz w:val="24"/>
          <w:szCs w:val="24"/>
          <w:lang w:val="en-GB"/>
        </w:rPr>
        <w:t xml:space="preserve"> is located along the silk r</w:t>
      </w:r>
      <w:r w:rsidR="002559F2" w:rsidRPr="00532063">
        <w:rPr>
          <w:rFonts w:cstheme="minorHAnsi"/>
          <w:sz w:val="24"/>
          <w:szCs w:val="24"/>
          <w:lang w:val="en-GB"/>
        </w:rPr>
        <w:t>oad,</w:t>
      </w:r>
      <w:r w:rsidR="00D46F95" w:rsidRPr="00532063">
        <w:rPr>
          <w:rFonts w:cstheme="minorHAnsi"/>
          <w:sz w:val="24"/>
          <w:szCs w:val="24"/>
          <w:lang w:val="en-GB"/>
        </w:rPr>
        <w:t xml:space="preserve"> </w:t>
      </w:r>
      <w:r w:rsidR="002559F2" w:rsidRPr="00532063">
        <w:rPr>
          <w:rFonts w:cstheme="minorHAnsi"/>
          <w:sz w:val="24"/>
          <w:szCs w:val="24"/>
          <w:lang w:val="en-GB"/>
        </w:rPr>
        <w:t>they had</w:t>
      </w:r>
      <w:r w:rsidR="00D46F95" w:rsidRPr="00532063">
        <w:rPr>
          <w:rFonts w:cstheme="minorHAnsi"/>
          <w:sz w:val="24"/>
          <w:szCs w:val="24"/>
          <w:lang w:val="en-GB"/>
        </w:rPr>
        <w:t xml:space="preserve"> a long tradition of trade. The trade in silk became especially important to </w:t>
      </w:r>
      <w:r w:rsidR="004552DC" w:rsidRPr="00532063">
        <w:rPr>
          <w:rFonts w:cstheme="minorHAnsi"/>
          <w:sz w:val="24"/>
          <w:szCs w:val="24"/>
          <w:lang w:val="en-GB"/>
        </w:rPr>
        <w:t>Britain</w:t>
      </w:r>
      <w:r w:rsidR="00D46F95" w:rsidRPr="00532063">
        <w:rPr>
          <w:rFonts w:cstheme="minorHAnsi"/>
          <w:sz w:val="24"/>
          <w:szCs w:val="24"/>
          <w:lang w:val="en-GB"/>
        </w:rPr>
        <w:t xml:space="preserve"> when </w:t>
      </w:r>
      <w:r w:rsidR="007A5FEA" w:rsidRPr="00532063">
        <w:rPr>
          <w:rFonts w:cstheme="minorHAnsi"/>
          <w:sz w:val="24"/>
          <w:szCs w:val="24"/>
          <w:lang w:val="en-GB"/>
        </w:rPr>
        <w:t>Persia</w:t>
      </w:r>
      <w:r w:rsidR="00D46F95" w:rsidRPr="00532063">
        <w:rPr>
          <w:rFonts w:cstheme="minorHAnsi"/>
          <w:sz w:val="24"/>
          <w:szCs w:val="24"/>
          <w:lang w:val="en-GB"/>
        </w:rPr>
        <w:t xml:space="preserve"> started to do </w:t>
      </w:r>
      <w:r w:rsidRPr="00532063">
        <w:rPr>
          <w:rFonts w:cstheme="minorHAnsi"/>
          <w:sz w:val="24"/>
          <w:szCs w:val="24"/>
          <w:lang w:val="en-GB"/>
        </w:rPr>
        <w:t>more</w:t>
      </w:r>
      <w:r w:rsidR="00D46F95" w:rsidRPr="00532063">
        <w:rPr>
          <w:rFonts w:cstheme="minorHAnsi"/>
          <w:sz w:val="24"/>
          <w:szCs w:val="24"/>
          <w:lang w:val="en-GB"/>
        </w:rPr>
        <w:t xml:space="preserve"> business with India</w:t>
      </w:r>
      <w:r w:rsidR="006C532D" w:rsidRPr="00532063">
        <w:rPr>
          <w:rFonts w:cstheme="minorHAnsi"/>
          <w:sz w:val="24"/>
          <w:szCs w:val="24"/>
          <w:lang w:val="en-GB"/>
        </w:rPr>
        <w:t>, because</w:t>
      </w:r>
      <w:r w:rsidR="00D46F95" w:rsidRPr="00532063">
        <w:rPr>
          <w:rFonts w:cstheme="minorHAnsi"/>
          <w:sz w:val="24"/>
          <w:szCs w:val="24"/>
          <w:lang w:val="en-GB"/>
        </w:rPr>
        <w:t xml:space="preserve"> India was a</w:t>
      </w:r>
      <w:r w:rsidR="005470F3" w:rsidRPr="00532063">
        <w:rPr>
          <w:rFonts w:cstheme="minorHAnsi"/>
          <w:sz w:val="24"/>
          <w:szCs w:val="24"/>
          <w:lang w:val="en-GB"/>
        </w:rPr>
        <w:t xml:space="preserve"> significant</w:t>
      </w:r>
      <w:r w:rsidR="00D46F95" w:rsidRPr="00532063">
        <w:rPr>
          <w:rFonts w:cstheme="minorHAnsi"/>
          <w:sz w:val="24"/>
          <w:szCs w:val="24"/>
          <w:lang w:val="en-GB"/>
        </w:rPr>
        <w:t xml:space="preserve"> colony for the British.</w:t>
      </w:r>
      <w:r w:rsidR="00D46F95" w:rsidRPr="00532063">
        <w:rPr>
          <w:rFonts w:cstheme="minorHAnsi"/>
          <w:sz w:val="24"/>
          <w:szCs w:val="24"/>
          <w:vertAlign w:val="superscript"/>
          <w:lang w:val="en-GB"/>
        </w:rPr>
        <w:footnoteReference w:id="4"/>
      </w:r>
      <w:r w:rsidR="00D46F95" w:rsidRPr="00532063">
        <w:rPr>
          <w:rFonts w:cstheme="minorHAnsi"/>
          <w:sz w:val="24"/>
          <w:szCs w:val="24"/>
          <w:lang w:val="en-GB"/>
        </w:rPr>
        <w:t xml:space="preserve"> </w:t>
      </w:r>
      <w:r w:rsidR="009F5AED" w:rsidRPr="00532063">
        <w:rPr>
          <w:rFonts w:cstheme="minorHAnsi"/>
          <w:sz w:val="24"/>
          <w:szCs w:val="24"/>
          <w:lang w:val="en-GB"/>
        </w:rPr>
        <w:t>Therefore,</w:t>
      </w:r>
      <w:r w:rsidR="00D46F95" w:rsidRPr="00532063">
        <w:rPr>
          <w:rFonts w:cstheme="minorHAnsi"/>
          <w:sz w:val="24"/>
          <w:szCs w:val="24"/>
          <w:lang w:val="en-GB"/>
        </w:rPr>
        <w:t xml:space="preserve"> they wanted to expand their power in </w:t>
      </w:r>
      <w:r w:rsidR="007A5FEA" w:rsidRPr="00532063">
        <w:rPr>
          <w:rFonts w:cstheme="minorHAnsi"/>
          <w:sz w:val="24"/>
          <w:szCs w:val="24"/>
          <w:lang w:val="en-GB"/>
        </w:rPr>
        <w:t>Persia</w:t>
      </w:r>
      <w:r w:rsidR="00D46F95" w:rsidRPr="00532063">
        <w:rPr>
          <w:rFonts w:cstheme="minorHAnsi"/>
          <w:sz w:val="24"/>
          <w:szCs w:val="24"/>
          <w:lang w:val="en-GB"/>
        </w:rPr>
        <w:t xml:space="preserve"> as well, to keep the trade routes open.  </w:t>
      </w:r>
    </w:p>
    <w:p w14:paraId="23CC9386" w14:textId="77777777" w:rsidR="00D46F95" w:rsidRPr="00532063" w:rsidRDefault="00D46F95" w:rsidP="00240589">
      <w:pPr>
        <w:pStyle w:val="Geenafstand"/>
        <w:spacing w:line="360" w:lineRule="auto"/>
        <w:rPr>
          <w:rFonts w:cstheme="minorHAnsi"/>
          <w:sz w:val="24"/>
          <w:szCs w:val="24"/>
          <w:lang w:val="en-GB"/>
        </w:rPr>
      </w:pPr>
    </w:p>
    <w:p w14:paraId="20A2C2F1" w14:textId="206CEA18" w:rsidR="00D46F95" w:rsidRPr="00532063" w:rsidRDefault="009C0A29" w:rsidP="00240589">
      <w:pPr>
        <w:pStyle w:val="Geenafstand"/>
        <w:spacing w:line="360" w:lineRule="auto"/>
        <w:rPr>
          <w:rFonts w:cstheme="minorHAnsi"/>
          <w:sz w:val="24"/>
          <w:szCs w:val="24"/>
          <w:lang w:val="en-GB"/>
        </w:rPr>
      </w:pPr>
      <w:r w:rsidRPr="00532063">
        <w:rPr>
          <w:rFonts w:cstheme="minorHAnsi"/>
          <w:sz w:val="24"/>
          <w:szCs w:val="24"/>
          <w:lang w:val="en-GB"/>
        </w:rPr>
        <w:t>B</w:t>
      </w:r>
      <w:r w:rsidR="00D46F95" w:rsidRPr="00532063">
        <w:rPr>
          <w:rFonts w:cstheme="minorHAnsi"/>
          <w:sz w:val="24"/>
          <w:szCs w:val="24"/>
          <w:lang w:val="en-GB"/>
        </w:rPr>
        <w:t xml:space="preserve">ritain </w:t>
      </w:r>
      <w:r w:rsidR="0031031B" w:rsidRPr="00532063">
        <w:rPr>
          <w:rFonts w:cstheme="minorHAnsi"/>
          <w:sz w:val="24"/>
          <w:szCs w:val="24"/>
          <w:lang w:val="en-GB"/>
        </w:rPr>
        <w:t>developed</w:t>
      </w:r>
      <w:r w:rsidR="00D46F95" w:rsidRPr="00532063">
        <w:rPr>
          <w:rFonts w:cstheme="minorHAnsi"/>
          <w:sz w:val="24"/>
          <w:szCs w:val="24"/>
          <w:lang w:val="en-GB"/>
        </w:rPr>
        <w:t xml:space="preserve"> a special relationship with </w:t>
      </w:r>
      <w:r w:rsidR="007A5FEA" w:rsidRPr="00532063">
        <w:rPr>
          <w:rFonts w:cstheme="minorHAnsi"/>
          <w:sz w:val="24"/>
          <w:szCs w:val="24"/>
          <w:lang w:val="en-GB"/>
        </w:rPr>
        <w:t>Persia</w:t>
      </w:r>
      <w:r w:rsidR="00D46F95" w:rsidRPr="00532063">
        <w:rPr>
          <w:rFonts w:cstheme="minorHAnsi"/>
          <w:sz w:val="24"/>
          <w:szCs w:val="24"/>
          <w:lang w:val="en-GB"/>
        </w:rPr>
        <w:t xml:space="preserve">. </w:t>
      </w:r>
      <w:r w:rsidR="007A5FEA" w:rsidRPr="00532063">
        <w:rPr>
          <w:rFonts w:cstheme="minorHAnsi"/>
          <w:sz w:val="24"/>
          <w:szCs w:val="24"/>
          <w:lang w:val="en-GB"/>
        </w:rPr>
        <w:t>Persia</w:t>
      </w:r>
      <w:r w:rsidR="00D46F95" w:rsidRPr="00532063">
        <w:rPr>
          <w:rFonts w:cstheme="minorHAnsi"/>
          <w:sz w:val="24"/>
          <w:szCs w:val="24"/>
          <w:lang w:val="en-GB"/>
        </w:rPr>
        <w:t xml:space="preserve"> </w:t>
      </w:r>
      <w:r w:rsidR="00241874" w:rsidRPr="00532063">
        <w:rPr>
          <w:rFonts w:cstheme="minorHAnsi"/>
          <w:sz w:val="24"/>
          <w:szCs w:val="24"/>
          <w:lang w:val="en-GB"/>
        </w:rPr>
        <w:t xml:space="preserve">was </w:t>
      </w:r>
      <w:r w:rsidR="00D46F95" w:rsidRPr="00532063">
        <w:rPr>
          <w:rFonts w:cstheme="minorHAnsi"/>
          <w:sz w:val="24"/>
          <w:szCs w:val="24"/>
          <w:lang w:val="en-GB"/>
        </w:rPr>
        <w:t>the only country outside Europe were Britain had a diplomatic post.</w:t>
      </w:r>
      <w:r w:rsidR="00D46F95" w:rsidRPr="00532063">
        <w:rPr>
          <w:rFonts w:cstheme="minorHAnsi"/>
          <w:sz w:val="24"/>
          <w:szCs w:val="24"/>
          <w:vertAlign w:val="superscript"/>
          <w:lang w:val="en-GB"/>
        </w:rPr>
        <w:footnoteReference w:id="5"/>
      </w:r>
      <w:r w:rsidR="00D46F95" w:rsidRPr="00532063">
        <w:rPr>
          <w:rFonts w:cstheme="minorHAnsi"/>
          <w:sz w:val="24"/>
          <w:szCs w:val="24"/>
          <w:lang w:val="en-GB"/>
        </w:rPr>
        <w:t xml:space="preserve"> For some time the only European representative at the Shah’s court was that of Britain. </w:t>
      </w:r>
      <w:r w:rsidR="0031031B" w:rsidRPr="00532063">
        <w:rPr>
          <w:rFonts w:cstheme="minorHAnsi"/>
          <w:sz w:val="24"/>
          <w:szCs w:val="24"/>
          <w:lang w:val="en-GB"/>
        </w:rPr>
        <w:t xml:space="preserve">However, this was not </w:t>
      </w:r>
      <w:r w:rsidRPr="00532063">
        <w:rPr>
          <w:rFonts w:cstheme="minorHAnsi"/>
          <w:sz w:val="24"/>
          <w:szCs w:val="24"/>
          <w:lang w:val="en-GB"/>
        </w:rPr>
        <w:t xml:space="preserve">a </w:t>
      </w:r>
      <w:r w:rsidR="0031031B" w:rsidRPr="00532063">
        <w:rPr>
          <w:rFonts w:cstheme="minorHAnsi"/>
          <w:sz w:val="24"/>
          <w:szCs w:val="24"/>
          <w:lang w:val="en-GB"/>
        </w:rPr>
        <w:t xml:space="preserve">relationship between equals. </w:t>
      </w:r>
      <w:r w:rsidR="007A5FEA" w:rsidRPr="00532063">
        <w:rPr>
          <w:rFonts w:cstheme="minorHAnsi"/>
          <w:sz w:val="24"/>
          <w:szCs w:val="24"/>
          <w:lang w:val="en-GB"/>
        </w:rPr>
        <w:t>Persia</w:t>
      </w:r>
      <w:r w:rsidR="00D46F95" w:rsidRPr="00532063">
        <w:rPr>
          <w:rFonts w:cstheme="minorHAnsi"/>
          <w:sz w:val="24"/>
          <w:szCs w:val="24"/>
          <w:lang w:val="en-GB"/>
        </w:rPr>
        <w:t xml:space="preserve"> was not doing well at the start of the nineteenth century. It was an ancient country full of poverty.</w:t>
      </w:r>
      <w:r w:rsidR="00D46F95" w:rsidRPr="00532063">
        <w:rPr>
          <w:rFonts w:cstheme="minorHAnsi"/>
          <w:sz w:val="24"/>
          <w:szCs w:val="24"/>
          <w:vertAlign w:val="superscript"/>
          <w:lang w:val="en-GB"/>
        </w:rPr>
        <w:footnoteReference w:id="6"/>
      </w:r>
      <w:r w:rsidR="00D46F95" w:rsidRPr="00532063">
        <w:rPr>
          <w:rFonts w:cstheme="minorHAnsi"/>
          <w:sz w:val="24"/>
          <w:szCs w:val="24"/>
          <w:lang w:val="en-GB"/>
        </w:rPr>
        <w:t xml:space="preserve"> Britain on the other hand was rapidly modernising due to the industrial revolution. </w:t>
      </w:r>
    </w:p>
    <w:p w14:paraId="76545C42" w14:textId="77777777" w:rsidR="005E058D" w:rsidRPr="00532063" w:rsidRDefault="005E058D" w:rsidP="00240589">
      <w:pPr>
        <w:pStyle w:val="Geenafstand"/>
        <w:spacing w:line="360" w:lineRule="auto"/>
        <w:rPr>
          <w:rFonts w:cstheme="minorHAnsi"/>
          <w:sz w:val="24"/>
          <w:szCs w:val="24"/>
          <w:lang w:val="en-GB"/>
        </w:rPr>
      </w:pPr>
    </w:p>
    <w:p w14:paraId="02434174" w14:textId="033F904A" w:rsidR="002559F2" w:rsidRPr="00532063" w:rsidRDefault="005A56BB" w:rsidP="00240589">
      <w:pPr>
        <w:pStyle w:val="Geenafstand"/>
        <w:spacing w:line="360" w:lineRule="auto"/>
        <w:rPr>
          <w:rFonts w:cstheme="minorHAnsi"/>
          <w:b/>
          <w:bCs/>
          <w:sz w:val="24"/>
          <w:szCs w:val="24"/>
          <w:lang w:val="en-GB"/>
        </w:rPr>
      </w:pPr>
      <w:r w:rsidRPr="00532063">
        <w:rPr>
          <w:rFonts w:cstheme="minorHAnsi"/>
          <w:sz w:val="24"/>
          <w:szCs w:val="24"/>
          <w:lang w:val="en-GB"/>
        </w:rPr>
        <w:t>The</w:t>
      </w:r>
      <w:r w:rsidR="00D46F95" w:rsidRPr="00532063">
        <w:rPr>
          <w:rFonts w:cstheme="minorHAnsi"/>
          <w:sz w:val="24"/>
          <w:szCs w:val="24"/>
          <w:lang w:val="en-GB"/>
        </w:rPr>
        <w:t xml:space="preserve"> relations between Britain and </w:t>
      </w:r>
      <w:r w:rsidR="007A5FEA" w:rsidRPr="00532063">
        <w:rPr>
          <w:rFonts w:cstheme="minorHAnsi"/>
          <w:sz w:val="24"/>
          <w:szCs w:val="24"/>
          <w:lang w:val="en-GB"/>
        </w:rPr>
        <w:t xml:space="preserve">Persia </w:t>
      </w:r>
      <w:r w:rsidR="00D46F95" w:rsidRPr="00532063">
        <w:rPr>
          <w:rFonts w:cstheme="minorHAnsi"/>
          <w:sz w:val="24"/>
          <w:szCs w:val="24"/>
          <w:lang w:val="en-GB"/>
        </w:rPr>
        <w:t>consist of a long and complex history</w:t>
      </w:r>
      <w:r w:rsidR="00A16154" w:rsidRPr="00532063">
        <w:rPr>
          <w:rFonts w:cstheme="minorHAnsi"/>
          <w:sz w:val="24"/>
          <w:szCs w:val="24"/>
          <w:lang w:val="en-GB"/>
        </w:rPr>
        <w:t xml:space="preserve">. </w:t>
      </w:r>
      <w:r w:rsidR="00A06D05" w:rsidRPr="00532063">
        <w:rPr>
          <w:rFonts w:cstheme="minorHAnsi"/>
          <w:sz w:val="24"/>
          <w:szCs w:val="24"/>
          <w:lang w:val="en-GB"/>
        </w:rPr>
        <w:t>C</w:t>
      </w:r>
      <w:r w:rsidR="00D46F95" w:rsidRPr="00532063">
        <w:rPr>
          <w:rFonts w:cstheme="minorHAnsi"/>
          <w:sz w:val="24"/>
          <w:szCs w:val="24"/>
          <w:lang w:val="en-GB"/>
        </w:rPr>
        <w:t>ultural affairs, political exchanges, but above all economic profits</w:t>
      </w:r>
      <w:r w:rsidR="00A16154" w:rsidRPr="00532063">
        <w:rPr>
          <w:rFonts w:cstheme="minorHAnsi"/>
          <w:sz w:val="24"/>
          <w:szCs w:val="24"/>
          <w:lang w:val="en-GB"/>
        </w:rPr>
        <w:t xml:space="preserve"> had their impact on both countries, resulting in an a</w:t>
      </w:r>
      <w:r w:rsidR="00D46F95" w:rsidRPr="00532063">
        <w:rPr>
          <w:rFonts w:cstheme="minorHAnsi"/>
          <w:sz w:val="24"/>
          <w:szCs w:val="24"/>
          <w:lang w:val="en-GB"/>
        </w:rPr>
        <w:t xml:space="preserve">lternating </w:t>
      </w:r>
      <w:r w:rsidR="00A16154" w:rsidRPr="00532063">
        <w:rPr>
          <w:rFonts w:cstheme="minorHAnsi"/>
          <w:sz w:val="24"/>
          <w:szCs w:val="24"/>
          <w:lang w:val="en-GB"/>
        </w:rPr>
        <w:t xml:space="preserve">attitude of </w:t>
      </w:r>
      <w:r w:rsidR="00D46F95" w:rsidRPr="00532063">
        <w:rPr>
          <w:rFonts w:cstheme="minorHAnsi"/>
          <w:sz w:val="24"/>
          <w:szCs w:val="24"/>
          <w:lang w:val="en-GB"/>
        </w:rPr>
        <w:t xml:space="preserve">mistrust and familiarity. British policy towards </w:t>
      </w:r>
      <w:r w:rsidR="007A5FEA" w:rsidRPr="00532063">
        <w:rPr>
          <w:rFonts w:cstheme="minorHAnsi"/>
          <w:sz w:val="24"/>
          <w:szCs w:val="24"/>
          <w:lang w:val="en-GB"/>
        </w:rPr>
        <w:t>Persia</w:t>
      </w:r>
      <w:r w:rsidR="00D46F95" w:rsidRPr="00532063">
        <w:rPr>
          <w:rFonts w:cstheme="minorHAnsi"/>
          <w:sz w:val="24"/>
          <w:szCs w:val="24"/>
          <w:lang w:val="en-GB"/>
        </w:rPr>
        <w:t xml:space="preserve"> can mostly be characterized by hectoring and unwarranted interference.</w:t>
      </w:r>
      <w:r w:rsidR="00D46F95" w:rsidRPr="00532063">
        <w:rPr>
          <w:rFonts w:cstheme="minorHAnsi"/>
          <w:sz w:val="24"/>
          <w:szCs w:val="24"/>
          <w:vertAlign w:val="superscript"/>
          <w:lang w:val="en-GB"/>
        </w:rPr>
        <w:footnoteReference w:id="7"/>
      </w:r>
      <w:r w:rsidR="00D46F95" w:rsidRPr="00532063">
        <w:rPr>
          <w:rFonts w:cstheme="minorHAnsi"/>
          <w:sz w:val="24"/>
          <w:szCs w:val="24"/>
          <w:lang w:val="en-GB"/>
        </w:rPr>
        <w:t xml:space="preserve"> British institutions, law</w:t>
      </w:r>
      <w:r w:rsidR="00A16154" w:rsidRPr="00532063">
        <w:rPr>
          <w:rFonts w:cstheme="minorHAnsi"/>
          <w:sz w:val="24"/>
          <w:szCs w:val="24"/>
          <w:lang w:val="en-GB"/>
        </w:rPr>
        <w:t>s</w:t>
      </w:r>
      <w:r w:rsidR="00D46F95" w:rsidRPr="00532063">
        <w:rPr>
          <w:rFonts w:cstheme="minorHAnsi"/>
          <w:sz w:val="24"/>
          <w:szCs w:val="24"/>
          <w:lang w:val="en-GB"/>
        </w:rPr>
        <w:t>, constitutional government and industrial strength offered a prototype to be emulated.</w:t>
      </w:r>
      <w:r w:rsidR="00D46F95" w:rsidRPr="00532063">
        <w:rPr>
          <w:rFonts w:cstheme="minorHAnsi"/>
          <w:sz w:val="24"/>
          <w:szCs w:val="24"/>
          <w:vertAlign w:val="superscript"/>
          <w:lang w:val="en-GB"/>
        </w:rPr>
        <w:footnoteReference w:id="8"/>
      </w:r>
      <w:r w:rsidR="00D46F95" w:rsidRPr="00532063">
        <w:rPr>
          <w:rFonts w:cstheme="minorHAnsi"/>
          <w:sz w:val="24"/>
          <w:szCs w:val="24"/>
          <w:lang w:val="en-GB"/>
        </w:rPr>
        <w:t xml:space="preserve"> The </w:t>
      </w:r>
      <w:r w:rsidR="00B57E26" w:rsidRPr="00532063">
        <w:rPr>
          <w:rFonts w:cstheme="minorHAnsi"/>
          <w:sz w:val="24"/>
          <w:szCs w:val="24"/>
          <w:lang w:val="en-GB"/>
        </w:rPr>
        <w:t>p</w:t>
      </w:r>
      <w:r w:rsidR="00D46F95" w:rsidRPr="00532063">
        <w:rPr>
          <w:rFonts w:cstheme="minorHAnsi"/>
          <w:sz w:val="24"/>
          <w:szCs w:val="24"/>
          <w:lang w:val="en-GB"/>
        </w:rPr>
        <w:t>resence of Britain</w:t>
      </w:r>
      <w:r w:rsidR="00B57E26" w:rsidRPr="00532063">
        <w:rPr>
          <w:rFonts w:cstheme="minorHAnsi"/>
          <w:sz w:val="24"/>
          <w:szCs w:val="24"/>
          <w:lang w:val="en-GB"/>
        </w:rPr>
        <w:t xml:space="preserve"> had a</w:t>
      </w:r>
      <w:r w:rsidR="00D46F95" w:rsidRPr="00532063">
        <w:rPr>
          <w:rFonts w:cstheme="minorHAnsi"/>
          <w:sz w:val="24"/>
          <w:szCs w:val="24"/>
          <w:lang w:val="en-GB"/>
        </w:rPr>
        <w:t xml:space="preserve"> dual </w:t>
      </w:r>
      <w:r w:rsidR="00B57E26" w:rsidRPr="00532063">
        <w:rPr>
          <w:rFonts w:cstheme="minorHAnsi"/>
          <w:sz w:val="24"/>
          <w:szCs w:val="24"/>
          <w:lang w:val="en-GB"/>
        </w:rPr>
        <w:t>impact</w:t>
      </w:r>
      <w:r w:rsidR="00D46F95" w:rsidRPr="00532063">
        <w:rPr>
          <w:rFonts w:cstheme="minorHAnsi"/>
          <w:sz w:val="24"/>
          <w:szCs w:val="24"/>
          <w:lang w:val="en-GB"/>
        </w:rPr>
        <w:t xml:space="preserve"> in Persia</w:t>
      </w:r>
      <w:r w:rsidR="00B57E26" w:rsidRPr="00532063">
        <w:rPr>
          <w:rFonts w:cstheme="minorHAnsi"/>
          <w:sz w:val="24"/>
          <w:szCs w:val="24"/>
          <w:lang w:val="en-GB"/>
        </w:rPr>
        <w:t>, both positive and negative</w:t>
      </w:r>
      <w:r w:rsidR="00D46F95" w:rsidRPr="00532063">
        <w:rPr>
          <w:rFonts w:cstheme="minorHAnsi"/>
          <w:sz w:val="24"/>
          <w:szCs w:val="24"/>
          <w:lang w:val="en-GB"/>
        </w:rPr>
        <w:t xml:space="preserve">. The British navy in the Persian Gulf, threatened </w:t>
      </w:r>
      <w:r w:rsidR="007A5FEA" w:rsidRPr="00532063">
        <w:rPr>
          <w:rFonts w:cstheme="minorHAnsi"/>
          <w:sz w:val="24"/>
          <w:szCs w:val="24"/>
          <w:lang w:val="en-GB"/>
        </w:rPr>
        <w:t>Persia’s</w:t>
      </w:r>
      <w:r w:rsidR="00D46F95" w:rsidRPr="00532063">
        <w:rPr>
          <w:rFonts w:cstheme="minorHAnsi"/>
          <w:sz w:val="24"/>
          <w:szCs w:val="24"/>
          <w:lang w:val="en-GB"/>
        </w:rPr>
        <w:t xml:space="preserve"> sovereignty over her islands, but at the same time they modernized the technology and protected </w:t>
      </w:r>
      <w:r w:rsidR="007A5FEA" w:rsidRPr="00532063">
        <w:rPr>
          <w:rFonts w:cstheme="minorHAnsi"/>
          <w:sz w:val="24"/>
          <w:szCs w:val="24"/>
          <w:lang w:val="en-GB"/>
        </w:rPr>
        <w:t>Persia</w:t>
      </w:r>
      <w:r w:rsidR="00D46F95" w:rsidRPr="00532063">
        <w:rPr>
          <w:rFonts w:cstheme="minorHAnsi"/>
          <w:sz w:val="24"/>
          <w:szCs w:val="24"/>
          <w:lang w:val="en-GB"/>
        </w:rPr>
        <w:t>’s developing trade.</w:t>
      </w:r>
    </w:p>
    <w:p w14:paraId="48F188E3" w14:textId="77777777" w:rsidR="00E960D4" w:rsidRPr="00532063" w:rsidRDefault="00E960D4" w:rsidP="00240589">
      <w:pPr>
        <w:pStyle w:val="Geenafstand"/>
        <w:spacing w:line="360" w:lineRule="auto"/>
        <w:rPr>
          <w:rFonts w:cstheme="minorHAnsi"/>
          <w:b/>
          <w:bCs/>
          <w:i/>
          <w:iCs/>
          <w:sz w:val="24"/>
          <w:szCs w:val="24"/>
          <w:lang w:val="en-GB"/>
        </w:rPr>
      </w:pPr>
    </w:p>
    <w:p w14:paraId="3660287C" w14:textId="0989F69A" w:rsidR="00D46F95" w:rsidRPr="00532063" w:rsidRDefault="00B57E26" w:rsidP="00240589">
      <w:pPr>
        <w:pStyle w:val="Geenafstand"/>
        <w:spacing w:line="360" w:lineRule="auto"/>
        <w:rPr>
          <w:rFonts w:cstheme="minorHAnsi"/>
          <w:b/>
          <w:bCs/>
          <w:sz w:val="24"/>
          <w:szCs w:val="24"/>
          <w:lang w:val="en-GB"/>
        </w:rPr>
      </w:pPr>
      <w:r w:rsidRPr="00532063">
        <w:rPr>
          <w:rFonts w:cstheme="minorHAnsi"/>
          <w:b/>
          <w:bCs/>
          <w:sz w:val="24"/>
          <w:szCs w:val="24"/>
          <w:lang w:val="en-GB"/>
        </w:rPr>
        <w:t>The tobacco c</w:t>
      </w:r>
      <w:r w:rsidR="005E2B7C" w:rsidRPr="00532063">
        <w:rPr>
          <w:rFonts w:cstheme="minorHAnsi"/>
          <w:b/>
          <w:bCs/>
          <w:sz w:val="24"/>
          <w:szCs w:val="24"/>
          <w:lang w:val="en-GB"/>
        </w:rPr>
        <w:t>oncession</w:t>
      </w:r>
      <w:r w:rsidR="00C10990" w:rsidRPr="00532063">
        <w:rPr>
          <w:rFonts w:cstheme="minorHAnsi"/>
          <w:b/>
          <w:bCs/>
          <w:sz w:val="24"/>
          <w:szCs w:val="24"/>
          <w:lang w:val="en-GB"/>
        </w:rPr>
        <w:t xml:space="preserve"> </w:t>
      </w:r>
    </w:p>
    <w:p w14:paraId="56731413" w14:textId="77777777" w:rsidR="00A16154" w:rsidRPr="00532063" w:rsidRDefault="00A16154" w:rsidP="00240589">
      <w:pPr>
        <w:pStyle w:val="Geenafstand"/>
        <w:spacing w:line="360" w:lineRule="auto"/>
        <w:rPr>
          <w:rFonts w:cstheme="minorHAnsi"/>
          <w:b/>
          <w:bCs/>
          <w:sz w:val="24"/>
          <w:szCs w:val="24"/>
          <w:lang w:val="en-GB"/>
        </w:rPr>
      </w:pPr>
    </w:p>
    <w:p w14:paraId="4A2C3020" w14:textId="77777777" w:rsidR="003F27DC" w:rsidRPr="00532063" w:rsidRDefault="00A06D05" w:rsidP="00240589">
      <w:pPr>
        <w:pStyle w:val="Geenafstand"/>
        <w:spacing w:line="360" w:lineRule="auto"/>
        <w:rPr>
          <w:rFonts w:cstheme="minorHAnsi"/>
          <w:sz w:val="24"/>
          <w:szCs w:val="24"/>
          <w:lang w:val="en-GB"/>
        </w:rPr>
      </w:pPr>
      <w:r w:rsidRPr="00532063">
        <w:rPr>
          <w:rFonts w:cstheme="minorHAnsi"/>
          <w:sz w:val="24"/>
          <w:szCs w:val="24"/>
          <w:lang w:val="en-GB"/>
        </w:rPr>
        <w:t>No</w:t>
      </w:r>
      <w:r w:rsidR="000B394B" w:rsidRPr="00532063">
        <w:rPr>
          <w:rFonts w:cstheme="minorHAnsi"/>
          <w:sz w:val="24"/>
          <w:szCs w:val="24"/>
          <w:lang w:val="en-GB"/>
        </w:rPr>
        <w:t xml:space="preserve">w that the lines of the </w:t>
      </w:r>
      <w:r w:rsidR="00B57E26" w:rsidRPr="00532063">
        <w:rPr>
          <w:rFonts w:cstheme="minorHAnsi"/>
          <w:sz w:val="24"/>
          <w:szCs w:val="24"/>
          <w:lang w:val="en-GB"/>
        </w:rPr>
        <w:t>relation</w:t>
      </w:r>
      <w:r w:rsidR="000B394B" w:rsidRPr="00532063">
        <w:rPr>
          <w:rFonts w:cstheme="minorHAnsi"/>
          <w:sz w:val="24"/>
          <w:szCs w:val="24"/>
          <w:lang w:val="en-GB"/>
        </w:rPr>
        <w:t xml:space="preserve"> between Persia and Britain are set</w:t>
      </w:r>
      <w:r w:rsidR="00B57E26" w:rsidRPr="00532063">
        <w:rPr>
          <w:rFonts w:cstheme="minorHAnsi"/>
          <w:sz w:val="24"/>
          <w:szCs w:val="24"/>
          <w:lang w:val="en-GB"/>
        </w:rPr>
        <w:t>,</w:t>
      </w:r>
      <w:r w:rsidR="000B394B" w:rsidRPr="00532063">
        <w:rPr>
          <w:rFonts w:cstheme="minorHAnsi"/>
          <w:sz w:val="24"/>
          <w:szCs w:val="24"/>
          <w:lang w:val="en-GB"/>
        </w:rPr>
        <w:t xml:space="preserve"> </w:t>
      </w:r>
      <w:r w:rsidR="00B57E26" w:rsidRPr="00532063">
        <w:rPr>
          <w:rFonts w:cstheme="minorHAnsi"/>
          <w:sz w:val="24"/>
          <w:szCs w:val="24"/>
          <w:lang w:val="en-GB"/>
        </w:rPr>
        <w:t>w</w:t>
      </w:r>
      <w:r w:rsidR="000B394B" w:rsidRPr="00532063">
        <w:rPr>
          <w:rFonts w:cstheme="minorHAnsi"/>
          <w:sz w:val="24"/>
          <w:szCs w:val="24"/>
          <w:lang w:val="en-GB"/>
        </w:rPr>
        <w:t xml:space="preserve">e continue by observing a </w:t>
      </w:r>
      <w:r w:rsidR="00D46F95" w:rsidRPr="00532063">
        <w:rPr>
          <w:rFonts w:cstheme="minorHAnsi"/>
          <w:sz w:val="24"/>
          <w:szCs w:val="24"/>
          <w:lang w:val="en-GB"/>
        </w:rPr>
        <w:t>shift</w:t>
      </w:r>
      <w:r w:rsidR="000B394B" w:rsidRPr="00532063">
        <w:rPr>
          <w:rFonts w:cstheme="minorHAnsi"/>
          <w:sz w:val="24"/>
          <w:szCs w:val="24"/>
          <w:lang w:val="en-GB"/>
        </w:rPr>
        <w:t xml:space="preserve"> </w:t>
      </w:r>
      <w:r w:rsidR="00D46F95" w:rsidRPr="00532063">
        <w:rPr>
          <w:rFonts w:cstheme="minorHAnsi"/>
          <w:sz w:val="24"/>
          <w:szCs w:val="24"/>
          <w:lang w:val="en-GB"/>
        </w:rPr>
        <w:t>at the end of the nineteenth century</w:t>
      </w:r>
      <w:r w:rsidR="000B394B" w:rsidRPr="00532063">
        <w:rPr>
          <w:rFonts w:cstheme="minorHAnsi"/>
          <w:sz w:val="24"/>
          <w:szCs w:val="24"/>
          <w:lang w:val="en-GB"/>
        </w:rPr>
        <w:t>,</w:t>
      </w:r>
      <w:r w:rsidR="00D46F95" w:rsidRPr="00532063">
        <w:rPr>
          <w:rFonts w:cstheme="minorHAnsi"/>
          <w:sz w:val="24"/>
          <w:szCs w:val="24"/>
          <w:lang w:val="en-GB"/>
        </w:rPr>
        <w:t xml:space="preserve"> when the British initiated a more assertive policy of economic penetration</w:t>
      </w:r>
      <w:r w:rsidR="00E960D4" w:rsidRPr="00532063">
        <w:rPr>
          <w:rFonts w:cstheme="minorHAnsi"/>
          <w:b/>
          <w:bCs/>
          <w:i/>
          <w:iCs/>
          <w:sz w:val="24"/>
          <w:szCs w:val="24"/>
          <w:lang w:val="en-GB"/>
        </w:rPr>
        <w:t xml:space="preserve">. </w:t>
      </w:r>
      <w:r w:rsidR="00B57E26" w:rsidRPr="00532063">
        <w:rPr>
          <w:rFonts w:cstheme="minorHAnsi"/>
          <w:sz w:val="24"/>
          <w:szCs w:val="24"/>
          <w:lang w:val="en-GB"/>
        </w:rPr>
        <w:t xml:space="preserve">This brings us to the focus </w:t>
      </w:r>
      <w:r w:rsidR="000B394B" w:rsidRPr="00532063">
        <w:rPr>
          <w:rFonts w:cstheme="minorHAnsi"/>
          <w:sz w:val="24"/>
          <w:szCs w:val="24"/>
          <w:lang w:val="en-GB"/>
        </w:rPr>
        <w:t>of this thesis, the</w:t>
      </w:r>
      <w:r w:rsidR="002559F2" w:rsidRPr="00532063">
        <w:rPr>
          <w:rFonts w:cstheme="minorHAnsi"/>
          <w:sz w:val="24"/>
          <w:szCs w:val="24"/>
          <w:lang w:val="en-GB"/>
        </w:rPr>
        <w:t xml:space="preserve"> Tobacco concession</w:t>
      </w:r>
      <w:r w:rsidR="000B394B" w:rsidRPr="00532063">
        <w:rPr>
          <w:rFonts w:cstheme="minorHAnsi"/>
          <w:sz w:val="24"/>
          <w:szCs w:val="24"/>
          <w:lang w:val="en-GB"/>
        </w:rPr>
        <w:t xml:space="preserve"> and protest</w:t>
      </w:r>
      <w:r w:rsidR="002559F2" w:rsidRPr="00532063">
        <w:rPr>
          <w:rFonts w:cstheme="minorHAnsi"/>
          <w:sz w:val="24"/>
          <w:szCs w:val="24"/>
          <w:lang w:val="en-GB"/>
        </w:rPr>
        <w:t xml:space="preserve"> of 1890/1891.</w:t>
      </w:r>
    </w:p>
    <w:p w14:paraId="561CBF27" w14:textId="77777777" w:rsidR="003F27DC" w:rsidRPr="00532063" w:rsidRDefault="003F27DC" w:rsidP="00240589">
      <w:pPr>
        <w:pStyle w:val="Geenafstand"/>
        <w:spacing w:line="360" w:lineRule="auto"/>
        <w:rPr>
          <w:rFonts w:cstheme="minorHAnsi"/>
          <w:sz w:val="24"/>
          <w:szCs w:val="24"/>
          <w:lang w:val="en-GB"/>
        </w:rPr>
      </w:pPr>
    </w:p>
    <w:p w14:paraId="3675BA06" w14:textId="00881C94" w:rsidR="00DE2662" w:rsidRPr="00532063" w:rsidRDefault="00DE2662" w:rsidP="00240589">
      <w:pPr>
        <w:pStyle w:val="Geenafstand"/>
        <w:spacing w:line="360" w:lineRule="auto"/>
        <w:rPr>
          <w:rFonts w:cstheme="minorHAnsi"/>
          <w:sz w:val="24"/>
          <w:szCs w:val="24"/>
          <w:lang w:val="en-GB"/>
        </w:rPr>
      </w:pPr>
      <w:r w:rsidRPr="00532063">
        <w:rPr>
          <w:rFonts w:cstheme="minorHAnsi"/>
          <w:sz w:val="24"/>
          <w:szCs w:val="24"/>
          <w:lang w:val="en-GB"/>
        </w:rPr>
        <w:t xml:space="preserve">The concession was granted by Nasir al- Din Shah of Persia and allowed British control over growth, sale and export of tobacco. </w:t>
      </w:r>
      <w:r w:rsidR="007A5FEA" w:rsidRPr="00532063">
        <w:rPr>
          <w:rFonts w:cstheme="minorHAnsi"/>
          <w:sz w:val="24"/>
          <w:szCs w:val="24"/>
          <w:lang w:val="en-GB"/>
        </w:rPr>
        <w:t>Persia</w:t>
      </w:r>
      <w:r w:rsidR="00E960D4" w:rsidRPr="00532063">
        <w:rPr>
          <w:rFonts w:cstheme="minorHAnsi"/>
          <w:sz w:val="24"/>
          <w:szCs w:val="24"/>
          <w:lang w:val="en-GB"/>
        </w:rPr>
        <w:t xml:space="preserve"> had started to sell raw materials to the Russians and British i</w:t>
      </w:r>
      <w:r w:rsidR="002559F2" w:rsidRPr="00532063">
        <w:rPr>
          <w:rFonts w:cstheme="minorHAnsi"/>
          <w:sz w:val="24"/>
          <w:szCs w:val="24"/>
          <w:lang w:val="en-GB"/>
        </w:rPr>
        <w:t>n the nineteenth century</w:t>
      </w:r>
      <w:r w:rsidR="00E960D4" w:rsidRPr="00532063">
        <w:rPr>
          <w:rFonts w:cstheme="minorHAnsi"/>
          <w:sz w:val="24"/>
          <w:szCs w:val="24"/>
          <w:lang w:val="en-GB"/>
        </w:rPr>
        <w:t>.</w:t>
      </w:r>
      <w:r w:rsidR="002559F2" w:rsidRPr="00532063">
        <w:rPr>
          <w:rFonts w:cstheme="minorHAnsi"/>
          <w:sz w:val="24"/>
          <w:szCs w:val="24"/>
          <w:lang w:val="en-GB"/>
        </w:rPr>
        <w:t xml:space="preserve"> </w:t>
      </w:r>
      <w:r w:rsidR="000B394B" w:rsidRPr="00532063">
        <w:rPr>
          <w:rFonts w:cstheme="minorHAnsi"/>
          <w:sz w:val="24"/>
          <w:szCs w:val="24"/>
          <w:lang w:val="en-GB"/>
        </w:rPr>
        <w:t>However, w</w:t>
      </w:r>
      <w:r w:rsidR="00E960D4" w:rsidRPr="00532063">
        <w:rPr>
          <w:rFonts w:cstheme="minorHAnsi"/>
          <w:sz w:val="24"/>
          <w:szCs w:val="24"/>
          <w:lang w:val="en-GB"/>
        </w:rPr>
        <w:t xml:space="preserve">hen Britain </w:t>
      </w:r>
      <w:r w:rsidR="00832987" w:rsidRPr="00532063">
        <w:rPr>
          <w:rFonts w:cstheme="minorHAnsi"/>
          <w:sz w:val="24"/>
          <w:szCs w:val="24"/>
          <w:lang w:val="en-GB"/>
        </w:rPr>
        <w:t xml:space="preserve">came in possession of the </w:t>
      </w:r>
      <w:r w:rsidR="002559F2" w:rsidRPr="00532063">
        <w:rPr>
          <w:rFonts w:cstheme="minorHAnsi"/>
          <w:sz w:val="24"/>
          <w:szCs w:val="24"/>
          <w:lang w:val="en-GB"/>
        </w:rPr>
        <w:t>concession on the tobacco crop</w:t>
      </w:r>
      <w:r w:rsidR="00E960D4" w:rsidRPr="00532063">
        <w:rPr>
          <w:rFonts w:cstheme="minorHAnsi"/>
          <w:sz w:val="24"/>
          <w:szCs w:val="24"/>
          <w:lang w:val="en-GB"/>
        </w:rPr>
        <w:t xml:space="preserve">, the </w:t>
      </w:r>
      <w:r w:rsidR="007A5FEA" w:rsidRPr="00532063">
        <w:rPr>
          <w:rFonts w:cstheme="minorHAnsi"/>
          <w:sz w:val="24"/>
          <w:szCs w:val="24"/>
          <w:lang w:val="en-GB"/>
        </w:rPr>
        <w:t>Persian</w:t>
      </w:r>
      <w:r w:rsidR="005A56BB" w:rsidRPr="00532063">
        <w:rPr>
          <w:rFonts w:cstheme="minorHAnsi"/>
          <w:sz w:val="24"/>
          <w:szCs w:val="24"/>
          <w:lang w:val="en-GB"/>
        </w:rPr>
        <w:t xml:space="preserve"> people</w:t>
      </w:r>
      <w:r w:rsidR="00E960D4" w:rsidRPr="00532063">
        <w:rPr>
          <w:rFonts w:cstheme="minorHAnsi"/>
          <w:sz w:val="24"/>
          <w:szCs w:val="24"/>
          <w:lang w:val="en-GB"/>
        </w:rPr>
        <w:t xml:space="preserve"> started to rise up against them. </w:t>
      </w:r>
      <w:r w:rsidR="002559F2" w:rsidRPr="00532063">
        <w:rPr>
          <w:rFonts w:cstheme="minorHAnsi"/>
          <w:sz w:val="24"/>
          <w:szCs w:val="24"/>
          <w:lang w:val="en-GB"/>
        </w:rPr>
        <w:t>This</w:t>
      </w:r>
      <w:r w:rsidR="00E960D4" w:rsidRPr="00532063">
        <w:rPr>
          <w:rFonts w:cstheme="minorHAnsi"/>
          <w:sz w:val="24"/>
          <w:szCs w:val="24"/>
          <w:lang w:val="en-GB"/>
        </w:rPr>
        <w:t xml:space="preserve"> eventually</w:t>
      </w:r>
      <w:r w:rsidR="002559F2" w:rsidRPr="00532063">
        <w:rPr>
          <w:rFonts w:cstheme="minorHAnsi"/>
          <w:sz w:val="24"/>
          <w:szCs w:val="24"/>
          <w:lang w:val="en-GB"/>
        </w:rPr>
        <w:t xml:space="preserve"> led to huge protests in 1891</w:t>
      </w:r>
      <w:r w:rsidR="00E960D4" w:rsidRPr="00532063">
        <w:rPr>
          <w:rFonts w:cstheme="minorHAnsi"/>
          <w:sz w:val="24"/>
          <w:szCs w:val="24"/>
          <w:lang w:val="en-GB"/>
        </w:rPr>
        <w:t xml:space="preserve">, </w:t>
      </w:r>
      <w:r w:rsidRPr="00532063">
        <w:rPr>
          <w:rFonts w:cstheme="minorHAnsi"/>
          <w:sz w:val="24"/>
          <w:szCs w:val="24"/>
          <w:lang w:val="en-GB"/>
        </w:rPr>
        <w:t xml:space="preserve">a fatwa against tobacco use </w:t>
      </w:r>
      <w:r w:rsidR="000B394B" w:rsidRPr="00532063">
        <w:rPr>
          <w:rFonts w:cstheme="minorHAnsi"/>
          <w:sz w:val="24"/>
          <w:szCs w:val="24"/>
          <w:lang w:val="en-GB"/>
        </w:rPr>
        <w:t xml:space="preserve">was </w:t>
      </w:r>
      <w:r w:rsidRPr="00532063">
        <w:rPr>
          <w:rFonts w:cstheme="minorHAnsi"/>
          <w:sz w:val="24"/>
          <w:szCs w:val="24"/>
          <w:lang w:val="en-GB"/>
        </w:rPr>
        <w:t xml:space="preserve">issued by Grand Ayatollah Mirza Hassan Shirazi, </w:t>
      </w:r>
      <w:r w:rsidR="00E960D4" w:rsidRPr="00532063">
        <w:rPr>
          <w:rFonts w:cstheme="minorHAnsi"/>
          <w:sz w:val="24"/>
          <w:szCs w:val="24"/>
          <w:lang w:val="en-GB"/>
        </w:rPr>
        <w:t>as</w:t>
      </w:r>
      <w:r w:rsidR="002559F2" w:rsidRPr="00532063">
        <w:rPr>
          <w:rFonts w:cstheme="minorHAnsi"/>
          <w:sz w:val="24"/>
          <w:szCs w:val="24"/>
          <w:lang w:val="en-GB"/>
        </w:rPr>
        <w:t xml:space="preserve"> </w:t>
      </w:r>
      <w:r w:rsidR="007A5FEA" w:rsidRPr="00532063">
        <w:rPr>
          <w:rFonts w:cstheme="minorHAnsi"/>
          <w:sz w:val="24"/>
          <w:szCs w:val="24"/>
          <w:lang w:val="en-GB"/>
        </w:rPr>
        <w:t>Persian</w:t>
      </w:r>
      <w:r w:rsidRPr="00532063">
        <w:rPr>
          <w:rFonts w:cstheme="minorHAnsi"/>
          <w:sz w:val="24"/>
          <w:szCs w:val="24"/>
          <w:lang w:val="en-GB"/>
        </w:rPr>
        <w:t>s</w:t>
      </w:r>
      <w:r w:rsidR="002559F2" w:rsidRPr="00532063">
        <w:rPr>
          <w:rFonts w:cstheme="minorHAnsi"/>
          <w:sz w:val="24"/>
          <w:szCs w:val="24"/>
          <w:lang w:val="en-GB"/>
        </w:rPr>
        <w:t xml:space="preserve"> did not want foreigners to operate one of the</w:t>
      </w:r>
      <w:r w:rsidR="00E960D4" w:rsidRPr="00532063">
        <w:rPr>
          <w:rFonts w:cstheme="minorHAnsi"/>
          <w:sz w:val="24"/>
          <w:szCs w:val="24"/>
          <w:lang w:val="en-GB"/>
        </w:rPr>
        <w:t>ir</w:t>
      </w:r>
      <w:r w:rsidR="002559F2" w:rsidRPr="00532063">
        <w:rPr>
          <w:rFonts w:cstheme="minorHAnsi"/>
          <w:sz w:val="24"/>
          <w:szCs w:val="24"/>
          <w:lang w:val="en-GB"/>
        </w:rPr>
        <w:t xml:space="preserve"> most valuable goods.</w:t>
      </w:r>
      <w:r w:rsidR="00E960D4" w:rsidRPr="00532063">
        <w:rPr>
          <w:rFonts w:cstheme="minorHAnsi"/>
          <w:sz w:val="24"/>
          <w:szCs w:val="24"/>
          <w:lang w:val="en-GB"/>
        </w:rPr>
        <w:t xml:space="preserve"> </w:t>
      </w:r>
      <w:r w:rsidRPr="00532063">
        <w:rPr>
          <w:rFonts w:cstheme="minorHAnsi"/>
          <w:sz w:val="24"/>
          <w:szCs w:val="24"/>
          <w:lang w:val="en-GB"/>
        </w:rPr>
        <w:t>The protestors were mainly Tehran merchants</w:t>
      </w:r>
      <w:r w:rsidR="00B57E26" w:rsidRPr="00532063">
        <w:rPr>
          <w:rFonts w:cstheme="minorHAnsi"/>
          <w:sz w:val="24"/>
          <w:szCs w:val="24"/>
          <w:lang w:val="en-GB"/>
        </w:rPr>
        <w:t xml:space="preserve"> and </w:t>
      </w:r>
      <w:r w:rsidRPr="00532063">
        <w:rPr>
          <w:rFonts w:cstheme="minorHAnsi"/>
          <w:sz w:val="24"/>
          <w:szCs w:val="24"/>
          <w:lang w:val="en-GB"/>
        </w:rPr>
        <w:t>clerics</w:t>
      </w:r>
      <w:r w:rsidR="00B57E26" w:rsidRPr="00532063">
        <w:rPr>
          <w:rFonts w:cstheme="minorHAnsi"/>
          <w:sz w:val="24"/>
          <w:szCs w:val="24"/>
          <w:lang w:val="en-GB"/>
        </w:rPr>
        <w:t>, each with their own motives</w:t>
      </w:r>
      <w:r w:rsidRPr="00532063">
        <w:rPr>
          <w:rFonts w:cstheme="minorHAnsi"/>
          <w:sz w:val="24"/>
          <w:szCs w:val="24"/>
          <w:lang w:val="en-GB"/>
        </w:rPr>
        <w:t>.</w:t>
      </w:r>
      <w:r w:rsidR="000B394B" w:rsidRPr="00532063">
        <w:rPr>
          <w:rFonts w:cstheme="minorHAnsi"/>
          <w:sz w:val="24"/>
          <w:szCs w:val="24"/>
          <w:lang w:val="en-GB"/>
        </w:rPr>
        <w:t xml:space="preserve"> They were trapped in a </w:t>
      </w:r>
      <w:r w:rsidR="004949DC" w:rsidRPr="00532063">
        <w:rPr>
          <w:rFonts w:cstheme="minorHAnsi"/>
          <w:sz w:val="24"/>
          <w:szCs w:val="24"/>
          <w:lang w:val="en-GB"/>
        </w:rPr>
        <w:t>challenging</w:t>
      </w:r>
      <w:r w:rsidR="000B394B" w:rsidRPr="00532063">
        <w:rPr>
          <w:rFonts w:cstheme="minorHAnsi"/>
          <w:sz w:val="24"/>
          <w:szCs w:val="24"/>
          <w:lang w:val="en-GB"/>
        </w:rPr>
        <w:t xml:space="preserve"> position, as they were unable to compete with the economic advantages acquired by European merchants.</w:t>
      </w:r>
      <w:r w:rsidR="000B394B" w:rsidRPr="00532063">
        <w:rPr>
          <w:rFonts w:cstheme="minorHAnsi"/>
          <w:sz w:val="24"/>
          <w:szCs w:val="24"/>
          <w:vertAlign w:val="superscript"/>
          <w:lang w:val="en-GB"/>
        </w:rPr>
        <w:footnoteReference w:id="9"/>
      </w:r>
      <w:r w:rsidR="000B394B" w:rsidRPr="00532063">
        <w:rPr>
          <w:rFonts w:cstheme="minorHAnsi"/>
          <w:sz w:val="24"/>
          <w:szCs w:val="24"/>
          <w:lang w:val="en-GB"/>
        </w:rPr>
        <w:t xml:space="preserve"> </w:t>
      </w:r>
      <w:r w:rsidRPr="00532063">
        <w:rPr>
          <w:rFonts w:cstheme="minorHAnsi"/>
          <w:sz w:val="24"/>
          <w:szCs w:val="24"/>
          <w:lang w:val="en-GB"/>
        </w:rPr>
        <w:t xml:space="preserve"> </w:t>
      </w:r>
    </w:p>
    <w:p w14:paraId="7C2E6301" w14:textId="4E85E8A4" w:rsidR="00DE2662" w:rsidRPr="00532063" w:rsidRDefault="00DE2662" w:rsidP="00240589">
      <w:pPr>
        <w:pStyle w:val="Geenafstand"/>
        <w:spacing w:line="360" w:lineRule="auto"/>
        <w:rPr>
          <w:rFonts w:cstheme="minorHAnsi"/>
          <w:sz w:val="24"/>
          <w:szCs w:val="24"/>
          <w:lang w:val="en-GB"/>
        </w:rPr>
      </w:pPr>
    </w:p>
    <w:p w14:paraId="48ADD433" w14:textId="428A56AE" w:rsidR="004B5CE9" w:rsidRPr="00532063" w:rsidRDefault="000B394B" w:rsidP="00240589">
      <w:pPr>
        <w:pStyle w:val="Geenafstand"/>
        <w:spacing w:line="360" w:lineRule="auto"/>
        <w:rPr>
          <w:rFonts w:cstheme="minorHAnsi"/>
          <w:sz w:val="24"/>
          <w:szCs w:val="24"/>
          <w:lang w:val="en-GB"/>
        </w:rPr>
      </w:pPr>
      <w:r w:rsidRPr="00532063">
        <w:rPr>
          <w:rFonts w:cstheme="minorHAnsi"/>
          <w:sz w:val="24"/>
          <w:szCs w:val="24"/>
          <w:lang w:val="en-GB"/>
        </w:rPr>
        <w:t xml:space="preserve">However, the roots of this conflict go a little further back. </w:t>
      </w:r>
      <w:r w:rsidR="0040004C" w:rsidRPr="00532063">
        <w:rPr>
          <w:rFonts w:cstheme="minorHAnsi"/>
          <w:sz w:val="24"/>
          <w:szCs w:val="24"/>
          <w:lang w:val="en-GB"/>
        </w:rPr>
        <w:t xml:space="preserve">Nasir al-Din Shah negotiated in 1872 a concession with the British Baron Julius de Reuter. This concession gave him the control over the Persian roads, telegraphs, mills, extraction of resources, factories and other public works. </w:t>
      </w:r>
      <w:r w:rsidR="00645FC3" w:rsidRPr="00532063">
        <w:rPr>
          <w:rFonts w:cstheme="minorHAnsi"/>
          <w:sz w:val="24"/>
          <w:szCs w:val="24"/>
          <w:lang w:val="en-GB"/>
        </w:rPr>
        <w:t>Even back then, t</w:t>
      </w:r>
      <w:r w:rsidR="00DE0F58" w:rsidRPr="00532063">
        <w:rPr>
          <w:rFonts w:cstheme="minorHAnsi"/>
          <w:sz w:val="24"/>
          <w:szCs w:val="24"/>
          <w:lang w:val="en-GB"/>
        </w:rPr>
        <w:t xml:space="preserve">he concession of the Reuter was not only met with internal outrage in the shape of local protest, the Russian government </w:t>
      </w:r>
      <w:r w:rsidR="003F27DC" w:rsidRPr="00532063">
        <w:rPr>
          <w:rFonts w:cstheme="minorHAnsi"/>
          <w:sz w:val="24"/>
          <w:szCs w:val="24"/>
          <w:lang w:val="en-GB"/>
        </w:rPr>
        <w:t>in</w:t>
      </w:r>
      <w:r w:rsidR="00DE0F58" w:rsidRPr="00532063">
        <w:rPr>
          <w:rFonts w:cstheme="minorHAnsi"/>
          <w:sz w:val="24"/>
          <w:szCs w:val="24"/>
          <w:lang w:val="en-GB"/>
        </w:rPr>
        <w:t xml:space="preserve"> term highly </w:t>
      </w:r>
      <w:r w:rsidR="003F27DC" w:rsidRPr="00532063">
        <w:rPr>
          <w:rFonts w:cstheme="minorHAnsi"/>
          <w:sz w:val="24"/>
          <w:szCs w:val="24"/>
          <w:lang w:val="en-GB"/>
        </w:rPr>
        <w:t>protested against</w:t>
      </w:r>
      <w:r w:rsidR="00DE0F58" w:rsidRPr="00532063">
        <w:rPr>
          <w:rFonts w:cstheme="minorHAnsi"/>
          <w:sz w:val="24"/>
          <w:szCs w:val="24"/>
          <w:lang w:val="en-GB"/>
        </w:rPr>
        <w:t xml:space="preserve"> the concession as well.</w:t>
      </w:r>
      <w:r w:rsidR="00DE0F58" w:rsidRPr="00532063">
        <w:rPr>
          <w:rStyle w:val="Voetnootmarkering"/>
          <w:rFonts w:cstheme="minorHAnsi"/>
          <w:sz w:val="24"/>
          <w:szCs w:val="24"/>
          <w:lang w:val="en-GB"/>
        </w:rPr>
        <w:footnoteReference w:id="10"/>
      </w:r>
      <w:r w:rsidR="00452E19" w:rsidRPr="00532063">
        <w:rPr>
          <w:rFonts w:cstheme="minorHAnsi"/>
          <w:sz w:val="24"/>
          <w:szCs w:val="24"/>
          <w:lang w:val="en-GB"/>
        </w:rPr>
        <w:t xml:space="preserve"> </w:t>
      </w:r>
      <w:r w:rsidR="00DE0F58" w:rsidRPr="00532063">
        <w:rPr>
          <w:rFonts w:cstheme="minorHAnsi"/>
          <w:sz w:val="24"/>
          <w:szCs w:val="24"/>
          <w:lang w:val="en-GB"/>
        </w:rPr>
        <w:t xml:space="preserve">The immense popular pressure forced Nasir al-Din Shah to cancel the agreement, despite his deteriorating financial situation. </w:t>
      </w:r>
    </w:p>
    <w:p w14:paraId="13054FF5" w14:textId="77777777" w:rsidR="00645FC3" w:rsidRPr="00532063" w:rsidRDefault="00645FC3" w:rsidP="00240589">
      <w:pPr>
        <w:pStyle w:val="Geenafstand"/>
        <w:spacing w:line="360" w:lineRule="auto"/>
        <w:rPr>
          <w:rFonts w:cstheme="minorHAnsi"/>
          <w:sz w:val="24"/>
          <w:szCs w:val="24"/>
          <w:lang w:val="en-GB"/>
        </w:rPr>
      </w:pPr>
    </w:p>
    <w:p w14:paraId="023ABE6A" w14:textId="0D749B99" w:rsidR="00DE2662" w:rsidRPr="00532063" w:rsidRDefault="00645FC3" w:rsidP="00240589">
      <w:pPr>
        <w:pStyle w:val="Geenafstand"/>
        <w:spacing w:line="360" w:lineRule="auto"/>
        <w:rPr>
          <w:rFonts w:cstheme="minorHAnsi"/>
          <w:sz w:val="24"/>
          <w:szCs w:val="24"/>
          <w:lang w:val="en-GB"/>
        </w:rPr>
      </w:pPr>
      <w:r w:rsidRPr="00532063">
        <w:rPr>
          <w:rFonts w:cstheme="minorHAnsi"/>
          <w:sz w:val="24"/>
          <w:szCs w:val="24"/>
          <w:lang w:val="en-GB"/>
        </w:rPr>
        <w:t>Still</w:t>
      </w:r>
      <w:r w:rsidR="001D7652" w:rsidRPr="00532063">
        <w:rPr>
          <w:rFonts w:cstheme="minorHAnsi"/>
          <w:sz w:val="24"/>
          <w:szCs w:val="24"/>
          <w:lang w:val="en-GB"/>
        </w:rPr>
        <w:t xml:space="preserve">, this concession made so much impact, even though </w:t>
      </w:r>
      <w:r w:rsidR="006242C6" w:rsidRPr="00532063">
        <w:rPr>
          <w:rFonts w:cstheme="minorHAnsi"/>
          <w:sz w:val="24"/>
          <w:szCs w:val="24"/>
          <w:lang w:val="en-GB"/>
        </w:rPr>
        <w:t>it was only in practi</w:t>
      </w:r>
      <w:r w:rsidR="004949DC" w:rsidRPr="00532063">
        <w:rPr>
          <w:rFonts w:cstheme="minorHAnsi"/>
          <w:sz w:val="24"/>
          <w:szCs w:val="24"/>
          <w:lang w:val="en-GB"/>
        </w:rPr>
        <w:t>c</w:t>
      </w:r>
      <w:r w:rsidR="006242C6" w:rsidRPr="00532063">
        <w:rPr>
          <w:rFonts w:cstheme="minorHAnsi"/>
          <w:sz w:val="24"/>
          <w:szCs w:val="24"/>
          <w:lang w:val="en-GB"/>
        </w:rPr>
        <w:t xml:space="preserve">e for a year, </w:t>
      </w:r>
      <w:r w:rsidR="004B5CE9" w:rsidRPr="00532063">
        <w:rPr>
          <w:rFonts w:cstheme="minorHAnsi"/>
          <w:sz w:val="24"/>
          <w:szCs w:val="24"/>
          <w:lang w:val="en-GB"/>
        </w:rPr>
        <w:t>that it formed the</w:t>
      </w:r>
      <w:r w:rsidRPr="00532063">
        <w:rPr>
          <w:rFonts w:cstheme="minorHAnsi"/>
          <w:sz w:val="24"/>
          <w:szCs w:val="24"/>
          <w:lang w:val="en-GB"/>
        </w:rPr>
        <w:t xml:space="preserve"> catalyst</w:t>
      </w:r>
      <w:r w:rsidR="004B5CE9" w:rsidRPr="00532063">
        <w:rPr>
          <w:rFonts w:cstheme="minorHAnsi"/>
          <w:sz w:val="24"/>
          <w:szCs w:val="24"/>
          <w:lang w:val="en-GB"/>
        </w:rPr>
        <w:t xml:space="preserve"> for the revolts against the tobacco concession in 1890. The core of the protest was to depict opposition against any attempt of a foreign power to infringe upon Persian sovereignty</w:t>
      </w:r>
      <w:r w:rsidR="003D0BB3" w:rsidRPr="00532063">
        <w:rPr>
          <w:rFonts w:cstheme="minorHAnsi"/>
          <w:sz w:val="24"/>
          <w:szCs w:val="24"/>
          <w:lang w:val="en-GB"/>
        </w:rPr>
        <w:t>.</w:t>
      </w:r>
      <w:r w:rsidR="003D0BB3" w:rsidRPr="00532063">
        <w:rPr>
          <w:rStyle w:val="Voetnootmarkering"/>
          <w:rFonts w:cstheme="minorHAnsi"/>
          <w:sz w:val="24"/>
          <w:szCs w:val="24"/>
          <w:lang w:val="en-GB"/>
        </w:rPr>
        <w:footnoteReference w:id="11"/>
      </w:r>
      <w:r w:rsidR="003D0BB3" w:rsidRPr="00532063">
        <w:rPr>
          <w:rFonts w:cstheme="minorHAnsi"/>
          <w:sz w:val="24"/>
          <w:szCs w:val="24"/>
          <w:lang w:val="en-GB"/>
        </w:rPr>
        <w:t xml:space="preserve"> This did not only </w:t>
      </w:r>
      <w:r w:rsidR="004B5CE9" w:rsidRPr="00532063">
        <w:rPr>
          <w:rFonts w:cstheme="minorHAnsi"/>
          <w:sz w:val="24"/>
          <w:szCs w:val="24"/>
          <w:lang w:val="en-GB"/>
        </w:rPr>
        <w:t>infuriate the local population</w:t>
      </w:r>
      <w:r w:rsidR="003D0BB3" w:rsidRPr="00532063">
        <w:rPr>
          <w:rFonts w:cstheme="minorHAnsi"/>
          <w:sz w:val="24"/>
          <w:szCs w:val="24"/>
          <w:lang w:val="en-GB"/>
        </w:rPr>
        <w:t xml:space="preserve">, but </w:t>
      </w:r>
      <w:r w:rsidR="004B5CE9" w:rsidRPr="00532063">
        <w:rPr>
          <w:rFonts w:cstheme="minorHAnsi"/>
          <w:sz w:val="24"/>
          <w:szCs w:val="24"/>
          <w:lang w:val="en-GB"/>
        </w:rPr>
        <w:t>rival European powers</w:t>
      </w:r>
      <w:r w:rsidR="003D0BB3" w:rsidRPr="00532063">
        <w:rPr>
          <w:rFonts w:cstheme="minorHAnsi"/>
          <w:sz w:val="24"/>
          <w:szCs w:val="24"/>
          <w:lang w:val="en-GB"/>
        </w:rPr>
        <w:t xml:space="preserve"> as well</w:t>
      </w:r>
      <w:r w:rsidR="004B5CE9" w:rsidRPr="00532063">
        <w:rPr>
          <w:rFonts w:cstheme="minorHAnsi"/>
          <w:sz w:val="24"/>
          <w:szCs w:val="24"/>
          <w:lang w:val="en-GB"/>
        </w:rPr>
        <w:t xml:space="preserve">. </w:t>
      </w:r>
    </w:p>
    <w:p w14:paraId="01757531" w14:textId="121D81CA" w:rsidR="00D46F95" w:rsidRPr="00532063" w:rsidRDefault="00D46F95" w:rsidP="00240589">
      <w:pPr>
        <w:pStyle w:val="Geenafstand"/>
        <w:spacing w:line="360" w:lineRule="auto"/>
        <w:rPr>
          <w:rFonts w:cstheme="minorHAnsi"/>
          <w:sz w:val="24"/>
          <w:szCs w:val="24"/>
          <w:lang w:val="en-GB"/>
        </w:rPr>
      </w:pPr>
    </w:p>
    <w:p w14:paraId="2314DB3D" w14:textId="1F5B010B" w:rsidR="00F71013" w:rsidRDefault="00C10990" w:rsidP="00240589">
      <w:pPr>
        <w:pStyle w:val="Geenafstand"/>
        <w:spacing w:line="360" w:lineRule="auto"/>
        <w:rPr>
          <w:rFonts w:cstheme="minorHAnsi"/>
          <w:b/>
          <w:bCs/>
          <w:sz w:val="24"/>
          <w:szCs w:val="24"/>
          <w:lang w:val="en-GB"/>
        </w:rPr>
      </w:pPr>
      <w:r w:rsidRPr="00532063">
        <w:rPr>
          <w:rFonts w:cstheme="minorHAnsi"/>
          <w:b/>
          <w:bCs/>
          <w:sz w:val="24"/>
          <w:szCs w:val="24"/>
          <w:lang w:val="en-GB"/>
        </w:rPr>
        <w:t>Historiography</w:t>
      </w:r>
    </w:p>
    <w:p w14:paraId="0143C6E3" w14:textId="77777777" w:rsidR="00532063" w:rsidRPr="00532063" w:rsidRDefault="00532063" w:rsidP="00240589">
      <w:pPr>
        <w:pStyle w:val="Geenafstand"/>
        <w:spacing w:line="360" w:lineRule="auto"/>
        <w:rPr>
          <w:rFonts w:cstheme="minorHAnsi"/>
          <w:b/>
          <w:bCs/>
          <w:sz w:val="24"/>
          <w:szCs w:val="24"/>
          <w:lang w:val="en-GB"/>
        </w:rPr>
      </w:pPr>
    </w:p>
    <w:p w14:paraId="06A9C5B9" w14:textId="31B171F4" w:rsidR="00A16154" w:rsidRPr="00532063" w:rsidRDefault="00F42E01" w:rsidP="00240589">
      <w:pPr>
        <w:pStyle w:val="Geenafstand"/>
        <w:spacing w:line="360" w:lineRule="auto"/>
        <w:rPr>
          <w:rFonts w:cstheme="minorHAnsi"/>
          <w:b/>
          <w:bCs/>
          <w:sz w:val="24"/>
          <w:szCs w:val="24"/>
          <w:lang w:val="en-GB"/>
        </w:rPr>
      </w:pPr>
      <w:r w:rsidRPr="00532063">
        <w:rPr>
          <w:rFonts w:cstheme="minorHAnsi"/>
          <w:sz w:val="24"/>
          <w:szCs w:val="24"/>
          <w:lang w:val="en-GB"/>
        </w:rPr>
        <w:t xml:space="preserve">The Tobacco monopoly was called the </w:t>
      </w:r>
      <w:proofErr w:type="spellStart"/>
      <w:r w:rsidRPr="00532063">
        <w:rPr>
          <w:rFonts w:cstheme="minorHAnsi"/>
          <w:i/>
          <w:iCs/>
          <w:sz w:val="24"/>
          <w:szCs w:val="24"/>
          <w:lang w:val="en-GB"/>
        </w:rPr>
        <w:t>Régie</w:t>
      </w:r>
      <w:proofErr w:type="spellEnd"/>
      <w:r w:rsidRPr="00532063">
        <w:rPr>
          <w:rFonts w:cstheme="minorHAnsi"/>
          <w:sz w:val="24"/>
          <w:szCs w:val="24"/>
          <w:lang w:val="en-GB"/>
        </w:rPr>
        <w:t xml:space="preserve">, the academic Nikki Keddie adds that the ‘strange alliance’ </w:t>
      </w:r>
      <w:r w:rsidR="00452E19" w:rsidRPr="00532063">
        <w:rPr>
          <w:rFonts w:cstheme="minorHAnsi"/>
          <w:sz w:val="24"/>
          <w:szCs w:val="24"/>
          <w:lang w:val="en-GB"/>
        </w:rPr>
        <w:t>reaction of</w:t>
      </w:r>
      <w:r w:rsidRPr="00532063">
        <w:rPr>
          <w:rFonts w:cstheme="minorHAnsi"/>
          <w:sz w:val="24"/>
          <w:szCs w:val="24"/>
          <w:lang w:val="en-GB"/>
        </w:rPr>
        <w:t xml:space="preserve"> religious and radical reforming groups, is actually not that strange in modern history of Muslim countries, but very important. </w:t>
      </w:r>
      <w:r w:rsidRPr="00532063">
        <w:rPr>
          <w:rFonts w:cstheme="minorHAnsi"/>
          <w:sz w:val="24"/>
          <w:szCs w:val="24"/>
          <w:vertAlign w:val="superscript"/>
          <w:lang w:val="en-GB"/>
        </w:rPr>
        <w:footnoteReference w:id="12"/>
      </w:r>
      <w:r w:rsidRPr="00532063">
        <w:rPr>
          <w:rFonts w:cstheme="minorHAnsi"/>
          <w:sz w:val="24"/>
          <w:szCs w:val="24"/>
          <w:lang w:val="en-GB"/>
        </w:rPr>
        <w:t xml:space="preserve"> </w:t>
      </w:r>
      <w:bookmarkStart w:id="9" w:name="_Hlk67028277"/>
      <w:r w:rsidRPr="00532063">
        <w:rPr>
          <w:rFonts w:cstheme="minorHAnsi"/>
          <w:sz w:val="24"/>
          <w:szCs w:val="24"/>
          <w:lang w:val="en-GB"/>
        </w:rPr>
        <w:t>The Tobacco Movement’s principal strategy consisted of collective strikes and embargoes according to</w:t>
      </w:r>
      <w:r w:rsidRPr="00532063">
        <w:rPr>
          <w:rFonts w:cstheme="minorHAnsi"/>
          <w:color w:val="000000"/>
          <w:sz w:val="24"/>
          <w:szCs w:val="24"/>
          <w:shd w:val="clear" w:color="auto" w:fill="FFFFFF"/>
          <w:lang w:val="en-GB"/>
        </w:rPr>
        <w:t xml:space="preserve"> </w:t>
      </w:r>
      <w:hyperlink r:id="rId9" w:history="1">
        <w:proofErr w:type="spellStart"/>
        <w:r w:rsidRPr="00532063">
          <w:rPr>
            <w:rFonts w:cstheme="minorHAnsi"/>
            <w:sz w:val="24"/>
            <w:szCs w:val="24"/>
            <w:lang w:val="en-GB"/>
          </w:rPr>
          <w:t>Ranin</w:t>
        </w:r>
        <w:proofErr w:type="spellEnd"/>
        <w:r w:rsidRPr="00532063">
          <w:rPr>
            <w:rFonts w:cstheme="minorHAnsi"/>
            <w:sz w:val="24"/>
            <w:szCs w:val="24"/>
            <w:lang w:val="en-GB"/>
          </w:rPr>
          <w:t xml:space="preserve"> </w:t>
        </w:r>
        <w:proofErr w:type="spellStart"/>
        <w:r w:rsidRPr="00532063">
          <w:rPr>
            <w:rFonts w:cstheme="minorHAnsi"/>
            <w:sz w:val="24"/>
            <w:szCs w:val="24"/>
            <w:lang w:val="en-GB"/>
          </w:rPr>
          <w:t>Kazemi</w:t>
        </w:r>
        <w:proofErr w:type="spellEnd"/>
      </w:hyperlink>
      <w:r w:rsidRPr="00532063">
        <w:rPr>
          <w:rFonts w:cstheme="minorHAnsi"/>
          <w:sz w:val="24"/>
          <w:szCs w:val="24"/>
          <w:lang w:val="en-GB"/>
        </w:rPr>
        <w:t>.</w:t>
      </w:r>
      <w:r w:rsidRPr="00532063">
        <w:rPr>
          <w:rFonts w:cstheme="minorHAnsi"/>
          <w:sz w:val="24"/>
          <w:szCs w:val="24"/>
          <w:vertAlign w:val="superscript"/>
          <w:lang w:val="en-GB"/>
        </w:rPr>
        <w:footnoteReference w:id="13"/>
      </w:r>
      <w:r w:rsidRPr="00532063">
        <w:rPr>
          <w:rFonts w:cstheme="minorHAnsi"/>
          <w:sz w:val="24"/>
          <w:szCs w:val="24"/>
          <w:lang w:val="en-GB"/>
        </w:rPr>
        <w:t xml:space="preserve"> </w:t>
      </w:r>
      <w:r w:rsidR="004949DC" w:rsidRPr="00532063">
        <w:rPr>
          <w:rFonts w:cstheme="minorHAnsi"/>
          <w:sz w:val="24"/>
          <w:szCs w:val="24"/>
          <w:lang w:val="en-GB"/>
        </w:rPr>
        <w:t>T</w:t>
      </w:r>
      <w:r w:rsidRPr="00532063">
        <w:rPr>
          <w:rFonts w:cstheme="minorHAnsi"/>
          <w:sz w:val="24"/>
          <w:szCs w:val="24"/>
          <w:lang w:val="en-GB"/>
        </w:rPr>
        <w:t xml:space="preserve">he protest demonstrates an important phase in the development and maturation of what eventually came to be known as activist or political Islam. </w:t>
      </w:r>
      <w:bookmarkEnd w:id="9"/>
      <w:r w:rsidRPr="00532063">
        <w:rPr>
          <w:rFonts w:cstheme="minorHAnsi"/>
          <w:sz w:val="24"/>
          <w:szCs w:val="24"/>
          <w:lang w:val="en-GB"/>
        </w:rPr>
        <w:t>Even more so, Keddie adds that ‘</w:t>
      </w:r>
      <w:r w:rsidRPr="00532063">
        <w:rPr>
          <w:rFonts w:cstheme="minorHAnsi"/>
          <w:i/>
          <w:iCs/>
          <w:sz w:val="24"/>
          <w:szCs w:val="24"/>
          <w:lang w:val="en-GB"/>
        </w:rPr>
        <w:t>Iranians saw for the first time that it was possible to win out against the Shah and foreign interests… there is a direct line from the coalition which participated in the tobacco movement… culminating in the </w:t>
      </w:r>
      <w:hyperlink r:id="rId10" w:tooltip="Constitutional Revolution" w:history="1">
        <w:r w:rsidRPr="00532063">
          <w:rPr>
            <w:rStyle w:val="Hyperlink"/>
            <w:rFonts w:cstheme="minorHAnsi"/>
            <w:i/>
            <w:iCs/>
            <w:color w:val="auto"/>
            <w:sz w:val="24"/>
            <w:szCs w:val="24"/>
            <w:u w:val="none"/>
            <w:lang w:val="en-GB"/>
          </w:rPr>
          <w:t>Constitutional Revolution</w:t>
        </w:r>
      </w:hyperlink>
      <w:r w:rsidR="00452E19" w:rsidRPr="00532063">
        <w:rPr>
          <w:rFonts w:cstheme="minorHAnsi"/>
          <w:i/>
          <w:iCs/>
          <w:sz w:val="24"/>
          <w:szCs w:val="24"/>
          <w:lang w:val="en-GB"/>
        </w:rPr>
        <w:t>’</w:t>
      </w:r>
      <w:r w:rsidRPr="00532063">
        <w:rPr>
          <w:rFonts w:cstheme="minorHAnsi"/>
          <w:i/>
          <w:iCs/>
          <w:sz w:val="24"/>
          <w:szCs w:val="24"/>
          <w:lang w:val="en-GB"/>
        </w:rPr>
        <w:t xml:space="preserve"> </w:t>
      </w:r>
      <w:r w:rsidRPr="00532063">
        <w:rPr>
          <w:rFonts w:cstheme="minorHAnsi"/>
          <w:sz w:val="24"/>
          <w:szCs w:val="24"/>
          <w:lang w:val="en-GB"/>
        </w:rPr>
        <w:t>and arguably even the </w:t>
      </w:r>
      <w:hyperlink r:id="rId11" w:tooltip="1979 Iranian Revolution" w:history="1">
        <w:r w:rsidRPr="00532063">
          <w:rPr>
            <w:rStyle w:val="Hyperlink"/>
            <w:rFonts w:cstheme="minorHAnsi"/>
            <w:color w:val="auto"/>
            <w:sz w:val="24"/>
            <w:szCs w:val="24"/>
            <w:u w:val="none"/>
            <w:lang w:val="en-GB"/>
          </w:rPr>
          <w:t>1979 Iranian Revolution</w:t>
        </w:r>
      </w:hyperlink>
      <w:r w:rsidRPr="00532063">
        <w:rPr>
          <w:rFonts w:cstheme="minorHAnsi"/>
          <w:sz w:val="24"/>
          <w:szCs w:val="24"/>
          <w:lang w:val="en-GB"/>
        </w:rPr>
        <w:t>.</w:t>
      </w:r>
      <w:r w:rsidRPr="00532063">
        <w:rPr>
          <w:rStyle w:val="Voetnootmarkering"/>
          <w:rFonts w:cstheme="minorHAnsi"/>
          <w:sz w:val="24"/>
          <w:szCs w:val="24"/>
        </w:rPr>
        <w:footnoteReference w:id="14"/>
      </w:r>
      <w:r w:rsidRPr="00532063">
        <w:rPr>
          <w:rFonts w:cstheme="minorHAnsi"/>
          <w:sz w:val="24"/>
          <w:szCs w:val="24"/>
          <w:lang w:val="en-GB"/>
        </w:rPr>
        <w:t xml:space="preserve"> The whole event deeply affected the Shah’s attitude towards the west </w:t>
      </w:r>
      <w:r w:rsidR="004949DC" w:rsidRPr="00532063">
        <w:rPr>
          <w:rFonts w:cstheme="minorHAnsi"/>
          <w:sz w:val="24"/>
          <w:szCs w:val="24"/>
          <w:lang w:val="en-GB"/>
        </w:rPr>
        <w:t>which</w:t>
      </w:r>
      <w:r w:rsidRPr="00532063">
        <w:rPr>
          <w:rFonts w:cstheme="minorHAnsi"/>
          <w:sz w:val="24"/>
          <w:szCs w:val="24"/>
          <w:lang w:val="en-GB"/>
        </w:rPr>
        <w:t xml:space="preserve"> turned into a hostile approach.</w:t>
      </w:r>
    </w:p>
    <w:p w14:paraId="4AEE1265" w14:textId="77777777" w:rsidR="00F42E01" w:rsidRPr="00532063" w:rsidRDefault="00F42E01" w:rsidP="00240589">
      <w:pPr>
        <w:pStyle w:val="Geenafstand"/>
        <w:spacing w:line="360" w:lineRule="auto"/>
        <w:rPr>
          <w:rFonts w:cstheme="minorHAnsi"/>
          <w:sz w:val="24"/>
          <w:szCs w:val="24"/>
          <w:lang w:val="en-GB"/>
        </w:rPr>
      </w:pPr>
    </w:p>
    <w:p w14:paraId="6006A1DA" w14:textId="46A13DB1" w:rsidR="00971D7A" w:rsidRPr="00532063" w:rsidRDefault="00F42E01" w:rsidP="00240589">
      <w:pPr>
        <w:pStyle w:val="Geenafstand"/>
        <w:spacing w:line="360" w:lineRule="auto"/>
        <w:rPr>
          <w:rFonts w:cstheme="minorHAnsi"/>
          <w:sz w:val="24"/>
          <w:szCs w:val="24"/>
          <w:lang w:val="en-GB"/>
        </w:rPr>
      </w:pPr>
      <w:r w:rsidRPr="00532063">
        <w:rPr>
          <w:rFonts w:cstheme="minorHAnsi"/>
          <w:sz w:val="24"/>
          <w:szCs w:val="24"/>
          <w:lang w:val="en-GB"/>
        </w:rPr>
        <w:t>So, the</w:t>
      </w:r>
      <w:r w:rsidR="006A1E8D" w:rsidRPr="00532063">
        <w:rPr>
          <w:rFonts w:cstheme="minorHAnsi"/>
          <w:sz w:val="24"/>
          <w:szCs w:val="24"/>
          <w:lang w:val="en-GB"/>
        </w:rPr>
        <w:t xml:space="preserve"> national political outburst in 1979 had some deep roots into the international past of </w:t>
      </w:r>
      <w:r w:rsidRPr="00532063">
        <w:rPr>
          <w:rFonts w:cstheme="minorHAnsi"/>
          <w:sz w:val="24"/>
          <w:szCs w:val="24"/>
          <w:lang w:val="en-GB"/>
        </w:rPr>
        <w:t>Persia</w:t>
      </w:r>
      <w:r w:rsidR="006A1E8D" w:rsidRPr="00532063">
        <w:rPr>
          <w:rFonts w:cstheme="minorHAnsi"/>
          <w:sz w:val="24"/>
          <w:szCs w:val="24"/>
          <w:lang w:val="en-GB"/>
        </w:rPr>
        <w:t>.  So much has been written about the Iranian revolution, that the focus on other parts of Iranian history have been overlooked. Important events, like the Tobacco protest in 1890, are often not getting the attention they deserve in modern day research. However, research on ‘smaller’ international events</w:t>
      </w:r>
      <w:r w:rsidR="00452E19" w:rsidRPr="00532063">
        <w:rPr>
          <w:rFonts w:cstheme="minorHAnsi"/>
          <w:sz w:val="24"/>
          <w:szCs w:val="24"/>
          <w:lang w:val="en-GB"/>
        </w:rPr>
        <w:t xml:space="preserve"> </w:t>
      </w:r>
      <w:r w:rsidR="006A1E8D" w:rsidRPr="00532063">
        <w:rPr>
          <w:rFonts w:cstheme="minorHAnsi"/>
          <w:sz w:val="24"/>
          <w:szCs w:val="24"/>
          <w:lang w:val="en-GB"/>
        </w:rPr>
        <w:t xml:space="preserve">like this are </w:t>
      </w:r>
      <w:r w:rsidR="00E62BEF" w:rsidRPr="00532063">
        <w:rPr>
          <w:rFonts w:cstheme="minorHAnsi"/>
          <w:sz w:val="24"/>
          <w:szCs w:val="24"/>
          <w:lang w:val="en-GB"/>
        </w:rPr>
        <w:t>helpful</w:t>
      </w:r>
      <w:r w:rsidR="006A1E8D" w:rsidRPr="00532063">
        <w:rPr>
          <w:rFonts w:cstheme="minorHAnsi"/>
          <w:sz w:val="24"/>
          <w:szCs w:val="24"/>
          <w:lang w:val="en-GB"/>
        </w:rPr>
        <w:t xml:space="preserve"> in order to understand the ground shaking revolution of 1</w:t>
      </w:r>
      <w:r w:rsidR="003D0BB3" w:rsidRPr="00532063">
        <w:rPr>
          <w:rFonts w:cstheme="minorHAnsi"/>
          <w:sz w:val="24"/>
          <w:szCs w:val="24"/>
          <w:lang w:val="en-GB"/>
        </w:rPr>
        <w:t>9</w:t>
      </w:r>
      <w:r w:rsidR="006A1E8D" w:rsidRPr="00532063">
        <w:rPr>
          <w:rFonts w:cstheme="minorHAnsi"/>
          <w:sz w:val="24"/>
          <w:szCs w:val="24"/>
          <w:lang w:val="en-GB"/>
        </w:rPr>
        <w:t xml:space="preserve">79. </w:t>
      </w:r>
      <w:r w:rsidRPr="00532063">
        <w:rPr>
          <w:rFonts w:cstheme="minorHAnsi"/>
          <w:sz w:val="24"/>
          <w:szCs w:val="24"/>
          <w:lang w:val="en-GB"/>
        </w:rPr>
        <w:t xml:space="preserve">Sir </w:t>
      </w:r>
      <w:r w:rsidR="00971D7A" w:rsidRPr="00532063">
        <w:rPr>
          <w:rFonts w:cstheme="minorHAnsi"/>
          <w:sz w:val="24"/>
          <w:szCs w:val="24"/>
          <w:lang w:val="en-GB"/>
        </w:rPr>
        <w:t xml:space="preserve">Wolff was an </w:t>
      </w:r>
      <w:r w:rsidR="00971D7A" w:rsidRPr="00532063">
        <w:rPr>
          <w:rFonts w:cstheme="minorHAnsi"/>
          <w:sz w:val="24"/>
          <w:szCs w:val="24"/>
          <w:lang w:val="en-US"/>
        </w:rPr>
        <w:t xml:space="preserve">English diplomat and the British foreign minister in </w:t>
      </w:r>
      <w:r w:rsidR="007A5FEA" w:rsidRPr="00532063">
        <w:rPr>
          <w:rFonts w:cstheme="minorHAnsi"/>
          <w:sz w:val="24"/>
          <w:szCs w:val="24"/>
          <w:lang w:val="en-US"/>
        </w:rPr>
        <w:t>Persia</w:t>
      </w:r>
      <w:r w:rsidR="00971D7A" w:rsidRPr="00532063">
        <w:rPr>
          <w:rFonts w:cstheme="minorHAnsi"/>
          <w:sz w:val="24"/>
          <w:szCs w:val="24"/>
          <w:lang w:val="en-US"/>
        </w:rPr>
        <w:t xml:space="preserve"> from </w:t>
      </w:r>
      <w:r w:rsidR="00971D7A" w:rsidRPr="00532063">
        <w:rPr>
          <w:rFonts w:cstheme="minorHAnsi"/>
          <w:sz w:val="24"/>
          <w:szCs w:val="24"/>
          <w:lang w:val="en-GB"/>
        </w:rPr>
        <w:t xml:space="preserve">1888 until 1891. In his work he </w:t>
      </w:r>
      <w:r w:rsidR="00AA1331" w:rsidRPr="00532063">
        <w:rPr>
          <w:rFonts w:cstheme="minorHAnsi"/>
          <w:sz w:val="24"/>
          <w:szCs w:val="24"/>
          <w:lang w:val="en-GB"/>
        </w:rPr>
        <w:t>‘</w:t>
      </w:r>
      <w:r w:rsidR="00971D7A" w:rsidRPr="00532063">
        <w:rPr>
          <w:rFonts w:cstheme="minorHAnsi"/>
          <w:i/>
          <w:iCs/>
          <w:sz w:val="24"/>
          <w:szCs w:val="24"/>
          <w:lang w:val="en-GB"/>
        </w:rPr>
        <w:t>denied having had anything to do with the actual concession; and his denial was twice repeated and confirmed by the Under-Secretary of State</w:t>
      </w:r>
      <w:r w:rsidR="00AA1331" w:rsidRPr="00532063">
        <w:rPr>
          <w:rFonts w:cstheme="minorHAnsi"/>
          <w:sz w:val="24"/>
          <w:szCs w:val="24"/>
          <w:lang w:val="en-GB"/>
        </w:rPr>
        <w:t>’</w:t>
      </w:r>
      <w:r w:rsidR="00E62BEF" w:rsidRPr="00532063">
        <w:rPr>
          <w:rFonts w:cstheme="minorHAnsi"/>
          <w:sz w:val="24"/>
          <w:szCs w:val="24"/>
          <w:lang w:val="en-GB"/>
        </w:rPr>
        <w:t>.</w:t>
      </w:r>
      <w:r w:rsidR="00971D7A" w:rsidRPr="00532063">
        <w:rPr>
          <w:rFonts w:cstheme="minorHAnsi"/>
          <w:sz w:val="24"/>
          <w:szCs w:val="24"/>
          <w:lang w:val="en-GB"/>
        </w:rPr>
        <w:t xml:space="preserve"> </w:t>
      </w:r>
      <w:r w:rsidR="00971D7A" w:rsidRPr="00532063">
        <w:rPr>
          <w:rFonts w:cstheme="minorHAnsi"/>
          <w:sz w:val="24"/>
          <w:szCs w:val="24"/>
          <w:vertAlign w:val="superscript"/>
          <w:lang w:val="en-GB"/>
        </w:rPr>
        <w:footnoteReference w:id="15"/>
      </w:r>
      <w:r w:rsidR="00971D7A" w:rsidRPr="00532063">
        <w:rPr>
          <w:rFonts w:cstheme="minorHAnsi"/>
          <w:sz w:val="24"/>
          <w:szCs w:val="24"/>
          <w:lang w:val="en-GB"/>
        </w:rPr>
        <w:t xml:space="preserve"> </w:t>
      </w:r>
      <w:r w:rsidR="004949DC" w:rsidRPr="00532063">
        <w:rPr>
          <w:rFonts w:cstheme="minorHAnsi"/>
          <w:sz w:val="24"/>
          <w:szCs w:val="24"/>
          <w:lang w:val="en-GB"/>
        </w:rPr>
        <w:t>Sir Wolff’s</w:t>
      </w:r>
      <w:r w:rsidR="00971D7A" w:rsidRPr="00532063">
        <w:rPr>
          <w:rFonts w:cstheme="minorHAnsi"/>
          <w:sz w:val="24"/>
          <w:szCs w:val="24"/>
          <w:lang w:val="en-GB"/>
        </w:rPr>
        <w:t xml:space="preserve"> work and the work</w:t>
      </w:r>
      <w:r w:rsidR="004949DC" w:rsidRPr="00532063">
        <w:rPr>
          <w:rFonts w:cstheme="minorHAnsi"/>
          <w:sz w:val="24"/>
          <w:szCs w:val="24"/>
          <w:lang w:val="en-GB"/>
        </w:rPr>
        <w:t xml:space="preserve"> of</w:t>
      </w:r>
      <w:r w:rsidR="00971D7A" w:rsidRPr="00532063">
        <w:rPr>
          <w:rFonts w:cstheme="minorHAnsi"/>
          <w:sz w:val="24"/>
          <w:szCs w:val="24"/>
          <w:lang w:val="en-GB"/>
        </w:rPr>
        <w:t xml:space="preserve"> </w:t>
      </w:r>
      <w:r w:rsidR="003F27DC" w:rsidRPr="00532063">
        <w:rPr>
          <w:rFonts w:cstheme="minorHAnsi"/>
          <w:sz w:val="24"/>
          <w:szCs w:val="24"/>
          <w:lang w:val="en-GB"/>
        </w:rPr>
        <w:t>Lord</w:t>
      </w:r>
      <w:r w:rsidR="00971D7A" w:rsidRPr="00532063">
        <w:rPr>
          <w:rFonts w:cstheme="minorHAnsi"/>
          <w:sz w:val="24"/>
          <w:szCs w:val="24"/>
          <w:lang w:val="en-GB"/>
        </w:rPr>
        <w:t xml:space="preserve"> Salisbury, the prime minister of Britain at that time, will be used extensively in this research.</w:t>
      </w:r>
      <w:r w:rsidR="00452E19" w:rsidRPr="00532063">
        <w:rPr>
          <w:rStyle w:val="Voetnootmarkering"/>
          <w:rFonts w:cstheme="minorHAnsi"/>
          <w:sz w:val="24"/>
          <w:szCs w:val="24"/>
          <w:lang w:val="en-GB"/>
        </w:rPr>
        <w:footnoteReference w:id="16"/>
      </w:r>
      <w:r w:rsidR="00971D7A" w:rsidRPr="00532063">
        <w:rPr>
          <w:rFonts w:cstheme="minorHAnsi"/>
          <w:sz w:val="24"/>
          <w:szCs w:val="24"/>
          <w:lang w:val="en-GB"/>
        </w:rPr>
        <w:t xml:space="preserve"> </w:t>
      </w:r>
      <w:r w:rsidR="00452E19" w:rsidRPr="00532063">
        <w:rPr>
          <w:rStyle w:val="Voetnootmarkering"/>
          <w:rFonts w:cstheme="minorHAnsi"/>
          <w:sz w:val="24"/>
          <w:szCs w:val="24"/>
          <w:lang w:val="en-GB"/>
        </w:rPr>
        <w:footnoteReference w:id="17"/>
      </w:r>
      <w:r w:rsidR="00971D7A" w:rsidRPr="00532063">
        <w:rPr>
          <w:rFonts w:cstheme="minorHAnsi"/>
          <w:sz w:val="24"/>
          <w:szCs w:val="24"/>
          <w:lang w:val="en-GB"/>
        </w:rPr>
        <w:t xml:space="preserve"> </w:t>
      </w:r>
    </w:p>
    <w:p w14:paraId="3D70741C" w14:textId="77777777" w:rsidR="00971D7A" w:rsidRPr="00532063" w:rsidRDefault="00971D7A" w:rsidP="00240589">
      <w:pPr>
        <w:pStyle w:val="Geenafstand"/>
        <w:spacing w:line="360" w:lineRule="auto"/>
        <w:rPr>
          <w:rFonts w:cstheme="minorHAnsi"/>
          <w:sz w:val="24"/>
          <w:szCs w:val="24"/>
          <w:lang w:val="en-GB"/>
        </w:rPr>
      </w:pPr>
    </w:p>
    <w:p w14:paraId="7DF1C43B" w14:textId="7C151ADB" w:rsidR="00971D7A" w:rsidRPr="00532063" w:rsidRDefault="006A1E8D" w:rsidP="00240589">
      <w:pPr>
        <w:pStyle w:val="Geenafstand"/>
        <w:spacing w:line="360" w:lineRule="auto"/>
        <w:rPr>
          <w:rFonts w:cstheme="minorHAnsi"/>
          <w:sz w:val="24"/>
          <w:szCs w:val="24"/>
          <w:lang w:val="en-GB"/>
        </w:rPr>
      </w:pPr>
      <w:r w:rsidRPr="00532063">
        <w:rPr>
          <w:rFonts w:cstheme="minorHAnsi"/>
          <w:sz w:val="24"/>
          <w:szCs w:val="24"/>
          <w:lang w:val="en-GB"/>
        </w:rPr>
        <w:t xml:space="preserve">As </w:t>
      </w:r>
      <w:proofErr w:type="spellStart"/>
      <w:r w:rsidRPr="00532063">
        <w:rPr>
          <w:rFonts w:cstheme="minorHAnsi"/>
          <w:sz w:val="24"/>
          <w:szCs w:val="24"/>
          <w:lang w:val="en-GB"/>
        </w:rPr>
        <w:t>Homa</w:t>
      </w:r>
      <w:proofErr w:type="spellEnd"/>
      <w:r w:rsidRPr="00532063">
        <w:rPr>
          <w:rFonts w:cstheme="minorHAnsi"/>
          <w:sz w:val="24"/>
          <w:szCs w:val="24"/>
          <w:lang w:val="en-GB"/>
        </w:rPr>
        <w:t xml:space="preserve"> </w:t>
      </w:r>
      <w:proofErr w:type="spellStart"/>
      <w:r w:rsidRPr="00532063">
        <w:rPr>
          <w:rFonts w:cstheme="minorHAnsi"/>
          <w:sz w:val="24"/>
          <w:szCs w:val="24"/>
          <w:lang w:val="en-GB"/>
        </w:rPr>
        <w:t>Katouzian</w:t>
      </w:r>
      <w:proofErr w:type="spellEnd"/>
      <w:r w:rsidRPr="00532063">
        <w:rPr>
          <w:rFonts w:cstheme="minorHAnsi"/>
          <w:sz w:val="24"/>
          <w:szCs w:val="24"/>
          <w:lang w:val="en-GB"/>
        </w:rPr>
        <w:t xml:space="preserve"> </w:t>
      </w:r>
      <w:r w:rsidR="00AA1331" w:rsidRPr="00532063">
        <w:rPr>
          <w:rFonts w:cstheme="minorHAnsi"/>
          <w:sz w:val="24"/>
          <w:szCs w:val="24"/>
          <w:lang w:val="en-GB"/>
        </w:rPr>
        <w:t>points out</w:t>
      </w:r>
      <w:r w:rsidRPr="00532063">
        <w:rPr>
          <w:rFonts w:cstheme="minorHAnsi"/>
          <w:sz w:val="24"/>
          <w:szCs w:val="24"/>
          <w:lang w:val="en-GB"/>
        </w:rPr>
        <w:t xml:space="preserve">, the </w:t>
      </w:r>
      <w:r w:rsidR="00AA1331" w:rsidRPr="00532063">
        <w:rPr>
          <w:rFonts w:cstheme="minorHAnsi"/>
          <w:sz w:val="24"/>
          <w:szCs w:val="24"/>
          <w:lang w:val="en-GB"/>
        </w:rPr>
        <w:t>Tobacco r</w:t>
      </w:r>
      <w:r w:rsidRPr="00532063">
        <w:rPr>
          <w:rFonts w:cstheme="minorHAnsi"/>
          <w:sz w:val="24"/>
          <w:szCs w:val="24"/>
          <w:lang w:val="en-GB"/>
        </w:rPr>
        <w:t xml:space="preserve">evolt </w:t>
      </w:r>
      <w:r w:rsidR="007A5FEA" w:rsidRPr="00532063">
        <w:rPr>
          <w:rFonts w:cstheme="minorHAnsi"/>
          <w:sz w:val="24"/>
          <w:szCs w:val="24"/>
          <w:lang w:val="en-GB"/>
        </w:rPr>
        <w:t>‘</w:t>
      </w:r>
      <w:r w:rsidRPr="00532063">
        <w:rPr>
          <w:rFonts w:cstheme="minorHAnsi"/>
          <w:i/>
          <w:iCs/>
          <w:sz w:val="24"/>
          <w:szCs w:val="24"/>
          <w:lang w:val="en-GB"/>
        </w:rPr>
        <w:t>was the first political act, properly so called, in Iranian history, and a prelude and rehearsal for the Constitutional Revolution</w:t>
      </w:r>
      <w:r w:rsidR="007A5FEA" w:rsidRPr="00532063">
        <w:rPr>
          <w:rFonts w:cstheme="minorHAnsi"/>
          <w:sz w:val="24"/>
          <w:szCs w:val="24"/>
          <w:lang w:val="en-GB"/>
        </w:rPr>
        <w:t>’</w:t>
      </w:r>
      <w:r w:rsidR="00E62BEF" w:rsidRPr="00532063">
        <w:rPr>
          <w:rFonts w:cstheme="minorHAnsi"/>
          <w:sz w:val="24"/>
          <w:szCs w:val="24"/>
          <w:lang w:val="en-GB"/>
        </w:rPr>
        <w:t>.</w:t>
      </w:r>
      <w:r w:rsidRPr="00532063">
        <w:rPr>
          <w:rFonts w:cstheme="minorHAnsi"/>
          <w:sz w:val="24"/>
          <w:szCs w:val="24"/>
          <w:vertAlign w:val="superscript"/>
          <w:lang w:val="en-GB"/>
        </w:rPr>
        <w:footnoteReference w:id="18"/>
      </w:r>
      <w:r w:rsidR="00971D7A" w:rsidRPr="00532063">
        <w:rPr>
          <w:rFonts w:cstheme="minorHAnsi"/>
          <w:sz w:val="24"/>
          <w:szCs w:val="24"/>
          <w:lang w:val="en-GB"/>
        </w:rPr>
        <w:t xml:space="preserve">This quote emphasises the importance of the tobacco protest on </w:t>
      </w:r>
      <w:r w:rsidR="00E62BEF" w:rsidRPr="00532063">
        <w:rPr>
          <w:rFonts w:cstheme="minorHAnsi"/>
          <w:sz w:val="24"/>
          <w:szCs w:val="24"/>
          <w:lang w:val="en-GB"/>
        </w:rPr>
        <w:t>Persian</w:t>
      </w:r>
      <w:r w:rsidR="00971D7A" w:rsidRPr="00532063">
        <w:rPr>
          <w:rFonts w:cstheme="minorHAnsi"/>
          <w:sz w:val="24"/>
          <w:szCs w:val="24"/>
          <w:lang w:val="en-GB"/>
        </w:rPr>
        <w:t xml:space="preserve"> and political history. Some</w:t>
      </w:r>
      <w:r w:rsidR="00F71013" w:rsidRPr="00532063">
        <w:rPr>
          <w:rFonts w:cstheme="minorHAnsi"/>
          <w:sz w:val="24"/>
          <w:szCs w:val="24"/>
          <w:lang w:val="en-GB"/>
        </w:rPr>
        <w:t xml:space="preserve"> scholars have examined </w:t>
      </w:r>
      <w:r w:rsidR="00971D7A" w:rsidRPr="00532063">
        <w:rPr>
          <w:rFonts w:cstheme="minorHAnsi"/>
          <w:sz w:val="24"/>
          <w:szCs w:val="24"/>
          <w:lang w:val="en-GB"/>
        </w:rPr>
        <w:t>this topic, but o</w:t>
      </w:r>
      <w:r w:rsidR="0039027A" w:rsidRPr="00532063">
        <w:rPr>
          <w:rFonts w:cstheme="minorHAnsi"/>
          <w:sz w:val="24"/>
          <w:szCs w:val="24"/>
          <w:lang w:val="en-GB"/>
        </w:rPr>
        <w:t xml:space="preserve">nly a few </w:t>
      </w:r>
      <w:r w:rsidR="00A16154" w:rsidRPr="00532063">
        <w:rPr>
          <w:rFonts w:cstheme="minorHAnsi"/>
          <w:sz w:val="24"/>
          <w:szCs w:val="24"/>
          <w:lang w:val="en-GB"/>
        </w:rPr>
        <w:t xml:space="preserve">scholars </w:t>
      </w:r>
      <w:r w:rsidR="0039027A" w:rsidRPr="00532063">
        <w:rPr>
          <w:rFonts w:cstheme="minorHAnsi"/>
          <w:sz w:val="24"/>
          <w:szCs w:val="24"/>
          <w:lang w:val="en-GB"/>
        </w:rPr>
        <w:t>have</w:t>
      </w:r>
      <w:r w:rsidR="00A16154" w:rsidRPr="00532063">
        <w:rPr>
          <w:rFonts w:cstheme="minorHAnsi"/>
          <w:sz w:val="24"/>
          <w:szCs w:val="24"/>
          <w:lang w:val="en-GB"/>
        </w:rPr>
        <w:t xml:space="preserve"> examined</w:t>
      </w:r>
      <w:r w:rsidR="0039027A" w:rsidRPr="00532063">
        <w:rPr>
          <w:rFonts w:cstheme="minorHAnsi"/>
          <w:sz w:val="24"/>
          <w:szCs w:val="24"/>
          <w:lang w:val="en-GB"/>
        </w:rPr>
        <w:t xml:space="preserve"> the </w:t>
      </w:r>
      <w:r w:rsidR="00A16154" w:rsidRPr="00532063">
        <w:rPr>
          <w:rFonts w:cstheme="minorHAnsi"/>
          <w:sz w:val="24"/>
          <w:szCs w:val="24"/>
          <w:lang w:val="en-GB"/>
        </w:rPr>
        <w:t xml:space="preserve">Irian </w:t>
      </w:r>
      <w:r w:rsidR="0039027A" w:rsidRPr="00532063">
        <w:rPr>
          <w:rFonts w:cstheme="minorHAnsi"/>
          <w:sz w:val="24"/>
          <w:szCs w:val="24"/>
          <w:lang w:val="en-GB"/>
        </w:rPr>
        <w:t>protest t</w:t>
      </w:r>
      <w:r w:rsidR="003F27DC" w:rsidRPr="00532063">
        <w:rPr>
          <w:rFonts w:cstheme="minorHAnsi"/>
          <w:sz w:val="24"/>
          <w:szCs w:val="24"/>
          <w:lang w:val="en-GB"/>
        </w:rPr>
        <w:t>hrough</w:t>
      </w:r>
      <w:r w:rsidR="0039027A" w:rsidRPr="00532063">
        <w:rPr>
          <w:rFonts w:cstheme="minorHAnsi"/>
          <w:sz w:val="24"/>
          <w:szCs w:val="24"/>
          <w:lang w:val="en-GB"/>
        </w:rPr>
        <w:t xml:space="preserve"> the British perspective. </w:t>
      </w:r>
      <w:r w:rsidR="00DC08E6" w:rsidRPr="00532063">
        <w:rPr>
          <w:rFonts w:cstheme="minorHAnsi"/>
          <w:sz w:val="24"/>
          <w:szCs w:val="24"/>
          <w:lang w:val="en-GB"/>
        </w:rPr>
        <w:t xml:space="preserve">Firstly, </w:t>
      </w:r>
      <w:r w:rsidR="00AA1331" w:rsidRPr="00532063">
        <w:rPr>
          <w:rFonts w:cstheme="minorHAnsi"/>
          <w:sz w:val="24"/>
          <w:szCs w:val="24"/>
          <w:lang w:val="en-GB"/>
        </w:rPr>
        <w:t xml:space="preserve">the British orientalist </w:t>
      </w:r>
      <w:r w:rsidR="00DC08E6" w:rsidRPr="00532063">
        <w:rPr>
          <w:rFonts w:cstheme="minorHAnsi"/>
          <w:sz w:val="24"/>
          <w:szCs w:val="24"/>
          <w:lang w:val="en-GB"/>
        </w:rPr>
        <w:t xml:space="preserve">Edward </w:t>
      </w:r>
      <w:r w:rsidR="00D46F95" w:rsidRPr="00532063">
        <w:rPr>
          <w:rFonts w:cstheme="minorHAnsi"/>
          <w:sz w:val="24"/>
          <w:szCs w:val="24"/>
          <w:lang w:val="en-GB"/>
        </w:rPr>
        <w:t>Browne</w:t>
      </w:r>
      <w:r w:rsidR="0039027A" w:rsidRPr="00532063">
        <w:rPr>
          <w:rFonts w:cstheme="minorHAnsi"/>
          <w:sz w:val="24"/>
          <w:szCs w:val="24"/>
          <w:lang w:val="en-GB"/>
        </w:rPr>
        <w:t>, who</w:t>
      </w:r>
      <w:r w:rsidR="00D46F95" w:rsidRPr="00532063">
        <w:rPr>
          <w:rFonts w:cstheme="minorHAnsi"/>
          <w:sz w:val="24"/>
          <w:szCs w:val="24"/>
          <w:lang w:val="en-GB"/>
        </w:rPr>
        <w:t xml:space="preserve"> wr</w:t>
      </w:r>
      <w:r w:rsidR="00AA1331" w:rsidRPr="00532063">
        <w:rPr>
          <w:rFonts w:cstheme="minorHAnsi"/>
          <w:sz w:val="24"/>
          <w:szCs w:val="24"/>
          <w:lang w:val="en-GB"/>
        </w:rPr>
        <w:t>ote</w:t>
      </w:r>
      <w:r w:rsidR="00D46F95" w:rsidRPr="00532063">
        <w:rPr>
          <w:rFonts w:cstheme="minorHAnsi"/>
          <w:sz w:val="24"/>
          <w:szCs w:val="24"/>
          <w:lang w:val="en-GB"/>
        </w:rPr>
        <w:t xml:space="preserve"> that the negotiations </w:t>
      </w:r>
      <w:r w:rsidR="00C6276D" w:rsidRPr="00532063">
        <w:rPr>
          <w:rFonts w:cstheme="minorHAnsi"/>
          <w:sz w:val="24"/>
          <w:szCs w:val="24"/>
          <w:lang w:val="en-GB"/>
        </w:rPr>
        <w:t xml:space="preserve">regarding the concessions, </w:t>
      </w:r>
      <w:r w:rsidR="00E62BEF" w:rsidRPr="00532063">
        <w:rPr>
          <w:rFonts w:cstheme="minorHAnsi"/>
          <w:sz w:val="24"/>
          <w:szCs w:val="24"/>
          <w:lang w:val="en-GB"/>
        </w:rPr>
        <w:t>‘</w:t>
      </w:r>
      <w:r w:rsidR="00D46F95" w:rsidRPr="00532063">
        <w:rPr>
          <w:rFonts w:cstheme="minorHAnsi"/>
          <w:sz w:val="24"/>
          <w:szCs w:val="24"/>
          <w:lang w:val="en-GB"/>
        </w:rPr>
        <w:t>very probably</w:t>
      </w:r>
      <w:r w:rsidR="00E62BEF" w:rsidRPr="00532063">
        <w:rPr>
          <w:rFonts w:cstheme="minorHAnsi"/>
          <w:sz w:val="24"/>
          <w:szCs w:val="24"/>
          <w:lang w:val="en-GB"/>
        </w:rPr>
        <w:t xml:space="preserve">’ </w:t>
      </w:r>
      <w:r w:rsidR="00D46F95" w:rsidRPr="00532063">
        <w:rPr>
          <w:rFonts w:cstheme="minorHAnsi"/>
          <w:sz w:val="24"/>
          <w:szCs w:val="24"/>
          <w:lang w:val="en-GB"/>
        </w:rPr>
        <w:t>began during the shah's third trip to Europe in 1889.</w:t>
      </w:r>
      <w:r w:rsidR="001F0E58" w:rsidRPr="00532063">
        <w:rPr>
          <w:rStyle w:val="Voetnootmarkering"/>
          <w:rFonts w:cstheme="minorHAnsi"/>
          <w:sz w:val="24"/>
          <w:szCs w:val="24"/>
          <w:lang w:val="en-GB"/>
        </w:rPr>
        <w:footnoteReference w:id="19"/>
      </w:r>
      <w:r w:rsidR="00D46F95" w:rsidRPr="00532063">
        <w:rPr>
          <w:rFonts w:cstheme="minorHAnsi"/>
          <w:sz w:val="24"/>
          <w:szCs w:val="24"/>
          <w:lang w:val="en-GB"/>
        </w:rPr>
        <w:t xml:space="preserve"> </w:t>
      </w:r>
      <w:r w:rsidR="00C6276D" w:rsidRPr="00532063">
        <w:rPr>
          <w:rFonts w:cstheme="minorHAnsi"/>
          <w:sz w:val="24"/>
          <w:szCs w:val="24"/>
          <w:lang w:val="en-GB"/>
        </w:rPr>
        <w:t xml:space="preserve">Secondly, </w:t>
      </w:r>
      <w:r w:rsidR="00AA1331" w:rsidRPr="00532063">
        <w:rPr>
          <w:rFonts w:cstheme="minorHAnsi"/>
          <w:sz w:val="24"/>
          <w:szCs w:val="24"/>
          <w:lang w:val="en-GB"/>
        </w:rPr>
        <w:t xml:space="preserve">American scholar of Iranian history </w:t>
      </w:r>
      <w:r w:rsidR="00D46F95" w:rsidRPr="00532063">
        <w:rPr>
          <w:rFonts w:cstheme="minorHAnsi"/>
          <w:sz w:val="24"/>
          <w:szCs w:val="24"/>
          <w:lang w:val="en-GB"/>
        </w:rPr>
        <w:t>Keddie</w:t>
      </w:r>
      <w:r w:rsidR="00AA1331" w:rsidRPr="00532063">
        <w:rPr>
          <w:rFonts w:cstheme="minorHAnsi"/>
          <w:sz w:val="24"/>
          <w:szCs w:val="24"/>
          <w:lang w:val="en-GB"/>
        </w:rPr>
        <w:t>,</w:t>
      </w:r>
      <w:r w:rsidR="00D46F95" w:rsidRPr="00532063">
        <w:rPr>
          <w:rFonts w:cstheme="minorHAnsi"/>
          <w:sz w:val="24"/>
          <w:szCs w:val="24"/>
          <w:lang w:val="en-GB"/>
        </w:rPr>
        <w:t xml:space="preserve"> </w:t>
      </w:r>
      <w:r w:rsidR="00DC08E6" w:rsidRPr="00532063">
        <w:rPr>
          <w:rFonts w:cstheme="minorHAnsi"/>
          <w:sz w:val="24"/>
          <w:szCs w:val="24"/>
          <w:lang w:val="en-GB"/>
        </w:rPr>
        <w:t xml:space="preserve">who </w:t>
      </w:r>
      <w:r w:rsidR="00D46F95" w:rsidRPr="00532063">
        <w:rPr>
          <w:rFonts w:cstheme="minorHAnsi"/>
          <w:sz w:val="24"/>
          <w:szCs w:val="24"/>
          <w:lang w:val="en-GB"/>
        </w:rPr>
        <w:t xml:space="preserve">offers a tentative version of how the negotiations may have taken place as well as commenting on </w:t>
      </w:r>
      <w:r w:rsidR="00DC08E6" w:rsidRPr="00532063">
        <w:rPr>
          <w:rFonts w:cstheme="minorHAnsi"/>
          <w:sz w:val="24"/>
          <w:szCs w:val="24"/>
          <w:lang w:val="en-GB"/>
        </w:rPr>
        <w:t xml:space="preserve">the primary work of </w:t>
      </w:r>
      <w:r w:rsidR="00D46F95" w:rsidRPr="00532063">
        <w:rPr>
          <w:rFonts w:cstheme="minorHAnsi"/>
          <w:sz w:val="24"/>
          <w:szCs w:val="24"/>
          <w:lang w:val="en-GB"/>
        </w:rPr>
        <w:t xml:space="preserve">Sir Henry Drummond Wolff's </w:t>
      </w:r>
      <w:r w:rsidR="00DC08E6" w:rsidRPr="00532063">
        <w:rPr>
          <w:rFonts w:cstheme="minorHAnsi"/>
          <w:sz w:val="24"/>
          <w:szCs w:val="24"/>
          <w:lang w:val="en-GB"/>
        </w:rPr>
        <w:t>‘</w:t>
      </w:r>
      <w:r w:rsidR="00D46F95" w:rsidRPr="00532063">
        <w:rPr>
          <w:rFonts w:cstheme="minorHAnsi"/>
          <w:sz w:val="24"/>
          <w:szCs w:val="24"/>
          <w:lang w:val="en-GB"/>
        </w:rPr>
        <w:t>highly probable</w:t>
      </w:r>
      <w:r w:rsidR="00DC08E6" w:rsidRPr="00532063">
        <w:rPr>
          <w:rFonts w:cstheme="minorHAnsi"/>
          <w:sz w:val="24"/>
          <w:szCs w:val="24"/>
          <w:lang w:val="en-GB"/>
        </w:rPr>
        <w:t>’</w:t>
      </w:r>
      <w:r w:rsidR="00D46F95" w:rsidRPr="00532063">
        <w:rPr>
          <w:rFonts w:cstheme="minorHAnsi"/>
          <w:sz w:val="24"/>
          <w:szCs w:val="24"/>
          <w:lang w:val="en-GB"/>
        </w:rPr>
        <w:t xml:space="preserve"> activity in </w:t>
      </w:r>
      <w:r w:rsidR="00DC08E6" w:rsidRPr="00532063">
        <w:rPr>
          <w:rFonts w:cstheme="minorHAnsi"/>
          <w:sz w:val="24"/>
          <w:szCs w:val="24"/>
          <w:lang w:val="en-GB"/>
        </w:rPr>
        <w:t>‘</w:t>
      </w:r>
      <w:r w:rsidR="00D46F95" w:rsidRPr="00532063">
        <w:rPr>
          <w:rFonts w:cstheme="minorHAnsi"/>
          <w:sz w:val="24"/>
          <w:szCs w:val="24"/>
          <w:lang w:val="en-GB"/>
        </w:rPr>
        <w:t>encouraging the concession</w:t>
      </w:r>
      <w:r w:rsidR="00DC08E6" w:rsidRPr="00532063">
        <w:rPr>
          <w:rFonts w:cstheme="minorHAnsi"/>
          <w:sz w:val="24"/>
          <w:szCs w:val="24"/>
          <w:lang w:val="en-GB"/>
        </w:rPr>
        <w:t>’.</w:t>
      </w:r>
      <w:r w:rsidR="005252BB" w:rsidRPr="00532063">
        <w:rPr>
          <w:rStyle w:val="Voetnootmarkering"/>
          <w:rFonts w:cstheme="minorHAnsi"/>
          <w:sz w:val="24"/>
          <w:szCs w:val="24"/>
          <w:lang w:val="en-GB"/>
        </w:rPr>
        <w:footnoteReference w:id="20"/>
      </w:r>
      <w:r w:rsidR="00D46F95" w:rsidRPr="00532063">
        <w:rPr>
          <w:rFonts w:cstheme="minorHAnsi"/>
          <w:sz w:val="24"/>
          <w:szCs w:val="24"/>
          <w:lang w:val="en-GB"/>
        </w:rPr>
        <w:t xml:space="preserve"> </w:t>
      </w:r>
      <w:r w:rsidR="00C6276D" w:rsidRPr="00532063">
        <w:rPr>
          <w:rFonts w:cstheme="minorHAnsi"/>
          <w:sz w:val="24"/>
          <w:szCs w:val="24"/>
          <w:lang w:val="en-GB"/>
        </w:rPr>
        <w:t xml:space="preserve">Thirdly, the academic </w:t>
      </w:r>
      <w:r w:rsidR="00AA1331" w:rsidRPr="00532063">
        <w:rPr>
          <w:rFonts w:cstheme="minorHAnsi"/>
          <w:sz w:val="24"/>
          <w:szCs w:val="24"/>
          <w:lang w:val="en-GB"/>
        </w:rPr>
        <w:t xml:space="preserve">Heidi </w:t>
      </w:r>
      <w:proofErr w:type="spellStart"/>
      <w:r w:rsidR="00D46F95" w:rsidRPr="00532063">
        <w:rPr>
          <w:rFonts w:cstheme="minorHAnsi"/>
          <w:sz w:val="24"/>
          <w:szCs w:val="24"/>
          <w:lang w:val="en-GB"/>
        </w:rPr>
        <w:t>Walcher</w:t>
      </w:r>
      <w:proofErr w:type="spellEnd"/>
      <w:r w:rsidR="00D46F95" w:rsidRPr="00532063">
        <w:rPr>
          <w:rFonts w:cstheme="minorHAnsi"/>
          <w:sz w:val="24"/>
          <w:szCs w:val="24"/>
          <w:lang w:val="en-GB"/>
        </w:rPr>
        <w:t xml:space="preserve"> mentions the </w:t>
      </w:r>
      <w:r w:rsidR="00DC08E6" w:rsidRPr="00532063">
        <w:rPr>
          <w:rFonts w:cstheme="minorHAnsi"/>
          <w:sz w:val="24"/>
          <w:szCs w:val="24"/>
          <w:lang w:val="en-GB"/>
        </w:rPr>
        <w:t>‘</w:t>
      </w:r>
      <w:r w:rsidR="00D46F95" w:rsidRPr="00532063">
        <w:rPr>
          <w:rFonts w:cstheme="minorHAnsi"/>
          <w:sz w:val="24"/>
          <w:szCs w:val="24"/>
          <w:lang w:val="en-GB"/>
        </w:rPr>
        <w:t>open-handed distribution of bribes</w:t>
      </w:r>
      <w:r w:rsidR="00DC08E6" w:rsidRPr="00532063">
        <w:rPr>
          <w:rFonts w:cstheme="minorHAnsi"/>
          <w:sz w:val="24"/>
          <w:szCs w:val="24"/>
          <w:lang w:val="en-GB"/>
        </w:rPr>
        <w:t>’</w:t>
      </w:r>
      <w:r w:rsidR="00D46F95" w:rsidRPr="00532063">
        <w:rPr>
          <w:rFonts w:cstheme="minorHAnsi"/>
          <w:sz w:val="24"/>
          <w:szCs w:val="24"/>
          <w:lang w:val="en-GB"/>
        </w:rPr>
        <w:t xml:space="preserve"> to obtain the concession but does not enter into any more detail.</w:t>
      </w:r>
      <w:r w:rsidR="005252BB" w:rsidRPr="00532063">
        <w:rPr>
          <w:rStyle w:val="Voetnootmarkering"/>
          <w:rFonts w:cstheme="minorHAnsi"/>
          <w:sz w:val="24"/>
          <w:szCs w:val="24"/>
          <w:lang w:val="en-GB"/>
        </w:rPr>
        <w:footnoteReference w:id="21"/>
      </w:r>
      <w:r w:rsidR="00D46F95" w:rsidRPr="00532063">
        <w:rPr>
          <w:rFonts w:cstheme="minorHAnsi"/>
          <w:sz w:val="24"/>
          <w:szCs w:val="24"/>
          <w:lang w:val="en-GB"/>
        </w:rPr>
        <w:t xml:space="preserve"> </w:t>
      </w:r>
      <w:r w:rsidR="00C6276D" w:rsidRPr="00532063">
        <w:rPr>
          <w:rFonts w:cstheme="minorHAnsi"/>
          <w:sz w:val="24"/>
          <w:szCs w:val="24"/>
          <w:lang w:val="en-GB"/>
        </w:rPr>
        <w:t xml:space="preserve">Instead the </w:t>
      </w:r>
      <w:r w:rsidR="00DC08E6" w:rsidRPr="00532063">
        <w:rPr>
          <w:rFonts w:cstheme="minorHAnsi"/>
          <w:sz w:val="24"/>
          <w:szCs w:val="24"/>
          <w:lang w:val="en-GB"/>
        </w:rPr>
        <w:t xml:space="preserve">last </w:t>
      </w:r>
      <w:r w:rsidR="00C6276D" w:rsidRPr="00532063">
        <w:rPr>
          <w:rFonts w:cstheme="minorHAnsi"/>
          <w:sz w:val="24"/>
          <w:szCs w:val="24"/>
          <w:lang w:val="en-GB"/>
        </w:rPr>
        <w:t>scholar</w:t>
      </w:r>
      <w:r w:rsidR="00DC08E6" w:rsidRPr="00532063">
        <w:rPr>
          <w:rFonts w:cstheme="minorHAnsi"/>
          <w:sz w:val="24"/>
          <w:szCs w:val="24"/>
          <w:lang w:val="en-GB"/>
        </w:rPr>
        <w:t>,</w:t>
      </w:r>
      <w:r w:rsidR="00C6276D" w:rsidRPr="00532063">
        <w:rPr>
          <w:rFonts w:cstheme="minorHAnsi"/>
          <w:sz w:val="24"/>
          <w:szCs w:val="24"/>
          <w:lang w:val="en-GB"/>
        </w:rPr>
        <w:t xml:space="preserve"> Platt, talks about</w:t>
      </w:r>
      <w:r w:rsidR="00D46F95" w:rsidRPr="00532063">
        <w:rPr>
          <w:rFonts w:cstheme="minorHAnsi"/>
          <w:sz w:val="24"/>
          <w:szCs w:val="24"/>
          <w:lang w:val="en-GB"/>
        </w:rPr>
        <w:t xml:space="preserve"> the granting of the concession</w:t>
      </w:r>
      <w:r w:rsidR="003F27DC" w:rsidRPr="00532063">
        <w:rPr>
          <w:rFonts w:cstheme="minorHAnsi"/>
          <w:sz w:val="24"/>
          <w:szCs w:val="24"/>
          <w:lang w:val="en-GB"/>
        </w:rPr>
        <w:t xml:space="preserve"> and</w:t>
      </w:r>
      <w:r w:rsidR="00D46F95" w:rsidRPr="00532063">
        <w:rPr>
          <w:rFonts w:cstheme="minorHAnsi"/>
          <w:sz w:val="24"/>
          <w:szCs w:val="24"/>
          <w:lang w:val="en-GB"/>
        </w:rPr>
        <w:t xml:space="preserve"> states</w:t>
      </w:r>
      <w:r w:rsidR="003F27DC" w:rsidRPr="00532063">
        <w:rPr>
          <w:rFonts w:cstheme="minorHAnsi"/>
          <w:sz w:val="24"/>
          <w:szCs w:val="24"/>
          <w:lang w:val="en-GB"/>
        </w:rPr>
        <w:t xml:space="preserve"> that</w:t>
      </w:r>
      <w:r w:rsidR="00D46F95" w:rsidRPr="00532063">
        <w:rPr>
          <w:rFonts w:cstheme="minorHAnsi"/>
          <w:sz w:val="24"/>
          <w:szCs w:val="24"/>
          <w:lang w:val="en-GB"/>
        </w:rPr>
        <w:t xml:space="preserve"> </w:t>
      </w:r>
      <w:r w:rsidR="00E62BEF" w:rsidRPr="00532063">
        <w:rPr>
          <w:rFonts w:cstheme="minorHAnsi"/>
          <w:sz w:val="24"/>
          <w:szCs w:val="24"/>
          <w:lang w:val="en-GB"/>
        </w:rPr>
        <w:t>‘</w:t>
      </w:r>
      <w:r w:rsidR="00D46F95" w:rsidRPr="00532063">
        <w:rPr>
          <w:rFonts w:cstheme="minorHAnsi"/>
          <w:i/>
          <w:iCs/>
          <w:sz w:val="24"/>
          <w:szCs w:val="24"/>
          <w:lang w:val="en-GB"/>
        </w:rPr>
        <w:t>there is no evidence to support the claim that the British minister at Tehran had anything directly to do with it</w:t>
      </w:r>
      <w:r w:rsidR="00E62BEF" w:rsidRPr="00532063">
        <w:rPr>
          <w:rFonts w:cstheme="minorHAnsi"/>
          <w:i/>
          <w:iCs/>
          <w:sz w:val="24"/>
          <w:szCs w:val="24"/>
          <w:lang w:val="en-GB"/>
        </w:rPr>
        <w:t>’</w:t>
      </w:r>
      <w:r w:rsidR="00C6276D" w:rsidRPr="00532063">
        <w:rPr>
          <w:rFonts w:cstheme="minorHAnsi"/>
          <w:sz w:val="24"/>
          <w:szCs w:val="24"/>
          <w:lang w:val="en-GB"/>
        </w:rPr>
        <w:t>.</w:t>
      </w:r>
      <w:r w:rsidR="005252BB" w:rsidRPr="00532063">
        <w:rPr>
          <w:rStyle w:val="Voetnootmarkering"/>
          <w:rFonts w:cstheme="minorHAnsi"/>
          <w:sz w:val="24"/>
          <w:szCs w:val="24"/>
          <w:lang w:val="en-GB"/>
        </w:rPr>
        <w:footnoteReference w:id="22"/>
      </w:r>
      <w:r w:rsidR="00DC08E6" w:rsidRPr="00532063">
        <w:rPr>
          <w:rFonts w:cstheme="minorHAnsi"/>
          <w:sz w:val="24"/>
          <w:szCs w:val="24"/>
          <w:lang w:val="en-GB"/>
        </w:rPr>
        <w:t xml:space="preserve"> They all focus on the process around the British concessions, from a British perspective. </w:t>
      </w:r>
    </w:p>
    <w:p w14:paraId="22C84282" w14:textId="29AA1DF3" w:rsidR="005E2B7C" w:rsidRPr="00532063" w:rsidRDefault="00892C64" w:rsidP="00240589">
      <w:pPr>
        <w:spacing w:after="0" w:line="360" w:lineRule="auto"/>
        <w:jc w:val="left"/>
        <w:rPr>
          <w:rFonts w:asciiTheme="minorHAnsi" w:hAnsiTheme="minorHAnsi" w:cstheme="minorHAnsi"/>
          <w:sz w:val="24"/>
          <w:szCs w:val="24"/>
          <w:lang w:val="en-GB"/>
        </w:rPr>
      </w:pPr>
      <w:r w:rsidRPr="00532063">
        <w:rPr>
          <w:rFonts w:asciiTheme="minorHAnsi" w:hAnsiTheme="minorHAnsi" w:cstheme="minorHAnsi"/>
          <w:sz w:val="24"/>
          <w:szCs w:val="24"/>
          <w:lang w:val="en-GB"/>
        </w:rPr>
        <w:t>T</w:t>
      </w:r>
      <w:r w:rsidR="00971D7A" w:rsidRPr="00532063">
        <w:rPr>
          <w:rFonts w:asciiTheme="minorHAnsi" w:hAnsiTheme="minorHAnsi" w:cstheme="minorHAnsi"/>
          <w:sz w:val="24"/>
          <w:szCs w:val="24"/>
          <w:lang w:val="en-GB"/>
        </w:rPr>
        <w:t>here is a more extensive analysis</w:t>
      </w:r>
      <w:r w:rsidR="00C6276D" w:rsidRPr="00532063">
        <w:rPr>
          <w:rFonts w:asciiTheme="minorHAnsi" w:hAnsiTheme="minorHAnsi" w:cstheme="minorHAnsi"/>
          <w:sz w:val="24"/>
          <w:szCs w:val="24"/>
          <w:lang w:val="en-GB"/>
        </w:rPr>
        <w:t xml:space="preserve"> on the British foreign policy in the works of Keddie and Platt, which is</w:t>
      </w:r>
      <w:r w:rsidR="006A1E8D" w:rsidRPr="00532063">
        <w:rPr>
          <w:rFonts w:asciiTheme="minorHAnsi" w:hAnsiTheme="minorHAnsi" w:cstheme="minorHAnsi"/>
          <w:sz w:val="24"/>
          <w:szCs w:val="24"/>
          <w:lang w:val="en-GB"/>
        </w:rPr>
        <w:t xml:space="preserve"> obviously</w:t>
      </w:r>
      <w:r w:rsidR="00C6276D" w:rsidRPr="00532063">
        <w:rPr>
          <w:rFonts w:asciiTheme="minorHAnsi" w:hAnsiTheme="minorHAnsi" w:cstheme="minorHAnsi"/>
          <w:sz w:val="24"/>
          <w:szCs w:val="24"/>
          <w:lang w:val="en-GB"/>
        </w:rPr>
        <w:t xml:space="preserve"> </w:t>
      </w:r>
      <w:r w:rsidR="006A1E8D" w:rsidRPr="00532063">
        <w:rPr>
          <w:rFonts w:asciiTheme="minorHAnsi" w:hAnsiTheme="minorHAnsi" w:cstheme="minorHAnsi"/>
          <w:sz w:val="24"/>
          <w:szCs w:val="24"/>
          <w:lang w:val="en-GB"/>
        </w:rPr>
        <w:t xml:space="preserve">far </w:t>
      </w:r>
      <w:r w:rsidR="00C6276D" w:rsidRPr="00532063">
        <w:rPr>
          <w:rFonts w:asciiTheme="minorHAnsi" w:hAnsiTheme="minorHAnsi" w:cstheme="minorHAnsi"/>
          <w:sz w:val="24"/>
          <w:szCs w:val="24"/>
          <w:lang w:val="en-GB"/>
        </w:rPr>
        <w:t xml:space="preserve">less </w:t>
      </w:r>
      <w:r w:rsidR="001F632A" w:rsidRPr="00532063">
        <w:rPr>
          <w:rFonts w:asciiTheme="minorHAnsi" w:hAnsiTheme="minorHAnsi" w:cstheme="minorHAnsi"/>
          <w:sz w:val="24"/>
          <w:szCs w:val="24"/>
          <w:lang w:val="en-GB"/>
        </w:rPr>
        <w:t>coloured</w:t>
      </w:r>
      <w:r w:rsidR="00C6276D" w:rsidRPr="00532063">
        <w:rPr>
          <w:rFonts w:asciiTheme="minorHAnsi" w:hAnsiTheme="minorHAnsi" w:cstheme="minorHAnsi"/>
          <w:sz w:val="24"/>
          <w:szCs w:val="24"/>
          <w:lang w:val="en-GB"/>
        </w:rPr>
        <w:t xml:space="preserve"> and more objective t</w:t>
      </w:r>
      <w:r w:rsidR="003F27DC" w:rsidRPr="00532063">
        <w:rPr>
          <w:rFonts w:asciiTheme="minorHAnsi" w:hAnsiTheme="minorHAnsi" w:cstheme="minorHAnsi"/>
          <w:sz w:val="24"/>
          <w:szCs w:val="24"/>
          <w:lang w:val="en-GB"/>
        </w:rPr>
        <w:t>ha</w:t>
      </w:r>
      <w:r w:rsidR="00C6276D" w:rsidRPr="00532063">
        <w:rPr>
          <w:rFonts w:asciiTheme="minorHAnsi" w:hAnsiTheme="minorHAnsi" w:cstheme="minorHAnsi"/>
          <w:sz w:val="24"/>
          <w:szCs w:val="24"/>
          <w:lang w:val="en-GB"/>
        </w:rPr>
        <w:t xml:space="preserve">n Wolff’s perspective. </w:t>
      </w:r>
      <w:r w:rsidRPr="00532063">
        <w:rPr>
          <w:rFonts w:asciiTheme="minorHAnsi" w:hAnsiTheme="minorHAnsi" w:cstheme="minorHAnsi"/>
          <w:sz w:val="24"/>
          <w:szCs w:val="24"/>
          <w:lang w:val="en-GB"/>
        </w:rPr>
        <w:t>Still</w:t>
      </w:r>
      <w:r w:rsidR="001F632A" w:rsidRPr="00532063">
        <w:rPr>
          <w:rFonts w:asciiTheme="minorHAnsi" w:hAnsiTheme="minorHAnsi" w:cstheme="minorHAnsi"/>
          <w:sz w:val="24"/>
          <w:szCs w:val="24"/>
          <w:lang w:val="en-GB"/>
        </w:rPr>
        <w:t xml:space="preserve">, a deeper </w:t>
      </w:r>
      <w:r w:rsidR="00971D7A" w:rsidRPr="00532063">
        <w:rPr>
          <w:rFonts w:asciiTheme="minorHAnsi" w:hAnsiTheme="minorHAnsi" w:cstheme="minorHAnsi"/>
          <w:sz w:val="24"/>
          <w:szCs w:val="24"/>
          <w:lang w:val="en-GB"/>
        </w:rPr>
        <w:t>focus</w:t>
      </w:r>
      <w:r w:rsidR="001F632A" w:rsidRPr="00532063">
        <w:rPr>
          <w:rFonts w:asciiTheme="minorHAnsi" w:hAnsiTheme="minorHAnsi" w:cstheme="minorHAnsi"/>
          <w:sz w:val="24"/>
          <w:szCs w:val="24"/>
          <w:lang w:val="en-GB"/>
        </w:rPr>
        <w:t xml:space="preserve"> on the foreign policy of the British state</w:t>
      </w:r>
      <w:r w:rsidR="006A1E8D" w:rsidRPr="00532063">
        <w:rPr>
          <w:rFonts w:asciiTheme="minorHAnsi" w:hAnsiTheme="minorHAnsi" w:cstheme="minorHAnsi"/>
          <w:sz w:val="24"/>
          <w:szCs w:val="24"/>
          <w:lang w:val="en-GB"/>
        </w:rPr>
        <w:t xml:space="preserve"> and the reasoning behind their actions</w:t>
      </w:r>
      <w:r w:rsidR="001F632A" w:rsidRPr="00532063">
        <w:rPr>
          <w:rFonts w:asciiTheme="minorHAnsi" w:hAnsiTheme="minorHAnsi" w:cstheme="minorHAnsi"/>
          <w:sz w:val="24"/>
          <w:szCs w:val="24"/>
          <w:lang w:val="en-GB"/>
        </w:rPr>
        <w:t xml:space="preserve"> remains absent. Therefore</w:t>
      </w:r>
      <w:r w:rsidRPr="00532063">
        <w:rPr>
          <w:rFonts w:asciiTheme="minorHAnsi" w:hAnsiTheme="minorHAnsi" w:cstheme="minorHAnsi"/>
          <w:sz w:val="24"/>
          <w:szCs w:val="24"/>
          <w:lang w:val="en-GB"/>
        </w:rPr>
        <w:t>,</w:t>
      </w:r>
      <w:r w:rsidR="001F632A" w:rsidRPr="00532063">
        <w:rPr>
          <w:rFonts w:asciiTheme="minorHAnsi" w:hAnsiTheme="minorHAnsi" w:cstheme="minorHAnsi"/>
          <w:sz w:val="24"/>
          <w:szCs w:val="24"/>
          <w:lang w:val="en-GB"/>
        </w:rPr>
        <w:t xml:space="preserve"> there is a ga</w:t>
      </w:r>
      <w:r w:rsidR="00FF2F9E" w:rsidRPr="00532063">
        <w:rPr>
          <w:rFonts w:asciiTheme="minorHAnsi" w:hAnsiTheme="minorHAnsi" w:cstheme="minorHAnsi"/>
          <w:sz w:val="24"/>
          <w:szCs w:val="24"/>
          <w:lang w:val="en-GB"/>
        </w:rPr>
        <w:t>p</w:t>
      </w:r>
      <w:r w:rsidR="001F632A" w:rsidRPr="00532063">
        <w:rPr>
          <w:rFonts w:asciiTheme="minorHAnsi" w:hAnsiTheme="minorHAnsi" w:cstheme="minorHAnsi"/>
          <w:sz w:val="24"/>
          <w:szCs w:val="24"/>
          <w:lang w:val="en-GB"/>
        </w:rPr>
        <w:t xml:space="preserve"> in the academic debate. </w:t>
      </w:r>
    </w:p>
    <w:p w14:paraId="1C4EF6EE" w14:textId="2C83A5F3" w:rsidR="005E2B7C" w:rsidRPr="00532063" w:rsidRDefault="005E2B7C" w:rsidP="00240589">
      <w:pPr>
        <w:spacing w:after="0" w:line="360" w:lineRule="auto"/>
        <w:jc w:val="left"/>
        <w:rPr>
          <w:rFonts w:asciiTheme="minorHAnsi" w:hAnsiTheme="minorHAnsi" w:cstheme="minorHAnsi"/>
          <w:sz w:val="24"/>
          <w:szCs w:val="24"/>
          <w:lang w:val="en-GB"/>
        </w:rPr>
      </w:pPr>
    </w:p>
    <w:p w14:paraId="518231D2" w14:textId="7C0DCABC" w:rsidR="00CE7BFF" w:rsidRPr="00532063" w:rsidRDefault="00CE7BFF" w:rsidP="00240589">
      <w:pPr>
        <w:spacing w:after="0" w:line="360" w:lineRule="auto"/>
        <w:jc w:val="left"/>
        <w:rPr>
          <w:rFonts w:asciiTheme="minorHAnsi" w:hAnsiTheme="minorHAnsi" w:cstheme="minorHAnsi"/>
          <w:b/>
          <w:bCs/>
          <w:sz w:val="24"/>
          <w:szCs w:val="24"/>
          <w:lang w:val="en-GB"/>
        </w:rPr>
      </w:pPr>
      <w:r w:rsidRPr="00532063">
        <w:rPr>
          <w:rFonts w:asciiTheme="minorHAnsi" w:hAnsiTheme="minorHAnsi" w:cstheme="minorHAnsi"/>
          <w:b/>
          <w:bCs/>
          <w:sz w:val="24"/>
          <w:szCs w:val="24"/>
          <w:lang w:val="en-GB"/>
        </w:rPr>
        <w:t>Problem definition</w:t>
      </w:r>
      <w:r w:rsidR="003F27DC" w:rsidRPr="00532063">
        <w:rPr>
          <w:rFonts w:asciiTheme="minorHAnsi" w:hAnsiTheme="minorHAnsi" w:cstheme="minorHAnsi"/>
          <w:b/>
          <w:bCs/>
          <w:sz w:val="24"/>
          <w:szCs w:val="24"/>
          <w:lang w:val="en-GB"/>
        </w:rPr>
        <w:t>,</w:t>
      </w:r>
      <w:r w:rsidRPr="00532063">
        <w:rPr>
          <w:rFonts w:asciiTheme="minorHAnsi" w:hAnsiTheme="minorHAnsi" w:cstheme="minorHAnsi"/>
          <w:b/>
          <w:bCs/>
          <w:sz w:val="24"/>
          <w:szCs w:val="24"/>
          <w:lang w:val="en-GB"/>
        </w:rPr>
        <w:t xml:space="preserve"> method</w:t>
      </w:r>
      <w:r w:rsidR="003F27DC" w:rsidRPr="00532063">
        <w:rPr>
          <w:rFonts w:asciiTheme="minorHAnsi" w:hAnsiTheme="minorHAnsi" w:cstheme="minorHAnsi"/>
          <w:b/>
          <w:bCs/>
          <w:sz w:val="24"/>
          <w:szCs w:val="24"/>
          <w:lang w:val="en-GB"/>
        </w:rPr>
        <w:t xml:space="preserve"> and source material</w:t>
      </w:r>
      <w:r w:rsidRPr="00532063">
        <w:rPr>
          <w:rFonts w:asciiTheme="minorHAnsi" w:hAnsiTheme="minorHAnsi" w:cstheme="minorHAnsi"/>
          <w:b/>
          <w:bCs/>
          <w:sz w:val="24"/>
          <w:szCs w:val="24"/>
          <w:lang w:val="en-GB"/>
        </w:rPr>
        <w:t xml:space="preserve"> </w:t>
      </w:r>
    </w:p>
    <w:p w14:paraId="60C4CBFB" w14:textId="77777777" w:rsidR="001950AD" w:rsidRPr="00532063" w:rsidRDefault="001950AD" w:rsidP="00240589">
      <w:pPr>
        <w:spacing w:after="0" w:line="360" w:lineRule="auto"/>
        <w:jc w:val="left"/>
        <w:rPr>
          <w:rFonts w:asciiTheme="minorHAnsi" w:hAnsiTheme="minorHAnsi" w:cstheme="minorHAnsi"/>
          <w:b/>
          <w:bCs/>
          <w:sz w:val="24"/>
          <w:szCs w:val="24"/>
          <w:lang w:val="en-GB"/>
        </w:rPr>
      </w:pPr>
    </w:p>
    <w:p w14:paraId="22C5BA07" w14:textId="6F8297F9" w:rsidR="00E81811" w:rsidRPr="00532063" w:rsidRDefault="001F632A" w:rsidP="00240589">
      <w:pPr>
        <w:spacing w:after="0" w:line="360" w:lineRule="auto"/>
        <w:jc w:val="left"/>
        <w:rPr>
          <w:rFonts w:asciiTheme="minorHAnsi" w:hAnsiTheme="minorHAnsi" w:cstheme="minorHAnsi"/>
          <w:sz w:val="24"/>
          <w:szCs w:val="24"/>
          <w:lang w:val="en-GB"/>
        </w:rPr>
      </w:pPr>
      <w:r w:rsidRPr="00532063">
        <w:rPr>
          <w:rFonts w:asciiTheme="minorHAnsi" w:hAnsiTheme="minorHAnsi" w:cstheme="minorHAnsi"/>
          <w:sz w:val="24"/>
          <w:szCs w:val="24"/>
          <w:lang w:val="en-GB"/>
        </w:rPr>
        <w:t>This research aims to fill th</w:t>
      </w:r>
      <w:r w:rsidR="001950AD" w:rsidRPr="00532063">
        <w:rPr>
          <w:rFonts w:asciiTheme="minorHAnsi" w:hAnsiTheme="minorHAnsi" w:cstheme="minorHAnsi"/>
          <w:sz w:val="24"/>
          <w:szCs w:val="24"/>
          <w:lang w:val="en-GB"/>
        </w:rPr>
        <w:t>e</w:t>
      </w:r>
      <w:r w:rsidRPr="00532063">
        <w:rPr>
          <w:rFonts w:asciiTheme="minorHAnsi" w:hAnsiTheme="minorHAnsi" w:cstheme="minorHAnsi"/>
          <w:sz w:val="24"/>
          <w:szCs w:val="24"/>
          <w:lang w:val="en-GB"/>
        </w:rPr>
        <w:t xml:space="preserve"> ga</w:t>
      </w:r>
      <w:r w:rsidR="00FF2F9E" w:rsidRPr="00532063">
        <w:rPr>
          <w:rFonts w:asciiTheme="minorHAnsi" w:hAnsiTheme="minorHAnsi" w:cstheme="minorHAnsi"/>
          <w:sz w:val="24"/>
          <w:szCs w:val="24"/>
          <w:lang w:val="en-GB"/>
        </w:rPr>
        <w:t>p</w:t>
      </w:r>
      <w:r w:rsidR="001950AD" w:rsidRPr="00532063">
        <w:rPr>
          <w:rFonts w:asciiTheme="minorHAnsi" w:hAnsiTheme="minorHAnsi" w:cstheme="minorHAnsi"/>
          <w:sz w:val="24"/>
          <w:szCs w:val="24"/>
          <w:lang w:val="en-GB"/>
        </w:rPr>
        <w:t xml:space="preserve"> in the historical debate,</w:t>
      </w:r>
      <w:r w:rsidRPr="00532063">
        <w:rPr>
          <w:rFonts w:asciiTheme="minorHAnsi" w:hAnsiTheme="minorHAnsi" w:cstheme="minorHAnsi"/>
          <w:sz w:val="24"/>
          <w:szCs w:val="24"/>
          <w:lang w:val="en-GB"/>
        </w:rPr>
        <w:t xml:space="preserve"> by providing an analysis of the British foreign policy </w:t>
      </w:r>
      <w:r w:rsidR="007C4A45" w:rsidRPr="00532063">
        <w:rPr>
          <w:rFonts w:asciiTheme="minorHAnsi" w:hAnsiTheme="minorHAnsi" w:cstheme="minorHAnsi"/>
          <w:sz w:val="24"/>
          <w:szCs w:val="24"/>
          <w:lang w:val="en-GB"/>
        </w:rPr>
        <w:t xml:space="preserve">at the time </w:t>
      </w:r>
      <w:r w:rsidR="001950AD" w:rsidRPr="00532063">
        <w:rPr>
          <w:rFonts w:asciiTheme="minorHAnsi" w:hAnsiTheme="minorHAnsi" w:cstheme="minorHAnsi"/>
          <w:sz w:val="24"/>
          <w:szCs w:val="24"/>
          <w:lang w:val="en-GB"/>
        </w:rPr>
        <w:t xml:space="preserve">and </w:t>
      </w:r>
      <w:r w:rsidRPr="00532063">
        <w:rPr>
          <w:rFonts w:asciiTheme="minorHAnsi" w:hAnsiTheme="minorHAnsi" w:cstheme="minorHAnsi"/>
          <w:sz w:val="24"/>
          <w:szCs w:val="24"/>
          <w:lang w:val="en-GB"/>
        </w:rPr>
        <w:t>by applying modern international relations theory and securitization theory</w:t>
      </w:r>
      <w:bookmarkStart w:id="14" w:name="_Hlk66878095"/>
      <w:r w:rsidR="007C4A45" w:rsidRPr="00532063">
        <w:rPr>
          <w:rFonts w:asciiTheme="minorHAnsi" w:hAnsiTheme="minorHAnsi" w:cstheme="minorHAnsi"/>
          <w:sz w:val="24"/>
          <w:szCs w:val="24"/>
          <w:lang w:val="en-GB"/>
        </w:rPr>
        <w:t xml:space="preserve"> to this policy</w:t>
      </w:r>
      <w:r w:rsidR="001950AD" w:rsidRPr="00532063">
        <w:rPr>
          <w:rFonts w:asciiTheme="minorHAnsi" w:hAnsiTheme="minorHAnsi" w:cstheme="minorHAnsi"/>
          <w:sz w:val="24"/>
          <w:szCs w:val="24"/>
          <w:lang w:val="en-GB"/>
        </w:rPr>
        <w:t>.</w:t>
      </w:r>
      <w:r w:rsidR="00AB412B" w:rsidRPr="00532063">
        <w:rPr>
          <w:rFonts w:asciiTheme="minorHAnsi" w:hAnsiTheme="minorHAnsi" w:cstheme="minorHAnsi"/>
          <w:sz w:val="24"/>
          <w:szCs w:val="24"/>
          <w:lang w:val="en-GB"/>
        </w:rPr>
        <w:t xml:space="preserve"> </w:t>
      </w:r>
      <w:bookmarkEnd w:id="14"/>
      <w:r w:rsidR="006A1E8D" w:rsidRPr="00532063">
        <w:rPr>
          <w:rFonts w:asciiTheme="minorHAnsi" w:hAnsiTheme="minorHAnsi" w:cstheme="minorHAnsi"/>
          <w:sz w:val="24"/>
          <w:szCs w:val="24"/>
          <w:lang w:val="en-GB"/>
        </w:rPr>
        <w:t>A</w:t>
      </w:r>
      <w:r w:rsidR="007C4A45" w:rsidRPr="00532063">
        <w:rPr>
          <w:rFonts w:asciiTheme="minorHAnsi" w:hAnsiTheme="minorHAnsi" w:cstheme="minorHAnsi"/>
          <w:sz w:val="24"/>
          <w:szCs w:val="24"/>
          <w:lang w:val="en-GB"/>
        </w:rPr>
        <w:t>n</w:t>
      </w:r>
      <w:r w:rsidR="006A1E8D" w:rsidRPr="00532063">
        <w:rPr>
          <w:rFonts w:asciiTheme="minorHAnsi" w:hAnsiTheme="minorHAnsi" w:cstheme="minorHAnsi"/>
          <w:sz w:val="24"/>
          <w:szCs w:val="24"/>
          <w:lang w:val="en-GB"/>
        </w:rPr>
        <w:t xml:space="preserve"> </w:t>
      </w:r>
      <w:r w:rsidR="007C4A45" w:rsidRPr="00532063">
        <w:rPr>
          <w:rFonts w:asciiTheme="minorHAnsi" w:hAnsiTheme="minorHAnsi" w:cstheme="minorHAnsi"/>
          <w:sz w:val="24"/>
          <w:szCs w:val="24"/>
          <w:lang w:val="en-GB"/>
        </w:rPr>
        <w:t>alternative</w:t>
      </w:r>
      <w:r w:rsidR="00E81811" w:rsidRPr="00532063">
        <w:rPr>
          <w:rFonts w:asciiTheme="minorHAnsi" w:hAnsiTheme="minorHAnsi" w:cstheme="minorHAnsi"/>
          <w:sz w:val="24"/>
          <w:szCs w:val="24"/>
          <w:lang w:val="en-GB"/>
        </w:rPr>
        <w:t xml:space="preserve"> perspective will be provided in this research, </w:t>
      </w:r>
      <w:r w:rsidR="00C11D70" w:rsidRPr="00532063">
        <w:rPr>
          <w:rFonts w:asciiTheme="minorHAnsi" w:hAnsiTheme="minorHAnsi" w:cstheme="minorHAnsi"/>
          <w:sz w:val="24"/>
          <w:szCs w:val="24"/>
          <w:lang w:val="en-GB"/>
        </w:rPr>
        <w:t xml:space="preserve">for analysing the British relationship with Persia, using the case study of the tobacco protest. </w:t>
      </w:r>
      <w:r w:rsidR="007F2F29" w:rsidRPr="00532063">
        <w:rPr>
          <w:rFonts w:asciiTheme="minorHAnsi" w:hAnsiTheme="minorHAnsi" w:cstheme="minorHAnsi"/>
          <w:sz w:val="24"/>
          <w:szCs w:val="24"/>
          <w:lang w:val="en-GB"/>
        </w:rPr>
        <w:t xml:space="preserve"> </w:t>
      </w:r>
      <w:r w:rsidR="00E81811" w:rsidRPr="00532063">
        <w:rPr>
          <w:rFonts w:asciiTheme="minorHAnsi" w:hAnsiTheme="minorHAnsi" w:cstheme="minorHAnsi"/>
          <w:sz w:val="24"/>
          <w:szCs w:val="24"/>
          <w:lang w:val="en-GB"/>
        </w:rPr>
        <w:t xml:space="preserve">All to establish </w:t>
      </w:r>
      <w:r w:rsidR="00E81811" w:rsidRPr="00532063">
        <w:rPr>
          <w:rFonts w:asciiTheme="minorHAnsi" w:hAnsiTheme="minorHAnsi" w:cstheme="minorHAnsi"/>
          <w:i/>
          <w:iCs/>
          <w:sz w:val="24"/>
          <w:szCs w:val="24"/>
          <w:lang w:val="en-GB"/>
        </w:rPr>
        <w:t xml:space="preserve">to what extent the attitude of the British foreign ministry, towards the </w:t>
      </w:r>
      <w:r w:rsidR="007A5FEA" w:rsidRPr="00532063">
        <w:rPr>
          <w:rFonts w:asciiTheme="minorHAnsi" w:hAnsiTheme="minorHAnsi" w:cstheme="minorHAnsi"/>
          <w:i/>
          <w:iCs/>
          <w:sz w:val="24"/>
          <w:szCs w:val="24"/>
          <w:lang w:val="en-GB"/>
        </w:rPr>
        <w:t>Persian</w:t>
      </w:r>
      <w:r w:rsidR="00E81811" w:rsidRPr="00532063">
        <w:rPr>
          <w:rFonts w:asciiTheme="minorHAnsi" w:hAnsiTheme="minorHAnsi" w:cstheme="minorHAnsi"/>
          <w:i/>
          <w:iCs/>
          <w:sz w:val="24"/>
          <w:szCs w:val="24"/>
          <w:lang w:val="en-GB"/>
        </w:rPr>
        <w:t xml:space="preserve">s during the tobacco protests in </w:t>
      </w:r>
      <w:r w:rsidR="007A5FEA" w:rsidRPr="00532063">
        <w:rPr>
          <w:rFonts w:asciiTheme="minorHAnsi" w:hAnsiTheme="minorHAnsi" w:cstheme="minorHAnsi"/>
          <w:i/>
          <w:iCs/>
          <w:sz w:val="24"/>
          <w:szCs w:val="24"/>
          <w:lang w:val="en-GB"/>
        </w:rPr>
        <w:t>Persia</w:t>
      </w:r>
      <w:r w:rsidR="00E81811" w:rsidRPr="00532063">
        <w:rPr>
          <w:rFonts w:asciiTheme="minorHAnsi" w:hAnsiTheme="minorHAnsi" w:cstheme="minorHAnsi"/>
          <w:i/>
          <w:iCs/>
          <w:sz w:val="24"/>
          <w:szCs w:val="24"/>
          <w:lang w:val="en-GB"/>
        </w:rPr>
        <w:t>, can be explained in terms of modern securitization theory</w:t>
      </w:r>
      <w:r w:rsidR="00E81811" w:rsidRPr="00532063">
        <w:rPr>
          <w:rFonts w:asciiTheme="minorHAnsi" w:hAnsiTheme="minorHAnsi" w:cstheme="minorHAnsi"/>
          <w:sz w:val="24"/>
          <w:szCs w:val="24"/>
          <w:lang w:val="en-GB"/>
        </w:rPr>
        <w:t xml:space="preserve">? </w:t>
      </w:r>
    </w:p>
    <w:p w14:paraId="10C22BAA" w14:textId="7B6ED5B6" w:rsidR="002809DF" w:rsidRPr="00532063" w:rsidRDefault="002809DF" w:rsidP="00240589">
      <w:pPr>
        <w:pStyle w:val="Geenafstand"/>
        <w:spacing w:line="360" w:lineRule="auto"/>
        <w:rPr>
          <w:rFonts w:cstheme="minorHAnsi"/>
          <w:b/>
          <w:bCs/>
          <w:sz w:val="24"/>
          <w:szCs w:val="24"/>
          <w:lang w:val="en-GB"/>
        </w:rPr>
      </w:pPr>
    </w:p>
    <w:p w14:paraId="6E05275B" w14:textId="19C8CE52" w:rsidR="00E33508" w:rsidRPr="00532063" w:rsidRDefault="00500977" w:rsidP="00240589">
      <w:pPr>
        <w:pStyle w:val="Geenafstand"/>
        <w:spacing w:line="360" w:lineRule="auto"/>
        <w:rPr>
          <w:rFonts w:cstheme="minorHAnsi"/>
          <w:sz w:val="24"/>
          <w:szCs w:val="24"/>
          <w:lang w:val="en-GB"/>
        </w:rPr>
      </w:pPr>
      <w:r w:rsidRPr="00532063">
        <w:rPr>
          <w:rFonts w:cstheme="minorHAnsi"/>
          <w:sz w:val="24"/>
          <w:szCs w:val="24"/>
          <w:lang w:val="en-GB"/>
        </w:rPr>
        <w:t xml:space="preserve">This </w:t>
      </w:r>
      <w:r w:rsidR="00D1461D" w:rsidRPr="00532063">
        <w:rPr>
          <w:rFonts w:cstheme="minorHAnsi"/>
          <w:sz w:val="24"/>
          <w:szCs w:val="24"/>
          <w:lang w:val="en-GB"/>
        </w:rPr>
        <w:t xml:space="preserve">qualitative </w:t>
      </w:r>
      <w:r w:rsidRPr="00532063">
        <w:rPr>
          <w:rFonts w:cstheme="minorHAnsi"/>
          <w:sz w:val="24"/>
          <w:szCs w:val="24"/>
          <w:lang w:val="en-GB"/>
        </w:rPr>
        <w:t>research will be</w:t>
      </w:r>
      <w:r w:rsidR="00D1461D" w:rsidRPr="00532063">
        <w:rPr>
          <w:rFonts w:cstheme="minorHAnsi"/>
          <w:sz w:val="24"/>
          <w:szCs w:val="24"/>
          <w:lang w:val="en-GB"/>
        </w:rPr>
        <w:t xml:space="preserve"> </w:t>
      </w:r>
      <w:r w:rsidRPr="00532063">
        <w:rPr>
          <w:rFonts w:cstheme="minorHAnsi"/>
          <w:sz w:val="24"/>
          <w:szCs w:val="24"/>
          <w:lang w:val="en-GB"/>
        </w:rPr>
        <w:t xml:space="preserve">theory driven, with a focus on international </w:t>
      </w:r>
      <w:r w:rsidR="00892C64" w:rsidRPr="00532063">
        <w:rPr>
          <w:rFonts w:cstheme="minorHAnsi"/>
          <w:sz w:val="24"/>
          <w:szCs w:val="24"/>
          <w:lang w:val="en-GB"/>
        </w:rPr>
        <w:t xml:space="preserve">(relation) </w:t>
      </w:r>
      <w:r w:rsidRPr="00532063">
        <w:rPr>
          <w:rFonts w:cstheme="minorHAnsi"/>
          <w:sz w:val="24"/>
          <w:szCs w:val="24"/>
          <w:lang w:val="en-GB"/>
        </w:rPr>
        <w:t>politics and policy making.</w:t>
      </w:r>
      <w:r w:rsidRPr="00532063">
        <w:rPr>
          <w:rFonts w:cstheme="minorHAnsi"/>
          <w:sz w:val="24"/>
          <w:szCs w:val="24"/>
          <w:lang w:val="en-US"/>
        </w:rPr>
        <w:t xml:space="preserve"> </w:t>
      </w:r>
      <w:r w:rsidR="000D4EA7" w:rsidRPr="00532063">
        <w:rPr>
          <w:rFonts w:cstheme="minorHAnsi"/>
          <w:sz w:val="24"/>
          <w:szCs w:val="24"/>
          <w:lang w:val="en-US"/>
        </w:rPr>
        <w:t xml:space="preserve">The hypothesis will be tested </w:t>
      </w:r>
      <w:r w:rsidR="00D1461D" w:rsidRPr="00532063">
        <w:rPr>
          <w:rFonts w:cstheme="minorHAnsi"/>
          <w:sz w:val="24"/>
          <w:szCs w:val="24"/>
          <w:lang w:val="en-US"/>
        </w:rPr>
        <w:t>through the lens</w:t>
      </w:r>
      <w:r w:rsidR="000D4EA7" w:rsidRPr="00532063">
        <w:rPr>
          <w:rFonts w:cstheme="minorHAnsi"/>
          <w:sz w:val="24"/>
          <w:szCs w:val="24"/>
          <w:lang w:val="en-US"/>
        </w:rPr>
        <w:t xml:space="preserve"> </w:t>
      </w:r>
      <w:r w:rsidR="00D1461D" w:rsidRPr="00532063">
        <w:rPr>
          <w:rFonts w:cstheme="minorHAnsi"/>
          <w:sz w:val="24"/>
          <w:szCs w:val="24"/>
          <w:lang w:val="en-US"/>
        </w:rPr>
        <w:t xml:space="preserve">of modern </w:t>
      </w:r>
      <w:r w:rsidR="000D4EA7" w:rsidRPr="00532063">
        <w:rPr>
          <w:rFonts w:cstheme="minorHAnsi"/>
          <w:sz w:val="24"/>
          <w:szCs w:val="24"/>
          <w:lang w:val="en-US"/>
        </w:rPr>
        <w:t>securitization</w:t>
      </w:r>
      <w:r w:rsidR="00D1461D" w:rsidRPr="00532063">
        <w:rPr>
          <w:rFonts w:cstheme="minorHAnsi"/>
          <w:sz w:val="24"/>
          <w:szCs w:val="24"/>
          <w:lang w:val="en-US"/>
        </w:rPr>
        <w:t xml:space="preserve"> theory</w:t>
      </w:r>
      <w:r w:rsidR="000D4EA7" w:rsidRPr="00532063">
        <w:rPr>
          <w:rFonts w:cstheme="minorHAnsi"/>
          <w:sz w:val="24"/>
          <w:szCs w:val="24"/>
          <w:lang w:val="en-US"/>
        </w:rPr>
        <w:t xml:space="preserve">. </w:t>
      </w:r>
      <w:r w:rsidR="00D1461D" w:rsidRPr="00532063">
        <w:rPr>
          <w:rFonts w:cstheme="minorHAnsi"/>
          <w:sz w:val="24"/>
          <w:szCs w:val="24"/>
          <w:lang w:val="en-US"/>
        </w:rPr>
        <w:t>This</w:t>
      </w:r>
      <w:r w:rsidR="000D4EA7" w:rsidRPr="00532063">
        <w:rPr>
          <w:rFonts w:cstheme="minorHAnsi"/>
          <w:sz w:val="24"/>
          <w:szCs w:val="24"/>
          <w:lang w:val="en-US"/>
        </w:rPr>
        <w:t xml:space="preserve"> can </w:t>
      </w:r>
      <w:r w:rsidRPr="00532063">
        <w:rPr>
          <w:rFonts w:cstheme="minorHAnsi"/>
          <w:sz w:val="24"/>
          <w:szCs w:val="24"/>
          <w:lang w:val="en-US"/>
        </w:rPr>
        <w:t xml:space="preserve">help </w:t>
      </w:r>
      <w:r w:rsidR="00D1461D" w:rsidRPr="00532063">
        <w:rPr>
          <w:rFonts w:cstheme="minorHAnsi"/>
          <w:sz w:val="24"/>
          <w:szCs w:val="24"/>
          <w:lang w:val="en-US"/>
        </w:rPr>
        <w:t>other researchers to use securitization theory to identify</w:t>
      </w:r>
      <w:r w:rsidR="00892C64" w:rsidRPr="00532063">
        <w:rPr>
          <w:rFonts w:cstheme="minorHAnsi"/>
          <w:sz w:val="24"/>
          <w:szCs w:val="24"/>
          <w:lang w:val="en-US"/>
        </w:rPr>
        <w:t xml:space="preserve"> and analyze</w:t>
      </w:r>
      <w:r w:rsidR="00D1461D" w:rsidRPr="00532063">
        <w:rPr>
          <w:rFonts w:cstheme="minorHAnsi"/>
          <w:sz w:val="24"/>
          <w:szCs w:val="24"/>
          <w:lang w:val="en-US"/>
        </w:rPr>
        <w:t xml:space="preserve"> trends in Britain’s securitizing policies</w:t>
      </w:r>
      <w:r w:rsidR="00892C64" w:rsidRPr="00532063">
        <w:rPr>
          <w:rFonts w:cstheme="minorHAnsi"/>
          <w:sz w:val="24"/>
          <w:szCs w:val="24"/>
          <w:lang w:val="en-US"/>
        </w:rPr>
        <w:t>.</w:t>
      </w:r>
      <w:r w:rsidR="00D1461D" w:rsidRPr="00532063">
        <w:rPr>
          <w:rFonts w:cstheme="minorHAnsi"/>
          <w:sz w:val="24"/>
          <w:szCs w:val="24"/>
          <w:lang w:val="en-US"/>
        </w:rPr>
        <w:t xml:space="preserve"> </w:t>
      </w:r>
      <w:r w:rsidR="00A72C24" w:rsidRPr="00532063">
        <w:rPr>
          <w:rFonts w:cstheme="minorHAnsi"/>
          <w:sz w:val="24"/>
          <w:szCs w:val="24"/>
          <w:lang w:val="en-US"/>
        </w:rPr>
        <w:t>‘</w:t>
      </w:r>
      <w:r w:rsidR="00A72C24" w:rsidRPr="00532063">
        <w:rPr>
          <w:rFonts w:cstheme="minorHAnsi"/>
          <w:sz w:val="24"/>
          <w:szCs w:val="24"/>
          <w:lang w:val="en-GB"/>
        </w:rPr>
        <w:t>Security</w:t>
      </w:r>
      <w:r w:rsidR="00E33508" w:rsidRPr="00532063">
        <w:rPr>
          <w:rFonts w:cstheme="minorHAnsi"/>
          <w:sz w:val="24"/>
          <w:szCs w:val="24"/>
          <w:lang w:val="en-GB"/>
        </w:rPr>
        <w:t xml:space="preserve"> culture</w:t>
      </w:r>
      <w:r w:rsidR="00A72C24" w:rsidRPr="00532063">
        <w:rPr>
          <w:rFonts w:cstheme="minorHAnsi"/>
          <w:sz w:val="24"/>
          <w:szCs w:val="24"/>
          <w:lang w:val="en-GB"/>
        </w:rPr>
        <w:t xml:space="preserve">’ provides an </w:t>
      </w:r>
      <w:r w:rsidR="00E33508" w:rsidRPr="00532063">
        <w:rPr>
          <w:rFonts w:cstheme="minorHAnsi"/>
          <w:sz w:val="24"/>
          <w:szCs w:val="24"/>
          <w:lang w:val="en-GB"/>
        </w:rPr>
        <w:t>analytical tool to explain the persistence of particular ways or behavioural patterns of doing ‘security</w:t>
      </w:r>
      <w:r w:rsidR="00C11D70" w:rsidRPr="00532063">
        <w:rPr>
          <w:rFonts w:cstheme="minorHAnsi"/>
          <w:sz w:val="24"/>
          <w:szCs w:val="24"/>
          <w:lang w:val="en-GB"/>
        </w:rPr>
        <w:t>.</w:t>
      </w:r>
      <w:r w:rsidR="00E33508" w:rsidRPr="00532063">
        <w:rPr>
          <w:rFonts w:cstheme="minorHAnsi"/>
          <w:sz w:val="24"/>
          <w:szCs w:val="24"/>
          <w:lang w:val="en-GB"/>
        </w:rPr>
        <w:t>’</w:t>
      </w:r>
      <w:r w:rsidR="00E33508" w:rsidRPr="00532063">
        <w:rPr>
          <w:rFonts w:cstheme="minorHAnsi"/>
          <w:sz w:val="24"/>
          <w:szCs w:val="24"/>
          <w:vertAlign w:val="superscript"/>
          <w:lang w:val="en-GB"/>
        </w:rPr>
        <w:footnoteReference w:id="23"/>
      </w:r>
      <w:r w:rsidR="00C11D70" w:rsidRPr="00532063">
        <w:rPr>
          <w:rFonts w:cstheme="minorHAnsi"/>
          <w:sz w:val="24"/>
          <w:szCs w:val="24"/>
          <w:lang w:val="en-GB"/>
        </w:rPr>
        <w:t>I apply securitization theory to the tobacco event of 1890 to gain a</w:t>
      </w:r>
      <w:r w:rsidR="00E33508" w:rsidRPr="00532063">
        <w:rPr>
          <w:rFonts w:cstheme="minorHAnsi"/>
          <w:sz w:val="24"/>
          <w:szCs w:val="24"/>
          <w:lang w:val="en-GB"/>
        </w:rPr>
        <w:t xml:space="preserve"> better</w:t>
      </w:r>
      <w:r w:rsidR="00C11D70" w:rsidRPr="00532063">
        <w:rPr>
          <w:rFonts w:cstheme="minorHAnsi"/>
          <w:sz w:val="24"/>
          <w:szCs w:val="24"/>
          <w:lang w:val="en-GB"/>
        </w:rPr>
        <w:t xml:space="preserve"> </w:t>
      </w:r>
      <w:r w:rsidR="00E33508" w:rsidRPr="00532063">
        <w:rPr>
          <w:rFonts w:cstheme="minorHAnsi"/>
          <w:sz w:val="24"/>
          <w:szCs w:val="24"/>
          <w:lang w:val="en-GB"/>
        </w:rPr>
        <w:t>understanding of the</w:t>
      </w:r>
      <w:r w:rsidR="00C11D70" w:rsidRPr="00532063">
        <w:rPr>
          <w:rFonts w:cstheme="minorHAnsi"/>
          <w:sz w:val="24"/>
          <w:szCs w:val="24"/>
          <w:lang w:val="en-GB"/>
        </w:rPr>
        <w:t xml:space="preserve"> </w:t>
      </w:r>
      <w:r w:rsidR="00E33508" w:rsidRPr="00532063">
        <w:rPr>
          <w:rFonts w:cstheme="minorHAnsi"/>
          <w:sz w:val="24"/>
          <w:szCs w:val="24"/>
          <w:lang w:val="en-GB"/>
        </w:rPr>
        <w:t xml:space="preserve">overall </w:t>
      </w:r>
      <w:r w:rsidR="00C11D70" w:rsidRPr="00532063">
        <w:rPr>
          <w:rFonts w:cstheme="minorHAnsi"/>
          <w:sz w:val="24"/>
          <w:szCs w:val="24"/>
          <w:lang w:val="en-GB"/>
        </w:rPr>
        <w:t>event</w:t>
      </w:r>
      <w:r w:rsidR="00E33508" w:rsidRPr="00532063">
        <w:rPr>
          <w:rFonts w:cstheme="minorHAnsi"/>
          <w:sz w:val="24"/>
          <w:szCs w:val="24"/>
          <w:lang w:val="en-GB"/>
        </w:rPr>
        <w:t xml:space="preserve"> and the </w:t>
      </w:r>
      <w:r w:rsidR="00C11D70" w:rsidRPr="00532063">
        <w:rPr>
          <w:rFonts w:cstheme="minorHAnsi"/>
          <w:sz w:val="24"/>
          <w:szCs w:val="24"/>
          <w:lang w:val="en-GB"/>
        </w:rPr>
        <w:t>role</w:t>
      </w:r>
      <w:r w:rsidR="00E33508" w:rsidRPr="00532063">
        <w:rPr>
          <w:rFonts w:cstheme="minorHAnsi"/>
          <w:sz w:val="24"/>
          <w:szCs w:val="24"/>
          <w:lang w:val="en-GB"/>
        </w:rPr>
        <w:t xml:space="preserve"> the British played. </w:t>
      </w:r>
      <w:r w:rsidR="000D4EA7" w:rsidRPr="00532063">
        <w:rPr>
          <w:rFonts w:cstheme="minorHAnsi"/>
          <w:sz w:val="24"/>
          <w:szCs w:val="24"/>
          <w:lang w:val="en-US"/>
        </w:rPr>
        <w:t xml:space="preserve"> </w:t>
      </w:r>
      <w:r w:rsidR="000115E6" w:rsidRPr="00532063">
        <w:rPr>
          <w:rFonts w:cstheme="minorHAnsi"/>
          <w:sz w:val="24"/>
          <w:szCs w:val="24"/>
          <w:lang w:val="en-GB"/>
        </w:rPr>
        <w:t>Securitization theory is nowadays commonly used as a</w:t>
      </w:r>
      <w:r w:rsidR="00A72C24" w:rsidRPr="00532063">
        <w:rPr>
          <w:rFonts w:cstheme="minorHAnsi"/>
          <w:sz w:val="24"/>
          <w:szCs w:val="24"/>
          <w:lang w:val="en-GB"/>
        </w:rPr>
        <w:t xml:space="preserve"> </w:t>
      </w:r>
      <w:r w:rsidR="000115E6" w:rsidRPr="00532063">
        <w:rPr>
          <w:rFonts w:cstheme="minorHAnsi"/>
          <w:sz w:val="24"/>
          <w:szCs w:val="24"/>
          <w:lang w:val="en-GB"/>
        </w:rPr>
        <w:t>framework to define the pathways through which different ways of doing security evolve. T</w:t>
      </w:r>
      <w:r w:rsidR="00A72C24" w:rsidRPr="00532063">
        <w:rPr>
          <w:rFonts w:cstheme="minorHAnsi"/>
          <w:sz w:val="24"/>
          <w:szCs w:val="24"/>
          <w:lang w:val="en-GB"/>
        </w:rPr>
        <w:t>he theory</w:t>
      </w:r>
      <w:r w:rsidR="000115E6" w:rsidRPr="00532063">
        <w:rPr>
          <w:rFonts w:cstheme="minorHAnsi"/>
          <w:sz w:val="24"/>
          <w:szCs w:val="24"/>
          <w:lang w:val="en-GB"/>
        </w:rPr>
        <w:t xml:space="preserve"> identif</w:t>
      </w:r>
      <w:r w:rsidR="00A72C24" w:rsidRPr="00532063">
        <w:rPr>
          <w:rFonts w:cstheme="minorHAnsi"/>
          <w:sz w:val="24"/>
          <w:szCs w:val="24"/>
          <w:lang w:val="en-GB"/>
        </w:rPr>
        <w:t>ies</w:t>
      </w:r>
      <w:r w:rsidR="000115E6" w:rsidRPr="00532063">
        <w:rPr>
          <w:rFonts w:cstheme="minorHAnsi"/>
          <w:sz w:val="24"/>
          <w:szCs w:val="24"/>
          <w:lang w:val="en-GB"/>
        </w:rPr>
        <w:t xml:space="preserve"> openings and closures that might allow or prevent different approaches for states to secure themselves. It is innovative to use this modern concept, currently often used in ‘the war against terrorism’, on a</w:t>
      </w:r>
      <w:r w:rsidR="00A72C24" w:rsidRPr="00532063">
        <w:rPr>
          <w:rFonts w:cstheme="minorHAnsi"/>
          <w:sz w:val="24"/>
          <w:szCs w:val="24"/>
          <w:lang w:val="en-GB"/>
        </w:rPr>
        <w:t xml:space="preserve"> historical</w:t>
      </w:r>
      <w:r w:rsidR="000115E6" w:rsidRPr="00532063">
        <w:rPr>
          <w:rFonts w:cstheme="minorHAnsi"/>
          <w:sz w:val="24"/>
          <w:szCs w:val="24"/>
          <w:lang w:val="en-GB"/>
        </w:rPr>
        <w:t xml:space="preserve"> event and to apply it on a country that want to secure itself (or its position),  in another country where it is active.</w:t>
      </w:r>
      <w:r w:rsidR="00E33508" w:rsidRPr="00532063">
        <w:rPr>
          <w:rFonts w:cstheme="minorHAnsi"/>
          <w:sz w:val="24"/>
          <w:szCs w:val="24"/>
          <w:lang w:val="en-GB"/>
        </w:rPr>
        <w:t xml:space="preserve"> </w:t>
      </w:r>
    </w:p>
    <w:p w14:paraId="28B02A28" w14:textId="56C3D11B" w:rsidR="00EB4649" w:rsidRPr="00532063" w:rsidRDefault="00EB4649" w:rsidP="00240589">
      <w:pPr>
        <w:pStyle w:val="Geenafstand"/>
        <w:spacing w:line="360" w:lineRule="auto"/>
        <w:rPr>
          <w:rFonts w:cstheme="minorHAnsi"/>
          <w:sz w:val="24"/>
          <w:szCs w:val="24"/>
          <w:lang w:val="en-GB"/>
        </w:rPr>
      </w:pPr>
    </w:p>
    <w:p w14:paraId="27E62FEB" w14:textId="44BE2661" w:rsidR="007C4A45" w:rsidRPr="00532063" w:rsidRDefault="00EB4649" w:rsidP="00240589">
      <w:pPr>
        <w:pStyle w:val="Geenafstand"/>
        <w:spacing w:line="360" w:lineRule="auto"/>
        <w:rPr>
          <w:rFonts w:cstheme="minorHAnsi"/>
          <w:sz w:val="24"/>
          <w:szCs w:val="24"/>
          <w:lang w:val="en-GB"/>
        </w:rPr>
      </w:pPr>
      <w:r w:rsidRPr="00532063">
        <w:rPr>
          <w:rFonts w:cstheme="minorHAnsi"/>
          <w:sz w:val="24"/>
          <w:szCs w:val="24"/>
          <w:lang w:val="en-GB"/>
        </w:rPr>
        <w:t>In order to get</w:t>
      </w:r>
      <w:r w:rsidR="000D4EA7" w:rsidRPr="00532063">
        <w:rPr>
          <w:rFonts w:cstheme="minorHAnsi"/>
          <w:sz w:val="24"/>
          <w:szCs w:val="24"/>
          <w:lang w:val="en-US"/>
        </w:rPr>
        <w:t xml:space="preserve"> a better understanding of </w:t>
      </w:r>
      <w:r w:rsidR="007C4A45" w:rsidRPr="00532063">
        <w:rPr>
          <w:rFonts w:cstheme="minorHAnsi"/>
          <w:sz w:val="24"/>
          <w:szCs w:val="24"/>
          <w:lang w:val="en-US"/>
        </w:rPr>
        <w:t>f</w:t>
      </w:r>
      <w:r w:rsidR="000D4EA7" w:rsidRPr="00532063">
        <w:rPr>
          <w:rFonts w:cstheme="minorHAnsi"/>
          <w:sz w:val="24"/>
          <w:szCs w:val="24"/>
          <w:lang w:val="en-US"/>
        </w:rPr>
        <w:t xml:space="preserve">oreign policy </w:t>
      </w:r>
      <w:r w:rsidR="00F252A7" w:rsidRPr="00532063">
        <w:rPr>
          <w:rFonts w:cstheme="minorHAnsi"/>
          <w:sz w:val="24"/>
          <w:szCs w:val="24"/>
          <w:lang w:val="en-US"/>
        </w:rPr>
        <w:t>creation</w:t>
      </w:r>
      <w:r w:rsidR="000D4EA7" w:rsidRPr="00532063">
        <w:rPr>
          <w:rFonts w:cstheme="minorHAnsi"/>
          <w:sz w:val="24"/>
          <w:szCs w:val="24"/>
          <w:lang w:val="en-US"/>
        </w:rPr>
        <w:t xml:space="preserve"> in Britain and to detect securitization efforts, this research will start by </w:t>
      </w:r>
      <w:r w:rsidR="00E33508" w:rsidRPr="00532063">
        <w:rPr>
          <w:rFonts w:cstheme="minorHAnsi"/>
          <w:sz w:val="24"/>
          <w:szCs w:val="24"/>
          <w:lang w:val="en-US"/>
        </w:rPr>
        <w:t>conceptualizing</w:t>
      </w:r>
      <w:r w:rsidR="00453BB7" w:rsidRPr="00532063">
        <w:rPr>
          <w:rFonts w:cstheme="minorHAnsi"/>
          <w:sz w:val="24"/>
          <w:szCs w:val="24"/>
          <w:lang w:val="en-GB"/>
        </w:rPr>
        <w:t xml:space="preserve"> </w:t>
      </w:r>
      <w:r w:rsidR="000D4EA7" w:rsidRPr="00532063">
        <w:rPr>
          <w:rFonts w:cstheme="minorHAnsi"/>
          <w:sz w:val="24"/>
          <w:szCs w:val="24"/>
          <w:lang w:val="en-GB"/>
        </w:rPr>
        <w:t xml:space="preserve">the </w:t>
      </w:r>
      <w:r w:rsidR="00E33508" w:rsidRPr="00532063">
        <w:rPr>
          <w:rFonts w:cstheme="minorHAnsi"/>
          <w:sz w:val="24"/>
          <w:szCs w:val="24"/>
          <w:lang w:val="en-GB"/>
        </w:rPr>
        <w:t>unique</w:t>
      </w:r>
      <w:r w:rsidR="000D4EA7" w:rsidRPr="00532063">
        <w:rPr>
          <w:rFonts w:cstheme="minorHAnsi"/>
          <w:sz w:val="24"/>
          <w:szCs w:val="24"/>
          <w:lang w:val="en-GB"/>
        </w:rPr>
        <w:t xml:space="preserve"> relation between</w:t>
      </w:r>
      <w:r w:rsidR="00453BB7" w:rsidRPr="00532063">
        <w:rPr>
          <w:rFonts w:cstheme="minorHAnsi"/>
          <w:sz w:val="24"/>
          <w:szCs w:val="24"/>
          <w:lang w:val="en-GB"/>
        </w:rPr>
        <w:t xml:space="preserve"> </w:t>
      </w:r>
      <w:r w:rsidR="007A5FEA" w:rsidRPr="00532063">
        <w:rPr>
          <w:rFonts w:cstheme="minorHAnsi"/>
          <w:sz w:val="24"/>
          <w:szCs w:val="24"/>
          <w:lang w:val="en-GB"/>
        </w:rPr>
        <w:t>Persia</w:t>
      </w:r>
      <w:r w:rsidR="000D4EA7" w:rsidRPr="00532063">
        <w:rPr>
          <w:rFonts w:cstheme="minorHAnsi"/>
          <w:sz w:val="24"/>
          <w:szCs w:val="24"/>
          <w:lang w:val="en-GB"/>
        </w:rPr>
        <w:t xml:space="preserve"> and Britain</w:t>
      </w:r>
      <w:r w:rsidR="00F252A7" w:rsidRPr="00532063">
        <w:rPr>
          <w:rFonts w:cstheme="minorHAnsi"/>
          <w:sz w:val="24"/>
          <w:szCs w:val="24"/>
          <w:lang w:val="en-GB"/>
        </w:rPr>
        <w:t>, introducing the British players</w:t>
      </w:r>
      <w:r w:rsidR="00005D7C" w:rsidRPr="00532063">
        <w:rPr>
          <w:rFonts w:cstheme="minorHAnsi"/>
          <w:sz w:val="24"/>
          <w:szCs w:val="24"/>
          <w:lang w:val="en-GB"/>
        </w:rPr>
        <w:t xml:space="preserve">, Persian and British </w:t>
      </w:r>
      <w:r w:rsidR="00F252A7" w:rsidRPr="00532063">
        <w:rPr>
          <w:rFonts w:cstheme="minorHAnsi"/>
          <w:sz w:val="24"/>
          <w:szCs w:val="24"/>
          <w:lang w:val="en-GB"/>
        </w:rPr>
        <w:t>reactions</w:t>
      </w:r>
      <w:r w:rsidR="00005D7C" w:rsidRPr="00532063">
        <w:rPr>
          <w:rFonts w:cstheme="minorHAnsi"/>
          <w:sz w:val="24"/>
          <w:szCs w:val="24"/>
          <w:lang w:val="en-GB"/>
        </w:rPr>
        <w:t xml:space="preserve"> and the Persian motives to protest and the British </w:t>
      </w:r>
      <w:r w:rsidR="00F252A7" w:rsidRPr="00532063">
        <w:rPr>
          <w:rFonts w:cstheme="minorHAnsi"/>
          <w:sz w:val="24"/>
          <w:szCs w:val="24"/>
          <w:lang w:val="en-GB"/>
        </w:rPr>
        <w:t>motives</w:t>
      </w:r>
      <w:r w:rsidR="00005D7C" w:rsidRPr="00532063">
        <w:rPr>
          <w:rFonts w:cstheme="minorHAnsi"/>
          <w:sz w:val="24"/>
          <w:szCs w:val="24"/>
          <w:lang w:val="en-GB"/>
        </w:rPr>
        <w:t xml:space="preserve"> in Persia affairs</w:t>
      </w:r>
      <w:r w:rsidR="007C4A45" w:rsidRPr="00532063">
        <w:rPr>
          <w:rFonts w:cstheme="minorHAnsi"/>
          <w:sz w:val="24"/>
          <w:szCs w:val="24"/>
          <w:lang w:val="en-GB"/>
        </w:rPr>
        <w:t xml:space="preserve"> (chapter one)</w:t>
      </w:r>
      <w:r w:rsidR="000D4EA7" w:rsidRPr="00532063">
        <w:rPr>
          <w:rFonts w:cstheme="minorHAnsi"/>
          <w:sz w:val="24"/>
          <w:szCs w:val="24"/>
          <w:lang w:val="en-GB"/>
        </w:rPr>
        <w:t>. Follow</w:t>
      </w:r>
      <w:r w:rsidR="00E33508" w:rsidRPr="00532063">
        <w:rPr>
          <w:rFonts w:cstheme="minorHAnsi"/>
          <w:sz w:val="24"/>
          <w:szCs w:val="24"/>
          <w:lang w:val="en-GB"/>
        </w:rPr>
        <w:t>ed</w:t>
      </w:r>
      <w:r w:rsidR="000D4EA7" w:rsidRPr="00532063">
        <w:rPr>
          <w:rFonts w:cstheme="minorHAnsi"/>
          <w:sz w:val="24"/>
          <w:szCs w:val="24"/>
          <w:lang w:val="en-GB"/>
        </w:rPr>
        <w:t xml:space="preserve"> up by </w:t>
      </w:r>
      <w:r w:rsidR="00F252A7" w:rsidRPr="00532063">
        <w:rPr>
          <w:rFonts w:cstheme="minorHAnsi"/>
          <w:sz w:val="24"/>
          <w:szCs w:val="24"/>
          <w:lang w:val="en-GB"/>
        </w:rPr>
        <w:t xml:space="preserve">an </w:t>
      </w:r>
      <w:r w:rsidR="000D4EA7" w:rsidRPr="00532063">
        <w:rPr>
          <w:rFonts w:cstheme="minorHAnsi"/>
          <w:sz w:val="24"/>
          <w:szCs w:val="24"/>
          <w:lang w:val="en-GB"/>
        </w:rPr>
        <w:t xml:space="preserve">extensive analysis on the British interference in </w:t>
      </w:r>
      <w:r w:rsidR="007A5FEA" w:rsidRPr="00532063">
        <w:rPr>
          <w:rFonts w:cstheme="minorHAnsi"/>
          <w:sz w:val="24"/>
          <w:szCs w:val="24"/>
          <w:lang w:val="en-GB"/>
        </w:rPr>
        <w:t>Persia</w:t>
      </w:r>
      <w:r w:rsidR="000D4EA7" w:rsidRPr="00532063">
        <w:rPr>
          <w:rFonts w:cstheme="minorHAnsi"/>
          <w:sz w:val="24"/>
          <w:szCs w:val="24"/>
          <w:lang w:val="en-GB"/>
        </w:rPr>
        <w:t xml:space="preserve"> around 189</w:t>
      </w:r>
      <w:r w:rsidR="00E33508" w:rsidRPr="00532063">
        <w:rPr>
          <w:rFonts w:cstheme="minorHAnsi"/>
          <w:sz w:val="24"/>
          <w:szCs w:val="24"/>
          <w:lang w:val="en-GB"/>
        </w:rPr>
        <w:t>0</w:t>
      </w:r>
      <w:r w:rsidR="007C4A45" w:rsidRPr="00532063">
        <w:rPr>
          <w:rFonts w:cstheme="minorHAnsi"/>
          <w:sz w:val="24"/>
          <w:szCs w:val="24"/>
          <w:lang w:val="en-GB"/>
        </w:rPr>
        <w:t xml:space="preserve"> </w:t>
      </w:r>
      <w:r w:rsidR="00F252A7" w:rsidRPr="00532063">
        <w:rPr>
          <w:rFonts w:cstheme="minorHAnsi"/>
          <w:sz w:val="24"/>
          <w:szCs w:val="24"/>
          <w:lang w:val="en-GB"/>
        </w:rPr>
        <w:t xml:space="preserve">with the help of international relations theory </w:t>
      </w:r>
      <w:r w:rsidR="007C4A45" w:rsidRPr="00532063">
        <w:rPr>
          <w:rFonts w:cstheme="minorHAnsi"/>
          <w:sz w:val="24"/>
          <w:szCs w:val="24"/>
          <w:lang w:val="en-GB"/>
        </w:rPr>
        <w:t>(chapter 2)</w:t>
      </w:r>
      <w:r w:rsidR="00E33508" w:rsidRPr="00532063">
        <w:rPr>
          <w:rFonts w:cstheme="minorHAnsi"/>
          <w:sz w:val="24"/>
          <w:szCs w:val="24"/>
          <w:lang w:val="en-GB"/>
        </w:rPr>
        <w:t xml:space="preserve"> and an</w:t>
      </w:r>
      <w:r w:rsidR="000D4EA7" w:rsidRPr="00532063">
        <w:rPr>
          <w:rFonts w:cstheme="minorHAnsi"/>
          <w:sz w:val="24"/>
          <w:szCs w:val="24"/>
          <w:lang w:val="en-GB"/>
        </w:rPr>
        <w:t xml:space="preserve"> examinatio</w:t>
      </w:r>
      <w:r w:rsidR="00E33508" w:rsidRPr="00532063">
        <w:rPr>
          <w:rFonts w:cstheme="minorHAnsi"/>
          <w:sz w:val="24"/>
          <w:szCs w:val="24"/>
          <w:lang w:val="en-GB"/>
        </w:rPr>
        <w:t>n</w:t>
      </w:r>
      <w:r w:rsidR="000D4EA7" w:rsidRPr="00532063">
        <w:rPr>
          <w:rFonts w:cstheme="minorHAnsi"/>
          <w:sz w:val="24"/>
          <w:szCs w:val="24"/>
          <w:lang w:val="en-GB"/>
        </w:rPr>
        <w:t xml:space="preserve"> o</w:t>
      </w:r>
      <w:r w:rsidR="00E33508" w:rsidRPr="00532063">
        <w:rPr>
          <w:rFonts w:cstheme="minorHAnsi"/>
          <w:sz w:val="24"/>
          <w:szCs w:val="24"/>
          <w:lang w:val="en-GB"/>
        </w:rPr>
        <w:t>f</w:t>
      </w:r>
      <w:r w:rsidR="000D4EA7" w:rsidRPr="00532063">
        <w:rPr>
          <w:rFonts w:cstheme="minorHAnsi"/>
          <w:sz w:val="24"/>
          <w:szCs w:val="24"/>
          <w:lang w:val="en-GB"/>
        </w:rPr>
        <w:t xml:space="preserve"> the British foreign policy towards </w:t>
      </w:r>
      <w:r w:rsidR="007A5FEA" w:rsidRPr="00532063">
        <w:rPr>
          <w:rFonts w:cstheme="minorHAnsi"/>
          <w:sz w:val="24"/>
          <w:szCs w:val="24"/>
          <w:lang w:val="en-GB"/>
        </w:rPr>
        <w:t>Persia</w:t>
      </w:r>
      <w:r w:rsidR="00F252A7" w:rsidRPr="00532063">
        <w:rPr>
          <w:rFonts w:cstheme="minorHAnsi"/>
          <w:sz w:val="24"/>
          <w:szCs w:val="24"/>
          <w:lang w:val="en-GB"/>
        </w:rPr>
        <w:t xml:space="preserve"> through the lens of the securitization model</w:t>
      </w:r>
      <w:r w:rsidR="007C4A45" w:rsidRPr="00532063">
        <w:rPr>
          <w:rFonts w:cstheme="minorHAnsi"/>
          <w:sz w:val="24"/>
          <w:szCs w:val="24"/>
          <w:lang w:val="en-GB"/>
        </w:rPr>
        <w:t xml:space="preserve"> (chapter 3)</w:t>
      </w:r>
      <w:r w:rsidR="000D4EA7" w:rsidRPr="00532063">
        <w:rPr>
          <w:rFonts w:cstheme="minorHAnsi"/>
          <w:sz w:val="24"/>
          <w:szCs w:val="24"/>
          <w:lang w:val="en-GB"/>
        </w:rPr>
        <w:t xml:space="preserve">. </w:t>
      </w:r>
    </w:p>
    <w:p w14:paraId="513EED84" w14:textId="63DE6B93" w:rsidR="00F42E01" w:rsidRPr="00532063" w:rsidRDefault="0092566C" w:rsidP="00240589">
      <w:pPr>
        <w:pStyle w:val="Geenafstand"/>
        <w:spacing w:line="360" w:lineRule="auto"/>
        <w:rPr>
          <w:rFonts w:cstheme="minorHAnsi"/>
          <w:i/>
          <w:iCs/>
          <w:sz w:val="24"/>
          <w:szCs w:val="24"/>
          <w:lang w:val="en-GB"/>
        </w:rPr>
      </w:pPr>
      <w:r w:rsidRPr="00532063">
        <w:rPr>
          <w:rFonts w:cstheme="minorHAnsi"/>
          <w:sz w:val="24"/>
          <w:szCs w:val="24"/>
          <w:lang w:val="en-GB"/>
        </w:rPr>
        <w:t xml:space="preserve">The primary source material will mainly exist </w:t>
      </w:r>
      <w:r w:rsidR="003A079B" w:rsidRPr="00532063">
        <w:rPr>
          <w:rFonts w:cstheme="minorHAnsi"/>
          <w:sz w:val="24"/>
          <w:szCs w:val="24"/>
          <w:lang w:val="en-GB"/>
        </w:rPr>
        <w:t xml:space="preserve">of telegraph correspondence. As the head of the foreign ministry in Britain, </w:t>
      </w:r>
      <w:r w:rsidR="00D0352F" w:rsidRPr="00532063">
        <w:rPr>
          <w:rFonts w:cstheme="minorHAnsi"/>
          <w:sz w:val="24"/>
          <w:szCs w:val="24"/>
          <w:lang w:val="en-GB"/>
        </w:rPr>
        <w:t>Lord Salisbury, send his policies and ideas toward</w:t>
      </w:r>
      <w:r w:rsidR="00C53786" w:rsidRPr="00532063">
        <w:rPr>
          <w:rFonts w:cstheme="minorHAnsi"/>
          <w:sz w:val="24"/>
          <w:szCs w:val="24"/>
          <w:lang w:val="en-GB"/>
        </w:rPr>
        <w:t xml:space="preserve">s Wolff, the English diplomat in Persia, </w:t>
      </w:r>
      <w:r w:rsidR="00D903F6" w:rsidRPr="00532063">
        <w:rPr>
          <w:rFonts w:cstheme="minorHAnsi"/>
          <w:sz w:val="24"/>
          <w:szCs w:val="24"/>
          <w:lang w:val="en-GB"/>
        </w:rPr>
        <w:t>by telegraph. Later Wolff’s position will be taken over by Lascelles.</w:t>
      </w:r>
      <w:r w:rsidR="00D0352F" w:rsidRPr="00532063">
        <w:rPr>
          <w:rFonts w:cstheme="minorHAnsi"/>
          <w:sz w:val="24"/>
          <w:szCs w:val="24"/>
          <w:lang w:val="en-GB"/>
        </w:rPr>
        <w:t xml:space="preserve"> </w:t>
      </w:r>
      <w:r w:rsidR="00D903F6" w:rsidRPr="00532063">
        <w:rPr>
          <w:rFonts w:cstheme="minorHAnsi"/>
          <w:sz w:val="24"/>
          <w:szCs w:val="24"/>
          <w:lang w:val="en-GB"/>
        </w:rPr>
        <w:t xml:space="preserve">Wolff, one </w:t>
      </w:r>
      <w:r w:rsidR="00FA38F7" w:rsidRPr="00532063">
        <w:rPr>
          <w:rFonts w:cstheme="minorHAnsi"/>
          <w:sz w:val="24"/>
          <w:szCs w:val="24"/>
          <w:lang w:val="en-GB"/>
        </w:rPr>
        <w:t xml:space="preserve">of the main commercial intermediary and negotiator at that time, helps to establish which political decisions led up to this economic concession. </w:t>
      </w:r>
      <w:r w:rsidR="006F7929" w:rsidRPr="00532063">
        <w:rPr>
          <w:rFonts w:cstheme="minorHAnsi"/>
          <w:sz w:val="24"/>
          <w:szCs w:val="24"/>
          <w:lang w:val="en-GB"/>
        </w:rPr>
        <w:t xml:space="preserve">In addition, </w:t>
      </w:r>
      <w:r w:rsidR="002809DF" w:rsidRPr="00532063">
        <w:rPr>
          <w:rFonts w:cstheme="minorHAnsi"/>
          <w:sz w:val="24"/>
          <w:szCs w:val="24"/>
          <w:lang w:val="en-GB"/>
        </w:rPr>
        <w:t xml:space="preserve">state </w:t>
      </w:r>
      <w:r w:rsidR="00F252A7" w:rsidRPr="00532063">
        <w:rPr>
          <w:rFonts w:cstheme="minorHAnsi"/>
          <w:sz w:val="24"/>
          <w:szCs w:val="24"/>
          <w:lang w:val="en-GB"/>
        </w:rPr>
        <w:t>assurances</w:t>
      </w:r>
      <w:r w:rsidR="002809DF" w:rsidRPr="00532063">
        <w:rPr>
          <w:rFonts w:cstheme="minorHAnsi"/>
          <w:sz w:val="24"/>
          <w:szCs w:val="24"/>
          <w:lang w:val="en-GB"/>
        </w:rPr>
        <w:t xml:space="preserve"> and foreign office correspondence of 18</w:t>
      </w:r>
      <w:r w:rsidR="000115E6" w:rsidRPr="00532063">
        <w:rPr>
          <w:rFonts w:cstheme="minorHAnsi"/>
          <w:sz w:val="24"/>
          <w:szCs w:val="24"/>
          <w:lang w:val="en-GB"/>
        </w:rPr>
        <w:t>90</w:t>
      </w:r>
      <w:r w:rsidR="002809DF" w:rsidRPr="00532063">
        <w:rPr>
          <w:rFonts w:cstheme="minorHAnsi"/>
          <w:sz w:val="24"/>
          <w:szCs w:val="24"/>
          <w:lang w:val="en-GB"/>
        </w:rPr>
        <w:t xml:space="preserve"> </w:t>
      </w:r>
      <w:r w:rsidR="00F252A7" w:rsidRPr="00532063">
        <w:rPr>
          <w:rFonts w:cstheme="minorHAnsi"/>
          <w:sz w:val="24"/>
          <w:szCs w:val="24"/>
          <w:lang w:val="en-GB"/>
        </w:rPr>
        <w:t>and 1891</w:t>
      </w:r>
      <w:r w:rsidR="002809DF" w:rsidRPr="00532063">
        <w:rPr>
          <w:rFonts w:cstheme="minorHAnsi"/>
          <w:sz w:val="24"/>
          <w:szCs w:val="24"/>
          <w:lang w:val="en-GB"/>
        </w:rPr>
        <w:t xml:space="preserve"> </w:t>
      </w:r>
      <w:r w:rsidR="006F7929" w:rsidRPr="00532063">
        <w:rPr>
          <w:rFonts w:cstheme="minorHAnsi"/>
          <w:sz w:val="24"/>
          <w:szCs w:val="24"/>
          <w:lang w:val="en-GB"/>
        </w:rPr>
        <w:t>provide a solid foundation for further argumentation</w:t>
      </w:r>
      <w:r w:rsidR="00EB4649" w:rsidRPr="00532063">
        <w:rPr>
          <w:rFonts w:cstheme="minorHAnsi"/>
          <w:sz w:val="24"/>
          <w:szCs w:val="24"/>
          <w:lang w:val="en-GB"/>
        </w:rPr>
        <w:t>.</w:t>
      </w:r>
      <w:r w:rsidR="002809DF" w:rsidRPr="00532063">
        <w:rPr>
          <w:rFonts w:cstheme="minorHAnsi"/>
          <w:sz w:val="24"/>
          <w:szCs w:val="24"/>
          <w:lang w:val="en-GB"/>
        </w:rPr>
        <w:t xml:space="preserve"> Eventually, modern securitization theory will be used to establish the British security culture regarding the </w:t>
      </w:r>
      <w:r w:rsidR="007A5FEA" w:rsidRPr="00532063">
        <w:rPr>
          <w:rFonts w:cstheme="minorHAnsi"/>
          <w:sz w:val="24"/>
          <w:szCs w:val="24"/>
          <w:lang w:val="en-GB"/>
        </w:rPr>
        <w:t>Persians</w:t>
      </w:r>
      <w:r w:rsidR="007856E9" w:rsidRPr="00532063">
        <w:rPr>
          <w:rFonts w:cstheme="minorHAnsi"/>
          <w:sz w:val="24"/>
          <w:szCs w:val="24"/>
          <w:lang w:val="en-GB"/>
        </w:rPr>
        <w:t>,</w:t>
      </w:r>
      <w:r w:rsidR="002809DF" w:rsidRPr="00532063">
        <w:rPr>
          <w:rFonts w:cstheme="minorHAnsi"/>
          <w:sz w:val="24"/>
          <w:szCs w:val="24"/>
          <w:lang w:val="en-GB"/>
        </w:rPr>
        <w:t xml:space="preserve"> </w:t>
      </w:r>
      <w:r w:rsidR="00FA38F7" w:rsidRPr="00532063">
        <w:rPr>
          <w:rFonts w:cstheme="minorHAnsi"/>
          <w:sz w:val="24"/>
          <w:szCs w:val="24"/>
          <w:lang w:val="en-GB"/>
        </w:rPr>
        <w:t xml:space="preserve">to establish the </w:t>
      </w:r>
      <w:r w:rsidR="006B325C" w:rsidRPr="00532063">
        <w:rPr>
          <w:rFonts w:cstheme="minorHAnsi"/>
          <w:sz w:val="24"/>
          <w:szCs w:val="24"/>
          <w:lang w:val="en-GB"/>
        </w:rPr>
        <w:t xml:space="preserve">British manoeuvres in </w:t>
      </w:r>
      <w:r w:rsidR="007A5FEA" w:rsidRPr="00532063">
        <w:rPr>
          <w:rFonts w:cstheme="minorHAnsi"/>
          <w:sz w:val="24"/>
          <w:szCs w:val="24"/>
          <w:lang w:val="en-GB"/>
        </w:rPr>
        <w:t>Persia</w:t>
      </w:r>
      <w:r w:rsidR="006B325C" w:rsidRPr="00532063">
        <w:rPr>
          <w:rFonts w:cstheme="minorHAnsi"/>
          <w:sz w:val="24"/>
          <w:szCs w:val="24"/>
          <w:lang w:val="en-GB"/>
        </w:rPr>
        <w:t>.</w:t>
      </w:r>
      <w:r w:rsidR="006B325C" w:rsidRPr="00532063">
        <w:rPr>
          <w:rFonts w:cstheme="minorHAnsi"/>
          <w:i/>
          <w:iCs/>
          <w:sz w:val="24"/>
          <w:szCs w:val="24"/>
          <w:lang w:val="en-GB"/>
        </w:rPr>
        <w:t xml:space="preserve"> </w:t>
      </w:r>
    </w:p>
    <w:p w14:paraId="70945E1D" w14:textId="77777777" w:rsidR="00005D7C" w:rsidRPr="00532063" w:rsidRDefault="00005D7C" w:rsidP="00240589">
      <w:pPr>
        <w:pStyle w:val="Geenafstand"/>
        <w:spacing w:line="360" w:lineRule="auto"/>
        <w:rPr>
          <w:rFonts w:cstheme="minorHAnsi"/>
          <w:b/>
          <w:bCs/>
          <w:color w:val="7B7B7B" w:themeColor="accent3" w:themeShade="BF"/>
          <w:sz w:val="24"/>
          <w:szCs w:val="24"/>
          <w:lang w:val="en-GB"/>
        </w:rPr>
      </w:pPr>
    </w:p>
    <w:p w14:paraId="723E8C26" w14:textId="77777777" w:rsidR="00C11D70" w:rsidRPr="00532063" w:rsidRDefault="00C11D70" w:rsidP="00240589">
      <w:pPr>
        <w:pStyle w:val="Geenafstand"/>
        <w:spacing w:line="360" w:lineRule="auto"/>
        <w:rPr>
          <w:rFonts w:cstheme="minorHAnsi"/>
          <w:b/>
          <w:bCs/>
          <w:color w:val="7B7B7B" w:themeColor="accent3" w:themeShade="BF"/>
          <w:sz w:val="24"/>
          <w:szCs w:val="24"/>
          <w:lang w:val="en-GB"/>
        </w:rPr>
      </w:pPr>
    </w:p>
    <w:p w14:paraId="07A5638D" w14:textId="77777777" w:rsidR="00C11D70" w:rsidRPr="00532063" w:rsidRDefault="00C11D70" w:rsidP="00240589">
      <w:pPr>
        <w:pStyle w:val="Geenafstand"/>
        <w:spacing w:line="360" w:lineRule="auto"/>
        <w:rPr>
          <w:rFonts w:cstheme="minorHAnsi"/>
          <w:b/>
          <w:bCs/>
          <w:color w:val="7B7B7B" w:themeColor="accent3" w:themeShade="BF"/>
          <w:sz w:val="24"/>
          <w:szCs w:val="24"/>
          <w:lang w:val="en-GB"/>
        </w:rPr>
      </w:pPr>
    </w:p>
    <w:p w14:paraId="756AF1B8" w14:textId="77777777" w:rsidR="00C11D70" w:rsidRPr="00532063" w:rsidRDefault="00C11D70" w:rsidP="00240589">
      <w:pPr>
        <w:pStyle w:val="Geenafstand"/>
        <w:spacing w:line="360" w:lineRule="auto"/>
        <w:rPr>
          <w:rFonts w:cstheme="minorHAnsi"/>
          <w:b/>
          <w:bCs/>
          <w:color w:val="7B7B7B" w:themeColor="accent3" w:themeShade="BF"/>
          <w:sz w:val="24"/>
          <w:szCs w:val="24"/>
          <w:lang w:val="en-GB"/>
        </w:rPr>
      </w:pPr>
    </w:p>
    <w:p w14:paraId="72D87A39" w14:textId="77777777" w:rsidR="00C11D70" w:rsidRPr="00532063" w:rsidRDefault="00C11D70" w:rsidP="00240589">
      <w:pPr>
        <w:pStyle w:val="Geenafstand"/>
        <w:spacing w:line="360" w:lineRule="auto"/>
        <w:rPr>
          <w:rFonts w:cstheme="minorHAnsi"/>
          <w:b/>
          <w:bCs/>
          <w:color w:val="7B7B7B" w:themeColor="accent3" w:themeShade="BF"/>
          <w:sz w:val="24"/>
          <w:szCs w:val="24"/>
          <w:lang w:val="en-GB"/>
        </w:rPr>
      </w:pPr>
    </w:p>
    <w:p w14:paraId="283B0BCF" w14:textId="77777777" w:rsidR="00C11D70" w:rsidRPr="00532063" w:rsidRDefault="00C11D70" w:rsidP="00240589">
      <w:pPr>
        <w:pStyle w:val="Geenafstand"/>
        <w:spacing w:line="360" w:lineRule="auto"/>
        <w:rPr>
          <w:rFonts w:cstheme="minorHAnsi"/>
          <w:b/>
          <w:bCs/>
          <w:color w:val="7B7B7B" w:themeColor="accent3" w:themeShade="BF"/>
          <w:sz w:val="24"/>
          <w:szCs w:val="24"/>
          <w:lang w:val="en-GB"/>
        </w:rPr>
      </w:pPr>
    </w:p>
    <w:p w14:paraId="5EF1FE8C" w14:textId="77777777" w:rsidR="00C11D70" w:rsidRPr="00532063" w:rsidRDefault="00C11D70" w:rsidP="00240589">
      <w:pPr>
        <w:pStyle w:val="Geenafstand"/>
        <w:spacing w:line="360" w:lineRule="auto"/>
        <w:rPr>
          <w:rFonts w:cstheme="minorHAnsi"/>
          <w:b/>
          <w:bCs/>
          <w:color w:val="7B7B7B" w:themeColor="accent3" w:themeShade="BF"/>
          <w:sz w:val="24"/>
          <w:szCs w:val="24"/>
          <w:lang w:val="en-GB"/>
        </w:rPr>
      </w:pPr>
    </w:p>
    <w:p w14:paraId="15532E84" w14:textId="77777777" w:rsidR="00532063" w:rsidRDefault="00532063" w:rsidP="00240589">
      <w:pPr>
        <w:pStyle w:val="Geenafstand"/>
        <w:spacing w:line="360" w:lineRule="auto"/>
        <w:rPr>
          <w:rFonts w:cstheme="minorHAnsi"/>
          <w:b/>
          <w:bCs/>
          <w:color w:val="7B7B7B" w:themeColor="accent3" w:themeShade="BF"/>
          <w:sz w:val="24"/>
          <w:szCs w:val="24"/>
          <w:lang w:val="en-GB"/>
        </w:rPr>
      </w:pPr>
    </w:p>
    <w:p w14:paraId="6828EDCA" w14:textId="37821B04" w:rsidR="00F21772" w:rsidRPr="00532063" w:rsidRDefault="00EB4649" w:rsidP="00240589">
      <w:pPr>
        <w:pStyle w:val="Geenafstand"/>
        <w:spacing w:line="360" w:lineRule="auto"/>
        <w:rPr>
          <w:rFonts w:cstheme="minorHAnsi"/>
          <w:i/>
          <w:iCs/>
          <w:sz w:val="24"/>
          <w:szCs w:val="24"/>
          <w:lang w:val="en-GB"/>
        </w:rPr>
      </w:pPr>
      <w:r w:rsidRPr="00532063">
        <w:rPr>
          <w:rFonts w:cstheme="minorHAnsi"/>
          <w:b/>
          <w:bCs/>
          <w:color w:val="7B7B7B" w:themeColor="accent3" w:themeShade="BF"/>
          <w:sz w:val="24"/>
          <w:szCs w:val="24"/>
          <w:lang w:val="en-GB"/>
        </w:rPr>
        <w:t xml:space="preserve">Chapter 1: </w:t>
      </w:r>
      <w:r w:rsidR="007C4A45" w:rsidRPr="00532063">
        <w:rPr>
          <w:rFonts w:cstheme="minorHAnsi"/>
          <w:b/>
          <w:bCs/>
          <w:color w:val="7B7B7B" w:themeColor="accent3" w:themeShade="BF"/>
          <w:sz w:val="24"/>
          <w:szCs w:val="24"/>
          <w:lang w:val="en-GB"/>
        </w:rPr>
        <w:t>H</w:t>
      </w:r>
      <w:r w:rsidRPr="00532063">
        <w:rPr>
          <w:rFonts w:cstheme="minorHAnsi"/>
          <w:b/>
          <w:bCs/>
          <w:color w:val="7B7B7B" w:themeColor="accent3" w:themeShade="BF"/>
          <w:sz w:val="24"/>
          <w:szCs w:val="24"/>
          <w:lang w:val="en-GB"/>
        </w:rPr>
        <w:t>istory Anglo- Persian relation</w:t>
      </w:r>
    </w:p>
    <w:p w14:paraId="782DB5F9" w14:textId="77777777" w:rsidR="00E96F9E" w:rsidRPr="00532063" w:rsidRDefault="00E96F9E" w:rsidP="00240589">
      <w:pPr>
        <w:spacing w:after="160" w:line="360" w:lineRule="auto"/>
        <w:contextualSpacing w:val="0"/>
        <w:jc w:val="left"/>
        <w:rPr>
          <w:rFonts w:asciiTheme="minorHAnsi" w:hAnsiTheme="minorHAnsi" w:cstheme="minorHAnsi"/>
          <w:b/>
          <w:bCs/>
          <w:sz w:val="24"/>
          <w:szCs w:val="24"/>
          <w:lang w:val="en-GB"/>
        </w:rPr>
      </w:pPr>
    </w:p>
    <w:p w14:paraId="19CE7259" w14:textId="70F3EA37" w:rsidR="00E96F9E" w:rsidRPr="00532063" w:rsidRDefault="00F21772" w:rsidP="00240589">
      <w:pPr>
        <w:spacing w:after="0" w:line="360" w:lineRule="auto"/>
        <w:contextualSpacing w:val="0"/>
        <w:jc w:val="left"/>
        <w:rPr>
          <w:rFonts w:asciiTheme="minorHAnsi" w:hAnsiTheme="minorHAnsi" w:cstheme="minorHAnsi"/>
          <w:sz w:val="24"/>
          <w:szCs w:val="24"/>
          <w:lang w:val="en-GB"/>
        </w:rPr>
      </w:pPr>
      <w:r w:rsidRPr="00532063">
        <w:rPr>
          <w:rFonts w:asciiTheme="minorHAnsi" w:hAnsiTheme="minorHAnsi" w:cstheme="minorHAnsi"/>
          <w:sz w:val="24"/>
          <w:szCs w:val="24"/>
          <w:lang w:val="en-GB"/>
        </w:rPr>
        <w:t xml:space="preserve">This chapter will </w:t>
      </w:r>
      <w:r w:rsidR="007C4A45" w:rsidRPr="00532063">
        <w:rPr>
          <w:rFonts w:asciiTheme="minorHAnsi" w:hAnsiTheme="minorHAnsi" w:cstheme="minorHAnsi"/>
          <w:sz w:val="24"/>
          <w:szCs w:val="24"/>
          <w:lang w:val="en-GB"/>
        </w:rPr>
        <w:t>look into</w:t>
      </w:r>
      <w:r w:rsidRPr="00532063">
        <w:rPr>
          <w:rFonts w:asciiTheme="minorHAnsi" w:hAnsiTheme="minorHAnsi" w:cstheme="minorHAnsi"/>
          <w:sz w:val="24"/>
          <w:szCs w:val="24"/>
          <w:lang w:val="en-GB"/>
        </w:rPr>
        <w:t xml:space="preserve"> the historical background </w:t>
      </w:r>
      <w:r w:rsidR="007C4A45" w:rsidRPr="00532063">
        <w:rPr>
          <w:rFonts w:asciiTheme="minorHAnsi" w:hAnsiTheme="minorHAnsi" w:cstheme="minorHAnsi"/>
          <w:sz w:val="24"/>
          <w:szCs w:val="24"/>
          <w:lang w:val="en-GB"/>
        </w:rPr>
        <w:t xml:space="preserve">of </w:t>
      </w:r>
      <w:r w:rsidRPr="00532063">
        <w:rPr>
          <w:rFonts w:asciiTheme="minorHAnsi" w:hAnsiTheme="minorHAnsi" w:cstheme="minorHAnsi"/>
          <w:sz w:val="24"/>
          <w:szCs w:val="24"/>
          <w:lang w:val="en-GB"/>
        </w:rPr>
        <w:t xml:space="preserve">the tobacco protest. It will do so by discussing the players involved, their reaction on the concession and their motives. </w:t>
      </w:r>
    </w:p>
    <w:p w14:paraId="0EDC1F7C" w14:textId="2DB081B5" w:rsidR="00E96F9E" w:rsidRPr="00532063" w:rsidRDefault="00E96F9E" w:rsidP="00240589">
      <w:pPr>
        <w:spacing w:after="0" w:line="360" w:lineRule="auto"/>
        <w:contextualSpacing w:val="0"/>
        <w:jc w:val="left"/>
        <w:rPr>
          <w:rFonts w:asciiTheme="minorHAnsi" w:hAnsiTheme="minorHAnsi" w:cstheme="minorHAnsi"/>
          <w:sz w:val="24"/>
          <w:szCs w:val="24"/>
          <w:lang w:val="en-GB"/>
        </w:rPr>
      </w:pPr>
    </w:p>
    <w:p w14:paraId="1502CF54" w14:textId="6C8614DA" w:rsidR="007C4A45" w:rsidRPr="00532063" w:rsidRDefault="007C4A45" w:rsidP="00240589">
      <w:pPr>
        <w:spacing w:after="0" w:line="360" w:lineRule="auto"/>
        <w:contextualSpacing w:val="0"/>
        <w:jc w:val="left"/>
        <w:rPr>
          <w:rFonts w:asciiTheme="minorHAnsi" w:hAnsiTheme="minorHAnsi" w:cstheme="minorHAnsi"/>
          <w:b/>
          <w:bCs/>
          <w:sz w:val="24"/>
          <w:szCs w:val="24"/>
          <w:lang w:val="en-GB"/>
        </w:rPr>
      </w:pPr>
      <w:r w:rsidRPr="00532063">
        <w:rPr>
          <w:rFonts w:asciiTheme="minorHAnsi" w:hAnsiTheme="minorHAnsi" w:cstheme="minorHAnsi"/>
          <w:b/>
          <w:bCs/>
          <w:sz w:val="24"/>
          <w:szCs w:val="24"/>
          <w:lang w:val="en-GB"/>
        </w:rPr>
        <w:t xml:space="preserve">The </w:t>
      </w:r>
      <w:r w:rsidR="00240589" w:rsidRPr="00532063">
        <w:rPr>
          <w:rFonts w:asciiTheme="minorHAnsi" w:hAnsiTheme="minorHAnsi" w:cstheme="minorHAnsi"/>
          <w:b/>
          <w:bCs/>
          <w:sz w:val="24"/>
          <w:szCs w:val="24"/>
          <w:lang w:val="en-GB"/>
        </w:rPr>
        <w:t>chief</w:t>
      </w:r>
      <w:r w:rsidRPr="00532063">
        <w:rPr>
          <w:rFonts w:asciiTheme="minorHAnsi" w:hAnsiTheme="minorHAnsi" w:cstheme="minorHAnsi"/>
          <w:b/>
          <w:bCs/>
          <w:sz w:val="24"/>
          <w:szCs w:val="24"/>
          <w:lang w:val="en-GB"/>
        </w:rPr>
        <w:t xml:space="preserve"> players</w:t>
      </w:r>
    </w:p>
    <w:p w14:paraId="6EDACF67" w14:textId="77777777" w:rsidR="00FB1D62" w:rsidRPr="00532063" w:rsidRDefault="00FB1D62" w:rsidP="00240589">
      <w:pPr>
        <w:spacing w:after="0" w:line="360" w:lineRule="auto"/>
        <w:contextualSpacing w:val="0"/>
        <w:jc w:val="left"/>
        <w:rPr>
          <w:rFonts w:asciiTheme="minorHAnsi" w:hAnsiTheme="minorHAnsi" w:cstheme="minorHAnsi"/>
          <w:b/>
          <w:bCs/>
          <w:sz w:val="24"/>
          <w:szCs w:val="24"/>
          <w:lang w:val="en-GB"/>
        </w:rPr>
      </w:pPr>
    </w:p>
    <w:p w14:paraId="67360BA9" w14:textId="05B5DDBC" w:rsidR="00C4625D" w:rsidRPr="00532063" w:rsidRDefault="007856E9" w:rsidP="00240589">
      <w:pPr>
        <w:spacing w:after="0" w:line="360" w:lineRule="auto"/>
        <w:contextualSpacing w:val="0"/>
        <w:jc w:val="left"/>
        <w:rPr>
          <w:rFonts w:asciiTheme="minorHAnsi" w:hAnsiTheme="minorHAnsi" w:cstheme="minorHAnsi"/>
          <w:sz w:val="24"/>
          <w:szCs w:val="24"/>
        </w:rPr>
      </w:pPr>
      <w:r w:rsidRPr="00532063">
        <w:rPr>
          <w:rFonts w:asciiTheme="minorHAnsi" w:hAnsiTheme="minorHAnsi" w:cstheme="minorHAnsi"/>
          <w:sz w:val="24"/>
          <w:szCs w:val="24"/>
          <w:lang w:val="en-GB"/>
        </w:rPr>
        <w:t xml:space="preserve">Let us start </w:t>
      </w:r>
      <w:r w:rsidR="00F21772" w:rsidRPr="00532063">
        <w:rPr>
          <w:rFonts w:asciiTheme="minorHAnsi" w:hAnsiTheme="minorHAnsi" w:cstheme="minorHAnsi"/>
          <w:sz w:val="24"/>
          <w:szCs w:val="24"/>
          <w:lang w:val="en-GB"/>
        </w:rPr>
        <w:t>with t</w:t>
      </w:r>
      <w:r w:rsidR="00EB4649" w:rsidRPr="00532063">
        <w:rPr>
          <w:rFonts w:asciiTheme="minorHAnsi" w:hAnsiTheme="minorHAnsi" w:cstheme="minorHAnsi"/>
          <w:sz w:val="24"/>
          <w:szCs w:val="24"/>
          <w:lang w:val="en-GB"/>
        </w:rPr>
        <w:t>he British politician Nathaniel Curzon</w:t>
      </w:r>
      <w:r w:rsidRPr="00532063">
        <w:rPr>
          <w:rFonts w:asciiTheme="minorHAnsi" w:hAnsiTheme="minorHAnsi" w:cstheme="minorHAnsi"/>
          <w:sz w:val="24"/>
          <w:szCs w:val="24"/>
          <w:lang w:val="en-GB"/>
        </w:rPr>
        <w:t>. H</w:t>
      </w:r>
      <w:r w:rsidR="00F21772" w:rsidRPr="00532063">
        <w:rPr>
          <w:rFonts w:asciiTheme="minorHAnsi" w:hAnsiTheme="minorHAnsi" w:cstheme="minorHAnsi"/>
          <w:sz w:val="24"/>
          <w:szCs w:val="24"/>
          <w:lang w:val="en-GB"/>
        </w:rPr>
        <w:t>e</w:t>
      </w:r>
      <w:r w:rsidR="00EB4649" w:rsidRPr="00532063">
        <w:rPr>
          <w:rFonts w:asciiTheme="minorHAnsi" w:hAnsiTheme="minorHAnsi" w:cstheme="minorHAnsi"/>
          <w:sz w:val="24"/>
          <w:szCs w:val="24"/>
          <w:lang w:val="en-GB"/>
        </w:rPr>
        <w:t xml:space="preserve"> presented his work</w:t>
      </w:r>
      <w:r w:rsidRPr="00532063">
        <w:rPr>
          <w:rFonts w:asciiTheme="minorHAnsi" w:hAnsiTheme="minorHAnsi" w:cstheme="minorHAnsi"/>
          <w:sz w:val="24"/>
          <w:szCs w:val="24"/>
          <w:lang w:val="en-GB"/>
        </w:rPr>
        <w:t>,</w:t>
      </w:r>
      <w:r w:rsidR="00EB4649" w:rsidRPr="00532063">
        <w:rPr>
          <w:rFonts w:asciiTheme="minorHAnsi" w:hAnsiTheme="minorHAnsi" w:cstheme="minorHAnsi"/>
          <w:sz w:val="24"/>
          <w:szCs w:val="24"/>
          <w:lang w:val="en-GB"/>
        </w:rPr>
        <w:t xml:space="preserve"> </w:t>
      </w:r>
      <w:r w:rsidR="00EB4649" w:rsidRPr="00532063">
        <w:rPr>
          <w:rFonts w:asciiTheme="minorHAnsi" w:hAnsiTheme="minorHAnsi" w:cstheme="minorHAnsi"/>
          <w:i/>
          <w:iCs/>
          <w:sz w:val="24"/>
          <w:szCs w:val="24"/>
          <w:lang w:val="en-GB"/>
        </w:rPr>
        <w:t>Persia and the Persian Question</w:t>
      </w:r>
      <w:r w:rsidR="00EB4649" w:rsidRPr="00532063">
        <w:rPr>
          <w:rFonts w:asciiTheme="minorHAnsi" w:hAnsiTheme="minorHAnsi" w:cstheme="minorHAnsi"/>
          <w:sz w:val="24"/>
          <w:szCs w:val="24"/>
          <w:lang w:val="en-GB"/>
        </w:rPr>
        <w:t xml:space="preserve">, </w:t>
      </w:r>
      <w:r w:rsidRPr="00532063">
        <w:rPr>
          <w:rFonts w:asciiTheme="minorHAnsi" w:hAnsiTheme="minorHAnsi" w:cstheme="minorHAnsi"/>
          <w:sz w:val="24"/>
          <w:szCs w:val="24"/>
          <w:lang w:val="en-GB"/>
        </w:rPr>
        <w:t xml:space="preserve">in 1892 </w:t>
      </w:r>
      <w:r w:rsidR="00EB4649" w:rsidRPr="00532063">
        <w:rPr>
          <w:rFonts w:asciiTheme="minorHAnsi" w:hAnsiTheme="minorHAnsi" w:cstheme="minorHAnsi"/>
          <w:sz w:val="24"/>
          <w:szCs w:val="24"/>
          <w:lang w:val="en-GB"/>
        </w:rPr>
        <w:t>based on his 6 months stay in Persia in 18</w:t>
      </w:r>
      <w:r w:rsidR="00F21772" w:rsidRPr="00532063">
        <w:rPr>
          <w:rFonts w:asciiTheme="minorHAnsi" w:hAnsiTheme="minorHAnsi" w:cstheme="minorHAnsi"/>
          <w:sz w:val="24"/>
          <w:szCs w:val="24"/>
          <w:lang w:val="en-GB"/>
        </w:rPr>
        <w:t>8</w:t>
      </w:r>
      <w:r w:rsidR="00EB4649" w:rsidRPr="00532063">
        <w:rPr>
          <w:rFonts w:asciiTheme="minorHAnsi" w:hAnsiTheme="minorHAnsi" w:cstheme="minorHAnsi"/>
          <w:sz w:val="24"/>
          <w:szCs w:val="24"/>
          <w:lang w:val="en-GB"/>
        </w:rPr>
        <w:t>9/1890. He worked as a correspondent for the London Times.</w:t>
      </w:r>
      <w:r w:rsidR="00C15F64" w:rsidRPr="00532063">
        <w:rPr>
          <w:rFonts w:asciiTheme="minorHAnsi" w:hAnsiTheme="minorHAnsi" w:cstheme="minorHAnsi"/>
          <w:sz w:val="24"/>
          <w:szCs w:val="24"/>
          <w:lang w:val="en-GB"/>
        </w:rPr>
        <w:t xml:space="preserve"> </w:t>
      </w:r>
      <w:r w:rsidRPr="00532063">
        <w:rPr>
          <w:rFonts w:asciiTheme="minorHAnsi" w:hAnsiTheme="minorHAnsi" w:cstheme="minorHAnsi"/>
          <w:sz w:val="24"/>
          <w:szCs w:val="24"/>
          <w:lang w:val="en-GB"/>
        </w:rPr>
        <w:t xml:space="preserve">Next is </w:t>
      </w:r>
      <w:r w:rsidR="00C15F64" w:rsidRPr="00532063">
        <w:rPr>
          <w:rFonts w:asciiTheme="minorHAnsi" w:hAnsiTheme="minorHAnsi" w:cstheme="minorHAnsi"/>
          <w:sz w:val="24"/>
          <w:szCs w:val="24"/>
          <w:lang w:val="en-GB"/>
        </w:rPr>
        <w:t>Lord Salisbury</w:t>
      </w:r>
      <w:r w:rsidRPr="00532063">
        <w:rPr>
          <w:rFonts w:asciiTheme="minorHAnsi" w:hAnsiTheme="minorHAnsi" w:cstheme="minorHAnsi"/>
          <w:sz w:val="24"/>
          <w:szCs w:val="24"/>
          <w:lang w:val="en-GB"/>
        </w:rPr>
        <w:t>, who was</w:t>
      </w:r>
      <w:r w:rsidR="00C15F64" w:rsidRPr="00532063">
        <w:rPr>
          <w:rFonts w:asciiTheme="minorHAnsi" w:hAnsiTheme="minorHAnsi" w:cstheme="minorHAnsi"/>
          <w:sz w:val="24"/>
          <w:szCs w:val="24"/>
          <w:lang w:val="en-GB"/>
        </w:rPr>
        <w:t xml:space="preserve"> the </w:t>
      </w:r>
      <w:r w:rsidRPr="00532063">
        <w:rPr>
          <w:rFonts w:asciiTheme="minorHAnsi" w:hAnsiTheme="minorHAnsi" w:cstheme="minorHAnsi"/>
          <w:sz w:val="24"/>
          <w:szCs w:val="24"/>
          <w:lang w:val="en-GB"/>
        </w:rPr>
        <w:t>leading</w:t>
      </w:r>
      <w:r w:rsidR="00C15F64" w:rsidRPr="00532063">
        <w:rPr>
          <w:rFonts w:asciiTheme="minorHAnsi" w:hAnsiTheme="minorHAnsi" w:cstheme="minorHAnsi"/>
          <w:sz w:val="24"/>
          <w:szCs w:val="24"/>
          <w:lang w:val="en-GB"/>
        </w:rPr>
        <w:t xml:space="preserve"> </w:t>
      </w:r>
      <w:r w:rsidRPr="00532063">
        <w:rPr>
          <w:rFonts w:asciiTheme="minorHAnsi" w:hAnsiTheme="minorHAnsi" w:cstheme="minorHAnsi"/>
          <w:sz w:val="24"/>
          <w:szCs w:val="24"/>
          <w:lang w:val="en-GB"/>
        </w:rPr>
        <w:t>figure</w:t>
      </w:r>
      <w:r w:rsidR="00C15F64" w:rsidRPr="00532063">
        <w:rPr>
          <w:rFonts w:asciiTheme="minorHAnsi" w:hAnsiTheme="minorHAnsi" w:cstheme="minorHAnsi"/>
          <w:sz w:val="24"/>
          <w:szCs w:val="24"/>
          <w:lang w:val="en-GB"/>
        </w:rPr>
        <w:t xml:space="preserve"> in British foreign affairs in the period </w:t>
      </w:r>
      <w:r w:rsidR="00C4625D" w:rsidRPr="00532063">
        <w:rPr>
          <w:rFonts w:asciiTheme="minorHAnsi" w:hAnsiTheme="minorHAnsi" w:cstheme="minorHAnsi"/>
          <w:sz w:val="24"/>
          <w:szCs w:val="24"/>
          <w:lang w:val="en-GB"/>
        </w:rPr>
        <w:t xml:space="preserve">studied here. </w:t>
      </w:r>
      <w:r w:rsidR="00DD7E93" w:rsidRPr="00532063">
        <w:rPr>
          <w:rFonts w:asciiTheme="minorHAnsi" w:hAnsiTheme="minorHAnsi" w:cstheme="minorHAnsi"/>
          <w:sz w:val="24"/>
          <w:szCs w:val="24"/>
        </w:rPr>
        <w:t xml:space="preserve">The British foreign office depended primarily upon Lord Salisbury guidance from 1885 until 1892 according to </w:t>
      </w:r>
      <w:r w:rsidR="00112630" w:rsidRPr="00532063">
        <w:rPr>
          <w:rFonts w:asciiTheme="minorHAnsi" w:hAnsiTheme="minorHAnsi" w:cstheme="minorHAnsi"/>
          <w:sz w:val="24"/>
          <w:szCs w:val="24"/>
        </w:rPr>
        <w:t xml:space="preserve">the academic </w:t>
      </w:r>
      <w:r w:rsidR="00DD7E93" w:rsidRPr="00532063">
        <w:rPr>
          <w:rFonts w:asciiTheme="minorHAnsi" w:hAnsiTheme="minorHAnsi" w:cstheme="minorHAnsi"/>
          <w:sz w:val="24"/>
          <w:szCs w:val="24"/>
        </w:rPr>
        <w:t xml:space="preserve">Coughlin. </w:t>
      </w:r>
      <w:r w:rsidR="00112630" w:rsidRPr="00532063">
        <w:rPr>
          <w:rFonts w:asciiTheme="minorHAnsi" w:hAnsiTheme="minorHAnsi" w:cstheme="minorHAnsi"/>
          <w:sz w:val="24"/>
          <w:szCs w:val="24"/>
        </w:rPr>
        <w:t>Salisbury’s</w:t>
      </w:r>
      <w:r w:rsidR="00DD7E93" w:rsidRPr="00532063">
        <w:rPr>
          <w:rFonts w:asciiTheme="minorHAnsi" w:hAnsiTheme="minorHAnsi" w:cstheme="minorHAnsi"/>
          <w:sz w:val="24"/>
          <w:szCs w:val="24"/>
        </w:rPr>
        <w:t xml:space="preserve"> concepts and experience on dealing with Persia are therefore of real importance in this research.</w:t>
      </w:r>
      <w:r w:rsidR="00112630" w:rsidRPr="00532063">
        <w:rPr>
          <w:rFonts w:asciiTheme="minorHAnsi" w:hAnsiTheme="minorHAnsi" w:cstheme="minorHAnsi"/>
          <w:sz w:val="24"/>
          <w:szCs w:val="24"/>
        </w:rPr>
        <w:t xml:space="preserve"> </w:t>
      </w:r>
      <w:r w:rsidR="00DD7E93" w:rsidRPr="00532063">
        <w:rPr>
          <w:rFonts w:asciiTheme="minorHAnsi" w:hAnsiTheme="minorHAnsi" w:cstheme="minorHAnsi"/>
          <w:sz w:val="24"/>
          <w:szCs w:val="24"/>
        </w:rPr>
        <w:t>Salisbury wrote in a letter to Lord Lansdowne in 1891, that the affairs concerning Persia were described as ‘strictly a foreign office matter’</w:t>
      </w:r>
      <w:r w:rsidR="00FB1D62" w:rsidRPr="00532063">
        <w:rPr>
          <w:rFonts w:asciiTheme="minorHAnsi" w:hAnsiTheme="minorHAnsi" w:cstheme="minorHAnsi"/>
          <w:sz w:val="24"/>
          <w:szCs w:val="24"/>
        </w:rPr>
        <w:t>, which is in line with the scope of tis research.</w:t>
      </w:r>
      <w:r w:rsidR="00DD7E93" w:rsidRPr="00532063">
        <w:rPr>
          <w:rFonts w:asciiTheme="minorHAnsi" w:hAnsiTheme="minorHAnsi" w:cstheme="minorHAnsi"/>
          <w:sz w:val="24"/>
          <w:szCs w:val="24"/>
          <w:vertAlign w:val="superscript"/>
        </w:rPr>
        <w:footnoteReference w:id="24"/>
      </w:r>
      <w:r w:rsidR="00FB1D62" w:rsidRPr="00532063">
        <w:rPr>
          <w:rFonts w:asciiTheme="minorHAnsi" w:hAnsiTheme="minorHAnsi" w:cstheme="minorHAnsi"/>
          <w:sz w:val="24"/>
          <w:szCs w:val="24"/>
        </w:rPr>
        <w:t xml:space="preserve"> </w:t>
      </w:r>
      <w:r w:rsidR="00DD7E93" w:rsidRPr="00532063">
        <w:rPr>
          <w:rFonts w:asciiTheme="minorHAnsi" w:hAnsiTheme="minorHAnsi" w:cstheme="minorHAnsi"/>
          <w:sz w:val="24"/>
          <w:szCs w:val="24"/>
        </w:rPr>
        <w:t xml:space="preserve">He </w:t>
      </w:r>
      <w:r w:rsidR="00112630" w:rsidRPr="00532063">
        <w:rPr>
          <w:rFonts w:asciiTheme="minorHAnsi" w:hAnsiTheme="minorHAnsi" w:cstheme="minorHAnsi"/>
          <w:sz w:val="24"/>
          <w:szCs w:val="24"/>
        </w:rPr>
        <w:t xml:space="preserve">requested </w:t>
      </w:r>
      <w:r w:rsidR="00DD7E93" w:rsidRPr="00532063">
        <w:rPr>
          <w:rFonts w:asciiTheme="minorHAnsi" w:hAnsiTheme="minorHAnsi" w:cstheme="minorHAnsi"/>
          <w:sz w:val="24"/>
          <w:szCs w:val="24"/>
        </w:rPr>
        <w:t>more information over the country. The aim of Lord Salisbury was to uphold a strong relation with Persia, as Persia had to function as the main bulwark in Indian defense, instead of Afghanistan as they became more involved with the Russians.</w:t>
      </w:r>
      <w:r w:rsidR="00DD7E93" w:rsidRPr="00532063">
        <w:rPr>
          <w:rFonts w:asciiTheme="minorHAnsi" w:hAnsiTheme="minorHAnsi" w:cstheme="minorHAnsi"/>
          <w:sz w:val="24"/>
          <w:szCs w:val="24"/>
          <w:vertAlign w:val="superscript"/>
        </w:rPr>
        <w:footnoteReference w:id="25"/>
      </w:r>
      <w:r w:rsidR="00DD7E93" w:rsidRPr="00532063">
        <w:rPr>
          <w:rFonts w:asciiTheme="minorHAnsi" w:hAnsiTheme="minorHAnsi" w:cstheme="minorHAnsi"/>
          <w:sz w:val="24"/>
          <w:szCs w:val="24"/>
        </w:rPr>
        <w:t xml:space="preserve"> </w:t>
      </w:r>
      <w:r w:rsidRPr="00532063">
        <w:rPr>
          <w:rFonts w:asciiTheme="minorHAnsi" w:hAnsiTheme="minorHAnsi" w:cstheme="minorHAnsi"/>
          <w:sz w:val="24"/>
          <w:szCs w:val="24"/>
        </w:rPr>
        <w:t xml:space="preserve">Finally, Sir Henry Drummond Wolff, who was sent to Tehran to administer the buffer state policy endorsed by </w:t>
      </w:r>
      <w:r w:rsidR="00895271" w:rsidRPr="00532063">
        <w:rPr>
          <w:rFonts w:asciiTheme="minorHAnsi" w:hAnsiTheme="minorHAnsi" w:cstheme="minorHAnsi"/>
          <w:sz w:val="24"/>
          <w:szCs w:val="24"/>
        </w:rPr>
        <w:t>Salisbury</w:t>
      </w:r>
      <w:r w:rsidRPr="00532063">
        <w:rPr>
          <w:rFonts w:asciiTheme="minorHAnsi" w:hAnsiTheme="minorHAnsi" w:cstheme="minorHAnsi"/>
          <w:sz w:val="24"/>
          <w:szCs w:val="24"/>
        </w:rPr>
        <w:t>.</w:t>
      </w:r>
      <w:r w:rsidR="00C15F64" w:rsidRPr="00532063">
        <w:rPr>
          <w:rFonts w:asciiTheme="minorHAnsi" w:hAnsiTheme="minorHAnsi" w:cstheme="minorHAnsi"/>
          <w:sz w:val="24"/>
          <w:szCs w:val="24"/>
          <w:vertAlign w:val="superscript"/>
          <w:lang w:val="en-GB"/>
        </w:rPr>
        <w:footnoteReference w:id="26"/>
      </w:r>
      <w:r w:rsidR="00C15F64" w:rsidRPr="00532063">
        <w:rPr>
          <w:rFonts w:asciiTheme="minorHAnsi" w:hAnsiTheme="minorHAnsi" w:cstheme="minorHAnsi"/>
          <w:sz w:val="24"/>
          <w:szCs w:val="24"/>
          <w:lang w:val="en-GB"/>
        </w:rPr>
        <w:t xml:space="preserve"> During his years in Persia, Wolff was very successful, he sponsored measures to enhance export capacities and instituted the Imperial bank.</w:t>
      </w:r>
      <w:r w:rsidR="00C15F64" w:rsidRPr="00532063">
        <w:rPr>
          <w:rFonts w:asciiTheme="minorHAnsi" w:hAnsiTheme="minorHAnsi" w:cstheme="minorHAnsi"/>
          <w:sz w:val="24"/>
          <w:szCs w:val="24"/>
          <w:vertAlign w:val="superscript"/>
          <w:lang w:val="en-GB"/>
        </w:rPr>
        <w:footnoteReference w:id="27"/>
      </w:r>
      <w:r w:rsidR="00C15F64" w:rsidRPr="00532063">
        <w:rPr>
          <w:rFonts w:asciiTheme="minorHAnsi" w:hAnsiTheme="minorHAnsi" w:cstheme="minorHAnsi"/>
          <w:sz w:val="24"/>
          <w:szCs w:val="24"/>
          <w:lang w:val="en-GB"/>
        </w:rPr>
        <w:t xml:space="preserve"> By doing so, he promoted not only the welfare of Persia but he also reinforced the position of Britain.  </w:t>
      </w:r>
    </w:p>
    <w:p w14:paraId="51305B81" w14:textId="77777777" w:rsidR="00CC0CFE" w:rsidRPr="00532063" w:rsidRDefault="00CC0CFE" w:rsidP="00240589">
      <w:pPr>
        <w:spacing w:after="0" w:line="360" w:lineRule="auto"/>
        <w:contextualSpacing w:val="0"/>
        <w:jc w:val="left"/>
        <w:rPr>
          <w:rFonts w:asciiTheme="minorHAnsi" w:hAnsiTheme="minorHAnsi" w:cstheme="minorHAnsi"/>
          <w:b/>
          <w:bCs/>
          <w:color w:val="7030A0"/>
          <w:sz w:val="24"/>
          <w:szCs w:val="24"/>
        </w:rPr>
      </w:pPr>
    </w:p>
    <w:p w14:paraId="3C3E461D" w14:textId="77777777" w:rsidR="00FB1D62" w:rsidRPr="00532063" w:rsidRDefault="00FB1D62" w:rsidP="00240589">
      <w:pPr>
        <w:spacing w:after="0" w:line="360" w:lineRule="auto"/>
        <w:contextualSpacing w:val="0"/>
        <w:jc w:val="left"/>
        <w:rPr>
          <w:rFonts w:asciiTheme="minorHAnsi" w:hAnsiTheme="minorHAnsi" w:cstheme="minorHAnsi"/>
          <w:b/>
          <w:bCs/>
          <w:sz w:val="24"/>
          <w:szCs w:val="24"/>
          <w:lang w:val="en-GB"/>
        </w:rPr>
      </w:pPr>
    </w:p>
    <w:p w14:paraId="7BC71229" w14:textId="77777777" w:rsidR="00FB1D62" w:rsidRPr="00532063" w:rsidRDefault="00FB1D62" w:rsidP="00240589">
      <w:pPr>
        <w:spacing w:after="0" w:line="360" w:lineRule="auto"/>
        <w:contextualSpacing w:val="0"/>
        <w:jc w:val="left"/>
        <w:rPr>
          <w:rFonts w:asciiTheme="minorHAnsi" w:hAnsiTheme="minorHAnsi" w:cstheme="minorHAnsi"/>
          <w:b/>
          <w:bCs/>
          <w:sz w:val="24"/>
          <w:szCs w:val="24"/>
          <w:lang w:val="en-GB"/>
        </w:rPr>
      </w:pPr>
    </w:p>
    <w:p w14:paraId="0DA37CE8" w14:textId="77777777" w:rsidR="00317C89" w:rsidRPr="00532063" w:rsidRDefault="00317C89" w:rsidP="00240589">
      <w:pPr>
        <w:spacing w:after="0" w:line="360" w:lineRule="auto"/>
        <w:contextualSpacing w:val="0"/>
        <w:jc w:val="left"/>
        <w:rPr>
          <w:rFonts w:asciiTheme="minorHAnsi" w:hAnsiTheme="minorHAnsi" w:cstheme="minorHAnsi"/>
          <w:b/>
          <w:bCs/>
          <w:sz w:val="24"/>
          <w:szCs w:val="24"/>
          <w:lang w:val="en-GB"/>
        </w:rPr>
      </w:pPr>
    </w:p>
    <w:p w14:paraId="349B1119" w14:textId="7DC51AD6" w:rsidR="00FB1D62" w:rsidRPr="00532063" w:rsidRDefault="00240589" w:rsidP="00240589">
      <w:pPr>
        <w:spacing w:after="0" w:line="360" w:lineRule="auto"/>
        <w:contextualSpacing w:val="0"/>
        <w:jc w:val="left"/>
        <w:rPr>
          <w:rFonts w:asciiTheme="minorHAnsi" w:hAnsiTheme="minorHAnsi" w:cstheme="minorHAnsi"/>
          <w:sz w:val="24"/>
          <w:szCs w:val="24"/>
          <w:lang w:val="en-GB"/>
        </w:rPr>
      </w:pPr>
      <w:r w:rsidRPr="00532063">
        <w:rPr>
          <w:rFonts w:asciiTheme="minorHAnsi" w:hAnsiTheme="minorHAnsi" w:cstheme="minorHAnsi"/>
          <w:b/>
          <w:bCs/>
          <w:sz w:val="24"/>
          <w:szCs w:val="24"/>
          <w:lang w:val="en-GB"/>
        </w:rPr>
        <w:t>The t</w:t>
      </w:r>
      <w:r w:rsidR="007C4A45" w:rsidRPr="00532063">
        <w:rPr>
          <w:rFonts w:asciiTheme="minorHAnsi" w:hAnsiTheme="minorHAnsi" w:cstheme="minorHAnsi"/>
          <w:b/>
          <w:bCs/>
          <w:sz w:val="24"/>
          <w:szCs w:val="24"/>
          <w:lang w:val="en-GB"/>
        </w:rPr>
        <w:t>obacco c</w:t>
      </w:r>
      <w:r w:rsidR="00EB4649" w:rsidRPr="00532063">
        <w:rPr>
          <w:rFonts w:asciiTheme="minorHAnsi" w:hAnsiTheme="minorHAnsi" w:cstheme="minorHAnsi"/>
          <w:b/>
          <w:bCs/>
          <w:sz w:val="24"/>
          <w:szCs w:val="24"/>
          <w:lang w:val="en-GB"/>
        </w:rPr>
        <w:t>oncession</w:t>
      </w:r>
    </w:p>
    <w:p w14:paraId="0D27E5A8" w14:textId="101945E5" w:rsidR="00FB1D62" w:rsidRPr="00532063" w:rsidRDefault="00EB4649" w:rsidP="00240589">
      <w:pPr>
        <w:spacing w:after="0" w:line="360" w:lineRule="auto"/>
        <w:contextualSpacing w:val="0"/>
        <w:jc w:val="left"/>
        <w:rPr>
          <w:rFonts w:asciiTheme="minorHAnsi" w:hAnsiTheme="minorHAnsi" w:cstheme="minorHAnsi"/>
          <w:sz w:val="24"/>
          <w:szCs w:val="24"/>
          <w:lang w:val="en-GB"/>
        </w:rPr>
      </w:pPr>
      <w:r w:rsidRPr="00532063">
        <w:rPr>
          <w:rFonts w:asciiTheme="minorHAnsi" w:hAnsiTheme="minorHAnsi" w:cstheme="minorHAnsi"/>
          <w:b/>
          <w:bCs/>
          <w:sz w:val="24"/>
          <w:szCs w:val="24"/>
          <w:lang w:val="en-GB"/>
        </w:rPr>
        <w:t xml:space="preserve"> </w:t>
      </w:r>
    </w:p>
    <w:p w14:paraId="709F754E" w14:textId="2A2AD629" w:rsidR="00EB4649" w:rsidRPr="00532063" w:rsidRDefault="00EB4649" w:rsidP="00240589">
      <w:pPr>
        <w:spacing w:after="0" w:line="360" w:lineRule="auto"/>
        <w:contextualSpacing w:val="0"/>
        <w:jc w:val="left"/>
        <w:rPr>
          <w:rFonts w:asciiTheme="minorHAnsi" w:hAnsiTheme="minorHAnsi" w:cstheme="minorHAnsi"/>
          <w:b/>
          <w:bCs/>
          <w:sz w:val="24"/>
          <w:szCs w:val="24"/>
          <w:lang w:val="en-GB"/>
        </w:rPr>
      </w:pPr>
      <w:r w:rsidRPr="00532063">
        <w:rPr>
          <w:rFonts w:asciiTheme="minorHAnsi" w:hAnsiTheme="minorHAnsi" w:cstheme="minorHAnsi"/>
          <w:sz w:val="24"/>
          <w:szCs w:val="24"/>
          <w:lang w:val="en-GB"/>
        </w:rPr>
        <w:t xml:space="preserve">The first significant investment from the British in Persia was a telegraph line in 1862, from </w:t>
      </w:r>
      <w:proofErr w:type="spellStart"/>
      <w:r w:rsidRPr="00532063">
        <w:rPr>
          <w:rFonts w:asciiTheme="minorHAnsi" w:hAnsiTheme="minorHAnsi" w:cstheme="minorHAnsi"/>
          <w:sz w:val="24"/>
          <w:szCs w:val="24"/>
          <w:lang w:val="en-GB"/>
        </w:rPr>
        <w:t>Ḵānaqin</w:t>
      </w:r>
      <w:proofErr w:type="spellEnd"/>
      <w:r w:rsidRPr="00532063">
        <w:rPr>
          <w:rFonts w:asciiTheme="minorHAnsi" w:hAnsiTheme="minorHAnsi" w:cstheme="minorHAnsi"/>
          <w:sz w:val="24"/>
          <w:szCs w:val="24"/>
          <w:lang w:val="en-GB"/>
        </w:rPr>
        <w:t xml:space="preserve"> to </w:t>
      </w:r>
      <w:proofErr w:type="spellStart"/>
      <w:r w:rsidRPr="00532063">
        <w:rPr>
          <w:rFonts w:asciiTheme="minorHAnsi" w:hAnsiTheme="minorHAnsi" w:cstheme="minorHAnsi"/>
          <w:sz w:val="24"/>
          <w:szCs w:val="24"/>
          <w:lang w:val="en-GB"/>
        </w:rPr>
        <w:t>Teh</w:t>
      </w:r>
      <w:proofErr w:type="spellEnd"/>
      <w:r w:rsidRPr="00532063">
        <w:rPr>
          <w:rFonts w:asciiTheme="minorHAnsi" w:hAnsiTheme="minorHAnsi" w:cstheme="minorHAnsi"/>
          <w:sz w:val="24"/>
          <w:szCs w:val="24"/>
          <w:lang w:val="en-GB"/>
        </w:rPr>
        <w:t xml:space="preserve">-ran and </w:t>
      </w:r>
      <w:proofErr w:type="spellStart"/>
      <w:r w:rsidRPr="00532063">
        <w:rPr>
          <w:rFonts w:asciiTheme="minorHAnsi" w:hAnsiTheme="minorHAnsi" w:cstheme="minorHAnsi"/>
          <w:sz w:val="24"/>
          <w:szCs w:val="24"/>
          <w:lang w:val="en-GB"/>
        </w:rPr>
        <w:t>Bušehr</w:t>
      </w:r>
      <w:proofErr w:type="spellEnd"/>
      <w:r w:rsidRPr="00532063">
        <w:rPr>
          <w:rFonts w:asciiTheme="minorHAnsi" w:hAnsiTheme="minorHAnsi" w:cstheme="minorHAnsi"/>
          <w:sz w:val="24"/>
          <w:szCs w:val="24"/>
          <w:lang w:val="en-GB"/>
        </w:rPr>
        <w:t>, to link London with India.</w:t>
      </w:r>
      <w:r w:rsidR="00CC0CFE" w:rsidRPr="00532063">
        <w:rPr>
          <w:rFonts w:asciiTheme="minorHAnsi" w:hAnsiTheme="minorHAnsi" w:cstheme="minorHAnsi"/>
          <w:sz w:val="24"/>
          <w:szCs w:val="24"/>
          <w:lang w:val="en-GB"/>
        </w:rPr>
        <w:t xml:space="preserve"> As stated before, this telegraph line is vital for primary source material.</w:t>
      </w:r>
      <w:r w:rsidRPr="00532063">
        <w:rPr>
          <w:rFonts w:asciiTheme="minorHAnsi" w:hAnsiTheme="minorHAnsi" w:cstheme="minorHAnsi"/>
          <w:sz w:val="24"/>
          <w:szCs w:val="24"/>
          <w:lang w:val="en-GB"/>
        </w:rPr>
        <w:t xml:space="preserve"> Other concessions followed, as Shah </w:t>
      </w:r>
      <w:proofErr w:type="spellStart"/>
      <w:r w:rsidRPr="00532063">
        <w:rPr>
          <w:rFonts w:asciiTheme="minorHAnsi" w:hAnsiTheme="minorHAnsi" w:cstheme="minorHAnsi"/>
          <w:sz w:val="24"/>
          <w:szCs w:val="24"/>
          <w:lang w:val="en-GB"/>
        </w:rPr>
        <w:t>Nāṣer</w:t>
      </w:r>
      <w:proofErr w:type="spellEnd"/>
      <w:r w:rsidRPr="00532063">
        <w:rPr>
          <w:rFonts w:asciiTheme="minorHAnsi" w:hAnsiTheme="minorHAnsi" w:cstheme="minorHAnsi"/>
          <w:sz w:val="24"/>
          <w:szCs w:val="24"/>
          <w:lang w:val="en-GB"/>
        </w:rPr>
        <w:t>-al-Din permitted the British a large economic stake in Persia, to secure itself against the influence of Russia. The British prime minister Salisbury stimulated British enterprise</w:t>
      </w:r>
      <w:r w:rsidR="00CC0CFE" w:rsidRPr="00532063">
        <w:rPr>
          <w:rFonts w:asciiTheme="minorHAnsi" w:hAnsiTheme="minorHAnsi" w:cstheme="minorHAnsi"/>
          <w:sz w:val="24"/>
          <w:szCs w:val="24"/>
          <w:lang w:val="en-GB"/>
        </w:rPr>
        <w:t>s</w:t>
      </w:r>
      <w:r w:rsidRPr="00532063">
        <w:rPr>
          <w:rFonts w:asciiTheme="minorHAnsi" w:hAnsiTheme="minorHAnsi" w:cstheme="minorHAnsi"/>
          <w:sz w:val="24"/>
          <w:szCs w:val="24"/>
          <w:lang w:val="en-GB"/>
        </w:rPr>
        <w:t xml:space="preserve"> ‘</w:t>
      </w:r>
      <w:r w:rsidRPr="00532063">
        <w:rPr>
          <w:rFonts w:asciiTheme="minorHAnsi" w:hAnsiTheme="minorHAnsi" w:cstheme="minorHAnsi"/>
          <w:i/>
          <w:iCs/>
          <w:sz w:val="24"/>
          <w:szCs w:val="24"/>
          <w:lang w:val="en-GB"/>
        </w:rPr>
        <w:t>to make Persia as strong as we can by internal development to resist the supposed aggression</w:t>
      </w:r>
      <w:r w:rsidRPr="00532063">
        <w:rPr>
          <w:rFonts w:asciiTheme="minorHAnsi" w:hAnsiTheme="minorHAnsi" w:cstheme="minorHAnsi"/>
          <w:sz w:val="24"/>
          <w:szCs w:val="24"/>
          <w:lang w:val="en-GB"/>
        </w:rPr>
        <w:t>,’ but with the attention that ‘</w:t>
      </w:r>
      <w:r w:rsidRPr="00532063">
        <w:rPr>
          <w:rFonts w:asciiTheme="minorHAnsi" w:hAnsiTheme="minorHAnsi" w:cstheme="minorHAnsi"/>
          <w:i/>
          <w:iCs/>
          <w:sz w:val="24"/>
          <w:szCs w:val="24"/>
          <w:lang w:val="en-GB"/>
        </w:rPr>
        <w:t>nothing must be pushed merely because it will favour a British speculation, unless you are certain that it will do good or at least no harm to Persia itself</w:t>
      </w:r>
      <w:r w:rsidRPr="00532063">
        <w:rPr>
          <w:rFonts w:asciiTheme="minorHAnsi" w:hAnsiTheme="minorHAnsi" w:cstheme="minorHAnsi"/>
          <w:sz w:val="24"/>
          <w:szCs w:val="24"/>
          <w:lang w:val="en-GB"/>
        </w:rPr>
        <w:t>’.</w:t>
      </w:r>
      <w:r w:rsidRPr="00532063">
        <w:rPr>
          <w:rFonts w:asciiTheme="minorHAnsi" w:hAnsiTheme="minorHAnsi" w:cstheme="minorHAnsi"/>
          <w:sz w:val="24"/>
          <w:szCs w:val="24"/>
          <w:vertAlign w:val="superscript"/>
          <w:lang w:val="en-GB"/>
        </w:rPr>
        <w:footnoteReference w:id="28"/>
      </w:r>
      <w:r w:rsidRPr="00532063">
        <w:rPr>
          <w:rFonts w:asciiTheme="minorHAnsi" w:hAnsiTheme="minorHAnsi" w:cstheme="minorHAnsi"/>
          <w:sz w:val="24"/>
          <w:szCs w:val="24"/>
          <w:lang w:val="en-GB"/>
        </w:rPr>
        <w:t xml:space="preserve"> </w:t>
      </w:r>
      <w:r w:rsidR="00CC0CFE" w:rsidRPr="00532063">
        <w:rPr>
          <w:rFonts w:asciiTheme="minorHAnsi" w:hAnsiTheme="minorHAnsi" w:cstheme="minorHAnsi"/>
          <w:sz w:val="24"/>
          <w:szCs w:val="24"/>
          <w:lang w:val="en-GB"/>
        </w:rPr>
        <w:t>The</w:t>
      </w:r>
      <w:r w:rsidR="00895271" w:rsidRPr="00532063">
        <w:rPr>
          <w:rFonts w:asciiTheme="minorHAnsi" w:hAnsiTheme="minorHAnsi" w:cstheme="minorHAnsi"/>
          <w:sz w:val="24"/>
          <w:szCs w:val="24"/>
          <w:lang w:val="en-GB"/>
        </w:rPr>
        <w:t xml:space="preserve"> </w:t>
      </w:r>
      <w:r w:rsidR="00CC0CFE" w:rsidRPr="00532063">
        <w:rPr>
          <w:rFonts w:asciiTheme="minorHAnsi" w:hAnsiTheme="minorHAnsi" w:cstheme="minorHAnsi"/>
          <w:sz w:val="24"/>
          <w:szCs w:val="24"/>
          <w:lang w:val="en-GB"/>
        </w:rPr>
        <w:t>British government reacted</w:t>
      </w:r>
      <w:r w:rsidR="00895271" w:rsidRPr="00532063">
        <w:rPr>
          <w:rFonts w:asciiTheme="minorHAnsi" w:hAnsiTheme="minorHAnsi" w:cstheme="minorHAnsi"/>
          <w:sz w:val="24"/>
          <w:szCs w:val="24"/>
          <w:lang w:val="en-GB"/>
        </w:rPr>
        <w:t>, o</w:t>
      </w:r>
      <w:r w:rsidRPr="00532063">
        <w:rPr>
          <w:rFonts w:asciiTheme="minorHAnsi" w:hAnsiTheme="minorHAnsi" w:cstheme="minorHAnsi"/>
          <w:sz w:val="24"/>
          <w:szCs w:val="24"/>
          <w:lang w:val="en-GB"/>
        </w:rPr>
        <w:t>ut of fear of being upstaged</w:t>
      </w:r>
      <w:r w:rsidR="00CC0CFE" w:rsidRPr="00532063">
        <w:rPr>
          <w:rFonts w:asciiTheme="minorHAnsi" w:hAnsiTheme="minorHAnsi" w:cstheme="minorHAnsi"/>
          <w:sz w:val="24"/>
          <w:szCs w:val="24"/>
          <w:lang w:val="en-GB"/>
        </w:rPr>
        <w:t xml:space="preserve"> </w:t>
      </w:r>
      <w:r w:rsidRPr="00532063">
        <w:rPr>
          <w:rFonts w:asciiTheme="minorHAnsi" w:hAnsiTheme="minorHAnsi" w:cstheme="minorHAnsi"/>
          <w:sz w:val="24"/>
          <w:szCs w:val="24"/>
          <w:lang w:val="en-GB"/>
        </w:rPr>
        <w:t>both politically and commercially</w:t>
      </w:r>
      <w:r w:rsidR="00CC0CFE" w:rsidRPr="00532063">
        <w:rPr>
          <w:rFonts w:asciiTheme="minorHAnsi" w:hAnsiTheme="minorHAnsi" w:cstheme="minorHAnsi"/>
          <w:sz w:val="24"/>
          <w:szCs w:val="24"/>
          <w:lang w:val="en-GB"/>
        </w:rPr>
        <w:t xml:space="preserve"> </w:t>
      </w:r>
      <w:r w:rsidRPr="00532063">
        <w:rPr>
          <w:rFonts w:asciiTheme="minorHAnsi" w:hAnsiTheme="minorHAnsi" w:cstheme="minorHAnsi"/>
          <w:sz w:val="24"/>
          <w:szCs w:val="24"/>
          <w:lang w:val="en-GB"/>
        </w:rPr>
        <w:t xml:space="preserve">by Russia and others, </w:t>
      </w:r>
      <w:r w:rsidR="00CC0CFE" w:rsidRPr="00532063">
        <w:rPr>
          <w:rFonts w:asciiTheme="minorHAnsi" w:hAnsiTheme="minorHAnsi" w:cstheme="minorHAnsi"/>
          <w:sz w:val="24"/>
          <w:szCs w:val="24"/>
          <w:lang w:val="en-GB"/>
        </w:rPr>
        <w:t xml:space="preserve">and invited </w:t>
      </w:r>
      <w:r w:rsidRPr="00532063">
        <w:rPr>
          <w:rFonts w:asciiTheme="minorHAnsi" w:hAnsiTheme="minorHAnsi" w:cstheme="minorHAnsi"/>
          <w:sz w:val="24"/>
          <w:szCs w:val="24"/>
          <w:lang w:val="en-GB"/>
        </w:rPr>
        <w:t xml:space="preserve">Shah </w:t>
      </w:r>
      <w:proofErr w:type="spellStart"/>
      <w:r w:rsidRPr="00532063">
        <w:rPr>
          <w:rFonts w:asciiTheme="minorHAnsi" w:hAnsiTheme="minorHAnsi" w:cstheme="minorHAnsi"/>
          <w:sz w:val="24"/>
          <w:szCs w:val="24"/>
          <w:lang w:val="en-GB"/>
        </w:rPr>
        <w:t>Nāṣer</w:t>
      </w:r>
      <w:proofErr w:type="spellEnd"/>
      <w:r w:rsidRPr="00532063">
        <w:rPr>
          <w:rFonts w:asciiTheme="minorHAnsi" w:hAnsiTheme="minorHAnsi" w:cstheme="minorHAnsi"/>
          <w:sz w:val="24"/>
          <w:szCs w:val="24"/>
          <w:lang w:val="en-GB"/>
        </w:rPr>
        <w:t xml:space="preserve">-al-Din to a state visit </w:t>
      </w:r>
      <w:r w:rsidR="00CC0CFE" w:rsidRPr="00532063">
        <w:rPr>
          <w:rFonts w:asciiTheme="minorHAnsi" w:hAnsiTheme="minorHAnsi" w:cstheme="minorHAnsi"/>
          <w:sz w:val="24"/>
          <w:szCs w:val="24"/>
          <w:lang w:val="en-GB"/>
        </w:rPr>
        <w:t>in</w:t>
      </w:r>
      <w:r w:rsidRPr="00532063">
        <w:rPr>
          <w:rFonts w:asciiTheme="minorHAnsi" w:hAnsiTheme="minorHAnsi" w:cstheme="minorHAnsi"/>
          <w:sz w:val="24"/>
          <w:szCs w:val="24"/>
          <w:lang w:val="en-GB"/>
        </w:rPr>
        <w:t xml:space="preserve"> London</w:t>
      </w:r>
      <w:r w:rsidR="00CC0CFE" w:rsidRPr="00532063">
        <w:rPr>
          <w:rFonts w:asciiTheme="minorHAnsi" w:hAnsiTheme="minorHAnsi" w:cstheme="minorHAnsi"/>
          <w:sz w:val="24"/>
          <w:szCs w:val="24"/>
          <w:lang w:val="en-GB"/>
        </w:rPr>
        <w:t xml:space="preserve"> in 1889. </w:t>
      </w:r>
      <w:r w:rsidRPr="00532063">
        <w:rPr>
          <w:rFonts w:asciiTheme="minorHAnsi" w:hAnsiTheme="minorHAnsi" w:cstheme="minorHAnsi"/>
          <w:sz w:val="24"/>
          <w:szCs w:val="24"/>
          <w:lang w:val="en-GB"/>
        </w:rPr>
        <w:t xml:space="preserve">According to Browne this was a very influential moment in Anglo-Persian political history, as he states that this trip </w:t>
      </w:r>
      <w:r w:rsidR="007856E9" w:rsidRPr="00532063">
        <w:rPr>
          <w:rFonts w:asciiTheme="minorHAnsi" w:hAnsiTheme="minorHAnsi" w:cstheme="minorHAnsi"/>
          <w:sz w:val="24"/>
          <w:szCs w:val="24"/>
          <w:lang w:val="en-GB"/>
        </w:rPr>
        <w:t>marked</w:t>
      </w:r>
      <w:r w:rsidRPr="00532063">
        <w:rPr>
          <w:rFonts w:asciiTheme="minorHAnsi" w:hAnsiTheme="minorHAnsi" w:cstheme="minorHAnsi"/>
          <w:sz w:val="24"/>
          <w:szCs w:val="24"/>
          <w:lang w:val="en-GB"/>
        </w:rPr>
        <w:t xml:space="preserve"> the beginning of the further negotiations between Britain and </w:t>
      </w:r>
      <w:r w:rsidR="007A5FEA" w:rsidRPr="00532063">
        <w:rPr>
          <w:rFonts w:asciiTheme="minorHAnsi" w:hAnsiTheme="minorHAnsi" w:cstheme="minorHAnsi"/>
          <w:sz w:val="24"/>
          <w:szCs w:val="24"/>
          <w:lang w:val="en-GB"/>
        </w:rPr>
        <w:t>Persia</w:t>
      </w:r>
      <w:r w:rsidRPr="00532063">
        <w:rPr>
          <w:rFonts w:asciiTheme="minorHAnsi" w:hAnsiTheme="minorHAnsi" w:cstheme="minorHAnsi"/>
          <w:sz w:val="24"/>
          <w:szCs w:val="24"/>
          <w:lang w:val="en-GB"/>
        </w:rPr>
        <w:t xml:space="preserve"> concerning their relationship with each other.</w:t>
      </w:r>
      <w:r w:rsidRPr="00532063">
        <w:rPr>
          <w:rFonts w:asciiTheme="minorHAnsi" w:hAnsiTheme="minorHAnsi" w:cstheme="minorHAnsi"/>
          <w:sz w:val="24"/>
          <w:szCs w:val="24"/>
          <w:vertAlign w:val="superscript"/>
          <w:lang w:val="en-GB"/>
        </w:rPr>
        <w:footnoteReference w:id="29"/>
      </w:r>
      <w:r w:rsidRPr="00532063">
        <w:rPr>
          <w:rFonts w:asciiTheme="minorHAnsi" w:hAnsiTheme="minorHAnsi" w:cstheme="minorHAnsi"/>
          <w:sz w:val="24"/>
          <w:szCs w:val="24"/>
          <w:lang w:val="en-GB"/>
        </w:rPr>
        <w:t xml:space="preserve"> </w:t>
      </w:r>
    </w:p>
    <w:p w14:paraId="0D174722" w14:textId="77777777" w:rsidR="00606F3D" w:rsidRPr="00532063" w:rsidRDefault="00EB4649" w:rsidP="00240589">
      <w:pPr>
        <w:spacing w:after="0" w:line="360" w:lineRule="auto"/>
        <w:contextualSpacing w:val="0"/>
        <w:jc w:val="left"/>
        <w:rPr>
          <w:rFonts w:asciiTheme="minorHAnsi" w:hAnsiTheme="minorHAnsi" w:cstheme="minorHAnsi"/>
          <w:i/>
          <w:iCs/>
          <w:sz w:val="24"/>
          <w:szCs w:val="24"/>
          <w:lang w:val="en-GB"/>
        </w:rPr>
      </w:pPr>
      <w:r w:rsidRPr="00532063">
        <w:rPr>
          <w:rFonts w:asciiTheme="minorHAnsi" w:hAnsiTheme="minorHAnsi" w:cstheme="minorHAnsi"/>
          <w:sz w:val="24"/>
          <w:szCs w:val="24"/>
          <w:lang w:val="en-GB"/>
        </w:rPr>
        <w:t xml:space="preserve">    </w:t>
      </w:r>
    </w:p>
    <w:p w14:paraId="2CC72F31" w14:textId="59B9E51C" w:rsidR="00F076EF" w:rsidRPr="00532063" w:rsidRDefault="006114EF" w:rsidP="00240589">
      <w:pPr>
        <w:spacing w:after="0" w:line="360" w:lineRule="auto"/>
        <w:contextualSpacing w:val="0"/>
        <w:jc w:val="left"/>
        <w:rPr>
          <w:rFonts w:asciiTheme="minorHAnsi" w:hAnsiTheme="minorHAnsi" w:cstheme="minorHAnsi"/>
          <w:i/>
          <w:iCs/>
          <w:sz w:val="24"/>
          <w:szCs w:val="24"/>
          <w:lang w:val="en-GB"/>
        </w:rPr>
      </w:pPr>
      <w:r w:rsidRPr="00532063">
        <w:rPr>
          <w:rFonts w:asciiTheme="minorHAnsi" w:hAnsiTheme="minorHAnsi" w:cstheme="minorHAnsi"/>
          <w:sz w:val="24"/>
          <w:szCs w:val="24"/>
          <w:lang w:val="en-GB"/>
        </w:rPr>
        <w:t>T</w:t>
      </w:r>
      <w:r w:rsidR="00D34D80" w:rsidRPr="00532063">
        <w:rPr>
          <w:rFonts w:asciiTheme="minorHAnsi" w:hAnsiTheme="minorHAnsi" w:cstheme="minorHAnsi"/>
          <w:sz w:val="24"/>
          <w:szCs w:val="24"/>
          <w:lang w:val="en-GB"/>
        </w:rPr>
        <w:t xml:space="preserve">he Talbot </w:t>
      </w:r>
      <w:r w:rsidRPr="00532063">
        <w:rPr>
          <w:rFonts w:asciiTheme="minorHAnsi" w:hAnsiTheme="minorHAnsi" w:cstheme="minorHAnsi"/>
          <w:sz w:val="24"/>
          <w:szCs w:val="24"/>
          <w:lang w:val="en-GB"/>
        </w:rPr>
        <w:t xml:space="preserve">concession of 1890 </w:t>
      </w:r>
      <w:r w:rsidR="00D34D80" w:rsidRPr="00532063">
        <w:rPr>
          <w:rFonts w:asciiTheme="minorHAnsi" w:hAnsiTheme="minorHAnsi" w:cstheme="minorHAnsi"/>
          <w:sz w:val="24"/>
          <w:szCs w:val="24"/>
          <w:lang w:val="en-GB"/>
        </w:rPr>
        <w:t>was already sold to the Imperial Tobacco Corporation of Persia by the fall of that same year. Talbot himself was excessively involved in this company according to Keddie.</w:t>
      </w:r>
      <w:r w:rsidR="00D34D80" w:rsidRPr="00532063">
        <w:rPr>
          <w:rStyle w:val="Voetnootmarkering"/>
          <w:rFonts w:asciiTheme="minorHAnsi" w:hAnsiTheme="minorHAnsi" w:cstheme="minorHAnsi"/>
          <w:sz w:val="24"/>
          <w:szCs w:val="24"/>
          <w:lang w:val="en-GB"/>
        </w:rPr>
        <w:footnoteReference w:id="30"/>
      </w:r>
      <w:r w:rsidR="00D34D80" w:rsidRPr="00532063">
        <w:rPr>
          <w:rFonts w:asciiTheme="minorHAnsi" w:hAnsiTheme="minorHAnsi" w:cstheme="minorHAnsi"/>
          <w:sz w:val="24"/>
          <w:szCs w:val="24"/>
          <w:lang w:val="en-GB"/>
        </w:rPr>
        <w:t xml:space="preserve"> The tobacco crop was quite valuable at the time of the concession. Mainly because of the domestic market, but also because the Persians cultivated a range of tobacco which was ‘much prized in foreign markets’ as it was not produced anywhere else and therefore very exclusive and wanted.</w:t>
      </w:r>
      <w:r w:rsidR="00D34D80" w:rsidRPr="00532063">
        <w:rPr>
          <w:rStyle w:val="Voetnootmarkering"/>
          <w:rFonts w:asciiTheme="minorHAnsi" w:hAnsiTheme="minorHAnsi" w:cstheme="minorHAnsi"/>
          <w:sz w:val="24"/>
          <w:szCs w:val="24"/>
          <w:lang w:val="en-GB"/>
        </w:rPr>
        <w:footnoteReference w:id="31"/>
      </w:r>
      <w:r w:rsidR="00D34D80" w:rsidRPr="00532063">
        <w:rPr>
          <w:rFonts w:asciiTheme="minorHAnsi" w:hAnsiTheme="minorHAnsi" w:cstheme="minorHAnsi"/>
          <w:sz w:val="24"/>
          <w:szCs w:val="24"/>
          <w:lang w:val="en-GB"/>
        </w:rPr>
        <w:t xml:space="preserve"> The monopoly o</w:t>
      </w:r>
      <w:r w:rsidR="00486D03" w:rsidRPr="00532063">
        <w:rPr>
          <w:rFonts w:asciiTheme="minorHAnsi" w:hAnsiTheme="minorHAnsi" w:cstheme="minorHAnsi"/>
          <w:sz w:val="24"/>
          <w:szCs w:val="24"/>
          <w:lang w:val="en-GB"/>
        </w:rPr>
        <w:t>n</w:t>
      </w:r>
      <w:r w:rsidR="00D34D80" w:rsidRPr="00532063">
        <w:rPr>
          <w:rFonts w:asciiTheme="minorHAnsi" w:hAnsiTheme="minorHAnsi" w:cstheme="minorHAnsi"/>
          <w:sz w:val="24"/>
          <w:szCs w:val="24"/>
          <w:lang w:val="en-GB"/>
        </w:rPr>
        <w:t xml:space="preserve"> tobacco </w:t>
      </w:r>
      <w:r w:rsidR="00486D03" w:rsidRPr="00532063">
        <w:rPr>
          <w:rFonts w:asciiTheme="minorHAnsi" w:hAnsiTheme="minorHAnsi" w:cstheme="minorHAnsi"/>
          <w:sz w:val="24"/>
          <w:szCs w:val="24"/>
          <w:lang w:val="en-GB"/>
        </w:rPr>
        <w:t xml:space="preserve">resulted in a huge pressure on the producers of tobacco, which was so high that they had no other option but to sell their goods to agents of the </w:t>
      </w:r>
      <w:proofErr w:type="spellStart"/>
      <w:r w:rsidR="00486D03" w:rsidRPr="00532063">
        <w:rPr>
          <w:rFonts w:asciiTheme="minorHAnsi" w:hAnsiTheme="minorHAnsi" w:cstheme="minorHAnsi"/>
          <w:i/>
          <w:iCs/>
          <w:sz w:val="24"/>
          <w:szCs w:val="24"/>
          <w:lang w:val="en-GB"/>
        </w:rPr>
        <w:t>Régie</w:t>
      </w:r>
      <w:proofErr w:type="spellEnd"/>
      <w:r w:rsidR="00486D03" w:rsidRPr="00532063">
        <w:rPr>
          <w:rFonts w:asciiTheme="minorHAnsi" w:hAnsiTheme="minorHAnsi" w:cstheme="minorHAnsi"/>
          <w:sz w:val="24"/>
          <w:szCs w:val="24"/>
          <w:lang w:val="en-GB"/>
        </w:rPr>
        <w:t>. The</w:t>
      </w:r>
      <w:r w:rsidR="007856E9" w:rsidRPr="00532063">
        <w:rPr>
          <w:rFonts w:asciiTheme="minorHAnsi" w:hAnsiTheme="minorHAnsi" w:cstheme="minorHAnsi"/>
          <w:sz w:val="24"/>
          <w:szCs w:val="24"/>
          <w:lang w:val="en-GB"/>
        </w:rPr>
        <w:t xml:space="preserve"> agents</w:t>
      </w:r>
      <w:r w:rsidR="00486D03" w:rsidRPr="00532063">
        <w:rPr>
          <w:rFonts w:asciiTheme="minorHAnsi" w:hAnsiTheme="minorHAnsi" w:cstheme="minorHAnsi"/>
          <w:sz w:val="24"/>
          <w:szCs w:val="24"/>
          <w:lang w:val="en-GB"/>
        </w:rPr>
        <w:t xml:space="preserve"> would in turn, resell the acquired tobacco.</w:t>
      </w:r>
      <w:r w:rsidR="006E5981" w:rsidRPr="00532063">
        <w:rPr>
          <w:rFonts w:asciiTheme="minorHAnsi" w:hAnsiTheme="minorHAnsi" w:cstheme="minorHAnsi"/>
          <w:color w:val="202122"/>
          <w:sz w:val="24"/>
          <w:szCs w:val="24"/>
          <w:shd w:val="clear" w:color="auto" w:fill="FFFFFF"/>
        </w:rPr>
        <w:t xml:space="preserve"> </w:t>
      </w:r>
      <w:r w:rsidR="006E5981" w:rsidRPr="00532063">
        <w:rPr>
          <w:rFonts w:asciiTheme="minorHAnsi" w:hAnsiTheme="minorHAnsi" w:cstheme="minorHAnsi"/>
          <w:sz w:val="24"/>
          <w:szCs w:val="24"/>
        </w:rPr>
        <w:t>So, the concession violated the time-honored relationship between Persian tobacco manufacturers and tobacco retailers. Moreover, the job security of a significant portion of the population was now seriously threatened.</w:t>
      </w:r>
      <w:r w:rsidR="006E5981" w:rsidRPr="00532063">
        <w:rPr>
          <w:rStyle w:val="Voetnootmarkering"/>
          <w:rFonts w:asciiTheme="minorHAnsi" w:hAnsiTheme="minorHAnsi" w:cstheme="minorHAnsi"/>
          <w:sz w:val="24"/>
          <w:szCs w:val="24"/>
        </w:rPr>
        <w:footnoteReference w:id="32"/>
      </w:r>
      <w:r w:rsidR="006E5981" w:rsidRPr="00532063">
        <w:rPr>
          <w:rFonts w:asciiTheme="minorHAnsi" w:hAnsiTheme="minorHAnsi" w:cstheme="minorHAnsi"/>
          <w:sz w:val="24"/>
          <w:szCs w:val="24"/>
        </w:rPr>
        <w:t xml:space="preserve"> </w:t>
      </w:r>
    </w:p>
    <w:p w14:paraId="34BEBCF2" w14:textId="77777777" w:rsidR="00F076EF" w:rsidRPr="00532063" w:rsidRDefault="00F076EF" w:rsidP="00240589">
      <w:pPr>
        <w:spacing w:after="0" w:line="360" w:lineRule="auto"/>
        <w:contextualSpacing w:val="0"/>
        <w:jc w:val="left"/>
        <w:rPr>
          <w:rFonts w:asciiTheme="minorHAnsi" w:hAnsiTheme="minorHAnsi" w:cstheme="minorHAnsi"/>
          <w:sz w:val="24"/>
          <w:szCs w:val="24"/>
        </w:rPr>
      </w:pPr>
    </w:p>
    <w:p w14:paraId="627D94BE" w14:textId="748F8682" w:rsidR="00486D03" w:rsidRPr="00532063" w:rsidRDefault="00F076EF" w:rsidP="00240589">
      <w:pPr>
        <w:spacing w:after="0" w:line="360" w:lineRule="auto"/>
        <w:contextualSpacing w:val="0"/>
        <w:jc w:val="left"/>
        <w:rPr>
          <w:rFonts w:asciiTheme="minorHAnsi" w:hAnsiTheme="minorHAnsi" w:cstheme="minorHAnsi"/>
          <w:sz w:val="24"/>
          <w:szCs w:val="24"/>
        </w:rPr>
      </w:pPr>
      <w:r w:rsidRPr="00532063">
        <w:rPr>
          <w:rFonts w:asciiTheme="minorHAnsi" w:hAnsiTheme="minorHAnsi" w:cstheme="minorHAnsi"/>
          <w:sz w:val="24"/>
          <w:szCs w:val="24"/>
        </w:rPr>
        <w:t xml:space="preserve">The first resounding protest, surprisingly, did not come from Persian merchants or the Ulema but from the Russian government. They believed the Tobacco </w:t>
      </w:r>
      <w:proofErr w:type="spellStart"/>
      <w:r w:rsidRPr="00532063">
        <w:rPr>
          <w:rFonts w:asciiTheme="minorHAnsi" w:hAnsiTheme="minorHAnsi" w:cstheme="minorHAnsi"/>
          <w:i/>
          <w:iCs/>
          <w:sz w:val="24"/>
          <w:szCs w:val="24"/>
        </w:rPr>
        <w:t>Régie</w:t>
      </w:r>
      <w:proofErr w:type="spellEnd"/>
      <w:r w:rsidRPr="00532063">
        <w:rPr>
          <w:rFonts w:asciiTheme="minorHAnsi" w:hAnsiTheme="minorHAnsi" w:cstheme="minorHAnsi"/>
          <w:sz w:val="24"/>
          <w:szCs w:val="24"/>
        </w:rPr>
        <w:t xml:space="preserve"> violated the liberty of trade in the area marked </w:t>
      </w:r>
      <w:r w:rsidR="00C15F64" w:rsidRPr="00532063">
        <w:rPr>
          <w:rFonts w:asciiTheme="minorHAnsi" w:hAnsiTheme="minorHAnsi" w:cstheme="minorHAnsi"/>
          <w:sz w:val="24"/>
          <w:szCs w:val="24"/>
        </w:rPr>
        <w:t>b</w:t>
      </w:r>
      <w:r w:rsidRPr="00532063">
        <w:rPr>
          <w:rFonts w:asciiTheme="minorHAnsi" w:hAnsiTheme="minorHAnsi" w:cstheme="minorHAnsi"/>
          <w:sz w:val="24"/>
          <w:szCs w:val="24"/>
        </w:rPr>
        <w:t xml:space="preserve">y the treaty of </w:t>
      </w:r>
      <w:proofErr w:type="spellStart"/>
      <w:r w:rsidRPr="00532063">
        <w:rPr>
          <w:rFonts w:asciiTheme="minorHAnsi" w:hAnsiTheme="minorHAnsi" w:cstheme="minorHAnsi"/>
          <w:sz w:val="24"/>
          <w:szCs w:val="24"/>
        </w:rPr>
        <w:t>Turkmanchai</w:t>
      </w:r>
      <w:proofErr w:type="spellEnd"/>
      <w:r w:rsidRPr="00532063">
        <w:rPr>
          <w:rFonts w:asciiTheme="minorHAnsi" w:hAnsiTheme="minorHAnsi" w:cstheme="minorHAnsi"/>
          <w:sz w:val="24"/>
          <w:szCs w:val="24"/>
        </w:rPr>
        <w:t>.</w:t>
      </w:r>
      <w:r w:rsidRPr="00532063">
        <w:rPr>
          <w:rStyle w:val="Voetnootmarkering"/>
          <w:rFonts w:asciiTheme="minorHAnsi" w:hAnsiTheme="minorHAnsi" w:cstheme="minorHAnsi"/>
          <w:sz w:val="24"/>
          <w:szCs w:val="24"/>
        </w:rPr>
        <w:footnoteReference w:id="33"/>
      </w:r>
      <w:r w:rsidRPr="00532063">
        <w:rPr>
          <w:rFonts w:asciiTheme="minorHAnsi" w:hAnsiTheme="minorHAnsi" w:cstheme="minorHAnsi"/>
          <w:sz w:val="24"/>
          <w:szCs w:val="24"/>
        </w:rPr>
        <w:t>Meanwhile, anonymous letter</w:t>
      </w:r>
      <w:r w:rsidR="00F42E01" w:rsidRPr="00532063">
        <w:rPr>
          <w:rFonts w:asciiTheme="minorHAnsi" w:hAnsiTheme="minorHAnsi" w:cstheme="minorHAnsi"/>
          <w:sz w:val="24"/>
          <w:szCs w:val="24"/>
        </w:rPr>
        <w:t>s</w:t>
      </w:r>
      <w:r w:rsidRPr="00532063">
        <w:rPr>
          <w:rFonts w:asciiTheme="minorHAnsi" w:hAnsiTheme="minorHAnsi" w:cstheme="minorHAnsi"/>
          <w:sz w:val="24"/>
          <w:szCs w:val="24"/>
        </w:rPr>
        <w:t>, showing public resentment towards the concessions for foreigners, were sent to members of the Qajar government and circulated in posters trough cities like Teheran.</w:t>
      </w:r>
      <w:r w:rsidRPr="00532063">
        <w:rPr>
          <w:rStyle w:val="Voetnootmarkering"/>
          <w:rFonts w:asciiTheme="minorHAnsi" w:hAnsiTheme="minorHAnsi" w:cstheme="minorHAnsi"/>
          <w:sz w:val="24"/>
          <w:szCs w:val="24"/>
        </w:rPr>
        <w:footnoteReference w:id="34"/>
      </w:r>
      <w:r w:rsidRPr="00532063">
        <w:rPr>
          <w:rFonts w:asciiTheme="minorHAnsi" w:hAnsiTheme="minorHAnsi" w:cstheme="minorHAnsi"/>
          <w:sz w:val="24"/>
          <w:szCs w:val="24"/>
        </w:rPr>
        <w:t xml:space="preserve">Mass protest instigated during the spring of 1891 in the bigger </w:t>
      </w:r>
      <w:r w:rsidR="007A5FEA" w:rsidRPr="00532063">
        <w:rPr>
          <w:rFonts w:asciiTheme="minorHAnsi" w:hAnsiTheme="minorHAnsi" w:cstheme="minorHAnsi"/>
          <w:sz w:val="24"/>
          <w:szCs w:val="24"/>
        </w:rPr>
        <w:t>Persian</w:t>
      </w:r>
      <w:r w:rsidRPr="00532063">
        <w:rPr>
          <w:rFonts w:asciiTheme="minorHAnsi" w:hAnsiTheme="minorHAnsi" w:cstheme="minorHAnsi"/>
          <w:sz w:val="24"/>
          <w:szCs w:val="24"/>
        </w:rPr>
        <w:t xml:space="preserve"> cities</w:t>
      </w:r>
      <w:r w:rsidR="00707475" w:rsidRPr="00532063">
        <w:rPr>
          <w:rFonts w:asciiTheme="minorHAnsi" w:hAnsiTheme="minorHAnsi" w:cstheme="minorHAnsi"/>
          <w:sz w:val="24"/>
          <w:szCs w:val="24"/>
        </w:rPr>
        <w:t xml:space="preserve"> Shiraz, Tehran and Tabriz. Organized by the  </w:t>
      </w:r>
      <w:proofErr w:type="spellStart"/>
      <w:r w:rsidR="00707475" w:rsidRPr="00532063">
        <w:rPr>
          <w:rFonts w:asciiTheme="minorHAnsi" w:hAnsiTheme="minorHAnsi" w:cstheme="minorHAnsi"/>
          <w:sz w:val="24"/>
          <w:szCs w:val="24"/>
        </w:rPr>
        <w:t>bazaaris</w:t>
      </w:r>
      <w:proofErr w:type="spellEnd"/>
      <w:r w:rsidR="00707475" w:rsidRPr="00532063">
        <w:rPr>
          <w:rFonts w:asciiTheme="minorHAnsi" w:hAnsiTheme="minorHAnsi" w:cstheme="minorHAnsi"/>
          <w:sz w:val="24"/>
          <w:szCs w:val="24"/>
        </w:rPr>
        <w:t xml:space="preserve"> and the </w:t>
      </w:r>
      <w:proofErr w:type="spellStart"/>
      <w:r w:rsidR="00707475" w:rsidRPr="00532063">
        <w:rPr>
          <w:rFonts w:asciiTheme="minorHAnsi" w:hAnsiTheme="minorHAnsi" w:cstheme="minorHAnsi"/>
          <w:sz w:val="24"/>
          <w:szCs w:val="24"/>
        </w:rPr>
        <w:t>Ulma</w:t>
      </w:r>
      <w:proofErr w:type="spellEnd"/>
      <w:r w:rsidR="00707475" w:rsidRPr="00532063">
        <w:rPr>
          <w:rFonts w:asciiTheme="minorHAnsi" w:hAnsiTheme="minorHAnsi" w:cstheme="minorHAnsi"/>
          <w:sz w:val="24"/>
          <w:szCs w:val="24"/>
        </w:rPr>
        <w:t>. As concessions were given to non-Muslim foreigners, the Ulema believed that the national-religious community were endangered.</w:t>
      </w:r>
      <w:r w:rsidR="006E5981" w:rsidRPr="00532063">
        <w:rPr>
          <w:rFonts w:asciiTheme="minorHAnsi" w:hAnsiTheme="minorHAnsi" w:cstheme="minorHAnsi"/>
          <w:sz w:val="24"/>
          <w:szCs w:val="24"/>
        </w:rPr>
        <w:t xml:space="preserve"> </w:t>
      </w:r>
      <w:r w:rsidR="00390EB1" w:rsidRPr="00532063">
        <w:rPr>
          <w:rFonts w:asciiTheme="minorHAnsi" w:hAnsiTheme="minorHAnsi" w:cstheme="minorHAnsi"/>
          <w:sz w:val="24"/>
          <w:szCs w:val="24"/>
          <w:lang w:val="en-GB"/>
        </w:rPr>
        <w:t xml:space="preserve">The boycott of smoking (part of the general protest) was very effective in Persia. An effective way to protest against foreign concessions and the monopoly of the production, sale and export of tobacco. </w:t>
      </w:r>
      <w:r w:rsidR="00390EB1" w:rsidRPr="00532063">
        <w:rPr>
          <w:rFonts w:asciiTheme="minorHAnsi" w:hAnsiTheme="minorHAnsi" w:cstheme="minorHAnsi"/>
          <w:sz w:val="24"/>
          <w:szCs w:val="24"/>
        </w:rPr>
        <w:t>Yet, t</w:t>
      </w:r>
      <w:r w:rsidR="00175FA7" w:rsidRPr="00532063">
        <w:rPr>
          <w:rFonts w:asciiTheme="minorHAnsi" w:hAnsiTheme="minorHAnsi" w:cstheme="minorHAnsi"/>
          <w:sz w:val="24"/>
          <w:szCs w:val="24"/>
        </w:rPr>
        <w:t>he agitation became</w:t>
      </w:r>
      <w:r w:rsidR="007856E9" w:rsidRPr="00532063">
        <w:rPr>
          <w:rFonts w:asciiTheme="minorHAnsi" w:hAnsiTheme="minorHAnsi" w:cstheme="minorHAnsi"/>
          <w:sz w:val="24"/>
          <w:szCs w:val="24"/>
        </w:rPr>
        <w:t xml:space="preserve"> </w:t>
      </w:r>
      <w:r w:rsidR="00175FA7" w:rsidRPr="00532063">
        <w:rPr>
          <w:rFonts w:asciiTheme="minorHAnsi" w:hAnsiTheme="minorHAnsi" w:cstheme="minorHAnsi"/>
          <w:sz w:val="24"/>
          <w:szCs w:val="24"/>
        </w:rPr>
        <w:t>violent by July and a placard even stated ‘</w:t>
      </w:r>
      <w:r w:rsidR="00175FA7" w:rsidRPr="00532063">
        <w:rPr>
          <w:rFonts w:asciiTheme="minorHAnsi" w:hAnsiTheme="minorHAnsi" w:cstheme="minorHAnsi"/>
          <w:i/>
          <w:iCs/>
          <w:sz w:val="24"/>
          <w:szCs w:val="24"/>
        </w:rPr>
        <w:t>We will kill the Europeans first and then plunder their property’.</w:t>
      </w:r>
      <w:r w:rsidR="00175FA7" w:rsidRPr="00532063">
        <w:rPr>
          <w:rStyle w:val="Voetnootmarkering"/>
          <w:rFonts w:asciiTheme="minorHAnsi" w:hAnsiTheme="minorHAnsi" w:cstheme="minorHAnsi"/>
          <w:i/>
          <w:iCs/>
          <w:sz w:val="24"/>
          <w:szCs w:val="24"/>
        </w:rPr>
        <w:footnoteReference w:id="35"/>
      </w:r>
      <w:r w:rsidR="00175FA7" w:rsidRPr="00532063">
        <w:rPr>
          <w:rFonts w:asciiTheme="minorHAnsi" w:hAnsiTheme="minorHAnsi" w:cstheme="minorHAnsi"/>
          <w:sz w:val="24"/>
          <w:szCs w:val="24"/>
        </w:rPr>
        <w:t xml:space="preserve"> When threats </w:t>
      </w:r>
      <w:r w:rsidR="00853ADE" w:rsidRPr="00532063">
        <w:rPr>
          <w:rFonts w:asciiTheme="minorHAnsi" w:hAnsiTheme="minorHAnsi" w:cstheme="minorHAnsi"/>
          <w:sz w:val="24"/>
          <w:szCs w:val="24"/>
        </w:rPr>
        <w:t>circulat</w:t>
      </w:r>
      <w:r w:rsidR="00005D7C" w:rsidRPr="00532063">
        <w:rPr>
          <w:rFonts w:asciiTheme="minorHAnsi" w:hAnsiTheme="minorHAnsi" w:cstheme="minorHAnsi"/>
          <w:sz w:val="24"/>
          <w:szCs w:val="24"/>
        </w:rPr>
        <w:t>ed</w:t>
      </w:r>
      <w:r w:rsidR="00853ADE" w:rsidRPr="00532063">
        <w:rPr>
          <w:rFonts w:asciiTheme="minorHAnsi" w:hAnsiTheme="minorHAnsi" w:cstheme="minorHAnsi"/>
          <w:sz w:val="24"/>
          <w:szCs w:val="24"/>
        </w:rPr>
        <w:t xml:space="preserve"> in the country</w:t>
      </w:r>
      <w:r w:rsidR="00175FA7" w:rsidRPr="00532063">
        <w:rPr>
          <w:rFonts w:asciiTheme="minorHAnsi" w:hAnsiTheme="minorHAnsi" w:cstheme="minorHAnsi"/>
          <w:sz w:val="24"/>
          <w:szCs w:val="24"/>
        </w:rPr>
        <w:t>, Britain could not stay silen</w:t>
      </w:r>
      <w:r w:rsidR="00853ADE" w:rsidRPr="00532063">
        <w:rPr>
          <w:rFonts w:asciiTheme="minorHAnsi" w:hAnsiTheme="minorHAnsi" w:cstheme="minorHAnsi"/>
          <w:sz w:val="24"/>
          <w:szCs w:val="24"/>
        </w:rPr>
        <w:t>t</w:t>
      </w:r>
      <w:r w:rsidR="00175FA7" w:rsidRPr="00532063">
        <w:rPr>
          <w:rFonts w:asciiTheme="minorHAnsi" w:hAnsiTheme="minorHAnsi" w:cstheme="minorHAnsi"/>
          <w:sz w:val="24"/>
          <w:szCs w:val="24"/>
        </w:rPr>
        <w:t xml:space="preserve">, especially as they feared a full scale </w:t>
      </w:r>
      <w:r w:rsidR="00853ADE" w:rsidRPr="00532063">
        <w:rPr>
          <w:rFonts w:asciiTheme="minorHAnsi" w:hAnsiTheme="minorHAnsi" w:cstheme="minorHAnsi"/>
          <w:sz w:val="24"/>
          <w:szCs w:val="24"/>
        </w:rPr>
        <w:t>rebellion</w:t>
      </w:r>
      <w:r w:rsidR="00175FA7" w:rsidRPr="00532063">
        <w:rPr>
          <w:rFonts w:asciiTheme="minorHAnsi" w:hAnsiTheme="minorHAnsi" w:cstheme="minorHAnsi"/>
          <w:sz w:val="24"/>
          <w:szCs w:val="24"/>
        </w:rPr>
        <w:t xml:space="preserve"> in </w:t>
      </w:r>
      <w:r w:rsidR="00310BC6" w:rsidRPr="00532063">
        <w:rPr>
          <w:rFonts w:asciiTheme="minorHAnsi" w:hAnsiTheme="minorHAnsi" w:cstheme="minorHAnsi"/>
          <w:sz w:val="24"/>
          <w:szCs w:val="24"/>
        </w:rPr>
        <w:t>P</w:t>
      </w:r>
      <w:r w:rsidR="00175FA7" w:rsidRPr="00532063">
        <w:rPr>
          <w:rFonts w:asciiTheme="minorHAnsi" w:hAnsiTheme="minorHAnsi" w:cstheme="minorHAnsi"/>
          <w:sz w:val="24"/>
          <w:szCs w:val="24"/>
        </w:rPr>
        <w:t xml:space="preserve">ersia.  </w:t>
      </w:r>
    </w:p>
    <w:p w14:paraId="4944768C" w14:textId="6284C5A7" w:rsidR="0063788B" w:rsidRPr="00532063" w:rsidRDefault="0063788B" w:rsidP="00240589">
      <w:pPr>
        <w:spacing w:after="0" w:line="360" w:lineRule="auto"/>
        <w:contextualSpacing w:val="0"/>
        <w:jc w:val="left"/>
        <w:rPr>
          <w:rFonts w:asciiTheme="minorHAnsi" w:hAnsiTheme="minorHAnsi" w:cstheme="minorHAnsi"/>
          <w:sz w:val="24"/>
          <w:szCs w:val="24"/>
        </w:rPr>
      </w:pPr>
    </w:p>
    <w:p w14:paraId="7616A8C0" w14:textId="1ACE70FA" w:rsidR="0063788B" w:rsidRPr="00532063" w:rsidRDefault="0063788B" w:rsidP="0063788B">
      <w:pPr>
        <w:spacing w:after="0" w:line="360" w:lineRule="auto"/>
        <w:contextualSpacing w:val="0"/>
        <w:jc w:val="left"/>
        <w:rPr>
          <w:rFonts w:asciiTheme="minorHAnsi" w:hAnsiTheme="minorHAnsi" w:cstheme="minorHAnsi"/>
          <w:b/>
          <w:bCs/>
          <w:sz w:val="24"/>
          <w:szCs w:val="24"/>
        </w:rPr>
      </w:pPr>
      <w:r w:rsidRPr="00532063">
        <w:rPr>
          <w:rFonts w:asciiTheme="minorHAnsi" w:hAnsiTheme="minorHAnsi" w:cstheme="minorHAnsi"/>
          <w:b/>
          <w:bCs/>
          <w:sz w:val="24"/>
          <w:szCs w:val="24"/>
        </w:rPr>
        <w:t>The Tobacco paradox</w:t>
      </w:r>
    </w:p>
    <w:p w14:paraId="7CD0F2F2" w14:textId="77777777" w:rsidR="00256F50" w:rsidRPr="00532063" w:rsidRDefault="00256F50" w:rsidP="0063788B">
      <w:pPr>
        <w:spacing w:after="0" w:line="360" w:lineRule="auto"/>
        <w:contextualSpacing w:val="0"/>
        <w:jc w:val="left"/>
        <w:rPr>
          <w:rFonts w:asciiTheme="minorHAnsi" w:hAnsiTheme="minorHAnsi" w:cstheme="minorHAnsi"/>
          <w:sz w:val="24"/>
          <w:szCs w:val="24"/>
          <w:lang w:val="en-GB"/>
        </w:rPr>
      </w:pPr>
    </w:p>
    <w:p w14:paraId="1A9F8DFB" w14:textId="5708FC52" w:rsidR="0063788B" w:rsidRPr="00532063" w:rsidRDefault="0063788B" w:rsidP="00240589">
      <w:pPr>
        <w:spacing w:after="0" w:line="360" w:lineRule="auto"/>
        <w:contextualSpacing w:val="0"/>
        <w:jc w:val="left"/>
        <w:rPr>
          <w:rFonts w:asciiTheme="minorHAnsi" w:hAnsiTheme="minorHAnsi" w:cstheme="minorHAnsi"/>
          <w:i/>
          <w:iCs/>
          <w:sz w:val="24"/>
          <w:szCs w:val="24"/>
        </w:rPr>
      </w:pPr>
      <w:r w:rsidRPr="00532063">
        <w:rPr>
          <w:rFonts w:asciiTheme="minorHAnsi" w:hAnsiTheme="minorHAnsi" w:cstheme="minorHAnsi"/>
          <w:sz w:val="24"/>
          <w:szCs w:val="24"/>
        </w:rPr>
        <w:t>Coughlin points out the paradox concerning the tobacco protest. Those who refer to tobacco in its early days predicted that it would be largely beneficial</w:t>
      </w:r>
      <w:r w:rsidR="00853ADE" w:rsidRPr="00532063">
        <w:rPr>
          <w:rFonts w:asciiTheme="minorHAnsi" w:hAnsiTheme="minorHAnsi" w:cstheme="minorHAnsi"/>
          <w:sz w:val="24"/>
          <w:szCs w:val="24"/>
        </w:rPr>
        <w:t xml:space="preserve"> for </w:t>
      </w:r>
      <w:r w:rsidR="00243823" w:rsidRPr="00532063">
        <w:rPr>
          <w:rFonts w:asciiTheme="minorHAnsi" w:hAnsiTheme="minorHAnsi" w:cstheme="minorHAnsi"/>
          <w:sz w:val="24"/>
          <w:szCs w:val="24"/>
        </w:rPr>
        <w:t>Persians in the tobacco industry.</w:t>
      </w:r>
      <w:r w:rsidRPr="00532063">
        <w:rPr>
          <w:rFonts w:asciiTheme="minorHAnsi" w:hAnsiTheme="minorHAnsi" w:cstheme="minorHAnsi"/>
          <w:sz w:val="24"/>
          <w:szCs w:val="24"/>
          <w:vertAlign w:val="superscript"/>
        </w:rPr>
        <w:footnoteReference w:id="36"/>
      </w:r>
      <w:r w:rsidRPr="00532063">
        <w:rPr>
          <w:rFonts w:asciiTheme="minorHAnsi" w:hAnsiTheme="minorHAnsi" w:cstheme="minorHAnsi"/>
          <w:sz w:val="24"/>
          <w:szCs w:val="24"/>
        </w:rPr>
        <w:t xml:space="preserve"> Coughlin continues that ‘</w:t>
      </w:r>
      <w:r w:rsidRPr="00532063">
        <w:rPr>
          <w:rFonts w:asciiTheme="minorHAnsi" w:hAnsiTheme="minorHAnsi" w:cstheme="minorHAnsi"/>
          <w:i/>
          <w:iCs/>
          <w:sz w:val="24"/>
          <w:szCs w:val="24"/>
        </w:rPr>
        <w:t>the tobacco concession per se seems to have bee innocuous’</w:t>
      </w:r>
      <w:r w:rsidRPr="00532063">
        <w:rPr>
          <w:rFonts w:asciiTheme="minorHAnsi" w:hAnsiTheme="minorHAnsi" w:cstheme="minorHAnsi"/>
          <w:sz w:val="24"/>
          <w:szCs w:val="24"/>
        </w:rPr>
        <w:t>.</w:t>
      </w:r>
      <w:r w:rsidRPr="00532063">
        <w:rPr>
          <w:rFonts w:asciiTheme="minorHAnsi" w:hAnsiTheme="minorHAnsi" w:cstheme="minorHAnsi"/>
          <w:sz w:val="24"/>
          <w:szCs w:val="24"/>
          <w:vertAlign w:val="superscript"/>
        </w:rPr>
        <w:footnoteReference w:id="37"/>
      </w:r>
      <w:r w:rsidRPr="00532063">
        <w:rPr>
          <w:rFonts w:asciiTheme="minorHAnsi" w:hAnsiTheme="minorHAnsi" w:cstheme="minorHAnsi"/>
          <w:sz w:val="24"/>
          <w:szCs w:val="24"/>
        </w:rPr>
        <w:t>However, the concession formed the ideal base for popular uprising, which had been boiling beneath the surface for years. ‘</w:t>
      </w:r>
      <w:r w:rsidRPr="00532063">
        <w:rPr>
          <w:rFonts w:asciiTheme="minorHAnsi" w:hAnsiTheme="minorHAnsi" w:cstheme="minorHAnsi"/>
          <w:i/>
          <w:iCs/>
          <w:sz w:val="24"/>
          <w:szCs w:val="24"/>
        </w:rPr>
        <w:t>The other concessions, moreover, were so far into the realm of politics that the people could not grasp their significance</w:t>
      </w:r>
      <w:r w:rsidRPr="00532063">
        <w:rPr>
          <w:rFonts w:asciiTheme="minorHAnsi" w:hAnsiTheme="minorHAnsi" w:cstheme="minorHAnsi"/>
          <w:sz w:val="24"/>
          <w:szCs w:val="24"/>
        </w:rPr>
        <w:t xml:space="preserve">.’ </w:t>
      </w:r>
      <w:r w:rsidRPr="00532063">
        <w:rPr>
          <w:rFonts w:asciiTheme="minorHAnsi" w:hAnsiTheme="minorHAnsi" w:cstheme="minorHAnsi"/>
          <w:sz w:val="24"/>
          <w:szCs w:val="24"/>
          <w:vertAlign w:val="superscript"/>
        </w:rPr>
        <w:footnoteReference w:id="38"/>
      </w:r>
      <w:r w:rsidRPr="00532063">
        <w:rPr>
          <w:rFonts w:asciiTheme="minorHAnsi" w:hAnsiTheme="minorHAnsi" w:cstheme="minorHAnsi"/>
          <w:sz w:val="24"/>
          <w:szCs w:val="24"/>
        </w:rPr>
        <w:t xml:space="preserve"> The Shah desperately wanted to withdraw the concession, However this would most certainly be interpreted as a weakness. Not only the Shah feared the outcome of the protest, the British state did as well. Especially when Wolff</w:t>
      </w:r>
      <w:r w:rsidR="00853ADE" w:rsidRPr="00532063">
        <w:rPr>
          <w:rFonts w:asciiTheme="minorHAnsi" w:hAnsiTheme="minorHAnsi" w:cstheme="minorHAnsi"/>
          <w:sz w:val="24"/>
          <w:szCs w:val="24"/>
        </w:rPr>
        <w:t xml:space="preserve"> </w:t>
      </w:r>
      <w:r w:rsidRPr="00532063">
        <w:rPr>
          <w:rFonts w:asciiTheme="minorHAnsi" w:hAnsiTheme="minorHAnsi" w:cstheme="minorHAnsi"/>
          <w:sz w:val="24"/>
          <w:szCs w:val="24"/>
        </w:rPr>
        <w:t xml:space="preserve">fell ill, which would later force his permanent departure from Tehran. This paralyzed the British to affectively handle the crisis in Persia. Salisbury received a letter that </w:t>
      </w:r>
      <w:r w:rsidRPr="00532063">
        <w:rPr>
          <w:rFonts w:asciiTheme="minorHAnsi" w:hAnsiTheme="minorHAnsi" w:cstheme="minorHAnsi"/>
          <w:i/>
          <w:iCs/>
          <w:sz w:val="24"/>
          <w:szCs w:val="24"/>
        </w:rPr>
        <w:t>‘The whole machinery of British prestige &amp; success, political or commercial, at Teheran depended on Wolff’.</w:t>
      </w:r>
      <w:r w:rsidRPr="00532063">
        <w:rPr>
          <w:rFonts w:asciiTheme="minorHAnsi" w:hAnsiTheme="minorHAnsi" w:cstheme="minorHAnsi"/>
          <w:i/>
          <w:iCs/>
          <w:sz w:val="24"/>
          <w:szCs w:val="24"/>
          <w:vertAlign w:val="superscript"/>
        </w:rPr>
        <w:footnoteReference w:id="39"/>
      </w:r>
    </w:p>
    <w:p w14:paraId="5A0E379E" w14:textId="24556265" w:rsidR="00EB4649" w:rsidRPr="00532063" w:rsidRDefault="00EB4649" w:rsidP="00240589">
      <w:pPr>
        <w:spacing w:after="0" w:line="360" w:lineRule="auto"/>
        <w:contextualSpacing w:val="0"/>
        <w:jc w:val="left"/>
        <w:rPr>
          <w:rFonts w:asciiTheme="minorHAnsi" w:hAnsiTheme="minorHAnsi" w:cstheme="minorHAnsi"/>
          <w:b/>
          <w:bCs/>
          <w:color w:val="7030A0"/>
          <w:sz w:val="24"/>
          <w:szCs w:val="24"/>
          <w:lang w:val="en-GB"/>
        </w:rPr>
      </w:pPr>
    </w:p>
    <w:p w14:paraId="35AC802B" w14:textId="1D0F09E9" w:rsidR="00606F3D" w:rsidRPr="00532063" w:rsidRDefault="00EB4649" w:rsidP="00240589">
      <w:pPr>
        <w:spacing w:after="0" w:line="360" w:lineRule="auto"/>
        <w:contextualSpacing w:val="0"/>
        <w:jc w:val="left"/>
        <w:rPr>
          <w:rFonts w:asciiTheme="minorHAnsi" w:hAnsiTheme="minorHAnsi" w:cstheme="minorHAnsi"/>
          <w:b/>
          <w:bCs/>
          <w:sz w:val="24"/>
          <w:szCs w:val="24"/>
          <w:lang w:val="en-GB"/>
        </w:rPr>
      </w:pPr>
      <w:r w:rsidRPr="00532063">
        <w:rPr>
          <w:rFonts w:asciiTheme="minorHAnsi" w:hAnsiTheme="minorHAnsi" w:cstheme="minorHAnsi"/>
          <w:b/>
          <w:bCs/>
          <w:sz w:val="24"/>
          <w:szCs w:val="24"/>
          <w:lang w:val="en-GB"/>
        </w:rPr>
        <w:t>Britain’s motives</w:t>
      </w:r>
    </w:p>
    <w:p w14:paraId="64FBE24B" w14:textId="77777777" w:rsidR="00256F50" w:rsidRPr="00532063" w:rsidRDefault="00256F50" w:rsidP="00240589">
      <w:pPr>
        <w:spacing w:after="0" w:line="360" w:lineRule="auto"/>
        <w:contextualSpacing w:val="0"/>
        <w:jc w:val="left"/>
        <w:rPr>
          <w:rFonts w:asciiTheme="minorHAnsi" w:hAnsiTheme="minorHAnsi" w:cstheme="minorHAnsi"/>
          <w:b/>
          <w:bCs/>
          <w:sz w:val="24"/>
          <w:szCs w:val="24"/>
          <w:lang w:val="en-GB"/>
        </w:rPr>
      </w:pPr>
    </w:p>
    <w:p w14:paraId="4DA09D1B" w14:textId="166623E0" w:rsidR="00D77A89" w:rsidRPr="00532063" w:rsidRDefault="006114EF" w:rsidP="00240589">
      <w:pPr>
        <w:spacing w:after="0" w:line="360" w:lineRule="auto"/>
        <w:contextualSpacing w:val="0"/>
        <w:jc w:val="left"/>
        <w:rPr>
          <w:rFonts w:asciiTheme="minorHAnsi" w:hAnsiTheme="minorHAnsi" w:cstheme="minorHAnsi"/>
          <w:b/>
          <w:bCs/>
          <w:color w:val="7030A0"/>
          <w:sz w:val="24"/>
          <w:szCs w:val="24"/>
          <w:lang w:val="en-GB"/>
        </w:rPr>
      </w:pPr>
      <w:r w:rsidRPr="00532063">
        <w:rPr>
          <w:rFonts w:asciiTheme="minorHAnsi" w:hAnsiTheme="minorHAnsi" w:cstheme="minorHAnsi"/>
          <w:sz w:val="24"/>
          <w:szCs w:val="24"/>
          <w:lang w:val="en-GB"/>
        </w:rPr>
        <w:t xml:space="preserve">Britain approached the Persian question from two points of view. On </w:t>
      </w:r>
      <w:r w:rsidR="00E91ED2" w:rsidRPr="00532063">
        <w:rPr>
          <w:rFonts w:asciiTheme="minorHAnsi" w:hAnsiTheme="minorHAnsi" w:cstheme="minorHAnsi"/>
          <w:sz w:val="24"/>
          <w:szCs w:val="24"/>
          <w:lang w:val="en-GB"/>
        </w:rPr>
        <w:t>the one</w:t>
      </w:r>
      <w:r w:rsidRPr="00532063">
        <w:rPr>
          <w:rFonts w:asciiTheme="minorHAnsi" w:hAnsiTheme="minorHAnsi" w:cstheme="minorHAnsi"/>
          <w:sz w:val="24"/>
          <w:szCs w:val="24"/>
          <w:lang w:val="en-GB"/>
        </w:rPr>
        <w:t xml:space="preserve"> hand, there was a preference to create a strong and solid independent buffer state.</w:t>
      </w:r>
      <w:r w:rsidRPr="00532063">
        <w:rPr>
          <w:rFonts w:asciiTheme="minorHAnsi" w:hAnsiTheme="minorHAnsi" w:cstheme="minorHAnsi"/>
          <w:sz w:val="24"/>
          <w:szCs w:val="24"/>
          <w:vertAlign w:val="superscript"/>
          <w:lang w:val="en-GB"/>
        </w:rPr>
        <w:footnoteReference w:id="40"/>
      </w:r>
      <w:r w:rsidRPr="00532063">
        <w:rPr>
          <w:rFonts w:asciiTheme="minorHAnsi" w:hAnsiTheme="minorHAnsi" w:cstheme="minorHAnsi"/>
          <w:sz w:val="24"/>
          <w:szCs w:val="24"/>
          <w:lang w:val="en-GB"/>
        </w:rPr>
        <w:t xml:space="preserve"> Persia could thereby function as a substantial outwork in Indian defence and a</w:t>
      </w:r>
      <w:r w:rsidR="00D77A89" w:rsidRPr="00532063">
        <w:rPr>
          <w:rFonts w:asciiTheme="minorHAnsi" w:hAnsiTheme="minorHAnsi" w:cstheme="minorHAnsi"/>
          <w:sz w:val="24"/>
          <w:szCs w:val="24"/>
          <w:lang w:val="en-GB"/>
        </w:rPr>
        <w:t>n</w:t>
      </w:r>
      <w:r w:rsidRPr="00532063">
        <w:rPr>
          <w:rFonts w:asciiTheme="minorHAnsi" w:hAnsiTheme="minorHAnsi" w:cstheme="minorHAnsi"/>
          <w:sz w:val="24"/>
          <w:szCs w:val="24"/>
          <w:lang w:val="en-GB"/>
        </w:rPr>
        <w:t xml:space="preserve"> obstacle to the Russians in the south. On the other hand, there was a fear that the barriers, towards reform and restoration, </w:t>
      </w:r>
      <w:r w:rsidR="00853ADE" w:rsidRPr="00532063">
        <w:rPr>
          <w:rFonts w:asciiTheme="minorHAnsi" w:hAnsiTheme="minorHAnsi" w:cstheme="minorHAnsi"/>
          <w:sz w:val="24"/>
          <w:szCs w:val="24"/>
          <w:lang w:val="en-GB"/>
        </w:rPr>
        <w:t xml:space="preserve">could not be </w:t>
      </w:r>
      <w:r w:rsidRPr="00532063">
        <w:rPr>
          <w:rFonts w:asciiTheme="minorHAnsi" w:hAnsiTheme="minorHAnsi" w:cstheme="minorHAnsi"/>
          <w:sz w:val="24"/>
          <w:szCs w:val="24"/>
          <w:lang w:val="en-GB"/>
        </w:rPr>
        <w:t>overcome.</w:t>
      </w:r>
      <w:r w:rsidRPr="00532063">
        <w:rPr>
          <w:rFonts w:asciiTheme="minorHAnsi" w:hAnsiTheme="minorHAnsi" w:cstheme="minorHAnsi"/>
          <w:sz w:val="24"/>
          <w:szCs w:val="24"/>
          <w:vertAlign w:val="superscript"/>
          <w:lang w:val="en-GB"/>
        </w:rPr>
        <w:footnoteReference w:id="41"/>
      </w:r>
      <w:r w:rsidRPr="00532063">
        <w:rPr>
          <w:rFonts w:asciiTheme="minorHAnsi" w:hAnsiTheme="minorHAnsi" w:cstheme="minorHAnsi"/>
          <w:sz w:val="24"/>
          <w:szCs w:val="24"/>
          <w:lang w:val="en-GB"/>
        </w:rPr>
        <w:t xml:space="preserve"> However, the alternative would be an agreement with Russia to divide the country into spheres of influence</w:t>
      </w:r>
      <w:r w:rsidR="00853ADE" w:rsidRPr="00532063">
        <w:rPr>
          <w:rFonts w:asciiTheme="minorHAnsi" w:hAnsiTheme="minorHAnsi" w:cstheme="minorHAnsi"/>
          <w:sz w:val="24"/>
          <w:szCs w:val="24"/>
          <w:lang w:val="en-GB"/>
        </w:rPr>
        <w:t xml:space="preserve">, </w:t>
      </w:r>
      <w:r w:rsidRPr="00532063">
        <w:rPr>
          <w:rFonts w:asciiTheme="minorHAnsi" w:hAnsiTheme="minorHAnsi" w:cstheme="minorHAnsi"/>
          <w:sz w:val="24"/>
          <w:szCs w:val="24"/>
          <w:lang w:val="en-GB"/>
        </w:rPr>
        <w:t>which would surely not be preferable.</w:t>
      </w:r>
      <w:r w:rsidR="00894CB9" w:rsidRPr="00532063">
        <w:rPr>
          <w:rFonts w:asciiTheme="minorHAnsi" w:hAnsiTheme="minorHAnsi" w:cstheme="minorHAnsi"/>
          <w:sz w:val="24"/>
          <w:szCs w:val="24"/>
          <w:lang w:val="en-GB"/>
        </w:rPr>
        <w:t xml:space="preserve"> </w:t>
      </w:r>
      <w:r w:rsidR="00C15F64" w:rsidRPr="00532063">
        <w:rPr>
          <w:rFonts w:asciiTheme="minorHAnsi" w:hAnsiTheme="minorHAnsi" w:cstheme="minorHAnsi"/>
          <w:sz w:val="24"/>
          <w:szCs w:val="24"/>
          <w:lang w:val="en-GB"/>
        </w:rPr>
        <w:t xml:space="preserve">Curzon cautions patience against the dominant role for external concessions and states ‘ </w:t>
      </w:r>
      <w:r w:rsidR="00C15F64" w:rsidRPr="00532063">
        <w:rPr>
          <w:rFonts w:asciiTheme="minorHAnsi" w:hAnsiTheme="minorHAnsi" w:cstheme="minorHAnsi"/>
          <w:i/>
          <w:iCs/>
          <w:sz w:val="24"/>
          <w:szCs w:val="24"/>
          <w:lang w:val="en-GB"/>
        </w:rPr>
        <w:t>Persian capital must be interested in the exploitation of Persian resources, for a monopoly of the finance by foreigners excites jealousy, and suggests the idea of usurpation’</w:t>
      </w:r>
      <w:r w:rsidR="00363357" w:rsidRPr="00532063">
        <w:rPr>
          <w:rFonts w:asciiTheme="minorHAnsi" w:hAnsiTheme="minorHAnsi" w:cstheme="minorHAnsi"/>
          <w:i/>
          <w:iCs/>
          <w:sz w:val="24"/>
          <w:szCs w:val="24"/>
          <w:lang w:val="en-GB"/>
        </w:rPr>
        <w:t>.</w:t>
      </w:r>
      <w:r w:rsidR="00C15F64" w:rsidRPr="00532063">
        <w:rPr>
          <w:rFonts w:asciiTheme="minorHAnsi" w:hAnsiTheme="minorHAnsi" w:cstheme="minorHAnsi"/>
          <w:i/>
          <w:iCs/>
          <w:sz w:val="24"/>
          <w:szCs w:val="24"/>
          <w:vertAlign w:val="superscript"/>
          <w:lang w:val="en-GB"/>
        </w:rPr>
        <w:footnoteReference w:id="42"/>
      </w:r>
      <w:r w:rsidR="00C15F64" w:rsidRPr="00532063">
        <w:rPr>
          <w:rFonts w:asciiTheme="minorHAnsi" w:hAnsiTheme="minorHAnsi" w:cstheme="minorHAnsi"/>
          <w:sz w:val="24"/>
          <w:szCs w:val="24"/>
          <w:lang w:val="en-GB"/>
        </w:rPr>
        <w:t xml:space="preserve"> At that time, Britain had quite some commercial and economic interests in Persia, they were hoping that their export procedures would compete with those of Russia</w:t>
      </w:r>
      <w:r w:rsidR="00363357" w:rsidRPr="00532063">
        <w:rPr>
          <w:rFonts w:asciiTheme="minorHAnsi" w:hAnsiTheme="minorHAnsi" w:cstheme="minorHAnsi"/>
          <w:sz w:val="24"/>
          <w:szCs w:val="24"/>
          <w:lang w:val="en-GB"/>
        </w:rPr>
        <w:t xml:space="preserve">. </w:t>
      </w:r>
      <w:r w:rsidR="00C15F64" w:rsidRPr="00532063">
        <w:rPr>
          <w:rFonts w:asciiTheme="minorHAnsi" w:hAnsiTheme="minorHAnsi" w:cstheme="minorHAnsi"/>
          <w:sz w:val="24"/>
          <w:szCs w:val="24"/>
          <w:lang w:val="en-GB"/>
        </w:rPr>
        <w:t>The London times stated on the 26</w:t>
      </w:r>
      <w:r w:rsidR="00C15F64" w:rsidRPr="00532063">
        <w:rPr>
          <w:rFonts w:asciiTheme="minorHAnsi" w:hAnsiTheme="minorHAnsi" w:cstheme="minorHAnsi"/>
          <w:sz w:val="24"/>
          <w:szCs w:val="24"/>
          <w:vertAlign w:val="superscript"/>
          <w:lang w:val="en-GB"/>
        </w:rPr>
        <w:t>th</w:t>
      </w:r>
      <w:r w:rsidR="00C15F64" w:rsidRPr="00532063">
        <w:rPr>
          <w:rFonts w:asciiTheme="minorHAnsi" w:hAnsiTheme="minorHAnsi" w:cstheme="minorHAnsi"/>
          <w:sz w:val="24"/>
          <w:szCs w:val="24"/>
          <w:lang w:val="en-GB"/>
        </w:rPr>
        <w:t xml:space="preserve"> of December in 1889, ‘</w:t>
      </w:r>
      <w:r w:rsidR="00C15F64" w:rsidRPr="00532063">
        <w:rPr>
          <w:rFonts w:asciiTheme="minorHAnsi" w:hAnsiTheme="minorHAnsi" w:cstheme="minorHAnsi"/>
          <w:i/>
          <w:iCs/>
          <w:sz w:val="24"/>
          <w:szCs w:val="24"/>
          <w:lang w:val="en-GB"/>
        </w:rPr>
        <w:t>The day of doing nothing , and of letting the overripe Persian pear fall into Russia’s mouth, of discouraging still further by our apathy the already disheartened Persians, seems to have passes away, and in its place has arrived one marked by energetic but not provocative action, but the resolve to uphold our legitimate rights against all comers.</w:t>
      </w:r>
      <w:r w:rsidR="00C15F64" w:rsidRPr="00532063">
        <w:rPr>
          <w:rFonts w:asciiTheme="minorHAnsi" w:hAnsiTheme="minorHAnsi" w:cstheme="minorHAnsi"/>
          <w:sz w:val="24"/>
          <w:szCs w:val="24"/>
          <w:lang w:val="en-GB"/>
        </w:rPr>
        <w:t>’</w:t>
      </w:r>
      <w:r w:rsidR="00C15F64" w:rsidRPr="00532063">
        <w:rPr>
          <w:rFonts w:asciiTheme="minorHAnsi" w:hAnsiTheme="minorHAnsi" w:cstheme="minorHAnsi"/>
          <w:sz w:val="24"/>
          <w:szCs w:val="24"/>
          <w:vertAlign w:val="superscript"/>
          <w:lang w:val="en-GB"/>
        </w:rPr>
        <w:footnoteReference w:id="43"/>
      </w:r>
      <w:r w:rsidR="00C15F64" w:rsidRPr="00532063">
        <w:rPr>
          <w:rFonts w:asciiTheme="minorHAnsi" w:hAnsiTheme="minorHAnsi" w:cstheme="minorHAnsi"/>
          <w:sz w:val="24"/>
          <w:szCs w:val="24"/>
          <w:lang w:val="en-GB"/>
        </w:rPr>
        <w:t xml:space="preserve"> Commercial but mostly Political considerations led to the opening of multiple consulates across Persia after the treaty of Paris in 1859.  They were opened ‘</w:t>
      </w:r>
      <w:r w:rsidR="00C15F64" w:rsidRPr="00532063">
        <w:rPr>
          <w:rFonts w:asciiTheme="minorHAnsi" w:hAnsiTheme="minorHAnsi" w:cstheme="minorHAnsi"/>
          <w:i/>
          <w:iCs/>
          <w:sz w:val="24"/>
          <w:szCs w:val="24"/>
          <w:lang w:val="en-GB"/>
        </w:rPr>
        <w:t>to represent to the native mind the prestige of a great and wealthy power’</w:t>
      </w:r>
      <w:r w:rsidR="00C15F64" w:rsidRPr="00532063">
        <w:rPr>
          <w:rFonts w:asciiTheme="minorHAnsi" w:hAnsiTheme="minorHAnsi" w:cstheme="minorHAnsi"/>
          <w:i/>
          <w:iCs/>
          <w:sz w:val="24"/>
          <w:szCs w:val="24"/>
          <w:vertAlign w:val="superscript"/>
          <w:lang w:val="en-GB"/>
        </w:rPr>
        <w:footnoteReference w:id="44"/>
      </w:r>
      <w:r w:rsidR="00C15F64" w:rsidRPr="00532063">
        <w:rPr>
          <w:rFonts w:asciiTheme="minorHAnsi" w:hAnsiTheme="minorHAnsi" w:cstheme="minorHAnsi"/>
          <w:sz w:val="24"/>
          <w:szCs w:val="24"/>
          <w:lang w:val="en-GB"/>
        </w:rPr>
        <w:t>, according to Curzon. This quote suggests that Britain wanted to obtain a certain powerful status in Persia, in order to achieve this they build numerous consulates.</w:t>
      </w:r>
      <w:r w:rsidR="00894CB9" w:rsidRPr="00532063">
        <w:rPr>
          <w:rFonts w:asciiTheme="minorHAnsi" w:hAnsiTheme="minorHAnsi" w:cstheme="minorHAnsi"/>
          <w:sz w:val="24"/>
          <w:szCs w:val="24"/>
          <w:lang w:val="en-GB"/>
        </w:rPr>
        <w:t xml:space="preserve"> It was important for Britain to </w:t>
      </w:r>
      <w:r w:rsidR="00243823" w:rsidRPr="00532063">
        <w:rPr>
          <w:rFonts w:asciiTheme="minorHAnsi" w:hAnsiTheme="minorHAnsi" w:cstheme="minorHAnsi"/>
          <w:sz w:val="24"/>
          <w:szCs w:val="24"/>
          <w:lang w:val="en-GB"/>
        </w:rPr>
        <w:t>be involved in Persian affairs to maintain stability in the region, especially for their interest in India.</w:t>
      </w:r>
      <w:r w:rsidR="00894CB9" w:rsidRPr="00532063">
        <w:rPr>
          <w:rFonts w:asciiTheme="minorHAnsi" w:hAnsiTheme="minorHAnsi" w:cstheme="minorHAnsi"/>
          <w:sz w:val="24"/>
          <w:szCs w:val="24"/>
          <w:lang w:val="en-GB"/>
        </w:rPr>
        <w:t xml:space="preserve"> </w:t>
      </w:r>
    </w:p>
    <w:p w14:paraId="1D733AA9" w14:textId="689E15F2" w:rsidR="00D77A89" w:rsidRPr="00532063" w:rsidRDefault="00D77A89" w:rsidP="00240589">
      <w:pPr>
        <w:spacing w:after="0" w:line="360" w:lineRule="auto"/>
        <w:contextualSpacing w:val="0"/>
        <w:jc w:val="left"/>
        <w:rPr>
          <w:rFonts w:asciiTheme="minorHAnsi" w:hAnsiTheme="minorHAnsi" w:cstheme="minorHAnsi"/>
          <w:sz w:val="24"/>
          <w:szCs w:val="24"/>
        </w:rPr>
      </w:pPr>
    </w:p>
    <w:p w14:paraId="13BCD9BB" w14:textId="77051CBB" w:rsidR="00D77A89" w:rsidRPr="00532063" w:rsidRDefault="00D77A89" w:rsidP="00240589">
      <w:pPr>
        <w:spacing w:after="0" w:line="360" w:lineRule="auto"/>
        <w:contextualSpacing w:val="0"/>
        <w:jc w:val="left"/>
        <w:rPr>
          <w:rFonts w:asciiTheme="minorHAnsi" w:hAnsiTheme="minorHAnsi" w:cstheme="minorHAnsi"/>
          <w:b/>
          <w:bCs/>
          <w:sz w:val="24"/>
          <w:szCs w:val="24"/>
          <w:lang w:val="en-GB"/>
        </w:rPr>
      </w:pPr>
      <w:r w:rsidRPr="00532063">
        <w:rPr>
          <w:rFonts w:asciiTheme="minorHAnsi" w:hAnsiTheme="minorHAnsi" w:cstheme="minorHAnsi"/>
          <w:b/>
          <w:bCs/>
          <w:sz w:val="24"/>
          <w:szCs w:val="24"/>
          <w:lang w:val="en-GB"/>
        </w:rPr>
        <w:t>Aftermath</w:t>
      </w:r>
    </w:p>
    <w:p w14:paraId="1A2C24A7" w14:textId="77777777" w:rsidR="00256F50" w:rsidRPr="00532063" w:rsidRDefault="00256F50" w:rsidP="00240589">
      <w:pPr>
        <w:spacing w:after="0" w:line="360" w:lineRule="auto"/>
        <w:contextualSpacing w:val="0"/>
        <w:jc w:val="left"/>
        <w:rPr>
          <w:rFonts w:asciiTheme="minorHAnsi" w:hAnsiTheme="minorHAnsi" w:cstheme="minorHAnsi"/>
          <w:b/>
          <w:bCs/>
          <w:sz w:val="24"/>
          <w:szCs w:val="24"/>
          <w:lang w:val="en-GB"/>
        </w:rPr>
      </w:pPr>
    </w:p>
    <w:p w14:paraId="1F2EC0A9" w14:textId="77777777" w:rsidR="00D77A89" w:rsidRPr="00532063" w:rsidRDefault="00894CB9" w:rsidP="00240589">
      <w:pPr>
        <w:spacing w:after="0" w:line="360" w:lineRule="auto"/>
        <w:contextualSpacing w:val="0"/>
        <w:jc w:val="left"/>
        <w:rPr>
          <w:rFonts w:asciiTheme="minorHAnsi" w:hAnsiTheme="minorHAnsi" w:cstheme="minorHAnsi"/>
          <w:i/>
          <w:iCs/>
          <w:sz w:val="24"/>
          <w:szCs w:val="24"/>
          <w:lang w:val="en-GB"/>
        </w:rPr>
      </w:pPr>
      <w:r w:rsidRPr="00532063">
        <w:rPr>
          <w:rFonts w:asciiTheme="minorHAnsi" w:hAnsiTheme="minorHAnsi" w:cstheme="minorHAnsi"/>
          <w:sz w:val="24"/>
          <w:szCs w:val="24"/>
          <w:lang w:val="en-GB"/>
        </w:rPr>
        <w:t>The British impact on Persian matters brought the Shah’s empire into the vortex of European politics. The duke of Argyll state</w:t>
      </w:r>
      <w:r w:rsidR="00D77A89" w:rsidRPr="00532063">
        <w:rPr>
          <w:rFonts w:asciiTheme="minorHAnsi" w:hAnsiTheme="minorHAnsi" w:cstheme="minorHAnsi"/>
          <w:sz w:val="24"/>
          <w:szCs w:val="24"/>
          <w:lang w:val="en-GB"/>
        </w:rPr>
        <w:t>d</w:t>
      </w:r>
      <w:r w:rsidRPr="00532063">
        <w:rPr>
          <w:rFonts w:asciiTheme="minorHAnsi" w:hAnsiTheme="minorHAnsi" w:cstheme="minorHAnsi"/>
          <w:sz w:val="24"/>
          <w:szCs w:val="24"/>
          <w:lang w:val="en-GB"/>
        </w:rPr>
        <w:t xml:space="preserve">, ‘ </w:t>
      </w:r>
      <w:r w:rsidRPr="00532063">
        <w:rPr>
          <w:rFonts w:asciiTheme="minorHAnsi" w:hAnsiTheme="minorHAnsi" w:cstheme="minorHAnsi"/>
          <w:i/>
          <w:iCs/>
          <w:sz w:val="24"/>
          <w:szCs w:val="24"/>
          <w:lang w:val="en-GB"/>
        </w:rPr>
        <w:t>Teheran is the Capital where Indian and European politics meet. But the centre of interest is European. Even as regards Indian questions, the methods of operating upon them in Persia, are essentially connected with the main currents of European diplomacy</w:t>
      </w:r>
      <w:r w:rsidR="00D77A89" w:rsidRPr="00532063">
        <w:rPr>
          <w:rFonts w:asciiTheme="minorHAnsi" w:hAnsiTheme="minorHAnsi" w:cstheme="minorHAnsi"/>
          <w:i/>
          <w:iCs/>
          <w:sz w:val="24"/>
          <w:szCs w:val="24"/>
          <w:lang w:val="en-GB"/>
        </w:rPr>
        <w:t>.’</w:t>
      </w:r>
      <w:r w:rsidRPr="00532063">
        <w:rPr>
          <w:rFonts w:asciiTheme="minorHAnsi" w:hAnsiTheme="minorHAnsi" w:cstheme="minorHAnsi"/>
          <w:sz w:val="24"/>
          <w:szCs w:val="24"/>
          <w:vertAlign w:val="superscript"/>
          <w:lang w:val="en-GB"/>
        </w:rPr>
        <w:footnoteReference w:id="45"/>
      </w:r>
    </w:p>
    <w:p w14:paraId="5CAA86EF" w14:textId="77777777" w:rsidR="00D77A89" w:rsidRPr="00532063" w:rsidRDefault="00D77A89" w:rsidP="00240589">
      <w:pPr>
        <w:spacing w:after="0" w:line="360" w:lineRule="auto"/>
        <w:contextualSpacing w:val="0"/>
        <w:jc w:val="left"/>
        <w:rPr>
          <w:rFonts w:asciiTheme="minorHAnsi" w:hAnsiTheme="minorHAnsi" w:cstheme="minorHAnsi"/>
          <w:i/>
          <w:iCs/>
          <w:sz w:val="24"/>
          <w:szCs w:val="24"/>
          <w:lang w:val="en-GB"/>
        </w:rPr>
      </w:pPr>
    </w:p>
    <w:p w14:paraId="423EB1EA" w14:textId="22A93F5C" w:rsidR="00895271" w:rsidRPr="00532063" w:rsidRDefault="00BC4C87" w:rsidP="00240589">
      <w:pPr>
        <w:spacing w:after="0" w:line="360" w:lineRule="auto"/>
        <w:contextualSpacing w:val="0"/>
        <w:jc w:val="left"/>
        <w:rPr>
          <w:rFonts w:asciiTheme="minorHAnsi" w:hAnsiTheme="minorHAnsi" w:cstheme="minorHAnsi"/>
          <w:sz w:val="24"/>
          <w:szCs w:val="24"/>
          <w:lang w:val="en-GB"/>
        </w:rPr>
      </w:pPr>
      <w:r w:rsidRPr="00532063">
        <w:rPr>
          <w:rFonts w:asciiTheme="minorHAnsi" w:hAnsiTheme="minorHAnsi" w:cstheme="minorHAnsi"/>
          <w:sz w:val="24"/>
          <w:szCs w:val="24"/>
          <w:lang w:val="en-GB"/>
        </w:rPr>
        <w:t>The Persians did not want Britain’s interference</w:t>
      </w:r>
      <w:r w:rsidR="00230535" w:rsidRPr="00532063">
        <w:rPr>
          <w:rFonts w:asciiTheme="minorHAnsi" w:hAnsiTheme="minorHAnsi" w:cstheme="minorHAnsi"/>
          <w:sz w:val="24"/>
          <w:szCs w:val="24"/>
          <w:lang w:val="en-GB"/>
        </w:rPr>
        <w:t>;</w:t>
      </w:r>
      <w:r w:rsidRPr="00532063">
        <w:rPr>
          <w:rFonts w:asciiTheme="minorHAnsi" w:hAnsiTheme="minorHAnsi" w:cstheme="minorHAnsi"/>
          <w:sz w:val="24"/>
          <w:szCs w:val="24"/>
          <w:lang w:val="en-GB"/>
        </w:rPr>
        <w:t xml:space="preserve"> they rebelled with</w:t>
      </w:r>
      <w:r w:rsidR="00230535" w:rsidRPr="00532063">
        <w:rPr>
          <w:rFonts w:asciiTheme="minorHAnsi" w:hAnsiTheme="minorHAnsi" w:cstheme="minorHAnsi"/>
          <w:sz w:val="24"/>
          <w:szCs w:val="24"/>
          <w:lang w:val="en-GB"/>
        </w:rPr>
        <w:t xml:space="preserve"> </w:t>
      </w:r>
      <w:r w:rsidRPr="00532063">
        <w:rPr>
          <w:rFonts w:asciiTheme="minorHAnsi" w:hAnsiTheme="minorHAnsi" w:cstheme="minorHAnsi"/>
          <w:sz w:val="24"/>
          <w:szCs w:val="24"/>
          <w:lang w:val="en-GB"/>
        </w:rPr>
        <w:t>a</w:t>
      </w:r>
      <w:r w:rsidR="00894CB9" w:rsidRPr="00532063">
        <w:rPr>
          <w:rFonts w:asciiTheme="minorHAnsi" w:hAnsiTheme="minorHAnsi" w:cstheme="minorHAnsi"/>
          <w:sz w:val="24"/>
          <w:szCs w:val="24"/>
          <w:lang w:val="en-GB"/>
        </w:rPr>
        <w:t xml:space="preserve"> boycott on the consumption of tobacco</w:t>
      </w:r>
      <w:r w:rsidR="00230535" w:rsidRPr="00532063">
        <w:rPr>
          <w:rFonts w:asciiTheme="minorHAnsi" w:hAnsiTheme="minorHAnsi" w:cstheme="minorHAnsi"/>
          <w:sz w:val="24"/>
          <w:szCs w:val="24"/>
          <w:lang w:val="en-GB"/>
        </w:rPr>
        <w:t xml:space="preserve"> and </w:t>
      </w:r>
      <w:r w:rsidR="00894CB9" w:rsidRPr="00532063">
        <w:rPr>
          <w:rFonts w:asciiTheme="minorHAnsi" w:hAnsiTheme="minorHAnsi" w:cstheme="minorHAnsi"/>
          <w:sz w:val="24"/>
          <w:szCs w:val="24"/>
          <w:lang w:val="en-GB"/>
        </w:rPr>
        <w:t xml:space="preserve">farmers </w:t>
      </w:r>
      <w:r w:rsidR="00D77A89" w:rsidRPr="00532063">
        <w:rPr>
          <w:rFonts w:asciiTheme="minorHAnsi" w:hAnsiTheme="minorHAnsi" w:cstheme="minorHAnsi"/>
          <w:sz w:val="24"/>
          <w:szCs w:val="24"/>
          <w:lang w:val="en-GB"/>
        </w:rPr>
        <w:t>burning</w:t>
      </w:r>
      <w:r w:rsidR="00894CB9" w:rsidRPr="00532063">
        <w:rPr>
          <w:rFonts w:asciiTheme="minorHAnsi" w:hAnsiTheme="minorHAnsi" w:cstheme="minorHAnsi"/>
          <w:sz w:val="24"/>
          <w:szCs w:val="24"/>
          <w:lang w:val="en-GB"/>
        </w:rPr>
        <w:t xml:space="preserve"> their own crops and bazaars that closed down out of solidarity</w:t>
      </w:r>
      <w:r w:rsidR="00D77A89" w:rsidRPr="00532063">
        <w:rPr>
          <w:rFonts w:asciiTheme="minorHAnsi" w:hAnsiTheme="minorHAnsi" w:cstheme="minorHAnsi"/>
          <w:sz w:val="24"/>
          <w:szCs w:val="24"/>
          <w:lang w:val="en-GB"/>
        </w:rPr>
        <w:t xml:space="preserve">. </w:t>
      </w:r>
      <w:r w:rsidR="00894CB9" w:rsidRPr="00532063">
        <w:rPr>
          <w:rFonts w:asciiTheme="minorHAnsi" w:hAnsiTheme="minorHAnsi" w:cstheme="minorHAnsi"/>
          <w:sz w:val="24"/>
          <w:szCs w:val="24"/>
          <w:lang w:val="en-GB"/>
        </w:rPr>
        <w:t>Nasir al- Din Shah and Prime Minister Amin al-Sultan found themselves in a difficult situation, pressured by Britain and fearing a Russian intervention in case of civil war.</w:t>
      </w:r>
      <w:r w:rsidR="00894CB9" w:rsidRPr="00532063">
        <w:rPr>
          <w:rFonts w:asciiTheme="minorHAnsi" w:hAnsiTheme="minorHAnsi" w:cstheme="minorHAnsi"/>
          <w:sz w:val="24"/>
          <w:szCs w:val="24"/>
          <w:vertAlign w:val="superscript"/>
          <w:lang w:val="en-GB"/>
        </w:rPr>
        <w:footnoteReference w:id="46"/>
      </w:r>
      <w:r w:rsidR="00894CB9" w:rsidRPr="00532063">
        <w:rPr>
          <w:rFonts w:asciiTheme="minorHAnsi" w:hAnsiTheme="minorHAnsi" w:cstheme="minorHAnsi"/>
          <w:sz w:val="24"/>
          <w:szCs w:val="24"/>
          <w:lang w:val="en-GB"/>
        </w:rPr>
        <w:t xml:space="preserve"> </w:t>
      </w:r>
      <w:r w:rsidR="001D5B36" w:rsidRPr="00532063">
        <w:rPr>
          <w:rFonts w:asciiTheme="minorHAnsi" w:hAnsiTheme="minorHAnsi" w:cstheme="minorHAnsi"/>
          <w:sz w:val="24"/>
          <w:szCs w:val="24"/>
          <w:lang w:val="en-GB"/>
        </w:rPr>
        <w:t xml:space="preserve"> </w:t>
      </w:r>
      <w:r w:rsidR="00894CB9" w:rsidRPr="00532063">
        <w:rPr>
          <w:rFonts w:asciiTheme="minorHAnsi" w:hAnsiTheme="minorHAnsi" w:cstheme="minorHAnsi"/>
          <w:sz w:val="24"/>
          <w:szCs w:val="24"/>
          <w:lang w:val="en-GB"/>
        </w:rPr>
        <w:t>W</w:t>
      </w:r>
      <w:proofErr w:type="spellStart"/>
      <w:r w:rsidR="00894CB9" w:rsidRPr="00532063">
        <w:rPr>
          <w:rFonts w:asciiTheme="minorHAnsi" w:hAnsiTheme="minorHAnsi" w:cstheme="minorHAnsi"/>
          <w:sz w:val="24"/>
          <w:szCs w:val="24"/>
        </w:rPr>
        <w:t>hen</w:t>
      </w:r>
      <w:proofErr w:type="spellEnd"/>
      <w:r w:rsidR="00894CB9" w:rsidRPr="00532063">
        <w:rPr>
          <w:rFonts w:asciiTheme="minorHAnsi" w:hAnsiTheme="minorHAnsi" w:cstheme="minorHAnsi"/>
          <w:sz w:val="24"/>
          <w:szCs w:val="24"/>
        </w:rPr>
        <w:t xml:space="preserve"> the shah realized that the British government ‘was waffling</w:t>
      </w:r>
      <w:r w:rsidR="00363357" w:rsidRPr="00532063">
        <w:rPr>
          <w:rFonts w:asciiTheme="minorHAnsi" w:hAnsiTheme="minorHAnsi" w:cstheme="minorHAnsi"/>
          <w:sz w:val="24"/>
          <w:szCs w:val="24"/>
        </w:rPr>
        <w:t>’</w:t>
      </w:r>
      <w:r w:rsidR="00894CB9" w:rsidRPr="00532063">
        <w:rPr>
          <w:rFonts w:asciiTheme="minorHAnsi" w:hAnsiTheme="minorHAnsi" w:cstheme="minorHAnsi"/>
          <w:sz w:val="24"/>
          <w:szCs w:val="24"/>
        </w:rPr>
        <w:t xml:space="preserve"> in its support for the Imperial Tobacco Company, he canceled the concession. </w:t>
      </w:r>
      <w:r w:rsidRPr="00532063">
        <w:rPr>
          <w:rFonts w:asciiTheme="minorHAnsi" w:hAnsiTheme="minorHAnsi" w:cstheme="minorHAnsi"/>
          <w:sz w:val="24"/>
          <w:szCs w:val="24"/>
        </w:rPr>
        <w:t>This  automatically affected Britain. However, t</w:t>
      </w:r>
      <w:r w:rsidR="002B5F0E" w:rsidRPr="00532063">
        <w:rPr>
          <w:rFonts w:asciiTheme="minorHAnsi" w:hAnsiTheme="minorHAnsi" w:cstheme="minorHAnsi"/>
          <w:sz w:val="24"/>
          <w:szCs w:val="24"/>
        </w:rPr>
        <w:t>he t</w:t>
      </w:r>
      <w:r w:rsidR="00895271" w:rsidRPr="00532063">
        <w:rPr>
          <w:rFonts w:asciiTheme="minorHAnsi" w:hAnsiTheme="minorHAnsi" w:cstheme="minorHAnsi"/>
          <w:sz w:val="24"/>
          <w:szCs w:val="24"/>
        </w:rPr>
        <w:t>wo principal</w:t>
      </w:r>
      <w:r w:rsidR="00E91ED2" w:rsidRPr="00532063">
        <w:rPr>
          <w:rFonts w:asciiTheme="minorHAnsi" w:hAnsiTheme="minorHAnsi" w:cstheme="minorHAnsi"/>
          <w:sz w:val="24"/>
          <w:szCs w:val="24"/>
        </w:rPr>
        <w:t xml:space="preserve"> components</w:t>
      </w:r>
      <w:r w:rsidR="002B5F0E" w:rsidRPr="00532063">
        <w:rPr>
          <w:rFonts w:asciiTheme="minorHAnsi" w:hAnsiTheme="minorHAnsi" w:cstheme="minorHAnsi"/>
          <w:sz w:val="24"/>
          <w:szCs w:val="24"/>
        </w:rPr>
        <w:t xml:space="preserve"> of Salisbury</w:t>
      </w:r>
      <w:r w:rsidR="00E91ED2" w:rsidRPr="00532063">
        <w:rPr>
          <w:rFonts w:asciiTheme="minorHAnsi" w:hAnsiTheme="minorHAnsi" w:cstheme="minorHAnsi"/>
          <w:sz w:val="24"/>
          <w:szCs w:val="24"/>
        </w:rPr>
        <w:t>’s policy</w:t>
      </w:r>
      <w:r w:rsidR="002B5F0E" w:rsidRPr="00532063">
        <w:rPr>
          <w:rFonts w:asciiTheme="minorHAnsi" w:hAnsiTheme="minorHAnsi" w:cstheme="minorHAnsi"/>
          <w:sz w:val="24"/>
          <w:szCs w:val="24"/>
        </w:rPr>
        <w:t xml:space="preserve">, </w:t>
      </w:r>
      <w:r w:rsidR="00363357" w:rsidRPr="00532063">
        <w:rPr>
          <w:rFonts w:asciiTheme="minorHAnsi" w:hAnsiTheme="minorHAnsi" w:cstheme="minorHAnsi"/>
          <w:sz w:val="24"/>
          <w:szCs w:val="24"/>
        </w:rPr>
        <w:t>h</w:t>
      </w:r>
      <w:r w:rsidR="002B5F0E" w:rsidRPr="00532063">
        <w:rPr>
          <w:rFonts w:asciiTheme="minorHAnsi" w:hAnsiTheme="minorHAnsi" w:cstheme="minorHAnsi"/>
          <w:sz w:val="24"/>
          <w:szCs w:val="24"/>
        </w:rPr>
        <w:t>is concepts of Persia as a buffer state and the ‘</w:t>
      </w:r>
      <w:bookmarkStart w:id="27" w:name="_Hlk69754059"/>
      <w:r w:rsidR="002B5F0E" w:rsidRPr="00532063">
        <w:rPr>
          <w:rFonts w:asciiTheme="minorHAnsi" w:hAnsiTheme="minorHAnsi" w:cstheme="minorHAnsi"/>
          <w:sz w:val="24"/>
          <w:szCs w:val="24"/>
        </w:rPr>
        <w:t>independence and integrity of Persia</w:t>
      </w:r>
      <w:bookmarkEnd w:id="27"/>
      <w:r w:rsidR="002B5F0E" w:rsidRPr="00532063">
        <w:rPr>
          <w:rFonts w:asciiTheme="minorHAnsi" w:hAnsiTheme="minorHAnsi" w:cstheme="minorHAnsi"/>
          <w:sz w:val="24"/>
          <w:szCs w:val="24"/>
        </w:rPr>
        <w:t>’</w:t>
      </w:r>
      <w:r w:rsidR="00230535" w:rsidRPr="00532063">
        <w:rPr>
          <w:rFonts w:asciiTheme="minorHAnsi" w:hAnsiTheme="minorHAnsi" w:cstheme="minorHAnsi"/>
          <w:sz w:val="24"/>
          <w:szCs w:val="24"/>
        </w:rPr>
        <w:t>,</w:t>
      </w:r>
      <w:r w:rsidR="002B5F0E" w:rsidRPr="00532063">
        <w:rPr>
          <w:rFonts w:asciiTheme="minorHAnsi" w:hAnsiTheme="minorHAnsi" w:cstheme="minorHAnsi"/>
          <w:sz w:val="24"/>
          <w:szCs w:val="24"/>
        </w:rPr>
        <w:t xml:space="preserve"> were, and remained,</w:t>
      </w:r>
      <w:r w:rsidR="00895271" w:rsidRPr="00532063">
        <w:rPr>
          <w:rFonts w:asciiTheme="minorHAnsi" w:hAnsiTheme="minorHAnsi" w:cstheme="minorHAnsi"/>
          <w:sz w:val="24"/>
          <w:szCs w:val="24"/>
        </w:rPr>
        <w:t xml:space="preserve"> leading</w:t>
      </w:r>
      <w:r w:rsidR="002B5F0E" w:rsidRPr="00532063">
        <w:rPr>
          <w:rFonts w:asciiTheme="minorHAnsi" w:hAnsiTheme="minorHAnsi" w:cstheme="minorHAnsi"/>
          <w:sz w:val="24"/>
          <w:szCs w:val="24"/>
        </w:rPr>
        <w:t xml:space="preserve"> in the </w:t>
      </w:r>
      <w:r w:rsidR="00895271" w:rsidRPr="00532063">
        <w:rPr>
          <w:rFonts w:asciiTheme="minorHAnsi" w:hAnsiTheme="minorHAnsi" w:cstheme="minorHAnsi"/>
          <w:sz w:val="24"/>
          <w:szCs w:val="24"/>
        </w:rPr>
        <w:t>policy from 1885 until 1892</w:t>
      </w:r>
      <w:r w:rsidR="002B5F0E" w:rsidRPr="00532063">
        <w:rPr>
          <w:rFonts w:asciiTheme="minorHAnsi" w:hAnsiTheme="minorHAnsi" w:cstheme="minorHAnsi"/>
          <w:sz w:val="24"/>
          <w:szCs w:val="24"/>
        </w:rPr>
        <w:t>.</w:t>
      </w:r>
      <w:r w:rsidR="00895271" w:rsidRPr="00532063">
        <w:rPr>
          <w:rFonts w:asciiTheme="minorHAnsi" w:hAnsiTheme="minorHAnsi" w:cstheme="minorHAnsi"/>
          <w:sz w:val="24"/>
          <w:szCs w:val="24"/>
          <w:vertAlign w:val="superscript"/>
        </w:rPr>
        <w:footnoteReference w:id="47"/>
      </w:r>
      <w:r w:rsidRPr="00532063">
        <w:rPr>
          <w:rFonts w:asciiTheme="minorHAnsi" w:hAnsiTheme="minorHAnsi" w:cstheme="minorHAnsi"/>
          <w:sz w:val="24"/>
          <w:szCs w:val="24"/>
        </w:rPr>
        <w:t>Then again</w:t>
      </w:r>
      <w:r w:rsidR="00895271" w:rsidRPr="00532063">
        <w:rPr>
          <w:rFonts w:asciiTheme="minorHAnsi" w:hAnsiTheme="minorHAnsi" w:cstheme="minorHAnsi"/>
          <w:sz w:val="24"/>
          <w:szCs w:val="24"/>
        </w:rPr>
        <w:t xml:space="preserve">, when Salisbury realized </w:t>
      </w:r>
      <w:r w:rsidR="00363357" w:rsidRPr="00532063">
        <w:rPr>
          <w:rFonts w:asciiTheme="minorHAnsi" w:hAnsiTheme="minorHAnsi" w:cstheme="minorHAnsi"/>
          <w:sz w:val="24"/>
          <w:szCs w:val="24"/>
        </w:rPr>
        <w:t xml:space="preserve">later </w:t>
      </w:r>
      <w:r w:rsidR="00895271" w:rsidRPr="00532063">
        <w:rPr>
          <w:rFonts w:asciiTheme="minorHAnsi" w:hAnsiTheme="minorHAnsi" w:cstheme="minorHAnsi"/>
          <w:sz w:val="24"/>
          <w:szCs w:val="24"/>
        </w:rPr>
        <w:t xml:space="preserve">that Persia did not only have a lack of means but also of interest to oppose Russia, his sincere intention to </w:t>
      </w:r>
      <w:r w:rsidR="00230535" w:rsidRPr="00532063">
        <w:rPr>
          <w:rFonts w:asciiTheme="minorHAnsi" w:hAnsiTheme="minorHAnsi" w:cstheme="minorHAnsi"/>
          <w:sz w:val="24"/>
          <w:szCs w:val="24"/>
        </w:rPr>
        <w:t>support</w:t>
      </w:r>
      <w:r w:rsidR="00895271" w:rsidRPr="00532063">
        <w:rPr>
          <w:rFonts w:asciiTheme="minorHAnsi" w:hAnsiTheme="minorHAnsi" w:cstheme="minorHAnsi"/>
          <w:sz w:val="24"/>
          <w:szCs w:val="24"/>
        </w:rPr>
        <w:t xml:space="preserve"> Persia faded.</w:t>
      </w:r>
      <w:r w:rsidR="00895271" w:rsidRPr="00532063">
        <w:rPr>
          <w:rFonts w:asciiTheme="minorHAnsi" w:hAnsiTheme="minorHAnsi" w:cstheme="minorHAnsi"/>
          <w:sz w:val="24"/>
          <w:szCs w:val="24"/>
          <w:vertAlign w:val="superscript"/>
        </w:rPr>
        <w:footnoteReference w:id="48"/>
      </w:r>
      <w:r w:rsidR="00895271" w:rsidRPr="00532063">
        <w:rPr>
          <w:rFonts w:asciiTheme="minorHAnsi" w:hAnsiTheme="minorHAnsi" w:cstheme="minorHAnsi"/>
          <w:sz w:val="24"/>
          <w:szCs w:val="24"/>
        </w:rPr>
        <w:t xml:space="preserve"> </w:t>
      </w:r>
      <w:r w:rsidR="002B5F0E" w:rsidRPr="00532063">
        <w:rPr>
          <w:rFonts w:asciiTheme="minorHAnsi" w:hAnsiTheme="minorHAnsi" w:cstheme="minorHAnsi"/>
          <w:sz w:val="24"/>
          <w:szCs w:val="24"/>
        </w:rPr>
        <w:t xml:space="preserve">The next chapter will extent in more detail on the foreign policy of Britain and their political tactics. </w:t>
      </w:r>
    </w:p>
    <w:p w14:paraId="7E8E460A" w14:textId="3321D868" w:rsidR="00894CB9" w:rsidRPr="00532063" w:rsidRDefault="00894CB9" w:rsidP="00240589">
      <w:pPr>
        <w:spacing w:after="0" w:line="360" w:lineRule="auto"/>
        <w:contextualSpacing w:val="0"/>
        <w:jc w:val="left"/>
        <w:rPr>
          <w:rFonts w:asciiTheme="minorHAnsi" w:hAnsiTheme="minorHAnsi" w:cstheme="minorHAnsi"/>
          <w:color w:val="002060"/>
          <w:sz w:val="24"/>
          <w:szCs w:val="24"/>
        </w:rPr>
      </w:pPr>
    </w:p>
    <w:p w14:paraId="2AF78620" w14:textId="77777777" w:rsidR="00532063" w:rsidRDefault="00532063" w:rsidP="00240589">
      <w:pPr>
        <w:spacing w:after="160" w:line="360" w:lineRule="auto"/>
        <w:contextualSpacing w:val="0"/>
        <w:jc w:val="left"/>
        <w:rPr>
          <w:rFonts w:asciiTheme="minorHAnsi" w:hAnsiTheme="minorHAnsi" w:cstheme="minorHAnsi"/>
          <w:i/>
          <w:iCs/>
          <w:color w:val="002060"/>
          <w:sz w:val="24"/>
          <w:szCs w:val="24"/>
          <w:lang w:val="en-GB"/>
        </w:rPr>
      </w:pPr>
    </w:p>
    <w:p w14:paraId="2A2F0849" w14:textId="2A62CA4C" w:rsidR="00EB4649" w:rsidRPr="00532063" w:rsidRDefault="00FD47D6" w:rsidP="00240589">
      <w:pPr>
        <w:spacing w:after="160" w:line="360" w:lineRule="auto"/>
        <w:contextualSpacing w:val="0"/>
        <w:jc w:val="left"/>
        <w:rPr>
          <w:rFonts w:asciiTheme="minorHAnsi" w:hAnsiTheme="minorHAnsi" w:cstheme="minorHAnsi"/>
          <w:b/>
          <w:bCs/>
          <w:color w:val="7B7B7B" w:themeColor="accent3" w:themeShade="BF"/>
          <w:sz w:val="24"/>
          <w:szCs w:val="24"/>
          <w:lang w:val="en-GB"/>
        </w:rPr>
      </w:pPr>
      <w:r w:rsidRPr="00532063">
        <w:rPr>
          <w:rFonts w:asciiTheme="minorHAnsi" w:hAnsiTheme="minorHAnsi" w:cstheme="minorHAnsi"/>
          <w:b/>
          <w:bCs/>
          <w:color w:val="7B7B7B" w:themeColor="accent3" w:themeShade="BF"/>
          <w:sz w:val="24"/>
          <w:szCs w:val="24"/>
          <w:lang w:val="en-GB"/>
        </w:rPr>
        <w:t>Chapter 2:</w:t>
      </w:r>
      <w:r w:rsidRPr="00532063">
        <w:rPr>
          <w:rFonts w:asciiTheme="minorHAnsi" w:hAnsiTheme="minorHAnsi" w:cstheme="minorHAnsi"/>
          <w:color w:val="7B7B7B" w:themeColor="accent3" w:themeShade="BF"/>
          <w:sz w:val="24"/>
          <w:szCs w:val="24"/>
          <w:lang w:val="en-GB"/>
        </w:rPr>
        <w:t xml:space="preserve"> </w:t>
      </w:r>
      <w:r w:rsidRPr="00532063">
        <w:rPr>
          <w:rFonts w:asciiTheme="minorHAnsi" w:hAnsiTheme="minorHAnsi" w:cstheme="minorHAnsi"/>
          <w:b/>
          <w:bCs/>
          <w:color w:val="7B7B7B" w:themeColor="accent3" w:themeShade="BF"/>
          <w:sz w:val="24"/>
          <w:szCs w:val="24"/>
          <w:lang w:val="en-GB"/>
        </w:rPr>
        <w:t>Analysis of the British state department foreign policy</w:t>
      </w:r>
    </w:p>
    <w:p w14:paraId="1AF0BABD" w14:textId="77777777" w:rsidR="00256F50" w:rsidRPr="00532063" w:rsidRDefault="00256F50" w:rsidP="00240589">
      <w:pPr>
        <w:spacing w:after="160" w:line="360" w:lineRule="auto"/>
        <w:contextualSpacing w:val="0"/>
        <w:jc w:val="left"/>
        <w:rPr>
          <w:rFonts w:asciiTheme="minorHAnsi" w:hAnsiTheme="minorHAnsi" w:cstheme="minorHAnsi"/>
          <w:sz w:val="24"/>
          <w:szCs w:val="24"/>
        </w:rPr>
      </w:pPr>
    </w:p>
    <w:p w14:paraId="030CEDC1" w14:textId="2C6FC795" w:rsidR="00256F50" w:rsidRPr="00532063" w:rsidRDefault="00256F50" w:rsidP="00DC6796">
      <w:pPr>
        <w:pStyle w:val="Geenafstand"/>
        <w:rPr>
          <w:rFonts w:cstheme="minorHAnsi"/>
          <w:sz w:val="24"/>
          <w:szCs w:val="24"/>
          <w:lang w:val="en-GB"/>
        </w:rPr>
      </w:pPr>
      <w:r w:rsidRPr="00532063">
        <w:rPr>
          <w:rFonts w:cstheme="minorHAnsi"/>
          <w:sz w:val="24"/>
          <w:szCs w:val="24"/>
          <w:lang w:val="en-GB"/>
        </w:rPr>
        <w:t>While the previous chapter focused on the structure and procedure of the conflict, by introducing the players and their motives, this chapter will focus on the British foreign policy based on foreign office telegraph correspondence</w:t>
      </w:r>
      <w:r w:rsidRPr="00532063">
        <w:rPr>
          <w:rFonts w:cstheme="minorHAnsi"/>
          <w:color w:val="FF0000"/>
          <w:sz w:val="24"/>
          <w:szCs w:val="24"/>
          <w:lang w:val="en-GB"/>
        </w:rPr>
        <w:t xml:space="preserve"> </w:t>
      </w:r>
      <w:r w:rsidRPr="00532063">
        <w:rPr>
          <w:rFonts w:cstheme="minorHAnsi"/>
          <w:sz w:val="24"/>
          <w:szCs w:val="24"/>
          <w:lang w:val="en-GB"/>
        </w:rPr>
        <w:t>and international relations (IR) theory.</w:t>
      </w:r>
      <w:bookmarkStart w:id="30" w:name="_Hlk66898888"/>
    </w:p>
    <w:p w14:paraId="5748700D" w14:textId="77777777" w:rsidR="00DC6796" w:rsidRPr="00532063" w:rsidRDefault="00DC6796" w:rsidP="00DC6796">
      <w:pPr>
        <w:spacing w:after="160" w:line="360" w:lineRule="auto"/>
        <w:contextualSpacing w:val="0"/>
        <w:jc w:val="left"/>
        <w:rPr>
          <w:rFonts w:asciiTheme="minorHAnsi" w:hAnsiTheme="minorHAnsi" w:cstheme="minorHAnsi"/>
          <w:b/>
          <w:bCs/>
          <w:sz w:val="24"/>
          <w:szCs w:val="24"/>
          <w:lang w:val="en-GB"/>
        </w:rPr>
      </w:pPr>
    </w:p>
    <w:p w14:paraId="747CAC73" w14:textId="7DB58F3D" w:rsidR="00256F50" w:rsidRPr="00532063" w:rsidRDefault="00B8180D" w:rsidP="00240589">
      <w:pPr>
        <w:pStyle w:val="Geenafstand"/>
        <w:spacing w:line="360" w:lineRule="auto"/>
        <w:rPr>
          <w:rFonts w:cstheme="minorHAnsi"/>
          <w:b/>
          <w:bCs/>
          <w:sz w:val="24"/>
          <w:szCs w:val="24"/>
          <w:lang w:val="en-US"/>
        </w:rPr>
      </w:pPr>
      <w:r w:rsidRPr="00532063">
        <w:rPr>
          <w:rFonts w:cstheme="minorHAnsi"/>
          <w:b/>
          <w:bCs/>
          <w:sz w:val="24"/>
          <w:szCs w:val="24"/>
          <w:lang w:val="en-US"/>
        </w:rPr>
        <w:t>International relations theory</w:t>
      </w:r>
    </w:p>
    <w:p w14:paraId="39452380" w14:textId="77777777" w:rsidR="00DC6796" w:rsidRPr="00532063" w:rsidRDefault="00DC6796" w:rsidP="00240589">
      <w:pPr>
        <w:pStyle w:val="Geenafstand"/>
        <w:spacing w:line="360" w:lineRule="auto"/>
        <w:rPr>
          <w:rFonts w:cstheme="minorHAnsi"/>
          <w:b/>
          <w:bCs/>
          <w:sz w:val="24"/>
          <w:szCs w:val="24"/>
          <w:lang w:val="en-US"/>
        </w:rPr>
      </w:pPr>
    </w:p>
    <w:p w14:paraId="23DF863E" w14:textId="021492CE" w:rsidR="001F455B" w:rsidRPr="00532063" w:rsidRDefault="00DC6796" w:rsidP="00240589">
      <w:pPr>
        <w:pStyle w:val="Geenafstand"/>
        <w:spacing w:line="360" w:lineRule="auto"/>
        <w:rPr>
          <w:rFonts w:cstheme="minorHAnsi"/>
          <w:sz w:val="24"/>
          <w:szCs w:val="24"/>
          <w:lang w:val="en-US"/>
        </w:rPr>
      </w:pPr>
      <w:r w:rsidRPr="00532063">
        <w:rPr>
          <w:rFonts w:cstheme="minorHAnsi"/>
          <w:sz w:val="24"/>
          <w:szCs w:val="24"/>
          <w:lang w:val="en-US"/>
        </w:rPr>
        <w:t>International relations theory aims</w:t>
      </w:r>
      <w:r w:rsidR="00DA3643" w:rsidRPr="00532063">
        <w:rPr>
          <w:rFonts w:cstheme="minorHAnsi"/>
          <w:sz w:val="24"/>
          <w:szCs w:val="24"/>
          <w:lang w:val="en-US"/>
        </w:rPr>
        <w:t xml:space="preserve"> to explain </w:t>
      </w:r>
      <w:hyperlink r:id="rId12" w:tooltip="Causality" w:history="1">
        <w:r w:rsidR="00DA3643" w:rsidRPr="00532063">
          <w:rPr>
            <w:rStyle w:val="Hyperlink"/>
            <w:rFonts w:cstheme="minorHAnsi"/>
            <w:color w:val="auto"/>
            <w:sz w:val="24"/>
            <w:szCs w:val="24"/>
            <w:u w:val="none"/>
            <w:lang w:val="en-US"/>
          </w:rPr>
          <w:t>causal</w:t>
        </w:r>
      </w:hyperlink>
      <w:r w:rsidR="00DA3643" w:rsidRPr="00532063">
        <w:rPr>
          <w:rFonts w:cstheme="minorHAnsi"/>
          <w:sz w:val="24"/>
          <w:szCs w:val="24"/>
          <w:lang w:val="en-US"/>
        </w:rPr>
        <w:t> and constitutive effects in international politics. Political theory is an important tool in the analysis of international questions. In order to fully understand those issues</w:t>
      </w:r>
      <w:r w:rsidR="00230535" w:rsidRPr="00532063">
        <w:rPr>
          <w:rFonts w:cstheme="minorHAnsi"/>
          <w:sz w:val="24"/>
          <w:szCs w:val="24"/>
          <w:lang w:val="en-US"/>
        </w:rPr>
        <w:t>, it</w:t>
      </w:r>
      <w:r w:rsidR="00DA3643" w:rsidRPr="00532063">
        <w:rPr>
          <w:rFonts w:cstheme="minorHAnsi"/>
          <w:sz w:val="24"/>
          <w:szCs w:val="24"/>
          <w:lang w:val="en-US"/>
        </w:rPr>
        <w:t xml:space="preserve"> is vital to adopt broader historical perspective. </w:t>
      </w:r>
      <w:r w:rsidR="00E867B9" w:rsidRPr="00532063">
        <w:rPr>
          <w:rFonts w:cstheme="minorHAnsi"/>
          <w:sz w:val="24"/>
          <w:szCs w:val="24"/>
          <w:lang w:val="en-US"/>
        </w:rPr>
        <w:t xml:space="preserve"> </w:t>
      </w:r>
      <w:r w:rsidR="00792C02" w:rsidRPr="00532063">
        <w:rPr>
          <w:rFonts w:cstheme="minorHAnsi"/>
          <w:sz w:val="24"/>
          <w:szCs w:val="24"/>
          <w:lang w:val="en-US"/>
        </w:rPr>
        <w:t xml:space="preserve">IR theory is a wide </w:t>
      </w:r>
      <w:r w:rsidR="00DA3643" w:rsidRPr="00532063">
        <w:rPr>
          <w:rFonts w:cstheme="minorHAnsi"/>
          <w:sz w:val="24"/>
          <w:szCs w:val="24"/>
          <w:lang w:val="en-US"/>
        </w:rPr>
        <w:t xml:space="preserve">and complicated </w:t>
      </w:r>
      <w:r w:rsidR="00792C02" w:rsidRPr="00532063">
        <w:rPr>
          <w:rFonts w:cstheme="minorHAnsi"/>
          <w:sz w:val="24"/>
          <w:szCs w:val="24"/>
          <w:lang w:val="en-US"/>
        </w:rPr>
        <w:t>field of research</w:t>
      </w:r>
      <w:r w:rsidR="009C48CE" w:rsidRPr="00532063">
        <w:rPr>
          <w:rFonts w:cstheme="minorHAnsi"/>
          <w:sz w:val="24"/>
          <w:szCs w:val="24"/>
          <w:lang w:val="en-US"/>
        </w:rPr>
        <w:t>,</w:t>
      </w:r>
      <w:r w:rsidR="00792C02" w:rsidRPr="00532063">
        <w:rPr>
          <w:rFonts w:cstheme="minorHAnsi"/>
          <w:sz w:val="24"/>
          <w:szCs w:val="24"/>
          <w:lang w:val="en-US"/>
        </w:rPr>
        <w:t xml:space="preserve"> but </w:t>
      </w:r>
      <w:r w:rsidR="001F455B" w:rsidRPr="00532063">
        <w:rPr>
          <w:rFonts w:cstheme="minorHAnsi"/>
          <w:sz w:val="24"/>
          <w:szCs w:val="24"/>
          <w:lang w:val="en-US"/>
        </w:rPr>
        <w:t xml:space="preserve">very concise it comes down to </w:t>
      </w:r>
      <w:r w:rsidR="002523D8" w:rsidRPr="00532063">
        <w:rPr>
          <w:rFonts w:cstheme="minorHAnsi"/>
          <w:sz w:val="24"/>
          <w:szCs w:val="24"/>
          <w:lang w:val="en-US"/>
        </w:rPr>
        <w:t>three</w:t>
      </w:r>
      <w:r w:rsidR="00E867B9" w:rsidRPr="00532063">
        <w:rPr>
          <w:rFonts w:cstheme="minorHAnsi"/>
          <w:sz w:val="24"/>
          <w:szCs w:val="24"/>
          <w:lang w:val="en-US"/>
        </w:rPr>
        <w:t xml:space="preserve"> dominant theories</w:t>
      </w:r>
      <w:r w:rsidR="00792C02" w:rsidRPr="00532063">
        <w:rPr>
          <w:rFonts w:cstheme="minorHAnsi"/>
          <w:sz w:val="24"/>
          <w:szCs w:val="24"/>
          <w:lang w:val="en-US"/>
        </w:rPr>
        <w:t xml:space="preserve"> in IR studies</w:t>
      </w:r>
      <w:r w:rsidR="001F455B" w:rsidRPr="00532063">
        <w:rPr>
          <w:rFonts w:cstheme="minorHAnsi"/>
          <w:sz w:val="24"/>
          <w:szCs w:val="24"/>
          <w:lang w:val="en-US"/>
        </w:rPr>
        <w:t>.</w:t>
      </w:r>
    </w:p>
    <w:p w14:paraId="10101163" w14:textId="2A42B5B9" w:rsidR="00792C02" w:rsidRPr="00532063" w:rsidRDefault="001F455B" w:rsidP="00480B52">
      <w:pPr>
        <w:pStyle w:val="Geenafstand"/>
        <w:spacing w:line="360" w:lineRule="auto"/>
        <w:ind w:firstLine="708"/>
        <w:rPr>
          <w:rFonts w:cstheme="minorHAnsi"/>
          <w:sz w:val="24"/>
          <w:szCs w:val="24"/>
          <w:lang w:val="en-US"/>
        </w:rPr>
      </w:pPr>
      <w:r w:rsidRPr="00532063">
        <w:rPr>
          <w:rFonts w:cstheme="minorHAnsi"/>
          <w:sz w:val="24"/>
          <w:szCs w:val="24"/>
          <w:lang w:val="en-US"/>
        </w:rPr>
        <w:t>The first one is</w:t>
      </w:r>
      <w:r w:rsidR="00E867B9" w:rsidRPr="00532063">
        <w:rPr>
          <w:rFonts w:cstheme="minorHAnsi"/>
          <w:sz w:val="24"/>
          <w:szCs w:val="24"/>
          <w:lang w:val="en-US"/>
        </w:rPr>
        <w:t xml:space="preserve"> the Utopian theory liberalism, the idea that humans are innately good</w:t>
      </w:r>
      <w:r w:rsidR="00792C02" w:rsidRPr="00532063">
        <w:rPr>
          <w:rFonts w:cstheme="minorHAnsi"/>
          <w:sz w:val="24"/>
          <w:szCs w:val="24"/>
          <w:lang w:val="en-US"/>
        </w:rPr>
        <w:t>,</w:t>
      </w:r>
      <w:r w:rsidR="00E867B9" w:rsidRPr="00532063">
        <w:rPr>
          <w:rFonts w:cstheme="minorHAnsi"/>
          <w:sz w:val="24"/>
          <w:szCs w:val="24"/>
          <w:lang w:val="en-US"/>
        </w:rPr>
        <w:t xml:space="preserve"> they believe peace and harmony between nations is not only achievable, but desirable</w:t>
      </w:r>
      <w:r w:rsidR="004B06F5" w:rsidRPr="00532063">
        <w:rPr>
          <w:rFonts w:cstheme="minorHAnsi"/>
          <w:sz w:val="24"/>
          <w:szCs w:val="24"/>
          <w:lang w:val="en-US"/>
        </w:rPr>
        <w:t xml:space="preserve"> according to Emanuel Kant</w:t>
      </w:r>
      <w:r w:rsidR="00E867B9" w:rsidRPr="00532063">
        <w:rPr>
          <w:rFonts w:cstheme="minorHAnsi"/>
          <w:sz w:val="24"/>
          <w:szCs w:val="24"/>
          <w:lang w:val="en-US"/>
        </w:rPr>
        <w:t>.</w:t>
      </w:r>
      <w:r w:rsidR="007A0CA2" w:rsidRPr="00532063">
        <w:rPr>
          <w:rStyle w:val="Voetnootmarkering"/>
          <w:rFonts w:cstheme="minorHAnsi"/>
          <w:sz w:val="24"/>
          <w:szCs w:val="24"/>
          <w:lang w:val="en-US"/>
        </w:rPr>
        <w:footnoteReference w:id="49"/>
      </w:r>
      <w:r w:rsidR="004B06F5" w:rsidRPr="00532063">
        <w:rPr>
          <w:rFonts w:cstheme="minorHAnsi"/>
          <w:sz w:val="24"/>
          <w:szCs w:val="24"/>
          <w:lang w:val="en-US"/>
        </w:rPr>
        <w:t xml:space="preserve"> </w:t>
      </w:r>
    </w:p>
    <w:p w14:paraId="0D107ADA" w14:textId="17668202" w:rsidR="00792C02" w:rsidRPr="00532063" w:rsidRDefault="00792C02" w:rsidP="00480B52">
      <w:pPr>
        <w:pStyle w:val="Geenafstand"/>
        <w:spacing w:line="360" w:lineRule="auto"/>
        <w:ind w:firstLine="708"/>
        <w:rPr>
          <w:rFonts w:cstheme="minorHAnsi"/>
          <w:sz w:val="24"/>
          <w:szCs w:val="24"/>
          <w:lang w:val="en-US"/>
        </w:rPr>
      </w:pPr>
      <w:r w:rsidRPr="00532063">
        <w:rPr>
          <w:rFonts w:cstheme="minorHAnsi"/>
          <w:sz w:val="24"/>
          <w:szCs w:val="24"/>
          <w:lang w:val="en-US"/>
        </w:rPr>
        <w:t xml:space="preserve">The second theory is </w:t>
      </w:r>
      <w:r w:rsidR="002523D8" w:rsidRPr="00532063">
        <w:rPr>
          <w:rFonts w:cstheme="minorHAnsi"/>
          <w:sz w:val="24"/>
          <w:szCs w:val="24"/>
          <w:lang w:val="en-US"/>
        </w:rPr>
        <w:t>r</w:t>
      </w:r>
      <w:r w:rsidRPr="00532063">
        <w:rPr>
          <w:rFonts w:cstheme="minorHAnsi"/>
          <w:sz w:val="24"/>
          <w:szCs w:val="24"/>
          <w:lang w:val="en-US"/>
        </w:rPr>
        <w:t>ealism</w:t>
      </w:r>
      <w:r w:rsidR="002523D8" w:rsidRPr="00532063">
        <w:rPr>
          <w:rFonts w:cstheme="minorHAnsi"/>
          <w:sz w:val="24"/>
          <w:szCs w:val="24"/>
          <w:lang w:val="en-US"/>
        </w:rPr>
        <w:t xml:space="preserve"> (traditionalism)</w:t>
      </w:r>
      <w:r w:rsidR="004B06F5" w:rsidRPr="00532063">
        <w:rPr>
          <w:rFonts w:cstheme="minorHAnsi"/>
          <w:sz w:val="24"/>
          <w:szCs w:val="24"/>
          <w:lang w:val="en-US"/>
        </w:rPr>
        <w:t xml:space="preserve">, which became dominant </w:t>
      </w:r>
      <w:r w:rsidR="002523D8" w:rsidRPr="00532063">
        <w:rPr>
          <w:rFonts w:cstheme="minorHAnsi"/>
          <w:sz w:val="24"/>
          <w:szCs w:val="24"/>
          <w:lang w:val="en-US"/>
        </w:rPr>
        <w:t>since</w:t>
      </w:r>
      <w:r w:rsidR="004B06F5" w:rsidRPr="00532063">
        <w:rPr>
          <w:rFonts w:cstheme="minorHAnsi"/>
          <w:sz w:val="24"/>
          <w:szCs w:val="24"/>
          <w:lang w:val="en-US"/>
        </w:rPr>
        <w:t xml:space="preserve"> the Second World War</w:t>
      </w:r>
      <w:r w:rsidRPr="00532063">
        <w:rPr>
          <w:rFonts w:cstheme="minorHAnsi"/>
          <w:sz w:val="24"/>
          <w:szCs w:val="24"/>
          <w:lang w:val="en-US"/>
        </w:rPr>
        <w:t xml:space="preserve">. </w:t>
      </w:r>
      <w:r w:rsidR="004B06F5" w:rsidRPr="00532063">
        <w:rPr>
          <w:rFonts w:cstheme="minorHAnsi"/>
          <w:sz w:val="24"/>
          <w:szCs w:val="24"/>
          <w:lang w:val="en-US"/>
        </w:rPr>
        <w:t>Realism reflects the ‘reality’ of the world and more essentially accounts for change in international politics.</w:t>
      </w:r>
      <w:r w:rsidR="002523D8" w:rsidRPr="00532063">
        <w:rPr>
          <w:rFonts w:cstheme="minorHAnsi"/>
          <w:sz w:val="24"/>
          <w:szCs w:val="24"/>
          <w:lang w:val="en-US"/>
        </w:rPr>
        <w:t xml:space="preserve"> </w:t>
      </w:r>
      <w:r w:rsidR="004B06F5" w:rsidRPr="00532063">
        <w:rPr>
          <w:rFonts w:cstheme="minorHAnsi"/>
          <w:sz w:val="24"/>
          <w:szCs w:val="24"/>
          <w:lang w:val="en-US"/>
        </w:rPr>
        <w:t>Thomas</w:t>
      </w:r>
      <w:r w:rsidR="007A0CA2" w:rsidRPr="00532063">
        <w:rPr>
          <w:rFonts w:cstheme="minorHAnsi"/>
          <w:sz w:val="24"/>
          <w:szCs w:val="24"/>
          <w:lang w:val="en-US"/>
        </w:rPr>
        <w:t xml:space="preserve"> Hobbes</w:t>
      </w:r>
      <w:r w:rsidR="002523D8" w:rsidRPr="00532063">
        <w:rPr>
          <w:rFonts w:cstheme="minorHAnsi"/>
          <w:sz w:val="24"/>
          <w:szCs w:val="24"/>
          <w:lang w:val="en-US"/>
        </w:rPr>
        <w:t xml:space="preserve">, a precursor realist, </w:t>
      </w:r>
      <w:r w:rsidR="007A0CA2" w:rsidRPr="00532063">
        <w:rPr>
          <w:rFonts w:cstheme="minorHAnsi"/>
          <w:sz w:val="24"/>
          <w:szCs w:val="24"/>
          <w:lang w:val="en-US"/>
        </w:rPr>
        <w:t xml:space="preserve">already </w:t>
      </w:r>
      <w:r w:rsidR="004B06F5" w:rsidRPr="00532063">
        <w:rPr>
          <w:rFonts w:cstheme="minorHAnsi"/>
          <w:sz w:val="24"/>
          <w:szCs w:val="24"/>
          <w:lang w:val="en-US"/>
        </w:rPr>
        <w:t>describes the brutality of life during the English Civil War of 1642–1651, where human beings a</w:t>
      </w:r>
      <w:r w:rsidRPr="00532063">
        <w:rPr>
          <w:rFonts w:cstheme="minorHAnsi"/>
          <w:sz w:val="24"/>
          <w:szCs w:val="24"/>
          <w:lang w:val="en-US"/>
        </w:rPr>
        <w:t xml:space="preserve">re portrayed </w:t>
      </w:r>
      <w:r w:rsidR="004B06F5" w:rsidRPr="00532063">
        <w:rPr>
          <w:rFonts w:cstheme="minorHAnsi"/>
          <w:sz w:val="24"/>
          <w:szCs w:val="24"/>
          <w:lang w:val="en-US"/>
        </w:rPr>
        <w:t>living in an anarchic ‘state of nature’ that he perceived as ‘a war of all against all.’</w:t>
      </w:r>
      <w:r w:rsidR="007A0CA2" w:rsidRPr="00532063">
        <w:rPr>
          <w:rStyle w:val="Voetnootmarkering"/>
          <w:rFonts w:cstheme="minorHAnsi"/>
          <w:sz w:val="24"/>
          <w:szCs w:val="24"/>
          <w:lang w:val="en-US"/>
        </w:rPr>
        <w:footnoteReference w:id="50"/>
      </w:r>
      <w:r w:rsidR="004B06F5" w:rsidRPr="00532063">
        <w:rPr>
          <w:rFonts w:cstheme="minorHAnsi"/>
          <w:sz w:val="24"/>
          <w:szCs w:val="24"/>
          <w:lang w:val="en-US"/>
        </w:rPr>
        <w:t xml:space="preserve"> </w:t>
      </w:r>
      <w:r w:rsidR="002523D8" w:rsidRPr="00532063">
        <w:rPr>
          <w:rFonts w:cstheme="minorHAnsi"/>
          <w:sz w:val="24"/>
          <w:szCs w:val="24"/>
          <w:lang w:val="en-US"/>
        </w:rPr>
        <w:t xml:space="preserve">Security </w:t>
      </w:r>
      <w:r w:rsidR="00243823" w:rsidRPr="00532063">
        <w:rPr>
          <w:rFonts w:cstheme="minorHAnsi"/>
          <w:sz w:val="24"/>
          <w:szCs w:val="24"/>
          <w:lang w:val="en-US"/>
        </w:rPr>
        <w:t>risks</w:t>
      </w:r>
      <w:r w:rsidR="002523D8" w:rsidRPr="00532063">
        <w:rPr>
          <w:rFonts w:cstheme="minorHAnsi"/>
          <w:sz w:val="24"/>
          <w:szCs w:val="24"/>
          <w:lang w:val="en-US"/>
        </w:rPr>
        <w:t xml:space="preserve"> are </w:t>
      </w:r>
      <w:r w:rsidR="00230535" w:rsidRPr="00532063">
        <w:rPr>
          <w:rFonts w:cstheme="minorHAnsi"/>
          <w:sz w:val="24"/>
          <w:szCs w:val="24"/>
          <w:lang w:val="en-US"/>
        </w:rPr>
        <w:t>observed</w:t>
      </w:r>
      <w:r w:rsidR="002523D8" w:rsidRPr="00532063">
        <w:rPr>
          <w:rFonts w:cstheme="minorHAnsi"/>
          <w:sz w:val="24"/>
          <w:szCs w:val="24"/>
          <w:lang w:val="en-US"/>
        </w:rPr>
        <w:t xml:space="preserve"> as </w:t>
      </w:r>
      <w:r w:rsidR="00230535" w:rsidRPr="00532063">
        <w:rPr>
          <w:rFonts w:cstheme="minorHAnsi"/>
          <w:sz w:val="24"/>
          <w:szCs w:val="24"/>
          <w:lang w:val="en-US"/>
        </w:rPr>
        <w:t>a tangible danger</w:t>
      </w:r>
      <w:r w:rsidR="00243823" w:rsidRPr="00532063">
        <w:rPr>
          <w:rFonts w:cstheme="minorHAnsi"/>
          <w:sz w:val="24"/>
          <w:szCs w:val="24"/>
          <w:lang w:val="en-US"/>
        </w:rPr>
        <w:t>, perceived as a direct threat to the state</w:t>
      </w:r>
      <w:r w:rsidR="002523D8" w:rsidRPr="00532063">
        <w:rPr>
          <w:rFonts w:cstheme="minorHAnsi"/>
          <w:sz w:val="24"/>
          <w:szCs w:val="24"/>
          <w:lang w:val="en-US"/>
        </w:rPr>
        <w:t xml:space="preserve">. Security is therefore static and state centered. </w:t>
      </w:r>
    </w:p>
    <w:p w14:paraId="2D1F2F28" w14:textId="1DB81601" w:rsidR="002523D8" w:rsidRPr="00532063" w:rsidRDefault="002523D8" w:rsidP="00480B52">
      <w:pPr>
        <w:pStyle w:val="Geenafstand"/>
        <w:spacing w:line="360" w:lineRule="auto"/>
        <w:ind w:firstLine="708"/>
        <w:rPr>
          <w:rFonts w:cstheme="minorHAnsi"/>
          <w:sz w:val="24"/>
          <w:szCs w:val="24"/>
          <w:lang w:val="en-US"/>
        </w:rPr>
      </w:pPr>
      <w:r w:rsidRPr="00532063">
        <w:rPr>
          <w:rFonts w:cstheme="minorHAnsi"/>
          <w:sz w:val="24"/>
          <w:szCs w:val="24"/>
          <w:lang w:val="en-US"/>
        </w:rPr>
        <w:t>The third theory is constructivism</w:t>
      </w:r>
      <w:r w:rsidR="00264510" w:rsidRPr="00532063">
        <w:rPr>
          <w:rFonts w:cstheme="minorHAnsi"/>
          <w:sz w:val="24"/>
          <w:szCs w:val="24"/>
          <w:lang w:val="en-US"/>
        </w:rPr>
        <w:t xml:space="preserve"> (revisionism)</w:t>
      </w:r>
      <w:r w:rsidRPr="00532063">
        <w:rPr>
          <w:rFonts w:cstheme="minorHAnsi"/>
          <w:sz w:val="24"/>
          <w:szCs w:val="24"/>
          <w:lang w:val="en-US"/>
        </w:rPr>
        <w:t xml:space="preserve">, </w:t>
      </w:r>
      <w:r w:rsidR="00B8180D" w:rsidRPr="00532063">
        <w:rPr>
          <w:rFonts w:cstheme="minorHAnsi"/>
          <w:sz w:val="24"/>
          <w:szCs w:val="24"/>
          <w:lang w:val="en-US"/>
        </w:rPr>
        <w:t>a new</w:t>
      </w:r>
      <w:r w:rsidRPr="00532063">
        <w:rPr>
          <w:rFonts w:cstheme="minorHAnsi"/>
          <w:sz w:val="24"/>
          <w:szCs w:val="24"/>
          <w:lang w:val="en-US"/>
        </w:rPr>
        <w:t xml:space="preserve"> theory since the 1990’s. </w:t>
      </w:r>
      <w:r w:rsidR="00693DBD" w:rsidRPr="00532063">
        <w:rPr>
          <w:rFonts w:cstheme="minorHAnsi"/>
          <w:sz w:val="24"/>
          <w:szCs w:val="24"/>
          <w:lang w:val="en-US"/>
        </w:rPr>
        <w:t>Threats are noted as social constructions</w:t>
      </w:r>
      <w:r w:rsidRPr="00532063">
        <w:rPr>
          <w:rFonts w:cstheme="minorHAnsi"/>
          <w:sz w:val="24"/>
          <w:szCs w:val="24"/>
          <w:lang w:val="en-US"/>
        </w:rPr>
        <w:t xml:space="preserve"> </w:t>
      </w:r>
      <w:r w:rsidR="00693DBD" w:rsidRPr="00532063">
        <w:rPr>
          <w:rFonts w:cstheme="minorHAnsi"/>
          <w:sz w:val="24"/>
          <w:szCs w:val="24"/>
          <w:lang w:val="en-US"/>
        </w:rPr>
        <w:t>due to the process of historical contingency.</w:t>
      </w:r>
      <w:r w:rsidR="00693DBD" w:rsidRPr="00532063">
        <w:rPr>
          <w:rFonts w:cstheme="minorHAnsi"/>
          <w:color w:val="4D5156"/>
          <w:sz w:val="24"/>
          <w:szCs w:val="24"/>
          <w:shd w:val="clear" w:color="auto" w:fill="FFFFFF"/>
          <w:lang w:val="en-US"/>
        </w:rPr>
        <w:t xml:space="preserve"> </w:t>
      </w:r>
      <w:r w:rsidR="00693DBD" w:rsidRPr="00532063">
        <w:rPr>
          <w:rFonts w:cstheme="minorHAnsi"/>
          <w:sz w:val="24"/>
          <w:szCs w:val="24"/>
          <w:lang w:val="en-US"/>
        </w:rPr>
        <w:t>Actions, interactions and perceptions shape reality and are continuously in motion. Security is therefore dynamic and non-state actors are involved.</w:t>
      </w:r>
      <w:r w:rsidR="00693DBD" w:rsidRPr="00532063">
        <w:rPr>
          <w:rStyle w:val="Voetnootmarkering"/>
          <w:rFonts w:cstheme="minorHAnsi"/>
          <w:sz w:val="24"/>
          <w:szCs w:val="24"/>
          <w:lang w:val="en-US"/>
        </w:rPr>
        <w:footnoteReference w:id="51"/>
      </w:r>
      <w:r w:rsidR="00693DBD" w:rsidRPr="00532063">
        <w:rPr>
          <w:rFonts w:cstheme="minorHAnsi"/>
          <w:sz w:val="24"/>
          <w:szCs w:val="24"/>
          <w:lang w:val="en-US"/>
        </w:rPr>
        <w:t xml:space="preserve"> </w:t>
      </w:r>
    </w:p>
    <w:p w14:paraId="6F51BFA3" w14:textId="60655D82" w:rsidR="000939E9" w:rsidRPr="00532063" w:rsidRDefault="007A0CA2" w:rsidP="00240589">
      <w:pPr>
        <w:pStyle w:val="Geenafstand"/>
        <w:spacing w:line="360" w:lineRule="auto"/>
        <w:rPr>
          <w:rFonts w:cstheme="minorHAnsi"/>
          <w:sz w:val="24"/>
          <w:szCs w:val="24"/>
          <w:lang w:val="en-US"/>
        </w:rPr>
      </w:pPr>
      <w:r w:rsidRPr="00532063">
        <w:rPr>
          <w:rFonts w:cstheme="minorHAnsi"/>
          <w:sz w:val="24"/>
          <w:szCs w:val="24"/>
          <w:lang w:val="en-US"/>
        </w:rPr>
        <w:t>The</w:t>
      </w:r>
      <w:r w:rsidR="00FC6758" w:rsidRPr="00532063">
        <w:rPr>
          <w:rFonts w:cstheme="minorHAnsi"/>
          <w:sz w:val="24"/>
          <w:szCs w:val="24"/>
          <w:lang w:val="en-US"/>
        </w:rPr>
        <w:t xml:space="preserve"> last two</w:t>
      </w:r>
      <w:r w:rsidRPr="00532063">
        <w:rPr>
          <w:rFonts w:cstheme="minorHAnsi"/>
          <w:sz w:val="24"/>
          <w:szCs w:val="24"/>
          <w:lang w:val="en-US"/>
        </w:rPr>
        <w:t xml:space="preserve"> theories</w:t>
      </w:r>
      <w:r w:rsidR="00FC6758" w:rsidRPr="00532063">
        <w:rPr>
          <w:rFonts w:cstheme="minorHAnsi"/>
          <w:sz w:val="24"/>
          <w:szCs w:val="24"/>
          <w:lang w:val="en-US"/>
        </w:rPr>
        <w:t xml:space="preserve"> are significant in securitization theory and</w:t>
      </w:r>
      <w:r w:rsidRPr="00532063">
        <w:rPr>
          <w:rFonts w:cstheme="minorHAnsi"/>
          <w:sz w:val="24"/>
          <w:szCs w:val="24"/>
          <w:lang w:val="en-US"/>
        </w:rPr>
        <w:t xml:space="preserve"> will </w:t>
      </w:r>
      <w:r w:rsidR="00D826AC" w:rsidRPr="00532063">
        <w:rPr>
          <w:rFonts w:cstheme="minorHAnsi"/>
          <w:sz w:val="24"/>
          <w:szCs w:val="24"/>
          <w:lang w:val="en-US"/>
        </w:rPr>
        <w:t>help to</w:t>
      </w:r>
      <w:r w:rsidRPr="00532063">
        <w:rPr>
          <w:rFonts w:cstheme="minorHAnsi"/>
          <w:sz w:val="24"/>
          <w:szCs w:val="24"/>
          <w:lang w:val="en-US"/>
        </w:rPr>
        <w:t xml:space="preserve"> clari</w:t>
      </w:r>
      <w:r w:rsidR="00D826AC" w:rsidRPr="00532063">
        <w:rPr>
          <w:rFonts w:cstheme="minorHAnsi"/>
          <w:sz w:val="24"/>
          <w:szCs w:val="24"/>
          <w:lang w:val="en-US"/>
        </w:rPr>
        <w:t>fy the underlying motives, for the British policy presented in this chapter, on the base of correspondence and memoirs of the British officials presented in chapter one</w:t>
      </w:r>
      <w:r w:rsidR="00DC6796" w:rsidRPr="00532063">
        <w:rPr>
          <w:rFonts w:cstheme="minorHAnsi"/>
          <w:sz w:val="24"/>
          <w:szCs w:val="24"/>
          <w:lang w:val="en-US"/>
        </w:rPr>
        <w:t>.</w:t>
      </w:r>
    </w:p>
    <w:p w14:paraId="381975A7" w14:textId="36E58C8C" w:rsidR="0063788B" w:rsidRPr="00532063" w:rsidRDefault="000939E9" w:rsidP="00240589">
      <w:pPr>
        <w:pStyle w:val="Geenafstand"/>
        <w:spacing w:line="360" w:lineRule="auto"/>
        <w:rPr>
          <w:rFonts w:cstheme="minorHAnsi"/>
          <w:sz w:val="24"/>
          <w:szCs w:val="24"/>
          <w:lang w:val="en-GB"/>
        </w:rPr>
      </w:pPr>
      <w:r w:rsidRPr="00532063">
        <w:rPr>
          <w:rFonts w:cstheme="minorHAnsi"/>
          <w:sz w:val="24"/>
          <w:szCs w:val="24"/>
          <w:lang w:val="en-US"/>
        </w:rPr>
        <w:t xml:space="preserve"> </w:t>
      </w:r>
      <w:bookmarkEnd w:id="30"/>
    </w:p>
    <w:p w14:paraId="6E14573C" w14:textId="2B200C3C" w:rsidR="00B8180D" w:rsidRPr="00532063" w:rsidRDefault="00B8180D" w:rsidP="00240589">
      <w:pPr>
        <w:pStyle w:val="Geenafstand"/>
        <w:spacing w:line="360" w:lineRule="auto"/>
        <w:rPr>
          <w:rFonts w:cstheme="minorHAnsi"/>
          <w:b/>
          <w:bCs/>
          <w:sz w:val="24"/>
          <w:szCs w:val="24"/>
          <w:lang w:val="en-GB"/>
        </w:rPr>
      </w:pPr>
      <w:r w:rsidRPr="00532063">
        <w:rPr>
          <w:rFonts w:cstheme="minorHAnsi"/>
          <w:b/>
          <w:bCs/>
          <w:sz w:val="24"/>
          <w:szCs w:val="24"/>
          <w:lang w:val="en-GB"/>
        </w:rPr>
        <w:t>Britain’s foreign policy</w:t>
      </w:r>
    </w:p>
    <w:p w14:paraId="0782124C" w14:textId="77777777" w:rsidR="00DC6796" w:rsidRPr="00532063" w:rsidRDefault="00DC6796" w:rsidP="00240589">
      <w:pPr>
        <w:pStyle w:val="Geenafstand"/>
        <w:spacing w:line="360" w:lineRule="auto"/>
        <w:rPr>
          <w:rFonts w:cstheme="minorHAnsi"/>
          <w:b/>
          <w:bCs/>
          <w:sz w:val="24"/>
          <w:szCs w:val="24"/>
          <w:lang w:val="en-GB"/>
        </w:rPr>
      </w:pPr>
    </w:p>
    <w:p w14:paraId="1F4DB738" w14:textId="6FD9FE40" w:rsidR="00742172" w:rsidRPr="00532063" w:rsidRDefault="00742172" w:rsidP="00240589">
      <w:pPr>
        <w:pStyle w:val="Geenafstand"/>
        <w:spacing w:line="360" w:lineRule="auto"/>
        <w:rPr>
          <w:rFonts w:cstheme="minorHAnsi"/>
          <w:sz w:val="24"/>
          <w:szCs w:val="24"/>
          <w:lang w:val="en-GB"/>
        </w:rPr>
      </w:pPr>
      <w:r w:rsidRPr="00532063">
        <w:rPr>
          <w:rFonts w:cstheme="minorHAnsi"/>
          <w:sz w:val="24"/>
          <w:szCs w:val="24"/>
          <w:lang w:val="en-GB"/>
        </w:rPr>
        <w:t xml:space="preserve">Britain’s foreign policy toward Persia during the tobacco protest was based on security. Security and stability </w:t>
      </w:r>
      <w:r w:rsidR="0016219C" w:rsidRPr="00532063">
        <w:rPr>
          <w:rFonts w:cstheme="minorHAnsi"/>
          <w:sz w:val="24"/>
          <w:szCs w:val="24"/>
          <w:lang w:val="en-GB"/>
        </w:rPr>
        <w:t>were</w:t>
      </w:r>
      <w:r w:rsidRPr="00532063">
        <w:rPr>
          <w:rFonts w:cstheme="minorHAnsi"/>
          <w:sz w:val="24"/>
          <w:szCs w:val="24"/>
          <w:lang w:val="en-GB"/>
        </w:rPr>
        <w:t xml:space="preserve"> two important factors for Persia and therefore for Britain. As described in chapter one Britain had various motives to maintain its good connection with Persia.  Lucia </w:t>
      </w:r>
      <w:proofErr w:type="spellStart"/>
      <w:r w:rsidRPr="00532063">
        <w:rPr>
          <w:rFonts w:cstheme="minorHAnsi"/>
          <w:sz w:val="24"/>
          <w:szCs w:val="24"/>
          <w:lang w:val="en-GB"/>
        </w:rPr>
        <w:t>Zedner</w:t>
      </w:r>
      <w:proofErr w:type="spellEnd"/>
      <w:r w:rsidRPr="00532063">
        <w:rPr>
          <w:rFonts w:cstheme="minorHAnsi"/>
          <w:sz w:val="24"/>
          <w:szCs w:val="24"/>
          <w:lang w:val="en-GB"/>
        </w:rPr>
        <w:t xml:space="preserve"> describes the concept of security as ‘</w:t>
      </w:r>
      <w:r w:rsidRPr="00532063">
        <w:rPr>
          <w:rFonts w:cstheme="minorHAnsi"/>
          <w:i/>
          <w:iCs/>
          <w:sz w:val="24"/>
          <w:szCs w:val="24"/>
          <w:lang w:val="en-GB"/>
        </w:rPr>
        <w:t>inherently complex, diverse and configured above all by the material practise through which it pursued’</w:t>
      </w:r>
      <w:r w:rsidRPr="00532063">
        <w:rPr>
          <w:rFonts w:cstheme="minorHAnsi"/>
          <w:sz w:val="24"/>
          <w:szCs w:val="24"/>
          <w:lang w:val="en-GB"/>
        </w:rPr>
        <w:t>.</w:t>
      </w:r>
      <w:r w:rsidRPr="00532063">
        <w:rPr>
          <w:rStyle w:val="Voetnootmarkering"/>
          <w:rFonts w:cstheme="minorHAnsi"/>
          <w:sz w:val="24"/>
          <w:szCs w:val="24"/>
          <w:lang w:val="en-GB"/>
        </w:rPr>
        <w:footnoteReference w:id="52"/>
      </w:r>
      <w:r w:rsidRPr="00532063">
        <w:rPr>
          <w:rFonts w:cstheme="minorHAnsi"/>
          <w:sz w:val="24"/>
          <w:szCs w:val="24"/>
          <w:lang w:val="en-GB"/>
        </w:rPr>
        <w:t xml:space="preserve"> Security is a</w:t>
      </w:r>
      <w:r w:rsidR="0016219C" w:rsidRPr="00532063">
        <w:rPr>
          <w:rFonts w:cstheme="minorHAnsi"/>
          <w:sz w:val="24"/>
          <w:szCs w:val="24"/>
          <w:lang w:val="en-GB"/>
        </w:rPr>
        <w:t>t a</w:t>
      </w:r>
      <w:r w:rsidRPr="00532063">
        <w:rPr>
          <w:rFonts w:cstheme="minorHAnsi"/>
          <w:sz w:val="24"/>
          <w:szCs w:val="24"/>
          <w:lang w:val="en-GB"/>
        </w:rPr>
        <w:t xml:space="preserve"> state of being (for Persia) and a means to and end (for Britain).  </w:t>
      </w:r>
    </w:p>
    <w:p w14:paraId="37390427" w14:textId="77777777" w:rsidR="0063788B" w:rsidRPr="00532063" w:rsidRDefault="0063788B" w:rsidP="00240589">
      <w:pPr>
        <w:pStyle w:val="Geenafstand"/>
        <w:spacing w:line="360" w:lineRule="auto"/>
        <w:rPr>
          <w:rFonts w:cstheme="minorHAnsi"/>
          <w:sz w:val="24"/>
          <w:szCs w:val="24"/>
          <w:lang w:val="en-US"/>
        </w:rPr>
      </w:pPr>
    </w:p>
    <w:p w14:paraId="6FF4BC71" w14:textId="72ADA2AC" w:rsidR="00B81C6F" w:rsidRPr="00532063" w:rsidRDefault="003D6136" w:rsidP="00240589">
      <w:pPr>
        <w:pStyle w:val="Geenafstand"/>
        <w:spacing w:line="360" w:lineRule="auto"/>
        <w:rPr>
          <w:rFonts w:cstheme="minorHAnsi"/>
          <w:sz w:val="24"/>
          <w:szCs w:val="24"/>
          <w:lang w:val="en-US"/>
        </w:rPr>
      </w:pPr>
      <w:r w:rsidRPr="00532063">
        <w:rPr>
          <w:rFonts w:cstheme="minorHAnsi"/>
          <w:sz w:val="24"/>
          <w:szCs w:val="24"/>
          <w:lang w:val="en-US"/>
        </w:rPr>
        <w:t>The Shah asked Lord Salisbury for advice</w:t>
      </w:r>
      <w:r w:rsidR="0016219C" w:rsidRPr="00532063">
        <w:rPr>
          <w:rFonts w:cstheme="minorHAnsi"/>
          <w:sz w:val="24"/>
          <w:szCs w:val="24"/>
          <w:lang w:val="en-US"/>
        </w:rPr>
        <w:t xml:space="preserve"> on what to do with the protest</w:t>
      </w:r>
      <w:r w:rsidRPr="00532063">
        <w:rPr>
          <w:rFonts w:cstheme="minorHAnsi"/>
          <w:sz w:val="24"/>
          <w:szCs w:val="24"/>
          <w:lang w:val="en-US"/>
        </w:rPr>
        <w:t>, who replied that ‘</w:t>
      </w:r>
      <w:r w:rsidRPr="00532063">
        <w:rPr>
          <w:rFonts w:cstheme="minorHAnsi"/>
          <w:i/>
          <w:iCs/>
          <w:sz w:val="24"/>
          <w:szCs w:val="24"/>
          <w:lang w:val="en-US"/>
        </w:rPr>
        <w:t>severe measures’ should only be taken in the interest of the country and the safeguarding of the shah’s authority</w:t>
      </w:r>
      <w:r w:rsidRPr="00532063">
        <w:rPr>
          <w:rFonts w:cstheme="minorHAnsi"/>
          <w:sz w:val="24"/>
          <w:szCs w:val="24"/>
          <w:lang w:val="en-US"/>
        </w:rPr>
        <w:t>.</w:t>
      </w:r>
      <w:r w:rsidR="0016219C" w:rsidRPr="00532063">
        <w:rPr>
          <w:rFonts w:cstheme="minorHAnsi"/>
          <w:sz w:val="24"/>
          <w:szCs w:val="24"/>
          <w:lang w:val="en-US"/>
        </w:rPr>
        <w:t>’</w:t>
      </w:r>
      <w:r w:rsidR="002C7D97" w:rsidRPr="00532063">
        <w:rPr>
          <w:rStyle w:val="Voetnootmarkering"/>
          <w:rFonts w:cstheme="minorHAnsi"/>
          <w:sz w:val="24"/>
          <w:szCs w:val="24"/>
          <w:lang w:val="en-US"/>
        </w:rPr>
        <w:footnoteReference w:id="53"/>
      </w:r>
      <w:r w:rsidR="002C7D97" w:rsidRPr="00532063">
        <w:rPr>
          <w:rFonts w:cstheme="minorHAnsi"/>
          <w:sz w:val="24"/>
          <w:szCs w:val="24"/>
          <w:lang w:val="en-US"/>
        </w:rPr>
        <w:t xml:space="preserve"> </w:t>
      </w:r>
      <w:r w:rsidRPr="00532063">
        <w:rPr>
          <w:rFonts w:cstheme="minorHAnsi"/>
          <w:sz w:val="24"/>
          <w:szCs w:val="24"/>
          <w:lang w:val="en-US"/>
        </w:rPr>
        <w:t xml:space="preserve"> </w:t>
      </w:r>
      <w:r w:rsidR="0016219C" w:rsidRPr="00532063">
        <w:rPr>
          <w:rFonts w:cstheme="minorHAnsi"/>
          <w:sz w:val="24"/>
          <w:szCs w:val="24"/>
          <w:lang w:val="en-US"/>
        </w:rPr>
        <w:t>When we</w:t>
      </w:r>
      <w:r w:rsidR="002C7D97" w:rsidRPr="00532063">
        <w:rPr>
          <w:rFonts w:cstheme="minorHAnsi"/>
          <w:sz w:val="24"/>
          <w:szCs w:val="24"/>
          <w:lang w:val="en-US"/>
        </w:rPr>
        <w:t xml:space="preserve"> incorporate</w:t>
      </w:r>
      <w:r w:rsidR="0016219C" w:rsidRPr="00532063">
        <w:rPr>
          <w:rFonts w:cstheme="minorHAnsi"/>
          <w:sz w:val="24"/>
          <w:szCs w:val="24"/>
          <w:lang w:val="en-US"/>
        </w:rPr>
        <w:t xml:space="preserve"> the</w:t>
      </w:r>
      <w:r w:rsidR="002C7D97" w:rsidRPr="00532063">
        <w:rPr>
          <w:rFonts w:cstheme="minorHAnsi"/>
          <w:sz w:val="24"/>
          <w:szCs w:val="24"/>
          <w:lang w:val="en-US"/>
        </w:rPr>
        <w:t xml:space="preserve"> expanded meanings of security, </w:t>
      </w:r>
      <w:r w:rsidR="0016219C" w:rsidRPr="00532063">
        <w:rPr>
          <w:rFonts w:cstheme="minorHAnsi"/>
          <w:sz w:val="24"/>
          <w:szCs w:val="24"/>
          <w:lang w:val="en-US"/>
        </w:rPr>
        <w:t xml:space="preserve">we discover </w:t>
      </w:r>
      <w:r w:rsidR="002C7D97" w:rsidRPr="00532063">
        <w:rPr>
          <w:rFonts w:cstheme="minorHAnsi"/>
          <w:sz w:val="24"/>
          <w:szCs w:val="24"/>
          <w:lang w:val="en-US"/>
        </w:rPr>
        <w:t xml:space="preserve">Lord Salisbury </w:t>
      </w:r>
      <w:r w:rsidR="0016219C" w:rsidRPr="00532063">
        <w:rPr>
          <w:rFonts w:cstheme="minorHAnsi"/>
          <w:sz w:val="24"/>
          <w:szCs w:val="24"/>
          <w:lang w:val="en-US"/>
        </w:rPr>
        <w:t xml:space="preserve">aims to </w:t>
      </w:r>
      <w:r w:rsidR="002C7D97" w:rsidRPr="00532063">
        <w:rPr>
          <w:rFonts w:cstheme="minorHAnsi"/>
          <w:sz w:val="24"/>
          <w:szCs w:val="24"/>
          <w:lang w:val="en-US"/>
        </w:rPr>
        <w:t>restrain stability in the country</w:t>
      </w:r>
      <w:r w:rsidR="0016219C" w:rsidRPr="00532063">
        <w:rPr>
          <w:rFonts w:cstheme="minorHAnsi"/>
          <w:sz w:val="24"/>
          <w:szCs w:val="24"/>
          <w:lang w:val="en-US"/>
        </w:rPr>
        <w:t>, he does not want to act to quick</w:t>
      </w:r>
      <w:r w:rsidR="00230535" w:rsidRPr="00532063">
        <w:rPr>
          <w:rFonts w:cstheme="minorHAnsi"/>
          <w:sz w:val="24"/>
          <w:szCs w:val="24"/>
          <w:lang w:val="en-US"/>
        </w:rPr>
        <w:t>ly</w:t>
      </w:r>
      <w:r w:rsidR="0016219C" w:rsidRPr="00532063">
        <w:rPr>
          <w:rFonts w:cstheme="minorHAnsi"/>
          <w:sz w:val="24"/>
          <w:szCs w:val="24"/>
          <w:lang w:val="en-US"/>
        </w:rPr>
        <w:t xml:space="preserve"> and only when really necessary</w:t>
      </w:r>
      <w:r w:rsidR="002C7D97" w:rsidRPr="00532063">
        <w:rPr>
          <w:rFonts w:cstheme="minorHAnsi"/>
          <w:sz w:val="24"/>
          <w:szCs w:val="24"/>
          <w:lang w:val="en-US"/>
        </w:rPr>
        <w:t>.</w:t>
      </w:r>
      <w:r w:rsidR="00B81C6F" w:rsidRPr="00532063">
        <w:rPr>
          <w:rFonts w:cstheme="minorHAnsi"/>
          <w:sz w:val="24"/>
          <w:szCs w:val="24"/>
          <w:lang w:val="en-US"/>
        </w:rPr>
        <w:t xml:space="preserve"> The </w:t>
      </w:r>
      <w:r w:rsidR="00796AFC" w:rsidRPr="00532063">
        <w:rPr>
          <w:rFonts w:cstheme="minorHAnsi"/>
          <w:sz w:val="24"/>
          <w:szCs w:val="24"/>
          <w:lang w:val="en-US"/>
        </w:rPr>
        <w:t xml:space="preserve">modern </w:t>
      </w:r>
      <w:r w:rsidR="00B81C6F" w:rsidRPr="00532063">
        <w:rPr>
          <w:rFonts w:cstheme="minorHAnsi"/>
          <w:sz w:val="24"/>
          <w:szCs w:val="24"/>
          <w:lang w:val="en-US"/>
        </w:rPr>
        <w:t xml:space="preserve">international relations theory </w:t>
      </w:r>
      <w:r w:rsidR="0016219C" w:rsidRPr="00532063">
        <w:rPr>
          <w:rFonts w:cstheme="minorHAnsi"/>
          <w:sz w:val="24"/>
          <w:szCs w:val="24"/>
          <w:lang w:val="en-US"/>
        </w:rPr>
        <w:t>constructivism</w:t>
      </w:r>
      <w:r w:rsidR="00B81C6F" w:rsidRPr="00532063">
        <w:rPr>
          <w:rFonts w:cstheme="minorHAnsi"/>
          <w:sz w:val="24"/>
          <w:szCs w:val="24"/>
          <w:lang w:val="en-US"/>
        </w:rPr>
        <w:t xml:space="preserve">, </w:t>
      </w:r>
      <w:r w:rsidR="0016219C" w:rsidRPr="00532063">
        <w:rPr>
          <w:rFonts w:cstheme="minorHAnsi"/>
          <w:sz w:val="24"/>
          <w:szCs w:val="24"/>
          <w:lang w:val="en-US"/>
        </w:rPr>
        <w:t xml:space="preserve">that takes </w:t>
      </w:r>
      <w:r w:rsidR="00796AFC" w:rsidRPr="00532063">
        <w:rPr>
          <w:rFonts w:cstheme="minorHAnsi"/>
          <w:sz w:val="24"/>
          <w:szCs w:val="24"/>
          <w:lang w:val="en-US"/>
        </w:rPr>
        <w:t>constant motion between situations and actions into account</w:t>
      </w:r>
      <w:r w:rsidR="00B81C6F" w:rsidRPr="00532063">
        <w:rPr>
          <w:rFonts w:cstheme="minorHAnsi"/>
          <w:sz w:val="24"/>
          <w:szCs w:val="24"/>
          <w:lang w:val="en-US"/>
        </w:rPr>
        <w:t>, is in this case the leading theory for the policy of Britain</w:t>
      </w:r>
      <w:r w:rsidR="00796AFC" w:rsidRPr="00532063">
        <w:rPr>
          <w:rFonts w:cstheme="minorHAnsi"/>
          <w:sz w:val="24"/>
          <w:szCs w:val="24"/>
          <w:lang w:val="en-US"/>
        </w:rPr>
        <w:t xml:space="preserve"> around 1890</w:t>
      </w:r>
      <w:r w:rsidR="00B81C6F" w:rsidRPr="00532063">
        <w:rPr>
          <w:rFonts w:cstheme="minorHAnsi"/>
          <w:sz w:val="24"/>
          <w:szCs w:val="24"/>
          <w:lang w:val="en-US"/>
        </w:rPr>
        <w:t>.</w:t>
      </w:r>
      <w:r w:rsidR="00796AFC" w:rsidRPr="00532063">
        <w:rPr>
          <w:rFonts w:cstheme="minorHAnsi"/>
          <w:sz w:val="24"/>
          <w:szCs w:val="24"/>
          <w:lang w:val="en-US"/>
        </w:rPr>
        <w:t xml:space="preserve"> Salisbury and his solid base Wolff are </w:t>
      </w:r>
      <w:r w:rsidR="00DC6796" w:rsidRPr="00532063">
        <w:rPr>
          <w:rFonts w:cstheme="minorHAnsi"/>
          <w:sz w:val="24"/>
          <w:szCs w:val="24"/>
          <w:lang w:val="en-US"/>
        </w:rPr>
        <w:t>aware</w:t>
      </w:r>
      <w:r w:rsidR="00796AFC" w:rsidRPr="00532063">
        <w:rPr>
          <w:rFonts w:cstheme="minorHAnsi"/>
          <w:sz w:val="24"/>
          <w:szCs w:val="24"/>
          <w:lang w:val="en-US"/>
        </w:rPr>
        <w:t xml:space="preserve"> of the situation</w:t>
      </w:r>
      <w:r w:rsidR="00DC6796" w:rsidRPr="00532063">
        <w:rPr>
          <w:rFonts w:cstheme="minorHAnsi"/>
          <w:sz w:val="24"/>
          <w:szCs w:val="24"/>
          <w:lang w:val="en-US"/>
        </w:rPr>
        <w:t xml:space="preserve"> and its</w:t>
      </w:r>
      <w:r w:rsidR="00796AFC" w:rsidRPr="00532063">
        <w:rPr>
          <w:rFonts w:cstheme="minorHAnsi"/>
          <w:sz w:val="24"/>
          <w:szCs w:val="24"/>
          <w:lang w:val="en-US"/>
        </w:rPr>
        <w:t xml:space="preserve"> dynamic character and they anticipate on it. </w:t>
      </w:r>
      <w:r w:rsidR="00B81C6F" w:rsidRPr="00532063">
        <w:rPr>
          <w:rFonts w:cstheme="minorHAnsi"/>
          <w:sz w:val="24"/>
          <w:szCs w:val="24"/>
          <w:lang w:val="en-US"/>
        </w:rPr>
        <w:t xml:space="preserve"> </w:t>
      </w:r>
      <w:r w:rsidR="00796AFC" w:rsidRPr="00532063">
        <w:rPr>
          <w:rFonts w:cstheme="minorHAnsi"/>
          <w:sz w:val="24"/>
          <w:szCs w:val="24"/>
          <w:lang w:val="en-US"/>
        </w:rPr>
        <w:t xml:space="preserve"> </w:t>
      </w:r>
      <w:r w:rsidR="00B81C6F" w:rsidRPr="00532063">
        <w:rPr>
          <w:rFonts w:cstheme="minorHAnsi"/>
          <w:sz w:val="24"/>
          <w:szCs w:val="24"/>
          <w:lang w:val="en-US"/>
        </w:rPr>
        <w:t xml:space="preserve"> </w:t>
      </w:r>
    </w:p>
    <w:p w14:paraId="3EF40EEA" w14:textId="77777777" w:rsidR="00B81C6F" w:rsidRPr="00532063" w:rsidRDefault="00B81C6F" w:rsidP="00240589">
      <w:pPr>
        <w:pStyle w:val="Geenafstand"/>
        <w:spacing w:line="360" w:lineRule="auto"/>
        <w:rPr>
          <w:rFonts w:cstheme="minorHAnsi"/>
          <w:sz w:val="24"/>
          <w:szCs w:val="24"/>
          <w:lang w:val="en-US"/>
        </w:rPr>
      </w:pPr>
    </w:p>
    <w:p w14:paraId="048C54E5" w14:textId="1EE1DA77" w:rsidR="00795643" w:rsidRPr="00532063" w:rsidRDefault="00B81C6F" w:rsidP="00240589">
      <w:pPr>
        <w:pStyle w:val="Geenafstand"/>
        <w:spacing w:line="360" w:lineRule="auto"/>
        <w:rPr>
          <w:rFonts w:cstheme="minorHAnsi"/>
          <w:sz w:val="24"/>
          <w:szCs w:val="24"/>
          <w:lang w:val="en-US"/>
        </w:rPr>
      </w:pPr>
      <w:r w:rsidRPr="00532063">
        <w:rPr>
          <w:rFonts w:cstheme="minorHAnsi"/>
          <w:sz w:val="24"/>
          <w:szCs w:val="24"/>
          <w:lang w:val="en-US"/>
        </w:rPr>
        <w:t>Britain made its internal political philosophy</w:t>
      </w:r>
      <w:r w:rsidR="00796AFC" w:rsidRPr="00532063">
        <w:rPr>
          <w:rFonts w:cstheme="minorHAnsi"/>
          <w:sz w:val="24"/>
          <w:szCs w:val="24"/>
          <w:lang w:val="en-US"/>
        </w:rPr>
        <w:t>, which focused on keeping the peace and preserving stability in Persia,</w:t>
      </w:r>
      <w:r w:rsidRPr="00532063">
        <w:rPr>
          <w:rFonts w:cstheme="minorHAnsi"/>
          <w:sz w:val="24"/>
          <w:szCs w:val="24"/>
          <w:lang w:val="en-US"/>
        </w:rPr>
        <w:t xml:space="preserve"> the goal of its foreign policy</w:t>
      </w:r>
      <w:r w:rsidR="00796AFC" w:rsidRPr="00532063">
        <w:rPr>
          <w:rFonts w:cstheme="minorHAnsi"/>
          <w:sz w:val="24"/>
          <w:szCs w:val="24"/>
          <w:lang w:val="en-US"/>
        </w:rPr>
        <w:t>.</w:t>
      </w:r>
      <w:r w:rsidRPr="00532063">
        <w:rPr>
          <w:rFonts w:cstheme="minorHAnsi"/>
          <w:sz w:val="24"/>
          <w:szCs w:val="24"/>
          <w:lang w:val="en-US"/>
        </w:rPr>
        <w:t xml:space="preserve"> </w:t>
      </w:r>
      <w:r w:rsidR="00796AFC" w:rsidRPr="00532063">
        <w:rPr>
          <w:rFonts w:cstheme="minorHAnsi"/>
          <w:sz w:val="24"/>
          <w:szCs w:val="24"/>
          <w:lang w:val="en-US"/>
        </w:rPr>
        <w:t>S</w:t>
      </w:r>
      <w:r w:rsidRPr="00532063">
        <w:rPr>
          <w:rFonts w:cstheme="minorHAnsi"/>
          <w:sz w:val="24"/>
          <w:szCs w:val="24"/>
          <w:lang w:val="en-US"/>
        </w:rPr>
        <w:t>tate preference is hereby leading</w:t>
      </w:r>
      <w:r w:rsidR="00796AFC" w:rsidRPr="00532063">
        <w:rPr>
          <w:rFonts w:cstheme="minorHAnsi"/>
          <w:sz w:val="24"/>
          <w:szCs w:val="24"/>
          <w:lang w:val="en-US"/>
        </w:rPr>
        <w:t>,</w:t>
      </w:r>
      <w:r w:rsidRPr="00532063">
        <w:rPr>
          <w:rFonts w:cstheme="minorHAnsi"/>
          <w:sz w:val="24"/>
          <w:szCs w:val="24"/>
          <w:lang w:val="en-US"/>
        </w:rPr>
        <w:t xml:space="preserve"> instead of state capabilities, therefore there is plurality in state actions. The economic factor and type of government </w:t>
      </w:r>
      <w:r w:rsidR="00796AFC" w:rsidRPr="00532063">
        <w:rPr>
          <w:rFonts w:cstheme="minorHAnsi"/>
          <w:sz w:val="24"/>
          <w:szCs w:val="24"/>
          <w:lang w:val="en-US"/>
        </w:rPr>
        <w:t>at</w:t>
      </w:r>
      <w:r w:rsidRPr="00532063">
        <w:rPr>
          <w:rFonts w:cstheme="minorHAnsi"/>
          <w:sz w:val="24"/>
          <w:szCs w:val="24"/>
          <w:lang w:val="en-US"/>
        </w:rPr>
        <w:t xml:space="preserve"> that time are </w:t>
      </w:r>
      <w:r w:rsidR="00796AFC" w:rsidRPr="00532063">
        <w:rPr>
          <w:rFonts w:cstheme="minorHAnsi"/>
          <w:sz w:val="24"/>
          <w:szCs w:val="24"/>
          <w:lang w:val="en-US"/>
        </w:rPr>
        <w:t>important factors.</w:t>
      </w:r>
      <w:r w:rsidRPr="00532063">
        <w:rPr>
          <w:rFonts w:cstheme="minorHAnsi"/>
          <w:sz w:val="24"/>
          <w:szCs w:val="24"/>
          <w:lang w:val="en-US"/>
        </w:rPr>
        <w:t xml:space="preserve"> </w:t>
      </w:r>
      <w:r w:rsidR="00796AFC" w:rsidRPr="00532063">
        <w:rPr>
          <w:rFonts w:cstheme="minorHAnsi"/>
          <w:sz w:val="24"/>
          <w:szCs w:val="24"/>
          <w:lang w:val="en-US"/>
        </w:rPr>
        <w:t>In</w:t>
      </w:r>
      <w:r w:rsidRPr="00532063">
        <w:rPr>
          <w:rFonts w:cstheme="minorHAnsi"/>
          <w:sz w:val="24"/>
          <w:szCs w:val="24"/>
          <w:lang w:val="en-US"/>
        </w:rPr>
        <w:t>teraction between stat</w:t>
      </w:r>
      <w:r w:rsidR="00796AFC" w:rsidRPr="00532063">
        <w:rPr>
          <w:rFonts w:cstheme="minorHAnsi"/>
          <w:sz w:val="24"/>
          <w:szCs w:val="24"/>
          <w:lang w:val="en-US"/>
        </w:rPr>
        <w:t>e</w:t>
      </w:r>
      <w:r w:rsidRPr="00532063">
        <w:rPr>
          <w:rFonts w:cstheme="minorHAnsi"/>
          <w:sz w:val="24"/>
          <w:szCs w:val="24"/>
          <w:lang w:val="en-US"/>
        </w:rPr>
        <w:t xml:space="preserve">s </w:t>
      </w:r>
      <w:r w:rsidR="00796AFC" w:rsidRPr="00532063">
        <w:rPr>
          <w:rFonts w:cstheme="minorHAnsi"/>
          <w:sz w:val="24"/>
          <w:szCs w:val="24"/>
          <w:lang w:val="en-US"/>
        </w:rPr>
        <w:t>are</w:t>
      </w:r>
      <w:r w:rsidRPr="00532063">
        <w:rPr>
          <w:rFonts w:cstheme="minorHAnsi"/>
          <w:sz w:val="24"/>
          <w:szCs w:val="24"/>
          <w:lang w:val="en-US"/>
        </w:rPr>
        <w:t xml:space="preserve"> not limited to high politics</w:t>
      </w:r>
      <w:r w:rsidR="00DC6796" w:rsidRPr="00532063">
        <w:rPr>
          <w:rFonts w:cstheme="minorHAnsi"/>
          <w:sz w:val="24"/>
          <w:szCs w:val="24"/>
          <w:lang w:val="en-US"/>
        </w:rPr>
        <w:t xml:space="preserve"> but also to</w:t>
      </w:r>
      <w:r w:rsidRPr="00532063">
        <w:rPr>
          <w:rFonts w:cstheme="minorHAnsi"/>
          <w:sz w:val="24"/>
          <w:szCs w:val="24"/>
          <w:lang w:val="en-US"/>
        </w:rPr>
        <w:t xml:space="preserve"> low politics</w:t>
      </w:r>
      <w:r w:rsidR="00796AFC" w:rsidRPr="00532063">
        <w:rPr>
          <w:rFonts w:cstheme="minorHAnsi"/>
          <w:sz w:val="24"/>
          <w:szCs w:val="24"/>
          <w:lang w:val="en-US"/>
        </w:rPr>
        <w:t xml:space="preserve"> </w:t>
      </w:r>
      <w:r w:rsidR="00DC6796" w:rsidRPr="00532063">
        <w:rPr>
          <w:rFonts w:cstheme="minorHAnsi"/>
          <w:sz w:val="24"/>
          <w:szCs w:val="24"/>
          <w:lang w:val="en-US"/>
        </w:rPr>
        <w:t>and</w:t>
      </w:r>
      <w:r w:rsidR="00796AFC" w:rsidRPr="00532063">
        <w:rPr>
          <w:rFonts w:cstheme="minorHAnsi"/>
          <w:sz w:val="24"/>
          <w:szCs w:val="24"/>
          <w:lang w:val="en-US"/>
        </w:rPr>
        <w:t xml:space="preserve"> economic factors</w:t>
      </w:r>
      <w:r w:rsidRPr="00532063">
        <w:rPr>
          <w:rFonts w:cstheme="minorHAnsi"/>
          <w:sz w:val="24"/>
          <w:szCs w:val="24"/>
          <w:lang w:val="en-US"/>
        </w:rPr>
        <w:t xml:space="preserve">. Agency is hereby not only permitted </w:t>
      </w:r>
      <w:r w:rsidR="00795643" w:rsidRPr="00532063">
        <w:rPr>
          <w:rFonts w:cstheme="minorHAnsi"/>
          <w:sz w:val="24"/>
          <w:szCs w:val="24"/>
          <w:lang w:val="en-US"/>
        </w:rPr>
        <w:t xml:space="preserve">by Britain </w:t>
      </w:r>
      <w:r w:rsidRPr="00532063">
        <w:rPr>
          <w:rFonts w:cstheme="minorHAnsi"/>
          <w:sz w:val="24"/>
          <w:szCs w:val="24"/>
          <w:lang w:val="en-US"/>
        </w:rPr>
        <w:t>to the state</w:t>
      </w:r>
      <w:r w:rsidR="00795643" w:rsidRPr="00532063">
        <w:rPr>
          <w:rFonts w:cstheme="minorHAnsi"/>
          <w:sz w:val="24"/>
          <w:szCs w:val="24"/>
          <w:lang w:val="en-US"/>
        </w:rPr>
        <w:t xml:space="preserve"> Persia</w:t>
      </w:r>
      <w:r w:rsidRPr="00532063">
        <w:rPr>
          <w:rFonts w:cstheme="minorHAnsi"/>
          <w:sz w:val="24"/>
          <w:szCs w:val="24"/>
          <w:lang w:val="en-US"/>
        </w:rPr>
        <w:t xml:space="preserve"> but also to smaller actors like</w:t>
      </w:r>
      <w:r w:rsidR="00F0591C" w:rsidRPr="00532063">
        <w:rPr>
          <w:rFonts w:cstheme="minorHAnsi"/>
          <w:sz w:val="24"/>
          <w:szCs w:val="24"/>
          <w:lang w:val="en-US"/>
        </w:rPr>
        <w:t xml:space="preserve"> commercial firms and opposing organizations. Following this line of policy, there are numerous opportunities of cooperation and wider notions of power, in order to achieve peace and stability. </w:t>
      </w:r>
      <w:r w:rsidR="00E82A2B" w:rsidRPr="00532063">
        <w:rPr>
          <w:rFonts w:cstheme="minorHAnsi"/>
          <w:sz w:val="24"/>
          <w:szCs w:val="24"/>
          <w:lang w:val="en-US"/>
        </w:rPr>
        <w:t>Salisbury stated that ‘</w:t>
      </w:r>
      <w:r w:rsidR="00E82A2B" w:rsidRPr="00532063">
        <w:rPr>
          <w:rFonts w:cstheme="minorHAnsi"/>
          <w:i/>
          <w:iCs/>
          <w:sz w:val="24"/>
          <w:szCs w:val="24"/>
          <w:lang w:val="en-US"/>
        </w:rPr>
        <w:t>we do not wish to assume the invidious position of urging vigorous measures, in order that foreigners may make money’.</w:t>
      </w:r>
      <w:r w:rsidR="00E82A2B" w:rsidRPr="00532063">
        <w:rPr>
          <w:rStyle w:val="Voetnootmarkering"/>
          <w:rFonts w:cstheme="minorHAnsi"/>
          <w:i/>
          <w:iCs/>
          <w:sz w:val="24"/>
          <w:szCs w:val="24"/>
          <w:lang w:val="en-US"/>
        </w:rPr>
        <w:footnoteReference w:id="54"/>
      </w:r>
      <w:r w:rsidR="00F0591C" w:rsidRPr="00532063">
        <w:rPr>
          <w:rFonts w:cstheme="minorHAnsi"/>
          <w:sz w:val="24"/>
          <w:szCs w:val="24"/>
          <w:lang w:val="en-US"/>
        </w:rPr>
        <w:t xml:space="preserve"> </w:t>
      </w:r>
      <w:r w:rsidRPr="00532063">
        <w:rPr>
          <w:rFonts w:cstheme="minorHAnsi"/>
          <w:sz w:val="24"/>
          <w:szCs w:val="24"/>
          <w:lang w:val="en-US"/>
        </w:rPr>
        <w:t xml:space="preserve"> </w:t>
      </w:r>
    </w:p>
    <w:p w14:paraId="42648659" w14:textId="38756AF6" w:rsidR="00795643" w:rsidRPr="00532063" w:rsidRDefault="00E82A2B" w:rsidP="00240589">
      <w:pPr>
        <w:pStyle w:val="Geenafstand"/>
        <w:spacing w:line="360" w:lineRule="auto"/>
        <w:rPr>
          <w:rFonts w:cstheme="minorHAnsi"/>
          <w:sz w:val="24"/>
          <w:szCs w:val="24"/>
          <w:lang w:val="en-US"/>
        </w:rPr>
      </w:pPr>
      <w:r w:rsidRPr="00532063">
        <w:rPr>
          <w:rFonts w:cstheme="minorHAnsi"/>
          <w:sz w:val="24"/>
          <w:szCs w:val="24"/>
          <w:lang w:val="en-US"/>
        </w:rPr>
        <w:t xml:space="preserve">A short pause </w:t>
      </w:r>
      <w:r w:rsidR="00795643" w:rsidRPr="00532063">
        <w:rPr>
          <w:rFonts w:cstheme="minorHAnsi"/>
          <w:sz w:val="24"/>
          <w:szCs w:val="24"/>
          <w:lang w:val="en-US"/>
        </w:rPr>
        <w:t>ensued during the tobacco protest at time and</w:t>
      </w:r>
      <w:r w:rsidRPr="00532063">
        <w:rPr>
          <w:rFonts w:cstheme="minorHAnsi"/>
          <w:sz w:val="24"/>
          <w:szCs w:val="24"/>
          <w:lang w:val="en-US"/>
        </w:rPr>
        <w:t xml:space="preserve"> a peaceful arrangement seemed in sight.</w:t>
      </w:r>
      <w:r w:rsidR="00B81C6F" w:rsidRPr="00532063">
        <w:rPr>
          <w:rFonts w:cstheme="minorHAnsi"/>
          <w:sz w:val="24"/>
          <w:szCs w:val="24"/>
          <w:lang w:val="en-US"/>
        </w:rPr>
        <w:t xml:space="preserve"> </w:t>
      </w:r>
      <w:r w:rsidRPr="00532063">
        <w:rPr>
          <w:rFonts w:cstheme="minorHAnsi"/>
          <w:sz w:val="24"/>
          <w:szCs w:val="24"/>
          <w:lang w:val="en-US"/>
        </w:rPr>
        <w:t xml:space="preserve">Then, the chief mujtahid put an interdict on smoking and branded all tobacco ‘unclean’ until the concession would be revoked. Sir Franks Lascelles, the </w:t>
      </w:r>
      <w:r w:rsidR="00124497" w:rsidRPr="00532063">
        <w:rPr>
          <w:rFonts w:cstheme="minorHAnsi"/>
          <w:sz w:val="24"/>
          <w:szCs w:val="24"/>
          <w:lang w:val="en-US"/>
        </w:rPr>
        <w:t>substitute of Wolff, observed</w:t>
      </w:r>
      <w:r w:rsidR="00A9272A" w:rsidRPr="00532063">
        <w:rPr>
          <w:rFonts w:cstheme="minorHAnsi"/>
          <w:sz w:val="24"/>
          <w:szCs w:val="24"/>
          <w:lang w:val="en-US"/>
        </w:rPr>
        <w:t xml:space="preserve"> that the Persian authorities mainly saw two alternatives in case the concession would be maintained, namely civil war or the retirement of the</w:t>
      </w:r>
      <w:r w:rsidR="00795643" w:rsidRPr="00532063">
        <w:rPr>
          <w:rFonts w:cstheme="minorHAnsi"/>
          <w:sz w:val="24"/>
          <w:szCs w:val="24"/>
          <w:lang w:val="en-US"/>
        </w:rPr>
        <w:t xml:space="preserve"> prime minister Mirza Khan</w:t>
      </w:r>
      <w:r w:rsidR="00A9272A" w:rsidRPr="00532063">
        <w:rPr>
          <w:rFonts w:cstheme="minorHAnsi"/>
          <w:sz w:val="24"/>
          <w:szCs w:val="24"/>
          <w:lang w:val="en-US"/>
        </w:rPr>
        <w:t xml:space="preserve">. </w:t>
      </w:r>
      <w:r w:rsidR="00A9272A" w:rsidRPr="00532063">
        <w:rPr>
          <w:rStyle w:val="Voetnootmarkering"/>
          <w:rFonts w:cstheme="minorHAnsi"/>
          <w:sz w:val="24"/>
          <w:szCs w:val="24"/>
          <w:lang w:val="en-US"/>
        </w:rPr>
        <w:footnoteReference w:id="55"/>
      </w:r>
      <w:r w:rsidR="00124497" w:rsidRPr="00532063">
        <w:rPr>
          <w:rFonts w:cstheme="minorHAnsi"/>
          <w:sz w:val="24"/>
          <w:szCs w:val="24"/>
          <w:lang w:val="en-US"/>
        </w:rPr>
        <w:t xml:space="preserve"> </w:t>
      </w:r>
    </w:p>
    <w:p w14:paraId="0B954473" w14:textId="786FA486" w:rsidR="0030236F" w:rsidRPr="00532063" w:rsidRDefault="0030236F" w:rsidP="00240589">
      <w:pPr>
        <w:pStyle w:val="Geenafstand"/>
        <w:spacing w:line="360" w:lineRule="auto"/>
        <w:rPr>
          <w:rFonts w:cstheme="minorHAnsi"/>
          <w:sz w:val="24"/>
          <w:szCs w:val="24"/>
          <w:lang w:val="en-US"/>
        </w:rPr>
      </w:pPr>
    </w:p>
    <w:p w14:paraId="362EC020" w14:textId="0897F789" w:rsidR="0030236F" w:rsidRPr="00532063" w:rsidRDefault="0030236F" w:rsidP="00606F3D">
      <w:pPr>
        <w:pStyle w:val="Geenafstand"/>
        <w:spacing w:line="360" w:lineRule="auto"/>
        <w:rPr>
          <w:rFonts w:cstheme="minorHAnsi"/>
          <w:sz w:val="24"/>
          <w:szCs w:val="24"/>
          <w:lang w:val="en-GB"/>
        </w:rPr>
      </w:pPr>
      <w:r w:rsidRPr="00532063">
        <w:rPr>
          <w:rFonts w:cstheme="minorHAnsi"/>
          <w:sz w:val="24"/>
          <w:szCs w:val="24"/>
          <w:lang w:val="en-GB"/>
        </w:rPr>
        <w:t>The initial correlation between the British Legation and the concessionaire was ambiguous. Wolff wrote  ‘</w:t>
      </w:r>
      <w:r w:rsidRPr="00532063">
        <w:rPr>
          <w:rFonts w:cstheme="minorHAnsi"/>
          <w:i/>
          <w:iCs/>
          <w:sz w:val="24"/>
          <w:szCs w:val="24"/>
          <w:lang w:val="en-GB"/>
        </w:rPr>
        <w:t>some time ago the Imperial Bank, on depositing the stipulated sums on behalf of Major Talbot, received a concession for him and registered it. At the same time I heard Major Talbot was forming an international company. Since then I know nothing….’.</w:t>
      </w:r>
      <w:r w:rsidRPr="00532063">
        <w:rPr>
          <w:rFonts w:cstheme="minorHAnsi"/>
          <w:i/>
          <w:iCs/>
          <w:sz w:val="24"/>
          <w:szCs w:val="24"/>
          <w:vertAlign w:val="superscript"/>
        </w:rPr>
        <w:footnoteReference w:id="56"/>
      </w:r>
      <w:r w:rsidRPr="00532063">
        <w:rPr>
          <w:rFonts w:cstheme="minorHAnsi"/>
          <w:i/>
          <w:iCs/>
          <w:sz w:val="24"/>
          <w:szCs w:val="24"/>
          <w:lang w:val="en-GB"/>
        </w:rPr>
        <w:t xml:space="preserve"> </w:t>
      </w:r>
      <w:r w:rsidRPr="00532063">
        <w:rPr>
          <w:rFonts w:cstheme="minorHAnsi"/>
          <w:sz w:val="24"/>
          <w:szCs w:val="24"/>
          <w:lang w:val="en-GB"/>
        </w:rPr>
        <w:t xml:space="preserve">This quote of Wolff implies that the British foreign ministry was critical towards English institutions.  In order to make a comprehensive policy it was necessary to take all the actions, of the Persian’s and the British, in various </w:t>
      </w:r>
      <w:r w:rsidR="00606F3D" w:rsidRPr="00532063">
        <w:rPr>
          <w:rFonts w:cstheme="minorHAnsi"/>
          <w:sz w:val="24"/>
          <w:szCs w:val="24"/>
          <w:lang w:val="en-GB"/>
        </w:rPr>
        <w:t xml:space="preserve">economic of political </w:t>
      </w:r>
      <w:r w:rsidRPr="00532063">
        <w:rPr>
          <w:rFonts w:cstheme="minorHAnsi"/>
          <w:sz w:val="24"/>
          <w:szCs w:val="24"/>
          <w:lang w:val="en-GB"/>
        </w:rPr>
        <w:t>field</w:t>
      </w:r>
      <w:r w:rsidR="00606F3D" w:rsidRPr="00532063">
        <w:rPr>
          <w:rFonts w:cstheme="minorHAnsi"/>
          <w:sz w:val="24"/>
          <w:szCs w:val="24"/>
          <w:lang w:val="en-GB"/>
        </w:rPr>
        <w:t xml:space="preserve">s, into account.  </w:t>
      </w:r>
      <w:r w:rsidRPr="00532063">
        <w:rPr>
          <w:rFonts w:cstheme="minorHAnsi"/>
          <w:sz w:val="24"/>
          <w:szCs w:val="24"/>
          <w:lang w:val="en-GB"/>
        </w:rPr>
        <w:t xml:space="preserve"> </w:t>
      </w:r>
    </w:p>
    <w:p w14:paraId="686A7CDE" w14:textId="75988504" w:rsidR="004B5684" w:rsidRPr="00532063" w:rsidRDefault="00606F3D" w:rsidP="00240589">
      <w:pPr>
        <w:pStyle w:val="Geenafstand"/>
        <w:spacing w:line="360" w:lineRule="auto"/>
        <w:rPr>
          <w:rFonts w:cstheme="minorHAnsi"/>
          <w:sz w:val="24"/>
          <w:szCs w:val="24"/>
          <w:lang w:val="en-US"/>
        </w:rPr>
      </w:pPr>
      <w:r w:rsidRPr="00532063">
        <w:rPr>
          <w:rFonts w:cstheme="minorHAnsi"/>
          <w:sz w:val="24"/>
          <w:szCs w:val="24"/>
          <w:lang w:val="en-US"/>
        </w:rPr>
        <w:t>Later, w</w:t>
      </w:r>
      <w:r w:rsidR="00A9272A" w:rsidRPr="00532063">
        <w:rPr>
          <w:rFonts w:cstheme="minorHAnsi"/>
          <w:sz w:val="24"/>
          <w:szCs w:val="24"/>
          <w:lang w:val="en-US"/>
        </w:rPr>
        <w:t>hen the</w:t>
      </w:r>
      <w:r w:rsidR="00795643" w:rsidRPr="00532063">
        <w:rPr>
          <w:rFonts w:cstheme="minorHAnsi"/>
          <w:sz w:val="24"/>
          <w:szCs w:val="24"/>
          <w:lang w:val="en-US"/>
        </w:rPr>
        <w:t xml:space="preserve"> British tobacco</w:t>
      </w:r>
      <w:r w:rsidR="00A9272A" w:rsidRPr="00532063">
        <w:rPr>
          <w:rFonts w:cstheme="minorHAnsi"/>
          <w:sz w:val="24"/>
          <w:szCs w:val="24"/>
          <w:lang w:val="en-US"/>
        </w:rPr>
        <w:t xml:space="preserve"> company negotiated for compensation, Salisbury instructed Lascelles to give advice as the company had not been at fault. However, this support was not unqualified. Salisbury telegraphed ‘ </w:t>
      </w:r>
      <w:r w:rsidR="00A9272A" w:rsidRPr="00532063">
        <w:rPr>
          <w:rFonts w:cstheme="minorHAnsi"/>
          <w:i/>
          <w:iCs/>
          <w:sz w:val="24"/>
          <w:szCs w:val="24"/>
          <w:lang w:val="en-US"/>
        </w:rPr>
        <w:t>Remember that the first thing we have to care for is the maintenance of the Persian State</w:t>
      </w:r>
      <w:r w:rsidR="00A9272A" w:rsidRPr="00532063">
        <w:rPr>
          <w:rFonts w:cstheme="minorHAnsi"/>
          <w:sz w:val="24"/>
          <w:szCs w:val="24"/>
          <w:lang w:val="en-US"/>
        </w:rPr>
        <w:t>’.</w:t>
      </w:r>
      <w:r w:rsidR="00A9272A" w:rsidRPr="00532063">
        <w:rPr>
          <w:rStyle w:val="Voetnootmarkering"/>
          <w:rFonts w:cstheme="minorHAnsi"/>
          <w:sz w:val="24"/>
          <w:szCs w:val="24"/>
          <w:lang w:val="en-US"/>
        </w:rPr>
        <w:footnoteReference w:id="57"/>
      </w:r>
      <w:r w:rsidR="00A9272A" w:rsidRPr="00532063">
        <w:rPr>
          <w:rFonts w:cstheme="minorHAnsi"/>
          <w:sz w:val="24"/>
          <w:szCs w:val="24"/>
          <w:lang w:val="en-US"/>
        </w:rPr>
        <w:t xml:space="preserve"> Herein, another constructive approach can be regarded. The willingness to keep the peace and to cooperate. </w:t>
      </w:r>
      <w:r w:rsidR="00C411F7" w:rsidRPr="00532063">
        <w:rPr>
          <w:rFonts w:cstheme="minorHAnsi"/>
          <w:sz w:val="24"/>
          <w:szCs w:val="24"/>
          <w:lang w:val="en-US"/>
        </w:rPr>
        <w:t>Particularly, taken the fact that the company did not take any actions outside the legal limitations. The Persian government had no reserve funds to pay of the concession, as a lack of revenue had instigated the whole concession in the first place. Yet, the Russians jumped in and offered a sum of money on very liberal terms. Eventually, the Imperial Bank provided the loan to meet the Russian proposal.</w:t>
      </w:r>
      <w:r w:rsidR="00C411F7" w:rsidRPr="00532063">
        <w:rPr>
          <w:rStyle w:val="Voetnootmarkering"/>
          <w:rFonts w:cstheme="minorHAnsi"/>
          <w:sz w:val="24"/>
          <w:szCs w:val="24"/>
          <w:lang w:val="en-US"/>
        </w:rPr>
        <w:footnoteReference w:id="58"/>
      </w:r>
      <w:r w:rsidR="00C411F7" w:rsidRPr="00532063">
        <w:rPr>
          <w:rFonts w:cstheme="minorHAnsi"/>
          <w:sz w:val="24"/>
          <w:szCs w:val="24"/>
          <w:lang w:val="en-US"/>
        </w:rPr>
        <w:t xml:space="preserve"> The enduring discussions about the loan, tested the patience of the British</w:t>
      </w:r>
      <w:r w:rsidR="00E75E6B" w:rsidRPr="00532063">
        <w:rPr>
          <w:rFonts w:cstheme="minorHAnsi"/>
          <w:sz w:val="24"/>
          <w:szCs w:val="24"/>
          <w:lang w:val="en-US"/>
        </w:rPr>
        <w:t xml:space="preserve"> and the abolition of the tobacco concession reduced Persia’s reputation in European financial circles. Surprisingly, Coughlin state</w:t>
      </w:r>
      <w:r w:rsidR="006915D2" w:rsidRPr="00532063">
        <w:rPr>
          <w:rFonts w:cstheme="minorHAnsi"/>
          <w:sz w:val="24"/>
          <w:szCs w:val="24"/>
          <w:lang w:val="en-US"/>
        </w:rPr>
        <w:t>s</w:t>
      </w:r>
      <w:r w:rsidR="00E75E6B" w:rsidRPr="00532063">
        <w:rPr>
          <w:rFonts w:cstheme="minorHAnsi"/>
          <w:sz w:val="24"/>
          <w:szCs w:val="24"/>
          <w:lang w:val="en-US"/>
        </w:rPr>
        <w:t xml:space="preserve"> that this situation produced ‘</w:t>
      </w:r>
      <w:r w:rsidR="00E75E6B" w:rsidRPr="00532063">
        <w:rPr>
          <w:rFonts w:cstheme="minorHAnsi"/>
          <w:i/>
          <w:iCs/>
          <w:sz w:val="24"/>
          <w:szCs w:val="24"/>
          <w:lang w:val="en-US"/>
        </w:rPr>
        <w:t>no change in England’s official policy</w:t>
      </w:r>
      <w:r w:rsidR="00E75E6B" w:rsidRPr="00532063">
        <w:rPr>
          <w:rFonts w:cstheme="minorHAnsi"/>
          <w:sz w:val="24"/>
          <w:szCs w:val="24"/>
          <w:lang w:val="en-US"/>
        </w:rPr>
        <w:t>’</w:t>
      </w:r>
      <w:r w:rsidR="00E75E6B" w:rsidRPr="00532063">
        <w:rPr>
          <w:rStyle w:val="Voetnootmarkering"/>
          <w:rFonts w:cstheme="minorHAnsi"/>
          <w:sz w:val="24"/>
          <w:szCs w:val="24"/>
          <w:lang w:val="en-US"/>
        </w:rPr>
        <w:footnoteReference w:id="59"/>
      </w:r>
      <w:r w:rsidR="001D5B36" w:rsidRPr="00532063">
        <w:rPr>
          <w:rFonts w:cstheme="minorHAnsi"/>
          <w:sz w:val="24"/>
          <w:szCs w:val="24"/>
          <w:lang w:val="en-US"/>
        </w:rPr>
        <w:t>.</w:t>
      </w:r>
      <w:r w:rsidR="00E75E6B" w:rsidRPr="00532063">
        <w:rPr>
          <w:rFonts w:cstheme="minorHAnsi"/>
          <w:sz w:val="24"/>
          <w:szCs w:val="24"/>
          <w:lang w:val="en-US"/>
        </w:rPr>
        <w:t xml:space="preserve"> Lascelles had private instructions form Salisbury in 1891, to build further on the foundation of Wolff; ‘</w:t>
      </w:r>
      <w:r w:rsidR="00E75E6B" w:rsidRPr="00532063">
        <w:rPr>
          <w:rFonts w:cstheme="minorHAnsi"/>
          <w:i/>
          <w:iCs/>
          <w:sz w:val="24"/>
          <w:szCs w:val="24"/>
          <w:lang w:val="en-US"/>
        </w:rPr>
        <w:t xml:space="preserve">Wolff has done very much to aid in the development of Persia (….)We have to go in the same lines, </w:t>
      </w:r>
      <w:r w:rsidR="00310BC6" w:rsidRPr="00532063">
        <w:rPr>
          <w:rFonts w:cstheme="minorHAnsi"/>
          <w:i/>
          <w:iCs/>
          <w:sz w:val="24"/>
          <w:szCs w:val="24"/>
          <w:lang w:val="en-US"/>
        </w:rPr>
        <w:t>favoring</w:t>
      </w:r>
      <w:r w:rsidR="00E75E6B" w:rsidRPr="00532063">
        <w:rPr>
          <w:rFonts w:cstheme="minorHAnsi"/>
          <w:i/>
          <w:iCs/>
          <w:sz w:val="24"/>
          <w:szCs w:val="24"/>
          <w:lang w:val="en-US"/>
        </w:rPr>
        <w:t xml:space="preserve"> every enterprise which will increase the well being of the Persian people &amp; strength of the Persian Government</w:t>
      </w:r>
      <w:r w:rsidR="00E75E6B" w:rsidRPr="00532063">
        <w:rPr>
          <w:rFonts w:cstheme="minorHAnsi"/>
          <w:sz w:val="24"/>
          <w:szCs w:val="24"/>
          <w:lang w:val="en-US"/>
        </w:rPr>
        <w:t>.</w:t>
      </w:r>
      <w:r w:rsidR="00310BC6" w:rsidRPr="00532063">
        <w:rPr>
          <w:rFonts w:cstheme="minorHAnsi"/>
          <w:sz w:val="24"/>
          <w:szCs w:val="24"/>
          <w:lang w:val="en-US"/>
        </w:rPr>
        <w:t>’</w:t>
      </w:r>
      <w:r w:rsidR="00E75E6B" w:rsidRPr="00532063">
        <w:rPr>
          <w:rStyle w:val="Voetnootmarkering"/>
          <w:rFonts w:cstheme="minorHAnsi"/>
          <w:sz w:val="24"/>
          <w:szCs w:val="24"/>
          <w:lang w:val="en-US"/>
        </w:rPr>
        <w:footnoteReference w:id="60"/>
      </w:r>
      <w:r w:rsidR="00E75E6B" w:rsidRPr="00532063">
        <w:rPr>
          <w:rFonts w:cstheme="minorHAnsi"/>
          <w:sz w:val="24"/>
          <w:szCs w:val="24"/>
          <w:lang w:val="en-US"/>
        </w:rPr>
        <w:t xml:space="preserve">After Wolff’s departure deterioration set in, the British Foreign Office was no longer surprised by reports  recounting of revolts and seditious plots. </w:t>
      </w:r>
      <w:r w:rsidR="00E75E6B" w:rsidRPr="00532063">
        <w:rPr>
          <w:rStyle w:val="Voetnootmarkering"/>
          <w:rFonts w:cstheme="minorHAnsi"/>
          <w:sz w:val="24"/>
          <w:szCs w:val="24"/>
          <w:lang w:val="en-US"/>
        </w:rPr>
        <w:footnoteReference w:id="61"/>
      </w:r>
      <w:r w:rsidR="006915D2" w:rsidRPr="00532063">
        <w:rPr>
          <w:rFonts w:cstheme="minorHAnsi"/>
          <w:sz w:val="24"/>
          <w:szCs w:val="24"/>
          <w:lang w:val="en-US"/>
        </w:rPr>
        <w:t>However, the constructivist approach in their foreign policy and their willingness for stability and rest remained intact.</w:t>
      </w:r>
      <w:r w:rsidR="003E2F88" w:rsidRPr="00532063">
        <w:rPr>
          <w:rFonts w:cstheme="minorHAnsi"/>
          <w:color w:val="7030A0"/>
          <w:sz w:val="24"/>
          <w:szCs w:val="24"/>
          <w:lang w:val="en-US"/>
        </w:rPr>
        <w:t xml:space="preserve"> </w:t>
      </w:r>
      <w:r w:rsidR="003E2F88" w:rsidRPr="00532063">
        <w:rPr>
          <w:rFonts w:cstheme="minorHAnsi"/>
          <w:sz w:val="24"/>
          <w:szCs w:val="24"/>
          <w:lang w:val="en-US"/>
        </w:rPr>
        <w:t xml:space="preserve">Now that we have analyzed the reaction of Britain, in their foreign policy towards Persia, with the help of international relations theory, we will apply the securitization model in the next chapter to examine the British fundamental motives in their policy. </w:t>
      </w:r>
      <w:r w:rsidR="006915D2" w:rsidRPr="00532063">
        <w:rPr>
          <w:rFonts w:cstheme="minorHAnsi"/>
          <w:sz w:val="24"/>
          <w:szCs w:val="24"/>
          <w:lang w:val="en-US"/>
        </w:rPr>
        <w:t xml:space="preserve"> </w:t>
      </w:r>
      <w:r w:rsidR="00E75E6B" w:rsidRPr="00532063">
        <w:rPr>
          <w:rFonts w:cstheme="minorHAnsi"/>
          <w:sz w:val="24"/>
          <w:szCs w:val="24"/>
          <w:lang w:val="en-US"/>
        </w:rPr>
        <w:t xml:space="preserve"> </w:t>
      </w:r>
      <w:r w:rsidR="00C411F7" w:rsidRPr="00532063">
        <w:rPr>
          <w:rFonts w:cstheme="minorHAnsi"/>
          <w:sz w:val="24"/>
          <w:szCs w:val="24"/>
          <w:lang w:val="en-US"/>
        </w:rPr>
        <w:t xml:space="preserve">  </w:t>
      </w:r>
      <w:r w:rsidR="00A9272A" w:rsidRPr="00532063">
        <w:rPr>
          <w:rFonts w:cstheme="minorHAnsi"/>
          <w:sz w:val="24"/>
          <w:szCs w:val="24"/>
          <w:lang w:val="en-US"/>
        </w:rPr>
        <w:t xml:space="preserve">   </w:t>
      </w:r>
      <w:r w:rsidR="00124497" w:rsidRPr="00532063">
        <w:rPr>
          <w:rFonts w:cstheme="minorHAnsi"/>
          <w:sz w:val="24"/>
          <w:szCs w:val="24"/>
          <w:lang w:val="en-US"/>
        </w:rPr>
        <w:t xml:space="preserve">   </w:t>
      </w:r>
      <w:r w:rsidR="00E82A2B" w:rsidRPr="00532063">
        <w:rPr>
          <w:rFonts w:cstheme="minorHAnsi"/>
          <w:sz w:val="24"/>
          <w:szCs w:val="24"/>
          <w:lang w:val="en-US"/>
        </w:rPr>
        <w:t xml:space="preserve"> </w:t>
      </w:r>
      <w:r w:rsidR="00B81C6F" w:rsidRPr="00532063">
        <w:rPr>
          <w:rFonts w:cstheme="minorHAnsi"/>
          <w:sz w:val="24"/>
          <w:szCs w:val="24"/>
          <w:lang w:val="en-US"/>
        </w:rPr>
        <w:t xml:space="preserve"> </w:t>
      </w:r>
    </w:p>
    <w:p w14:paraId="48629E2F" w14:textId="77777777" w:rsidR="00EB4649" w:rsidRPr="00532063" w:rsidRDefault="00EB4649" w:rsidP="00240589">
      <w:pPr>
        <w:pStyle w:val="Geenafstand"/>
        <w:spacing w:line="360" w:lineRule="auto"/>
        <w:rPr>
          <w:rFonts w:cstheme="minorHAnsi"/>
          <w:color w:val="7030A0"/>
          <w:sz w:val="24"/>
          <w:szCs w:val="24"/>
          <w:lang w:val="en-US"/>
        </w:rPr>
      </w:pPr>
    </w:p>
    <w:p w14:paraId="4BB92274" w14:textId="77777777" w:rsidR="00F03492" w:rsidRPr="00532063" w:rsidRDefault="00F03492" w:rsidP="00240589">
      <w:pPr>
        <w:spacing w:after="160" w:line="360" w:lineRule="auto"/>
        <w:contextualSpacing w:val="0"/>
        <w:jc w:val="left"/>
        <w:rPr>
          <w:rFonts w:asciiTheme="minorHAnsi" w:hAnsiTheme="minorHAnsi" w:cstheme="minorHAnsi"/>
          <w:b/>
          <w:bCs/>
          <w:sz w:val="24"/>
          <w:szCs w:val="24"/>
          <w:lang w:val="en-GB"/>
        </w:rPr>
      </w:pPr>
    </w:p>
    <w:p w14:paraId="73E99E65" w14:textId="77777777" w:rsidR="00F03492" w:rsidRPr="00532063" w:rsidRDefault="00F03492" w:rsidP="00240589">
      <w:pPr>
        <w:spacing w:after="160" w:line="360" w:lineRule="auto"/>
        <w:contextualSpacing w:val="0"/>
        <w:jc w:val="left"/>
        <w:rPr>
          <w:rFonts w:asciiTheme="minorHAnsi" w:hAnsiTheme="minorHAnsi" w:cstheme="minorHAnsi"/>
          <w:b/>
          <w:bCs/>
          <w:sz w:val="24"/>
          <w:szCs w:val="24"/>
          <w:lang w:val="en-GB"/>
        </w:rPr>
      </w:pPr>
    </w:p>
    <w:p w14:paraId="7C928CDF" w14:textId="77777777" w:rsidR="00F03492" w:rsidRPr="00532063" w:rsidRDefault="00F03492" w:rsidP="00240589">
      <w:pPr>
        <w:spacing w:after="160" w:line="360" w:lineRule="auto"/>
        <w:contextualSpacing w:val="0"/>
        <w:jc w:val="left"/>
        <w:rPr>
          <w:rFonts w:asciiTheme="minorHAnsi" w:hAnsiTheme="minorHAnsi" w:cstheme="minorHAnsi"/>
          <w:b/>
          <w:bCs/>
          <w:sz w:val="24"/>
          <w:szCs w:val="24"/>
          <w:lang w:val="en-GB"/>
        </w:rPr>
      </w:pPr>
    </w:p>
    <w:p w14:paraId="54A16AE5" w14:textId="77777777" w:rsidR="00F03492" w:rsidRPr="00532063" w:rsidRDefault="00F03492" w:rsidP="00240589">
      <w:pPr>
        <w:spacing w:after="160" w:line="360" w:lineRule="auto"/>
        <w:contextualSpacing w:val="0"/>
        <w:jc w:val="left"/>
        <w:rPr>
          <w:rFonts w:asciiTheme="minorHAnsi" w:hAnsiTheme="minorHAnsi" w:cstheme="minorHAnsi"/>
          <w:b/>
          <w:bCs/>
          <w:sz w:val="24"/>
          <w:szCs w:val="24"/>
          <w:lang w:val="en-GB"/>
        </w:rPr>
      </w:pPr>
    </w:p>
    <w:p w14:paraId="305CF466" w14:textId="77777777" w:rsidR="00F03492" w:rsidRPr="00532063" w:rsidRDefault="00F03492" w:rsidP="00240589">
      <w:pPr>
        <w:spacing w:after="160" w:line="360" w:lineRule="auto"/>
        <w:contextualSpacing w:val="0"/>
        <w:jc w:val="left"/>
        <w:rPr>
          <w:rFonts w:asciiTheme="minorHAnsi" w:hAnsiTheme="minorHAnsi" w:cstheme="minorHAnsi"/>
          <w:b/>
          <w:bCs/>
          <w:sz w:val="24"/>
          <w:szCs w:val="24"/>
          <w:lang w:val="en-GB"/>
        </w:rPr>
      </w:pPr>
    </w:p>
    <w:p w14:paraId="42E71B27" w14:textId="77777777" w:rsidR="00F03492" w:rsidRPr="00532063" w:rsidRDefault="00F03492" w:rsidP="00240589">
      <w:pPr>
        <w:spacing w:after="160" w:line="360" w:lineRule="auto"/>
        <w:contextualSpacing w:val="0"/>
        <w:jc w:val="left"/>
        <w:rPr>
          <w:rFonts w:asciiTheme="minorHAnsi" w:hAnsiTheme="minorHAnsi" w:cstheme="minorHAnsi"/>
          <w:b/>
          <w:bCs/>
          <w:sz w:val="24"/>
          <w:szCs w:val="24"/>
          <w:lang w:val="en-GB"/>
        </w:rPr>
      </w:pPr>
    </w:p>
    <w:p w14:paraId="035373A5" w14:textId="77777777" w:rsidR="00F03492" w:rsidRPr="00532063" w:rsidRDefault="00F03492" w:rsidP="00240589">
      <w:pPr>
        <w:spacing w:after="160" w:line="360" w:lineRule="auto"/>
        <w:contextualSpacing w:val="0"/>
        <w:jc w:val="left"/>
        <w:rPr>
          <w:rFonts w:asciiTheme="minorHAnsi" w:hAnsiTheme="minorHAnsi" w:cstheme="minorHAnsi"/>
          <w:b/>
          <w:bCs/>
          <w:sz w:val="24"/>
          <w:szCs w:val="24"/>
          <w:lang w:val="en-GB"/>
        </w:rPr>
      </w:pPr>
    </w:p>
    <w:p w14:paraId="08AF1CD0" w14:textId="77777777" w:rsidR="00F03492" w:rsidRPr="00532063" w:rsidRDefault="00F03492" w:rsidP="00240589">
      <w:pPr>
        <w:spacing w:after="160" w:line="360" w:lineRule="auto"/>
        <w:contextualSpacing w:val="0"/>
        <w:jc w:val="left"/>
        <w:rPr>
          <w:rFonts w:asciiTheme="minorHAnsi" w:hAnsiTheme="minorHAnsi" w:cstheme="minorHAnsi"/>
          <w:b/>
          <w:bCs/>
          <w:sz w:val="24"/>
          <w:szCs w:val="24"/>
          <w:lang w:val="en-GB"/>
        </w:rPr>
      </w:pPr>
    </w:p>
    <w:p w14:paraId="78AC0289" w14:textId="77777777" w:rsidR="00F03492" w:rsidRPr="00532063" w:rsidRDefault="00F03492" w:rsidP="00240589">
      <w:pPr>
        <w:spacing w:after="160" w:line="360" w:lineRule="auto"/>
        <w:contextualSpacing w:val="0"/>
        <w:jc w:val="left"/>
        <w:rPr>
          <w:rFonts w:asciiTheme="minorHAnsi" w:hAnsiTheme="minorHAnsi" w:cstheme="minorHAnsi"/>
          <w:b/>
          <w:bCs/>
          <w:sz w:val="24"/>
          <w:szCs w:val="24"/>
          <w:lang w:val="en-GB"/>
        </w:rPr>
      </w:pPr>
    </w:p>
    <w:p w14:paraId="2BB81635" w14:textId="77777777" w:rsidR="00F03492" w:rsidRPr="00532063" w:rsidRDefault="00F03492" w:rsidP="00240589">
      <w:pPr>
        <w:spacing w:after="160" w:line="360" w:lineRule="auto"/>
        <w:contextualSpacing w:val="0"/>
        <w:jc w:val="left"/>
        <w:rPr>
          <w:rFonts w:asciiTheme="minorHAnsi" w:hAnsiTheme="minorHAnsi" w:cstheme="minorHAnsi"/>
          <w:b/>
          <w:bCs/>
          <w:sz w:val="24"/>
          <w:szCs w:val="24"/>
          <w:lang w:val="en-GB"/>
        </w:rPr>
      </w:pPr>
    </w:p>
    <w:p w14:paraId="2B1A8B54" w14:textId="77777777" w:rsidR="00F03492" w:rsidRPr="00532063" w:rsidRDefault="00F03492" w:rsidP="00240589">
      <w:pPr>
        <w:spacing w:after="160" w:line="360" w:lineRule="auto"/>
        <w:contextualSpacing w:val="0"/>
        <w:jc w:val="left"/>
        <w:rPr>
          <w:rFonts w:asciiTheme="minorHAnsi" w:hAnsiTheme="minorHAnsi" w:cstheme="minorHAnsi"/>
          <w:b/>
          <w:bCs/>
          <w:sz w:val="24"/>
          <w:szCs w:val="24"/>
          <w:lang w:val="en-GB"/>
        </w:rPr>
      </w:pPr>
    </w:p>
    <w:p w14:paraId="5AC83D45" w14:textId="77777777" w:rsidR="00F03492" w:rsidRPr="00532063" w:rsidRDefault="00F03492" w:rsidP="00240589">
      <w:pPr>
        <w:spacing w:after="160" w:line="360" w:lineRule="auto"/>
        <w:contextualSpacing w:val="0"/>
        <w:jc w:val="left"/>
        <w:rPr>
          <w:rFonts w:asciiTheme="minorHAnsi" w:hAnsiTheme="minorHAnsi" w:cstheme="minorHAnsi"/>
          <w:b/>
          <w:bCs/>
          <w:sz w:val="24"/>
          <w:szCs w:val="24"/>
          <w:lang w:val="en-GB"/>
        </w:rPr>
      </w:pPr>
    </w:p>
    <w:p w14:paraId="1C539F84" w14:textId="77777777" w:rsidR="003E2F88" w:rsidRPr="00532063" w:rsidRDefault="003E2F88" w:rsidP="00240589">
      <w:pPr>
        <w:pStyle w:val="Geenafstand"/>
        <w:spacing w:line="360" w:lineRule="auto"/>
        <w:rPr>
          <w:rFonts w:cstheme="minorHAnsi"/>
          <w:b/>
          <w:bCs/>
          <w:color w:val="7B7B7B" w:themeColor="accent3" w:themeShade="BF"/>
          <w:sz w:val="24"/>
          <w:szCs w:val="24"/>
          <w:lang w:val="en-GB"/>
        </w:rPr>
      </w:pPr>
    </w:p>
    <w:p w14:paraId="65927879" w14:textId="77777777" w:rsidR="003E2F88" w:rsidRPr="00532063" w:rsidRDefault="003E2F88" w:rsidP="00240589">
      <w:pPr>
        <w:pStyle w:val="Geenafstand"/>
        <w:spacing w:line="360" w:lineRule="auto"/>
        <w:rPr>
          <w:rFonts w:cstheme="minorHAnsi"/>
          <w:b/>
          <w:bCs/>
          <w:color w:val="7B7B7B" w:themeColor="accent3" w:themeShade="BF"/>
          <w:sz w:val="24"/>
          <w:szCs w:val="24"/>
          <w:lang w:val="en-GB"/>
        </w:rPr>
      </w:pPr>
    </w:p>
    <w:p w14:paraId="04C2D3F2" w14:textId="4F1B4E2A" w:rsidR="00F03492" w:rsidRPr="00532063" w:rsidRDefault="00F03492" w:rsidP="00240589">
      <w:pPr>
        <w:pStyle w:val="Geenafstand"/>
        <w:spacing w:line="360" w:lineRule="auto"/>
        <w:rPr>
          <w:rFonts w:cstheme="minorHAnsi"/>
          <w:b/>
          <w:bCs/>
          <w:color w:val="7B7B7B" w:themeColor="accent3" w:themeShade="BF"/>
          <w:sz w:val="24"/>
          <w:szCs w:val="24"/>
          <w:lang w:val="en-GB"/>
        </w:rPr>
      </w:pPr>
      <w:r w:rsidRPr="00532063">
        <w:rPr>
          <w:rFonts w:cstheme="minorHAnsi"/>
          <w:b/>
          <w:bCs/>
          <w:color w:val="7B7B7B" w:themeColor="accent3" w:themeShade="BF"/>
          <w:sz w:val="24"/>
          <w:szCs w:val="24"/>
          <w:lang w:val="en-GB"/>
        </w:rPr>
        <w:t>Chapter 3: Utilizing modern securitization theory to the British foreign policy</w:t>
      </w:r>
    </w:p>
    <w:p w14:paraId="41A541B3" w14:textId="77777777" w:rsidR="002032A9" w:rsidRPr="00532063" w:rsidRDefault="002032A9" w:rsidP="00240589">
      <w:pPr>
        <w:pStyle w:val="Geenafstand"/>
        <w:spacing w:line="360" w:lineRule="auto"/>
        <w:rPr>
          <w:rFonts w:cstheme="minorHAnsi"/>
          <w:sz w:val="24"/>
          <w:szCs w:val="24"/>
          <w:lang w:val="en-US"/>
        </w:rPr>
      </w:pPr>
    </w:p>
    <w:p w14:paraId="4B587EC1" w14:textId="6E2419FD" w:rsidR="00DB2995" w:rsidRPr="00532063" w:rsidRDefault="002523D8" w:rsidP="00240589">
      <w:pPr>
        <w:pStyle w:val="Geenafstand"/>
        <w:spacing w:line="360" w:lineRule="auto"/>
        <w:rPr>
          <w:rFonts w:cstheme="minorHAnsi"/>
          <w:sz w:val="24"/>
          <w:szCs w:val="24"/>
          <w:lang w:val="en-US"/>
        </w:rPr>
      </w:pPr>
      <w:r w:rsidRPr="00532063">
        <w:rPr>
          <w:rFonts w:cstheme="minorHAnsi"/>
          <w:sz w:val="24"/>
          <w:szCs w:val="24"/>
          <w:lang w:val="en-US"/>
        </w:rPr>
        <w:t xml:space="preserve">It is only since the long nineteenth century that the concept of </w:t>
      </w:r>
      <w:r w:rsidR="003E2F88" w:rsidRPr="00532063">
        <w:rPr>
          <w:rFonts w:cstheme="minorHAnsi"/>
          <w:sz w:val="24"/>
          <w:szCs w:val="24"/>
          <w:lang w:val="en-US"/>
        </w:rPr>
        <w:t>‘</w:t>
      </w:r>
      <w:r w:rsidRPr="00532063">
        <w:rPr>
          <w:rFonts w:cstheme="minorHAnsi"/>
          <w:sz w:val="24"/>
          <w:szCs w:val="24"/>
          <w:lang w:val="en-US"/>
        </w:rPr>
        <w:t>security</w:t>
      </w:r>
      <w:r w:rsidR="003E2F88" w:rsidRPr="00532063">
        <w:rPr>
          <w:rFonts w:cstheme="minorHAnsi"/>
          <w:sz w:val="24"/>
          <w:szCs w:val="24"/>
          <w:lang w:val="en-US"/>
        </w:rPr>
        <w:t>’</w:t>
      </w:r>
      <w:r w:rsidRPr="00532063">
        <w:rPr>
          <w:rFonts w:cstheme="minorHAnsi"/>
          <w:sz w:val="24"/>
          <w:szCs w:val="24"/>
          <w:lang w:val="en-US"/>
        </w:rPr>
        <w:t xml:space="preserve"> has come to be a central </w:t>
      </w:r>
      <w:r w:rsidR="003E2F88" w:rsidRPr="00532063">
        <w:rPr>
          <w:rFonts w:cstheme="minorHAnsi"/>
          <w:sz w:val="24"/>
          <w:szCs w:val="24"/>
          <w:lang w:val="en-US"/>
        </w:rPr>
        <w:t>theory</w:t>
      </w:r>
      <w:r w:rsidRPr="00532063">
        <w:rPr>
          <w:rFonts w:cstheme="minorHAnsi"/>
          <w:sz w:val="24"/>
          <w:szCs w:val="24"/>
          <w:lang w:val="en-US"/>
        </w:rPr>
        <w:t xml:space="preserve"> of international political thought. ‘National security’ was installed in 1945 and security studies in IR about the same time. </w:t>
      </w:r>
      <w:r w:rsidR="00FC6758" w:rsidRPr="00532063">
        <w:rPr>
          <w:rFonts w:cstheme="minorHAnsi"/>
          <w:sz w:val="24"/>
          <w:szCs w:val="24"/>
          <w:lang w:val="en-US"/>
        </w:rPr>
        <w:t>The Copenhagen school of security studies was instigated by the international relations theorist Barry Buzan.</w:t>
      </w:r>
      <w:r w:rsidR="001321CB" w:rsidRPr="00532063">
        <w:rPr>
          <w:rStyle w:val="Voetnootmarkering"/>
          <w:rFonts w:cstheme="minorHAnsi"/>
          <w:sz w:val="24"/>
          <w:szCs w:val="24"/>
          <w:lang w:val="en-US"/>
        </w:rPr>
        <w:footnoteReference w:id="62"/>
      </w:r>
      <w:r w:rsidR="00E6544F" w:rsidRPr="00532063">
        <w:rPr>
          <w:rFonts w:cstheme="minorHAnsi"/>
          <w:sz w:val="24"/>
          <w:szCs w:val="24"/>
          <w:lang w:val="en-US"/>
        </w:rPr>
        <w:t xml:space="preserve"> </w:t>
      </w:r>
      <w:r w:rsidR="00DB2995" w:rsidRPr="00532063">
        <w:rPr>
          <w:rFonts w:cstheme="minorHAnsi"/>
          <w:sz w:val="24"/>
          <w:szCs w:val="24"/>
          <w:lang w:val="en-US"/>
        </w:rPr>
        <w:t>The concept s</w:t>
      </w:r>
      <w:r w:rsidR="00E6544F" w:rsidRPr="00532063">
        <w:rPr>
          <w:rFonts w:cstheme="minorHAnsi"/>
          <w:sz w:val="24"/>
          <w:szCs w:val="24"/>
          <w:lang w:val="en-US"/>
        </w:rPr>
        <w:t xml:space="preserve">ecurity is a multisectoral issue. </w:t>
      </w:r>
      <w:r w:rsidR="00DB2995" w:rsidRPr="00532063">
        <w:rPr>
          <w:rFonts w:cstheme="minorHAnsi"/>
          <w:sz w:val="24"/>
          <w:szCs w:val="24"/>
          <w:lang w:val="en-US"/>
        </w:rPr>
        <w:t>‘Securitization’ comes down to the portrayal of certain issues persons or entities as existential threats by securitizing actor(s) through speech act to secure the referent object against the existential threat and persuading a relevant audience.</w:t>
      </w:r>
    </w:p>
    <w:p w14:paraId="3B220EAE" w14:textId="77777777" w:rsidR="000A5E86" w:rsidRPr="00532063" w:rsidRDefault="000A5E86" w:rsidP="00240589">
      <w:pPr>
        <w:pStyle w:val="Geenafstand"/>
        <w:spacing w:line="360" w:lineRule="auto"/>
        <w:rPr>
          <w:rFonts w:cstheme="minorHAnsi"/>
          <w:b/>
          <w:bCs/>
          <w:sz w:val="24"/>
          <w:szCs w:val="24"/>
          <w:lang w:val="en-US"/>
        </w:rPr>
      </w:pPr>
    </w:p>
    <w:p w14:paraId="1E1D01E7" w14:textId="3A309EF4" w:rsidR="00480B52" w:rsidRPr="00532063" w:rsidRDefault="00480B52" w:rsidP="00E40EAA">
      <w:pPr>
        <w:pStyle w:val="Geenafstand"/>
        <w:spacing w:line="360" w:lineRule="auto"/>
        <w:rPr>
          <w:rFonts w:cstheme="minorHAnsi"/>
          <w:b/>
          <w:bCs/>
          <w:sz w:val="24"/>
          <w:szCs w:val="24"/>
          <w:lang w:val="en-GB"/>
        </w:rPr>
      </w:pPr>
      <w:r w:rsidRPr="00532063">
        <w:rPr>
          <w:rFonts w:cstheme="minorHAnsi"/>
          <w:b/>
          <w:bCs/>
          <w:sz w:val="24"/>
          <w:szCs w:val="24"/>
          <w:lang w:val="en-GB"/>
        </w:rPr>
        <w:t>Securitization theory</w:t>
      </w:r>
    </w:p>
    <w:p w14:paraId="764EBFC5" w14:textId="77777777" w:rsidR="00C42B35" w:rsidRPr="00532063" w:rsidRDefault="00C42B35" w:rsidP="00E40EAA">
      <w:pPr>
        <w:pStyle w:val="Geenafstand"/>
        <w:spacing w:line="360" w:lineRule="auto"/>
        <w:rPr>
          <w:rFonts w:cstheme="minorHAnsi"/>
          <w:b/>
          <w:bCs/>
          <w:sz w:val="24"/>
          <w:szCs w:val="24"/>
          <w:lang w:val="en-GB"/>
        </w:rPr>
      </w:pPr>
    </w:p>
    <w:p w14:paraId="4FF88F5A" w14:textId="4A874906" w:rsidR="00480B52" w:rsidRPr="00532063" w:rsidRDefault="001C32D0" w:rsidP="00E40EAA">
      <w:pPr>
        <w:pStyle w:val="Geenafstand"/>
        <w:spacing w:line="360" w:lineRule="auto"/>
        <w:rPr>
          <w:rFonts w:cstheme="minorHAnsi"/>
          <w:sz w:val="24"/>
          <w:szCs w:val="24"/>
          <w:lang w:val="en-GB"/>
        </w:rPr>
      </w:pPr>
      <w:r w:rsidRPr="00532063">
        <w:rPr>
          <w:rFonts w:cstheme="minorHAnsi"/>
          <w:sz w:val="24"/>
          <w:szCs w:val="24"/>
          <w:lang w:val="en-GB"/>
        </w:rPr>
        <w:t xml:space="preserve">Security is a contested term, often defined against adjacent concepts that specify it. State security is in the British case the referent object. </w:t>
      </w:r>
      <w:r w:rsidR="00480B52" w:rsidRPr="00532063">
        <w:rPr>
          <w:rFonts w:cstheme="minorHAnsi"/>
          <w:sz w:val="24"/>
          <w:szCs w:val="24"/>
          <w:lang w:val="en-GB"/>
        </w:rPr>
        <w:t xml:space="preserve"> There are three important factors in the security model according to Paul Roe</w:t>
      </w:r>
      <w:r w:rsidR="00327088" w:rsidRPr="00532063">
        <w:rPr>
          <w:rFonts w:cstheme="minorHAnsi"/>
          <w:sz w:val="24"/>
          <w:szCs w:val="24"/>
          <w:lang w:val="en-GB"/>
        </w:rPr>
        <w:t>:</w:t>
      </w:r>
      <w:r w:rsidR="00480B52" w:rsidRPr="00532063">
        <w:rPr>
          <w:rFonts w:cstheme="minorHAnsi"/>
          <w:sz w:val="24"/>
          <w:szCs w:val="24"/>
          <w:lang w:val="en-GB"/>
        </w:rPr>
        <w:t xml:space="preserve"> </w:t>
      </w:r>
      <w:r w:rsidRPr="00532063">
        <w:rPr>
          <w:rFonts w:cstheme="minorHAnsi"/>
          <w:sz w:val="24"/>
          <w:szCs w:val="24"/>
          <w:lang w:val="en-GB"/>
        </w:rPr>
        <w:t>actor</w:t>
      </w:r>
      <w:r w:rsidR="00480B52" w:rsidRPr="00532063">
        <w:rPr>
          <w:rFonts w:cstheme="minorHAnsi"/>
          <w:sz w:val="24"/>
          <w:szCs w:val="24"/>
          <w:lang w:val="en-GB"/>
        </w:rPr>
        <w:t>(s)</w:t>
      </w:r>
      <w:r w:rsidRPr="00532063">
        <w:rPr>
          <w:rFonts w:cstheme="minorHAnsi"/>
          <w:sz w:val="24"/>
          <w:szCs w:val="24"/>
          <w:lang w:val="en-GB"/>
        </w:rPr>
        <w:t>, audience(s) and emergency measures.</w:t>
      </w:r>
      <w:r w:rsidR="007B63B9" w:rsidRPr="00532063">
        <w:rPr>
          <w:rStyle w:val="Voetnootmarkering"/>
          <w:rFonts w:cstheme="minorHAnsi"/>
          <w:sz w:val="24"/>
          <w:szCs w:val="24"/>
          <w:lang w:val="en-GB"/>
        </w:rPr>
        <w:footnoteReference w:id="63"/>
      </w:r>
      <w:r w:rsidRPr="00532063">
        <w:rPr>
          <w:rFonts w:cstheme="minorHAnsi"/>
          <w:sz w:val="24"/>
          <w:szCs w:val="24"/>
          <w:lang w:val="en-GB"/>
        </w:rPr>
        <w:t xml:space="preserve"> </w:t>
      </w:r>
      <w:r w:rsidR="00480B52" w:rsidRPr="00532063">
        <w:rPr>
          <w:rFonts w:cstheme="minorHAnsi"/>
          <w:sz w:val="24"/>
          <w:szCs w:val="24"/>
          <w:lang w:val="en-GB"/>
        </w:rPr>
        <w:t xml:space="preserve"> </w:t>
      </w:r>
    </w:p>
    <w:p w14:paraId="556AF0FD" w14:textId="038B3AAD" w:rsidR="00E40EAA" w:rsidRPr="00532063" w:rsidRDefault="00E40EAA" w:rsidP="00E40EAA">
      <w:pPr>
        <w:pStyle w:val="Geenafstand"/>
        <w:spacing w:line="360" w:lineRule="auto"/>
        <w:rPr>
          <w:rFonts w:cstheme="minorHAnsi"/>
          <w:sz w:val="24"/>
          <w:szCs w:val="24"/>
          <w:lang w:val="en-GB"/>
        </w:rPr>
      </w:pPr>
      <w:r w:rsidRPr="00532063">
        <w:rPr>
          <w:rFonts w:cstheme="minorHAnsi"/>
          <w:sz w:val="24"/>
          <w:szCs w:val="24"/>
          <w:lang w:val="en-GB"/>
        </w:rPr>
        <w:tab/>
      </w:r>
      <w:r w:rsidR="00327088" w:rsidRPr="00532063">
        <w:rPr>
          <w:rFonts w:cstheme="minorHAnsi"/>
          <w:sz w:val="24"/>
          <w:szCs w:val="24"/>
          <w:lang w:val="en-GB"/>
        </w:rPr>
        <w:t xml:space="preserve">The </w:t>
      </w:r>
      <w:r w:rsidR="00327088" w:rsidRPr="00532063">
        <w:rPr>
          <w:rFonts w:cstheme="minorHAnsi"/>
          <w:b/>
          <w:bCs/>
          <w:sz w:val="24"/>
          <w:szCs w:val="24"/>
          <w:lang w:val="en-GB"/>
        </w:rPr>
        <w:t>a</w:t>
      </w:r>
      <w:r w:rsidRPr="00532063">
        <w:rPr>
          <w:rFonts w:cstheme="minorHAnsi"/>
          <w:b/>
          <w:bCs/>
          <w:sz w:val="24"/>
          <w:szCs w:val="24"/>
          <w:lang w:val="en-GB"/>
        </w:rPr>
        <w:t>ctors</w:t>
      </w:r>
      <w:r w:rsidR="00327088" w:rsidRPr="00532063">
        <w:rPr>
          <w:rFonts w:cstheme="minorHAnsi"/>
          <w:b/>
          <w:bCs/>
          <w:sz w:val="24"/>
          <w:szCs w:val="24"/>
          <w:lang w:val="en-GB"/>
        </w:rPr>
        <w:t xml:space="preserve"> </w:t>
      </w:r>
      <w:r w:rsidRPr="00532063">
        <w:rPr>
          <w:rFonts w:cstheme="minorHAnsi"/>
          <w:sz w:val="24"/>
          <w:szCs w:val="24"/>
          <w:lang w:val="en-GB"/>
        </w:rPr>
        <w:t>evolve around the process wherein state actors convert subjects from recurring political issues into matters of ‘security’, to enable means to be used to establish security</w:t>
      </w:r>
    </w:p>
    <w:p w14:paraId="0887C63B" w14:textId="0F56AF41" w:rsidR="001C32D0" w:rsidRPr="00532063" w:rsidRDefault="00480B52" w:rsidP="00E40EAA">
      <w:pPr>
        <w:pStyle w:val="Geenafstand"/>
        <w:spacing w:line="360" w:lineRule="auto"/>
        <w:ind w:firstLine="708"/>
        <w:rPr>
          <w:rFonts w:cstheme="minorHAnsi"/>
          <w:sz w:val="24"/>
          <w:szCs w:val="24"/>
          <w:lang w:val="en-GB"/>
        </w:rPr>
      </w:pPr>
      <w:r w:rsidRPr="00532063">
        <w:rPr>
          <w:rFonts w:cstheme="minorHAnsi"/>
          <w:sz w:val="24"/>
          <w:szCs w:val="24"/>
          <w:lang w:val="en-GB"/>
        </w:rPr>
        <w:t xml:space="preserve">The </w:t>
      </w:r>
      <w:r w:rsidR="001C32D0" w:rsidRPr="00532063">
        <w:rPr>
          <w:rFonts w:cstheme="minorHAnsi"/>
          <w:b/>
          <w:bCs/>
          <w:sz w:val="24"/>
          <w:szCs w:val="24"/>
          <w:lang w:val="en-GB"/>
        </w:rPr>
        <w:t>audience</w:t>
      </w:r>
      <w:r w:rsidR="001C32D0" w:rsidRPr="00532063">
        <w:rPr>
          <w:rFonts w:cstheme="minorHAnsi"/>
          <w:sz w:val="24"/>
          <w:szCs w:val="24"/>
          <w:lang w:val="en-GB"/>
        </w:rPr>
        <w:t xml:space="preserve"> </w:t>
      </w:r>
      <w:r w:rsidRPr="00532063">
        <w:rPr>
          <w:rFonts w:cstheme="minorHAnsi"/>
          <w:sz w:val="24"/>
          <w:szCs w:val="24"/>
          <w:lang w:val="en-GB"/>
        </w:rPr>
        <w:t xml:space="preserve">depends on the </w:t>
      </w:r>
      <w:r w:rsidR="001C32D0" w:rsidRPr="00532063">
        <w:rPr>
          <w:rFonts w:cstheme="minorHAnsi"/>
          <w:sz w:val="24"/>
          <w:szCs w:val="24"/>
          <w:lang w:val="en-GB"/>
        </w:rPr>
        <w:t>support of people</w:t>
      </w:r>
      <w:r w:rsidRPr="00532063">
        <w:rPr>
          <w:rFonts w:cstheme="minorHAnsi"/>
          <w:sz w:val="24"/>
          <w:szCs w:val="24"/>
          <w:lang w:val="en-GB"/>
        </w:rPr>
        <w:t xml:space="preserve">, </w:t>
      </w:r>
      <w:r w:rsidR="001C32D0" w:rsidRPr="00532063">
        <w:rPr>
          <w:rFonts w:cstheme="minorHAnsi"/>
          <w:sz w:val="24"/>
          <w:szCs w:val="24"/>
          <w:lang w:val="en-GB"/>
        </w:rPr>
        <w:t xml:space="preserve"> </w:t>
      </w:r>
      <w:r w:rsidRPr="00532063">
        <w:rPr>
          <w:rFonts w:cstheme="minorHAnsi"/>
          <w:sz w:val="24"/>
          <w:szCs w:val="24"/>
          <w:lang w:val="en-GB"/>
        </w:rPr>
        <w:t xml:space="preserve">which is </w:t>
      </w:r>
      <w:r w:rsidR="001C32D0" w:rsidRPr="00532063">
        <w:rPr>
          <w:rFonts w:cstheme="minorHAnsi"/>
          <w:sz w:val="24"/>
          <w:szCs w:val="24"/>
          <w:lang w:val="en-GB"/>
        </w:rPr>
        <w:t>necessary to securitize the issue</w:t>
      </w:r>
      <w:r w:rsidRPr="00532063">
        <w:rPr>
          <w:rFonts w:cstheme="minorHAnsi"/>
          <w:sz w:val="24"/>
          <w:szCs w:val="24"/>
          <w:lang w:val="en-GB"/>
        </w:rPr>
        <w:t>. H</w:t>
      </w:r>
      <w:r w:rsidR="001C32D0" w:rsidRPr="00532063">
        <w:rPr>
          <w:rFonts w:cstheme="minorHAnsi"/>
          <w:sz w:val="24"/>
          <w:szCs w:val="24"/>
          <w:lang w:val="en-GB"/>
        </w:rPr>
        <w:t>owever</w:t>
      </w:r>
      <w:r w:rsidRPr="00532063">
        <w:rPr>
          <w:rFonts w:cstheme="minorHAnsi"/>
          <w:sz w:val="24"/>
          <w:szCs w:val="24"/>
          <w:lang w:val="en-GB"/>
        </w:rPr>
        <w:t>,</w:t>
      </w:r>
      <w:r w:rsidR="001C32D0" w:rsidRPr="00532063">
        <w:rPr>
          <w:rFonts w:cstheme="minorHAnsi"/>
          <w:sz w:val="24"/>
          <w:szCs w:val="24"/>
          <w:lang w:val="en-GB"/>
        </w:rPr>
        <w:t xml:space="preserve"> the public does not have such a big role in securitization, as measures are often taken</w:t>
      </w:r>
      <w:r w:rsidRPr="00532063">
        <w:rPr>
          <w:rFonts w:cstheme="minorHAnsi"/>
          <w:sz w:val="24"/>
          <w:szCs w:val="24"/>
          <w:lang w:val="en-GB"/>
        </w:rPr>
        <w:t xml:space="preserve"> by (political) institutions</w:t>
      </w:r>
      <w:r w:rsidR="001C32D0" w:rsidRPr="00532063">
        <w:rPr>
          <w:rFonts w:cstheme="minorHAnsi"/>
          <w:sz w:val="24"/>
          <w:szCs w:val="24"/>
          <w:lang w:val="en-GB"/>
        </w:rPr>
        <w:t xml:space="preserve">, like the foreign minister Salisbury and the present diplomat Wolff. </w:t>
      </w:r>
      <w:r w:rsidRPr="00532063">
        <w:rPr>
          <w:rFonts w:cstheme="minorHAnsi"/>
          <w:sz w:val="24"/>
          <w:szCs w:val="24"/>
          <w:lang w:val="en-GB"/>
        </w:rPr>
        <w:t>Still</w:t>
      </w:r>
      <w:r w:rsidR="001C32D0" w:rsidRPr="00532063">
        <w:rPr>
          <w:rFonts w:cstheme="minorHAnsi"/>
          <w:sz w:val="24"/>
          <w:szCs w:val="24"/>
          <w:lang w:val="en-GB"/>
        </w:rPr>
        <w:t xml:space="preserve">, it is important that the audience provides moral support for the institutions plans. The step of identification is important but mobilization eventually needs to take over. </w:t>
      </w:r>
    </w:p>
    <w:p w14:paraId="034879F7" w14:textId="2EFA1C05" w:rsidR="00E40EAA" w:rsidRPr="00532063" w:rsidRDefault="00E40EAA" w:rsidP="00E40EAA">
      <w:pPr>
        <w:pStyle w:val="Geenafstand"/>
        <w:spacing w:line="360" w:lineRule="auto"/>
        <w:ind w:firstLine="708"/>
        <w:rPr>
          <w:rFonts w:cstheme="minorHAnsi"/>
          <w:sz w:val="24"/>
          <w:szCs w:val="24"/>
          <w:lang w:val="en-GB"/>
        </w:rPr>
      </w:pPr>
      <w:r w:rsidRPr="00532063">
        <w:rPr>
          <w:rFonts w:cstheme="minorHAnsi"/>
          <w:b/>
          <w:bCs/>
          <w:sz w:val="24"/>
          <w:szCs w:val="24"/>
          <w:lang w:val="en-GB"/>
        </w:rPr>
        <w:t>Emergency measures</w:t>
      </w:r>
      <w:r w:rsidR="00327088" w:rsidRPr="00532063">
        <w:rPr>
          <w:rFonts w:cstheme="minorHAnsi"/>
          <w:b/>
          <w:bCs/>
          <w:sz w:val="24"/>
          <w:szCs w:val="24"/>
          <w:lang w:val="en-GB"/>
        </w:rPr>
        <w:t>:</w:t>
      </w:r>
      <w:r w:rsidR="00327088" w:rsidRPr="00532063">
        <w:rPr>
          <w:rFonts w:cstheme="minorHAnsi"/>
          <w:sz w:val="24"/>
          <w:szCs w:val="24"/>
          <w:lang w:val="en-GB"/>
        </w:rPr>
        <w:t xml:space="preserve"> i</w:t>
      </w:r>
      <w:r w:rsidRPr="00532063">
        <w:rPr>
          <w:rFonts w:cstheme="minorHAnsi"/>
          <w:sz w:val="24"/>
          <w:szCs w:val="24"/>
          <w:lang w:val="en-GB"/>
        </w:rPr>
        <w:t>f matters of ‘security’ are successfully securitized they securitized subject should receive a disproportionate sum of attention and resources, in contrast to unsuccessful subject resulting in more human damage. Terrorism is for example a hot issue in security discussions. The Tobacco Protest is generally perceived as the beginning of social unrest and clear Islamic clerical influence leading up to the Constitutional Revolution. This chapter will therefore, apply modern securitization theory on the supposed origins of Islamic social unrest.</w:t>
      </w:r>
      <w:r w:rsidR="00553337" w:rsidRPr="00532063">
        <w:rPr>
          <w:rStyle w:val="Voetnootmarkering"/>
          <w:rFonts w:cstheme="minorHAnsi"/>
          <w:sz w:val="24"/>
          <w:szCs w:val="24"/>
          <w:lang w:val="en-GB"/>
        </w:rPr>
        <w:footnoteReference w:id="64"/>
      </w:r>
    </w:p>
    <w:p w14:paraId="2302DBB6" w14:textId="77777777" w:rsidR="00E40EAA" w:rsidRPr="00532063" w:rsidRDefault="00E40EAA" w:rsidP="00E40EAA">
      <w:pPr>
        <w:pStyle w:val="Geenafstand"/>
        <w:spacing w:line="360" w:lineRule="auto"/>
        <w:rPr>
          <w:rFonts w:cstheme="minorHAnsi"/>
          <w:sz w:val="24"/>
          <w:szCs w:val="24"/>
          <w:lang w:val="en-GB"/>
        </w:rPr>
      </w:pPr>
    </w:p>
    <w:p w14:paraId="4EEF70C3" w14:textId="614285E6" w:rsidR="00480B52" w:rsidRPr="00532063" w:rsidRDefault="00457A84" w:rsidP="00E40EAA">
      <w:pPr>
        <w:pStyle w:val="Geenafstand"/>
        <w:spacing w:line="360" w:lineRule="auto"/>
        <w:rPr>
          <w:rFonts w:cstheme="minorHAnsi"/>
          <w:b/>
          <w:bCs/>
          <w:sz w:val="24"/>
          <w:szCs w:val="24"/>
          <w:lang w:val="en-GB"/>
        </w:rPr>
      </w:pPr>
      <w:r w:rsidRPr="00532063">
        <w:rPr>
          <w:rFonts w:cstheme="minorHAnsi"/>
          <w:b/>
          <w:bCs/>
          <w:sz w:val="24"/>
          <w:szCs w:val="24"/>
          <w:lang w:val="en-GB"/>
        </w:rPr>
        <w:t>Case study</w:t>
      </w:r>
    </w:p>
    <w:p w14:paraId="200E8A5A" w14:textId="781EF720" w:rsidR="00C0090B" w:rsidRPr="00532063" w:rsidRDefault="00E40EAA" w:rsidP="00E40EAA">
      <w:pPr>
        <w:pStyle w:val="Geenafstand"/>
        <w:spacing w:line="360" w:lineRule="auto"/>
        <w:rPr>
          <w:rFonts w:cstheme="minorHAnsi"/>
          <w:sz w:val="24"/>
          <w:szCs w:val="24"/>
          <w:lang w:val="en-GB"/>
        </w:rPr>
      </w:pPr>
      <w:r w:rsidRPr="00532063">
        <w:rPr>
          <w:rFonts w:cstheme="minorHAnsi"/>
          <w:sz w:val="24"/>
          <w:szCs w:val="24"/>
          <w:lang w:val="en-GB"/>
        </w:rPr>
        <w:t xml:space="preserve">So, </w:t>
      </w:r>
      <w:r w:rsidR="00EB220D" w:rsidRPr="00532063">
        <w:rPr>
          <w:rFonts w:cstheme="minorHAnsi"/>
          <w:sz w:val="24"/>
          <w:szCs w:val="24"/>
          <w:lang w:val="en-GB"/>
        </w:rPr>
        <w:t>securitization aims to understand ‘</w:t>
      </w:r>
      <w:r w:rsidR="00EB220D" w:rsidRPr="00532063">
        <w:rPr>
          <w:rFonts w:cstheme="minorHAnsi"/>
          <w:i/>
          <w:iCs/>
          <w:sz w:val="24"/>
          <w:szCs w:val="24"/>
          <w:lang w:val="en-GB"/>
        </w:rPr>
        <w:t>who securitizes (the securitizing actor), on what issues (threats), for whom</w:t>
      </w:r>
      <w:r w:rsidR="00787EBD" w:rsidRPr="00532063">
        <w:rPr>
          <w:rFonts w:cstheme="minorHAnsi"/>
          <w:i/>
          <w:iCs/>
          <w:sz w:val="24"/>
          <w:szCs w:val="24"/>
          <w:lang w:val="en-GB"/>
        </w:rPr>
        <w:t xml:space="preserve"> (</w:t>
      </w:r>
      <w:r w:rsidR="00EB220D" w:rsidRPr="00532063">
        <w:rPr>
          <w:rFonts w:cstheme="minorHAnsi"/>
          <w:i/>
          <w:iCs/>
          <w:sz w:val="24"/>
          <w:szCs w:val="24"/>
          <w:lang w:val="en-GB"/>
        </w:rPr>
        <w:t>referent object), why, with what results, and not least, under what conditions</w:t>
      </w:r>
      <w:r w:rsidR="00EB220D" w:rsidRPr="00532063">
        <w:rPr>
          <w:rFonts w:cstheme="minorHAnsi"/>
          <w:sz w:val="24"/>
          <w:szCs w:val="24"/>
          <w:lang w:val="en-GB"/>
        </w:rPr>
        <w:t>.’</w:t>
      </w:r>
      <w:r w:rsidR="00457A84" w:rsidRPr="00532063">
        <w:rPr>
          <w:rStyle w:val="Voetnootmarkering"/>
          <w:rFonts w:cstheme="minorHAnsi"/>
          <w:sz w:val="24"/>
          <w:szCs w:val="24"/>
          <w:lang w:val="en-GB"/>
        </w:rPr>
        <w:footnoteReference w:id="65"/>
      </w:r>
      <w:r w:rsidR="00EB220D" w:rsidRPr="00532063">
        <w:rPr>
          <w:rFonts w:cstheme="minorHAnsi"/>
          <w:sz w:val="24"/>
          <w:szCs w:val="24"/>
          <w:lang w:val="en-GB"/>
        </w:rPr>
        <w:t xml:space="preserve"> </w:t>
      </w:r>
      <w:r w:rsidR="002A499B" w:rsidRPr="00532063">
        <w:rPr>
          <w:rFonts w:cstheme="minorHAnsi"/>
          <w:sz w:val="24"/>
          <w:szCs w:val="24"/>
          <w:lang w:val="en-GB"/>
        </w:rPr>
        <w:t xml:space="preserve">Now we will apply the securitization model to the tobacco protest. </w:t>
      </w:r>
    </w:p>
    <w:p w14:paraId="7222F2F2" w14:textId="5B893411" w:rsidR="00457A84" w:rsidRPr="00532063" w:rsidRDefault="00457A84" w:rsidP="00240589">
      <w:pPr>
        <w:pStyle w:val="Geenafstand"/>
        <w:spacing w:line="360" w:lineRule="auto"/>
        <w:rPr>
          <w:rFonts w:cstheme="minorHAnsi"/>
          <w:sz w:val="24"/>
          <w:szCs w:val="24"/>
          <w:u w:val="single"/>
          <w:lang w:val="en-GB"/>
        </w:rPr>
      </w:pPr>
    </w:p>
    <w:p w14:paraId="399F63F1" w14:textId="4C11B95E" w:rsidR="00457A84" w:rsidRPr="00532063" w:rsidRDefault="00457A84" w:rsidP="00240589">
      <w:pPr>
        <w:pStyle w:val="Geenafstand"/>
        <w:spacing w:line="360" w:lineRule="auto"/>
        <w:rPr>
          <w:rFonts w:cstheme="minorHAnsi"/>
          <w:sz w:val="24"/>
          <w:szCs w:val="24"/>
          <w:u w:val="single"/>
          <w:lang w:val="en-GB"/>
        </w:rPr>
      </w:pPr>
      <w:r w:rsidRPr="00532063">
        <w:rPr>
          <w:rFonts w:cstheme="minorHAnsi"/>
          <w:sz w:val="24"/>
          <w:szCs w:val="24"/>
          <w:u w:val="single"/>
          <w:lang w:val="en-GB"/>
        </w:rPr>
        <w:t>The contextual component</w:t>
      </w:r>
    </w:p>
    <w:p w14:paraId="5256DEA8" w14:textId="006FA40A" w:rsidR="00C0090B" w:rsidRPr="00532063" w:rsidRDefault="00C0090B" w:rsidP="00240589">
      <w:pPr>
        <w:pStyle w:val="Geenafstand"/>
        <w:spacing w:line="360" w:lineRule="auto"/>
        <w:rPr>
          <w:rFonts w:cstheme="minorHAnsi"/>
          <w:sz w:val="24"/>
          <w:szCs w:val="24"/>
          <w:lang w:val="en-GB"/>
        </w:rPr>
      </w:pPr>
      <w:r w:rsidRPr="00532063">
        <w:rPr>
          <w:rFonts w:cstheme="minorHAnsi"/>
          <w:b/>
          <w:bCs/>
          <w:sz w:val="24"/>
          <w:szCs w:val="24"/>
          <w:lang w:val="en-GB"/>
        </w:rPr>
        <w:t>The existential threat:</w:t>
      </w:r>
      <w:r w:rsidR="00787EBD" w:rsidRPr="00532063">
        <w:rPr>
          <w:rFonts w:cstheme="minorHAnsi"/>
          <w:sz w:val="24"/>
          <w:szCs w:val="24"/>
          <w:lang w:val="en-GB"/>
        </w:rPr>
        <w:t xml:space="preserve"> </w:t>
      </w:r>
      <w:r w:rsidRPr="00532063">
        <w:rPr>
          <w:rFonts w:cstheme="minorHAnsi"/>
          <w:sz w:val="24"/>
          <w:szCs w:val="24"/>
          <w:lang w:val="en-GB"/>
        </w:rPr>
        <w:t>T</w:t>
      </w:r>
      <w:r w:rsidR="00787EBD" w:rsidRPr="00532063">
        <w:rPr>
          <w:rFonts w:cstheme="minorHAnsi"/>
          <w:sz w:val="24"/>
          <w:szCs w:val="24"/>
          <w:lang w:val="en-GB"/>
        </w:rPr>
        <w:t>he</w:t>
      </w:r>
      <w:r w:rsidR="00E50589" w:rsidRPr="00532063">
        <w:rPr>
          <w:rFonts w:cstheme="minorHAnsi"/>
          <w:sz w:val="24"/>
          <w:szCs w:val="24"/>
          <w:lang w:val="en-GB"/>
        </w:rPr>
        <w:t xml:space="preserve"> economic concession instigated a</w:t>
      </w:r>
      <w:r w:rsidR="00787EBD" w:rsidRPr="00532063">
        <w:rPr>
          <w:rFonts w:cstheme="minorHAnsi"/>
          <w:sz w:val="24"/>
          <w:szCs w:val="24"/>
          <w:lang w:val="en-GB"/>
        </w:rPr>
        <w:t xml:space="preserve"> protest from the Persian people,</w:t>
      </w:r>
      <w:r w:rsidRPr="00532063">
        <w:rPr>
          <w:rFonts w:cstheme="minorHAnsi"/>
          <w:sz w:val="24"/>
          <w:szCs w:val="24"/>
          <w:lang w:val="en-GB"/>
        </w:rPr>
        <w:t xml:space="preserve"> which has been identified as ‘potentially harmful’</w:t>
      </w:r>
    </w:p>
    <w:p w14:paraId="3DD0AB8D" w14:textId="395F349D" w:rsidR="00457A84" w:rsidRPr="00532063" w:rsidRDefault="00457A84" w:rsidP="00457A84">
      <w:pPr>
        <w:pStyle w:val="Geenafstand"/>
        <w:spacing w:line="360" w:lineRule="auto"/>
        <w:rPr>
          <w:rFonts w:cstheme="minorHAnsi"/>
          <w:sz w:val="24"/>
          <w:szCs w:val="24"/>
          <w:lang w:val="en-GB"/>
        </w:rPr>
      </w:pPr>
      <w:r w:rsidRPr="00532063">
        <w:rPr>
          <w:rFonts w:cstheme="minorHAnsi"/>
          <w:b/>
          <w:bCs/>
          <w:sz w:val="24"/>
          <w:szCs w:val="24"/>
          <w:lang w:val="en-GB"/>
        </w:rPr>
        <w:t>The referent object:</w:t>
      </w:r>
      <w:r w:rsidRPr="00532063">
        <w:rPr>
          <w:rFonts w:cstheme="minorHAnsi"/>
          <w:sz w:val="24"/>
          <w:szCs w:val="24"/>
          <w:lang w:val="en-GB"/>
        </w:rPr>
        <w:t xml:space="preserve"> Is (directly)the Persian state that needs to be protected from the protestors but also (indirectly) the British state, that wants to sustain a state of being unharmed in the future .  </w:t>
      </w:r>
    </w:p>
    <w:p w14:paraId="4392C03A" w14:textId="49A8813E" w:rsidR="00457A84" w:rsidRPr="00532063" w:rsidRDefault="00457A84" w:rsidP="00240589">
      <w:pPr>
        <w:pStyle w:val="Geenafstand"/>
        <w:spacing w:line="360" w:lineRule="auto"/>
        <w:rPr>
          <w:rFonts w:cstheme="minorHAnsi"/>
          <w:sz w:val="24"/>
          <w:szCs w:val="24"/>
          <w:lang w:val="en-GB"/>
        </w:rPr>
      </w:pPr>
    </w:p>
    <w:p w14:paraId="607315F7" w14:textId="6CAABB53" w:rsidR="00457A84" w:rsidRPr="00532063" w:rsidRDefault="00457A84" w:rsidP="00240589">
      <w:pPr>
        <w:pStyle w:val="Geenafstand"/>
        <w:spacing w:line="360" w:lineRule="auto"/>
        <w:rPr>
          <w:rFonts w:cstheme="minorHAnsi"/>
          <w:sz w:val="24"/>
          <w:szCs w:val="24"/>
          <w:u w:val="single"/>
          <w:lang w:val="en-GB"/>
        </w:rPr>
      </w:pPr>
      <w:r w:rsidRPr="00532063">
        <w:rPr>
          <w:rFonts w:cstheme="minorHAnsi"/>
          <w:sz w:val="24"/>
          <w:szCs w:val="24"/>
          <w:u w:val="single"/>
          <w:lang w:val="en-GB"/>
        </w:rPr>
        <w:t xml:space="preserve">The </w:t>
      </w:r>
      <w:r w:rsidR="000A4104" w:rsidRPr="00532063">
        <w:rPr>
          <w:rFonts w:cstheme="minorHAnsi"/>
          <w:sz w:val="24"/>
          <w:szCs w:val="24"/>
          <w:u w:val="single"/>
          <w:lang w:val="en-GB"/>
        </w:rPr>
        <w:t xml:space="preserve">enabling </w:t>
      </w:r>
      <w:r w:rsidRPr="00532063">
        <w:rPr>
          <w:rFonts w:cstheme="minorHAnsi"/>
          <w:sz w:val="24"/>
          <w:szCs w:val="24"/>
          <w:u w:val="single"/>
          <w:lang w:val="en-GB"/>
        </w:rPr>
        <w:t>components</w:t>
      </w:r>
    </w:p>
    <w:p w14:paraId="5D91534C" w14:textId="6185F6A0" w:rsidR="00457A84" w:rsidRPr="00532063" w:rsidRDefault="00457A84" w:rsidP="00240589">
      <w:pPr>
        <w:pStyle w:val="Geenafstand"/>
        <w:spacing w:line="360" w:lineRule="auto"/>
        <w:rPr>
          <w:rFonts w:cstheme="minorHAnsi"/>
          <w:sz w:val="24"/>
          <w:szCs w:val="24"/>
          <w:lang w:val="en-GB"/>
        </w:rPr>
      </w:pPr>
      <w:r w:rsidRPr="00532063">
        <w:rPr>
          <w:rFonts w:cstheme="minorHAnsi"/>
          <w:b/>
          <w:bCs/>
          <w:sz w:val="24"/>
          <w:szCs w:val="24"/>
          <w:lang w:val="en-GB"/>
        </w:rPr>
        <w:t>The securitizing actor:</w:t>
      </w:r>
      <w:r w:rsidRPr="00532063">
        <w:rPr>
          <w:rFonts w:cstheme="minorHAnsi"/>
          <w:sz w:val="24"/>
          <w:szCs w:val="24"/>
          <w:lang w:val="en-GB"/>
        </w:rPr>
        <w:t xml:space="preserve"> Britain, is in this case the entity who undertakes the securitizing. </w:t>
      </w:r>
    </w:p>
    <w:p w14:paraId="32C3A4CB" w14:textId="4124BC79" w:rsidR="00A40729" w:rsidRPr="00532063" w:rsidRDefault="00A40729" w:rsidP="00240589">
      <w:pPr>
        <w:pStyle w:val="Geenafstand"/>
        <w:spacing w:line="360" w:lineRule="auto"/>
        <w:rPr>
          <w:rFonts w:cstheme="minorHAnsi"/>
          <w:sz w:val="24"/>
          <w:szCs w:val="24"/>
          <w:lang w:val="en-GB"/>
        </w:rPr>
      </w:pPr>
      <w:r w:rsidRPr="00532063">
        <w:rPr>
          <w:rFonts w:cstheme="minorHAnsi"/>
          <w:b/>
          <w:bCs/>
          <w:sz w:val="24"/>
          <w:szCs w:val="24"/>
          <w:lang w:val="en-GB"/>
        </w:rPr>
        <w:t xml:space="preserve">The audience: </w:t>
      </w:r>
      <w:r w:rsidRPr="00532063">
        <w:rPr>
          <w:rFonts w:cstheme="minorHAnsi"/>
          <w:sz w:val="24"/>
          <w:szCs w:val="24"/>
          <w:lang w:val="en-GB"/>
        </w:rPr>
        <w:t>The protestors</w:t>
      </w:r>
      <w:r w:rsidR="000A4104" w:rsidRPr="00532063">
        <w:rPr>
          <w:rFonts w:cstheme="minorHAnsi"/>
          <w:sz w:val="24"/>
          <w:szCs w:val="24"/>
          <w:lang w:val="en-GB"/>
        </w:rPr>
        <w:t xml:space="preserve">, in this case </w:t>
      </w:r>
      <w:r w:rsidRPr="00532063">
        <w:rPr>
          <w:rFonts w:cstheme="minorHAnsi"/>
          <w:sz w:val="24"/>
          <w:szCs w:val="24"/>
          <w:lang w:val="en-GB"/>
        </w:rPr>
        <w:t>the Mullah’s, people working in the ex</w:t>
      </w:r>
      <w:r w:rsidR="000A4104" w:rsidRPr="00532063">
        <w:rPr>
          <w:rFonts w:cstheme="minorHAnsi"/>
          <w:sz w:val="24"/>
          <w:szCs w:val="24"/>
          <w:lang w:val="en-GB"/>
        </w:rPr>
        <w:t xml:space="preserve"> and </w:t>
      </w:r>
      <w:r w:rsidRPr="00532063">
        <w:rPr>
          <w:rFonts w:cstheme="minorHAnsi"/>
          <w:sz w:val="24"/>
          <w:szCs w:val="24"/>
          <w:lang w:val="en-GB"/>
        </w:rPr>
        <w:t xml:space="preserve">import of tobacco and merchants, they are the focus of the securitization act, this group needs to be convinced and recognize the issue as a security hazard. </w:t>
      </w:r>
    </w:p>
    <w:p w14:paraId="0FA5E305" w14:textId="77777777" w:rsidR="000A4104" w:rsidRPr="00532063" w:rsidRDefault="000A4104" w:rsidP="00240589">
      <w:pPr>
        <w:pStyle w:val="Geenafstand"/>
        <w:spacing w:line="360" w:lineRule="auto"/>
        <w:rPr>
          <w:rFonts w:cstheme="minorHAnsi"/>
          <w:sz w:val="24"/>
          <w:szCs w:val="24"/>
          <w:lang w:val="en-GB"/>
        </w:rPr>
      </w:pPr>
    </w:p>
    <w:p w14:paraId="2730B8BA" w14:textId="60A223BF" w:rsidR="00A40729" w:rsidRPr="00532063" w:rsidRDefault="000A4104" w:rsidP="00240589">
      <w:pPr>
        <w:pStyle w:val="Geenafstand"/>
        <w:spacing w:line="360" w:lineRule="auto"/>
        <w:rPr>
          <w:rFonts w:cstheme="minorHAnsi"/>
          <w:sz w:val="24"/>
          <w:szCs w:val="24"/>
          <w:lang w:val="en-GB"/>
        </w:rPr>
      </w:pPr>
      <w:r w:rsidRPr="00532063">
        <w:rPr>
          <w:rFonts w:cstheme="minorHAnsi"/>
          <w:sz w:val="24"/>
          <w:szCs w:val="24"/>
          <w:lang w:val="en-GB"/>
        </w:rPr>
        <w:t>The securitization model applied to the tobacco case comes down to the fact that th</w:t>
      </w:r>
      <w:r w:rsidR="00787EBD" w:rsidRPr="00532063">
        <w:rPr>
          <w:rFonts w:cstheme="minorHAnsi"/>
          <w:sz w:val="24"/>
          <w:szCs w:val="24"/>
          <w:lang w:val="en-GB"/>
        </w:rPr>
        <w:t xml:space="preserve">e British want to stop the protest and social unrest in order to maintain peace and descent (trade) relations with Persia. </w:t>
      </w:r>
      <w:r w:rsidR="00C0090B" w:rsidRPr="00532063">
        <w:rPr>
          <w:rFonts w:cstheme="minorHAnsi"/>
          <w:sz w:val="24"/>
          <w:szCs w:val="24"/>
          <w:lang w:val="en-GB"/>
        </w:rPr>
        <w:t xml:space="preserve">The referent objects are in the first place the Persians but also the British in case when the revolt extends, the ideal that securitization wants to </w:t>
      </w:r>
      <w:r w:rsidR="00A40729" w:rsidRPr="00532063">
        <w:rPr>
          <w:rFonts w:cstheme="minorHAnsi"/>
          <w:sz w:val="24"/>
          <w:szCs w:val="24"/>
          <w:lang w:val="en-GB"/>
        </w:rPr>
        <w:t>achieve</w:t>
      </w:r>
      <w:r w:rsidRPr="00532063">
        <w:rPr>
          <w:rFonts w:cstheme="minorHAnsi"/>
          <w:sz w:val="24"/>
          <w:szCs w:val="24"/>
          <w:lang w:val="en-GB"/>
        </w:rPr>
        <w:t xml:space="preserve"> here</w:t>
      </w:r>
      <w:r w:rsidR="00C0090B" w:rsidRPr="00532063">
        <w:rPr>
          <w:rFonts w:cstheme="minorHAnsi"/>
          <w:sz w:val="24"/>
          <w:szCs w:val="24"/>
          <w:lang w:val="en-GB"/>
        </w:rPr>
        <w:t xml:space="preserve"> is ‘</w:t>
      </w:r>
      <w:r w:rsidR="00A40729" w:rsidRPr="00532063">
        <w:rPr>
          <w:rFonts w:cstheme="minorHAnsi"/>
          <w:sz w:val="24"/>
          <w:szCs w:val="24"/>
          <w:lang w:val="en-GB"/>
        </w:rPr>
        <w:t>stability and rest</w:t>
      </w:r>
      <w:r w:rsidR="00C0090B" w:rsidRPr="00532063">
        <w:rPr>
          <w:rFonts w:cstheme="minorHAnsi"/>
          <w:sz w:val="24"/>
          <w:szCs w:val="24"/>
          <w:lang w:val="en-GB"/>
        </w:rPr>
        <w:t xml:space="preserve">’. </w:t>
      </w:r>
    </w:p>
    <w:p w14:paraId="0E46DC78" w14:textId="77777777" w:rsidR="00476C88" w:rsidRPr="00532063" w:rsidRDefault="00476C88" w:rsidP="00240589">
      <w:pPr>
        <w:pStyle w:val="Geenafstand"/>
        <w:spacing w:line="360" w:lineRule="auto"/>
        <w:rPr>
          <w:rFonts w:cstheme="minorHAnsi"/>
          <w:sz w:val="24"/>
          <w:szCs w:val="24"/>
          <w:lang w:val="en-GB"/>
        </w:rPr>
      </w:pPr>
    </w:p>
    <w:p w14:paraId="1050E54F" w14:textId="79757A69" w:rsidR="00C35849" w:rsidRPr="00532063" w:rsidRDefault="00476C88" w:rsidP="00240589">
      <w:pPr>
        <w:pStyle w:val="Geenafstand"/>
        <w:spacing w:line="360" w:lineRule="auto"/>
        <w:rPr>
          <w:rFonts w:cstheme="minorHAnsi"/>
          <w:sz w:val="24"/>
          <w:szCs w:val="24"/>
          <w:lang w:val="en-GB"/>
        </w:rPr>
      </w:pPr>
      <w:r w:rsidRPr="00532063">
        <w:rPr>
          <w:rFonts w:cstheme="minorHAnsi"/>
          <w:sz w:val="24"/>
          <w:szCs w:val="24"/>
          <w:lang w:val="en-GB"/>
        </w:rPr>
        <w:t>Securitization is mostly process oriented, as we can regard in the British approach and not on the material disposition of power</w:t>
      </w:r>
      <w:r w:rsidR="000A4104" w:rsidRPr="00532063">
        <w:rPr>
          <w:rFonts w:cstheme="minorHAnsi"/>
          <w:sz w:val="24"/>
          <w:szCs w:val="24"/>
          <w:lang w:val="en-GB"/>
        </w:rPr>
        <w:t>, polarity</w:t>
      </w:r>
      <w:r w:rsidRPr="00532063">
        <w:rPr>
          <w:rFonts w:cstheme="minorHAnsi"/>
          <w:sz w:val="24"/>
          <w:szCs w:val="24"/>
          <w:lang w:val="en-GB"/>
        </w:rPr>
        <w:t xml:space="preserve"> or military capabilities</w:t>
      </w:r>
      <w:r w:rsidR="000A4104" w:rsidRPr="00532063">
        <w:rPr>
          <w:rFonts w:cstheme="minorHAnsi"/>
          <w:sz w:val="24"/>
          <w:szCs w:val="24"/>
          <w:lang w:val="en-GB"/>
        </w:rPr>
        <w:t xml:space="preserve">, </w:t>
      </w:r>
      <w:r w:rsidRPr="00532063">
        <w:rPr>
          <w:rFonts w:cstheme="minorHAnsi"/>
          <w:sz w:val="24"/>
          <w:szCs w:val="24"/>
          <w:lang w:val="en-GB"/>
        </w:rPr>
        <w:t>although it was clear that the British could easily overpower the Persians at that time</w:t>
      </w:r>
      <w:r w:rsidR="000A4104" w:rsidRPr="00532063">
        <w:rPr>
          <w:rFonts w:cstheme="minorHAnsi"/>
          <w:sz w:val="24"/>
          <w:szCs w:val="24"/>
          <w:lang w:val="en-GB"/>
        </w:rPr>
        <w:t xml:space="preserve">. </w:t>
      </w:r>
    </w:p>
    <w:p w14:paraId="7F6C21CC" w14:textId="77777777" w:rsidR="000A4104" w:rsidRPr="00532063" w:rsidRDefault="000A4104" w:rsidP="00240589">
      <w:pPr>
        <w:pStyle w:val="Geenafstand"/>
        <w:spacing w:line="360" w:lineRule="auto"/>
        <w:rPr>
          <w:rFonts w:cstheme="minorHAnsi"/>
          <w:sz w:val="24"/>
          <w:szCs w:val="24"/>
          <w:lang w:val="en-GB"/>
        </w:rPr>
      </w:pPr>
    </w:p>
    <w:p w14:paraId="29EAED62" w14:textId="5DFCAA53" w:rsidR="00B74A4C" w:rsidRPr="00532063" w:rsidRDefault="000A4104" w:rsidP="00240589">
      <w:pPr>
        <w:pStyle w:val="Geenafstand"/>
        <w:spacing w:line="360" w:lineRule="auto"/>
        <w:rPr>
          <w:rFonts w:cstheme="minorHAnsi"/>
          <w:sz w:val="24"/>
          <w:szCs w:val="24"/>
          <w:lang w:val="en-GB"/>
        </w:rPr>
      </w:pPr>
      <w:r w:rsidRPr="00532063">
        <w:rPr>
          <w:rFonts w:cstheme="minorHAnsi"/>
          <w:sz w:val="24"/>
          <w:szCs w:val="24"/>
          <w:lang w:val="en-GB"/>
        </w:rPr>
        <w:t>The</w:t>
      </w:r>
      <w:r w:rsidR="00476C88" w:rsidRPr="00532063">
        <w:rPr>
          <w:rFonts w:cstheme="minorHAnsi"/>
          <w:sz w:val="24"/>
          <w:szCs w:val="24"/>
          <w:lang w:val="en-GB"/>
        </w:rPr>
        <w:t xml:space="preserve"> </w:t>
      </w:r>
      <w:r w:rsidRPr="00532063">
        <w:rPr>
          <w:rFonts w:cstheme="minorHAnsi"/>
          <w:sz w:val="24"/>
          <w:szCs w:val="24"/>
          <w:lang w:val="en-GB"/>
        </w:rPr>
        <w:t xml:space="preserve">acceptance </w:t>
      </w:r>
      <w:r w:rsidR="00476C88" w:rsidRPr="00532063">
        <w:rPr>
          <w:rFonts w:cstheme="minorHAnsi"/>
          <w:sz w:val="24"/>
          <w:szCs w:val="24"/>
          <w:lang w:val="en-GB"/>
        </w:rPr>
        <w:t xml:space="preserve">by the audience, the Persians </w:t>
      </w:r>
      <w:r w:rsidR="00B0313B" w:rsidRPr="00532063">
        <w:rPr>
          <w:rFonts w:cstheme="minorHAnsi"/>
          <w:sz w:val="24"/>
          <w:szCs w:val="24"/>
          <w:lang w:val="en-GB"/>
        </w:rPr>
        <w:t>(</w:t>
      </w:r>
      <w:r w:rsidR="00476C88" w:rsidRPr="00532063">
        <w:rPr>
          <w:rFonts w:cstheme="minorHAnsi"/>
          <w:sz w:val="24"/>
          <w:szCs w:val="24"/>
          <w:lang w:val="en-GB"/>
        </w:rPr>
        <w:t>and British</w:t>
      </w:r>
      <w:r w:rsidR="00B0313B" w:rsidRPr="00532063">
        <w:rPr>
          <w:rFonts w:cstheme="minorHAnsi"/>
          <w:sz w:val="24"/>
          <w:szCs w:val="24"/>
          <w:lang w:val="en-GB"/>
        </w:rPr>
        <w:t>)</w:t>
      </w:r>
      <w:r w:rsidR="00476C88" w:rsidRPr="00532063">
        <w:rPr>
          <w:rFonts w:cstheme="minorHAnsi"/>
          <w:sz w:val="24"/>
          <w:szCs w:val="24"/>
          <w:lang w:val="en-GB"/>
        </w:rPr>
        <w:t xml:space="preserve"> civilians</w:t>
      </w:r>
      <w:r w:rsidRPr="00532063">
        <w:rPr>
          <w:rFonts w:cstheme="minorHAnsi"/>
          <w:sz w:val="24"/>
          <w:szCs w:val="24"/>
          <w:lang w:val="en-GB"/>
        </w:rPr>
        <w:t xml:space="preserve">, was very important in this case </w:t>
      </w:r>
      <w:r w:rsidR="00476C88" w:rsidRPr="00532063">
        <w:rPr>
          <w:rFonts w:cstheme="minorHAnsi"/>
          <w:sz w:val="24"/>
          <w:szCs w:val="24"/>
          <w:lang w:val="en-GB"/>
        </w:rPr>
        <w:t>as the</w:t>
      </w:r>
      <w:r w:rsidRPr="00532063">
        <w:rPr>
          <w:rFonts w:cstheme="minorHAnsi"/>
          <w:sz w:val="24"/>
          <w:szCs w:val="24"/>
          <w:lang w:val="en-GB"/>
        </w:rPr>
        <w:t>y</w:t>
      </w:r>
      <w:r w:rsidR="00476C88" w:rsidRPr="00532063">
        <w:rPr>
          <w:rFonts w:cstheme="minorHAnsi"/>
          <w:sz w:val="24"/>
          <w:szCs w:val="24"/>
          <w:lang w:val="en-GB"/>
        </w:rPr>
        <w:t xml:space="preserve"> </w:t>
      </w:r>
      <w:r w:rsidRPr="00532063">
        <w:rPr>
          <w:rFonts w:cstheme="minorHAnsi"/>
          <w:sz w:val="24"/>
          <w:szCs w:val="24"/>
          <w:lang w:val="en-GB"/>
        </w:rPr>
        <w:t>had to</w:t>
      </w:r>
      <w:r w:rsidR="00476C88" w:rsidRPr="00532063">
        <w:rPr>
          <w:rFonts w:cstheme="minorHAnsi"/>
          <w:sz w:val="24"/>
          <w:szCs w:val="24"/>
          <w:lang w:val="en-GB"/>
        </w:rPr>
        <w:t xml:space="preserve"> accept their government decisions. </w:t>
      </w:r>
      <w:r w:rsidR="0024550C" w:rsidRPr="00532063">
        <w:rPr>
          <w:rFonts w:cstheme="minorHAnsi"/>
          <w:sz w:val="24"/>
          <w:szCs w:val="24"/>
          <w:lang w:val="en-GB"/>
        </w:rPr>
        <w:t>The Tobacco protest in Persia was not a direct threat to the British state, all the more because the revolt was more directed towards the reign of the Shah. However, regardless whether the subject form</w:t>
      </w:r>
      <w:r w:rsidR="00B0313B" w:rsidRPr="00532063">
        <w:rPr>
          <w:rFonts w:cstheme="minorHAnsi"/>
          <w:sz w:val="24"/>
          <w:szCs w:val="24"/>
          <w:lang w:val="en-GB"/>
        </w:rPr>
        <w:t>s</w:t>
      </w:r>
      <w:r w:rsidR="0024550C" w:rsidRPr="00532063">
        <w:rPr>
          <w:rFonts w:cstheme="minorHAnsi"/>
          <w:sz w:val="24"/>
          <w:szCs w:val="24"/>
          <w:lang w:val="en-GB"/>
        </w:rPr>
        <w:t xml:space="preserve"> a real threat, according to Thierry </w:t>
      </w:r>
      <w:proofErr w:type="spellStart"/>
      <w:r w:rsidR="0024550C" w:rsidRPr="00532063">
        <w:rPr>
          <w:rFonts w:cstheme="minorHAnsi"/>
          <w:sz w:val="24"/>
          <w:szCs w:val="24"/>
          <w:lang w:val="en-GB"/>
        </w:rPr>
        <w:t>Balzack</w:t>
      </w:r>
      <w:proofErr w:type="spellEnd"/>
      <w:r w:rsidR="0024550C" w:rsidRPr="00532063">
        <w:rPr>
          <w:rFonts w:cstheme="minorHAnsi"/>
          <w:sz w:val="24"/>
          <w:szCs w:val="24"/>
          <w:lang w:val="en-GB"/>
        </w:rPr>
        <w:t xml:space="preserve"> </w:t>
      </w:r>
      <w:r w:rsidR="0024550C" w:rsidRPr="00532063">
        <w:rPr>
          <w:rFonts w:cstheme="minorHAnsi"/>
          <w:i/>
          <w:iCs/>
          <w:sz w:val="24"/>
          <w:szCs w:val="24"/>
          <w:lang w:val="en-GB"/>
        </w:rPr>
        <w:t xml:space="preserve">‘the success of which does not necessarily depend on the existence of a real threat, but on the </w:t>
      </w:r>
      <w:r w:rsidR="00C91F6C" w:rsidRPr="00532063">
        <w:rPr>
          <w:rFonts w:cstheme="minorHAnsi"/>
          <w:i/>
          <w:iCs/>
          <w:sz w:val="24"/>
          <w:szCs w:val="24"/>
          <w:lang w:val="en-GB"/>
        </w:rPr>
        <w:t>discursive</w:t>
      </w:r>
      <w:r w:rsidR="0024550C" w:rsidRPr="00532063">
        <w:rPr>
          <w:rFonts w:cstheme="minorHAnsi"/>
          <w:i/>
          <w:iCs/>
          <w:sz w:val="24"/>
          <w:szCs w:val="24"/>
          <w:lang w:val="en-GB"/>
        </w:rPr>
        <w:t xml:space="preserve"> ability to effectively endow a development with such a specific complexion’</w:t>
      </w:r>
      <w:r w:rsidR="0024550C" w:rsidRPr="00532063">
        <w:rPr>
          <w:rStyle w:val="Voetnootmarkering"/>
          <w:rFonts w:cstheme="minorHAnsi"/>
          <w:sz w:val="24"/>
          <w:szCs w:val="24"/>
          <w:lang w:val="en-GB"/>
        </w:rPr>
        <w:footnoteReference w:id="66"/>
      </w:r>
      <w:r w:rsidR="0024550C" w:rsidRPr="00532063">
        <w:rPr>
          <w:rFonts w:cstheme="minorHAnsi"/>
          <w:sz w:val="24"/>
          <w:szCs w:val="24"/>
          <w:lang w:val="en-GB"/>
        </w:rPr>
        <w:t xml:space="preserve">. </w:t>
      </w:r>
      <w:r w:rsidR="00B0313B" w:rsidRPr="00532063">
        <w:rPr>
          <w:rFonts w:cstheme="minorHAnsi"/>
          <w:sz w:val="24"/>
          <w:szCs w:val="24"/>
          <w:lang w:val="en-GB"/>
        </w:rPr>
        <w:t xml:space="preserve">So the securitizing acts of Britain in another country, that does not expose a direct threat to them, are not rare at all. </w:t>
      </w:r>
    </w:p>
    <w:p w14:paraId="61F8DFF7" w14:textId="77777777" w:rsidR="00B0313B" w:rsidRPr="00532063" w:rsidRDefault="00B0313B" w:rsidP="00240589">
      <w:pPr>
        <w:pStyle w:val="Geenafstand"/>
        <w:spacing w:line="360" w:lineRule="auto"/>
        <w:rPr>
          <w:rFonts w:cstheme="minorHAnsi"/>
          <w:sz w:val="24"/>
          <w:szCs w:val="24"/>
          <w:lang w:val="en-GB"/>
        </w:rPr>
      </w:pPr>
    </w:p>
    <w:p w14:paraId="6F2AEF51" w14:textId="6BDAE2D5" w:rsidR="00912784" w:rsidRPr="00532063" w:rsidRDefault="00912784" w:rsidP="00240589">
      <w:pPr>
        <w:pStyle w:val="Geenafstand"/>
        <w:spacing w:line="360" w:lineRule="auto"/>
        <w:rPr>
          <w:rFonts w:cstheme="minorHAnsi"/>
          <w:b/>
          <w:bCs/>
          <w:sz w:val="24"/>
          <w:szCs w:val="24"/>
          <w:lang w:val="en-GB"/>
        </w:rPr>
      </w:pPr>
      <w:r w:rsidRPr="00532063">
        <w:rPr>
          <w:rFonts w:cstheme="minorHAnsi"/>
          <w:b/>
          <w:bCs/>
          <w:sz w:val="24"/>
          <w:szCs w:val="24"/>
          <w:lang w:val="en-GB"/>
        </w:rPr>
        <w:t>Securitization policy</w:t>
      </w:r>
    </w:p>
    <w:p w14:paraId="473CEB82" w14:textId="77777777" w:rsidR="00C42B35" w:rsidRPr="00532063" w:rsidRDefault="00C42B35" w:rsidP="00240589">
      <w:pPr>
        <w:pStyle w:val="Geenafstand"/>
        <w:spacing w:line="360" w:lineRule="auto"/>
        <w:rPr>
          <w:rFonts w:cstheme="minorHAnsi"/>
          <w:b/>
          <w:bCs/>
          <w:sz w:val="24"/>
          <w:szCs w:val="24"/>
          <w:lang w:val="en-GB"/>
        </w:rPr>
      </w:pPr>
    </w:p>
    <w:p w14:paraId="6FB05D18" w14:textId="097A81CF" w:rsidR="002F60E6" w:rsidRPr="00532063" w:rsidRDefault="00B0313B" w:rsidP="00240589">
      <w:pPr>
        <w:pStyle w:val="Geenafstand"/>
        <w:spacing w:line="360" w:lineRule="auto"/>
        <w:rPr>
          <w:rFonts w:cstheme="minorHAnsi"/>
          <w:sz w:val="24"/>
          <w:szCs w:val="24"/>
          <w:lang w:val="en-GB"/>
        </w:rPr>
      </w:pPr>
      <w:r w:rsidRPr="00532063">
        <w:rPr>
          <w:rFonts w:cstheme="minorHAnsi"/>
          <w:sz w:val="24"/>
          <w:szCs w:val="24"/>
          <w:lang w:val="en-GB"/>
        </w:rPr>
        <w:t>W</w:t>
      </w:r>
      <w:r w:rsidR="0016429B" w:rsidRPr="00532063">
        <w:rPr>
          <w:rFonts w:cstheme="minorHAnsi"/>
          <w:sz w:val="24"/>
          <w:szCs w:val="24"/>
          <w:lang w:val="en-GB"/>
        </w:rPr>
        <w:t xml:space="preserve">e </w:t>
      </w:r>
      <w:r w:rsidRPr="00532063">
        <w:rPr>
          <w:rFonts w:cstheme="minorHAnsi"/>
          <w:sz w:val="24"/>
          <w:szCs w:val="24"/>
          <w:lang w:val="en-GB"/>
        </w:rPr>
        <w:t>distinguished a primary worry</w:t>
      </w:r>
      <w:r w:rsidR="0016429B" w:rsidRPr="00532063">
        <w:rPr>
          <w:rFonts w:cstheme="minorHAnsi"/>
          <w:sz w:val="24"/>
          <w:szCs w:val="24"/>
          <w:lang w:val="en-GB"/>
        </w:rPr>
        <w:t xml:space="preserve"> in the source material of chapter 2, regarding the </w:t>
      </w:r>
      <w:r w:rsidRPr="00532063">
        <w:rPr>
          <w:rFonts w:cstheme="minorHAnsi"/>
          <w:sz w:val="24"/>
          <w:szCs w:val="24"/>
          <w:lang w:val="en-GB"/>
        </w:rPr>
        <w:t>foreign</w:t>
      </w:r>
      <w:r w:rsidR="0016429B" w:rsidRPr="00532063">
        <w:rPr>
          <w:rFonts w:cstheme="minorHAnsi"/>
          <w:sz w:val="24"/>
          <w:szCs w:val="24"/>
          <w:lang w:val="en-GB"/>
        </w:rPr>
        <w:t xml:space="preserve"> policy of Salisbury, </w:t>
      </w:r>
      <w:r w:rsidRPr="00532063">
        <w:rPr>
          <w:rFonts w:cstheme="minorHAnsi"/>
          <w:sz w:val="24"/>
          <w:szCs w:val="24"/>
          <w:lang w:val="en-GB"/>
        </w:rPr>
        <w:t xml:space="preserve">that </w:t>
      </w:r>
      <w:r w:rsidR="0016429B" w:rsidRPr="00532063">
        <w:rPr>
          <w:rFonts w:cstheme="minorHAnsi"/>
          <w:sz w:val="24"/>
          <w:szCs w:val="24"/>
          <w:lang w:val="en-GB"/>
        </w:rPr>
        <w:t xml:space="preserve">Persia constituted a serious gap in Indian defence plans. </w:t>
      </w:r>
      <w:r w:rsidRPr="00532063">
        <w:rPr>
          <w:rFonts w:cstheme="minorHAnsi"/>
          <w:sz w:val="24"/>
          <w:szCs w:val="24"/>
          <w:lang w:val="en-GB"/>
        </w:rPr>
        <w:t>Salisbury therefore</w:t>
      </w:r>
      <w:r w:rsidR="0016429B" w:rsidRPr="00532063">
        <w:rPr>
          <w:rFonts w:cstheme="minorHAnsi"/>
          <w:sz w:val="24"/>
          <w:szCs w:val="24"/>
          <w:lang w:val="en-GB"/>
        </w:rPr>
        <w:t xml:space="preserve"> wanted to encourage reform in Persia.</w:t>
      </w:r>
      <w:r w:rsidRPr="00532063">
        <w:rPr>
          <w:rFonts w:cstheme="minorHAnsi"/>
          <w:sz w:val="24"/>
          <w:szCs w:val="24"/>
          <w:lang w:val="en-GB"/>
        </w:rPr>
        <w:t xml:space="preserve"> </w:t>
      </w:r>
      <w:r w:rsidR="002F60E6" w:rsidRPr="00532063">
        <w:rPr>
          <w:rFonts w:cstheme="minorHAnsi"/>
          <w:sz w:val="24"/>
          <w:szCs w:val="24"/>
          <w:lang w:val="en-GB"/>
        </w:rPr>
        <w:t xml:space="preserve">There are two significant document wherein an </w:t>
      </w:r>
      <w:r w:rsidRPr="00532063">
        <w:rPr>
          <w:rFonts w:cstheme="minorHAnsi"/>
          <w:sz w:val="24"/>
          <w:szCs w:val="24"/>
          <w:lang w:val="en-GB"/>
        </w:rPr>
        <w:t>a</w:t>
      </w:r>
      <w:r w:rsidR="002F60E6" w:rsidRPr="00532063">
        <w:rPr>
          <w:rFonts w:cstheme="minorHAnsi"/>
          <w:sz w:val="24"/>
          <w:szCs w:val="24"/>
          <w:lang w:val="en-GB"/>
        </w:rPr>
        <w:t xml:space="preserve">ssurance is given by the British minister to the Shah, these assurances characterize the British approach and the maintenance of integrity of Persia. </w:t>
      </w:r>
    </w:p>
    <w:p w14:paraId="24174563" w14:textId="139BA2C6" w:rsidR="002F60E6" w:rsidRPr="00532063" w:rsidRDefault="002F60E6" w:rsidP="00240589">
      <w:pPr>
        <w:pStyle w:val="Geenafstand"/>
        <w:spacing w:line="360" w:lineRule="auto"/>
        <w:rPr>
          <w:rFonts w:cstheme="minorHAnsi"/>
          <w:sz w:val="24"/>
          <w:szCs w:val="24"/>
          <w:lang w:val="en-GB"/>
        </w:rPr>
      </w:pPr>
      <w:r w:rsidRPr="00532063">
        <w:rPr>
          <w:rFonts w:cstheme="minorHAnsi"/>
          <w:sz w:val="24"/>
          <w:szCs w:val="24"/>
          <w:lang w:val="en-GB"/>
        </w:rPr>
        <w:t>The first one is given by Sir Wolff on the 24</w:t>
      </w:r>
      <w:r w:rsidRPr="00532063">
        <w:rPr>
          <w:rFonts w:cstheme="minorHAnsi"/>
          <w:sz w:val="24"/>
          <w:szCs w:val="24"/>
          <w:vertAlign w:val="superscript"/>
          <w:lang w:val="en-GB"/>
        </w:rPr>
        <w:t>th</w:t>
      </w:r>
      <w:r w:rsidRPr="00532063">
        <w:rPr>
          <w:rFonts w:cstheme="minorHAnsi"/>
          <w:sz w:val="24"/>
          <w:szCs w:val="24"/>
          <w:lang w:val="en-GB"/>
        </w:rPr>
        <w:t xml:space="preserve"> of October 1888;</w:t>
      </w:r>
    </w:p>
    <w:p w14:paraId="65BD93A5" w14:textId="7D52DDC7" w:rsidR="00DD211B" w:rsidRPr="00532063" w:rsidRDefault="002F60E6" w:rsidP="00240589">
      <w:pPr>
        <w:pStyle w:val="Geenafstand"/>
        <w:spacing w:line="360" w:lineRule="auto"/>
        <w:rPr>
          <w:rFonts w:cstheme="minorHAnsi"/>
          <w:sz w:val="24"/>
          <w:szCs w:val="24"/>
          <w:lang w:val="en-GB"/>
        </w:rPr>
      </w:pPr>
      <w:r w:rsidRPr="00532063">
        <w:rPr>
          <w:rFonts w:cstheme="minorHAnsi"/>
          <w:sz w:val="24"/>
          <w:szCs w:val="24"/>
          <w:lang w:val="en-GB"/>
        </w:rPr>
        <w:t>‘</w:t>
      </w:r>
      <w:r w:rsidRPr="00532063">
        <w:rPr>
          <w:rFonts w:cstheme="minorHAnsi"/>
          <w:i/>
          <w:iCs/>
          <w:sz w:val="24"/>
          <w:szCs w:val="24"/>
          <w:lang w:val="en-GB"/>
        </w:rPr>
        <w:t xml:space="preserve">In the event of any power making an attack without just cause or provocation on Persia, or </w:t>
      </w:r>
      <w:r w:rsidR="00C91F6C" w:rsidRPr="00532063">
        <w:rPr>
          <w:rFonts w:cstheme="minorHAnsi"/>
          <w:i/>
          <w:iCs/>
          <w:sz w:val="24"/>
          <w:szCs w:val="24"/>
          <w:lang w:val="en-GB"/>
        </w:rPr>
        <w:t>attempting</w:t>
      </w:r>
      <w:r w:rsidRPr="00532063">
        <w:rPr>
          <w:rFonts w:cstheme="minorHAnsi"/>
          <w:i/>
          <w:iCs/>
          <w:sz w:val="24"/>
          <w:szCs w:val="24"/>
          <w:lang w:val="en-GB"/>
        </w:rPr>
        <w:t xml:space="preserve"> to take possession of Persian territory against the will of the Persian government, her majesty’s government engage to make earnest representations against such proceeding &amp; to take such steps as may in their judgement be best calculated to prevent any infringement of the integrity of Persia.</w:t>
      </w:r>
      <w:r w:rsidRPr="00532063">
        <w:rPr>
          <w:rFonts w:cstheme="minorHAnsi"/>
          <w:sz w:val="24"/>
          <w:szCs w:val="24"/>
          <w:lang w:val="en-GB"/>
        </w:rPr>
        <w:t xml:space="preserve"> ‘</w:t>
      </w:r>
      <w:r w:rsidRPr="00532063">
        <w:rPr>
          <w:rStyle w:val="Voetnootmarkering"/>
          <w:rFonts w:cstheme="minorHAnsi"/>
          <w:sz w:val="24"/>
          <w:szCs w:val="24"/>
          <w:lang w:val="en-GB"/>
        </w:rPr>
        <w:footnoteReference w:id="67"/>
      </w:r>
      <w:r w:rsidR="0016429B" w:rsidRPr="00532063">
        <w:rPr>
          <w:rFonts w:cstheme="minorHAnsi"/>
          <w:sz w:val="24"/>
          <w:szCs w:val="24"/>
          <w:lang w:val="en-GB"/>
        </w:rPr>
        <w:t xml:space="preserve"> </w:t>
      </w:r>
      <w:r w:rsidRPr="00532063">
        <w:rPr>
          <w:rFonts w:cstheme="minorHAnsi"/>
          <w:sz w:val="24"/>
          <w:szCs w:val="24"/>
          <w:lang w:val="en-GB"/>
        </w:rPr>
        <w:t xml:space="preserve">So when </w:t>
      </w:r>
      <w:r w:rsidR="00C42B35" w:rsidRPr="00532063">
        <w:rPr>
          <w:rFonts w:cstheme="minorHAnsi"/>
          <w:sz w:val="24"/>
          <w:szCs w:val="24"/>
          <w:lang w:val="en-GB"/>
        </w:rPr>
        <w:t>there</w:t>
      </w:r>
      <w:r w:rsidRPr="00532063">
        <w:rPr>
          <w:rFonts w:cstheme="minorHAnsi"/>
          <w:sz w:val="24"/>
          <w:szCs w:val="24"/>
          <w:lang w:val="en-GB"/>
        </w:rPr>
        <w:t xml:space="preserve"> was a notice of any threat to the integrity of Persia</w:t>
      </w:r>
      <w:r w:rsidR="006D59DD" w:rsidRPr="00532063">
        <w:rPr>
          <w:rFonts w:cstheme="minorHAnsi"/>
          <w:sz w:val="24"/>
          <w:szCs w:val="24"/>
          <w:lang w:val="en-GB"/>
        </w:rPr>
        <w:t xml:space="preserve">, by an internal or external power, Britain would react. This was the policy prior to the protest. </w:t>
      </w:r>
    </w:p>
    <w:p w14:paraId="09B43788" w14:textId="6CB3BB7D" w:rsidR="00D93760" w:rsidRPr="00532063" w:rsidRDefault="00DD211B" w:rsidP="00240589">
      <w:pPr>
        <w:pStyle w:val="Geenafstand"/>
        <w:spacing w:line="360" w:lineRule="auto"/>
        <w:rPr>
          <w:rFonts w:cstheme="minorHAnsi"/>
          <w:sz w:val="24"/>
          <w:szCs w:val="24"/>
          <w:lang w:val="en-GB"/>
        </w:rPr>
      </w:pPr>
      <w:r w:rsidRPr="00532063">
        <w:rPr>
          <w:rFonts w:cstheme="minorHAnsi"/>
          <w:sz w:val="24"/>
          <w:szCs w:val="24"/>
          <w:lang w:val="en-GB"/>
        </w:rPr>
        <w:t>But then, Persians r</w:t>
      </w:r>
      <w:r w:rsidR="002A499B" w:rsidRPr="00532063">
        <w:rPr>
          <w:rFonts w:cstheme="minorHAnsi"/>
          <w:sz w:val="24"/>
          <w:szCs w:val="24"/>
          <w:lang w:val="en-GB"/>
        </w:rPr>
        <w:t>ose</w:t>
      </w:r>
      <w:r w:rsidRPr="00532063">
        <w:rPr>
          <w:rFonts w:cstheme="minorHAnsi"/>
          <w:sz w:val="24"/>
          <w:szCs w:val="24"/>
          <w:lang w:val="en-GB"/>
        </w:rPr>
        <w:t xml:space="preserve"> up against the concession and Britain </w:t>
      </w:r>
      <w:r w:rsidR="002A499B" w:rsidRPr="00532063">
        <w:rPr>
          <w:rFonts w:cstheme="minorHAnsi"/>
          <w:sz w:val="24"/>
          <w:szCs w:val="24"/>
          <w:lang w:val="en-GB"/>
        </w:rPr>
        <w:t>struggl</w:t>
      </w:r>
      <w:r w:rsidR="00C42B35" w:rsidRPr="00532063">
        <w:rPr>
          <w:rFonts w:cstheme="minorHAnsi"/>
          <w:sz w:val="24"/>
          <w:szCs w:val="24"/>
          <w:lang w:val="en-GB"/>
        </w:rPr>
        <w:t>ed</w:t>
      </w:r>
      <w:r w:rsidR="002A499B" w:rsidRPr="00532063">
        <w:rPr>
          <w:rFonts w:cstheme="minorHAnsi"/>
          <w:sz w:val="24"/>
          <w:szCs w:val="24"/>
          <w:lang w:val="en-GB"/>
        </w:rPr>
        <w:t xml:space="preserve"> to find</w:t>
      </w:r>
      <w:r w:rsidRPr="00532063">
        <w:rPr>
          <w:rFonts w:cstheme="minorHAnsi"/>
          <w:sz w:val="24"/>
          <w:szCs w:val="24"/>
          <w:lang w:val="en-GB"/>
        </w:rPr>
        <w:t xml:space="preserve"> sufficient security for the payment of a certain and moderate interest on the capital. Without this </w:t>
      </w:r>
      <w:r w:rsidR="00C42B35" w:rsidRPr="00532063">
        <w:rPr>
          <w:rFonts w:cstheme="minorHAnsi"/>
          <w:sz w:val="24"/>
          <w:szCs w:val="24"/>
          <w:lang w:val="en-GB"/>
        </w:rPr>
        <w:t>‘</w:t>
      </w:r>
      <w:r w:rsidRPr="00532063">
        <w:rPr>
          <w:rFonts w:cstheme="minorHAnsi"/>
          <w:sz w:val="24"/>
          <w:szCs w:val="24"/>
          <w:lang w:val="en-GB"/>
        </w:rPr>
        <w:t>security</w:t>
      </w:r>
      <w:r w:rsidR="00C42B35" w:rsidRPr="00532063">
        <w:rPr>
          <w:rFonts w:cstheme="minorHAnsi"/>
          <w:sz w:val="24"/>
          <w:szCs w:val="24"/>
          <w:lang w:val="en-GB"/>
        </w:rPr>
        <w:t>’</w:t>
      </w:r>
      <w:r w:rsidRPr="00532063">
        <w:rPr>
          <w:rFonts w:cstheme="minorHAnsi"/>
          <w:sz w:val="24"/>
          <w:szCs w:val="24"/>
          <w:lang w:val="en-GB"/>
        </w:rPr>
        <w:t xml:space="preserve"> British capitalist w</w:t>
      </w:r>
      <w:r w:rsidR="002A499B" w:rsidRPr="00532063">
        <w:rPr>
          <w:rFonts w:cstheme="minorHAnsi"/>
          <w:sz w:val="24"/>
          <w:szCs w:val="24"/>
          <w:lang w:val="en-GB"/>
        </w:rPr>
        <w:t>ould</w:t>
      </w:r>
      <w:r w:rsidRPr="00532063">
        <w:rPr>
          <w:rFonts w:cstheme="minorHAnsi"/>
          <w:sz w:val="24"/>
          <w:szCs w:val="24"/>
          <w:lang w:val="en-GB"/>
        </w:rPr>
        <w:t xml:space="preserve"> not invest their money in enterprises containing high risks. </w:t>
      </w:r>
      <w:r w:rsidR="00D93760" w:rsidRPr="00532063">
        <w:rPr>
          <w:rFonts w:cstheme="minorHAnsi"/>
          <w:sz w:val="24"/>
          <w:szCs w:val="24"/>
          <w:lang w:val="en-GB"/>
        </w:rPr>
        <w:t>So securitizing the economic benefits of Britain was an underlying point in their Foreign policy and an extra push for securitizing peace and stability in Persia</w:t>
      </w:r>
      <w:r w:rsidR="00C42B35" w:rsidRPr="00532063">
        <w:rPr>
          <w:rFonts w:cstheme="minorHAnsi"/>
          <w:sz w:val="24"/>
          <w:szCs w:val="24"/>
          <w:lang w:val="en-GB"/>
        </w:rPr>
        <w:t>.</w:t>
      </w:r>
    </w:p>
    <w:p w14:paraId="11177BDE" w14:textId="77777777" w:rsidR="00D93760" w:rsidRPr="00532063" w:rsidRDefault="00D93760" w:rsidP="00240589">
      <w:pPr>
        <w:pStyle w:val="Geenafstand"/>
        <w:spacing w:line="360" w:lineRule="auto"/>
        <w:rPr>
          <w:rFonts w:cstheme="minorHAnsi"/>
          <w:sz w:val="24"/>
          <w:szCs w:val="24"/>
          <w:lang w:val="en-GB"/>
        </w:rPr>
      </w:pPr>
    </w:p>
    <w:p w14:paraId="52247AE3" w14:textId="01A2403E" w:rsidR="00DA1225" w:rsidRPr="00532063" w:rsidRDefault="00D93760" w:rsidP="00240589">
      <w:pPr>
        <w:pStyle w:val="Geenafstand"/>
        <w:spacing w:line="360" w:lineRule="auto"/>
        <w:rPr>
          <w:rFonts w:cstheme="minorHAnsi"/>
          <w:sz w:val="24"/>
          <w:szCs w:val="24"/>
          <w:lang w:val="en-US"/>
        </w:rPr>
      </w:pPr>
      <w:r w:rsidRPr="00532063">
        <w:rPr>
          <w:rFonts w:cstheme="minorHAnsi"/>
          <w:sz w:val="24"/>
          <w:szCs w:val="24"/>
          <w:lang w:val="en-US"/>
        </w:rPr>
        <w:t xml:space="preserve">Lord Salisbury made a sincere effort to persuade reform in Persia, however when he left the Foreign office in 1892 he abandoned the hope to transform Persia. </w:t>
      </w:r>
      <w:r w:rsidR="00912784" w:rsidRPr="00532063">
        <w:rPr>
          <w:rFonts w:cstheme="minorHAnsi"/>
          <w:sz w:val="24"/>
          <w:szCs w:val="24"/>
          <w:lang w:val="en-US"/>
        </w:rPr>
        <w:t>Nevertheless</w:t>
      </w:r>
      <w:r w:rsidRPr="00532063">
        <w:rPr>
          <w:rFonts w:cstheme="minorHAnsi"/>
          <w:sz w:val="24"/>
          <w:szCs w:val="24"/>
          <w:lang w:val="en-US"/>
        </w:rPr>
        <w:t xml:space="preserve">, the correspondence in chapter </w:t>
      </w:r>
      <w:r w:rsidR="00F40D24" w:rsidRPr="00532063">
        <w:rPr>
          <w:rFonts w:cstheme="minorHAnsi"/>
          <w:sz w:val="24"/>
          <w:szCs w:val="24"/>
          <w:lang w:val="en-US"/>
        </w:rPr>
        <w:t>two</w:t>
      </w:r>
      <w:r w:rsidRPr="00532063">
        <w:rPr>
          <w:rFonts w:cstheme="minorHAnsi"/>
          <w:sz w:val="24"/>
          <w:szCs w:val="24"/>
          <w:lang w:val="en-US"/>
        </w:rPr>
        <w:t xml:space="preserve"> towards lord Lascelles illustrates that Salisbury had not deserted his traditional policy of an independent buffer state.</w:t>
      </w:r>
      <w:r w:rsidR="00DA1225" w:rsidRPr="00532063">
        <w:rPr>
          <w:rFonts w:cstheme="minorHAnsi"/>
          <w:sz w:val="24"/>
          <w:szCs w:val="24"/>
          <w:lang w:val="en-US"/>
        </w:rPr>
        <w:t xml:space="preserve"> The next paragraph </w:t>
      </w:r>
      <w:r w:rsidR="00912784" w:rsidRPr="00532063">
        <w:rPr>
          <w:rFonts w:cstheme="minorHAnsi"/>
          <w:sz w:val="24"/>
          <w:szCs w:val="24"/>
          <w:lang w:val="en-US"/>
        </w:rPr>
        <w:t>from</w:t>
      </w:r>
      <w:r w:rsidR="00DA1225" w:rsidRPr="00532063">
        <w:rPr>
          <w:rFonts w:cstheme="minorHAnsi"/>
          <w:sz w:val="24"/>
          <w:szCs w:val="24"/>
          <w:lang w:val="en-US"/>
        </w:rPr>
        <w:t xml:space="preserve"> </w:t>
      </w:r>
      <w:r w:rsidR="00912784" w:rsidRPr="00532063">
        <w:rPr>
          <w:rFonts w:cstheme="minorHAnsi"/>
          <w:sz w:val="24"/>
          <w:szCs w:val="24"/>
          <w:lang w:val="en-US"/>
        </w:rPr>
        <w:t xml:space="preserve">a </w:t>
      </w:r>
      <w:r w:rsidR="00DA1225" w:rsidRPr="00532063">
        <w:rPr>
          <w:rFonts w:cstheme="minorHAnsi"/>
          <w:sz w:val="24"/>
          <w:szCs w:val="24"/>
          <w:lang w:val="en-US"/>
        </w:rPr>
        <w:t xml:space="preserve">letter </w:t>
      </w:r>
      <w:r w:rsidR="00912784" w:rsidRPr="00532063">
        <w:rPr>
          <w:rFonts w:cstheme="minorHAnsi"/>
          <w:sz w:val="24"/>
          <w:szCs w:val="24"/>
          <w:lang w:val="en-US"/>
        </w:rPr>
        <w:t>of</w:t>
      </w:r>
      <w:r w:rsidR="00DA1225" w:rsidRPr="00532063">
        <w:rPr>
          <w:rFonts w:cstheme="minorHAnsi"/>
          <w:sz w:val="24"/>
          <w:szCs w:val="24"/>
          <w:lang w:val="en-US"/>
        </w:rPr>
        <w:t xml:space="preserve"> Salisbury to </w:t>
      </w:r>
      <w:proofErr w:type="spellStart"/>
      <w:r w:rsidR="00DA1225" w:rsidRPr="00532063">
        <w:rPr>
          <w:rFonts w:cstheme="minorHAnsi"/>
          <w:sz w:val="24"/>
          <w:szCs w:val="24"/>
          <w:lang w:val="en-US"/>
        </w:rPr>
        <w:t>Lanscelles</w:t>
      </w:r>
      <w:proofErr w:type="spellEnd"/>
      <w:r w:rsidR="00DA1225" w:rsidRPr="00532063">
        <w:rPr>
          <w:rFonts w:cstheme="minorHAnsi"/>
          <w:sz w:val="24"/>
          <w:szCs w:val="24"/>
          <w:lang w:val="en-US"/>
        </w:rPr>
        <w:t xml:space="preserve"> </w:t>
      </w:r>
      <w:r w:rsidR="002A499B" w:rsidRPr="00532063">
        <w:rPr>
          <w:rFonts w:cstheme="minorHAnsi"/>
          <w:sz w:val="24"/>
          <w:szCs w:val="24"/>
          <w:lang w:val="en-US"/>
        </w:rPr>
        <w:t>characterizes</w:t>
      </w:r>
      <w:r w:rsidR="00DA1225" w:rsidRPr="00532063">
        <w:rPr>
          <w:rFonts w:cstheme="minorHAnsi"/>
          <w:sz w:val="24"/>
          <w:szCs w:val="24"/>
          <w:lang w:val="en-US"/>
        </w:rPr>
        <w:t xml:space="preserve"> the British policy after the concession;</w:t>
      </w:r>
    </w:p>
    <w:p w14:paraId="20800298" w14:textId="6E0E1AC1" w:rsidR="00D93760" w:rsidRPr="00532063" w:rsidRDefault="00DA1225" w:rsidP="00240589">
      <w:pPr>
        <w:pStyle w:val="Geenafstand"/>
        <w:spacing w:line="360" w:lineRule="auto"/>
        <w:rPr>
          <w:rFonts w:cstheme="minorHAnsi"/>
          <w:sz w:val="24"/>
          <w:szCs w:val="24"/>
          <w:lang w:val="en-US"/>
        </w:rPr>
      </w:pPr>
      <w:r w:rsidRPr="00532063">
        <w:rPr>
          <w:rFonts w:cstheme="minorHAnsi"/>
          <w:sz w:val="24"/>
          <w:szCs w:val="24"/>
          <w:lang w:val="en-US"/>
        </w:rPr>
        <w:t>‘</w:t>
      </w:r>
      <w:r w:rsidRPr="00532063">
        <w:rPr>
          <w:rFonts w:cstheme="minorHAnsi"/>
          <w:i/>
          <w:iCs/>
          <w:sz w:val="24"/>
          <w:szCs w:val="24"/>
          <w:lang w:val="en-US"/>
        </w:rPr>
        <w:t>This policy, though its advantages are obvious when stated in the words I have used, may easily, if not watched, degenerate into a very different policy(…) We have to guard against the suspicion that we are not laboring for the development, but only for the exploitation, of Persia. It is a suspicion which the Persians obviously entertain: &amp; some circs. connected with the tobacco monopoly have therefore been unfortunate. Our commercial adventurers are very much on the watch, &amp; would be very glad to convert the Legation into an agency for pushing British speculation in Persia. I need not point out how diametrically opposed such a policy would be to that which I am recommending, &amp; how fatal it would be to our object. Nothing must be pushed, merely because it will favor a British speculation, unless you are certain that it will do good, or at least not do harm, to Persia itself. In this matter, where we have very few but moral weapons to use, character is of great importance to us.’</w:t>
      </w:r>
      <w:r w:rsidR="000A4633" w:rsidRPr="00532063">
        <w:rPr>
          <w:rStyle w:val="Voetnootmarkering"/>
          <w:rFonts w:cstheme="minorHAnsi"/>
          <w:i/>
          <w:iCs/>
          <w:sz w:val="24"/>
          <w:szCs w:val="24"/>
          <w:lang w:val="en-US"/>
        </w:rPr>
        <w:footnoteReference w:id="68"/>
      </w:r>
    </w:p>
    <w:p w14:paraId="75B7D344" w14:textId="77777777" w:rsidR="00912784" w:rsidRPr="00532063" w:rsidRDefault="00912784" w:rsidP="00240589">
      <w:pPr>
        <w:pStyle w:val="Geenafstand"/>
        <w:spacing w:line="360" w:lineRule="auto"/>
        <w:rPr>
          <w:rFonts w:cstheme="minorHAnsi"/>
          <w:i/>
          <w:iCs/>
          <w:sz w:val="24"/>
          <w:szCs w:val="24"/>
          <w:lang w:val="en-US"/>
        </w:rPr>
      </w:pPr>
    </w:p>
    <w:p w14:paraId="6C530153" w14:textId="4EDA2905" w:rsidR="0016429B" w:rsidRPr="00532063" w:rsidRDefault="00D93760" w:rsidP="00240589">
      <w:pPr>
        <w:pStyle w:val="Geenafstand"/>
        <w:spacing w:line="360" w:lineRule="auto"/>
        <w:rPr>
          <w:rFonts w:cstheme="minorHAnsi"/>
          <w:sz w:val="24"/>
          <w:szCs w:val="24"/>
          <w:lang w:val="en-US"/>
        </w:rPr>
      </w:pPr>
      <w:r w:rsidRPr="00532063">
        <w:rPr>
          <w:rFonts w:cstheme="minorHAnsi"/>
          <w:sz w:val="24"/>
          <w:szCs w:val="24"/>
          <w:lang w:val="en-US"/>
        </w:rPr>
        <w:t xml:space="preserve">The statement above </w:t>
      </w:r>
      <w:r w:rsidR="00912784" w:rsidRPr="00532063">
        <w:rPr>
          <w:rFonts w:cstheme="minorHAnsi"/>
          <w:sz w:val="24"/>
          <w:szCs w:val="24"/>
          <w:lang w:val="en-US"/>
        </w:rPr>
        <w:t>indicates</w:t>
      </w:r>
      <w:r w:rsidRPr="00532063">
        <w:rPr>
          <w:rFonts w:cstheme="minorHAnsi"/>
          <w:sz w:val="24"/>
          <w:szCs w:val="24"/>
          <w:lang w:val="en-US"/>
        </w:rPr>
        <w:t xml:space="preserve"> that the </w:t>
      </w:r>
      <w:r w:rsidR="00912784" w:rsidRPr="00532063">
        <w:rPr>
          <w:rFonts w:cstheme="minorHAnsi"/>
          <w:sz w:val="24"/>
          <w:szCs w:val="24"/>
          <w:lang w:val="en-US"/>
        </w:rPr>
        <w:t>target</w:t>
      </w:r>
      <w:r w:rsidRPr="00532063">
        <w:rPr>
          <w:rFonts w:cstheme="minorHAnsi"/>
          <w:sz w:val="24"/>
          <w:szCs w:val="24"/>
          <w:lang w:val="en-US"/>
        </w:rPr>
        <w:t xml:space="preserve"> of Salisbury</w:t>
      </w:r>
      <w:r w:rsidR="00912784" w:rsidRPr="00532063">
        <w:rPr>
          <w:rFonts w:cstheme="minorHAnsi"/>
          <w:sz w:val="24"/>
          <w:szCs w:val="24"/>
          <w:lang w:val="en-US"/>
        </w:rPr>
        <w:t>’s</w:t>
      </w:r>
      <w:r w:rsidRPr="00532063">
        <w:rPr>
          <w:rFonts w:cstheme="minorHAnsi"/>
          <w:sz w:val="24"/>
          <w:szCs w:val="24"/>
          <w:lang w:val="en-US"/>
        </w:rPr>
        <w:t xml:space="preserve"> policy had not really changed. </w:t>
      </w:r>
      <w:r w:rsidR="00DA1225" w:rsidRPr="00532063">
        <w:rPr>
          <w:rFonts w:cstheme="minorHAnsi"/>
          <w:sz w:val="24"/>
          <w:szCs w:val="24"/>
          <w:lang w:val="en-US"/>
        </w:rPr>
        <w:t xml:space="preserve">Yes, Salisbury </w:t>
      </w:r>
      <w:r w:rsidR="002A499B" w:rsidRPr="00532063">
        <w:rPr>
          <w:rFonts w:cstheme="minorHAnsi"/>
          <w:sz w:val="24"/>
          <w:szCs w:val="24"/>
          <w:lang w:val="en-US"/>
        </w:rPr>
        <w:t>communicates</w:t>
      </w:r>
      <w:r w:rsidR="00DA1225" w:rsidRPr="00532063">
        <w:rPr>
          <w:rFonts w:cstheme="minorHAnsi"/>
          <w:sz w:val="24"/>
          <w:szCs w:val="24"/>
          <w:lang w:val="en-US"/>
        </w:rPr>
        <w:t xml:space="preserve"> his warnings, but at the same time he advocates that enterprises will increase the wellbeing of Persia and strengthen its Government. Which is very much </w:t>
      </w:r>
      <w:r w:rsidR="000A4633" w:rsidRPr="00532063">
        <w:rPr>
          <w:rFonts w:cstheme="minorHAnsi"/>
          <w:sz w:val="24"/>
          <w:szCs w:val="24"/>
          <w:lang w:val="en-US"/>
        </w:rPr>
        <w:t>in line</w:t>
      </w:r>
      <w:r w:rsidR="00DA1225" w:rsidRPr="00532063">
        <w:rPr>
          <w:rFonts w:cstheme="minorHAnsi"/>
          <w:sz w:val="24"/>
          <w:szCs w:val="24"/>
          <w:lang w:val="en-US"/>
        </w:rPr>
        <w:t xml:space="preserve"> with his previous policy. H</w:t>
      </w:r>
      <w:r w:rsidRPr="00532063">
        <w:rPr>
          <w:rFonts w:cstheme="minorHAnsi"/>
          <w:sz w:val="24"/>
          <w:szCs w:val="24"/>
          <w:lang w:val="en-US"/>
        </w:rPr>
        <w:t>e explained</w:t>
      </w:r>
      <w:r w:rsidR="00DA1225" w:rsidRPr="00532063">
        <w:rPr>
          <w:rFonts w:cstheme="minorHAnsi"/>
          <w:sz w:val="24"/>
          <w:szCs w:val="24"/>
          <w:lang w:val="en-US"/>
        </w:rPr>
        <w:t xml:space="preserve"> that his policy in Persia</w:t>
      </w:r>
      <w:r w:rsidRPr="00532063">
        <w:rPr>
          <w:rFonts w:cstheme="minorHAnsi"/>
          <w:sz w:val="24"/>
          <w:szCs w:val="24"/>
          <w:lang w:val="en-US"/>
        </w:rPr>
        <w:t xml:space="preserve">' </w:t>
      </w:r>
      <w:r w:rsidRPr="00532063">
        <w:rPr>
          <w:rFonts w:cstheme="minorHAnsi"/>
          <w:i/>
          <w:iCs/>
          <w:sz w:val="24"/>
          <w:szCs w:val="24"/>
          <w:lang w:val="en-US"/>
        </w:rPr>
        <w:t>may be summed up in two sentences: we have to make Persia as strong as we can by internal development to resist the supposed aggression: and we have to obtain for ourselves the amount and the kind of influence which will enable us when the crisis comes to turn the efforts of Persia into the right direction</w:t>
      </w:r>
      <w:r w:rsidRPr="00532063">
        <w:rPr>
          <w:rFonts w:cstheme="minorHAnsi"/>
          <w:sz w:val="24"/>
          <w:szCs w:val="24"/>
          <w:lang w:val="en-US"/>
        </w:rPr>
        <w:t>'</w:t>
      </w:r>
      <w:r w:rsidR="00C91F6C" w:rsidRPr="00532063">
        <w:rPr>
          <w:rFonts w:cstheme="minorHAnsi"/>
          <w:sz w:val="24"/>
          <w:szCs w:val="24"/>
          <w:lang w:val="en-US"/>
        </w:rPr>
        <w:t>.</w:t>
      </w:r>
      <w:r w:rsidRPr="00532063">
        <w:rPr>
          <w:rFonts w:cstheme="minorHAnsi"/>
          <w:sz w:val="24"/>
          <w:szCs w:val="24"/>
          <w:lang w:val="en-US"/>
        </w:rPr>
        <w:t xml:space="preserve"> </w:t>
      </w:r>
      <w:r w:rsidR="000A4633" w:rsidRPr="00532063">
        <w:rPr>
          <w:rFonts w:cstheme="minorHAnsi"/>
          <w:sz w:val="24"/>
          <w:szCs w:val="24"/>
          <w:lang w:val="en-US"/>
        </w:rPr>
        <w:t xml:space="preserve">So the concept of the British state basically remains the same. </w:t>
      </w:r>
      <w:r w:rsidRPr="00532063">
        <w:rPr>
          <w:rFonts w:cstheme="minorHAnsi"/>
          <w:sz w:val="24"/>
          <w:szCs w:val="24"/>
          <w:lang w:val="en-US"/>
        </w:rPr>
        <w:t xml:space="preserve">Lascelles </w:t>
      </w:r>
      <w:r w:rsidR="000A4633" w:rsidRPr="00532063">
        <w:rPr>
          <w:rFonts w:cstheme="minorHAnsi"/>
          <w:sz w:val="24"/>
          <w:szCs w:val="24"/>
          <w:lang w:val="en-US"/>
        </w:rPr>
        <w:t xml:space="preserve">had </w:t>
      </w:r>
      <w:r w:rsidRPr="00532063">
        <w:rPr>
          <w:rFonts w:cstheme="minorHAnsi"/>
          <w:sz w:val="24"/>
          <w:szCs w:val="24"/>
          <w:lang w:val="en-US"/>
        </w:rPr>
        <w:t xml:space="preserve">to build on the foundation </w:t>
      </w:r>
      <w:r w:rsidR="000A4633" w:rsidRPr="00532063">
        <w:rPr>
          <w:rFonts w:cstheme="minorHAnsi"/>
          <w:sz w:val="24"/>
          <w:szCs w:val="24"/>
          <w:lang w:val="en-US"/>
        </w:rPr>
        <w:t>of his</w:t>
      </w:r>
      <w:r w:rsidRPr="00532063">
        <w:rPr>
          <w:rFonts w:cstheme="minorHAnsi"/>
          <w:sz w:val="24"/>
          <w:szCs w:val="24"/>
          <w:lang w:val="en-US"/>
        </w:rPr>
        <w:t xml:space="preserve"> predecessor, Sir Wolff, who </w:t>
      </w:r>
      <w:r w:rsidR="000A4633" w:rsidRPr="00532063">
        <w:rPr>
          <w:rFonts w:cstheme="minorHAnsi"/>
          <w:sz w:val="24"/>
          <w:szCs w:val="24"/>
          <w:lang w:val="en-US"/>
        </w:rPr>
        <w:t>fostered</w:t>
      </w:r>
      <w:r w:rsidRPr="00532063">
        <w:rPr>
          <w:rFonts w:cstheme="minorHAnsi"/>
          <w:sz w:val="24"/>
          <w:szCs w:val="24"/>
          <w:lang w:val="en-US"/>
        </w:rPr>
        <w:t xml:space="preserve"> development in Persia. Lord Salisbury </w:t>
      </w:r>
      <w:r w:rsidR="000A4633" w:rsidRPr="00532063">
        <w:rPr>
          <w:rFonts w:cstheme="minorHAnsi"/>
          <w:sz w:val="24"/>
          <w:szCs w:val="24"/>
          <w:lang w:val="en-US"/>
        </w:rPr>
        <w:t xml:space="preserve">even </w:t>
      </w:r>
      <w:r w:rsidRPr="00532063">
        <w:rPr>
          <w:rFonts w:cstheme="minorHAnsi"/>
          <w:sz w:val="24"/>
          <w:szCs w:val="24"/>
          <w:lang w:val="en-US"/>
        </w:rPr>
        <w:t>mentioned</w:t>
      </w:r>
      <w:r w:rsidR="000A4633" w:rsidRPr="00532063">
        <w:rPr>
          <w:rFonts w:cstheme="minorHAnsi"/>
          <w:sz w:val="24"/>
          <w:szCs w:val="24"/>
          <w:lang w:val="en-US"/>
        </w:rPr>
        <w:t>,</w:t>
      </w:r>
      <w:r w:rsidRPr="00532063">
        <w:rPr>
          <w:rFonts w:cstheme="minorHAnsi"/>
          <w:sz w:val="24"/>
          <w:szCs w:val="24"/>
          <w:lang w:val="en-US"/>
        </w:rPr>
        <w:t xml:space="preserve"> </w:t>
      </w:r>
      <w:r w:rsidR="00DA1225" w:rsidRPr="00532063">
        <w:rPr>
          <w:rFonts w:cstheme="minorHAnsi"/>
          <w:sz w:val="24"/>
          <w:szCs w:val="24"/>
          <w:lang w:val="en-US"/>
        </w:rPr>
        <w:t>surprisingly</w:t>
      </w:r>
      <w:r w:rsidR="000A4633" w:rsidRPr="00532063">
        <w:rPr>
          <w:rFonts w:cstheme="minorHAnsi"/>
          <w:sz w:val="24"/>
          <w:szCs w:val="24"/>
          <w:lang w:val="en-US"/>
        </w:rPr>
        <w:t>,</w:t>
      </w:r>
      <w:r w:rsidR="00DA1225" w:rsidRPr="00532063">
        <w:rPr>
          <w:rFonts w:cstheme="minorHAnsi"/>
          <w:sz w:val="24"/>
          <w:szCs w:val="24"/>
          <w:lang w:val="en-US"/>
        </w:rPr>
        <w:t xml:space="preserve"> </w:t>
      </w:r>
      <w:r w:rsidRPr="00532063">
        <w:rPr>
          <w:rFonts w:cstheme="minorHAnsi"/>
          <w:sz w:val="24"/>
          <w:szCs w:val="24"/>
          <w:lang w:val="en-US"/>
        </w:rPr>
        <w:t xml:space="preserve">the tobacco concession as measure which should, in future, strengthen the country. </w:t>
      </w:r>
    </w:p>
    <w:p w14:paraId="5CC9AA65" w14:textId="3F9AC2BA" w:rsidR="00264510" w:rsidRPr="00532063" w:rsidRDefault="00264510" w:rsidP="00240589">
      <w:pPr>
        <w:pStyle w:val="Geenafstand"/>
        <w:spacing w:line="360" w:lineRule="auto"/>
        <w:rPr>
          <w:rFonts w:cstheme="minorHAnsi"/>
          <w:sz w:val="24"/>
          <w:szCs w:val="24"/>
          <w:lang w:val="en-US"/>
        </w:rPr>
      </w:pPr>
    </w:p>
    <w:p w14:paraId="2F2D31D6" w14:textId="70AD0183" w:rsidR="00264510" w:rsidRPr="00532063" w:rsidRDefault="00264510" w:rsidP="00240589">
      <w:pPr>
        <w:pStyle w:val="Geenafstand"/>
        <w:spacing w:line="360" w:lineRule="auto"/>
        <w:rPr>
          <w:rFonts w:cstheme="minorHAnsi"/>
          <w:b/>
          <w:bCs/>
          <w:sz w:val="24"/>
          <w:szCs w:val="24"/>
          <w:lang w:val="en-US"/>
        </w:rPr>
      </w:pPr>
      <w:r w:rsidRPr="00532063">
        <w:rPr>
          <w:rFonts w:cstheme="minorHAnsi"/>
          <w:b/>
          <w:bCs/>
          <w:sz w:val="24"/>
          <w:szCs w:val="24"/>
          <w:lang w:val="en-US"/>
        </w:rPr>
        <w:t>Security culture</w:t>
      </w:r>
    </w:p>
    <w:p w14:paraId="381FF859" w14:textId="77777777" w:rsidR="00C42B35" w:rsidRPr="00532063" w:rsidRDefault="00C42B35" w:rsidP="00240589">
      <w:pPr>
        <w:pStyle w:val="Geenafstand"/>
        <w:spacing w:line="360" w:lineRule="auto"/>
        <w:rPr>
          <w:rFonts w:cstheme="minorHAnsi"/>
          <w:b/>
          <w:bCs/>
          <w:sz w:val="24"/>
          <w:szCs w:val="24"/>
          <w:lang w:val="en-US"/>
        </w:rPr>
      </w:pPr>
    </w:p>
    <w:p w14:paraId="61B64645" w14:textId="03906897" w:rsidR="00BA1244" w:rsidRPr="00532063" w:rsidRDefault="00264510" w:rsidP="00240589">
      <w:pPr>
        <w:pStyle w:val="Geenafstand"/>
        <w:spacing w:line="360" w:lineRule="auto"/>
        <w:rPr>
          <w:rFonts w:cstheme="minorHAnsi"/>
          <w:color w:val="FF0000"/>
          <w:sz w:val="24"/>
          <w:szCs w:val="24"/>
          <w:lang w:val="en-GB"/>
        </w:rPr>
      </w:pPr>
      <w:r w:rsidRPr="00532063">
        <w:rPr>
          <w:rFonts w:cstheme="minorHAnsi"/>
          <w:sz w:val="24"/>
          <w:szCs w:val="24"/>
          <w:lang w:val="en-US"/>
        </w:rPr>
        <w:t>The concept security culture is used as an analytical tool in securitization theory to expla</w:t>
      </w:r>
      <w:r w:rsidR="00BA1244" w:rsidRPr="00532063">
        <w:rPr>
          <w:rFonts w:cstheme="minorHAnsi"/>
          <w:sz w:val="24"/>
          <w:szCs w:val="24"/>
          <w:lang w:val="en-US"/>
        </w:rPr>
        <w:t>i</w:t>
      </w:r>
      <w:r w:rsidRPr="00532063">
        <w:rPr>
          <w:rFonts w:cstheme="minorHAnsi"/>
          <w:sz w:val="24"/>
          <w:szCs w:val="24"/>
          <w:lang w:val="en-US"/>
        </w:rPr>
        <w:t>n the persistence of p</w:t>
      </w:r>
      <w:r w:rsidR="00BA1244" w:rsidRPr="00532063">
        <w:rPr>
          <w:rFonts w:cstheme="minorHAnsi"/>
          <w:sz w:val="24"/>
          <w:szCs w:val="24"/>
          <w:lang w:val="en-US"/>
        </w:rPr>
        <w:t xml:space="preserve">articular ways, or behavioral patterns, of doing ‘security’. The analyzation of the pathways through which different ways of doing security evolve so as to identify openings and closures that might allow or prevent different approaches. </w:t>
      </w:r>
      <w:r w:rsidR="00BA2734" w:rsidRPr="00532063">
        <w:rPr>
          <w:rFonts w:cstheme="minorHAnsi"/>
          <w:sz w:val="24"/>
          <w:szCs w:val="24"/>
          <w:lang w:val="en-US"/>
        </w:rPr>
        <w:t>The British motives</w:t>
      </w:r>
      <w:r w:rsidR="002C471B" w:rsidRPr="00532063">
        <w:rPr>
          <w:rFonts w:cstheme="minorHAnsi"/>
          <w:sz w:val="24"/>
          <w:szCs w:val="24"/>
          <w:lang w:val="en-US"/>
        </w:rPr>
        <w:t>,</w:t>
      </w:r>
      <w:r w:rsidR="00BA2734" w:rsidRPr="00532063">
        <w:rPr>
          <w:rFonts w:cstheme="minorHAnsi"/>
          <w:sz w:val="24"/>
          <w:szCs w:val="24"/>
          <w:lang w:val="en-US"/>
        </w:rPr>
        <w:t xml:space="preserve"> stated </w:t>
      </w:r>
      <w:r w:rsidR="002C471B" w:rsidRPr="00532063">
        <w:rPr>
          <w:rFonts w:cstheme="minorHAnsi"/>
          <w:sz w:val="24"/>
          <w:szCs w:val="24"/>
          <w:lang w:val="en-US"/>
        </w:rPr>
        <w:t>in chapter one,</w:t>
      </w:r>
      <w:r w:rsidR="00BA2734" w:rsidRPr="00532063">
        <w:rPr>
          <w:rFonts w:cstheme="minorHAnsi"/>
          <w:sz w:val="24"/>
          <w:szCs w:val="24"/>
          <w:lang w:val="en-US"/>
        </w:rPr>
        <w:t xml:space="preserve"> reveal the British security culture, as it overarches diverse (in) securities. The British security culture</w:t>
      </w:r>
      <w:r w:rsidR="00C42B35" w:rsidRPr="00532063">
        <w:rPr>
          <w:rFonts w:cstheme="minorHAnsi"/>
          <w:sz w:val="24"/>
          <w:szCs w:val="24"/>
          <w:lang w:val="en-US"/>
        </w:rPr>
        <w:t>, upholding the integrity and stability in Persia and keeping Persia as a buffer state to India,</w:t>
      </w:r>
      <w:r w:rsidR="00BA2734" w:rsidRPr="00532063">
        <w:rPr>
          <w:rFonts w:cstheme="minorHAnsi"/>
          <w:sz w:val="24"/>
          <w:szCs w:val="24"/>
          <w:lang w:val="en-US"/>
        </w:rPr>
        <w:t xml:space="preserve"> illustrates why actors act in a given situation to obtain security. Interestingly, it also traces the context of individuals like, Wolff, playing a vital role.  </w:t>
      </w:r>
      <w:r w:rsidR="00BA1244" w:rsidRPr="00532063">
        <w:rPr>
          <w:rFonts w:cstheme="minorHAnsi"/>
          <w:sz w:val="24"/>
          <w:szCs w:val="24"/>
          <w:lang w:val="en-US"/>
        </w:rPr>
        <w:t>The shah and the British foreign ministry form in this case a security community, because they act as ‘</w:t>
      </w:r>
      <w:r w:rsidR="00BA1244" w:rsidRPr="00532063">
        <w:rPr>
          <w:rFonts w:cstheme="minorHAnsi"/>
          <w:i/>
          <w:iCs/>
          <w:sz w:val="24"/>
          <w:szCs w:val="24"/>
          <w:lang w:val="en-US"/>
        </w:rPr>
        <w:t>a group of people who have become integrated to the point where there is a real assurance that the members of that community will not fight each other physically but will settle their disputes in some other way</w:t>
      </w:r>
      <w:r w:rsidR="00BA1244" w:rsidRPr="00532063">
        <w:rPr>
          <w:rFonts w:cstheme="minorHAnsi"/>
          <w:sz w:val="24"/>
          <w:szCs w:val="24"/>
          <w:lang w:val="en-US"/>
        </w:rPr>
        <w:t>.’</w:t>
      </w:r>
      <w:r w:rsidR="00BA1244" w:rsidRPr="00532063">
        <w:rPr>
          <w:rStyle w:val="Voetnootmarkering"/>
          <w:rFonts w:cstheme="minorHAnsi"/>
          <w:sz w:val="24"/>
          <w:szCs w:val="24"/>
          <w:lang w:val="en-US"/>
        </w:rPr>
        <w:footnoteReference w:id="69"/>
      </w:r>
      <w:r w:rsidR="00BA2734" w:rsidRPr="00532063">
        <w:rPr>
          <w:rFonts w:cstheme="minorHAnsi"/>
          <w:sz w:val="24"/>
          <w:szCs w:val="24"/>
          <w:lang w:val="en-US"/>
        </w:rPr>
        <w:t xml:space="preserve"> </w:t>
      </w:r>
      <w:r w:rsidR="007B46AB" w:rsidRPr="00532063">
        <w:rPr>
          <w:rFonts w:cstheme="minorHAnsi"/>
          <w:sz w:val="24"/>
          <w:szCs w:val="24"/>
          <w:lang w:val="en-US"/>
        </w:rPr>
        <w:t>May Kaldor bring in the crossing borders aspect in the concept of security culture, so global security cultures, she states that security cultures are ‘</w:t>
      </w:r>
      <w:r w:rsidR="007B46AB" w:rsidRPr="00532063">
        <w:rPr>
          <w:rFonts w:cstheme="minorHAnsi"/>
          <w:i/>
          <w:iCs/>
          <w:sz w:val="24"/>
          <w:szCs w:val="24"/>
          <w:lang w:val="en-US"/>
        </w:rPr>
        <w:t>characterized by groups of shared ideas and practices, a common style of doing security, a degree of mutual interdependence although not necessarily a common security policy</w:t>
      </w:r>
      <w:r w:rsidR="007B46AB" w:rsidRPr="00532063">
        <w:rPr>
          <w:rFonts w:cstheme="minorHAnsi"/>
          <w:sz w:val="24"/>
          <w:szCs w:val="24"/>
          <w:lang w:val="en-US"/>
        </w:rPr>
        <w:t>.’</w:t>
      </w:r>
      <w:r w:rsidR="007B46AB" w:rsidRPr="00532063">
        <w:rPr>
          <w:rStyle w:val="Voetnootmarkering"/>
          <w:rFonts w:cstheme="minorHAnsi"/>
          <w:sz w:val="24"/>
          <w:szCs w:val="24"/>
          <w:lang w:val="en-US"/>
        </w:rPr>
        <w:footnoteReference w:id="70"/>
      </w:r>
      <w:r w:rsidR="007B46AB" w:rsidRPr="00532063">
        <w:rPr>
          <w:rFonts w:cstheme="minorHAnsi"/>
          <w:sz w:val="24"/>
          <w:szCs w:val="24"/>
          <w:lang w:val="en-US"/>
        </w:rPr>
        <w:t xml:space="preserve"> So security culture is an important aspect, in case of the British, as a way of doing security and exercising power.</w:t>
      </w:r>
    </w:p>
    <w:p w14:paraId="096B1D8E" w14:textId="77777777" w:rsidR="007B46AB" w:rsidRPr="00532063" w:rsidRDefault="007B46AB" w:rsidP="00240589">
      <w:pPr>
        <w:pStyle w:val="Geenafstand"/>
        <w:spacing w:line="360" w:lineRule="auto"/>
        <w:rPr>
          <w:rFonts w:cstheme="minorHAnsi"/>
          <w:sz w:val="24"/>
          <w:szCs w:val="24"/>
          <w:lang w:val="en-US"/>
        </w:rPr>
      </w:pPr>
    </w:p>
    <w:p w14:paraId="717E6DAC" w14:textId="1ECEA2CD" w:rsidR="000A5E86" w:rsidRPr="00532063" w:rsidRDefault="002C471B" w:rsidP="002C471B">
      <w:pPr>
        <w:pStyle w:val="Geenafstand"/>
        <w:spacing w:line="360" w:lineRule="auto"/>
        <w:rPr>
          <w:rFonts w:cstheme="minorHAnsi"/>
          <w:sz w:val="24"/>
          <w:szCs w:val="24"/>
          <w:lang w:val="en-US"/>
        </w:rPr>
      </w:pPr>
      <w:r w:rsidRPr="00532063">
        <w:rPr>
          <w:rFonts w:cstheme="minorHAnsi"/>
          <w:sz w:val="24"/>
          <w:szCs w:val="24"/>
          <w:lang w:val="en-US"/>
        </w:rPr>
        <w:t>To conclude, w</w:t>
      </w:r>
      <w:r w:rsidR="00264510" w:rsidRPr="00532063">
        <w:rPr>
          <w:rFonts w:cstheme="minorHAnsi"/>
          <w:sz w:val="24"/>
          <w:szCs w:val="24"/>
          <w:lang w:val="en-US"/>
        </w:rPr>
        <w:t xml:space="preserve">hen we apply the securitization model to the British foreign policy we can see that a non- political issue, the tobacco concession, gets politicized. </w:t>
      </w:r>
      <w:r w:rsidR="00327088" w:rsidRPr="00532063">
        <w:rPr>
          <w:rFonts w:cstheme="minorHAnsi"/>
          <w:sz w:val="24"/>
          <w:szCs w:val="24"/>
          <w:lang w:val="en-US"/>
        </w:rPr>
        <w:t>Although, the</w:t>
      </w:r>
      <w:r w:rsidR="00264510" w:rsidRPr="00532063">
        <w:rPr>
          <w:rFonts w:cstheme="minorHAnsi"/>
          <w:sz w:val="24"/>
          <w:szCs w:val="24"/>
          <w:lang w:val="en-US"/>
        </w:rPr>
        <w:t xml:space="preserve"> concession </w:t>
      </w:r>
      <w:r w:rsidR="00327088" w:rsidRPr="00532063">
        <w:rPr>
          <w:rFonts w:cstheme="minorHAnsi"/>
          <w:sz w:val="24"/>
          <w:szCs w:val="24"/>
          <w:lang w:val="en-US"/>
        </w:rPr>
        <w:t xml:space="preserve">was intended to </w:t>
      </w:r>
      <w:r w:rsidR="00264510" w:rsidRPr="00532063">
        <w:rPr>
          <w:rFonts w:cstheme="minorHAnsi"/>
          <w:sz w:val="24"/>
          <w:szCs w:val="24"/>
          <w:lang w:val="en-US"/>
        </w:rPr>
        <w:t>be</w:t>
      </w:r>
      <w:r w:rsidR="00327088" w:rsidRPr="00532063">
        <w:rPr>
          <w:rFonts w:cstheme="minorHAnsi"/>
          <w:sz w:val="24"/>
          <w:szCs w:val="24"/>
          <w:lang w:val="en-US"/>
        </w:rPr>
        <w:t xml:space="preserve"> economic, it became</w:t>
      </w:r>
      <w:r w:rsidR="00264510" w:rsidRPr="00532063">
        <w:rPr>
          <w:rFonts w:cstheme="minorHAnsi"/>
          <w:sz w:val="24"/>
          <w:szCs w:val="24"/>
          <w:lang w:val="en-US"/>
        </w:rPr>
        <w:t xml:space="preserve"> politicized when </w:t>
      </w:r>
      <w:r w:rsidRPr="00532063">
        <w:rPr>
          <w:rFonts w:cstheme="minorHAnsi"/>
          <w:sz w:val="24"/>
          <w:szCs w:val="24"/>
          <w:lang w:val="en-US"/>
        </w:rPr>
        <w:t xml:space="preserve">it was </w:t>
      </w:r>
      <w:r w:rsidR="00264510" w:rsidRPr="00532063">
        <w:rPr>
          <w:rFonts w:cstheme="minorHAnsi"/>
          <w:sz w:val="24"/>
          <w:szCs w:val="24"/>
          <w:lang w:val="en-US"/>
        </w:rPr>
        <w:t>managed within the standard political system</w:t>
      </w:r>
      <w:r w:rsidR="00FF4DB7" w:rsidRPr="00532063">
        <w:rPr>
          <w:rFonts w:cstheme="minorHAnsi"/>
          <w:sz w:val="24"/>
          <w:szCs w:val="24"/>
          <w:lang w:val="en-US"/>
        </w:rPr>
        <w:t>.</w:t>
      </w:r>
      <w:r w:rsidR="00264510" w:rsidRPr="00532063">
        <w:rPr>
          <w:rFonts w:cstheme="minorHAnsi"/>
          <w:sz w:val="24"/>
          <w:szCs w:val="24"/>
          <w:lang w:val="en-US"/>
        </w:rPr>
        <w:t xml:space="preserve"> </w:t>
      </w:r>
      <w:r w:rsidR="00FF4DB7" w:rsidRPr="00532063">
        <w:rPr>
          <w:rFonts w:cstheme="minorHAnsi"/>
          <w:sz w:val="24"/>
          <w:szCs w:val="24"/>
          <w:lang w:val="en-US"/>
        </w:rPr>
        <w:t>Through</w:t>
      </w:r>
      <w:r w:rsidR="00264510" w:rsidRPr="00532063">
        <w:rPr>
          <w:rFonts w:cstheme="minorHAnsi"/>
          <w:sz w:val="24"/>
          <w:szCs w:val="24"/>
          <w:lang w:val="en-US"/>
        </w:rPr>
        <w:t xml:space="preserve"> communal governance</w:t>
      </w:r>
      <w:r w:rsidR="00FF4DB7" w:rsidRPr="00532063">
        <w:rPr>
          <w:rFonts w:cstheme="minorHAnsi"/>
          <w:sz w:val="24"/>
          <w:szCs w:val="24"/>
          <w:lang w:val="en-US"/>
        </w:rPr>
        <w:t>,</w:t>
      </w:r>
      <w:r w:rsidR="00264510" w:rsidRPr="00532063">
        <w:rPr>
          <w:rFonts w:cstheme="minorHAnsi"/>
          <w:sz w:val="24"/>
          <w:szCs w:val="24"/>
          <w:lang w:val="en-US"/>
        </w:rPr>
        <w:t xml:space="preserve"> </w:t>
      </w:r>
      <w:r w:rsidR="00FF4DB7" w:rsidRPr="00532063">
        <w:rPr>
          <w:rFonts w:cstheme="minorHAnsi"/>
          <w:sz w:val="24"/>
          <w:szCs w:val="24"/>
          <w:lang w:val="en-US"/>
        </w:rPr>
        <w:t>the</w:t>
      </w:r>
      <w:r w:rsidR="00264510" w:rsidRPr="00532063">
        <w:rPr>
          <w:rFonts w:cstheme="minorHAnsi"/>
          <w:sz w:val="24"/>
          <w:szCs w:val="24"/>
          <w:lang w:val="en-US"/>
        </w:rPr>
        <w:t xml:space="preserve"> British foreign ministry and the diplomats but also the Shah</w:t>
      </w:r>
      <w:r w:rsidR="00327088" w:rsidRPr="00532063">
        <w:rPr>
          <w:rFonts w:cstheme="minorHAnsi"/>
          <w:sz w:val="24"/>
          <w:szCs w:val="24"/>
          <w:lang w:val="en-US"/>
        </w:rPr>
        <w:t xml:space="preserve"> </w:t>
      </w:r>
      <w:r w:rsidR="00FF4DB7" w:rsidRPr="00532063">
        <w:rPr>
          <w:rFonts w:cstheme="minorHAnsi"/>
          <w:sz w:val="24"/>
          <w:szCs w:val="24"/>
          <w:lang w:val="en-US"/>
        </w:rPr>
        <w:t xml:space="preserve">decided </w:t>
      </w:r>
      <w:r w:rsidR="00327088" w:rsidRPr="00532063">
        <w:rPr>
          <w:rFonts w:cstheme="minorHAnsi"/>
          <w:sz w:val="24"/>
          <w:szCs w:val="24"/>
          <w:lang w:val="en-US"/>
        </w:rPr>
        <w:t>abolish the concession</w:t>
      </w:r>
      <w:r w:rsidR="00264510" w:rsidRPr="00532063">
        <w:rPr>
          <w:rFonts w:cstheme="minorHAnsi"/>
          <w:sz w:val="24"/>
          <w:szCs w:val="24"/>
          <w:lang w:val="en-US"/>
        </w:rPr>
        <w:t xml:space="preserve">. The tobacco protest, and thereby the concession, </w:t>
      </w:r>
      <w:r w:rsidRPr="00532063">
        <w:rPr>
          <w:rFonts w:cstheme="minorHAnsi"/>
          <w:sz w:val="24"/>
          <w:szCs w:val="24"/>
          <w:lang w:val="en-US"/>
        </w:rPr>
        <w:t>were</w:t>
      </w:r>
      <w:r w:rsidR="00264510" w:rsidRPr="00532063">
        <w:rPr>
          <w:rFonts w:cstheme="minorHAnsi"/>
          <w:sz w:val="24"/>
          <w:szCs w:val="24"/>
          <w:lang w:val="en-US"/>
        </w:rPr>
        <w:t xml:space="preserve"> securitized when they </w:t>
      </w:r>
      <w:r w:rsidRPr="00532063">
        <w:rPr>
          <w:rFonts w:cstheme="minorHAnsi"/>
          <w:sz w:val="24"/>
          <w:szCs w:val="24"/>
          <w:lang w:val="en-US"/>
        </w:rPr>
        <w:t>were</w:t>
      </w:r>
      <w:r w:rsidR="00264510" w:rsidRPr="00532063">
        <w:rPr>
          <w:rFonts w:cstheme="minorHAnsi"/>
          <w:sz w:val="24"/>
          <w:szCs w:val="24"/>
          <w:lang w:val="en-US"/>
        </w:rPr>
        <w:t xml:space="preserve"> portrayed as an existential threat and </w:t>
      </w:r>
      <w:r w:rsidRPr="00532063">
        <w:rPr>
          <w:rFonts w:cstheme="minorHAnsi"/>
          <w:sz w:val="24"/>
          <w:szCs w:val="24"/>
          <w:lang w:val="en-US"/>
        </w:rPr>
        <w:t>the</w:t>
      </w:r>
      <w:r w:rsidR="00264510" w:rsidRPr="00532063">
        <w:rPr>
          <w:rFonts w:cstheme="minorHAnsi"/>
          <w:sz w:val="24"/>
          <w:szCs w:val="24"/>
          <w:lang w:val="en-US"/>
        </w:rPr>
        <w:t xml:space="preserve"> audience </w:t>
      </w:r>
      <w:r w:rsidRPr="00532063">
        <w:rPr>
          <w:rFonts w:cstheme="minorHAnsi"/>
          <w:sz w:val="24"/>
          <w:szCs w:val="24"/>
          <w:lang w:val="en-US"/>
        </w:rPr>
        <w:t>was</w:t>
      </w:r>
      <w:r w:rsidR="00264510" w:rsidRPr="00532063">
        <w:rPr>
          <w:rFonts w:cstheme="minorHAnsi"/>
          <w:sz w:val="24"/>
          <w:szCs w:val="24"/>
          <w:lang w:val="en-US"/>
        </w:rPr>
        <w:t xml:space="preserve"> convinced that</w:t>
      </w:r>
      <w:r w:rsidRPr="00532063">
        <w:rPr>
          <w:rFonts w:cstheme="minorHAnsi"/>
          <w:sz w:val="24"/>
          <w:szCs w:val="24"/>
          <w:lang w:val="en-US"/>
        </w:rPr>
        <w:t xml:space="preserve"> </w:t>
      </w:r>
      <w:r w:rsidR="00264510" w:rsidRPr="00532063">
        <w:rPr>
          <w:rFonts w:cstheme="minorHAnsi"/>
          <w:sz w:val="24"/>
          <w:szCs w:val="24"/>
          <w:lang w:val="en-US"/>
        </w:rPr>
        <w:t xml:space="preserve">emergency actions </w:t>
      </w:r>
      <w:r w:rsidRPr="00532063">
        <w:rPr>
          <w:rFonts w:cstheme="minorHAnsi"/>
          <w:sz w:val="24"/>
          <w:szCs w:val="24"/>
          <w:lang w:val="en-US"/>
        </w:rPr>
        <w:t xml:space="preserve">were required </w:t>
      </w:r>
      <w:r w:rsidR="00264510" w:rsidRPr="00532063">
        <w:rPr>
          <w:rFonts w:cstheme="minorHAnsi"/>
          <w:sz w:val="24"/>
          <w:szCs w:val="24"/>
          <w:lang w:val="en-US"/>
        </w:rPr>
        <w:t>beyond the state’s political procedures, which meant the abolishment of the concession in order to restore the harmony.</w:t>
      </w:r>
      <w:r w:rsidRPr="00532063">
        <w:rPr>
          <w:rFonts w:cstheme="minorHAnsi"/>
          <w:sz w:val="24"/>
          <w:szCs w:val="24"/>
          <w:lang w:val="en-US"/>
        </w:rPr>
        <w:t xml:space="preserve"> </w:t>
      </w:r>
    </w:p>
    <w:p w14:paraId="1A425D5E" w14:textId="77777777" w:rsidR="000A5E86" w:rsidRPr="00532063" w:rsidRDefault="000A5E86" w:rsidP="000A5E86">
      <w:pPr>
        <w:spacing w:after="160" w:line="360" w:lineRule="auto"/>
        <w:contextualSpacing w:val="0"/>
        <w:jc w:val="left"/>
        <w:rPr>
          <w:rFonts w:asciiTheme="minorHAnsi" w:hAnsiTheme="minorHAnsi" w:cstheme="minorHAnsi"/>
          <w:i/>
          <w:iCs/>
          <w:sz w:val="24"/>
          <w:szCs w:val="24"/>
          <w:u w:val="single"/>
        </w:rPr>
      </w:pPr>
    </w:p>
    <w:p w14:paraId="4B7D5753" w14:textId="77777777" w:rsidR="009C3A08" w:rsidRPr="00532063" w:rsidRDefault="009C3A08" w:rsidP="000A5E86">
      <w:pPr>
        <w:spacing w:after="160" w:line="360" w:lineRule="auto"/>
        <w:contextualSpacing w:val="0"/>
        <w:jc w:val="left"/>
        <w:rPr>
          <w:rFonts w:asciiTheme="minorHAnsi" w:hAnsiTheme="minorHAnsi" w:cstheme="minorHAnsi"/>
          <w:i/>
          <w:iCs/>
          <w:sz w:val="24"/>
          <w:szCs w:val="24"/>
          <w:u w:val="single"/>
        </w:rPr>
      </w:pPr>
    </w:p>
    <w:p w14:paraId="6CA02D26" w14:textId="77777777" w:rsidR="009C3A08" w:rsidRPr="00532063" w:rsidRDefault="009C3A08" w:rsidP="000A5E86">
      <w:pPr>
        <w:spacing w:after="160" w:line="360" w:lineRule="auto"/>
        <w:contextualSpacing w:val="0"/>
        <w:jc w:val="left"/>
        <w:rPr>
          <w:rFonts w:asciiTheme="minorHAnsi" w:hAnsiTheme="minorHAnsi" w:cstheme="minorHAnsi"/>
          <w:i/>
          <w:iCs/>
          <w:sz w:val="24"/>
          <w:szCs w:val="24"/>
          <w:u w:val="single"/>
        </w:rPr>
      </w:pPr>
    </w:p>
    <w:p w14:paraId="536E726C" w14:textId="77777777" w:rsidR="009C3A08" w:rsidRPr="00532063" w:rsidRDefault="009C3A08" w:rsidP="000A5E86">
      <w:pPr>
        <w:spacing w:after="160" w:line="360" w:lineRule="auto"/>
        <w:contextualSpacing w:val="0"/>
        <w:jc w:val="left"/>
        <w:rPr>
          <w:rFonts w:asciiTheme="minorHAnsi" w:hAnsiTheme="minorHAnsi" w:cstheme="minorHAnsi"/>
          <w:i/>
          <w:iCs/>
          <w:sz w:val="24"/>
          <w:szCs w:val="24"/>
          <w:u w:val="single"/>
        </w:rPr>
      </w:pPr>
    </w:p>
    <w:p w14:paraId="611DABAE" w14:textId="77777777" w:rsidR="009C3A08" w:rsidRPr="00532063" w:rsidRDefault="009C3A08" w:rsidP="000A5E86">
      <w:pPr>
        <w:spacing w:after="160" w:line="360" w:lineRule="auto"/>
        <w:contextualSpacing w:val="0"/>
        <w:jc w:val="left"/>
        <w:rPr>
          <w:rFonts w:asciiTheme="minorHAnsi" w:hAnsiTheme="minorHAnsi" w:cstheme="minorHAnsi"/>
          <w:i/>
          <w:iCs/>
          <w:sz w:val="24"/>
          <w:szCs w:val="24"/>
          <w:u w:val="single"/>
        </w:rPr>
      </w:pPr>
    </w:p>
    <w:p w14:paraId="7EDF1E61" w14:textId="77777777" w:rsidR="009C3A08" w:rsidRPr="00532063" w:rsidRDefault="009C3A08" w:rsidP="000A5E86">
      <w:pPr>
        <w:spacing w:after="160" w:line="360" w:lineRule="auto"/>
        <w:contextualSpacing w:val="0"/>
        <w:jc w:val="left"/>
        <w:rPr>
          <w:rFonts w:asciiTheme="minorHAnsi" w:hAnsiTheme="minorHAnsi" w:cstheme="minorHAnsi"/>
          <w:i/>
          <w:iCs/>
          <w:sz w:val="24"/>
          <w:szCs w:val="24"/>
          <w:u w:val="single"/>
        </w:rPr>
      </w:pPr>
    </w:p>
    <w:p w14:paraId="4145052F" w14:textId="77777777" w:rsidR="009C3A08" w:rsidRPr="00532063" w:rsidRDefault="009C3A08" w:rsidP="000A5E86">
      <w:pPr>
        <w:spacing w:after="160" w:line="360" w:lineRule="auto"/>
        <w:contextualSpacing w:val="0"/>
        <w:jc w:val="left"/>
        <w:rPr>
          <w:rFonts w:asciiTheme="minorHAnsi" w:hAnsiTheme="minorHAnsi" w:cstheme="minorHAnsi"/>
          <w:i/>
          <w:iCs/>
          <w:sz w:val="24"/>
          <w:szCs w:val="24"/>
          <w:u w:val="single"/>
        </w:rPr>
      </w:pPr>
    </w:p>
    <w:p w14:paraId="5135656F" w14:textId="77777777" w:rsidR="009C3A08" w:rsidRPr="00532063" w:rsidRDefault="009C3A08" w:rsidP="000A5E86">
      <w:pPr>
        <w:spacing w:after="160" w:line="360" w:lineRule="auto"/>
        <w:contextualSpacing w:val="0"/>
        <w:jc w:val="left"/>
        <w:rPr>
          <w:rFonts w:asciiTheme="minorHAnsi" w:hAnsiTheme="minorHAnsi" w:cstheme="minorHAnsi"/>
          <w:i/>
          <w:iCs/>
          <w:sz w:val="24"/>
          <w:szCs w:val="24"/>
          <w:u w:val="single"/>
        </w:rPr>
      </w:pPr>
    </w:p>
    <w:p w14:paraId="5ED3D43F" w14:textId="77777777" w:rsidR="009C3A08" w:rsidRPr="00532063" w:rsidRDefault="009C3A08" w:rsidP="000A5E86">
      <w:pPr>
        <w:spacing w:after="160" w:line="360" w:lineRule="auto"/>
        <w:contextualSpacing w:val="0"/>
        <w:jc w:val="left"/>
        <w:rPr>
          <w:rFonts w:asciiTheme="minorHAnsi" w:hAnsiTheme="minorHAnsi" w:cstheme="minorHAnsi"/>
          <w:i/>
          <w:iCs/>
          <w:sz w:val="24"/>
          <w:szCs w:val="24"/>
          <w:u w:val="single"/>
        </w:rPr>
      </w:pPr>
    </w:p>
    <w:p w14:paraId="487A000E" w14:textId="77777777" w:rsidR="009C3A08" w:rsidRPr="00532063" w:rsidRDefault="009C3A08" w:rsidP="000A5E86">
      <w:pPr>
        <w:spacing w:after="160" w:line="360" w:lineRule="auto"/>
        <w:contextualSpacing w:val="0"/>
        <w:jc w:val="left"/>
        <w:rPr>
          <w:rFonts w:asciiTheme="minorHAnsi" w:hAnsiTheme="minorHAnsi" w:cstheme="minorHAnsi"/>
          <w:i/>
          <w:iCs/>
          <w:sz w:val="24"/>
          <w:szCs w:val="24"/>
          <w:u w:val="single"/>
        </w:rPr>
      </w:pPr>
    </w:p>
    <w:p w14:paraId="23DDE28B" w14:textId="77777777" w:rsidR="009C3A08" w:rsidRPr="00532063" w:rsidRDefault="009C3A08" w:rsidP="000A5E86">
      <w:pPr>
        <w:spacing w:after="160" w:line="360" w:lineRule="auto"/>
        <w:contextualSpacing w:val="0"/>
        <w:jc w:val="left"/>
        <w:rPr>
          <w:rFonts w:asciiTheme="minorHAnsi" w:hAnsiTheme="minorHAnsi" w:cstheme="minorHAnsi"/>
          <w:i/>
          <w:iCs/>
          <w:sz w:val="24"/>
          <w:szCs w:val="24"/>
          <w:u w:val="single"/>
        </w:rPr>
      </w:pPr>
    </w:p>
    <w:p w14:paraId="0B90F00F" w14:textId="77777777" w:rsidR="009C3A08" w:rsidRPr="00532063" w:rsidRDefault="009C3A08" w:rsidP="000A5E86">
      <w:pPr>
        <w:spacing w:after="160" w:line="360" w:lineRule="auto"/>
        <w:contextualSpacing w:val="0"/>
        <w:jc w:val="left"/>
        <w:rPr>
          <w:rFonts w:asciiTheme="minorHAnsi" w:hAnsiTheme="minorHAnsi" w:cstheme="minorHAnsi"/>
          <w:i/>
          <w:iCs/>
          <w:sz w:val="24"/>
          <w:szCs w:val="24"/>
          <w:u w:val="single"/>
        </w:rPr>
      </w:pPr>
    </w:p>
    <w:p w14:paraId="4CDFF745" w14:textId="77777777" w:rsidR="009C3A08" w:rsidRPr="00532063" w:rsidRDefault="009C3A08" w:rsidP="000A5E86">
      <w:pPr>
        <w:spacing w:after="160" w:line="360" w:lineRule="auto"/>
        <w:contextualSpacing w:val="0"/>
        <w:jc w:val="left"/>
        <w:rPr>
          <w:rFonts w:asciiTheme="minorHAnsi" w:hAnsiTheme="minorHAnsi" w:cstheme="minorHAnsi"/>
          <w:i/>
          <w:iCs/>
          <w:sz w:val="24"/>
          <w:szCs w:val="24"/>
          <w:u w:val="single"/>
        </w:rPr>
      </w:pPr>
    </w:p>
    <w:p w14:paraId="6331E677" w14:textId="77777777" w:rsidR="009C3A08" w:rsidRPr="00532063" w:rsidRDefault="009C3A08" w:rsidP="000A5E86">
      <w:pPr>
        <w:spacing w:after="160" w:line="360" w:lineRule="auto"/>
        <w:contextualSpacing w:val="0"/>
        <w:jc w:val="left"/>
        <w:rPr>
          <w:rFonts w:asciiTheme="minorHAnsi" w:hAnsiTheme="minorHAnsi" w:cstheme="minorHAnsi"/>
          <w:i/>
          <w:iCs/>
          <w:sz w:val="24"/>
          <w:szCs w:val="24"/>
          <w:u w:val="single"/>
        </w:rPr>
      </w:pPr>
    </w:p>
    <w:p w14:paraId="5BAB2DD7" w14:textId="77777777" w:rsidR="009C3A08" w:rsidRPr="00532063" w:rsidRDefault="009C3A08" w:rsidP="000A5E86">
      <w:pPr>
        <w:spacing w:after="160" w:line="360" w:lineRule="auto"/>
        <w:contextualSpacing w:val="0"/>
        <w:jc w:val="left"/>
        <w:rPr>
          <w:rFonts w:asciiTheme="minorHAnsi" w:hAnsiTheme="minorHAnsi" w:cstheme="minorHAnsi"/>
          <w:i/>
          <w:iCs/>
          <w:sz w:val="24"/>
          <w:szCs w:val="24"/>
          <w:u w:val="single"/>
        </w:rPr>
      </w:pPr>
    </w:p>
    <w:p w14:paraId="19BB004F" w14:textId="77777777" w:rsidR="009C3A08" w:rsidRPr="00532063" w:rsidRDefault="009C3A08" w:rsidP="000A5E86">
      <w:pPr>
        <w:spacing w:after="160" w:line="360" w:lineRule="auto"/>
        <w:contextualSpacing w:val="0"/>
        <w:jc w:val="left"/>
        <w:rPr>
          <w:rFonts w:asciiTheme="minorHAnsi" w:hAnsiTheme="minorHAnsi" w:cstheme="minorHAnsi"/>
          <w:i/>
          <w:iCs/>
          <w:sz w:val="24"/>
          <w:szCs w:val="24"/>
          <w:u w:val="single"/>
        </w:rPr>
      </w:pPr>
    </w:p>
    <w:p w14:paraId="5E0CC6D3" w14:textId="77777777" w:rsidR="009C3A08" w:rsidRPr="00532063" w:rsidRDefault="009C3A08" w:rsidP="000A5E86">
      <w:pPr>
        <w:spacing w:after="160" w:line="360" w:lineRule="auto"/>
        <w:contextualSpacing w:val="0"/>
        <w:jc w:val="left"/>
        <w:rPr>
          <w:rFonts w:asciiTheme="minorHAnsi" w:hAnsiTheme="minorHAnsi" w:cstheme="minorHAnsi"/>
          <w:i/>
          <w:iCs/>
          <w:sz w:val="24"/>
          <w:szCs w:val="24"/>
          <w:u w:val="single"/>
        </w:rPr>
      </w:pPr>
    </w:p>
    <w:p w14:paraId="14EDBA35" w14:textId="77777777" w:rsidR="009C3A08" w:rsidRPr="00532063" w:rsidRDefault="009C3A08" w:rsidP="000A5E86">
      <w:pPr>
        <w:spacing w:after="160" w:line="360" w:lineRule="auto"/>
        <w:contextualSpacing w:val="0"/>
        <w:jc w:val="left"/>
        <w:rPr>
          <w:rFonts w:asciiTheme="minorHAnsi" w:hAnsiTheme="minorHAnsi" w:cstheme="minorHAnsi"/>
          <w:i/>
          <w:iCs/>
          <w:sz w:val="24"/>
          <w:szCs w:val="24"/>
          <w:u w:val="single"/>
        </w:rPr>
      </w:pPr>
    </w:p>
    <w:p w14:paraId="184A8DA0" w14:textId="77777777" w:rsidR="001103E9" w:rsidRDefault="001103E9" w:rsidP="000A5E86">
      <w:pPr>
        <w:spacing w:after="160" w:line="360" w:lineRule="auto"/>
        <w:contextualSpacing w:val="0"/>
        <w:jc w:val="left"/>
        <w:rPr>
          <w:rFonts w:asciiTheme="minorHAnsi" w:hAnsiTheme="minorHAnsi" w:cstheme="minorHAnsi"/>
          <w:i/>
          <w:iCs/>
          <w:sz w:val="24"/>
          <w:szCs w:val="24"/>
          <w:u w:val="single"/>
        </w:rPr>
      </w:pPr>
    </w:p>
    <w:p w14:paraId="694B4B6F" w14:textId="7C0649CF" w:rsidR="009C3A08" w:rsidRPr="00532063" w:rsidRDefault="009C3A08" w:rsidP="000A5E86">
      <w:pPr>
        <w:spacing w:after="160" w:line="360" w:lineRule="auto"/>
        <w:contextualSpacing w:val="0"/>
        <w:jc w:val="left"/>
        <w:rPr>
          <w:rFonts w:asciiTheme="minorHAnsi" w:hAnsiTheme="minorHAnsi" w:cstheme="minorHAnsi"/>
          <w:b/>
          <w:bCs/>
          <w:color w:val="808080" w:themeColor="background1" w:themeShade="80"/>
          <w:sz w:val="24"/>
          <w:szCs w:val="24"/>
        </w:rPr>
      </w:pPr>
      <w:r w:rsidRPr="00532063">
        <w:rPr>
          <w:rFonts w:asciiTheme="minorHAnsi" w:hAnsiTheme="minorHAnsi" w:cstheme="minorHAnsi"/>
          <w:b/>
          <w:bCs/>
          <w:color w:val="808080" w:themeColor="background1" w:themeShade="80"/>
          <w:sz w:val="24"/>
          <w:szCs w:val="24"/>
        </w:rPr>
        <w:t>Conclusion</w:t>
      </w:r>
    </w:p>
    <w:p w14:paraId="3294BC57" w14:textId="3FDCFD54" w:rsidR="00A839C3" w:rsidRPr="00532063" w:rsidRDefault="00F40D24" w:rsidP="00A839C3">
      <w:pPr>
        <w:spacing w:after="160" w:line="360" w:lineRule="auto"/>
        <w:contextualSpacing w:val="0"/>
        <w:jc w:val="left"/>
        <w:rPr>
          <w:rFonts w:asciiTheme="minorHAnsi" w:hAnsiTheme="minorHAnsi" w:cstheme="minorHAnsi"/>
          <w:sz w:val="24"/>
          <w:szCs w:val="24"/>
        </w:rPr>
      </w:pPr>
      <w:r w:rsidRPr="00532063">
        <w:rPr>
          <w:rFonts w:asciiTheme="minorHAnsi" w:hAnsiTheme="minorHAnsi" w:cstheme="minorHAnsi"/>
          <w:sz w:val="24"/>
          <w:szCs w:val="24"/>
        </w:rPr>
        <w:t>The A</w:t>
      </w:r>
      <w:r w:rsidR="00A839C3" w:rsidRPr="00532063">
        <w:rPr>
          <w:rFonts w:asciiTheme="minorHAnsi" w:hAnsiTheme="minorHAnsi" w:cstheme="minorHAnsi"/>
          <w:sz w:val="24"/>
          <w:szCs w:val="24"/>
        </w:rPr>
        <w:t>nglo-Persian relation</w:t>
      </w:r>
      <w:r w:rsidRPr="00532063">
        <w:rPr>
          <w:rFonts w:asciiTheme="minorHAnsi" w:hAnsiTheme="minorHAnsi" w:cstheme="minorHAnsi"/>
          <w:sz w:val="24"/>
          <w:szCs w:val="24"/>
        </w:rPr>
        <w:t xml:space="preserve"> is a special one, </w:t>
      </w:r>
      <w:r w:rsidR="00F35DF0" w:rsidRPr="00532063">
        <w:rPr>
          <w:rFonts w:asciiTheme="minorHAnsi" w:hAnsiTheme="minorHAnsi" w:cstheme="minorHAnsi"/>
          <w:sz w:val="24"/>
          <w:szCs w:val="24"/>
        </w:rPr>
        <w:t xml:space="preserve">that </w:t>
      </w:r>
      <w:r w:rsidRPr="00532063">
        <w:rPr>
          <w:rFonts w:asciiTheme="minorHAnsi" w:hAnsiTheme="minorHAnsi" w:cstheme="minorHAnsi"/>
          <w:sz w:val="24"/>
          <w:szCs w:val="24"/>
        </w:rPr>
        <w:t>go</w:t>
      </w:r>
      <w:r w:rsidR="00F35DF0" w:rsidRPr="00532063">
        <w:rPr>
          <w:rFonts w:asciiTheme="minorHAnsi" w:hAnsiTheme="minorHAnsi" w:cstheme="minorHAnsi"/>
          <w:sz w:val="24"/>
          <w:szCs w:val="24"/>
        </w:rPr>
        <w:t>es</w:t>
      </w:r>
      <w:r w:rsidRPr="00532063">
        <w:rPr>
          <w:rFonts w:asciiTheme="minorHAnsi" w:hAnsiTheme="minorHAnsi" w:cstheme="minorHAnsi"/>
          <w:sz w:val="24"/>
          <w:szCs w:val="24"/>
        </w:rPr>
        <w:t xml:space="preserve"> </w:t>
      </w:r>
      <w:r w:rsidR="00F35DF0" w:rsidRPr="00532063">
        <w:rPr>
          <w:rFonts w:asciiTheme="minorHAnsi" w:hAnsiTheme="minorHAnsi" w:cstheme="minorHAnsi"/>
          <w:sz w:val="24"/>
          <w:szCs w:val="24"/>
        </w:rPr>
        <w:t xml:space="preserve">back </w:t>
      </w:r>
      <w:r w:rsidRPr="00532063">
        <w:rPr>
          <w:rFonts w:asciiTheme="minorHAnsi" w:hAnsiTheme="minorHAnsi" w:cstheme="minorHAnsi"/>
          <w:sz w:val="24"/>
          <w:szCs w:val="24"/>
        </w:rPr>
        <w:t xml:space="preserve">centuries. Persia was important for the British as a buffer zone to India, against the Russians. The British foreign policy was therefore based on the principle </w:t>
      </w:r>
      <w:r w:rsidR="002A499B" w:rsidRPr="00532063">
        <w:rPr>
          <w:rFonts w:asciiTheme="minorHAnsi" w:hAnsiTheme="minorHAnsi" w:cstheme="minorHAnsi"/>
          <w:sz w:val="24"/>
          <w:szCs w:val="24"/>
        </w:rPr>
        <w:t xml:space="preserve">of security </w:t>
      </w:r>
      <w:r w:rsidRPr="00532063">
        <w:rPr>
          <w:rFonts w:asciiTheme="minorHAnsi" w:hAnsiTheme="minorHAnsi" w:cstheme="minorHAnsi"/>
          <w:sz w:val="24"/>
          <w:szCs w:val="24"/>
        </w:rPr>
        <w:t xml:space="preserve">to sustain the independence and integrity of Persia, whenever possible to uphold stability and harmony in Persia to safeguard the British buffer zone. This policy was </w:t>
      </w:r>
      <w:r w:rsidR="002A499B" w:rsidRPr="00532063">
        <w:rPr>
          <w:rFonts w:asciiTheme="minorHAnsi" w:hAnsiTheme="minorHAnsi" w:cstheme="minorHAnsi"/>
          <w:sz w:val="24"/>
          <w:szCs w:val="24"/>
        </w:rPr>
        <w:t xml:space="preserve">ensured </w:t>
      </w:r>
      <w:r w:rsidR="009A732C" w:rsidRPr="00532063">
        <w:rPr>
          <w:rFonts w:asciiTheme="minorHAnsi" w:hAnsiTheme="minorHAnsi" w:cstheme="minorHAnsi"/>
          <w:sz w:val="24"/>
          <w:szCs w:val="24"/>
        </w:rPr>
        <w:t xml:space="preserve">by the foreign minister Lord Salisbury and the consul sir Wolff, </w:t>
      </w:r>
      <w:r w:rsidRPr="00532063">
        <w:rPr>
          <w:rFonts w:asciiTheme="minorHAnsi" w:hAnsiTheme="minorHAnsi" w:cstheme="minorHAnsi"/>
          <w:sz w:val="24"/>
          <w:szCs w:val="24"/>
        </w:rPr>
        <w:t xml:space="preserve">during the </w:t>
      </w:r>
      <w:r w:rsidR="009A732C" w:rsidRPr="00532063">
        <w:rPr>
          <w:rFonts w:asciiTheme="minorHAnsi" w:hAnsiTheme="minorHAnsi" w:cstheme="minorHAnsi"/>
          <w:sz w:val="24"/>
          <w:szCs w:val="24"/>
        </w:rPr>
        <w:t>t</w:t>
      </w:r>
      <w:r w:rsidR="00A839C3" w:rsidRPr="00532063">
        <w:rPr>
          <w:rFonts w:asciiTheme="minorHAnsi" w:hAnsiTheme="minorHAnsi" w:cstheme="minorHAnsi"/>
          <w:sz w:val="24"/>
          <w:szCs w:val="24"/>
        </w:rPr>
        <w:t xml:space="preserve">obacco protest </w:t>
      </w:r>
      <w:r w:rsidR="009A732C" w:rsidRPr="00532063">
        <w:rPr>
          <w:rFonts w:asciiTheme="minorHAnsi" w:hAnsiTheme="minorHAnsi" w:cstheme="minorHAnsi"/>
          <w:sz w:val="24"/>
          <w:szCs w:val="24"/>
        </w:rPr>
        <w:t xml:space="preserve">of </w:t>
      </w:r>
      <w:r w:rsidR="00A839C3" w:rsidRPr="00532063">
        <w:rPr>
          <w:rFonts w:asciiTheme="minorHAnsi" w:hAnsiTheme="minorHAnsi" w:cstheme="minorHAnsi"/>
          <w:sz w:val="24"/>
          <w:szCs w:val="24"/>
        </w:rPr>
        <w:t>1890/1891</w:t>
      </w:r>
      <w:r w:rsidR="009A732C" w:rsidRPr="00532063">
        <w:rPr>
          <w:rFonts w:asciiTheme="minorHAnsi" w:hAnsiTheme="minorHAnsi" w:cstheme="minorHAnsi"/>
          <w:sz w:val="24"/>
          <w:szCs w:val="24"/>
        </w:rPr>
        <w:t>, where Persian civilians</w:t>
      </w:r>
      <w:r w:rsidR="00961888" w:rsidRPr="00532063">
        <w:rPr>
          <w:rFonts w:asciiTheme="minorHAnsi" w:hAnsiTheme="minorHAnsi" w:cstheme="minorHAnsi"/>
          <w:sz w:val="24"/>
          <w:szCs w:val="24"/>
        </w:rPr>
        <w:t>,</w:t>
      </w:r>
      <w:r w:rsidR="009A732C" w:rsidRPr="00532063">
        <w:rPr>
          <w:rFonts w:asciiTheme="minorHAnsi" w:hAnsiTheme="minorHAnsi" w:cstheme="minorHAnsi"/>
          <w:sz w:val="24"/>
          <w:szCs w:val="24"/>
        </w:rPr>
        <w:t xml:space="preserve"> </w:t>
      </w:r>
      <w:r w:rsidR="00961888" w:rsidRPr="00532063">
        <w:rPr>
          <w:rFonts w:asciiTheme="minorHAnsi" w:hAnsiTheme="minorHAnsi" w:cstheme="minorHAnsi"/>
          <w:sz w:val="24"/>
          <w:szCs w:val="24"/>
        </w:rPr>
        <w:t>such as</w:t>
      </w:r>
      <w:r w:rsidR="009A732C" w:rsidRPr="00532063">
        <w:rPr>
          <w:rFonts w:asciiTheme="minorHAnsi" w:hAnsiTheme="minorHAnsi" w:cstheme="minorHAnsi"/>
          <w:sz w:val="24"/>
          <w:szCs w:val="24"/>
        </w:rPr>
        <w:t xml:space="preserve"> merchants</w:t>
      </w:r>
      <w:r w:rsidR="00961888" w:rsidRPr="00532063">
        <w:rPr>
          <w:rFonts w:asciiTheme="minorHAnsi" w:hAnsiTheme="minorHAnsi" w:cstheme="minorHAnsi"/>
          <w:sz w:val="24"/>
          <w:szCs w:val="24"/>
        </w:rPr>
        <w:t>,</w:t>
      </w:r>
      <w:r w:rsidR="009A732C" w:rsidRPr="00532063">
        <w:rPr>
          <w:rFonts w:asciiTheme="minorHAnsi" w:hAnsiTheme="minorHAnsi" w:cstheme="minorHAnsi"/>
          <w:sz w:val="24"/>
          <w:szCs w:val="24"/>
        </w:rPr>
        <w:t xml:space="preserve"> rose against the </w:t>
      </w:r>
      <w:r w:rsidR="00961888" w:rsidRPr="00532063">
        <w:rPr>
          <w:rFonts w:asciiTheme="minorHAnsi" w:hAnsiTheme="minorHAnsi" w:cstheme="minorHAnsi"/>
          <w:sz w:val="24"/>
          <w:szCs w:val="24"/>
        </w:rPr>
        <w:t>foreign operation of their national product.</w:t>
      </w:r>
    </w:p>
    <w:p w14:paraId="46BD6CFF" w14:textId="5874F5AF" w:rsidR="001C32D0" w:rsidRPr="00532063" w:rsidRDefault="009A732C" w:rsidP="007846C1">
      <w:pPr>
        <w:spacing w:after="160" w:line="360" w:lineRule="auto"/>
        <w:contextualSpacing w:val="0"/>
        <w:jc w:val="left"/>
        <w:rPr>
          <w:rFonts w:asciiTheme="minorHAnsi" w:hAnsiTheme="minorHAnsi" w:cstheme="minorHAnsi"/>
          <w:sz w:val="24"/>
          <w:szCs w:val="24"/>
          <w:lang w:val="en-GB"/>
        </w:rPr>
      </w:pPr>
      <w:r w:rsidRPr="00532063">
        <w:rPr>
          <w:rFonts w:asciiTheme="minorHAnsi" w:hAnsiTheme="minorHAnsi" w:cstheme="minorHAnsi"/>
          <w:sz w:val="24"/>
          <w:szCs w:val="24"/>
        </w:rPr>
        <w:t>M</w:t>
      </w:r>
      <w:r w:rsidR="00A839C3" w:rsidRPr="00532063">
        <w:rPr>
          <w:rFonts w:asciiTheme="minorHAnsi" w:hAnsiTheme="minorHAnsi" w:cstheme="minorHAnsi"/>
          <w:sz w:val="24"/>
          <w:szCs w:val="24"/>
        </w:rPr>
        <w:t>odern securitization theory</w:t>
      </w:r>
      <w:r w:rsidR="00D34251" w:rsidRPr="00532063">
        <w:rPr>
          <w:rFonts w:asciiTheme="minorHAnsi" w:hAnsiTheme="minorHAnsi" w:cstheme="minorHAnsi"/>
          <w:sz w:val="24"/>
          <w:szCs w:val="24"/>
        </w:rPr>
        <w:t xml:space="preserve">, of </w:t>
      </w:r>
      <w:proofErr w:type="spellStart"/>
      <w:r w:rsidR="00D34251" w:rsidRPr="00532063">
        <w:rPr>
          <w:rFonts w:asciiTheme="minorHAnsi" w:hAnsiTheme="minorHAnsi" w:cstheme="minorHAnsi"/>
          <w:sz w:val="24"/>
          <w:szCs w:val="24"/>
        </w:rPr>
        <w:t>Bulzan</w:t>
      </w:r>
      <w:proofErr w:type="spellEnd"/>
      <w:r w:rsidR="00D34251" w:rsidRPr="00532063">
        <w:rPr>
          <w:rFonts w:asciiTheme="minorHAnsi" w:hAnsiTheme="minorHAnsi" w:cstheme="minorHAnsi"/>
          <w:sz w:val="24"/>
          <w:szCs w:val="24"/>
        </w:rPr>
        <w:t xml:space="preserve"> and </w:t>
      </w:r>
      <w:proofErr w:type="spellStart"/>
      <w:r w:rsidR="00D34251" w:rsidRPr="00532063">
        <w:rPr>
          <w:rFonts w:asciiTheme="minorHAnsi" w:hAnsiTheme="minorHAnsi" w:cstheme="minorHAnsi"/>
          <w:sz w:val="24"/>
          <w:szCs w:val="24"/>
        </w:rPr>
        <w:t>Balzaq</w:t>
      </w:r>
      <w:proofErr w:type="spellEnd"/>
      <w:r w:rsidR="00D34251" w:rsidRPr="00532063">
        <w:rPr>
          <w:rFonts w:asciiTheme="minorHAnsi" w:hAnsiTheme="minorHAnsi" w:cstheme="minorHAnsi"/>
          <w:sz w:val="24"/>
          <w:szCs w:val="24"/>
        </w:rPr>
        <w:t>,</w:t>
      </w:r>
      <w:r w:rsidRPr="00532063">
        <w:rPr>
          <w:rFonts w:asciiTheme="minorHAnsi" w:hAnsiTheme="minorHAnsi" w:cstheme="minorHAnsi"/>
          <w:sz w:val="24"/>
          <w:szCs w:val="24"/>
        </w:rPr>
        <w:t xml:space="preserve"> can be applied to this </w:t>
      </w:r>
      <w:r w:rsidR="00961888" w:rsidRPr="00532063">
        <w:rPr>
          <w:rFonts w:asciiTheme="minorHAnsi" w:hAnsiTheme="minorHAnsi" w:cstheme="minorHAnsi"/>
          <w:sz w:val="24"/>
          <w:szCs w:val="24"/>
        </w:rPr>
        <w:t>historical</w:t>
      </w:r>
      <w:r w:rsidRPr="00532063">
        <w:rPr>
          <w:rFonts w:asciiTheme="minorHAnsi" w:hAnsiTheme="minorHAnsi" w:cstheme="minorHAnsi"/>
          <w:sz w:val="24"/>
          <w:szCs w:val="24"/>
        </w:rPr>
        <w:t xml:space="preserve"> case</w:t>
      </w:r>
      <w:r w:rsidR="00D34251" w:rsidRPr="00532063">
        <w:rPr>
          <w:rFonts w:asciiTheme="minorHAnsi" w:hAnsiTheme="minorHAnsi" w:cstheme="minorHAnsi"/>
          <w:sz w:val="24"/>
          <w:szCs w:val="24"/>
        </w:rPr>
        <w:t xml:space="preserve"> and the primary source correspondence of the British foreign ministry and the diplomats present in Persia.</w:t>
      </w:r>
      <w:r w:rsidRPr="00532063">
        <w:rPr>
          <w:rFonts w:asciiTheme="minorHAnsi" w:hAnsiTheme="minorHAnsi" w:cstheme="minorHAnsi"/>
          <w:sz w:val="24"/>
          <w:szCs w:val="24"/>
        </w:rPr>
        <w:t xml:space="preserve"> </w:t>
      </w:r>
      <w:r w:rsidR="00D34251" w:rsidRPr="00532063">
        <w:rPr>
          <w:rFonts w:asciiTheme="minorHAnsi" w:hAnsiTheme="minorHAnsi" w:cstheme="minorHAnsi"/>
          <w:sz w:val="24"/>
          <w:szCs w:val="24"/>
        </w:rPr>
        <w:t>Th</w:t>
      </w:r>
      <w:r w:rsidR="00961888" w:rsidRPr="00532063">
        <w:rPr>
          <w:rFonts w:asciiTheme="minorHAnsi" w:hAnsiTheme="minorHAnsi" w:cstheme="minorHAnsi"/>
          <w:sz w:val="24"/>
          <w:szCs w:val="24"/>
        </w:rPr>
        <w:t>is analysis of</w:t>
      </w:r>
      <w:r w:rsidR="00D34251" w:rsidRPr="00532063">
        <w:rPr>
          <w:rFonts w:asciiTheme="minorHAnsi" w:hAnsiTheme="minorHAnsi" w:cstheme="minorHAnsi"/>
          <w:sz w:val="24"/>
          <w:szCs w:val="24"/>
        </w:rPr>
        <w:t xml:space="preserve"> the tobacco protest, with the help of the modern securitization model,</w:t>
      </w:r>
      <w:r w:rsidR="001806D7" w:rsidRPr="00532063">
        <w:rPr>
          <w:rFonts w:asciiTheme="minorHAnsi" w:hAnsiTheme="minorHAnsi" w:cstheme="minorHAnsi"/>
          <w:sz w:val="24"/>
          <w:szCs w:val="24"/>
        </w:rPr>
        <w:t xml:space="preserve"> exposes and</w:t>
      </w:r>
      <w:r w:rsidRPr="00532063">
        <w:rPr>
          <w:rFonts w:asciiTheme="minorHAnsi" w:hAnsiTheme="minorHAnsi" w:cstheme="minorHAnsi"/>
          <w:sz w:val="24"/>
          <w:szCs w:val="24"/>
        </w:rPr>
        <w:t xml:space="preserve"> highlights the underlying motives of the British</w:t>
      </w:r>
      <w:r w:rsidR="00D34251" w:rsidRPr="00532063">
        <w:rPr>
          <w:rFonts w:asciiTheme="minorHAnsi" w:hAnsiTheme="minorHAnsi" w:cstheme="minorHAnsi"/>
          <w:sz w:val="24"/>
          <w:szCs w:val="24"/>
        </w:rPr>
        <w:t xml:space="preserve"> and provides an answer to</w:t>
      </w:r>
      <w:r w:rsidRPr="00532063">
        <w:rPr>
          <w:rFonts w:asciiTheme="minorHAnsi" w:hAnsiTheme="minorHAnsi" w:cstheme="minorHAnsi"/>
          <w:sz w:val="24"/>
          <w:szCs w:val="24"/>
        </w:rPr>
        <w:t xml:space="preserve"> why they endorsed their foreign policy of maintaining solidity and solidarity in Persia, if possible. There were some doubts whether this approach could be maintained in the correspondence between the foreign  office and the consul(s) Wolff and Lascelles, </w:t>
      </w:r>
      <w:r w:rsidR="00D34251" w:rsidRPr="00532063">
        <w:rPr>
          <w:rFonts w:asciiTheme="minorHAnsi" w:hAnsiTheme="minorHAnsi" w:cstheme="minorHAnsi"/>
          <w:sz w:val="24"/>
          <w:szCs w:val="24"/>
        </w:rPr>
        <w:t xml:space="preserve">but </w:t>
      </w:r>
      <w:r w:rsidRPr="00532063">
        <w:rPr>
          <w:rFonts w:asciiTheme="minorHAnsi" w:hAnsiTheme="minorHAnsi" w:cstheme="minorHAnsi"/>
          <w:sz w:val="24"/>
          <w:szCs w:val="24"/>
        </w:rPr>
        <w:t xml:space="preserve">they </w:t>
      </w:r>
      <w:r w:rsidR="00961888" w:rsidRPr="00532063">
        <w:rPr>
          <w:rFonts w:asciiTheme="minorHAnsi" w:hAnsiTheme="minorHAnsi" w:cstheme="minorHAnsi"/>
          <w:sz w:val="24"/>
          <w:szCs w:val="24"/>
        </w:rPr>
        <w:t>continue</w:t>
      </w:r>
      <w:r w:rsidR="00FF4DB7" w:rsidRPr="00532063">
        <w:rPr>
          <w:rFonts w:asciiTheme="minorHAnsi" w:hAnsiTheme="minorHAnsi" w:cstheme="minorHAnsi"/>
          <w:sz w:val="24"/>
          <w:szCs w:val="24"/>
        </w:rPr>
        <w:t>d</w:t>
      </w:r>
      <w:r w:rsidR="00961888" w:rsidRPr="00532063">
        <w:rPr>
          <w:rFonts w:asciiTheme="minorHAnsi" w:hAnsiTheme="minorHAnsi" w:cstheme="minorHAnsi"/>
          <w:sz w:val="24"/>
          <w:szCs w:val="24"/>
        </w:rPr>
        <w:t xml:space="preserve"> with</w:t>
      </w:r>
      <w:r w:rsidRPr="00532063">
        <w:rPr>
          <w:rFonts w:asciiTheme="minorHAnsi" w:hAnsiTheme="minorHAnsi" w:cstheme="minorHAnsi"/>
          <w:sz w:val="24"/>
          <w:szCs w:val="24"/>
        </w:rPr>
        <w:t xml:space="preserve"> the approach and reinstall</w:t>
      </w:r>
      <w:r w:rsidR="00FF4DB7" w:rsidRPr="00532063">
        <w:rPr>
          <w:rFonts w:asciiTheme="minorHAnsi" w:hAnsiTheme="minorHAnsi" w:cstheme="minorHAnsi"/>
          <w:sz w:val="24"/>
          <w:szCs w:val="24"/>
        </w:rPr>
        <w:t>ed</w:t>
      </w:r>
      <w:r w:rsidRPr="00532063">
        <w:rPr>
          <w:rFonts w:asciiTheme="minorHAnsi" w:hAnsiTheme="minorHAnsi" w:cstheme="minorHAnsi"/>
          <w:sz w:val="24"/>
          <w:szCs w:val="24"/>
        </w:rPr>
        <w:t xml:space="preserve"> stability</w:t>
      </w:r>
      <w:r w:rsidR="00961888" w:rsidRPr="00532063">
        <w:rPr>
          <w:rFonts w:asciiTheme="minorHAnsi" w:hAnsiTheme="minorHAnsi" w:cstheme="minorHAnsi"/>
          <w:sz w:val="24"/>
          <w:szCs w:val="24"/>
        </w:rPr>
        <w:t>, the British were able to keep</w:t>
      </w:r>
      <w:r w:rsidR="00D34251" w:rsidRPr="00532063">
        <w:rPr>
          <w:rFonts w:asciiTheme="minorHAnsi" w:hAnsiTheme="minorHAnsi" w:cstheme="minorHAnsi"/>
          <w:sz w:val="24"/>
          <w:szCs w:val="24"/>
        </w:rPr>
        <w:t xml:space="preserve"> a strong hold in Central Asia in order to remain and protect their power position in the world.</w:t>
      </w:r>
      <w:r w:rsidR="001806D7" w:rsidRPr="00532063">
        <w:rPr>
          <w:rFonts w:asciiTheme="minorHAnsi" w:hAnsiTheme="minorHAnsi" w:cstheme="minorHAnsi"/>
          <w:sz w:val="24"/>
          <w:szCs w:val="24"/>
          <w:lang w:val="en-GB"/>
        </w:rPr>
        <w:t xml:space="preserve"> Therefore the British kept their focus on securitizing ‘stability’ and the ‘economic situation’, without hostility. </w:t>
      </w:r>
      <w:r w:rsidRPr="00532063">
        <w:rPr>
          <w:rFonts w:asciiTheme="minorHAnsi" w:hAnsiTheme="minorHAnsi" w:cstheme="minorHAnsi"/>
          <w:sz w:val="24"/>
          <w:szCs w:val="24"/>
        </w:rPr>
        <w:t xml:space="preserve">The British were able to adapt </w:t>
      </w:r>
      <w:r w:rsidR="00E76A4E" w:rsidRPr="00532063">
        <w:rPr>
          <w:rFonts w:asciiTheme="minorHAnsi" w:hAnsiTheme="minorHAnsi" w:cstheme="minorHAnsi"/>
          <w:sz w:val="24"/>
          <w:szCs w:val="24"/>
        </w:rPr>
        <w:t xml:space="preserve">slowly to </w:t>
      </w:r>
      <w:r w:rsidRPr="00532063">
        <w:rPr>
          <w:rFonts w:asciiTheme="minorHAnsi" w:hAnsiTheme="minorHAnsi" w:cstheme="minorHAnsi"/>
          <w:sz w:val="24"/>
          <w:szCs w:val="24"/>
        </w:rPr>
        <w:t>the</w:t>
      </w:r>
      <w:r w:rsidR="00E76A4E" w:rsidRPr="00532063">
        <w:rPr>
          <w:rFonts w:asciiTheme="minorHAnsi" w:hAnsiTheme="minorHAnsi" w:cstheme="minorHAnsi"/>
          <w:sz w:val="24"/>
          <w:szCs w:val="24"/>
        </w:rPr>
        <w:t xml:space="preserve"> (dynamic)</w:t>
      </w:r>
      <w:r w:rsidRPr="00532063">
        <w:rPr>
          <w:rFonts w:asciiTheme="minorHAnsi" w:hAnsiTheme="minorHAnsi" w:cstheme="minorHAnsi"/>
          <w:sz w:val="24"/>
          <w:szCs w:val="24"/>
        </w:rPr>
        <w:t xml:space="preserve"> situation</w:t>
      </w:r>
      <w:r w:rsidR="00F35DF0" w:rsidRPr="00532063">
        <w:rPr>
          <w:rFonts w:asciiTheme="minorHAnsi" w:hAnsiTheme="minorHAnsi" w:cstheme="minorHAnsi"/>
          <w:sz w:val="24"/>
          <w:szCs w:val="24"/>
        </w:rPr>
        <w:t xml:space="preserve"> by working with the state and non- state actors</w:t>
      </w:r>
      <w:r w:rsidR="00D34251" w:rsidRPr="00532063">
        <w:rPr>
          <w:rFonts w:asciiTheme="minorHAnsi" w:hAnsiTheme="minorHAnsi" w:cstheme="minorHAnsi"/>
          <w:sz w:val="24"/>
          <w:szCs w:val="24"/>
        </w:rPr>
        <w:t xml:space="preserve"> and did not rush into action. This method </w:t>
      </w:r>
      <w:r w:rsidR="007846C1" w:rsidRPr="00532063">
        <w:rPr>
          <w:rFonts w:asciiTheme="minorHAnsi" w:hAnsiTheme="minorHAnsi" w:cstheme="minorHAnsi"/>
          <w:sz w:val="24"/>
          <w:szCs w:val="24"/>
        </w:rPr>
        <w:t xml:space="preserve">would nowadays be classified as </w:t>
      </w:r>
      <w:r w:rsidR="00D34251" w:rsidRPr="00532063">
        <w:rPr>
          <w:rFonts w:asciiTheme="minorHAnsi" w:hAnsiTheme="minorHAnsi" w:cstheme="minorHAnsi"/>
          <w:sz w:val="24"/>
          <w:szCs w:val="24"/>
        </w:rPr>
        <w:t xml:space="preserve">constructivism. </w:t>
      </w:r>
      <w:r w:rsidR="007846C1" w:rsidRPr="00532063">
        <w:rPr>
          <w:rFonts w:asciiTheme="minorHAnsi" w:hAnsiTheme="minorHAnsi" w:cstheme="minorHAnsi"/>
          <w:sz w:val="24"/>
          <w:szCs w:val="24"/>
        </w:rPr>
        <w:t>T</w:t>
      </w:r>
      <w:r w:rsidR="000A5E86" w:rsidRPr="00532063">
        <w:rPr>
          <w:rFonts w:asciiTheme="minorHAnsi" w:hAnsiTheme="minorHAnsi" w:cstheme="minorHAnsi"/>
          <w:sz w:val="24"/>
          <w:szCs w:val="24"/>
        </w:rPr>
        <w:t>he intra-state conflict between the government of Britain and the rebels in Persia, followed a causal mechanism. The</w:t>
      </w:r>
      <w:r w:rsidR="007846C1" w:rsidRPr="00532063">
        <w:rPr>
          <w:rFonts w:asciiTheme="minorHAnsi" w:hAnsiTheme="minorHAnsi" w:cstheme="minorHAnsi"/>
          <w:sz w:val="24"/>
          <w:szCs w:val="24"/>
        </w:rPr>
        <w:t xml:space="preserve"> </w:t>
      </w:r>
      <w:r w:rsidR="000A5E86" w:rsidRPr="00532063">
        <w:rPr>
          <w:rFonts w:asciiTheme="minorHAnsi" w:hAnsiTheme="minorHAnsi" w:cstheme="minorHAnsi"/>
          <w:sz w:val="24"/>
          <w:szCs w:val="24"/>
        </w:rPr>
        <w:t xml:space="preserve">Talbot concession </w:t>
      </w:r>
      <w:r w:rsidR="00E76A4E" w:rsidRPr="00532063">
        <w:rPr>
          <w:rFonts w:asciiTheme="minorHAnsi" w:hAnsiTheme="minorHAnsi" w:cstheme="minorHAnsi"/>
          <w:sz w:val="24"/>
          <w:szCs w:val="24"/>
        </w:rPr>
        <w:t>situation</w:t>
      </w:r>
      <w:r w:rsidR="000A5E86" w:rsidRPr="00532063">
        <w:rPr>
          <w:rFonts w:asciiTheme="minorHAnsi" w:hAnsiTheme="minorHAnsi" w:cstheme="minorHAnsi"/>
          <w:sz w:val="24"/>
          <w:szCs w:val="24"/>
        </w:rPr>
        <w:t xml:space="preserve"> </w:t>
      </w:r>
      <w:r w:rsidR="00E76A4E" w:rsidRPr="00532063">
        <w:rPr>
          <w:rFonts w:asciiTheme="minorHAnsi" w:hAnsiTheme="minorHAnsi" w:cstheme="minorHAnsi"/>
          <w:sz w:val="24"/>
          <w:szCs w:val="24"/>
        </w:rPr>
        <w:t>a</w:t>
      </w:r>
      <w:r w:rsidR="000A5E86" w:rsidRPr="00532063">
        <w:rPr>
          <w:rFonts w:asciiTheme="minorHAnsi" w:hAnsiTheme="minorHAnsi" w:cstheme="minorHAnsi"/>
          <w:sz w:val="24"/>
          <w:szCs w:val="24"/>
        </w:rPr>
        <w:t xml:space="preserve">ffected several </w:t>
      </w:r>
      <w:r w:rsidR="007846C1" w:rsidRPr="00532063">
        <w:rPr>
          <w:rFonts w:asciiTheme="minorHAnsi" w:hAnsiTheme="minorHAnsi" w:cstheme="minorHAnsi"/>
          <w:sz w:val="24"/>
          <w:szCs w:val="24"/>
        </w:rPr>
        <w:t>groups in Persia</w:t>
      </w:r>
      <w:r w:rsidR="00E76A4E" w:rsidRPr="00532063">
        <w:rPr>
          <w:rFonts w:asciiTheme="minorHAnsi" w:hAnsiTheme="minorHAnsi" w:cstheme="minorHAnsi"/>
          <w:sz w:val="24"/>
          <w:szCs w:val="24"/>
        </w:rPr>
        <w:t>, which resulted in protests.</w:t>
      </w:r>
      <w:r w:rsidR="007846C1" w:rsidRPr="00532063">
        <w:rPr>
          <w:rFonts w:asciiTheme="minorHAnsi" w:hAnsiTheme="minorHAnsi" w:cstheme="minorHAnsi"/>
          <w:sz w:val="24"/>
          <w:szCs w:val="24"/>
        </w:rPr>
        <w:t xml:space="preserve"> The British securitization effort </w:t>
      </w:r>
      <w:r w:rsidR="00E76A4E" w:rsidRPr="00532063">
        <w:rPr>
          <w:rFonts w:asciiTheme="minorHAnsi" w:hAnsiTheme="minorHAnsi" w:cstheme="minorHAnsi"/>
          <w:sz w:val="24"/>
          <w:szCs w:val="24"/>
        </w:rPr>
        <w:t>in their foreign policy</w:t>
      </w:r>
      <w:r w:rsidR="00F35DF0" w:rsidRPr="00532063">
        <w:rPr>
          <w:rFonts w:asciiTheme="minorHAnsi" w:hAnsiTheme="minorHAnsi" w:cstheme="minorHAnsi"/>
          <w:sz w:val="24"/>
          <w:szCs w:val="24"/>
        </w:rPr>
        <w:t xml:space="preserve"> was based</w:t>
      </w:r>
      <w:r w:rsidR="007846C1" w:rsidRPr="00532063">
        <w:rPr>
          <w:rFonts w:asciiTheme="minorHAnsi" w:hAnsiTheme="minorHAnsi" w:cstheme="minorHAnsi"/>
          <w:sz w:val="24"/>
          <w:szCs w:val="24"/>
          <w:lang w:val="en-GB"/>
        </w:rPr>
        <w:t xml:space="preserve"> </w:t>
      </w:r>
      <w:r w:rsidR="00E76A4E" w:rsidRPr="00532063">
        <w:rPr>
          <w:rFonts w:asciiTheme="minorHAnsi" w:hAnsiTheme="minorHAnsi" w:cstheme="minorHAnsi"/>
          <w:sz w:val="24"/>
          <w:szCs w:val="24"/>
          <w:lang w:val="en-GB"/>
        </w:rPr>
        <w:t xml:space="preserve">on </w:t>
      </w:r>
      <w:r w:rsidR="007846C1" w:rsidRPr="00532063">
        <w:rPr>
          <w:rFonts w:asciiTheme="minorHAnsi" w:hAnsiTheme="minorHAnsi" w:cstheme="minorHAnsi"/>
          <w:sz w:val="24"/>
          <w:szCs w:val="24"/>
          <w:lang w:val="en-GB"/>
        </w:rPr>
        <w:t>the</w:t>
      </w:r>
      <w:r w:rsidR="00E76A4E" w:rsidRPr="00532063">
        <w:rPr>
          <w:rFonts w:asciiTheme="minorHAnsi" w:hAnsiTheme="minorHAnsi" w:cstheme="minorHAnsi"/>
          <w:sz w:val="24"/>
          <w:szCs w:val="24"/>
          <w:lang w:val="en-GB"/>
        </w:rPr>
        <w:t>ir</w:t>
      </w:r>
      <w:r w:rsidR="007846C1" w:rsidRPr="00532063">
        <w:rPr>
          <w:rFonts w:asciiTheme="minorHAnsi" w:hAnsiTheme="minorHAnsi" w:cstheme="minorHAnsi"/>
          <w:sz w:val="24"/>
          <w:szCs w:val="24"/>
          <w:lang w:val="en-GB"/>
        </w:rPr>
        <w:t xml:space="preserve"> desired</w:t>
      </w:r>
      <w:r w:rsidR="001C32D0" w:rsidRPr="00532063">
        <w:rPr>
          <w:rFonts w:asciiTheme="minorHAnsi" w:hAnsiTheme="minorHAnsi" w:cstheme="minorHAnsi"/>
          <w:sz w:val="24"/>
          <w:szCs w:val="24"/>
          <w:lang w:val="en-GB"/>
        </w:rPr>
        <w:t xml:space="preserve"> state of being unharmed in the </w:t>
      </w:r>
      <w:r w:rsidR="007846C1" w:rsidRPr="00532063">
        <w:rPr>
          <w:rFonts w:asciiTheme="minorHAnsi" w:hAnsiTheme="minorHAnsi" w:cstheme="minorHAnsi"/>
          <w:sz w:val="24"/>
          <w:szCs w:val="24"/>
          <w:lang w:val="en-GB"/>
        </w:rPr>
        <w:t xml:space="preserve">future. </w:t>
      </w:r>
    </w:p>
    <w:p w14:paraId="4D76A5FA" w14:textId="18AF2819" w:rsidR="00E76A4E" w:rsidRPr="00532063" w:rsidRDefault="001806D7" w:rsidP="001806D7">
      <w:pPr>
        <w:spacing w:after="160" w:line="360" w:lineRule="auto"/>
        <w:contextualSpacing w:val="0"/>
        <w:jc w:val="left"/>
        <w:rPr>
          <w:rFonts w:asciiTheme="minorHAnsi" w:hAnsiTheme="minorHAnsi" w:cstheme="minorHAnsi"/>
          <w:sz w:val="24"/>
          <w:szCs w:val="24"/>
          <w:lang w:val="en-GB"/>
        </w:rPr>
      </w:pPr>
      <w:r w:rsidRPr="00532063">
        <w:rPr>
          <w:rFonts w:asciiTheme="minorHAnsi" w:hAnsiTheme="minorHAnsi" w:cstheme="minorHAnsi"/>
          <w:sz w:val="24"/>
          <w:szCs w:val="24"/>
          <w:lang w:val="en-GB"/>
        </w:rPr>
        <w:t>The protest demonstrates an important phase in the development and maturation of what eventually came to be known as activist or political Islam. Radical and religious groups became, remarkably, actors working together to achieve a communal goal. This</w:t>
      </w:r>
      <w:r w:rsidR="00090F76" w:rsidRPr="00532063">
        <w:rPr>
          <w:rFonts w:asciiTheme="minorHAnsi" w:hAnsiTheme="minorHAnsi" w:cstheme="minorHAnsi"/>
          <w:sz w:val="24"/>
          <w:szCs w:val="24"/>
          <w:lang w:val="en-GB"/>
        </w:rPr>
        <w:t xml:space="preserve"> specific</w:t>
      </w:r>
      <w:r w:rsidRPr="00532063">
        <w:rPr>
          <w:rFonts w:asciiTheme="minorHAnsi" w:hAnsiTheme="minorHAnsi" w:cstheme="minorHAnsi"/>
          <w:sz w:val="24"/>
          <w:szCs w:val="24"/>
          <w:lang w:val="en-GB"/>
        </w:rPr>
        <w:t xml:space="preserve"> case study presented the</w:t>
      </w:r>
      <w:r w:rsidR="00E76A4E" w:rsidRPr="00532063">
        <w:rPr>
          <w:rFonts w:asciiTheme="minorHAnsi" w:hAnsiTheme="minorHAnsi" w:cstheme="minorHAnsi"/>
          <w:sz w:val="24"/>
          <w:szCs w:val="24"/>
          <w:lang w:val="en-GB"/>
        </w:rPr>
        <w:t xml:space="preserve">, </w:t>
      </w:r>
      <w:r w:rsidRPr="00532063">
        <w:rPr>
          <w:rFonts w:asciiTheme="minorHAnsi" w:hAnsiTheme="minorHAnsi" w:cstheme="minorHAnsi"/>
          <w:sz w:val="24"/>
          <w:szCs w:val="24"/>
          <w:lang w:val="en-GB"/>
        </w:rPr>
        <w:t>origins of political Islam and clarified it by an analysation of securitization theory for an alternative perspective on the protest</w:t>
      </w:r>
      <w:r w:rsidR="00090F76" w:rsidRPr="00532063">
        <w:rPr>
          <w:rFonts w:asciiTheme="minorHAnsi" w:hAnsiTheme="minorHAnsi" w:cstheme="minorHAnsi"/>
          <w:sz w:val="24"/>
          <w:szCs w:val="24"/>
          <w:lang w:val="en-GB"/>
        </w:rPr>
        <w:t>.</w:t>
      </w:r>
      <w:r w:rsidRPr="00532063">
        <w:rPr>
          <w:rFonts w:asciiTheme="minorHAnsi" w:hAnsiTheme="minorHAnsi" w:cstheme="minorHAnsi"/>
          <w:sz w:val="24"/>
          <w:szCs w:val="24"/>
          <w:lang w:val="en-GB"/>
        </w:rPr>
        <w:t xml:space="preserve"> </w:t>
      </w:r>
      <w:r w:rsidR="00090F76" w:rsidRPr="00532063">
        <w:rPr>
          <w:rFonts w:asciiTheme="minorHAnsi" w:hAnsiTheme="minorHAnsi" w:cstheme="minorHAnsi"/>
          <w:sz w:val="24"/>
          <w:szCs w:val="24"/>
          <w:lang w:val="en-GB"/>
        </w:rPr>
        <w:t xml:space="preserve">It </w:t>
      </w:r>
      <w:r w:rsidRPr="00532063">
        <w:rPr>
          <w:rFonts w:asciiTheme="minorHAnsi" w:hAnsiTheme="minorHAnsi" w:cstheme="minorHAnsi"/>
          <w:sz w:val="24"/>
          <w:szCs w:val="24"/>
          <w:lang w:val="en-GB"/>
        </w:rPr>
        <w:t>highlight</w:t>
      </w:r>
      <w:r w:rsidR="00090F76" w:rsidRPr="00532063">
        <w:rPr>
          <w:rFonts w:asciiTheme="minorHAnsi" w:hAnsiTheme="minorHAnsi" w:cstheme="minorHAnsi"/>
          <w:sz w:val="24"/>
          <w:szCs w:val="24"/>
          <w:lang w:val="en-GB"/>
        </w:rPr>
        <w:t>s</w:t>
      </w:r>
      <w:r w:rsidRPr="00532063">
        <w:rPr>
          <w:rFonts w:asciiTheme="minorHAnsi" w:hAnsiTheme="minorHAnsi" w:cstheme="minorHAnsi"/>
          <w:sz w:val="24"/>
          <w:szCs w:val="24"/>
          <w:lang w:val="en-GB"/>
        </w:rPr>
        <w:t xml:space="preserve"> the importance</w:t>
      </w:r>
      <w:r w:rsidR="00090F76" w:rsidRPr="00532063">
        <w:rPr>
          <w:rFonts w:asciiTheme="minorHAnsi" w:hAnsiTheme="minorHAnsi" w:cstheme="minorHAnsi"/>
          <w:sz w:val="24"/>
          <w:szCs w:val="24"/>
          <w:lang w:val="en-GB"/>
        </w:rPr>
        <w:t xml:space="preserve"> of this particular event </w:t>
      </w:r>
      <w:r w:rsidRPr="00532063">
        <w:rPr>
          <w:rFonts w:asciiTheme="minorHAnsi" w:hAnsiTheme="minorHAnsi" w:cstheme="minorHAnsi"/>
          <w:sz w:val="24"/>
          <w:szCs w:val="24"/>
          <w:lang w:val="en-GB"/>
        </w:rPr>
        <w:t xml:space="preserve">and spurs inspiration to further research the </w:t>
      </w:r>
      <w:r w:rsidR="00090F76" w:rsidRPr="00532063">
        <w:rPr>
          <w:rFonts w:asciiTheme="minorHAnsi" w:hAnsiTheme="minorHAnsi" w:cstheme="minorHAnsi"/>
          <w:sz w:val="24"/>
          <w:szCs w:val="24"/>
          <w:lang w:val="en-GB"/>
        </w:rPr>
        <w:t>t</w:t>
      </w:r>
      <w:r w:rsidRPr="00532063">
        <w:rPr>
          <w:rFonts w:asciiTheme="minorHAnsi" w:hAnsiTheme="minorHAnsi" w:cstheme="minorHAnsi"/>
          <w:sz w:val="24"/>
          <w:szCs w:val="24"/>
          <w:lang w:val="en-GB"/>
        </w:rPr>
        <w:t xml:space="preserve">obacco </w:t>
      </w:r>
      <w:r w:rsidR="00090F76" w:rsidRPr="00532063">
        <w:rPr>
          <w:rFonts w:asciiTheme="minorHAnsi" w:hAnsiTheme="minorHAnsi" w:cstheme="minorHAnsi"/>
          <w:sz w:val="24"/>
          <w:szCs w:val="24"/>
          <w:lang w:val="en-GB"/>
        </w:rPr>
        <w:t>m</w:t>
      </w:r>
      <w:r w:rsidRPr="00532063">
        <w:rPr>
          <w:rFonts w:asciiTheme="minorHAnsi" w:hAnsiTheme="minorHAnsi" w:cstheme="minorHAnsi"/>
          <w:sz w:val="24"/>
          <w:szCs w:val="24"/>
          <w:lang w:val="en-GB"/>
        </w:rPr>
        <w:t xml:space="preserve">ovement </w:t>
      </w:r>
      <w:r w:rsidR="00090F76" w:rsidRPr="00532063">
        <w:rPr>
          <w:rFonts w:asciiTheme="minorHAnsi" w:hAnsiTheme="minorHAnsi" w:cstheme="minorHAnsi"/>
          <w:sz w:val="24"/>
          <w:szCs w:val="24"/>
          <w:lang w:val="en-GB"/>
        </w:rPr>
        <w:t xml:space="preserve">as </w:t>
      </w:r>
      <w:r w:rsidRPr="00532063">
        <w:rPr>
          <w:rFonts w:asciiTheme="minorHAnsi" w:hAnsiTheme="minorHAnsi" w:cstheme="minorHAnsi"/>
          <w:sz w:val="24"/>
          <w:szCs w:val="24"/>
          <w:lang w:val="en-GB"/>
        </w:rPr>
        <w:t>the protest</w:t>
      </w:r>
      <w:r w:rsidR="00090F76" w:rsidRPr="00532063">
        <w:rPr>
          <w:rFonts w:asciiTheme="minorHAnsi" w:hAnsiTheme="minorHAnsi" w:cstheme="minorHAnsi"/>
          <w:sz w:val="24"/>
          <w:szCs w:val="24"/>
          <w:lang w:val="en-GB"/>
        </w:rPr>
        <w:t xml:space="preserve"> which</w:t>
      </w:r>
      <w:r w:rsidR="00E76A4E" w:rsidRPr="00532063">
        <w:rPr>
          <w:rFonts w:asciiTheme="minorHAnsi" w:hAnsiTheme="minorHAnsi" w:cstheme="minorHAnsi"/>
          <w:sz w:val="24"/>
          <w:szCs w:val="24"/>
          <w:lang w:val="en-GB"/>
        </w:rPr>
        <w:t>,</w:t>
      </w:r>
      <w:r w:rsidR="00E76A4E" w:rsidRPr="00532063">
        <w:rPr>
          <w:rFonts w:asciiTheme="minorHAnsi" w:hAnsiTheme="minorHAnsi" w:cstheme="minorHAnsi"/>
          <w:color w:val="7030A0"/>
          <w:sz w:val="24"/>
          <w:szCs w:val="24"/>
          <w:lang w:val="en-GB"/>
        </w:rPr>
        <w:t xml:space="preserve"> </w:t>
      </w:r>
      <w:r w:rsidR="00E76A4E" w:rsidRPr="00532063">
        <w:rPr>
          <w:rFonts w:asciiTheme="minorHAnsi" w:hAnsiTheme="minorHAnsi" w:cstheme="minorHAnsi"/>
          <w:sz w:val="24"/>
          <w:szCs w:val="24"/>
          <w:lang w:val="en-GB"/>
        </w:rPr>
        <w:t>potentially,</w:t>
      </w:r>
      <w:r w:rsidRPr="00532063">
        <w:rPr>
          <w:rFonts w:asciiTheme="minorHAnsi" w:hAnsiTheme="minorHAnsi" w:cstheme="minorHAnsi"/>
          <w:sz w:val="24"/>
          <w:szCs w:val="24"/>
          <w:lang w:val="en-GB"/>
        </w:rPr>
        <w:t xml:space="preserve"> demonstrates an important phase in the development and maturation of activist or political Islam.</w:t>
      </w:r>
      <w:r w:rsidR="00E76A4E" w:rsidRPr="00532063">
        <w:rPr>
          <w:rFonts w:asciiTheme="minorHAnsi" w:hAnsiTheme="minorHAnsi" w:cstheme="minorHAnsi"/>
          <w:sz w:val="24"/>
          <w:szCs w:val="24"/>
          <w:lang w:val="en-GB"/>
        </w:rPr>
        <w:t xml:space="preserve"> </w:t>
      </w:r>
      <w:r w:rsidR="005E3483" w:rsidRPr="00532063">
        <w:rPr>
          <w:rFonts w:asciiTheme="minorHAnsi" w:hAnsiTheme="minorHAnsi" w:cstheme="minorHAnsi"/>
          <w:sz w:val="24"/>
          <w:szCs w:val="24"/>
          <w:lang w:val="en-GB"/>
        </w:rPr>
        <w:t>We can conclude that t</w:t>
      </w:r>
      <w:r w:rsidR="00E76A4E" w:rsidRPr="00532063">
        <w:rPr>
          <w:rFonts w:asciiTheme="minorHAnsi" w:hAnsiTheme="minorHAnsi" w:cstheme="minorHAnsi"/>
          <w:sz w:val="24"/>
          <w:szCs w:val="24"/>
          <w:lang w:val="en-GB"/>
        </w:rPr>
        <w:t xml:space="preserve">he securitization attempts of Britain were successful during the tobacco </w:t>
      </w:r>
      <w:r w:rsidR="005E3483" w:rsidRPr="00532063">
        <w:rPr>
          <w:rFonts w:asciiTheme="minorHAnsi" w:hAnsiTheme="minorHAnsi" w:cstheme="minorHAnsi"/>
          <w:sz w:val="24"/>
          <w:szCs w:val="24"/>
          <w:lang w:val="en-GB"/>
        </w:rPr>
        <w:t>protest</w:t>
      </w:r>
      <w:r w:rsidR="00F35DF0" w:rsidRPr="00532063">
        <w:rPr>
          <w:rFonts w:asciiTheme="minorHAnsi" w:hAnsiTheme="minorHAnsi" w:cstheme="minorHAnsi"/>
          <w:sz w:val="24"/>
          <w:szCs w:val="24"/>
          <w:lang w:val="en-GB"/>
        </w:rPr>
        <w:t xml:space="preserve"> for sustaining the Anglo-Persian relationship</w:t>
      </w:r>
      <w:r w:rsidR="005725F0" w:rsidRPr="00532063">
        <w:rPr>
          <w:rFonts w:asciiTheme="minorHAnsi" w:hAnsiTheme="minorHAnsi" w:cstheme="minorHAnsi"/>
          <w:sz w:val="24"/>
          <w:szCs w:val="24"/>
          <w:lang w:val="en-GB"/>
        </w:rPr>
        <w:t>.</w:t>
      </w:r>
      <w:r w:rsidR="00E76A4E" w:rsidRPr="00532063">
        <w:rPr>
          <w:rFonts w:asciiTheme="minorHAnsi" w:hAnsiTheme="minorHAnsi" w:cstheme="minorHAnsi"/>
          <w:sz w:val="24"/>
          <w:szCs w:val="24"/>
          <w:lang w:val="en-GB"/>
        </w:rPr>
        <w:t xml:space="preserve"> </w:t>
      </w:r>
      <w:r w:rsidR="005725F0" w:rsidRPr="00532063">
        <w:rPr>
          <w:rFonts w:asciiTheme="minorHAnsi" w:hAnsiTheme="minorHAnsi" w:cstheme="minorHAnsi"/>
          <w:sz w:val="24"/>
          <w:szCs w:val="24"/>
          <w:lang w:val="en-GB"/>
        </w:rPr>
        <w:t>H</w:t>
      </w:r>
      <w:r w:rsidR="00E76A4E" w:rsidRPr="00532063">
        <w:rPr>
          <w:rFonts w:asciiTheme="minorHAnsi" w:hAnsiTheme="minorHAnsi" w:cstheme="minorHAnsi"/>
          <w:sz w:val="24"/>
          <w:szCs w:val="24"/>
          <w:lang w:val="en-GB"/>
        </w:rPr>
        <w:t>owever</w:t>
      </w:r>
      <w:r w:rsidR="005725F0" w:rsidRPr="00532063">
        <w:rPr>
          <w:rFonts w:asciiTheme="minorHAnsi" w:hAnsiTheme="minorHAnsi" w:cstheme="minorHAnsi"/>
          <w:sz w:val="24"/>
          <w:szCs w:val="24"/>
          <w:lang w:val="en-GB"/>
        </w:rPr>
        <w:t>,</w:t>
      </w:r>
      <w:r w:rsidR="005E3483" w:rsidRPr="00532063">
        <w:rPr>
          <w:rFonts w:asciiTheme="minorHAnsi" w:hAnsiTheme="minorHAnsi" w:cstheme="minorHAnsi"/>
          <w:sz w:val="24"/>
          <w:szCs w:val="24"/>
          <w:lang w:val="en-GB"/>
        </w:rPr>
        <w:t xml:space="preserve"> further research has to clarify whether </w:t>
      </w:r>
      <w:r w:rsidR="00A129F6" w:rsidRPr="00532063">
        <w:rPr>
          <w:rFonts w:asciiTheme="minorHAnsi" w:hAnsiTheme="minorHAnsi" w:cstheme="minorHAnsi"/>
          <w:sz w:val="24"/>
          <w:szCs w:val="24"/>
          <w:lang w:val="en-GB"/>
        </w:rPr>
        <w:t xml:space="preserve">the real </w:t>
      </w:r>
      <w:r w:rsidR="005E3483" w:rsidRPr="00532063">
        <w:rPr>
          <w:rFonts w:asciiTheme="minorHAnsi" w:hAnsiTheme="minorHAnsi" w:cstheme="minorHAnsi"/>
          <w:sz w:val="24"/>
          <w:szCs w:val="24"/>
          <w:lang w:val="en-GB"/>
        </w:rPr>
        <w:t>seeds of revolution were planted during the protest</w:t>
      </w:r>
      <w:r w:rsidR="00A129F6" w:rsidRPr="00532063">
        <w:rPr>
          <w:rFonts w:asciiTheme="minorHAnsi" w:hAnsiTheme="minorHAnsi" w:cstheme="minorHAnsi"/>
          <w:sz w:val="24"/>
          <w:szCs w:val="24"/>
          <w:lang w:val="en-GB"/>
        </w:rPr>
        <w:t>, which would</w:t>
      </w:r>
      <w:r w:rsidR="005E3483" w:rsidRPr="00532063">
        <w:rPr>
          <w:rFonts w:asciiTheme="minorHAnsi" w:hAnsiTheme="minorHAnsi" w:cstheme="minorHAnsi"/>
          <w:sz w:val="24"/>
          <w:szCs w:val="24"/>
          <w:lang w:val="en-GB"/>
        </w:rPr>
        <w:t xml:space="preserve"> </w:t>
      </w:r>
      <w:r w:rsidR="00A129F6" w:rsidRPr="00532063">
        <w:rPr>
          <w:rFonts w:asciiTheme="minorHAnsi" w:hAnsiTheme="minorHAnsi" w:cstheme="minorHAnsi"/>
          <w:sz w:val="24"/>
          <w:szCs w:val="24"/>
        </w:rPr>
        <w:t>suggests that at least segments of the Persian population did not buy into the narrative that the Anglo- Persian relationship w</w:t>
      </w:r>
      <w:r w:rsidR="005725F0" w:rsidRPr="00532063">
        <w:rPr>
          <w:rFonts w:asciiTheme="minorHAnsi" w:hAnsiTheme="minorHAnsi" w:cstheme="minorHAnsi"/>
          <w:sz w:val="24"/>
          <w:szCs w:val="24"/>
        </w:rPr>
        <w:t>ere</w:t>
      </w:r>
      <w:r w:rsidR="00A129F6" w:rsidRPr="00532063">
        <w:rPr>
          <w:rFonts w:asciiTheme="minorHAnsi" w:hAnsiTheme="minorHAnsi" w:cstheme="minorHAnsi"/>
          <w:sz w:val="24"/>
          <w:szCs w:val="24"/>
        </w:rPr>
        <w:t xml:space="preserve"> necessary for Persia</w:t>
      </w:r>
      <w:r w:rsidR="005725F0" w:rsidRPr="00532063">
        <w:rPr>
          <w:rFonts w:asciiTheme="minorHAnsi" w:hAnsiTheme="minorHAnsi" w:cstheme="minorHAnsi"/>
          <w:sz w:val="24"/>
          <w:szCs w:val="24"/>
        </w:rPr>
        <w:t>’s</w:t>
      </w:r>
      <w:r w:rsidR="00A129F6" w:rsidRPr="00532063">
        <w:rPr>
          <w:rFonts w:asciiTheme="minorHAnsi" w:hAnsiTheme="minorHAnsi" w:cstheme="minorHAnsi"/>
          <w:sz w:val="24"/>
          <w:szCs w:val="24"/>
        </w:rPr>
        <w:t xml:space="preserve"> prosperity</w:t>
      </w:r>
      <w:r w:rsidR="00A129F6" w:rsidRPr="00532063">
        <w:rPr>
          <w:rFonts w:asciiTheme="minorHAnsi" w:hAnsiTheme="minorHAnsi" w:cstheme="minorHAnsi"/>
          <w:sz w:val="24"/>
          <w:szCs w:val="24"/>
          <w:lang w:val="en-GB"/>
        </w:rPr>
        <w:t xml:space="preserve"> </w:t>
      </w:r>
      <w:r w:rsidR="005E3483" w:rsidRPr="00532063">
        <w:rPr>
          <w:rFonts w:asciiTheme="minorHAnsi" w:hAnsiTheme="minorHAnsi" w:cstheme="minorHAnsi"/>
          <w:sz w:val="24"/>
          <w:szCs w:val="24"/>
          <w:lang w:val="en-GB"/>
        </w:rPr>
        <w:t>and why Britain was no</w:t>
      </w:r>
      <w:r w:rsidR="005725F0" w:rsidRPr="00532063">
        <w:rPr>
          <w:rFonts w:asciiTheme="minorHAnsi" w:hAnsiTheme="minorHAnsi" w:cstheme="minorHAnsi"/>
          <w:sz w:val="24"/>
          <w:szCs w:val="24"/>
          <w:lang w:val="en-GB"/>
        </w:rPr>
        <w:t xml:space="preserve"> not</w:t>
      </w:r>
      <w:r w:rsidR="005E3483" w:rsidRPr="00532063">
        <w:rPr>
          <w:rFonts w:asciiTheme="minorHAnsi" w:hAnsiTheme="minorHAnsi" w:cstheme="minorHAnsi"/>
          <w:sz w:val="24"/>
          <w:szCs w:val="24"/>
          <w:lang w:val="en-GB"/>
        </w:rPr>
        <w:t xml:space="preserve"> able to maintain stability and the close relationship with Persia </w:t>
      </w:r>
      <w:r w:rsidR="00F35DF0" w:rsidRPr="00532063">
        <w:rPr>
          <w:rFonts w:asciiTheme="minorHAnsi" w:hAnsiTheme="minorHAnsi" w:cstheme="minorHAnsi"/>
          <w:sz w:val="24"/>
          <w:szCs w:val="24"/>
          <w:lang w:val="en-GB"/>
        </w:rPr>
        <w:t>in the long term</w:t>
      </w:r>
      <w:r w:rsidR="005E3483" w:rsidRPr="00532063">
        <w:rPr>
          <w:rFonts w:asciiTheme="minorHAnsi" w:hAnsiTheme="minorHAnsi" w:cstheme="minorHAnsi"/>
          <w:sz w:val="24"/>
          <w:szCs w:val="24"/>
          <w:lang w:val="en-GB"/>
        </w:rPr>
        <w:t xml:space="preserve">. </w:t>
      </w:r>
    </w:p>
    <w:p w14:paraId="55BD3A5D" w14:textId="71F3625D" w:rsidR="006114EF" w:rsidRPr="00532063" w:rsidRDefault="001806D7" w:rsidP="001806D7">
      <w:pPr>
        <w:spacing w:after="160" w:line="360" w:lineRule="auto"/>
        <w:contextualSpacing w:val="0"/>
        <w:jc w:val="left"/>
        <w:rPr>
          <w:rFonts w:asciiTheme="minorHAnsi" w:hAnsiTheme="minorHAnsi" w:cstheme="minorHAnsi"/>
          <w:sz w:val="24"/>
          <w:szCs w:val="24"/>
          <w:lang w:val="en-GB"/>
        </w:rPr>
      </w:pPr>
      <w:r w:rsidRPr="00532063">
        <w:rPr>
          <w:rFonts w:asciiTheme="minorHAnsi" w:hAnsiTheme="minorHAnsi" w:cstheme="minorHAnsi"/>
          <w:sz w:val="24"/>
          <w:szCs w:val="24"/>
          <w:lang w:val="en-GB"/>
        </w:rPr>
        <w:t xml:space="preserve"> </w:t>
      </w:r>
    </w:p>
    <w:p w14:paraId="40E38053" w14:textId="77777777" w:rsidR="00E26FCF" w:rsidRPr="00532063" w:rsidRDefault="00E26FCF" w:rsidP="00240589">
      <w:pPr>
        <w:pStyle w:val="Geenafstand"/>
        <w:spacing w:line="360" w:lineRule="auto"/>
        <w:rPr>
          <w:rFonts w:cstheme="minorHAnsi"/>
          <w:color w:val="FF0000"/>
          <w:sz w:val="24"/>
          <w:szCs w:val="24"/>
          <w:lang w:val="en-GB"/>
        </w:rPr>
      </w:pPr>
    </w:p>
    <w:p w14:paraId="73442E88" w14:textId="77777777" w:rsidR="00310BC6" w:rsidRPr="00532063" w:rsidRDefault="00310BC6" w:rsidP="00240589">
      <w:pPr>
        <w:pStyle w:val="Geenafstand"/>
        <w:spacing w:line="360" w:lineRule="auto"/>
        <w:rPr>
          <w:rFonts w:cstheme="minorHAnsi"/>
          <w:b/>
          <w:bCs/>
          <w:color w:val="0070C0"/>
          <w:sz w:val="24"/>
          <w:szCs w:val="24"/>
          <w:u w:val="single"/>
          <w:lang w:val="en-US"/>
        </w:rPr>
      </w:pPr>
    </w:p>
    <w:p w14:paraId="12D8110B" w14:textId="77777777" w:rsidR="00310BC6" w:rsidRPr="00532063" w:rsidRDefault="00310BC6" w:rsidP="00240589">
      <w:pPr>
        <w:pStyle w:val="Geenafstand"/>
        <w:spacing w:line="360" w:lineRule="auto"/>
        <w:rPr>
          <w:rFonts w:cstheme="minorHAnsi"/>
          <w:b/>
          <w:bCs/>
          <w:color w:val="0070C0"/>
          <w:sz w:val="24"/>
          <w:szCs w:val="24"/>
          <w:u w:val="single"/>
          <w:lang w:val="en-US"/>
        </w:rPr>
      </w:pPr>
    </w:p>
    <w:p w14:paraId="10C335DD" w14:textId="77777777" w:rsidR="00310BC6" w:rsidRPr="00532063" w:rsidRDefault="00310BC6" w:rsidP="00240589">
      <w:pPr>
        <w:pStyle w:val="Geenafstand"/>
        <w:spacing w:line="360" w:lineRule="auto"/>
        <w:rPr>
          <w:rFonts w:cstheme="minorHAnsi"/>
          <w:b/>
          <w:bCs/>
          <w:color w:val="0070C0"/>
          <w:sz w:val="24"/>
          <w:szCs w:val="24"/>
          <w:u w:val="single"/>
          <w:lang w:val="en-US"/>
        </w:rPr>
      </w:pPr>
    </w:p>
    <w:p w14:paraId="1B73E66B" w14:textId="77777777" w:rsidR="00310BC6" w:rsidRPr="00532063" w:rsidRDefault="00310BC6" w:rsidP="00240589">
      <w:pPr>
        <w:pStyle w:val="Geenafstand"/>
        <w:spacing w:line="360" w:lineRule="auto"/>
        <w:rPr>
          <w:rFonts w:cstheme="minorHAnsi"/>
          <w:b/>
          <w:bCs/>
          <w:color w:val="0070C0"/>
          <w:sz w:val="24"/>
          <w:szCs w:val="24"/>
          <w:u w:val="single"/>
          <w:lang w:val="en-US"/>
        </w:rPr>
      </w:pPr>
    </w:p>
    <w:p w14:paraId="23AE8274" w14:textId="77777777" w:rsidR="008B2A5A" w:rsidRPr="00532063" w:rsidRDefault="008B2A5A" w:rsidP="00240589">
      <w:pPr>
        <w:pStyle w:val="Geenafstand"/>
        <w:spacing w:line="360" w:lineRule="auto"/>
        <w:rPr>
          <w:rFonts w:cstheme="minorHAnsi"/>
          <w:b/>
          <w:bCs/>
          <w:color w:val="0070C0"/>
          <w:sz w:val="24"/>
          <w:szCs w:val="24"/>
          <w:u w:val="single"/>
          <w:lang w:val="en-US"/>
        </w:rPr>
      </w:pPr>
    </w:p>
    <w:p w14:paraId="71A7A0C7" w14:textId="77777777" w:rsidR="006B1CD5" w:rsidRPr="00532063" w:rsidRDefault="006B1CD5" w:rsidP="00240589">
      <w:pPr>
        <w:pStyle w:val="Geenafstand"/>
        <w:spacing w:line="360" w:lineRule="auto"/>
        <w:rPr>
          <w:rFonts w:cstheme="minorHAnsi"/>
          <w:b/>
          <w:bCs/>
          <w:color w:val="0070C0"/>
          <w:sz w:val="24"/>
          <w:szCs w:val="24"/>
          <w:u w:val="single"/>
          <w:lang w:val="en-US"/>
        </w:rPr>
      </w:pPr>
    </w:p>
    <w:p w14:paraId="32DBC0C8" w14:textId="77777777" w:rsidR="006B1CD5" w:rsidRPr="00532063" w:rsidRDefault="006B1CD5" w:rsidP="00240589">
      <w:pPr>
        <w:pStyle w:val="Geenafstand"/>
        <w:spacing w:line="360" w:lineRule="auto"/>
        <w:rPr>
          <w:rFonts w:cstheme="minorHAnsi"/>
          <w:b/>
          <w:bCs/>
          <w:color w:val="0070C0"/>
          <w:sz w:val="24"/>
          <w:szCs w:val="24"/>
          <w:u w:val="single"/>
          <w:lang w:val="en-US"/>
        </w:rPr>
      </w:pPr>
    </w:p>
    <w:p w14:paraId="3DCB1ED7" w14:textId="33B1C205" w:rsidR="006B1CD5" w:rsidRPr="00532063" w:rsidRDefault="006B1CD5" w:rsidP="00240589">
      <w:pPr>
        <w:pStyle w:val="Geenafstand"/>
        <w:spacing w:line="360" w:lineRule="auto"/>
        <w:rPr>
          <w:rFonts w:cstheme="minorHAnsi"/>
          <w:color w:val="0070C0"/>
          <w:sz w:val="24"/>
          <w:szCs w:val="24"/>
          <w:lang w:val="en-US"/>
        </w:rPr>
      </w:pPr>
    </w:p>
    <w:p w14:paraId="037DD5B5" w14:textId="77777777" w:rsidR="006B1CD5" w:rsidRPr="00532063" w:rsidRDefault="006B1CD5" w:rsidP="00240589">
      <w:pPr>
        <w:pStyle w:val="Geenafstand"/>
        <w:spacing w:line="360" w:lineRule="auto"/>
        <w:rPr>
          <w:rFonts w:cstheme="minorHAnsi"/>
          <w:b/>
          <w:bCs/>
          <w:color w:val="0070C0"/>
          <w:sz w:val="24"/>
          <w:szCs w:val="24"/>
          <w:u w:val="single"/>
          <w:lang w:val="en-US"/>
        </w:rPr>
      </w:pPr>
    </w:p>
    <w:p w14:paraId="6FE13921" w14:textId="77777777" w:rsidR="006B1CD5" w:rsidRPr="00532063" w:rsidRDefault="006B1CD5" w:rsidP="00240589">
      <w:pPr>
        <w:pStyle w:val="Geenafstand"/>
        <w:spacing w:line="360" w:lineRule="auto"/>
        <w:rPr>
          <w:rFonts w:cstheme="minorHAnsi"/>
          <w:b/>
          <w:bCs/>
          <w:color w:val="0070C0"/>
          <w:sz w:val="24"/>
          <w:szCs w:val="24"/>
          <w:u w:val="single"/>
          <w:lang w:val="en-US"/>
        </w:rPr>
      </w:pPr>
    </w:p>
    <w:p w14:paraId="405035E5" w14:textId="77777777" w:rsidR="006B1CD5" w:rsidRPr="00532063" w:rsidRDefault="006B1CD5" w:rsidP="00240589">
      <w:pPr>
        <w:pStyle w:val="Geenafstand"/>
        <w:spacing w:line="360" w:lineRule="auto"/>
        <w:rPr>
          <w:rFonts w:cstheme="minorHAnsi"/>
          <w:b/>
          <w:bCs/>
          <w:color w:val="0070C0"/>
          <w:sz w:val="24"/>
          <w:szCs w:val="24"/>
          <w:u w:val="single"/>
          <w:lang w:val="en-US"/>
        </w:rPr>
      </w:pPr>
    </w:p>
    <w:p w14:paraId="3DA75554" w14:textId="77777777" w:rsidR="006B1CD5" w:rsidRPr="00532063" w:rsidRDefault="006B1CD5" w:rsidP="00240589">
      <w:pPr>
        <w:pStyle w:val="Geenafstand"/>
        <w:spacing w:line="360" w:lineRule="auto"/>
        <w:rPr>
          <w:rFonts w:cstheme="minorHAnsi"/>
          <w:b/>
          <w:bCs/>
          <w:color w:val="0070C0"/>
          <w:sz w:val="24"/>
          <w:szCs w:val="24"/>
          <w:u w:val="single"/>
          <w:lang w:val="en-US"/>
        </w:rPr>
      </w:pPr>
    </w:p>
    <w:p w14:paraId="150CD966" w14:textId="77777777" w:rsidR="006B1CD5" w:rsidRPr="00532063" w:rsidRDefault="006B1CD5" w:rsidP="00240589">
      <w:pPr>
        <w:pStyle w:val="Geenafstand"/>
        <w:spacing w:line="360" w:lineRule="auto"/>
        <w:rPr>
          <w:rFonts w:cstheme="minorHAnsi"/>
          <w:b/>
          <w:bCs/>
          <w:color w:val="0070C0"/>
          <w:sz w:val="24"/>
          <w:szCs w:val="24"/>
          <w:u w:val="single"/>
          <w:lang w:val="en-US"/>
        </w:rPr>
      </w:pPr>
    </w:p>
    <w:p w14:paraId="28AC848B" w14:textId="77777777" w:rsidR="00240589" w:rsidRPr="00532063" w:rsidRDefault="00240589" w:rsidP="00240589">
      <w:pPr>
        <w:pStyle w:val="Geenafstand"/>
        <w:spacing w:line="360" w:lineRule="auto"/>
        <w:rPr>
          <w:rFonts w:cstheme="minorHAnsi"/>
          <w:b/>
          <w:bCs/>
          <w:color w:val="0070C0"/>
          <w:sz w:val="24"/>
          <w:szCs w:val="24"/>
          <w:u w:val="single"/>
          <w:lang w:val="en-US"/>
        </w:rPr>
      </w:pPr>
    </w:p>
    <w:p w14:paraId="3DBB7E4E" w14:textId="77777777" w:rsidR="00240589" w:rsidRPr="00532063" w:rsidRDefault="00240589" w:rsidP="00240589">
      <w:pPr>
        <w:pStyle w:val="Geenafstand"/>
        <w:spacing w:line="360" w:lineRule="auto"/>
        <w:rPr>
          <w:rFonts w:cstheme="minorHAnsi"/>
          <w:b/>
          <w:bCs/>
          <w:color w:val="0070C0"/>
          <w:sz w:val="24"/>
          <w:szCs w:val="24"/>
          <w:u w:val="single"/>
          <w:lang w:val="en-US"/>
        </w:rPr>
      </w:pPr>
    </w:p>
    <w:p w14:paraId="06440E50" w14:textId="77777777" w:rsidR="00090F76" w:rsidRPr="00532063" w:rsidRDefault="00090F76" w:rsidP="00240589">
      <w:pPr>
        <w:pStyle w:val="Geenafstand"/>
        <w:spacing w:line="360" w:lineRule="auto"/>
        <w:rPr>
          <w:rFonts w:cstheme="minorHAnsi"/>
          <w:b/>
          <w:bCs/>
          <w:color w:val="7B7B7B" w:themeColor="accent3" w:themeShade="BF"/>
          <w:sz w:val="24"/>
          <w:szCs w:val="24"/>
          <w:u w:val="single"/>
          <w:lang w:val="en-US"/>
        </w:rPr>
      </w:pPr>
    </w:p>
    <w:p w14:paraId="369A34D9" w14:textId="77777777" w:rsidR="00090F76" w:rsidRPr="00532063" w:rsidRDefault="00090F76" w:rsidP="00240589">
      <w:pPr>
        <w:pStyle w:val="Geenafstand"/>
        <w:spacing w:line="360" w:lineRule="auto"/>
        <w:rPr>
          <w:rFonts w:cstheme="minorHAnsi"/>
          <w:b/>
          <w:bCs/>
          <w:color w:val="7B7B7B" w:themeColor="accent3" w:themeShade="BF"/>
          <w:sz w:val="24"/>
          <w:szCs w:val="24"/>
          <w:u w:val="single"/>
          <w:lang w:val="en-US"/>
        </w:rPr>
      </w:pPr>
    </w:p>
    <w:p w14:paraId="6F1525D5" w14:textId="77777777" w:rsidR="007B63B9" w:rsidRPr="00532063" w:rsidRDefault="007B63B9" w:rsidP="00240589">
      <w:pPr>
        <w:pStyle w:val="Geenafstand"/>
        <w:spacing w:line="360" w:lineRule="auto"/>
        <w:rPr>
          <w:rFonts w:cstheme="minorHAnsi"/>
          <w:b/>
          <w:bCs/>
          <w:color w:val="7B7B7B" w:themeColor="accent3" w:themeShade="BF"/>
          <w:sz w:val="24"/>
          <w:szCs w:val="24"/>
          <w:u w:val="single"/>
          <w:lang w:val="en-US"/>
        </w:rPr>
      </w:pPr>
    </w:p>
    <w:p w14:paraId="46AE7BF7" w14:textId="77777777" w:rsidR="00F35DF0" w:rsidRPr="00532063" w:rsidRDefault="00F35DF0" w:rsidP="00240589">
      <w:pPr>
        <w:pStyle w:val="Geenafstand"/>
        <w:spacing w:line="360" w:lineRule="auto"/>
        <w:rPr>
          <w:rFonts w:cstheme="minorHAnsi"/>
          <w:b/>
          <w:bCs/>
          <w:color w:val="7B7B7B" w:themeColor="accent3" w:themeShade="BF"/>
          <w:sz w:val="24"/>
          <w:szCs w:val="24"/>
          <w:u w:val="single"/>
          <w:lang w:val="en-US"/>
        </w:rPr>
      </w:pPr>
    </w:p>
    <w:p w14:paraId="78A1E5C9" w14:textId="77777777" w:rsidR="00F35DF0" w:rsidRPr="00532063" w:rsidRDefault="00F35DF0" w:rsidP="00240589">
      <w:pPr>
        <w:pStyle w:val="Geenafstand"/>
        <w:spacing w:line="360" w:lineRule="auto"/>
        <w:rPr>
          <w:rFonts w:cstheme="minorHAnsi"/>
          <w:b/>
          <w:bCs/>
          <w:color w:val="7B7B7B" w:themeColor="accent3" w:themeShade="BF"/>
          <w:sz w:val="24"/>
          <w:szCs w:val="24"/>
          <w:u w:val="single"/>
          <w:lang w:val="en-US"/>
        </w:rPr>
      </w:pPr>
    </w:p>
    <w:p w14:paraId="7617A897" w14:textId="77777777" w:rsidR="00F35DF0" w:rsidRPr="00532063" w:rsidRDefault="00F35DF0" w:rsidP="00240589">
      <w:pPr>
        <w:pStyle w:val="Geenafstand"/>
        <w:spacing w:line="360" w:lineRule="auto"/>
        <w:rPr>
          <w:rFonts w:cstheme="minorHAnsi"/>
          <w:b/>
          <w:bCs/>
          <w:color w:val="7B7B7B" w:themeColor="accent3" w:themeShade="BF"/>
          <w:sz w:val="24"/>
          <w:szCs w:val="24"/>
          <w:u w:val="single"/>
          <w:lang w:val="en-US"/>
        </w:rPr>
      </w:pPr>
    </w:p>
    <w:p w14:paraId="015CD1DE" w14:textId="75F93FF6" w:rsidR="001F0E58" w:rsidRPr="00532063" w:rsidRDefault="001F0E58" w:rsidP="00240589">
      <w:pPr>
        <w:pStyle w:val="Geenafstand"/>
        <w:spacing w:line="360" w:lineRule="auto"/>
        <w:rPr>
          <w:rFonts w:cstheme="minorHAnsi"/>
          <w:b/>
          <w:bCs/>
          <w:color w:val="7B7B7B" w:themeColor="accent3" w:themeShade="BF"/>
          <w:sz w:val="24"/>
          <w:szCs w:val="24"/>
          <w:u w:val="single"/>
          <w:lang w:val="en-US"/>
        </w:rPr>
      </w:pPr>
      <w:r w:rsidRPr="00532063">
        <w:rPr>
          <w:rFonts w:cstheme="minorHAnsi"/>
          <w:b/>
          <w:bCs/>
          <w:color w:val="7B7B7B" w:themeColor="accent3" w:themeShade="BF"/>
          <w:sz w:val="24"/>
          <w:szCs w:val="24"/>
          <w:u w:val="single"/>
          <w:lang w:val="en-US"/>
        </w:rPr>
        <w:t xml:space="preserve">Bibliography </w:t>
      </w:r>
    </w:p>
    <w:p w14:paraId="363BE3D7" w14:textId="77777777" w:rsidR="001F0E58" w:rsidRPr="00532063" w:rsidRDefault="001F0E58" w:rsidP="00240589">
      <w:pPr>
        <w:pStyle w:val="Geenafstand"/>
        <w:spacing w:line="360" w:lineRule="auto"/>
        <w:rPr>
          <w:rFonts w:cstheme="minorHAnsi"/>
          <w:b/>
          <w:bCs/>
          <w:sz w:val="24"/>
          <w:szCs w:val="24"/>
          <w:u w:val="single"/>
          <w:lang w:val="en-US"/>
        </w:rPr>
      </w:pPr>
    </w:p>
    <w:p w14:paraId="5EED5CAB" w14:textId="61310E31" w:rsidR="005252BB" w:rsidRPr="001103E9" w:rsidRDefault="005252BB" w:rsidP="001103E9">
      <w:pPr>
        <w:pStyle w:val="Geenafstand"/>
        <w:spacing w:line="276" w:lineRule="auto"/>
        <w:rPr>
          <w:rFonts w:cstheme="minorHAnsi"/>
          <w:b/>
          <w:bCs/>
          <w:sz w:val="24"/>
          <w:szCs w:val="24"/>
          <w:lang w:val="en-GB"/>
        </w:rPr>
      </w:pPr>
      <w:r w:rsidRPr="001103E9">
        <w:rPr>
          <w:rFonts w:cstheme="minorHAnsi"/>
          <w:b/>
          <w:bCs/>
          <w:sz w:val="24"/>
          <w:szCs w:val="24"/>
          <w:lang w:val="en-GB"/>
        </w:rPr>
        <w:t>Primary sources</w:t>
      </w:r>
    </w:p>
    <w:p w14:paraId="18BC81D0" w14:textId="335B16C5" w:rsidR="005252BB" w:rsidRPr="00532063" w:rsidRDefault="005252BB" w:rsidP="001103E9">
      <w:pPr>
        <w:pStyle w:val="Geenafstand"/>
        <w:spacing w:line="276" w:lineRule="auto"/>
        <w:rPr>
          <w:rFonts w:cstheme="minorHAnsi"/>
          <w:sz w:val="24"/>
          <w:szCs w:val="24"/>
          <w:lang w:val="en-GB"/>
        </w:rPr>
      </w:pPr>
    </w:p>
    <w:p w14:paraId="710D02D8" w14:textId="77777777" w:rsidR="001103E9" w:rsidRDefault="007B63B9" w:rsidP="001103E9">
      <w:pPr>
        <w:pStyle w:val="Voetnoottekst"/>
        <w:spacing w:line="276" w:lineRule="auto"/>
        <w:rPr>
          <w:rFonts w:cstheme="minorHAnsi"/>
          <w:sz w:val="24"/>
          <w:szCs w:val="24"/>
          <w:lang w:val="en-GB"/>
        </w:rPr>
      </w:pPr>
      <w:r w:rsidRPr="00532063">
        <w:rPr>
          <w:rFonts w:cstheme="minorHAnsi"/>
          <w:i/>
          <w:iCs/>
          <w:sz w:val="24"/>
          <w:szCs w:val="24"/>
          <w:lang w:val="en-GB"/>
        </w:rPr>
        <w:t>‘</w:t>
      </w:r>
      <w:r w:rsidR="009C2C08" w:rsidRPr="00532063">
        <w:rPr>
          <w:rFonts w:cstheme="minorHAnsi"/>
          <w:sz w:val="24"/>
          <w:szCs w:val="24"/>
          <w:lang w:val="en-GB"/>
        </w:rPr>
        <w:t>Assurance given to Amin-es-Sultan by sir Henry Drummond Wolff</w:t>
      </w:r>
      <w:r w:rsidRPr="00532063">
        <w:rPr>
          <w:rFonts w:cstheme="minorHAnsi"/>
          <w:sz w:val="24"/>
          <w:szCs w:val="24"/>
          <w:lang w:val="en-GB"/>
        </w:rPr>
        <w:t>’</w:t>
      </w:r>
      <w:r w:rsidR="009C2C08" w:rsidRPr="00532063">
        <w:rPr>
          <w:rFonts w:cstheme="minorHAnsi"/>
          <w:sz w:val="24"/>
          <w:szCs w:val="24"/>
          <w:lang w:val="en-GB"/>
        </w:rPr>
        <w:t xml:space="preserve">, </w:t>
      </w:r>
      <w:r w:rsidR="009C2C08" w:rsidRPr="00532063">
        <w:rPr>
          <w:rFonts w:cstheme="minorHAnsi"/>
          <w:i/>
          <w:iCs/>
          <w:sz w:val="24"/>
          <w:szCs w:val="24"/>
          <w:lang w:val="en-GB"/>
        </w:rPr>
        <w:t>Treaty series 14B</w:t>
      </w:r>
      <w:r w:rsidR="009C2C08" w:rsidRPr="00532063">
        <w:rPr>
          <w:rFonts w:cstheme="minorHAnsi"/>
          <w:sz w:val="24"/>
          <w:szCs w:val="24"/>
          <w:lang w:val="en-GB"/>
        </w:rPr>
        <w:t xml:space="preserve"> (Persia), F.O. 93/75/14B.</w:t>
      </w:r>
    </w:p>
    <w:p w14:paraId="63FF79DB" w14:textId="6A44EB8A" w:rsidR="001103E9" w:rsidRPr="00532063" w:rsidRDefault="009C2C08" w:rsidP="001103E9">
      <w:pPr>
        <w:pStyle w:val="Voetnoottekst"/>
        <w:spacing w:line="276" w:lineRule="auto"/>
        <w:rPr>
          <w:rFonts w:cstheme="minorHAnsi"/>
          <w:sz w:val="24"/>
          <w:szCs w:val="24"/>
          <w:lang w:val="en-GB"/>
        </w:rPr>
      </w:pPr>
      <w:r w:rsidRPr="00532063">
        <w:rPr>
          <w:rFonts w:cstheme="minorHAnsi"/>
          <w:sz w:val="24"/>
          <w:szCs w:val="24"/>
          <w:lang w:val="en-GB"/>
        </w:rPr>
        <w:t xml:space="preserve"> </w:t>
      </w:r>
    </w:p>
    <w:p w14:paraId="271D2793" w14:textId="1B330006" w:rsidR="00840B89" w:rsidRDefault="00840B89" w:rsidP="001103E9">
      <w:pPr>
        <w:pStyle w:val="Geenafstand"/>
        <w:spacing w:line="276" w:lineRule="auto"/>
        <w:rPr>
          <w:rFonts w:cstheme="minorHAnsi"/>
          <w:sz w:val="24"/>
          <w:szCs w:val="24"/>
          <w:lang w:val="en-GB"/>
        </w:rPr>
      </w:pPr>
      <w:r w:rsidRPr="00532063">
        <w:rPr>
          <w:rFonts w:cstheme="minorHAnsi"/>
          <w:sz w:val="24"/>
          <w:szCs w:val="24"/>
          <w:lang w:val="en-GB"/>
        </w:rPr>
        <w:t xml:space="preserve"> </w:t>
      </w:r>
      <w:r w:rsidR="00256F50" w:rsidRPr="00532063">
        <w:rPr>
          <w:rFonts w:cstheme="minorHAnsi"/>
          <w:sz w:val="24"/>
          <w:szCs w:val="24"/>
          <w:lang w:val="en-GB"/>
        </w:rPr>
        <w:t>‘Contrast Salisbury’s addition on draft dispatch to Thomson 6 August 1885, private letter to Morier</w:t>
      </w:r>
      <w:r w:rsidR="00256F50" w:rsidRPr="00532063">
        <w:rPr>
          <w:rFonts w:cstheme="minorHAnsi"/>
          <w:i/>
          <w:iCs/>
          <w:sz w:val="24"/>
          <w:szCs w:val="24"/>
          <w:lang w:val="en-GB"/>
        </w:rPr>
        <w:t>’, Salisbury papers</w:t>
      </w:r>
      <w:r w:rsidR="00256F50" w:rsidRPr="00532063">
        <w:rPr>
          <w:rFonts w:cstheme="minorHAnsi"/>
          <w:sz w:val="24"/>
          <w:szCs w:val="24"/>
          <w:lang w:val="en-GB"/>
        </w:rPr>
        <w:t xml:space="preserve"> 1 (10 may 1891) 75A.</w:t>
      </w:r>
    </w:p>
    <w:p w14:paraId="0E949ADC" w14:textId="77777777" w:rsidR="001103E9" w:rsidRPr="00532063" w:rsidRDefault="001103E9" w:rsidP="001103E9">
      <w:pPr>
        <w:pStyle w:val="Geenafstand"/>
        <w:spacing w:line="276" w:lineRule="auto"/>
        <w:rPr>
          <w:rFonts w:cstheme="minorHAnsi"/>
          <w:sz w:val="24"/>
          <w:szCs w:val="24"/>
          <w:lang w:val="en-GB"/>
        </w:rPr>
      </w:pPr>
    </w:p>
    <w:p w14:paraId="5E1C81A6" w14:textId="760591A2" w:rsidR="00840B89" w:rsidRDefault="00363357" w:rsidP="001103E9">
      <w:pPr>
        <w:pStyle w:val="Geenafstand"/>
        <w:spacing w:line="276" w:lineRule="auto"/>
        <w:rPr>
          <w:rFonts w:cstheme="minorHAnsi"/>
          <w:sz w:val="24"/>
          <w:szCs w:val="24"/>
          <w:lang w:val="en-GB"/>
        </w:rPr>
      </w:pPr>
      <w:r w:rsidRPr="00532063">
        <w:rPr>
          <w:rFonts w:cstheme="minorHAnsi"/>
          <w:sz w:val="24"/>
          <w:szCs w:val="24"/>
          <w:lang w:val="en-GB"/>
        </w:rPr>
        <w:t xml:space="preserve">Curzon to Salisbury, ‘Private 6 October 1890. Loose Papers, Special Letters, ‘ </w:t>
      </w:r>
      <w:r w:rsidRPr="00532063">
        <w:rPr>
          <w:rFonts w:cstheme="minorHAnsi"/>
          <w:i/>
          <w:iCs/>
          <w:sz w:val="24"/>
          <w:szCs w:val="24"/>
          <w:lang w:val="en-GB"/>
        </w:rPr>
        <w:t>Salisbury Papers</w:t>
      </w:r>
      <w:r w:rsidRPr="00532063">
        <w:rPr>
          <w:rFonts w:cstheme="minorHAnsi"/>
          <w:sz w:val="24"/>
          <w:szCs w:val="24"/>
          <w:lang w:val="en-GB"/>
        </w:rPr>
        <w:t>.</w:t>
      </w:r>
    </w:p>
    <w:p w14:paraId="4EB0D808" w14:textId="77777777" w:rsidR="001103E9" w:rsidRPr="00532063" w:rsidRDefault="001103E9" w:rsidP="001103E9">
      <w:pPr>
        <w:pStyle w:val="Geenafstand"/>
        <w:spacing w:line="276" w:lineRule="auto"/>
        <w:rPr>
          <w:rFonts w:cstheme="minorHAnsi"/>
          <w:sz w:val="24"/>
          <w:szCs w:val="24"/>
          <w:lang w:val="en-GB"/>
        </w:rPr>
      </w:pPr>
    </w:p>
    <w:p w14:paraId="2EBB873D" w14:textId="715C7F33" w:rsidR="009C2C08" w:rsidRDefault="009C2C08" w:rsidP="001103E9">
      <w:pPr>
        <w:pStyle w:val="Voetnoottekst"/>
        <w:spacing w:line="276" w:lineRule="auto"/>
        <w:rPr>
          <w:rFonts w:cstheme="minorHAnsi"/>
          <w:sz w:val="24"/>
          <w:szCs w:val="24"/>
          <w:lang w:val="en-GB"/>
        </w:rPr>
      </w:pPr>
      <w:r w:rsidRPr="00532063">
        <w:rPr>
          <w:rFonts w:cstheme="minorHAnsi"/>
          <w:sz w:val="24"/>
          <w:szCs w:val="24"/>
          <w:lang w:val="en-GB"/>
        </w:rPr>
        <w:t xml:space="preserve">Kenney to Salisbury, </w:t>
      </w:r>
      <w:r w:rsidR="007B63B9" w:rsidRPr="00532063">
        <w:rPr>
          <w:rFonts w:cstheme="minorHAnsi"/>
          <w:sz w:val="24"/>
          <w:szCs w:val="24"/>
          <w:lang w:val="en-GB"/>
        </w:rPr>
        <w:t>‘</w:t>
      </w:r>
      <w:r w:rsidRPr="00532063">
        <w:rPr>
          <w:rFonts w:cstheme="minorHAnsi"/>
          <w:sz w:val="24"/>
          <w:szCs w:val="24"/>
          <w:lang w:val="en-GB"/>
        </w:rPr>
        <w:t>Confidential 2 May 1891,117 &amp; 120</w:t>
      </w:r>
      <w:r w:rsidR="007B63B9" w:rsidRPr="00532063">
        <w:rPr>
          <w:rFonts w:cstheme="minorHAnsi"/>
          <w:sz w:val="24"/>
          <w:szCs w:val="24"/>
          <w:lang w:val="en-GB"/>
        </w:rPr>
        <w:t>’,</w:t>
      </w:r>
      <w:r w:rsidRPr="00532063">
        <w:rPr>
          <w:rFonts w:cstheme="minorHAnsi"/>
          <w:sz w:val="24"/>
          <w:szCs w:val="24"/>
          <w:lang w:val="en-GB"/>
        </w:rPr>
        <w:t xml:space="preserve"> (7 may 1891), F.O. 60/523. </w:t>
      </w:r>
    </w:p>
    <w:p w14:paraId="0488AEA2" w14:textId="77777777" w:rsidR="001103E9" w:rsidRPr="00532063" w:rsidRDefault="001103E9" w:rsidP="001103E9">
      <w:pPr>
        <w:pStyle w:val="Voetnoottekst"/>
        <w:spacing w:line="276" w:lineRule="auto"/>
        <w:rPr>
          <w:rFonts w:cstheme="minorHAnsi"/>
          <w:sz w:val="24"/>
          <w:szCs w:val="24"/>
          <w:lang w:val="en-GB"/>
        </w:rPr>
      </w:pPr>
    </w:p>
    <w:p w14:paraId="20647FDE" w14:textId="0AA02DEF" w:rsidR="00426B80" w:rsidRDefault="00005D7C" w:rsidP="001103E9">
      <w:pPr>
        <w:pStyle w:val="Geenafstand"/>
        <w:spacing w:line="276" w:lineRule="auto"/>
        <w:rPr>
          <w:rFonts w:cstheme="minorHAnsi"/>
          <w:i/>
          <w:iCs/>
          <w:sz w:val="24"/>
          <w:szCs w:val="24"/>
          <w:lang w:val="en-GB"/>
        </w:rPr>
      </w:pPr>
      <w:r w:rsidRPr="00532063">
        <w:rPr>
          <w:rFonts w:cstheme="minorHAnsi"/>
          <w:sz w:val="24"/>
          <w:szCs w:val="24"/>
          <w:lang w:val="en-GB"/>
        </w:rPr>
        <w:t>Kennedy to Salisbury, ‘</w:t>
      </w:r>
      <w:r w:rsidR="007B63B9" w:rsidRPr="00532063">
        <w:rPr>
          <w:rFonts w:cstheme="minorHAnsi"/>
          <w:sz w:val="24"/>
          <w:szCs w:val="24"/>
          <w:lang w:val="en-GB"/>
        </w:rPr>
        <w:t>C</w:t>
      </w:r>
      <w:r w:rsidRPr="00532063">
        <w:rPr>
          <w:rFonts w:cstheme="minorHAnsi"/>
          <w:sz w:val="24"/>
          <w:szCs w:val="24"/>
          <w:lang w:val="en-GB"/>
        </w:rPr>
        <w:t>onfidential record 180</w:t>
      </w:r>
      <w:r w:rsidR="007B63B9" w:rsidRPr="00532063">
        <w:rPr>
          <w:rFonts w:cstheme="minorHAnsi"/>
          <w:sz w:val="24"/>
          <w:szCs w:val="24"/>
          <w:lang w:val="en-GB"/>
        </w:rPr>
        <w:t xml:space="preserve">,’ </w:t>
      </w:r>
      <w:r w:rsidRPr="00532063">
        <w:rPr>
          <w:rFonts w:cstheme="minorHAnsi"/>
          <w:sz w:val="24"/>
          <w:szCs w:val="24"/>
          <w:lang w:val="en-GB"/>
        </w:rPr>
        <w:t>(27 July 1891), F.O. 60/553</w:t>
      </w:r>
      <w:r w:rsidRPr="00532063">
        <w:rPr>
          <w:rFonts w:cstheme="minorHAnsi"/>
          <w:i/>
          <w:iCs/>
          <w:sz w:val="24"/>
          <w:szCs w:val="24"/>
          <w:lang w:val="en-GB"/>
        </w:rPr>
        <w:t>.</w:t>
      </w:r>
    </w:p>
    <w:p w14:paraId="3E0EDC54" w14:textId="77777777" w:rsidR="001103E9" w:rsidRPr="00532063" w:rsidRDefault="001103E9" w:rsidP="001103E9">
      <w:pPr>
        <w:pStyle w:val="Geenafstand"/>
        <w:spacing w:line="276" w:lineRule="auto"/>
        <w:rPr>
          <w:rFonts w:cstheme="minorHAnsi"/>
          <w:sz w:val="24"/>
          <w:szCs w:val="24"/>
          <w:lang w:val="en-GB"/>
        </w:rPr>
      </w:pPr>
    </w:p>
    <w:p w14:paraId="1A4CF5C8" w14:textId="5B274653" w:rsidR="00840B89" w:rsidRDefault="00840B89" w:rsidP="001103E9">
      <w:pPr>
        <w:pStyle w:val="Geenafstand"/>
        <w:spacing w:line="276" w:lineRule="auto"/>
        <w:rPr>
          <w:rFonts w:cstheme="minorHAnsi"/>
          <w:sz w:val="24"/>
          <w:szCs w:val="24"/>
          <w:lang w:val="en-GB"/>
        </w:rPr>
      </w:pPr>
      <w:r w:rsidRPr="00532063">
        <w:rPr>
          <w:rFonts w:cstheme="minorHAnsi"/>
          <w:sz w:val="24"/>
          <w:szCs w:val="24"/>
          <w:lang w:val="en-GB"/>
        </w:rPr>
        <w:t xml:space="preserve">Lascelles to Salisbury, </w:t>
      </w:r>
      <w:r w:rsidR="007B63B9" w:rsidRPr="00532063">
        <w:rPr>
          <w:rFonts w:cstheme="minorHAnsi"/>
          <w:sz w:val="24"/>
          <w:szCs w:val="24"/>
          <w:lang w:val="en-GB"/>
        </w:rPr>
        <w:t>‘</w:t>
      </w:r>
      <w:proofErr w:type="spellStart"/>
      <w:r w:rsidRPr="00532063">
        <w:rPr>
          <w:rFonts w:cstheme="minorHAnsi"/>
          <w:sz w:val="24"/>
          <w:szCs w:val="24"/>
          <w:lang w:val="en-GB"/>
        </w:rPr>
        <w:t>Decyher</w:t>
      </w:r>
      <w:proofErr w:type="spellEnd"/>
      <w:r w:rsidRPr="00532063">
        <w:rPr>
          <w:rFonts w:cstheme="minorHAnsi"/>
          <w:sz w:val="24"/>
          <w:szCs w:val="24"/>
          <w:lang w:val="en-GB"/>
        </w:rPr>
        <w:t xml:space="preserve"> telegram 12 December 1891</w:t>
      </w:r>
      <w:r w:rsidR="007B63B9" w:rsidRPr="00532063">
        <w:rPr>
          <w:rFonts w:cstheme="minorHAnsi"/>
          <w:sz w:val="24"/>
          <w:szCs w:val="24"/>
          <w:lang w:val="en-GB"/>
        </w:rPr>
        <w:t>’</w:t>
      </w:r>
      <w:r w:rsidRPr="00532063">
        <w:rPr>
          <w:rFonts w:cstheme="minorHAnsi"/>
          <w:sz w:val="24"/>
          <w:szCs w:val="24"/>
          <w:lang w:val="en-GB"/>
        </w:rPr>
        <w:t>, F.O. 60/553</w:t>
      </w:r>
    </w:p>
    <w:p w14:paraId="0CC1C6C1" w14:textId="77777777" w:rsidR="001103E9" w:rsidRPr="00532063" w:rsidRDefault="001103E9" w:rsidP="001103E9">
      <w:pPr>
        <w:pStyle w:val="Geenafstand"/>
        <w:spacing w:line="276" w:lineRule="auto"/>
        <w:rPr>
          <w:rFonts w:cstheme="minorHAnsi"/>
          <w:sz w:val="24"/>
          <w:szCs w:val="24"/>
          <w:lang w:val="en-GB"/>
        </w:rPr>
      </w:pPr>
    </w:p>
    <w:p w14:paraId="3A86963F" w14:textId="05C7FB83" w:rsidR="00840B89" w:rsidRDefault="00840B89" w:rsidP="001103E9">
      <w:pPr>
        <w:pStyle w:val="Geenafstand"/>
        <w:spacing w:line="276" w:lineRule="auto"/>
        <w:rPr>
          <w:rFonts w:cstheme="minorHAnsi"/>
          <w:sz w:val="24"/>
          <w:szCs w:val="24"/>
          <w:lang w:val="en-GB"/>
        </w:rPr>
      </w:pPr>
      <w:r w:rsidRPr="00532063">
        <w:rPr>
          <w:rFonts w:cstheme="minorHAnsi"/>
          <w:sz w:val="24"/>
          <w:szCs w:val="24"/>
          <w:lang w:val="en-GB"/>
        </w:rPr>
        <w:t>Leading article in The Times, 26 December 1889.</w:t>
      </w:r>
    </w:p>
    <w:p w14:paraId="64087E5F" w14:textId="77777777" w:rsidR="001103E9" w:rsidRPr="00532063" w:rsidRDefault="001103E9" w:rsidP="001103E9">
      <w:pPr>
        <w:pStyle w:val="Geenafstand"/>
        <w:spacing w:line="276" w:lineRule="auto"/>
        <w:rPr>
          <w:rFonts w:cstheme="minorHAnsi"/>
          <w:sz w:val="24"/>
          <w:szCs w:val="24"/>
          <w:lang w:val="en-GB"/>
        </w:rPr>
      </w:pPr>
    </w:p>
    <w:p w14:paraId="6A238FB7" w14:textId="1CE04886" w:rsidR="00256F50" w:rsidRDefault="00256F50" w:rsidP="001103E9">
      <w:pPr>
        <w:pStyle w:val="Geenafstand"/>
        <w:spacing w:line="276" w:lineRule="auto"/>
        <w:rPr>
          <w:rFonts w:cstheme="minorHAnsi"/>
          <w:sz w:val="24"/>
          <w:szCs w:val="24"/>
          <w:lang w:val="en-GB"/>
        </w:rPr>
      </w:pPr>
      <w:r w:rsidRPr="00532063">
        <w:rPr>
          <w:rFonts w:cstheme="minorHAnsi"/>
          <w:sz w:val="24"/>
          <w:szCs w:val="24"/>
          <w:lang w:val="en-GB"/>
        </w:rPr>
        <w:t xml:space="preserve">Major- General Sir Henry </w:t>
      </w:r>
      <w:proofErr w:type="spellStart"/>
      <w:r w:rsidRPr="00532063">
        <w:rPr>
          <w:rFonts w:cstheme="minorHAnsi"/>
          <w:sz w:val="24"/>
          <w:szCs w:val="24"/>
          <w:lang w:val="en-GB"/>
        </w:rPr>
        <w:t>Creswicke</w:t>
      </w:r>
      <w:proofErr w:type="spellEnd"/>
      <w:r w:rsidRPr="00532063">
        <w:rPr>
          <w:rFonts w:cstheme="minorHAnsi"/>
          <w:sz w:val="24"/>
          <w:szCs w:val="24"/>
          <w:lang w:val="en-GB"/>
        </w:rPr>
        <w:t xml:space="preserve"> Rawlinson, </w:t>
      </w:r>
      <w:r w:rsidRPr="00532063">
        <w:rPr>
          <w:rFonts w:cstheme="minorHAnsi"/>
          <w:i/>
          <w:iCs/>
          <w:sz w:val="24"/>
          <w:szCs w:val="24"/>
          <w:lang w:val="en-GB"/>
        </w:rPr>
        <w:t>England and Russia in the East</w:t>
      </w:r>
      <w:r w:rsidRPr="00532063">
        <w:rPr>
          <w:rFonts w:cstheme="minorHAnsi"/>
          <w:sz w:val="24"/>
          <w:szCs w:val="24"/>
          <w:lang w:val="en-GB"/>
        </w:rPr>
        <w:t xml:space="preserve">, </w:t>
      </w:r>
      <w:r w:rsidRPr="00532063">
        <w:rPr>
          <w:rFonts w:cstheme="minorHAnsi"/>
          <w:i/>
          <w:iCs/>
          <w:sz w:val="24"/>
          <w:szCs w:val="24"/>
          <w:lang w:val="en-GB"/>
        </w:rPr>
        <w:t xml:space="preserve">A Series of Papers on the Political and Geographical condition of Central Asia </w:t>
      </w:r>
      <w:r w:rsidRPr="00532063">
        <w:rPr>
          <w:rFonts w:cstheme="minorHAnsi"/>
          <w:sz w:val="24"/>
          <w:szCs w:val="24"/>
          <w:lang w:val="en-GB"/>
        </w:rPr>
        <w:t xml:space="preserve">(London 1875). </w:t>
      </w:r>
    </w:p>
    <w:p w14:paraId="634B0788" w14:textId="77777777" w:rsidR="001103E9" w:rsidRPr="00532063" w:rsidRDefault="001103E9" w:rsidP="001103E9">
      <w:pPr>
        <w:pStyle w:val="Geenafstand"/>
        <w:spacing w:line="276" w:lineRule="auto"/>
        <w:rPr>
          <w:rFonts w:cstheme="minorHAnsi"/>
          <w:sz w:val="24"/>
          <w:szCs w:val="24"/>
          <w:lang w:val="en-GB"/>
        </w:rPr>
      </w:pPr>
    </w:p>
    <w:p w14:paraId="3AF1C529" w14:textId="283CEBA5" w:rsidR="00840B89" w:rsidRDefault="00840B89" w:rsidP="001103E9">
      <w:pPr>
        <w:pStyle w:val="Voetnoottekst"/>
        <w:spacing w:line="276" w:lineRule="auto"/>
        <w:rPr>
          <w:rFonts w:cstheme="minorHAnsi"/>
          <w:sz w:val="24"/>
          <w:szCs w:val="24"/>
          <w:lang w:val="en-GB"/>
        </w:rPr>
      </w:pPr>
      <w:r w:rsidRPr="00532063">
        <w:rPr>
          <w:rFonts w:cstheme="minorHAnsi"/>
          <w:sz w:val="24"/>
          <w:szCs w:val="24"/>
          <w:lang w:val="en-GB"/>
        </w:rPr>
        <w:t xml:space="preserve">Salisbury to Kennedy, </w:t>
      </w:r>
      <w:r w:rsidR="007B63B9" w:rsidRPr="00532063">
        <w:rPr>
          <w:rFonts w:cstheme="minorHAnsi"/>
          <w:sz w:val="24"/>
          <w:szCs w:val="24"/>
          <w:lang w:val="en-GB"/>
        </w:rPr>
        <w:t>‘</w:t>
      </w:r>
      <w:r w:rsidRPr="00532063">
        <w:rPr>
          <w:rFonts w:cstheme="minorHAnsi"/>
          <w:sz w:val="24"/>
          <w:szCs w:val="24"/>
          <w:lang w:val="en-GB"/>
        </w:rPr>
        <w:t>Private telegram 6 September 1891</w:t>
      </w:r>
      <w:r w:rsidR="007B63B9" w:rsidRPr="00532063">
        <w:rPr>
          <w:rFonts w:cstheme="minorHAnsi"/>
          <w:sz w:val="24"/>
          <w:szCs w:val="24"/>
          <w:lang w:val="en-GB"/>
        </w:rPr>
        <w:t>’</w:t>
      </w:r>
      <w:r w:rsidRPr="00532063">
        <w:rPr>
          <w:rFonts w:cstheme="minorHAnsi"/>
          <w:sz w:val="24"/>
          <w:szCs w:val="24"/>
          <w:lang w:val="en-GB"/>
        </w:rPr>
        <w:t>, F.O. 60/553.</w:t>
      </w:r>
    </w:p>
    <w:p w14:paraId="4428F27B" w14:textId="77777777" w:rsidR="001103E9" w:rsidRPr="00532063" w:rsidRDefault="001103E9" w:rsidP="001103E9">
      <w:pPr>
        <w:pStyle w:val="Voetnoottekst"/>
        <w:spacing w:line="276" w:lineRule="auto"/>
        <w:rPr>
          <w:rFonts w:cstheme="minorHAnsi"/>
          <w:sz w:val="24"/>
          <w:szCs w:val="24"/>
          <w:lang w:val="en-GB"/>
        </w:rPr>
      </w:pPr>
    </w:p>
    <w:p w14:paraId="27DF9598" w14:textId="164CF8C6" w:rsidR="00426B80" w:rsidRDefault="00317C89" w:rsidP="001103E9">
      <w:pPr>
        <w:pStyle w:val="Geenafstand"/>
        <w:spacing w:line="276" w:lineRule="auto"/>
        <w:rPr>
          <w:rFonts w:cstheme="minorHAnsi"/>
          <w:sz w:val="24"/>
          <w:szCs w:val="24"/>
          <w:lang w:val="en-GB"/>
        </w:rPr>
      </w:pPr>
      <w:r w:rsidRPr="00532063">
        <w:rPr>
          <w:rFonts w:cstheme="minorHAnsi"/>
          <w:sz w:val="24"/>
          <w:szCs w:val="24"/>
          <w:lang w:val="en-GB"/>
        </w:rPr>
        <w:t xml:space="preserve">Salisbury to Lansdowne, ‘Private, 21 October 1891. Loose papers’, </w:t>
      </w:r>
      <w:r w:rsidRPr="00532063">
        <w:rPr>
          <w:rFonts w:cstheme="minorHAnsi"/>
          <w:i/>
          <w:iCs/>
          <w:sz w:val="24"/>
          <w:szCs w:val="24"/>
          <w:lang w:val="en-GB"/>
        </w:rPr>
        <w:t xml:space="preserve">Bundle ‘Drafts, Copies, Minutes, Memo’ </w:t>
      </w:r>
      <w:r w:rsidRPr="00532063">
        <w:rPr>
          <w:rFonts w:cstheme="minorHAnsi"/>
          <w:sz w:val="24"/>
          <w:szCs w:val="24"/>
          <w:lang w:val="en-GB"/>
        </w:rPr>
        <w:t>(1890-1892).</w:t>
      </w:r>
    </w:p>
    <w:p w14:paraId="21F07E60" w14:textId="77777777" w:rsidR="001103E9" w:rsidRPr="00532063" w:rsidRDefault="001103E9" w:rsidP="001103E9">
      <w:pPr>
        <w:pStyle w:val="Geenafstand"/>
        <w:spacing w:line="276" w:lineRule="auto"/>
        <w:rPr>
          <w:rFonts w:cstheme="minorHAnsi"/>
          <w:sz w:val="24"/>
          <w:szCs w:val="24"/>
          <w:lang w:val="en-GB"/>
        </w:rPr>
      </w:pPr>
    </w:p>
    <w:p w14:paraId="52D6CF52" w14:textId="65C28A9D" w:rsidR="009C2C08" w:rsidRDefault="009C2C08" w:rsidP="001103E9">
      <w:pPr>
        <w:pStyle w:val="Geenafstand"/>
        <w:spacing w:line="276" w:lineRule="auto"/>
        <w:rPr>
          <w:rFonts w:cstheme="minorHAnsi"/>
          <w:sz w:val="24"/>
          <w:szCs w:val="24"/>
          <w:lang w:val="en-US"/>
        </w:rPr>
      </w:pPr>
      <w:r w:rsidRPr="00532063">
        <w:rPr>
          <w:rFonts w:cstheme="minorHAnsi"/>
          <w:sz w:val="24"/>
          <w:szCs w:val="24"/>
          <w:lang w:val="en-US"/>
        </w:rPr>
        <w:t xml:space="preserve">Salisbury to Lascelles, </w:t>
      </w:r>
      <w:r w:rsidR="007B63B9" w:rsidRPr="00532063">
        <w:rPr>
          <w:rFonts w:cstheme="minorHAnsi"/>
          <w:sz w:val="24"/>
          <w:szCs w:val="24"/>
          <w:lang w:val="en-US"/>
        </w:rPr>
        <w:t>‘P</w:t>
      </w:r>
      <w:r w:rsidRPr="00532063">
        <w:rPr>
          <w:rFonts w:cstheme="minorHAnsi"/>
          <w:sz w:val="24"/>
          <w:szCs w:val="24"/>
          <w:lang w:val="en-US"/>
        </w:rPr>
        <w:t>rivate 6 October 1891</w:t>
      </w:r>
      <w:r w:rsidR="007B63B9" w:rsidRPr="00532063">
        <w:rPr>
          <w:rFonts w:cstheme="minorHAnsi"/>
          <w:sz w:val="24"/>
          <w:szCs w:val="24"/>
          <w:lang w:val="en-US"/>
        </w:rPr>
        <w:t>’</w:t>
      </w:r>
      <w:r w:rsidRPr="00532063">
        <w:rPr>
          <w:rFonts w:cstheme="minorHAnsi"/>
          <w:sz w:val="24"/>
          <w:szCs w:val="24"/>
          <w:lang w:val="en-US"/>
        </w:rPr>
        <w:t xml:space="preserve">, </w:t>
      </w:r>
      <w:r w:rsidRPr="00532063">
        <w:rPr>
          <w:rFonts w:cstheme="minorHAnsi"/>
          <w:i/>
          <w:iCs/>
          <w:sz w:val="24"/>
          <w:szCs w:val="24"/>
          <w:lang w:val="en-US"/>
        </w:rPr>
        <w:t>Salisbury papers</w:t>
      </w:r>
      <w:r w:rsidR="007B63B9" w:rsidRPr="00532063">
        <w:rPr>
          <w:rFonts w:cstheme="minorHAnsi"/>
          <w:sz w:val="24"/>
          <w:szCs w:val="24"/>
          <w:lang w:val="en-US"/>
        </w:rPr>
        <w:t>.</w:t>
      </w:r>
    </w:p>
    <w:p w14:paraId="734C9BD3" w14:textId="77777777" w:rsidR="001103E9" w:rsidRPr="00532063" w:rsidRDefault="001103E9" w:rsidP="001103E9">
      <w:pPr>
        <w:pStyle w:val="Geenafstand"/>
        <w:spacing w:line="276" w:lineRule="auto"/>
        <w:rPr>
          <w:rFonts w:cstheme="minorHAnsi"/>
          <w:sz w:val="24"/>
          <w:szCs w:val="24"/>
          <w:lang w:val="en-GB"/>
        </w:rPr>
      </w:pPr>
    </w:p>
    <w:p w14:paraId="719C18ED" w14:textId="5F1EDFEB" w:rsidR="00840B89" w:rsidRPr="00532063" w:rsidRDefault="00840B89" w:rsidP="001103E9">
      <w:pPr>
        <w:pStyle w:val="Voetnoottekst"/>
        <w:spacing w:line="276" w:lineRule="auto"/>
        <w:rPr>
          <w:rFonts w:cstheme="minorHAnsi"/>
          <w:sz w:val="24"/>
          <w:szCs w:val="24"/>
          <w:lang w:val="en-GB"/>
        </w:rPr>
      </w:pPr>
      <w:r w:rsidRPr="00532063">
        <w:rPr>
          <w:rFonts w:cstheme="minorHAnsi"/>
          <w:sz w:val="24"/>
          <w:szCs w:val="24"/>
          <w:lang w:val="en-GB"/>
        </w:rPr>
        <w:t xml:space="preserve">Salisbury to Lascelles, </w:t>
      </w:r>
      <w:r w:rsidR="007B63B9" w:rsidRPr="00532063">
        <w:rPr>
          <w:rFonts w:cstheme="minorHAnsi"/>
          <w:sz w:val="24"/>
          <w:szCs w:val="24"/>
          <w:lang w:val="en-GB"/>
        </w:rPr>
        <w:t>‘</w:t>
      </w:r>
      <w:r w:rsidRPr="00532063">
        <w:rPr>
          <w:rFonts w:cstheme="minorHAnsi"/>
          <w:sz w:val="24"/>
          <w:szCs w:val="24"/>
          <w:lang w:val="en-GB"/>
        </w:rPr>
        <w:t>Telegram 15 December 1891</w:t>
      </w:r>
      <w:r w:rsidR="007B63B9" w:rsidRPr="00532063">
        <w:rPr>
          <w:rFonts w:cstheme="minorHAnsi"/>
          <w:sz w:val="24"/>
          <w:szCs w:val="24"/>
          <w:lang w:val="en-GB"/>
        </w:rPr>
        <w:t>’</w:t>
      </w:r>
      <w:r w:rsidRPr="00532063">
        <w:rPr>
          <w:rFonts w:cstheme="minorHAnsi"/>
          <w:sz w:val="24"/>
          <w:szCs w:val="24"/>
          <w:lang w:val="en-GB"/>
        </w:rPr>
        <w:t xml:space="preserve">, 62, F.O. 60/553. </w:t>
      </w:r>
    </w:p>
    <w:p w14:paraId="503E6C6A" w14:textId="77777777" w:rsidR="001103E9" w:rsidRDefault="001103E9" w:rsidP="001103E9">
      <w:pPr>
        <w:pStyle w:val="Voetnoottekst"/>
        <w:spacing w:line="276" w:lineRule="auto"/>
        <w:rPr>
          <w:rFonts w:cstheme="minorHAnsi"/>
          <w:sz w:val="24"/>
          <w:szCs w:val="24"/>
          <w:lang w:val="en-GB"/>
        </w:rPr>
      </w:pPr>
    </w:p>
    <w:p w14:paraId="05E3FDC3" w14:textId="530D57A4" w:rsidR="009C2C08" w:rsidRDefault="001103E9" w:rsidP="001103E9">
      <w:pPr>
        <w:pStyle w:val="Voetnoottekst"/>
        <w:spacing w:line="276" w:lineRule="auto"/>
        <w:rPr>
          <w:rFonts w:cstheme="minorHAnsi"/>
          <w:sz w:val="24"/>
          <w:szCs w:val="24"/>
          <w:lang w:val="en-GB"/>
        </w:rPr>
      </w:pPr>
      <w:r>
        <w:rPr>
          <w:rFonts w:cstheme="minorHAnsi"/>
          <w:sz w:val="24"/>
          <w:szCs w:val="24"/>
          <w:lang w:val="en-GB"/>
        </w:rPr>
        <w:t>S</w:t>
      </w:r>
      <w:r w:rsidR="009C2C08" w:rsidRPr="00532063">
        <w:rPr>
          <w:rFonts w:cstheme="minorHAnsi"/>
          <w:sz w:val="24"/>
          <w:szCs w:val="24"/>
          <w:lang w:val="en-GB"/>
        </w:rPr>
        <w:t xml:space="preserve">alisbury to Wolff, </w:t>
      </w:r>
      <w:r w:rsidR="007B63B9" w:rsidRPr="00532063">
        <w:rPr>
          <w:rFonts w:cstheme="minorHAnsi"/>
          <w:sz w:val="24"/>
          <w:szCs w:val="24"/>
          <w:lang w:val="en-GB"/>
        </w:rPr>
        <w:t>‘</w:t>
      </w:r>
      <w:r w:rsidR="009C2C08" w:rsidRPr="00532063">
        <w:rPr>
          <w:rFonts w:cstheme="minorHAnsi"/>
          <w:sz w:val="24"/>
          <w:szCs w:val="24"/>
          <w:lang w:val="en-GB"/>
        </w:rPr>
        <w:t>Private 6 October 1891, Bound volume Persia 2</w:t>
      </w:r>
      <w:r w:rsidR="007B63B9" w:rsidRPr="00532063">
        <w:rPr>
          <w:rFonts w:cstheme="minorHAnsi"/>
          <w:sz w:val="24"/>
          <w:szCs w:val="24"/>
          <w:lang w:val="en-GB"/>
        </w:rPr>
        <w:t>’</w:t>
      </w:r>
      <w:r w:rsidR="009C2C08" w:rsidRPr="00532063">
        <w:rPr>
          <w:rFonts w:cstheme="minorHAnsi"/>
          <w:sz w:val="24"/>
          <w:szCs w:val="24"/>
          <w:lang w:val="en-GB"/>
        </w:rPr>
        <w:t xml:space="preserve">, </w:t>
      </w:r>
      <w:r w:rsidR="009C2C08" w:rsidRPr="00532063">
        <w:rPr>
          <w:rFonts w:cstheme="minorHAnsi"/>
          <w:i/>
          <w:iCs/>
          <w:sz w:val="24"/>
          <w:szCs w:val="24"/>
          <w:lang w:val="en-GB"/>
        </w:rPr>
        <w:t>Salisbury papers</w:t>
      </w:r>
      <w:r w:rsidR="009C2C08" w:rsidRPr="00532063">
        <w:rPr>
          <w:rFonts w:cstheme="minorHAnsi"/>
          <w:sz w:val="24"/>
          <w:szCs w:val="24"/>
          <w:lang w:val="en-GB"/>
        </w:rPr>
        <w:t>.</w:t>
      </w:r>
    </w:p>
    <w:p w14:paraId="41E81BAD" w14:textId="77777777" w:rsidR="001103E9" w:rsidRPr="00532063" w:rsidRDefault="001103E9" w:rsidP="001103E9">
      <w:pPr>
        <w:pStyle w:val="Voetnoottekst"/>
        <w:spacing w:line="276" w:lineRule="auto"/>
        <w:rPr>
          <w:rFonts w:cstheme="minorHAnsi"/>
          <w:sz w:val="24"/>
          <w:szCs w:val="24"/>
          <w:lang w:val="en-GB"/>
        </w:rPr>
      </w:pPr>
    </w:p>
    <w:p w14:paraId="3D6710D0" w14:textId="007A814F" w:rsidR="009C2C08" w:rsidRDefault="009C2C08" w:rsidP="001103E9">
      <w:pPr>
        <w:pStyle w:val="Voetnoottekst"/>
        <w:spacing w:line="276" w:lineRule="auto"/>
        <w:rPr>
          <w:rFonts w:cstheme="minorHAnsi"/>
          <w:sz w:val="24"/>
          <w:szCs w:val="24"/>
          <w:lang w:val="en-GB"/>
        </w:rPr>
      </w:pPr>
      <w:r w:rsidRPr="00532063">
        <w:rPr>
          <w:rFonts w:cstheme="minorHAnsi"/>
          <w:sz w:val="24"/>
          <w:szCs w:val="24"/>
          <w:lang w:val="en-GB"/>
        </w:rPr>
        <w:t xml:space="preserve">Sanderson to Lascelles, </w:t>
      </w:r>
      <w:r w:rsidR="007B63B9" w:rsidRPr="00532063">
        <w:rPr>
          <w:rFonts w:cstheme="minorHAnsi"/>
          <w:sz w:val="24"/>
          <w:szCs w:val="24"/>
          <w:lang w:val="en-GB"/>
        </w:rPr>
        <w:t>‘</w:t>
      </w:r>
      <w:r w:rsidRPr="00532063">
        <w:rPr>
          <w:rFonts w:cstheme="minorHAnsi"/>
          <w:sz w:val="24"/>
          <w:szCs w:val="24"/>
          <w:lang w:val="en-GB"/>
        </w:rPr>
        <w:t>Private 20 April 1892</w:t>
      </w:r>
      <w:r w:rsidR="007B63B9" w:rsidRPr="00532063">
        <w:rPr>
          <w:rFonts w:cstheme="minorHAnsi"/>
          <w:sz w:val="24"/>
          <w:szCs w:val="24"/>
          <w:lang w:val="en-GB"/>
        </w:rPr>
        <w:t>’</w:t>
      </w:r>
      <w:r w:rsidRPr="00532063">
        <w:rPr>
          <w:rFonts w:cstheme="minorHAnsi"/>
          <w:sz w:val="24"/>
          <w:szCs w:val="24"/>
          <w:lang w:val="en-GB"/>
        </w:rPr>
        <w:t>, F.O. 60/555.</w:t>
      </w:r>
    </w:p>
    <w:p w14:paraId="76BF75C8" w14:textId="77777777" w:rsidR="001103E9" w:rsidRPr="00532063" w:rsidRDefault="001103E9" w:rsidP="001103E9">
      <w:pPr>
        <w:pStyle w:val="Voetnoottekst"/>
        <w:spacing w:line="276" w:lineRule="auto"/>
        <w:rPr>
          <w:rFonts w:cstheme="minorHAnsi"/>
          <w:sz w:val="24"/>
          <w:szCs w:val="24"/>
          <w:lang w:val="en-GB"/>
        </w:rPr>
      </w:pPr>
    </w:p>
    <w:p w14:paraId="5B534CDB" w14:textId="5B7B0AF9" w:rsidR="00256F50" w:rsidRDefault="00840B89" w:rsidP="001103E9">
      <w:pPr>
        <w:pStyle w:val="Geenafstand"/>
        <w:spacing w:line="276" w:lineRule="auto"/>
        <w:rPr>
          <w:rFonts w:cstheme="minorHAnsi"/>
          <w:sz w:val="24"/>
          <w:szCs w:val="24"/>
          <w:lang w:val="en-GB"/>
        </w:rPr>
      </w:pPr>
      <w:r w:rsidRPr="00532063">
        <w:rPr>
          <w:rFonts w:cstheme="minorHAnsi"/>
          <w:sz w:val="24"/>
          <w:szCs w:val="24"/>
          <w:lang w:val="en-GB"/>
        </w:rPr>
        <w:t>The Duke of Argyll</w:t>
      </w:r>
      <w:r w:rsidR="00256F50" w:rsidRPr="00532063">
        <w:rPr>
          <w:rFonts w:cstheme="minorHAnsi"/>
          <w:sz w:val="24"/>
          <w:szCs w:val="24"/>
          <w:lang w:val="en-GB"/>
        </w:rPr>
        <w:t>,</w:t>
      </w:r>
      <w:r w:rsidRPr="00532063">
        <w:rPr>
          <w:rFonts w:cstheme="minorHAnsi"/>
          <w:sz w:val="24"/>
          <w:szCs w:val="24"/>
          <w:lang w:val="en-GB"/>
        </w:rPr>
        <w:t xml:space="preserve"> </w:t>
      </w:r>
      <w:r w:rsidRPr="00532063">
        <w:rPr>
          <w:rFonts w:cstheme="minorHAnsi"/>
          <w:i/>
          <w:iCs/>
          <w:sz w:val="24"/>
          <w:szCs w:val="24"/>
          <w:lang w:val="en-GB"/>
        </w:rPr>
        <w:t>The Eastern question from the Treaty of Paris 1856 to the Treaty of Berlin 1878, and to the Second Afghan War</w:t>
      </w:r>
      <w:r w:rsidRPr="00532063">
        <w:rPr>
          <w:rFonts w:cstheme="minorHAnsi"/>
          <w:sz w:val="24"/>
          <w:szCs w:val="24"/>
          <w:lang w:val="en-GB"/>
        </w:rPr>
        <w:t xml:space="preserve"> (London1879</w:t>
      </w:r>
      <w:r w:rsidR="00256F50" w:rsidRPr="00532063">
        <w:rPr>
          <w:rFonts w:cstheme="minorHAnsi"/>
          <w:sz w:val="24"/>
          <w:szCs w:val="24"/>
          <w:lang w:val="en-GB"/>
        </w:rPr>
        <w:t>).</w:t>
      </w:r>
    </w:p>
    <w:p w14:paraId="1A60CF72" w14:textId="77777777" w:rsidR="001103E9" w:rsidRPr="00532063" w:rsidRDefault="001103E9" w:rsidP="001103E9">
      <w:pPr>
        <w:pStyle w:val="Geenafstand"/>
        <w:spacing w:line="276" w:lineRule="auto"/>
        <w:rPr>
          <w:rFonts w:cstheme="minorHAnsi"/>
          <w:sz w:val="24"/>
          <w:szCs w:val="24"/>
          <w:lang w:val="en-GB"/>
        </w:rPr>
      </w:pPr>
    </w:p>
    <w:p w14:paraId="55E5DF89" w14:textId="2A1681CE" w:rsidR="009C2C08" w:rsidRDefault="009C2C08" w:rsidP="001103E9">
      <w:pPr>
        <w:pStyle w:val="Geenafstand"/>
        <w:spacing w:line="276" w:lineRule="auto"/>
        <w:rPr>
          <w:rFonts w:cstheme="minorHAnsi"/>
          <w:sz w:val="24"/>
          <w:szCs w:val="24"/>
          <w:lang w:val="en-GB"/>
        </w:rPr>
      </w:pPr>
      <w:r w:rsidRPr="00532063">
        <w:rPr>
          <w:rFonts w:cstheme="minorHAnsi"/>
          <w:sz w:val="24"/>
          <w:szCs w:val="24"/>
          <w:lang w:val="en-GB"/>
        </w:rPr>
        <w:t xml:space="preserve">Wolff to Salisbury, </w:t>
      </w:r>
      <w:r w:rsidR="007B63B9" w:rsidRPr="00532063">
        <w:rPr>
          <w:rFonts w:cstheme="minorHAnsi"/>
          <w:sz w:val="24"/>
          <w:szCs w:val="24"/>
          <w:lang w:val="en-GB"/>
        </w:rPr>
        <w:t>‘</w:t>
      </w:r>
      <w:proofErr w:type="spellStart"/>
      <w:r w:rsidRPr="00532063">
        <w:rPr>
          <w:rFonts w:cstheme="minorHAnsi"/>
          <w:sz w:val="24"/>
          <w:szCs w:val="24"/>
          <w:lang w:val="en-GB"/>
        </w:rPr>
        <w:t>Decypher</w:t>
      </w:r>
      <w:proofErr w:type="spellEnd"/>
      <w:r w:rsidRPr="00532063">
        <w:rPr>
          <w:rFonts w:cstheme="minorHAnsi"/>
          <w:sz w:val="24"/>
          <w:szCs w:val="24"/>
          <w:lang w:val="en-GB"/>
        </w:rPr>
        <w:t xml:space="preserve"> telegram 13 June 1890</w:t>
      </w:r>
      <w:r w:rsidR="007B63B9" w:rsidRPr="00532063">
        <w:rPr>
          <w:rFonts w:cstheme="minorHAnsi"/>
          <w:sz w:val="24"/>
          <w:szCs w:val="24"/>
          <w:lang w:val="en-GB"/>
        </w:rPr>
        <w:t>’</w:t>
      </w:r>
      <w:r w:rsidRPr="00532063">
        <w:rPr>
          <w:rFonts w:cstheme="minorHAnsi"/>
          <w:sz w:val="24"/>
          <w:szCs w:val="24"/>
          <w:lang w:val="en-GB"/>
        </w:rPr>
        <w:t>, 154, F.O. 60/553</w:t>
      </w:r>
    </w:p>
    <w:p w14:paraId="3C7E7C80" w14:textId="77777777" w:rsidR="001103E9" w:rsidRPr="00532063" w:rsidRDefault="001103E9" w:rsidP="001103E9">
      <w:pPr>
        <w:pStyle w:val="Geenafstand"/>
        <w:spacing w:line="276" w:lineRule="auto"/>
        <w:rPr>
          <w:rFonts w:cstheme="minorHAnsi"/>
          <w:sz w:val="24"/>
          <w:szCs w:val="24"/>
          <w:lang w:val="en-GB"/>
        </w:rPr>
      </w:pPr>
    </w:p>
    <w:p w14:paraId="413CEA7B" w14:textId="5335D3DB" w:rsidR="00840B89" w:rsidRPr="00532063" w:rsidRDefault="00317C89" w:rsidP="001103E9">
      <w:pPr>
        <w:pStyle w:val="Geenafstand"/>
        <w:spacing w:line="276" w:lineRule="auto"/>
        <w:rPr>
          <w:rFonts w:cstheme="minorHAnsi"/>
          <w:sz w:val="24"/>
          <w:szCs w:val="24"/>
          <w:lang w:val="en-US"/>
        </w:rPr>
      </w:pPr>
      <w:r w:rsidRPr="00532063">
        <w:rPr>
          <w:rFonts w:cstheme="minorHAnsi"/>
          <w:sz w:val="24"/>
          <w:szCs w:val="24"/>
          <w:lang w:val="en-US"/>
        </w:rPr>
        <w:t>Wolff to Salisbury</w:t>
      </w:r>
      <w:r w:rsidRPr="00532063">
        <w:rPr>
          <w:rFonts w:cstheme="minorHAnsi"/>
          <w:i/>
          <w:iCs/>
          <w:sz w:val="24"/>
          <w:szCs w:val="24"/>
          <w:lang w:val="en-US"/>
        </w:rPr>
        <w:t>, ‘</w:t>
      </w:r>
      <w:r w:rsidRPr="00532063">
        <w:rPr>
          <w:rFonts w:cstheme="minorHAnsi"/>
          <w:sz w:val="24"/>
          <w:szCs w:val="24"/>
          <w:lang w:val="en-US"/>
        </w:rPr>
        <w:t>Secret and Confidential</w:t>
      </w:r>
      <w:r w:rsidRPr="00532063">
        <w:rPr>
          <w:rFonts w:cstheme="minorHAnsi"/>
          <w:i/>
          <w:iCs/>
          <w:sz w:val="24"/>
          <w:szCs w:val="24"/>
          <w:lang w:val="en-US"/>
        </w:rPr>
        <w:t xml:space="preserve">, </w:t>
      </w:r>
      <w:r w:rsidRPr="00532063">
        <w:rPr>
          <w:rFonts w:cstheme="minorHAnsi"/>
          <w:sz w:val="24"/>
          <w:szCs w:val="24"/>
          <w:lang w:val="en-US"/>
        </w:rPr>
        <w:t xml:space="preserve">30 November 1889’, </w:t>
      </w:r>
      <w:r w:rsidRPr="00532063">
        <w:rPr>
          <w:rFonts w:cstheme="minorHAnsi"/>
          <w:i/>
          <w:iCs/>
          <w:sz w:val="24"/>
          <w:szCs w:val="24"/>
          <w:lang w:val="en-US"/>
        </w:rPr>
        <w:t>records telegram</w:t>
      </w:r>
      <w:r w:rsidRPr="00532063">
        <w:rPr>
          <w:rFonts w:cstheme="minorHAnsi"/>
          <w:sz w:val="24"/>
          <w:szCs w:val="24"/>
          <w:lang w:val="en-US"/>
        </w:rPr>
        <w:t xml:space="preserve"> 1.6 (8 December 1889).</w:t>
      </w:r>
    </w:p>
    <w:p w14:paraId="06F6BD3A" w14:textId="024724F9" w:rsidR="00840B89" w:rsidRPr="00532063" w:rsidRDefault="00840B89" w:rsidP="00240589">
      <w:pPr>
        <w:pStyle w:val="Voetnoottekst"/>
        <w:spacing w:line="360" w:lineRule="auto"/>
        <w:rPr>
          <w:rFonts w:cstheme="minorHAnsi"/>
          <w:sz w:val="24"/>
          <w:szCs w:val="24"/>
          <w:lang w:val="en-GB"/>
        </w:rPr>
      </w:pPr>
    </w:p>
    <w:p w14:paraId="5B2CBFCF" w14:textId="66C3D23A" w:rsidR="00840B89" w:rsidRPr="00532063" w:rsidRDefault="00840B89" w:rsidP="00240589">
      <w:pPr>
        <w:pStyle w:val="Geenafstand"/>
        <w:spacing w:line="360" w:lineRule="auto"/>
        <w:rPr>
          <w:rFonts w:cstheme="minorHAnsi"/>
          <w:sz w:val="24"/>
          <w:szCs w:val="24"/>
          <w:lang w:val="en-GB"/>
        </w:rPr>
      </w:pPr>
    </w:p>
    <w:p w14:paraId="56D774F4" w14:textId="77777777" w:rsidR="005252BB" w:rsidRPr="00532063" w:rsidRDefault="005252BB" w:rsidP="00240589">
      <w:pPr>
        <w:pStyle w:val="Geenafstand"/>
        <w:spacing w:line="360" w:lineRule="auto"/>
        <w:rPr>
          <w:rFonts w:cstheme="minorHAnsi"/>
          <w:sz w:val="24"/>
          <w:szCs w:val="24"/>
          <w:lang w:val="en-GB"/>
        </w:rPr>
      </w:pPr>
    </w:p>
    <w:p w14:paraId="0933D3C6" w14:textId="77777777" w:rsidR="007B63B9" w:rsidRPr="00532063" w:rsidRDefault="007B63B9" w:rsidP="00240589">
      <w:pPr>
        <w:pStyle w:val="Geenafstand"/>
        <w:spacing w:line="360" w:lineRule="auto"/>
        <w:rPr>
          <w:rFonts w:cstheme="minorHAnsi"/>
          <w:b/>
          <w:bCs/>
          <w:i/>
          <w:iCs/>
          <w:sz w:val="24"/>
          <w:szCs w:val="24"/>
          <w:lang w:val="en-GB"/>
        </w:rPr>
      </w:pPr>
    </w:p>
    <w:p w14:paraId="6B0DFF91" w14:textId="77777777" w:rsidR="001103E9" w:rsidRDefault="001103E9" w:rsidP="00240589">
      <w:pPr>
        <w:pStyle w:val="Geenafstand"/>
        <w:spacing w:line="360" w:lineRule="auto"/>
        <w:rPr>
          <w:rFonts w:cstheme="minorHAnsi"/>
          <w:b/>
          <w:bCs/>
          <w:i/>
          <w:iCs/>
          <w:sz w:val="24"/>
          <w:szCs w:val="24"/>
          <w:lang w:val="en-GB"/>
        </w:rPr>
      </w:pPr>
    </w:p>
    <w:p w14:paraId="3DA92C1C" w14:textId="77777777" w:rsidR="001103E9" w:rsidRDefault="001103E9" w:rsidP="00240589">
      <w:pPr>
        <w:pStyle w:val="Geenafstand"/>
        <w:spacing w:line="360" w:lineRule="auto"/>
        <w:rPr>
          <w:rFonts w:cstheme="minorHAnsi"/>
          <w:b/>
          <w:bCs/>
          <w:i/>
          <w:iCs/>
          <w:sz w:val="24"/>
          <w:szCs w:val="24"/>
          <w:lang w:val="en-GB"/>
        </w:rPr>
      </w:pPr>
    </w:p>
    <w:p w14:paraId="1C39428C" w14:textId="77777777" w:rsidR="001103E9" w:rsidRDefault="001103E9" w:rsidP="00240589">
      <w:pPr>
        <w:pStyle w:val="Geenafstand"/>
        <w:spacing w:line="360" w:lineRule="auto"/>
        <w:rPr>
          <w:rFonts w:cstheme="minorHAnsi"/>
          <w:b/>
          <w:bCs/>
          <w:i/>
          <w:iCs/>
          <w:sz w:val="24"/>
          <w:szCs w:val="24"/>
          <w:lang w:val="en-GB"/>
        </w:rPr>
      </w:pPr>
    </w:p>
    <w:p w14:paraId="25BB7BAE" w14:textId="77777777" w:rsidR="001103E9" w:rsidRDefault="001103E9" w:rsidP="00240589">
      <w:pPr>
        <w:pStyle w:val="Geenafstand"/>
        <w:spacing w:line="360" w:lineRule="auto"/>
        <w:rPr>
          <w:rFonts w:cstheme="minorHAnsi"/>
          <w:b/>
          <w:bCs/>
          <w:i/>
          <w:iCs/>
          <w:sz w:val="24"/>
          <w:szCs w:val="24"/>
          <w:lang w:val="en-GB"/>
        </w:rPr>
      </w:pPr>
    </w:p>
    <w:p w14:paraId="0AD43965" w14:textId="77777777" w:rsidR="001103E9" w:rsidRDefault="001103E9" w:rsidP="00240589">
      <w:pPr>
        <w:pStyle w:val="Geenafstand"/>
        <w:spacing w:line="360" w:lineRule="auto"/>
        <w:rPr>
          <w:rFonts w:cstheme="minorHAnsi"/>
          <w:b/>
          <w:bCs/>
          <w:i/>
          <w:iCs/>
          <w:sz w:val="24"/>
          <w:szCs w:val="24"/>
          <w:lang w:val="en-GB"/>
        </w:rPr>
      </w:pPr>
    </w:p>
    <w:p w14:paraId="4BE61F94" w14:textId="77777777" w:rsidR="001103E9" w:rsidRDefault="001103E9" w:rsidP="00240589">
      <w:pPr>
        <w:pStyle w:val="Geenafstand"/>
        <w:spacing w:line="360" w:lineRule="auto"/>
        <w:rPr>
          <w:rFonts w:cstheme="minorHAnsi"/>
          <w:b/>
          <w:bCs/>
          <w:i/>
          <w:iCs/>
          <w:sz w:val="24"/>
          <w:szCs w:val="24"/>
          <w:lang w:val="en-GB"/>
        </w:rPr>
      </w:pPr>
    </w:p>
    <w:p w14:paraId="45EF1FB3" w14:textId="77777777" w:rsidR="001103E9" w:rsidRDefault="001103E9" w:rsidP="00240589">
      <w:pPr>
        <w:pStyle w:val="Geenafstand"/>
        <w:spacing w:line="360" w:lineRule="auto"/>
        <w:rPr>
          <w:rFonts w:cstheme="minorHAnsi"/>
          <w:b/>
          <w:bCs/>
          <w:i/>
          <w:iCs/>
          <w:sz w:val="24"/>
          <w:szCs w:val="24"/>
          <w:lang w:val="en-GB"/>
        </w:rPr>
      </w:pPr>
    </w:p>
    <w:p w14:paraId="6E0FDCD9" w14:textId="77777777" w:rsidR="001103E9" w:rsidRDefault="001103E9" w:rsidP="00240589">
      <w:pPr>
        <w:pStyle w:val="Geenafstand"/>
        <w:spacing w:line="360" w:lineRule="auto"/>
        <w:rPr>
          <w:rFonts w:cstheme="minorHAnsi"/>
          <w:b/>
          <w:bCs/>
          <w:i/>
          <w:iCs/>
          <w:sz w:val="24"/>
          <w:szCs w:val="24"/>
          <w:lang w:val="en-GB"/>
        </w:rPr>
      </w:pPr>
    </w:p>
    <w:p w14:paraId="7BA917DB" w14:textId="77777777" w:rsidR="001103E9" w:rsidRDefault="001103E9" w:rsidP="00240589">
      <w:pPr>
        <w:pStyle w:val="Geenafstand"/>
        <w:spacing w:line="360" w:lineRule="auto"/>
        <w:rPr>
          <w:rFonts w:cstheme="minorHAnsi"/>
          <w:b/>
          <w:bCs/>
          <w:i/>
          <w:iCs/>
          <w:sz w:val="24"/>
          <w:szCs w:val="24"/>
          <w:lang w:val="en-GB"/>
        </w:rPr>
      </w:pPr>
    </w:p>
    <w:p w14:paraId="5B8529C3" w14:textId="77777777" w:rsidR="001103E9" w:rsidRDefault="001103E9" w:rsidP="00240589">
      <w:pPr>
        <w:pStyle w:val="Geenafstand"/>
        <w:spacing w:line="360" w:lineRule="auto"/>
        <w:rPr>
          <w:rFonts w:cstheme="minorHAnsi"/>
          <w:b/>
          <w:bCs/>
          <w:i/>
          <w:iCs/>
          <w:sz w:val="24"/>
          <w:szCs w:val="24"/>
          <w:lang w:val="en-GB"/>
        </w:rPr>
      </w:pPr>
    </w:p>
    <w:p w14:paraId="7C29A625" w14:textId="77777777" w:rsidR="001103E9" w:rsidRDefault="001103E9" w:rsidP="00240589">
      <w:pPr>
        <w:pStyle w:val="Geenafstand"/>
        <w:spacing w:line="360" w:lineRule="auto"/>
        <w:rPr>
          <w:rFonts w:cstheme="minorHAnsi"/>
          <w:b/>
          <w:bCs/>
          <w:i/>
          <w:iCs/>
          <w:sz w:val="24"/>
          <w:szCs w:val="24"/>
          <w:lang w:val="en-GB"/>
        </w:rPr>
      </w:pPr>
    </w:p>
    <w:p w14:paraId="45895A59" w14:textId="77777777" w:rsidR="001103E9" w:rsidRDefault="001103E9" w:rsidP="00240589">
      <w:pPr>
        <w:pStyle w:val="Geenafstand"/>
        <w:spacing w:line="360" w:lineRule="auto"/>
        <w:rPr>
          <w:rFonts w:cstheme="minorHAnsi"/>
          <w:b/>
          <w:bCs/>
          <w:i/>
          <w:iCs/>
          <w:sz w:val="24"/>
          <w:szCs w:val="24"/>
          <w:lang w:val="en-GB"/>
        </w:rPr>
      </w:pPr>
    </w:p>
    <w:p w14:paraId="7F1A0B78" w14:textId="77777777" w:rsidR="001103E9" w:rsidRDefault="001103E9" w:rsidP="00240589">
      <w:pPr>
        <w:pStyle w:val="Geenafstand"/>
        <w:spacing w:line="360" w:lineRule="auto"/>
        <w:rPr>
          <w:rFonts w:cstheme="minorHAnsi"/>
          <w:b/>
          <w:bCs/>
          <w:i/>
          <w:iCs/>
          <w:sz w:val="24"/>
          <w:szCs w:val="24"/>
          <w:lang w:val="en-GB"/>
        </w:rPr>
      </w:pPr>
    </w:p>
    <w:p w14:paraId="48AD9C60" w14:textId="77777777" w:rsidR="001103E9" w:rsidRDefault="001103E9" w:rsidP="00240589">
      <w:pPr>
        <w:pStyle w:val="Geenafstand"/>
        <w:spacing w:line="360" w:lineRule="auto"/>
        <w:rPr>
          <w:rFonts w:cstheme="minorHAnsi"/>
          <w:b/>
          <w:bCs/>
          <w:i/>
          <w:iCs/>
          <w:sz w:val="24"/>
          <w:szCs w:val="24"/>
          <w:lang w:val="en-GB"/>
        </w:rPr>
      </w:pPr>
    </w:p>
    <w:p w14:paraId="221F873F" w14:textId="77777777" w:rsidR="001103E9" w:rsidRDefault="001103E9" w:rsidP="00240589">
      <w:pPr>
        <w:pStyle w:val="Geenafstand"/>
        <w:spacing w:line="360" w:lineRule="auto"/>
        <w:rPr>
          <w:rFonts w:cstheme="minorHAnsi"/>
          <w:b/>
          <w:bCs/>
          <w:i/>
          <w:iCs/>
          <w:sz w:val="24"/>
          <w:szCs w:val="24"/>
          <w:lang w:val="en-GB"/>
        </w:rPr>
      </w:pPr>
    </w:p>
    <w:p w14:paraId="07B89FA4" w14:textId="77777777" w:rsidR="001103E9" w:rsidRDefault="001103E9" w:rsidP="00240589">
      <w:pPr>
        <w:pStyle w:val="Geenafstand"/>
        <w:spacing w:line="360" w:lineRule="auto"/>
        <w:rPr>
          <w:rFonts w:cstheme="minorHAnsi"/>
          <w:b/>
          <w:bCs/>
          <w:i/>
          <w:iCs/>
          <w:sz w:val="24"/>
          <w:szCs w:val="24"/>
          <w:lang w:val="en-GB"/>
        </w:rPr>
      </w:pPr>
    </w:p>
    <w:p w14:paraId="7CB8410F" w14:textId="77777777" w:rsidR="001103E9" w:rsidRDefault="001103E9" w:rsidP="00240589">
      <w:pPr>
        <w:pStyle w:val="Geenafstand"/>
        <w:spacing w:line="360" w:lineRule="auto"/>
        <w:rPr>
          <w:rFonts w:cstheme="minorHAnsi"/>
          <w:b/>
          <w:bCs/>
          <w:i/>
          <w:iCs/>
          <w:sz w:val="24"/>
          <w:szCs w:val="24"/>
          <w:lang w:val="en-GB"/>
        </w:rPr>
      </w:pPr>
    </w:p>
    <w:p w14:paraId="25DA2E0B" w14:textId="77777777" w:rsidR="001103E9" w:rsidRDefault="001103E9" w:rsidP="00240589">
      <w:pPr>
        <w:pStyle w:val="Geenafstand"/>
        <w:spacing w:line="360" w:lineRule="auto"/>
        <w:rPr>
          <w:rFonts w:cstheme="minorHAnsi"/>
          <w:b/>
          <w:bCs/>
          <w:i/>
          <w:iCs/>
          <w:sz w:val="24"/>
          <w:szCs w:val="24"/>
          <w:lang w:val="en-GB"/>
        </w:rPr>
      </w:pPr>
    </w:p>
    <w:p w14:paraId="2F1183A8" w14:textId="77777777" w:rsidR="001103E9" w:rsidRDefault="001103E9" w:rsidP="00240589">
      <w:pPr>
        <w:pStyle w:val="Geenafstand"/>
        <w:spacing w:line="360" w:lineRule="auto"/>
        <w:rPr>
          <w:rFonts w:cstheme="minorHAnsi"/>
          <w:b/>
          <w:bCs/>
          <w:i/>
          <w:iCs/>
          <w:sz w:val="24"/>
          <w:szCs w:val="24"/>
          <w:lang w:val="en-GB"/>
        </w:rPr>
      </w:pPr>
    </w:p>
    <w:p w14:paraId="399345A1" w14:textId="77777777" w:rsidR="001103E9" w:rsidRDefault="001103E9" w:rsidP="00240589">
      <w:pPr>
        <w:pStyle w:val="Geenafstand"/>
        <w:spacing w:line="360" w:lineRule="auto"/>
        <w:rPr>
          <w:rFonts w:cstheme="minorHAnsi"/>
          <w:b/>
          <w:bCs/>
          <w:i/>
          <w:iCs/>
          <w:sz w:val="24"/>
          <w:szCs w:val="24"/>
          <w:lang w:val="en-GB"/>
        </w:rPr>
      </w:pPr>
    </w:p>
    <w:p w14:paraId="5B7626DF" w14:textId="77777777" w:rsidR="001103E9" w:rsidRDefault="001103E9" w:rsidP="00240589">
      <w:pPr>
        <w:pStyle w:val="Geenafstand"/>
        <w:spacing w:line="360" w:lineRule="auto"/>
        <w:rPr>
          <w:rFonts w:cstheme="minorHAnsi"/>
          <w:b/>
          <w:bCs/>
          <w:i/>
          <w:iCs/>
          <w:sz w:val="24"/>
          <w:szCs w:val="24"/>
          <w:lang w:val="en-GB"/>
        </w:rPr>
      </w:pPr>
    </w:p>
    <w:p w14:paraId="3EA95290" w14:textId="77777777" w:rsidR="001103E9" w:rsidRDefault="001103E9" w:rsidP="00240589">
      <w:pPr>
        <w:pStyle w:val="Geenafstand"/>
        <w:spacing w:line="360" w:lineRule="auto"/>
        <w:rPr>
          <w:rFonts w:cstheme="minorHAnsi"/>
          <w:b/>
          <w:bCs/>
          <w:i/>
          <w:iCs/>
          <w:sz w:val="24"/>
          <w:szCs w:val="24"/>
          <w:lang w:val="en-GB"/>
        </w:rPr>
      </w:pPr>
    </w:p>
    <w:p w14:paraId="761919B0" w14:textId="77777777" w:rsidR="001103E9" w:rsidRDefault="001103E9" w:rsidP="00240589">
      <w:pPr>
        <w:pStyle w:val="Geenafstand"/>
        <w:spacing w:line="360" w:lineRule="auto"/>
        <w:rPr>
          <w:rFonts w:cstheme="minorHAnsi"/>
          <w:b/>
          <w:bCs/>
          <w:i/>
          <w:iCs/>
          <w:sz w:val="24"/>
          <w:szCs w:val="24"/>
          <w:lang w:val="en-GB"/>
        </w:rPr>
      </w:pPr>
    </w:p>
    <w:p w14:paraId="3A0E94AD" w14:textId="77777777" w:rsidR="001103E9" w:rsidRDefault="001103E9" w:rsidP="00240589">
      <w:pPr>
        <w:pStyle w:val="Geenafstand"/>
        <w:spacing w:line="360" w:lineRule="auto"/>
        <w:rPr>
          <w:rFonts w:cstheme="minorHAnsi"/>
          <w:b/>
          <w:bCs/>
          <w:i/>
          <w:iCs/>
          <w:sz w:val="24"/>
          <w:szCs w:val="24"/>
          <w:lang w:val="en-GB"/>
        </w:rPr>
      </w:pPr>
    </w:p>
    <w:p w14:paraId="71145DA8" w14:textId="77777777" w:rsidR="001103E9" w:rsidRDefault="001103E9" w:rsidP="00240589">
      <w:pPr>
        <w:pStyle w:val="Geenafstand"/>
        <w:spacing w:line="360" w:lineRule="auto"/>
        <w:rPr>
          <w:rFonts w:cstheme="minorHAnsi"/>
          <w:b/>
          <w:bCs/>
          <w:i/>
          <w:iCs/>
          <w:sz w:val="24"/>
          <w:szCs w:val="24"/>
          <w:lang w:val="en-GB"/>
        </w:rPr>
      </w:pPr>
    </w:p>
    <w:p w14:paraId="20547710" w14:textId="61075352" w:rsidR="005252BB" w:rsidRPr="001103E9" w:rsidRDefault="005252BB" w:rsidP="001103E9">
      <w:pPr>
        <w:pStyle w:val="Geenafstand"/>
        <w:spacing w:line="276" w:lineRule="auto"/>
        <w:rPr>
          <w:rFonts w:cstheme="minorHAnsi"/>
          <w:b/>
          <w:bCs/>
          <w:sz w:val="24"/>
          <w:szCs w:val="24"/>
          <w:lang w:val="en-GB"/>
        </w:rPr>
      </w:pPr>
      <w:r w:rsidRPr="001103E9">
        <w:rPr>
          <w:rFonts w:cstheme="minorHAnsi"/>
          <w:b/>
          <w:bCs/>
          <w:sz w:val="24"/>
          <w:szCs w:val="24"/>
          <w:lang w:val="en-GB"/>
        </w:rPr>
        <w:t>Secondary sources</w:t>
      </w:r>
    </w:p>
    <w:p w14:paraId="0EB2EC8B" w14:textId="77777777" w:rsidR="005252BB" w:rsidRPr="00532063" w:rsidRDefault="005252BB" w:rsidP="001103E9">
      <w:pPr>
        <w:pStyle w:val="Geenafstand"/>
        <w:spacing w:line="276" w:lineRule="auto"/>
        <w:rPr>
          <w:rFonts w:cstheme="minorHAnsi"/>
          <w:i/>
          <w:iCs/>
          <w:sz w:val="24"/>
          <w:szCs w:val="24"/>
          <w:lang w:val="en-GB"/>
        </w:rPr>
      </w:pPr>
    </w:p>
    <w:p w14:paraId="0EBBA241" w14:textId="56D81283" w:rsidR="001F0E58" w:rsidRPr="00532063" w:rsidRDefault="001F0E58" w:rsidP="001103E9">
      <w:pPr>
        <w:pStyle w:val="Geenafstand"/>
        <w:spacing w:line="276" w:lineRule="auto"/>
        <w:rPr>
          <w:rFonts w:cstheme="minorHAnsi"/>
          <w:sz w:val="24"/>
          <w:szCs w:val="24"/>
          <w:lang w:val="en-GB"/>
        </w:rPr>
      </w:pPr>
      <w:r w:rsidRPr="00532063">
        <w:rPr>
          <w:rFonts w:cstheme="minorHAnsi"/>
          <w:sz w:val="24"/>
          <w:szCs w:val="24"/>
          <w:lang w:val="en-GB"/>
        </w:rPr>
        <w:t>Ansari, Ali M</w:t>
      </w:r>
      <w:r w:rsidR="00EB2747" w:rsidRPr="00532063">
        <w:rPr>
          <w:rFonts w:cstheme="minorHAnsi"/>
          <w:sz w:val="24"/>
          <w:szCs w:val="24"/>
          <w:lang w:val="en-GB"/>
        </w:rPr>
        <w:t>.</w:t>
      </w:r>
      <w:r w:rsidR="007B63B9" w:rsidRPr="00532063">
        <w:rPr>
          <w:rFonts w:cstheme="minorHAnsi"/>
          <w:sz w:val="24"/>
          <w:szCs w:val="24"/>
          <w:lang w:val="en-GB"/>
        </w:rPr>
        <w:t>,</w:t>
      </w:r>
      <w:r w:rsidRPr="00532063">
        <w:rPr>
          <w:rFonts w:cstheme="minorHAnsi"/>
          <w:sz w:val="24"/>
          <w:szCs w:val="24"/>
          <w:lang w:val="en-GB"/>
        </w:rPr>
        <w:t xml:space="preserve"> ‘Epilogue: Britain, Iran, and the idea of reform’</w:t>
      </w:r>
      <w:r w:rsidR="007B63B9" w:rsidRPr="00532063">
        <w:rPr>
          <w:rFonts w:cstheme="minorHAnsi"/>
          <w:sz w:val="24"/>
          <w:szCs w:val="24"/>
          <w:lang w:val="en-GB"/>
        </w:rPr>
        <w:t>,</w:t>
      </w:r>
      <w:r w:rsidRPr="00532063">
        <w:rPr>
          <w:rFonts w:cstheme="minorHAnsi"/>
          <w:sz w:val="24"/>
          <w:szCs w:val="24"/>
          <w:lang w:val="en-GB"/>
        </w:rPr>
        <w:t> </w:t>
      </w:r>
      <w:r w:rsidRPr="00532063">
        <w:rPr>
          <w:rFonts w:cstheme="minorHAnsi"/>
          <w:i/>
          <w:iCs/>
          <w:sz w:val="24"/>
          <w:szCs w:val="24"/>
          <w:lang w:val="en-GB"/>
        </w:rPr>
        <w:t>Iran, Islam and Democracy: The Politics of Managing Change</w:t>
      </w:r>
      <w:r w:rsidR="007B63B9" w:rsidRPr="00532063">
        <w:rPr>
          <w:rFonts w:cstheme="minorHAnsi"/>
          <w:i/>
          <w:iCs/>
          <w:sz w:val="24"/>
          <w:szCs w:val="24"/>
          <w:lang w:val="en-GB"/>
        </w:rPr>
        <w:t xml:space="preserve"> </w:t>
      </w:r>
      <w:r w:rsidR="007B63B9" w:rsidRPr="00532063">
        <w:rPr>
          <w:rFonts w:cstheme="minorHAnsi"/>
          <w:sz w:val="24"/>
          <w:szCs w:val="24"/>
          <w:lang w:val="en-GB"/>
        </w:rPr>
        <w:t>(London 2019)</w:t>
      </w:r>
      <w:r w:rsidRPr="00532063">
        <w:rPr>
          <w:rFonts w:cstheme="minorHAnsi"/>
          <w:sz w:val="24"/>
          <w:szCs w:val="24"/>
          <w:lang w:val="en-GB"/>
        </w:rPr>
        <w:t xml:space="preserve">, 543-66. </w:t>
      </w:r>
    </w:p>
    <w:p w14:paraId="63ACC933" w14:textId="77777777" w:rsidR="001103E9" w:rsidRDefault="001103E9" w:rsidP="001103E9">
      <w:pPr>
        <w:pStyle w:val="Geenafstand"/>
        <w:spacing w:line="276" w:lineRule="auto"/>
        <w:rPr>
          <w:rFonts w:cstheme="minorHAnsi"/>
          <w:sz w:val="24"/>
          <w:szCs w:val="24"/>
          <w:lang w:val="en-GB"/>
        </w:rPr>
      </w:pPr>
    </w:p>
    <w:p w14:paraId="7470F613" w14:textId="63D7AA4A" w:rsidR="0024550C" w:rsidRPr="00532063" w:rsidRDefault="0024550C" w:rsidP="001103E9">
      <w:pPr>
        <w:pStyle w:val="Geenafstand"/>
        <w:spacing w:line="276" w:lineRule="auto"/>
        <w:rPr>
          <w:rFonts w:cstheme="minorHAnsi"/>
          <w:sz w:val="24"/>
          <w:szCs w:val="24"/>
          <w:lang w:val="en-GB"/>
        </w:rPr>
      </w:pPr>
      <w:proofErr w:type="spellStart"/>
      <w:r w:rsidRPr="00532063">
        <w:rPr>
          <w:rFonts w:cstheme="minorHAnsi"/>
          <w:sz w:val="24"/>
          <w:szCs w:val="24"/>
          <w:lang w:val="en-US"/>
        </w:rPr>
        <w:t>Balzacq</w:t>
      </w:r>
      <w:proofErr w:type="spellEnd"/>
      <w:r w:rsidRPr="00532063">
        <w:rPr>
          <w:rFonts w:cstheme="minorHAnsi"/>
          <w:sz w:val="24"/>
          <w:szCs w:val="24"/>
          <w:lang w:val="en-US"/>
        </w:rPr>
        <w:t>, T</w:t>
      </w:r>
      <w:r w:rsidR="00EB2747" w:rsidRPr="00532063">
        <w:rPr>
          <w:rFonts w:cstheme="minorHAnsi"/>
          <w:sz w:val="24"/>
          <w:szCs w:val="24"/>
          <w:lang w:val="en-US"/>
        </w:rPr>
        <w:t>hierry</w:t>
      </w:r>
      <w:r w:rsidR="007B63B9" w:rsidRPr="00532063">
        <w:rPr>
          <w:rFonts w:cstheme="minorHAnsi"/>
          <w:sz w:val="24"/>
          <w:szCs w:val="24"/>
          <w:lang w:val="en-US"/>
        </w:rPr>
        <w:t>,</w:t>
      </w:r>
      <w:r w:rsidRPr="00532063">
        <w:rPr>
          <w:rFonts w:cstheme="minorHAnsi"/>
          <w:sz w:val="24"/>
          <w:szCs w:val="24"/>
          <w:lang w:val="en-US"/>
        </w:rPr>
        <w:t xml:space="preserve"> ‘The Three Faces of Securitization: Political Agency, Audience and Context’</w:t>
      </w:r>
      <w:r w:rsidR="007B63B9" w:rsidRPr="00532063">
        <w:rPr>
          <w:rFonts w:cstheme="minorHAnsi"/>
          <w:sz w:val="24"/>
          <w:szCs w:val="24"/>
          <w:lang w:val="en-US"/>
        </w:rPr>
        <w:t>,</w:t>
      </w:r>
      <w:r w:rsidRPr="00532063">
        <w:rPr>
          <w:rFonts w:cstheme="minorHAnsi"/>
          <w:sz w:val="24"/>
          <w:szCs w:val="24"/>
          <w:lang w:val="en-US"/>
        </w:rPr>
        <w:t> </w:t>
      </w:r>
      <w:r w:rsidR="009C2C08" w:rsidRPr="00532063">
        <w:rPr>
          <w:rFonts w:cstheme="minorHAnsi"/>
          <w:i/>
          <w:iCs/>
          <w:sz w:val="24"/>
          <w:szCs w:val="24"/>
          <w:lang w:val="en-US"/>
        </w:rPr>
        <w:t xml:space="preserve">European Journal of International Relations </w:t>
      </w:r>
      <w:r w:rsidR="009C2C08" w:rsidRPr="00532063">
        <w:rPr>
          <w:rFonts w:cstheme="minorHAnsi"/>
          <w:sz w:val="24"/>
          <w:szCs w:val="24"/>
          <w:lang w:val="en-US"/>
        </w:rPr>
        <w:t>11 (2005) 2, 173–193. </w:t>
      </w:r>
    </w:p>
    <w:p w14:paraId="4C59E94D" w14:textId="77777777" w:rsidR="001103E9" w:rsidRDefault="001103E9" w:rsidP="001103E9">
      <w:pPr>
        <w:pStyle w:val="Geenafstand"/>
        <w:spacing w:line="276" w:lineRule="auto"/>
        <w:rPr>
          <w:rFonts w:cstheme="minorHAnsi"/>
          <w:sz w:val="24"/>
          <w:szCs w:val="24"/>
          <w:lang w:val="en-GB"/>
        </w:rPr>
      </w:pPr>
    </w:p>
    <w:p w14:paraId="4BB32521" w14:textId="0C163E1F" w:rsidR="001F0E58" w:rsidRPr="00532063" w:rsidRDefault="001F0E58" w:rsidP="001103E9">
      <w:pPr>
        <w:pStyle w:val="Geenafstand"/>
        <w:spacing w:line="276" w:lineRule="auto"/>
        <w:rPr>
          <w:rFonts w:cstheme="minorHAnsi"/>
          <w:sz w:val="24"/>
          <w:szCs w:val="24"/>
          <w:lang w:val="en-US"/>
        </w:rPr>
      </w:pPr>
      <w:proofErr w:type="spellStart"/>
      <w:r w:rsidRPr="00532063">
        <w:rPr>
          <w:rFonts w:cstheme="minorHAnsi"/>
          <w:sz w:val="24"/>
          <w:szCs w:val="24"/>
          <w:lang w:val="en-US"/>
        </w:rPr>
        <w:t>Balzacq</w:t>
      </w:r>
      <w:proofErr w:type="spellEnd"/>
      <w:r w:rsidR="00AA3BE0" w:rsidRPr="00532063">
        <w:rPr>
          <w:rFonts w:cstheme="minorHAnsi"/>
          <w:sz w:val="24"/>
          <w:szCs w:val="24"/>
          <w:lang w:val="en-US"/>
        </w:rPr>
        <w:t>, T</w:t>
      </w:r>
      <w:r w:rsidR="00EB2747" w:rsidRPr="00532063">
        <w:rPr>
          <w:rFonts w:cstheme="minorHAnsi"/>
          <w:sz w:val="24"/>
          <w:szCs w:val="24"/>
          <w:lang w:val="en-US"/>
        </w:rPr>
        <w:t>hierry</w:t>
      </w:r>
      <w:r w:rsidR="007B63B9" w:rsidRPr="00532063">
        <w:rPr>
          <w:rFonts w:cstheme="minorHAnsi"/>
          <w:sz w:val="24"/>
          <w:szCs w:val="24"/>
          <w:lang w:val="en-US"/>
        </w:rPr>
        <w:t>,</w:t>
      </w:r>
      <w:r w:rsidR="00AA3BE0" w:rsidRPr="00532063">
        <w:rPr>
          <w:rFonts w:cstheme="minorHAnsi"/>
          <w:sz w:val="24"/>
          <w:szCs w:val="24"/>
          <w:lang w:val="en-US"/>
        </w:rPr>
        <w:t xml:space="preserve"> </w:t>
      </w:r>
      <w:r w:rsidR="007B63B9" w:rsidRPr="00532063">
        <w:rPr>
          <w:rFonts w:cstheme="minorHAnsi"/>
          <w:sz w:val="24"/>
          <w:szCs w:val="24"/>
          <w:lang w:val="en-US"/>
        </w:rPr>
        <w:t>‘</w:t>
      </w:r>
      <w:r w:rsidRPr="00532063">
        <w:rPr>
          <w:rFonts w:cstheme="minorHAnsi"/>
          <w:sz w:val="24"/>
          <w:szCs w:val="24"/>
          <w:lang w:val="en-US"/>
        </w:rPr>
        <w:t>‘Securitization’ revisited: theory and cases</w:t>
      </w:r>
      <w:r w:rsidR="00AA3BE0" w:rsidRPr="00532063">
        <w:rPr>
          <w:rFonts w:cstheme="minorHAnsi"/>
          <w:sz w:val="24"/>
          <w:szCs w:val="24"/>
          <w:lang w:val="en-US"/>
        </w:rPr>
        <w:t>’</w:t>
      </w:r>
      <w:r w:rsidR="007B63B9" w:rsidRPr="00532063">
        <w:rPr>
          <w:rFonts w:cstheme="minorHAnsi"/>
          <w:sz w:val="24"/>
          <w:szCs w:val="24"/>
          <w:lang w:val="en-US"/>
        </w:rPr>
        <w:t>,</w:t>
      </w:r>
      <w:r w:rsidR="00AA3BE0" w:rsidRPr="00532063">
        <w:rPr>
          <w:rFonts w:cstheme="minorHAnsi"/>
          <w:sz w:val="24"/>
          <w:szCs w:val="24"/>
          <w:lang w:val="en-US"/>
        </w:rPr>
        <w:t xml:space="preserve"> </w:t>
      </w:r>
      <w:r w:rsidR="00AA3BE0" w:rsidRPr="00532063">
        <w:rPr>
          <w:rFonts w:cstheme="minorHAnsi"/>
          <w:i/>
          <w:iCs/>
          <w:sz w:val="24"/>
          <w:szCs w:val="24"/>
          <w:lang w:val="en-US"/>
        </w:rPr>
        <w:t xml:space="preserve">International Relations </w:t>
      </w:r>
      <w:r w:rsidR="00AA3BE0" w:rsidRPr="00532063">
        <w:rPr>
          <w:rFonts w:cstheme="minorHAnsi"/>
          <w:sz w:val="24"/>
          <w:szCs w:val="24"/>
          <w:lang w:val="en-US"/>
        </w:rPr>
        <w:t>30 (2016) 4, 503-553.</w:t>
      </w:r>
    </w:p>
    <w:p w14:paraId="3307D107" w14:textId="77777777" w:rsidR="001103E9" w:rsidRDefault="001103E9" w:rsidP="001103E9">
      <w:pPr>
        <w:pStyle w:val="Geenafstand"/>
        <w:spacing w:line="276" w:lineRule="auto"/>
        <w:rPr>
          <w:rFonts w:cstheme="minorHAnsi"/>
          <w:sz w:val="24"/>
          <w:szCs w:val="24"/>
          <w:lang w:val="en-US"/>
        </w:rPr>
      </w:pPr>
    </w:p>
    <w:p w14:paraId="7E550DC0" w14:textId="4CC169E2" w:rsidR="00693DBD" w:rsidRPr="00532063" w:rsidRDefault="00693DBD" w:rsidP="001103E9">
      <w:pPr>
        <w:pStyle w:val="Geenafstand"/>
        <w:spacing w:line="276" w:lineRule="auto"/>
        <w:rPr>
          <w:rFonts w:cstheme="minorHAnsi"/>
          <w:sz w:val="24"/>
          <w:szCs w:val="24"/>
          <w:lang w:val="en-US"/>
        </w:rPr>
      </w:pPr>
      <w:r w:rsidRPr="00532063">
        <w:rPr>
          <w:rFonts w:cstheme="minorHAnsi"/>
          <w:sz w:val="24"/>
          <w:szCs w:val="24"/>
          <w:lang w:val="en-US"/>
        </w:rPr>
        <w:t>Barnett, Michael L</w:t>
      </w:r>
      <w:r w:rsidR="00EB2747" w:rsidRPr="00532063">
        <w:rPr>
          <w:rFonts w:cstheme="minorHAnsi"/>
          <w:sz w:val="24"/>
          <w:szCs w:val="24"/>
          <w:lang w:val="en-US"/>
        </w:rPr>
        <w:t>.</w:t>
      </w:r>
      <w:r w:rsidR="007B63B9" w:rsidRPr="00532063">
        <w:rPr>
          <w:rFonts w:cstheme="minorHAnsi"/>
          <w:sz w:val="24"/>
          <w:szCs w:val="24"/>
          <w:lang w:val="en-US"/>
        </w:rPr>
        <w:t>,</w:t>
      </w:r>
      <w:r w:rsidRPr="00532063">
        <w:rPr>
          <w:rFonts w:cstheme="minorHAnsi"/>
          <w:sz w:val="24"/>
          <w:szCs w:val="24"/>
          <w:lang w:val="en-US"/>
        </w:rPr>
        <w:t xml:space="preserve"> ‘Constructivism’</w:t>
      </w:r>
      <w:r w:rsidR="007B63B9" w:rsidRPr="00532063">
        <w:rPr>
          <w:rFonts w:cstheme="minorHAnsi"/>
          <w:sz w:val="24"/>
          <w:szCs w:val="24"/>
          <w:lang w:val="en-US"/>
        </w:rPr>
        <w:t>,</w:t>
      </w:r>
      <w:r w:rsidR="00FC6758" w:rsidRPr="00532063">
        <w:rPr>
          <w:rFonts w:cstheme="minorHAnsi"/>
          <w:sz w:val="24"/>
          <w:szCs w:val="24"/>
          <w:lang w:val="en-US"/>
        </w:rPr>
        <w:t xml:space="preserve"> </w:t>
      </w:r>
      <w:r w:rsidRPr="00532063">
        <w:rPr>
          <w:rFonts w:cstheme="minorHAnsi"/>
          <w:i/>
          <w:iCs/>
          <w:sz w:val="24"/>
          <w:szCs w:val="24"/>
          <w:lang w:val="en-US"/>
        </w:rPr>
        <w:t>The Oxford Handbook of International Security</w:t>
      </w:r>
      <w:r w:rsidR="00FC6758" w:rsidRPr="00532063">
        <w:rPr>
          <w:rFonts w:cstheme="minorHAnsi"/>
          <w:sz w:val="24"/>
          <w:szCs w:val="24"/>
          <w:lang w:val="en-US"/>
        </w:rPr>
        <w:t xml:space="preserve"> (2018).</w:t>
      </w:r>
    </w:p>
    <w:p w14:paraId="045EE2C9" w14:textId="77777777" w:rsidR="001103E9" w:rsidRDefault="001103E9" w:rsidP="001103E9">
      <w:pPr>
        <w:pStyle w:val="Voetnoottekst"/>
        <w:spacing w:line="276" w:lineRule="auto"/>
        <w:rPr>
          <w:rFonts w:cstheme="minorHAnsi"/>
          <w:sz w:val="24"/>
          <w:szCs w:val="24"/>
          <w:lang w:val="en-US"/>
        </w:rPr>
      </w:pPr>
    </w:p>
    <w:p w14:paraId="57E15664" w14:textId="542E0411" w:rsidR="005252BB" w:rsidRPr="00532063" w:rsidRDefault="005252BB" w:rsidP="001103E9">
      <w:pPr>
        <w:pStyle w:val="Voetnoottekst"/>
        <w:spacing w:line="276" w:lineRule="auto"/>
        <w:rPr>
          <w:rFonts w:cstheme="minorHAnsi"/>
          <w:sz w:val="24"/>
          <w:szCs w:val="24"/>
          <w:lang w:val="en-GB"/>
        </w:rPr>
      </w:pPr>
      <w:proofErr w:type="spellStart"/>
      <w:r w:rsidRPr="00532063">
        <w:rPr>
          <w:rFonts w:cstheme="minorHAnsi"/>
          <w:sz w:val="24"/>
          <w:szCs w:val="24"/>
          <w:lang w:val="en-GB"/>
        </w:rPr>
        <w:t>Bonakdarian</w:t>
      </w:r>
      <w:proofErr w:type="spellEnd"/>
      <w:r w:rsidRPr="00532063">
        <w:rPr>
          <w:rFonts w:cstheme="minorHAnsi"/>
          <w:sz w:val="24"/>
          <w:szCs w:val="24"/>
          <w:lang w:val="en-GB"/>
        </w:rPr>
        <w:t>, Mansour</w:t>
      </w:r>
      <w:r w:rsidR="007B63B9" w:rsidRPr="00532063">
        <w:rPr>
          <w:rFonts w:cstheme="minorHAnsi"/>
          <w:sz w:val="24"/>
          <w:szCs w:val="24"/>
          <w:lang w:val="en-GB"/>
        </w:rPr>
        <w:t>,</w:t>
      </w:r>
      <w:r w:rsidRPr="00532063">
        <w:rPr>
          <w:rFonts w:cstheme="minorHAnsi"/>
          <w:sz w:val="24"/>
          <w:szCs w:val="24"/>
          <w:lang w:val="en-GB"/>
        </w:rPr>
        <w:t xml:space="preserve"> </w:t>
      </w:r>
      <w:r w:rsidRPr="00532063">
        <w:rPr>
          <w:rFonts w:cstheme="minorHAnsi"/>
          <w:i/>
          <w:iCs/>
          <w:sz w:val="24"/>
          <w:szCs w:val="24"/>
          <w:lang w:val="en-GB"/>
        </w:rPr>
        <w:t>Britain and the Iranian Constitutional Revolution of 1906-1911: Foreign policy, Imperialism and Dissent</w:t>
      </w:r>
      <w:r w:rsidR="007B63B9" w:rsidRPr="00532063">
        <w:rPr>
          <w:rFonts w:cstheme="minorHAnsi"/>
          <w:sz w:val="24"/>
          <w:szCs w:val="24"/>
          <w:lang w:val="en-GB"/>
        </w:rPr>
        <w:t xml:space="preserve"> </w:t>
      </w:r>
      <w:r w:rsidRPr="00532063">
        <w:rPr>
          <w:rFonts w:cstheme="minorHAnsi"/>
          <w:sz w:val="24"/>
          <w:szCs w:val="24"/>
          <w:lang w:val="en-GB"/>
        </w:rPr>
        <w:t>(New York 2006)</w:t>
      </w:r>
      <w:r w:rsidR="00240589" w:rsidRPr="00532063">
        <w:rPr>
          <w:rFonts w:cstheme="minorHAnsi"/>
          <w:sz w:val="24"/>
          <w:szCs w:val="24"/>
          <w:lang w:val="en-GB"/>
        </w:rPr>
        <w:t>.</w:t>
      </w:r>
    </w:p>
    <w:p w14:paraId="057E5637" w14:textId="77777777" w:rsidR="001103E9" w:rsidRDefault="001103E9" w:rsidP="001103E9">
      <w:pPr>
        <w:pStyle w:val="Geenafstand"/>
        <w:spacing w:line="276" w:lineRule="auto"/>
        <w:rPr>
          <w:rFonts w:cstheme="minorHAnsi"/>
          <w:sz w:val="24"/>
          <w:szCs w:val="24"/>
          <w:lang w:val="en-GB"/>
        </w:rPr>
      </w:pPr>
    </w:p>
    <w:p w14:paraId="4F4C605E" w14:textId="69874566" w:rsidR="001F0E58" w:rsidRPr="00532063" w:rsidRDefault="001F0E58" w:rsidP="001103E9">
      <w:pPr>
        <w:pStyle w:val="Geenafstand"/>
        <w:spacing w:line="276" w:lineRule="auto"/>
        <w:rPr>
          <w:rFonts w:cstheme="minorHAnsi"/>
          <w:sz w:val="24"/>
          <w:szCs w:val="24"/>
          <w:lang w:val="en-GB"/>
        </w:rPr>
      </w:pPr>
      <w:proofErr w:type="spellStart"/>
      <w:r w:rsidRPr="00532063">
        <w:rPr>
          <w:rFonts w:cstheme="minorHAnsi"/>
          <w:sz w:val="24"/>
          <w:szCs w:val="24"/>
          <w:lang w:val="en-GB"/>
        </w:rPr>
        <w:t>Borjian</w:t>
      </w:r>
      <w:proofErr w:type="spellEnd"/>
      <w:r w:rsidRPr="00532063">
        <w:rPr>
          <w:rFonts w:cstheme="minorHAnsi"/>
          <w:sz w:val="24"/>
          <w:szCs w:val="24"/>
          <w:lang w:val="en-GB"/>
        </w:rPr>
        <w:t>, Maryam</w:t>
      </w:r>
      <w:r w:rsidR="007B63B9" w:rsidRPr="00532063">
        <w:rPr>
          <w:rFonts w:cstheme="minorHAnsi"/>
          <w:sz w:val="24"/>
          <w:szCs w:val="24"/>
          <w:lang w:val="en-GB"/>
        </w:rPr>
        <w:t>,</w:t>
      </w:r>
      <w:r w:rsidRPr="00532063">
        <w:rPr>
          <w:rFonts w:cstheme="minorHAnsi"/>
          <w:sz w:val="24"/>
          <w:szCs w:val="24"/>
          <w:lang w:val="en-GB"/>
        </w:rPr>
        <w:t xml:space="preserve"> ‘The History of English in Iran 1836–1979’</w:t>
      </w:r>
      <w:r w:rsidR="007B63B9" w:rsidRPr="00532063">
        <w:rPr>
          <w:rFonts w:cstheme="minorHAnsi"/>
          <w:sz w:val="24"/>
          <w:szCs w:val="24"/>
          <w:lang w:val="en-GB"/>
        </w:rPr>
        <w:t>,</w:t>
      </w:r>
      <w:r w:rsidRPr="00532063">
        <w:rPr>
          <w:rFonts w:cstheme="minorHAnsi"/>
          <w:sz w:val="24"/>
          <w:szCs w:val="24"/>
          <w:lang w:val="en-GB"/>
        </w:rPr>
        <w:t xml:space="preserve">  </w:t>
      </w:r>
      <w:r w:rsidRPr="00532063">
        <w:rPr>
          <w:rFonts w:cstheme="minorHAnsi"/>
          <w:i/>
          <w:iCs/>
          <w:sz w:val="24"/>
          <w:szCs w:val="24"/>
          <w:lang w:val="en-GB"/>
        </w:rPr>
        <w:t>English in Post-Revolutionary Iran: From Indigenization to Internationalization</w:t>
      </w:r>
      <w:r w:rsidR="00240589" w:rsidRPr="00532063">
        <w:rPr>
          <w:rFonts w:cstheme="minorHAnsi"/>
          <w:i/>
          <w:iCs/>
          <w:sz w:val="24"/>
          <w:szCs w:val="24"/>
          <w:lang w:val="en-GB"/>
        </w:rPr>
        <w:t xml:space="preserve"> </w:t>
      </w:r>
      <w:r w:rsidR="00240589" w:rsidRPr="00532063">
        <w:rPr>
          <w:rFonts w:cstheme="minorHAnsi"/>
          <w:sz w:val="24"/>
          <w:szCs w:val="24"/>
          <w:lang w:val="en-GB"/>
        </w:rPr>
        <w:t>(Toronto 2013)</w:t>
      </w:r>
      <w:r w:rsidRPr="00532063">
        <w:rPr>
          <w:rFonts w:cstheme="minorHAnsi"/>
          <w:sz w:val="24"/>
          <w:szCs w:val="24"/>
          <w:lang w:val="en-GB"/>
        </w:rPr>
        <w:t xml:space="preserve">, 40-62. </w:t>
      </w:r>
    </w:p>
    <w:p w14:paraId="261F1EA8" w14:textId="77777777" w:rsidR="001103E9" w:rsidRDefault="001103E9" w:rsidP="001103E9">
      <w:pPr>
        <w:pStyle w:val="Geenafstand"/>
        <w:spacing w:line="276" w:lineRule="auto"/>
        <w:rPr>
          <w:rFonts w:cstheme="minorHAnsi"/>
          <w:sz w:val="24"/>
          <w:szCs w:val="24"/>
          <w:lang w:val="en-GB"/>
        </w:rPr>
      </w:pPr>
    </w:p>
    <w:p w14:paraId="4019DE4D" w14:textId="7275A3F0" w:rsidR="001F0E58" w:rsidRPr="00532063" w:rsidRDefault="001F0E58" w:rsidP="001103E9">
      <w:pPr>
        <w:pStyle w:val="Geenafstand"/>
        <w:spacing w:line="276" w:lineRule="auto"/>
        <w:rPr>
          <w:rFonts w:cstheme="minorHAnsi"/>
          <w:sz w:val="24"/>
          <w:szCs w:val="24"/>
          <w:lang w:val="en-GB"/>
        </w:rPr>
      </w:pPr>
      <w:r w:rsidRPr="00532063">
        <w:rPr>
          <w:rFonts w:cstheme="minorHAnsi"/>
          <w:sz w:val="24"/>
          <w:szCs w:val="24"/>
          <w:lang w:val="en-GB"/>
        </w:rPr>
        <w:t>Browne, Edward Granville</w:t>
      </w:r>
      <w:r w:rsidR="007B63B9" w:rsidRPr="00532063">
        <w:rPr>
          <w:rFonts w:cstheme="minorHAnsi"/>
          <w:sz w:val="24"/>
          <w:szCs w:val="24"/>
          <w:lang w:val="en-GB"/>
        </w:rPr>
        <w:t>,</w:t>
      </w:r>
      <w:r w:rsidRPr="00532063">
        <w:rPr>
          <w:rFonts w:cstheme="minorHAnsi"/>
          <w:sz w:val="24"/>
          <w:szCs w:val="24"/>
          <w:lang w:val="en-GB"/>
        </w:rPr>
        <w:t xml:space="preserve"> </w:t>
      </w:r>
      <w:r w:rsidR="00AA3BE0" w:rsidRPr="00532063">
        <w:rPr>
          <w:rFonts w:cstheme="minorHAnsi"/>
          <w:i/>
          <w:iCs/>
          <w:sz w:val="24"/>
          <w:szCs w:val="24"/>
          <w:lang w:val="en-GB"/>
        </w:rPr>
        <w:t>A Brief Narrative of Recent Events in Persia. Followed by an Appendix on the Persian Constitution</w:t>
      </w:r>
      <w:r w:rsidR="00AA3BE0" w:rsidRPr="00532063">
        <w:rPr>
          <w:rFonts w:cstheme="minorHAnsi"/>
          <w:sz w:val="24"/>
          <w:szCs w:val="24"/>
          <w:lang w:val="en-GB"/>
        </w:rPr>
        <w:t xml:space="preserve"> (London 1909).</w:t>
      </w:r>
    </w:p>
    <w:p w14:paraId="3D4F0F0D" w14:textId="77777777" w:rsidR="001103E9" w:rsidRDefault="001103E9" w:rsidP="001103E9">
      <w:pPr>
        <w:pStyle w:val="Geenafstand"/>
        <w:spacing w:line="276" w:lineRule="auto"/>
        <w:rPr>
          <w:rFonts w:cstheme="minorHAnsi"/>
          <w:sz w:val="24"/>
          <w:szCs w:val="24"/>
          <w:lang w:val="en-GB"/>
        </w:rPr>
      </w:pPr>
    </w:p>
    <w:p w14:paraId="3B71F5E2" w14:textId="171FE2DE" w:rsidR="001F0E58" w:rsidRPr="00532063" w:rsidRDefault="001F0E58" w:rsidP="001103E9">
      <w:pPr>
        <w:pStyle w:val="Geenafstand"/>
        <w:spacing w:line="276" w:lineRule="auto"/>
        <w:rPr>
          <w:rFonts w:cstheme="minorHAnsi"/>
          <w:sz w:val="24"/>
          <w:szCs w:val="24"/>
          <w:lang w:val="en-GB"/>
        </w:rPr>
      </w:pPr>
      <w:r w:rsidRPr="00532063">
        <w:rPr>
          <w:rFonts w:cstheme="minorHAnsi"/>
          <w:sz w:val="24"/>
          <w:szCs w:val="24"/>
          <w:lang w:val="en-GB"/>
        </w:rPr>
        <w:t>Browne, Edward Granville</w:t>
      </w:r>
      <w:r w:rsidR="007B63B9" w:rsidRPr="00532063">
        <w:rPr>
          <w:rFonts w:cstheme="minorHAnsi"/>
          <w:sz w:val="24"/>
          <w:szCs w:val="24"/>
          <w:lang w:val="en-GB"/>
        </w:rPr>
        <w:t>,</w:t>
      </w:r>
      <w:r w:rsidRPr="00532063">
        <w:rPr>
          <w:rFonts w:cstheme="minorHAnsi"/>
          <w:sz w:val="24"/>
          <w:szCs w:val="24"/>
          <w:lang w:val="en-GB"/>
        </w:rPr>
        <w:t xml:space="preserve"> </w:t>
      </w:r>
      <w:r w:rsidRPr="00532063">
        <w:rPr>
          <w:rFonts w:cstheme="minorHAnsi"/>
          <w:i/>
          <w:iCs/>
          <w:sz w:val="24"/>
          <w:szCs w:val="24"/>
          <w:lang w:val="en-GB"/>
        </w:rPr>
        <w:t>The Persian Revolution of 1905-1909</w:t>
      </w:r>
      <w:r w:rsidR="007B63B9" w:rsidRPr="00532063">
        <w:rPr>
          <w:rFonts w:cstheme="minorHAnsi"/>
          <w:sz w:val="24"/>
          <w:szCs w:val="24"/>
          <w:lang w:val="en-GB"/>
        </w:rPr>
        <w:t xml:space="preserve"> </w:t>
      </w:r>
      <w:r w:rsidR="00240589" w:rsidRPr="00532063">
        <w:rPr>
          <w:rFonts w:cstheme="minorHAnsi"/>
          <w:sz w:val="24"/>
          <w:szCs w:val="24"/>
          <w:lang w:val="en-GB"/>
        </w:rPr>
        <w:t>(</w:t>
      </w:r>
      <w:r w:rsidRPr="00532063">
        <w:rPr>
          <w:rFonts w:cstheme="minorHAnsi"/>
          <w:sz w:val="24"/>
          <w:szCs w:val="24"/>
          <w:lang w:val="en-GB"/>
        </w:rPr>
        <w:t>London 1910</w:t>
      </w:r>
      <w:r w:rsidR="00240589" w:rsidRPr="00532063">
        <w:rPr>
          <w:rFonts w:cstheme="minorHAnsi"/>
          <w:sz w:val="24"/>
          <w:szCs w:val="24"/>
          <w:lang w:val="en-GB"/>
        </w:rPr>
        <w:t>)</w:t>
      </w:r>
      <w:r w:rsidRPr="00532063">
        <w:rPr>
          <w:rFonts w:cstheme="minorHAnsi"/>
          <w:sz w:val="24"/>
          <w:szCs w:val="24"/>
          <w:lang w:val="en-GB"/>
        </w:rPr>
        <w:t>.</w:t>
      </w:r>
    </w:p>
    <w:p w14:paraId="426A7CB2" w14:textId="77777777" w:rsidR="001103E9" w:rsidRDefault="001103E9" w:rsidP="001103E9">
      <w:pPr>
        <w:pStyle w:val="Voetnoottekst"/>
        <w:spacing w:line="276" w:lineRule="auto"/>
        <w:rPr>
          <w:rFonts w:cstheme="minorHAnsi"/>
          <w:sz w:val="24"/>
          <w:szCs w:val="24"/>
          <w:lang w:val="en-GB"/>
        </w:rPr>
      </w:pPr>
    </w:p>
    <w:p w14:paraId="2AEC5F5C" w14:textId="3808BDEA" w:rsidR="009C2C08" w:rsidRPr="00532063" w:rsidRDefault="009C2C08" w:rsidP="001103E9">
      <w:pPr>
        <w:pStyle w:val="Voetnoottekst"/>
        <w:spacing w:line="276" w:lineRule="auto"/>
        <w:rPr>
          <w:rFonts w:cstheme="minorHAnsi"/>
          <w:sz w:val="24"/>
          <w:szCs w:val="24"/>
          <w:lang w:val="en-US"/>
        </w:rPr>
      </w:pPr>
      <w:r w:rsidRPr="00532063">
        <w:rPr>
          <w:rFonts w:cstheme="minorHAnsi"/>
          <w:sz w:val="24"/>
          <w:szCs w:val="24"/>
          <w:lang w:val="en-US"/>
        </w:rPr>
        <w:t>Buzan, Barry</w:t>
      </w:r>
      <w:r w:rsidR="007B63B9" w:rsidRPr="00532063">
        <w:rPr>
          <w:rFonts w:cstheme="minorHAnsi"/>
          <w:sz w:val="24"/>
          <w:szCs w:val="24"/>
          <w:lang w:val="en-US"/>
        </w:rPr>
        <w:t>,</w:t>
      </w:r>
      <w:r w:rsidRPr="00532063">
        <w:rPr>
          <w:rFonts w:cstheme="minorHAnsi"/>
          <w:sz w:val="24"/>
          <w:szCs w:val="24"/>
          <w:lang w:val="en-US"/>
        </w:rPr>
        <w:t> </w:t>
      </w:r>
      <w:r w:rsidRPr="00532063">
        <w:rPr>
          <w:rFonts w:cstheme="minorHAnsi"/>
          <w:i/>
          <w:iCs/>
          <w:sz w:val="24"/>
          <w:szCs w:val="24"/>
          <w:lang w:val="en-US"/>
        </w:rPr>
        <w:t>Security: A New Framework for Analysis</w:t>
      </w:r>
      <w:r w:rsidRPr="00532063">
        <w:rPr>
          <w:rFonts w:cstheme="minorHAnsi"/>
          <w:sz w:val="24"/>
          <w:szCs w:val="24"/>
          <w:lang w:val="en-US"/>
        </w:rPr>
        <w:t xml:space="preserve"> (1998). </w:t>
      </w:r>
    </w:p>
    <w:p w14:paraId="7A4F5CD6" w14:textId="77777777" w:rsidR="001103E9" w:rsidRDefault="001103E9" w:rsidP="001103E9">
      <w:pPr>
        <w:pStyle w:val="Voetnoottekst"/>
        <w:spacing w:line="276" w:lineRule="auto"/>
        <w:rPr>
          <w:rFonts w:cstheme="minorHAnsi"/>
          <w:sz w:val="24"/>
          <w:szCs w:val="24"/>
          <w:lang w:val="en-US"/>
        </w:rPr>
      </w:pPr>
    </w:p>
    <w:p w14:paraId="3282AAB0" w14:textId="7281D82E" w:rsidR="001321CB" w:rsidRPr="00532063" w:rsidRDefault="001321CB" w:rsidP="001103E9">
      <w:pPr>
        <w:pStyle w:val="Voetnoottekst"/>
        <w:spacing w:line="276" w:lineRule="auto"/>
        <w:rPr>
          <w:rFonts w:cstheme="minorHAnsi"/>
          <w:sz w:val="24"/>
          <w:szCs w:val="24"/>
          <w:lang w:val="en-GB"/>
        </w:rPr>
      </w:pPr>
      <w:r w:rsidRPr="00532063">
        <w:rPr>
          <w:rFonts w:cstheme="minorHAnsi"/>
          <w:sz w:val="24"/>
          <w:szCs w:val="24"/>
          <w:lang w:val="en-GB"/>
        </w:rPr>
        <w:t>Buzan, Barry</w:t>
      </w:r>
      <w:r w:rsidR="007B63B9" w:rsidRPr="00532063">
        <w:rPr>
          <w:rFonts w:cstheme="minorHAnsi"/>
          <w:sz w:val="24"/>
          <w:szCs w:val="24"/>
          <w:lang w:val="en-GB"/>
        </w:rPr>
        <w:t>,</w:t>
      </w:r>
      <w:r w:rsidRPr="00532063">
        <w:rPr>
          <w:rFonts w:cstheme="minorHAnsi"/>
          <w:sz w:val="24"/>
          <w:szCs w:val="24"/>
          <w:lang w:val="en-GB"/>
        </w:rPr>
        <w:t xml:space="preserve"> </w:t>
      </w:r>
      <w:r w:rsidRPr="00532063">
        <w:rPr>
          <w:rFonts w:cstheme="minorHAnsi"/>
          <w:i/>
          <w:iCs/>
          <w:sz w:val="24"/>
          <w:szCs w:val="24"/>
          <w:lang w:val="en-GB"/>
        </w:rPr>
        <w:t xml:space="preserve">People, States and Fear: The national Security Problem in International Relation </w:t>
      </w:r>
      <w:r w:rsidRPr="00532063">
        <w:rPr>
          <w:rFonts w:cstheme="minorHAnsi"/>
          <w:sz w:val="24"/>
          <w:szCs w:val="24"/>
          <w:lang w:val="en-GB"/>
        </w:rPr>
        <w:t>(North Carolina 1983).</w:t>
      </w:r>
    </w:p>
    <w:p w14:paraId="59FF82D0" w14:textId="77777777" w:rsidR="001103E9" w:rsidRDefault="001103E9" w:rsidP="001103E9">
      <w:pPr>
        <w:pStyle w:val="Geenafstand"/>
        <w:spacing w:line="276" w:lineRule="auto"/>
        <w:rPr>
          <w:rFonts w:cstheme="minorHAnsi"/>
          <w:sz w:val="24"/>
          <w:szCs w:val="24"/>
          <w:lang w:val="en-GB"/>
        </w:rPr>
      </w:pPr>
    </w:p>
    <w:p w14:paraId="36FDBE49" w14:textId="20723F9F" w:rsidR="00426B80" w:rsidRPr="00532063" w:rsidRDefault="00426B80" w:rsidP="001103E9">
      <w:pPr>
        <w:pStyle w:val="Geenafstand"/>
        <w:spacing w:line="276" w:lineRule="auto"/>
        <w:rPr>
          <w:rFonts w:cstheme="minorHAnsi"/>
          <w:sz w:val="24"/>
          <w:szCs w:val="24"/>
          <w:lang w:val="en-GB"/>
        </w:rPr>
      </w:pPr>
      <w:r w:rsidRPr="00532063">
        <w:rPr>
          <w:rFonts w:cstheme="minorHAnsi"/>
          <w:sz w:val="24"/>
          <w:szCs w:val="24"/>
          <w:lang w:val="en-GB"/>
        </w:rPr>
        <w:t>Coughlin, Rose Louise</w:t>
      </w:r>
      <w:r w:rsidR="007B63B9" w:rsidRPr="00532063">
        <w:rPr>
          <w:rFonts w:cstheme="minorHAnsi"/>
          <w:sz w:val="24"/>
          <w:szCs w:val="24"/>
          <w:lang w:val="en-GB"/>
        </w:rPr>
        <w:t>,</w:t>
      </w:r>
      <w:r w:rsidRPr="00532063">
        <w:rPr>
          <w:rFonts w:cstheme="minorHAnsi"/>
          <w:sz w:val="24"/>
          <w:szCs w:val="24"/>
          <w:lang w:val="en-GB"/>
        </w:rPr>
        <w:t xml:space="preserve"> ‘British policy in Persia, 1885-1892’</w:t>
      </w:r>
      <w:r w:rsidR="007B63B9" w:rsidRPr="00532063">
        <w:rPr>
          <w:rFonts w:cstheme="minorHAnsi"/>
          <w:sz w:val="24"/>
          <w:szCs w:val="24"/>
          <w:lang w:val="en-GB"/>
        </w:rPr>
        <w:t>,</w:t>
      </w:r>
      <w:r w:rsidRPr="00532063">
        <w:rPr>
          <w:rFonts w:cstheme="minorHAnsi"/>
          <w:sz w:val="24"/>
          <w:szCs w:val="24"/>
          <w:lang w:val="en-GB"/>
        </w:rPr>
        <w:t xml:space="preserve"> </w:t>
      </w:r>
      <w:r w:rsidRPr="00532063">
        <w:rPr>
          <w:rFonts w:cstheme="minorHAnsi"/>
          <w:i/>
          <w:iCs/>
          <w:sz w:val="24"/>
          <w:szCs w:val="24"/>
          <w:lang w:val="en-GB"/>
        </w:rPr>
        <w:t>university of London</w:t>
      </w:r>
      <w:r w:rsidRPr="00532063">
        <w:rPr>
          <w:rFonts w:cstheme="minorHAnsi"/>
          <w:sz w:val="24"/>
          <w:szCs w:val="24"/>
          <w:lang w:val="en-GB"/>
        </w:rPr>
        <w:t xml:space="preserve"> (1954).</w:t>
      </w:r>
    </w:p>
    <w:p w14:paraId="79CC8687" w14:textId="77777777" w:rsidR="001103E9" w:rsidRDefault="001103E9" w:rsidP="001103E9">
      <w:pPr>
        <w:pStyle w:val="Geenafstand"/>
        <w:spacing w:line="276" w:lineRule="auto"/>
        <w:rPr>
          <w:rFonts w:cstheme="minorHAnsi"/>
          <w:sz w:val="24"/>
          <w:szCs w:val="24"/>
          <w:lang w:val="en-GB"/>
        </w:rPr>
      </w:pPr>
    </w:p>
    <w:p w14:paraId="05F05F45" w14:textId="4937B94C" w:rsidR="00840B89" w:rsidRPr="00532063" w:rsidRDefault="00840B89" w:rsidP="001103E9">
      <w:pPr>
        <w:pStyle w:val="Geenafstand"/>
        <w:spacing w:line="276" w:lineRule="auto"/>
        <w:rPr>
          <w:rFonts w:cstheme="minorHAnsi"/>
          <w:sz w:val="24"/>
          <w:szCs w:val="24"/>
          <w:lang w:val="en-GB"/>
        </w:rPr>
      </w:pPr>
      <w:r w:rsidRPr="00532063">
        <w:rPr>
          <w:rFonts w:cstheme="minorHAnsi"/>
          <w:sz w:val="24"/>
          <w:szCs w:val="24"/>
          <w:lang w:val="en-GB"/>
        </w:rPr>
        <w:t>Curzon George</w:t>
      </w:r>
      <w:r w:rsidR="007B63B9" w:rsidRPr="00532063">
        <w:rPr>
          <w:rFonts w:cstheme="minorHAnsi"/>
          <w:sz w:val="24"/>
          <w:szCs w:val="24"/>
          <w:lang w:val="en-GB"/>
        </w:rPr>
        <w:t xml:space="preserve"> Nathaniel</w:t>
      </w:r>
      <w:r w:rsidRPr="00532063">
        <w:rPr>
          <w:rFonts w:cstheme="minorHAnsi"/>
          <w:sz w:val="24"/>
          <w:szCs w:val="24"/>
          <w:lang w:val="en-GB"/>
        </w:rPr>
        <w:t xml:space="preserve"> </w:t>
      </w:r>
      <w:r w:rsidR="007B63B9" w:rsidRPr="00532063">
        <w:rPr>
          <w:rFonts w:cstheme="minorHAnsi"/>
          <w:sz w:val="24"/>
          <w:szCs w:val="24"/>
          <w:lang w:val="en-GB"/>
        </w:rPr>
        <w:t>,</w:t>
      </w:r>
      <w:r w:rsidRPr="00532063">
        <w:rPr>
          <w:rFonts w:cstheme="minorHAnsi"/>
          <w:i/>
          <w:iCs/>
          <w:sz w:val="24"/>
          <w:szCs w:val="24"/>
          <w:lang w:val="en-GB"/>
        </w:rPr>
        <w:t xml:space="preserve"> Persia and the Persian Question </w:t>
      </w:r>
      <w:r w:rsidRPr="00532063">
        <w:rPr>
          <w:rFonts w:cstheme="minorHAnsi"/>
          <w:sz w:val="24"/>
          <w:szCs w:val="24"/>
          <w:lang w:val="en-GB"/>
        </w:rPr>
        <w:t>(1892).</w:t>
      </w:r>
    </w:p>
    <w:p w14:paraId="6F184E67" w14:textId="77777777" w:rsidR="001103E9" w:rsidRDefault="001103E9" w:rsidP="001103E9">
      <w:pPr>
        <w:pStyle w:val="Geenafstand"/>
        <w:spacing w:line="276" w:lineRule="auto"/>
        <w:rPr>
          <w:rFonts w:cstheme="minorHAnsi"/>
          <w:sz w:val="24"/>
          <w:szCs w:val="24"/>
          <w:lang w:val="en-GB"/>
        </w:rPr>
      </w:pPr>
    </w:p>
    <w:p w14:paraId="5D49339A" w14:textId="1D4805EE" w:rsidR="00426B80" w:rsidRPr="00532063" w:rsidRDefault="00426B80" w:rsidP="001103E9">
      <w:pPr>
        <w:pStyle w:val="Geenafstand"/>
        <w:spacing w:line="276" w:lineRule="auto"/>
        <w:rPr>
          <w:rFonts w:cstheme="minorHAnsi"/>
          <w:sz w:val="24"/>
          <w:szCs w:val="24"/>
          <w:lang w:val="en-GB"/>
        </w:rPr>
      </w:pPr>
      <w:r w:rsidRPr="00532063">
        <w:rPr>
          <w:rFonts w:cstheme="minorHAnsi"/>
          <w:sz w:val="24"/>
          <w:szCs w:val="24"/>
          <w:lang w:val="en-GB"/>
        </w:rPr>
        <w:t>Davison, Roderic H</w:t>
      </w:r>
      <w:r w:rsidR="00EB2747" w:rsidRPr="00532063">
        <w:rPr>
          <w:rFonts w:cstheme="minorHAnsi"/>
          <w:sz w:val="24"/>
          <w:szCs w:val="24"/>
          <w:lang w:val="en-GB"/>
        </w:rPr>
        <w:t>.</w:t>
      </w:r>
      <w:r w:rsidR="007B63B9" w:rsidRPr="00532063">
        <w:rPr>
          <w:rFonts w:cstheme="minorHAnsi"/>
          <w:sz w:val="24"/>
          <w:szCs w:val="24"/>
          <w:lang w:val="en-GB"/>
        </w:rPr>
        <w:t>,</w:t>
      </w:r>
      <w:r w:rsidR="00EB2747" w:rsidRPr="00532063">
        <w:rPr>
          <w:rFonts w:cstheme="minorHAnsi"/>
          <w:sz w:val="24"/>
          <w:szCs w:val="24"/>
          <w:lang w:val="en-GB"/>
        </w:rPr>
        <w:t>’</w:t>
      </w:r>
      <w:r w:rsidRPr="00532063">
        <w:rPr>
          <w:rFonts w:cstheme="minorHAnsi"/>
          <w:i/>
          <w:iCs/>
          <w:sz w:val="24"/>
          <w:szCs w:val="24"/>
          <w:lang w:val="en-GB"/>
        </w:rPr>
        <w:t xml:space="preserve"> </w:t>
      </w:r>
      <w:r w:rsidRPr="00532063">
        <w:rPr>
          <w:rFonts w:cstheme="minorHAnsi"/>
          <w:sz w:val="24"/>
          <w:szCs w:val="24"/>
          <w:lang w:val="en-GB"/>
        </w:rPr>
        <w:t>Religion and Rebellion in Iran: The Tobacco Protest of 1891–1892</w:t>
      </w:r>
      <w:r w:rsidR="007B63B9" w:rsidRPr="00532063">
        <w:rPr>
          <w:rFonts w:cstheme="minorHAnsi"/>
          <w:sz w:val="24"/>
          <w:szCs w:val="24"/>
          <w:lang w:val="en-GB"/>
        </w:rPr>
        <w:t>,</w:t>
      </w:r>
      <w:r w:rsidRPr="00532063">
        <w:rPr>
          <w:rFonts w:cstheme="minorHAnsi"/>
          <w:sz w:val="24"/>
          <w:szCs w:val="24"/>
          <w:lang w:val="en-GB"/>
        </w:rPr>
        <w:t xml:space="preserve"> By Nikki R. Keddie</w:t>
      </w:r>
      <w:r w:rsidR="00EB2747" w:rsidRPr="00532063">
        <w:rPr>
          <w:rFonts w:cstheme="minorHAnsi"/>
          <w:sz w:val="24"/>
          <w:szCs w:val="24"/>
          <w:lang w:val="en-GB"/>
        </w:rPr>
        <w:t xml:space="preserve">’, </w:t>
      </w:r>
      <w:r w:rsidRPr="00532063">
        <w:rPr>
          <w:rFonts w:cstheme="minorHAnsi"/>
          <w:i/>
          <w:iCs/>
          <w:sz w:val="24"/>
          <w:szCs w:val="24"/>
          <w:lang w:val="en-GB"/>
        </w:rPr>
        <w:t xml:space="preserve">The American Historical Review </w:t>
      </w:r>
      <w:r w:rsidRPr="00532063">
        <w:rPr>
          <w:rFonts w:cstheme="minorHAnsi"/>
          <w:sz w:val="24"/>
          <w:szCs w:val="24"/>
          <w:lang w:val="en-GB"/>
        </w:rPr>
        <w:t>73 (December 1967)</w:t>
      </w:r>
      <w:r w:rsidR="00EB2747" w:rsidRPr="00532063">
        <w:rPr>
          <w:rFonts w:cstheme="minorHAnsi"/>
          <w:sz w:val="24"/>
          <w:szCs w:val="24"/>
          <w:lang w:val="en-GB"/>
        </w:rPr>
        <w:t xml:space="preserve">, </w:t>
      </w:r>
      <w:r w:rsidRPr="00532063">
        <w:rPr>
          <w:rFonts w:cstheme="minorHAnsi"/>
          <w:sz w:val="24"/>
          <w:szCs w:val="24"/>
          <w:lang w:val="en-GB"/>
        </w:rPr>
        <w:t>2</w:t>
      </w:r>
      <w:r w:rsidR="00EB2747" w:rsidRPr="00532063">
        <w:rPr>
          <w:rFonts w:cstheme="minorHAnsi"/>
          <w:sz w:val="24"/>
          <w:szCs w:val="24"/>
          <w:lang w:val="en-GB"/>
        </w:rPr>
        <w:t>-45</w:t>
      </w:r>
      <w:r w:rsidRPr="00532063">
        <w:rPr>
          <w:rFonts w:cstheme="minorHAnsi"/>
          <w:sz w:val="24"/>
          <w:szCs w:val="24"/>
          <w:lang w:val="en-GB"/>
        </w:rPr>
        <w:t>.</w:t>
      </w:r>
    </w:p>
    <w:p w14:paraId="20635B66" w14:textId="77777777" w:rsidR="001103E9" w:rsidRDefault="001103E9" w:rsidP="001103E9">
      <w:pPr>
        <w:pStyle w:val="Geenafstand"/>
        <w:spacing w:line="276" w:lineRule="auto"/>
        <w:rPr>
          <w:rFonts w:cstheme="minorHAnsi"/>
          <w:sz w:val="24"/>
          <w:szCs w:val="24"/>
          <w:lang w:val="en-GB"/>
        </w:rPr>
      </w:pPr>
    </w:p>
    <w:p w14:paraId="63A5E673" w14:textId="3F5AFB31" w:rsidR="007A0CA2" w:rsidRPr="00532063" w:rsidRDefault="007A0CA2" w:rsidP="001103E9">
      <w:pPr>
        <w:pStyle w:val="Geenafstand"/>
        <w:spacing w:line="276" w:lineRule="auto"/>
        <w:rPr>
          <w:rFonts w:cstheme="minorHAnsi"/>
          <w:sz w:val="24"/>
          <w:szCs w:val="24"/>
          <w:lang w:val="en-US"/>
        </w:rPr>
      </w:pPr>
      <w:r w:rsidRPr="00532063">
        <w:rPr>
          <w:rFonts w:cstheme="minorHAnsi"/>
          <w:sz w:val="24"/>
          <w:szCs w:val="24"/>
          <w:lang w:val="en-US"/>
        </w:rPr>
        <w:t>Douglass</w:t>
      </w:r>
      <w:r w:rsidR="00840B89" w:rsidRPr="00532063">
        <w:rPr>
          <w:rFonts w:cstheme="minorHAnsi"/>
          <w:sz w:val="24"/>
          <w:szCs w:val="24"/>
          <w:lang w:val="en-US"/>
        </w:rPr>
        <w:t>,</w:t>
      </w:r>
      <w:r w:rsidRPr="00532063">
        <w:rPr>
          <w:rFonts w:cstheme="minorHAnsi"/>
          <w:sz w:val="24"/>
          <w:szCs w:val="24"/>
          <w:lang w:val="en-US"/>
        </w:rPr>
        <w:t xml:space="preserve"> R</w:t>
      </w:r>
      <w:r w:rsidR="00EB2747" w:rsidRPr="00532063">
        <w:rPr>
          <w:rFonts w:cstheme="minorHAnsi"/>
          <w:sz w:val="24"/>
          <w:szCs w:val="24"/>
          <w:lang w:val="en-US"/>
        </w:rPr>
        <w:t>.,</w:t>
      </w:r>
      <w:r w:rsidRPr="00532063">
        <w:rPr>
          <w:rFonts w:cstheme="minorHAnsi"/>
          <w:sz w:val="24"/>
          <w:szCs w:val="24"/>
          <w:lang w:val="en-US"/>
        </w:rPr>
        <w:t xml:space="preserve"> </w:t>
      </w:r>
      <w:r w:rsidR="00840B89" w:rsidRPr="00532063">
        <w:rPr>
          <w:rFonts w:cstheme="minorHAnsi"/>
          <w:sz w:val="24"/>
          <w:szCs w:val="24"/>
          <w:lang w:val="en-US"/>
        </w:rPr>
        <w:t>‘</w:t>
      </w:r>
      <w:r w:rsidRPr="00532063">
        <w:rPr>
          <w:rFonts w:cstheme="minorHAnsi"/>
          <w:sz w:val="24"/>
          <w:szCs w:val="24"/>
          <w:lang w:val="en-US"/>
        </w:rPr>
        <w:t>Hobbes and political realism</w:t>
      </w:r>
      <w:r w:rsidR="00840B89" w:rsidRPr="00532063">
        <w:rPr>
          <w:rFonts w:cstheme="minorHAnsi"/>
          <w:sz w:val="24"/>
          <w:szCs w:val="24"/>
          <w:lang w:val="en-US"/>
        </w:rPr>
        <w:t>’</w:t>
      </w:r>
      <w:r w:rsidR="00EB2747" w:rsidRPr="00532063">
        <w:rPr>
          <w:rFonts w:cstheme="minorHAnsi"/>
          <w:sz w:val="24"/>
          <w:szCs w:val="24"/>
          <w:lang w:val="en-US"/>
        </w:rPr>
        <w:t>,</w:t>
      </w:r>
      <w:r w:rsidR="00840B89" w:rsidRPr="00532063">
        <w:rPr>
          <w:rFonts w:cstheme="minorHAnsi"/>
          <w:sz w:val="24"/>
          <w:szCs w:val="24"/>
          <w:lang w:val="en-US"/>
        </w:rPr>
        <w:t xml:space="preserve"> </w:t>
      </w:r>
      <w:r w:rsidR="00840B89" w:rsidRPr="00532063">
        <w:rPr>
          <w:rFonts w:cstheme="minorHAnsi"/>
          <w:i/>
          <w:iCs/>
          <w:sz w:val="24"/>
          <w:szCs w:val="24"/>
          <w:lang w:val="en-US"/>
        </w:rPr>
        <w:t>European Journal of Political Theory</w:t>
      </w:r>
      <w:r w:rsidR="00840B89" w:rsidRPr="00532063">
        <w:rPr>
          <w:rFonts w:cstheme="minorHAnsi"/>
          <w:sz w:val="24"/>
          <w:szCs w:val="24"/>
          <w:lang w:val="en-US"/>
        </w:rPr>
        <w:t xml:space="preserve"> 19 (2020) 2, 250-283.</w:t>
      </w:r>
    </w:p>
    <w:p w14:paraId="03DD4CC3" w14:textId="77777777" w:rsidR="001103E9" w:rsidRDefault="001103E9" w:rsidP="001103E9">
      <w:pPr>
        <w:pStyle w:val="Geenafstand"/>
        <w:spacing w:line="276" w:lineRule="auto"/>
        <w:rPr>
          <w:rFonts w:cstheme="minorHAnsi"/>
          <w:sz w:val="24"/>
          <w:szCs w:val="24"/>
          <w:lang w:val="en-US"/>
        </w:rPr>
      </w:pPr>
    </w:p>
    <w:p w14:paraId="38DFE7E6" w14:textId="0BEC509D" w:rsidR="00AA3BE0" w:rsidRPr="00532063" w:rsidRDefault="00AA3BE0" w:rsidP="001103E9">
      <w:pPr>
        <w:pStyle w:val="Geenafstand"/>
        <w:spacing w:line="276" w:lineRule="auto"/>
        <w:rPr>
          <w:rFonts w:cstheme="minorHAnsi"/>
          <w:sz w:val="24"/>
          <w:szCs w:val="24"/>
          <w:lang w:val="en-GB"/>
        </w:rPr>
      </w:pPr>
      <w:r w:rsidRPr="00532063">
        <w:rPr>
          <w:rFonts w:cstheme="minorHAnsi"/>
          <w:sz w:val="24"/>
          <w:szCs w:val="24"/>
          <w:lang w:val="en-GB"/>
        </w:rPr>
        <w:t>Greaves, Rose L</w:t>
      </w:r>
      <w:r w:rsidR="00EB2747" w:rsidRPr="00532063">
        <w:rPr>
          <w:rFonts w:cstheme="minorHAnsi"/>
          <w:sz w:val="24"/>
          <w:szCs w:val="24"/>
          <w:lang w:val="en-GB"/>
        </w:rPr>
        <w:t>.,</w:t>
      </w:r>
      <w:r w:rsidRPr="00532063">
        <w:rPr>
          <w:rFonts w:cstheme="minorHAnsi"/>
          <w:i/>
          <w:iCs/>
          <w:sz w:val="24"/>
          <w:szCs w:val="24"/>
          <w:lang w:val="en-GB"/>
        </w:rPr>
        <w:t xml:space="preserve"> Persia and the </w:t>
      </w:r>
      <w:proofErr w:type="spellStart"/>
      <w:r w:rsidRPr="00532063">
        <w:rPr>
          <w:rFonts w:cstheme="minorHAnsi"/>
          <w:i/>
          <w:iCs/>
          <w:sz w:val="24"/>
          <w:szCs w:val="24"/>
          <w:lang w:val="en-GB"/>
        </w:rPr>
        <w:t>Defense</w:t>
      </w:r>
      <w:proofErr w:type="spellEnd"/>
      <w:r w:rsidRPr="00532063">
        <w:rPr>
          <w:rFonts w:cstheme="minorHAnsi"/>
          <w:i/>
          <w:iCs/>
          <w:sz w:val="24"/>
          <w:szCs w:val="24"/>
          <w:lang w:val="en-GB"/>
        </w:rPr>
        <w:t xml:space="preserve"> of India, 1884-92: A Study in the Foreign Policy of the Third Marquis of Salisbury</w:t>
      </w:r>
      <w:r w:rsidRPr="00532063">
        <w:rPr>
          <w:rFonts w:cstheme="minorHAnsi"/>
          <w:sz w:val="24"/>
          <w:szCs w:val="24"/>
          <w:lang w:val="en-GB"/>
        </w:rPr>
        <w:t xml:space="preserve"> (London 1959).</w:t>
      </w:r>
    </w:p>
    <w:p w14:paraId="71B215B7" w14:textId="77777777" w:rsidR="001103E9" w:rsidRDefault="001103E9" w:rsidP="001103E9">
      <w:pPr>
        <w:pStyle w:val="Geenafstand"/>
        <w:spacing w:line="276" w:lineRule="auto"/>
        <w:rPr>
          <w:rFonts w:cstheme="minorHAnsi"/>
          <w:sz w:val="24"/>
          <w:szCs w:val="24"/>
          <w:lang w:val="en-GB"/>
        </w:rPr>
      </w:pPr>
    </w:p>
    <w:p w14:paraId="2AD2ED99" w14:textId="3CA06E3E" w:rsidR="005252BB" w:rsidRPr="00532063" w:rsidRDefault="005252BB" w:rsidP="001103E9">
      <w:pPr>
        <w:pStyle w:val="Geenafstand"/>
        <w:spacing w:line="276" w:lineRule="auto"/>
        <w:rPr>
          <w:rFonts w:cstheme="minorHAnsi"/>
          <w:sz w:val="24"/>
          <w:szCs w:val="24"/>
          <w:lang w:val="en-GB"/>
        </w:rPr>
      </w:pPr>
      <w:r w:rsidRPr="00532063">
        <w:rPr>
          <w:rFonts w:cstheme="minorHAnsi"/>
          <w:sz w:val="24"/>
          <w:szCs w:val="24"/>
          <w:lang w:val="en-GB"/>
        </w:rPr>
        <w:t>Jones, Geoffrey</w:t>
      </w:r>
      <w:r w:rsidR="00EB2747" w:rsidRPr="00532063">
        <w:rPr>
          <w:rFonts w:cstheme="minorHAnsi"/>
          <w:sz w:val="24"/>
          <w:szCs w:val="24"/>
          <w:lang w:val="en-GB"/>
        </w:rPr>
        <w:t>,</w:t>
      </w:r>
      <w:r w:rsidRPr="00532063">
        <w:rPr>
          <w:rFonts w:cstheme="minorHAnsi"/>
          <w:sz w:val="24"/>
          <w:szCs w:val="24"/>
          <w:lang w:val="en-GB"/>
        </w:rPr>
        <w:t xml:space="preserve">  ‘The Imperial Bank of Iran and Iranian Economic Development, 1890-1952’</w:t>
      </w:r>
      <w:r w:rsidR="00EB2747" w:rsidRPr="00532063">
        <w:rPr>
          <w:rFonts w:cstheme="minorHAnsi"/>
          <w:sz w:val="24"/>
          <w:szCs w:val="24"/>
          <w:lang w:val="en-GB"/>
        </w:rPr>
        <w:t>,</w:t>
      </w:r>
      <w:r w:rsidRPr="00532063">
        <w:rPr>
          <w:rFonts w:cstheme="minorHAnsi"/>
          <w:sz w:val="24"/>
          <w:szCs w:val="24"/>
          <w:lang w:val="en-GB"/>
        </w:rPr>
        <w:t> </w:t>
      </w:r>
      <w:r w:rsidRPr="00532063">
        <w:rPr>
          <w:rFonts w:cstheme="minorHAnsi"/>
          <w:i/>
          <w:iCs/>
          <w:sz w:val="24"/>
          <w:szCs w:val="24"/>
          <w:lang w:val="en-GB"/>
        </w:rPr>
        <w:t>Business and Economic History</w:t>
      </w:r>
      <w:r w:rsidRPr="00532063">
        <w:rPr>
          <w:rFonts w:cstheme="minorHAnsi"/>
          <w:sz w:val="24"/>
          <w:szCs w:val="24"/>
          <w:lang w:val="en-GB"/>
        </w:rPr>
        <w:t> 16 (1987), 68-94.</w:t>
      </w:r>
    </w:p>
    <w:p w14:paraId="328316BF" w14:textId="77777777" w:rsidR="001103E9" w:rsidRDefault="001103E9" w:rsidP="001103E9">
      <w:pPr>
        <w:pStyle w:val="Geenafstand"/>
        <w:spacing w:line="276" w:lineRule="auto"/>
        <w:rPr>
          <w:rFonts w:cstheme="minorHAnsi"/>
          <w:sz w:val="24"/>
          <w:szCs w:val="24"/>
          <w:lang w:val="en-GB"/>
        </w:rPr>
      </w:pPr>
    </w:p>
    <w:p w14:paraId="74F0D471" w14:textId="7D6BFAD7" w:rsidR="00553337" w:rsidRPr="00532063" w:rsidRDefault="00553337" w:rsidP="001103E9">
      <w:pPr>
        <w:pStyle w:val="Geenafstand"/>
        <w:spacing w:line="276" w:lineRule="auto"/>
        <w:rPr>
          <w:rFonts w:cstheme="minorHAnsi"/>
          <w:sz w:val="24"/>
          <w:szCs w:val="24"/>
          <w:lang w:val="en-GB"/>
        </w:rPr>
      </w:pPr>
      <w:proofErr w:type="spellStart"/>
      <w:r w:rsidRPr="00532063">
        <w:rPr>
          <w:rFonts w:cstheme="minorHAnsi"/>
          <w:sz w:val="24"/>
          <w:szCs w:val="24"/>
          <w:lang w:val="en-GB"/>
        </w:rPr>
        <w:t>Kaldor</w:t>
      </w:r>
      <w:r w:rsidR="00EB2747" w:rsidRPr="00532063">
        <w:rPr>
          <w:rFonts w:cstheme="minorHAnsi"/>
          <w:sz w:val="24"/>
          <w:szCs w:val="24"/>
          <w:lang w:val="en-GB"/>
        </w:rPr>
        <w:t>,</w:t>
      </w:r>
      <w:r w:rsidRPr="00532063">
        <w:rPr>
          <w:rFonts w:cstheme="minorHAnsi"/>
          <w:sz w:val="24"/>
          <w:szCs w:val="24"/>
          <w:lang w:val="en-GB"/>
        </w:rPr>
        <w:t>May</w:t>
      </w:r>
      <w:proofErr w:type="spellEnd"/>
      <w:r w:rsidRPr="00532063">
        <w:rPr>
          <w:rFonts w:cstheme="minorHAnsi"/>
          <w:sz w:val="24"/>
          <w:szCs w:val="24"/>
          <w:lang w:val="en-GB"/>
        </w:rPr>
        <w:t xml:space="preserve">, ‘From military to ‘security intervention’: An alternative approach to contemporary interventions’, </w:t>
      </w:r>
      <w:r w:rsidRPr="00532063">
        <w:rPr>
          <w:rFonts w:cstheme="minorHAnsi"/>
          <w:i/>
          <w:iCs/>
          <w:sz w:val="24"/>
          <w:szCs w:val="24"/>
          <w:lang w:val="en-GB"/>
        </w:rPr>
        <w:t>International Journal of Security and Development</w:t>
      </w:r>
      <w:r w:rsidRPr="00532063">
        <w:rPr>
          <w:rFonts w:cstheme="minorHAnsi"/>
          <w:sz w:val="24"/>
          <w:szCs w:val="24"/>
          <w:lang w:val="en-GB"/>
        </w:rPr>
        <w:t xml:space="preserve"> 4 (2015), 1-12.</w:t>
      </w:r>
    </w:p>
    <w:p w14:paraId="3F6D79BA" w14:textId="77777777" w:rsidR="001103E9" w:rsidRDefault="001103E9" w:rsidP="001103E9">
      <w:pPr>
        <w:pStyle w:val="Geenafstand"/>
        <w:spacing w:line="276" w:lineRule="auto"/>
        <w:rPr>
          <w:rFonts w:cstheme="minorHAnsi"/>
          <w:sz w:val="24"/>
          <w:szCs w:val="24"/>
          <w:lang w:val="en-GB"/>
        </w:rPr>
      </w:pPr>
    </w:p>
    <w:p w14:paraId="3DC94B6B" w14:textId="77A992B1" w:rsidR="005252BB" w:rsidRPr="00532063" w:rsidRDefault="005252BB" w:rsidP="001103E9">
      <w:pPr>
        <w:pStyle w:val="Geenafstand"/>
        <w:spacing w:line="276" w:lineRule="auto"/>
        <w:rPr>
          <w:rFonts w:cstheme="minorHAnsi"/>
          <w:sz w:val="24"/>
          <w:szCs w:val="24"/>
          <w:lang w:val="en-GB"/>
        </w:rPr>
      </w:pPr>
      <w:proofErr w:type="spellStart"/>
      <w:r w:rsidRPr="00532063">
        <w:rPr>
          <w:rFonts w:cstheme="minorHAnsi"/>
          <w:sz w:val="24"/>
          <w:szCs w:val="24"/>
          <w:lang w:val="en-GB"/>
        </w:rPr>
        <w:t>Katouzian</w:t>
      </w:r>
      <w:proofErr w:type="spellEnd"/>
      <w:r w:rsidRPr="00532063">
        <w:rPr>
          <w:rFonts w:cstheme="minorHAnsi"/>
          <w:sz w:val="24"/>
          <w:szCs w:val="24"/>
          <w:lang w:val="en-GB"/>
        </w:rPr>
        <w:t xml:space="preserve">, </w:t>
      </w:r>
      <w:proofErr w:type="spellStart"/>
      <w:r w:rsidRPr="00532063">
        <w:rPr>
          <w:rFonts w:cstheme="minorHAnsi"/>
          <w:sz w:val="24"/>
          <w:szCs w:val="24"/>
          <w:lang w:val="en-GB"/>
        </w:rPr>
        <w:t>Homa</w:t>
      </w:r>
      <w:proofErr w:type="spellEnd"/>
      <w:r w:rsidR="00EB2747" w:rsidRPr="00532063">
        <w:rPr>
          <w:rFonts w:cstheme="minorHAnsi"/>
          <w:sz w:val="24"/>
          <w:szCs w:val="24"/>
          <w:lang w:val="en-GB"/>
        </w:rPr>
        <w:t>,</w:t>
      </w:r>
      <w:r w:rsidRPr="00532063">
        <w:rPr>
          <w:rFonts w:cstheme="minorHAnsi"/>
          <w:sz w:val="24"/>
          <w:szCs w:val="24"/>
          <w:lang w:val="en-GB"/>
        </w:rPr>
        <w:t xml:space="preserve"> </w:t>
      </w:r>
      <w:r w:rsidR="00616735" w:rsidRPr="00532063">
        <w:rPr>
          <w:rFonts w:cstheme="minorHAnsi"/>
          <w:sz w:val="24"/>
          <w:szCs w:val="24"/>
          <w:lang w:val="en-GB"/>
        </w:rPr>
        <w:t>‘The Revolution for Law: A Chronographic Analysis of the Constitutional Revolution of Iran’</w:t>
      </w:r>
      <w:r w:rsidR="00EB2747" w:rsidRPr="00532063">
        <w:rPr>
          <w:rFonts w:cstheme="minorHAnsi"/>
          <w:sz w:val="24"/>
          <w:szCs w:val="24"/>
          <w:lang w:val="en-GB"/>
        </w:rPr>
        <w:t>,</w:t>
      </w:r>
      <w:r w:rsidR="00616735" w:rsidRPr="00532063">
        <w:rPr>
          <w:rFonts w:cstheme="minorHAnsi"/>
          <w:sz w:val="24"/>
          <w:szCs w:val="24"/>
          <w:lang w:val="en-GB"/>
        </w:rPr>
        <w:t> </w:t>
      </w:r>
      <w:r w:rsidR="00616735" w:rsidRPr="00532063">
        <w:rPr>
          <w:rFonts w:cstheme="minorHAnsi"/>
          <w:i/>
          <w:iCs/>
          <w:sz w:val="24"/>
          <w:szCs w:val="24"/>
          <w:lang w:val="en-GB"/>
        </w:rPr>
        <w:t>Middle Eastern Studies</w:t>
      </w:r>
      <w:r w:rsidR="00616735" w:rsidRPr="00532063">
        <w:rPr>
          <w:rFonts w:cstheme="minorHAnsi"/>
          <w:sz w:val="24"/>
          <w:szCs w:val="24"/>
          <w:lang w:val="en-GB"/>
        </w:rPr>
        <w:t> 47 (2011)</w:t>
      </w:r>
      <w:r w:rsidR="00EB2747" w:rsidRPr="00532063">
        <w:rPr>
          <w:rFonts w:cstheme="minorHAnsi"/>
          <w:sz w:val="24"/>
          <w:szCs w:val="24"/>
          <w:lang w:val="en-GB"/>
        </w:rPr>
        <w:t>,</w:t>
      </w:r>
      <w:r w:rsidR="00616735" w:rsidRPr="00532063">
        <w:rPr>
          <w:rFonts w:cstheme="minorHAnsi"/>
          <w:sz w:val="24"/>
          <w:szCs w:val="24"/>
          <w:lang w:val="en-GB"/>
        </w:rPr>
        <w:t xml:space="preserve"> 5</w:t>
      </w:r>
      <w:r w:rsidR="00EB2747" w:rsidRPr="00532063">
        <w:rPr>
          <w:rFonts w:cstheme="minorHAnsi"/>
          <w:sz w:val="24"/>
          <w:szCs w:val="24"/>
          <w:lang w:val="en-GB"/>
        </w:rPr>
        <w:t>-33</w:t>
      </w:r>
      <w:r w:rsidR="00AA3BE0" w:rsidRPr="00532063">
        <w:rPr>
          <w:rFonts w:cstheme="minorHAnsi"/>
          <w:sz w:val="24"/>
          <w:szCs w:val="24"/>
          <w:lang w:val="en-GB"/>
        </w:rPr>
        <w:t>.</w:t>
      </w:r>
    </w:p>
    <w:p w14:paraId="070F90F1" w14:textId="77777777" w:rsidR="001103E9" w:rsidRDefault="001103E9" w:rsidP="001103E9">
      <w:pPr>
        <w:pStyle w:val="Voetnoottekst"/>
        <w:spacing w:line="276" w:lineRule="auto"/>
        <w:rPr>
          <w:rFonts w:cstheme="minorHAnsi"/>
          <w:sz w:val="24"/>
          <w:szCs w:val="24"/>
          <w:lang w:val="en-GB"/>
        </w:rPr>
      </w:pPr>
    </w:p>
    <w:p w14:paraId="703F52D4" w14:textId="7C7747EF" w:rsidR="00426B80" w:rsidRPr="00532063" w:rsidRDefault="00F35DF0" w:rsidP="001103E9">
      <w:pPr>
        <w:pStyle w:val="Voetnoottekst"/>
        <w:spacing w:line="276" w:lineRule="auto"/>
        <w:rPr>
          <w:rFonts w:cstheme="minorHAnsi"/>
          <w:sz w:val="24"/>
          <w:szCs w:val="24"/>
          <w:lang w:val="en-GB"/>
        </w:rPr>
      </w:pPr>
      <w:hyperlink r:id="rId13" w:history="1">
        <w:proofErr w:type="spellStart"/>
        <w:r w:rsidR="00426B80" w:rsidRPr="00532063">
          <w:rPr>
            <w:rStyle w:val="Hyperlink"/>
            <w:rFonts w:cstheme="minorHAnsi"/>
            <w:color w:val="auto"/>
            <w:sz w:val="24"/>
            <w:szCs w:val="24"/>
            <w:u w:val="none"/>
            <w:lang w:val="en-GB"/>
          </w:rPr>
          <w:t>Kazemi</w:t>
        </w:r>
        <w:proofErr w:type="spellEnd"/>
      </w:hyperlink>
      <w:r w:rsidR="00426B80" w:rsidRPr="00532063">
        <w:rPr>
          <w:rFonts w:cstheme="minorHAnsi"/>
          <w:sz w:val="24"/>
          <w:szCs w:val="24"/>
          <w:lang w:val="en-GB"/>
        </w:rPr>
        <w:t xml:space="preserve">, </w:t>
      </w:r>
      <w:proofErr w:type="spellStart"/>
      <w:r w:rsidR="00426B80" w:rsidRPr="00532063">
        <w:rPr>
          <w:rFonts w:cstheme="minorHAnsi"/>
          <w:sz w:val="24"/>
          <w:szCs w:val="24"/>
          <w:lang w:val="en-GB"/>
        </w:rPr>
        <w:t>Ranin</w:t>
      </w:r>
      <w:proofErr w:type="spellEnd"/>
      <w:r w:rsidR="00EB2747" w:rsidRPr="00532063">
        <w:rPr>
          <w:rFonts w:cstheme="minorHAnsi"/>
          <w:sz w:val="24"/>
          <w:szCs w:val="24"/>
          <w:lang w:val="en-GB"/>
        </w:rPr>
        <w:t>,</w:t>
      </w:r>
      <w:r w:rsidR="00426B80" w:rsidRPr="00532063">
        <w:rPr>
          <w:rFonts w:cstheme="minorHAnsi"/>
          <w:sz w:val="24"/>
          <w:szCs w:val="24"/>
          <w:lang w:val="en-GB"/>
        </w:rPr>
        <w:t xml:space="preserve"> </w:t>
      </w:r>
      <w:r w:rsidR="00240589" w:rsidRPr="00532063">
        <w:rPr>
          <w:rFonts w:cstheme="minorHAnsi"/>
          <w:sz w:val="24"/>
          <w:szCs w:val="24"/>
          <w:lang w:val="en-GB"/>
        </w:rPr>
        <w:t>‘</w:t>
      </w:r>
      <w:r w:rsidR="00426B80" w:rsidRPr="00532063">
        <w:rPr>
          <w:rFonts w:cstheme="minorHAnsi"/>
          <w:sz w:val="24"/>
          <w:szCs w:val="24"/>
          <w:lang w:val="en-GB"/>
        </w:rPr>
        <w:t>The Tobacco Protest in Nineteenth-Century Iran: The View from a Provincial Town</w:t>
      </w:r>
      <w:r w:rsidR="00240589" w:rsidRPr="00532063">
        <w:rPr>
          <w:rFonts w:cstheme="minorHAnsi"/>
          <w:sz w:val="24"/>
          <w:szCs w:val="24"/>
          <w:lang w:val="en-GB"/>
        </w:rPr>
        <w:t>’</w:t>
      </w:r>
      <w:r w:rsidR="00EB2747" w:rsidRPr="00532063">
        <w:rPr>
          <w:rFonts w:cstheme="minorHAnsi"/>
          <w:sz w:val="24"/>
          <w:szCs w:val="24"/>
          <w:lang w:val="en-GB"/>
        </w:rPr>
        <w:t>,</w:t>
      </w:r>
      <w:r w:rsidR="00426B80" w:rsidRPr="00532063">
        <w:rPr>
          <w:rFonts w:cstheme="minorHAnsi"/>
          <w:sz w:val="24"/>
          <w:szCs w:val="24"/>
          <w:lang w:val="en-GB"/>
        </w:rPr>
        <w:t xml:space="preserve">  </w:t>
      </w:r>
      <w:hyperlink r:id="rId14" w:history="1">
        <w:r w:rsidR="00426B80" w:rsidRPr="00532063">
          <w:rPr>
            <w:rStyle w:val="Hyperlink"/>
            <w:rFonts w:cstheme="minorHAnsi"/>
            <w:i/>
            <w:iCs/>
            <w:color w:val="auto"/>
            <w:sz w:val="24"/>
            <w:szCs w:val="24"/>
            <w:u w:val="none"/>
            <w:lang w:val="en-GB"/>
          </w:rPr>
          <w:t>Journal of Persianate Studies</w:t>
        </w:r>
      </w:hyperlink>
      <w:r w:rsidR="00426B80" w:rsidRPr="00532063">
        <w:rPr>
          <w:rFonts w:cstheme="minorHAnsi"/>
          <w:sz w:val="24"/>
          <w:szCs w:val="24"/>
          <w:lang w:val="en-GB"/>
        </w:rPr>
        <w:t xml:space="preserve"> 7 (November 2014), 251–295.</w:t>
      </w:r>
    </w:p>
    <w:p w14:paraId="1F4DCBC5" w14:textId="77777777" w:rsidR="001103E9" w:rsidRDefault="001103E9" w:rsidP="001103E9">
      <w:pPr>
        <w:pStyle w:val="Geenafstand"/>
        <w:spacing w:line="276" w:lineRule="auto"/>
        <w:rPr>
          <w:rFonts w:cstheme="minorHAnsi"/>
          <w:sz w:val="24"/>
          <w:szCs w:val="24"/>
          <w:lang w:val="en-GB"/>
        </w:rPr>
      </w:pPr>
    </w:p>
    <w:p w14:paraId="1DF2A4A3" w14:textId="32CDE16C" w:rsidR="001F0E58" w:rsidRPr="00532063" w:rsidRDefault="001F0E58" w:rsidP="001103E9">
      <w:pPr>
        <w:pStyle w:val="Geenafstand"/>
        <w:spacing w:line="276" w:lineRule="auto"/>
        <w:rPr>
          <w:rFonts w:cstheme="minorHAnsi"/>
          <w:sz w:val="24"/>
          <w:szCs w:val="24"/>
          <w:lang w:val="en-GB"/>
        </w:rPr>
      </w:pPr>
      <w:r w:rsidRPr="00532063">
        <w:rPr>
          <w:rFonts w:cstheme="minorHAnsi"/>
          <w:sz w:val="24"/>
          <w:szCs w:val="24"/>
          <w:lang w:val="en-GB"/>
        </w:rPr>
        <w:t>Keddie, Nikki R.</w:t>
      </w:r>
      <w:r w:rsidR="00EB2747" w:rsidRPr="00532063">
        <w:rPr>
          <w:rFonts w:cstheme="minorHAnsi"/>
          <w:sz w:val="24"/>
          <w:szCs w:val="24"/>
          <w:lang w:val="en-GB"/>
        </w:rPr>
        <w:t>,</w:t>
      </w:r>
      <w:r w:rsidRPr="00532063">
        <w:rPr>
          <w:rFonts w:cstheme="minorHAnsi"/>
          <w:sz w:val="24"/>
          <w:szCs w:val="24"/>
          <w:lang w:val="en-GB"/>
        </w:rPr>
        <w:t xml:space="preserve"> </w:t>
      </w:r>
      <w:r w:rsidRPr="00532063">
        <w:rPr>
          <w:rFonts w:cstheme="minorHAnsi"/>
          <w:i/>
          <w:iCs/>
          <w:sz w:val="24"/>
          <w:szCs w:val="24"/>
          <w:lang w:val="en-GB"/>
        </w:rPr>
        <w:t>Religion and Rebellion in Iran: The Iranian Tobacco Protest of 1891–1982</w:t>
      </w:r>
      <w:r w:rsidR="00EB2747" w:rsidRPr="00532063">
        <w:rPr>
          <w:rFonts w:cstheme="minorHAnsi"/>
          <w:i/>
          <w:iCs/>
          <w:sz w:val="24"/>
          <w:szCs w:val="24"/>
          <w:lang w:val="en-GB"/>
        </w:rPr>
        <w:t xml:space="preserve"> </w:t>
      </w:r>
      <w:r w:rsidR="00616735" w:rsidRPr="00532063">
        <w:rPr>
          <w:rFonts w:cstheme="minorHAnsi"/>
          <w:sz w:val="24"/>
          <w:szCs w:val="24"/>
          <w:lang w:val="en-GB"/>
        </w:rPr>
        <w:t>(New York 1966).</w:t>
      </w:r>
    </w:p>
    <w:p w14:paraId="05249942" w14:textId="77777777" w:rsidR="001103E9" w:rsidRDefault="001103E9" w:rsidP="001103E9">
      <w:pPr>
        <w:pStyle w:val="Geenafstand"/>
        <w:spacing w:line="276" w:lineRule="auto"/>
        <w:rPr>
          <w:rFonts w:cstheme="minorHAnsi"/>
          <w:sz w:val="24"/>
          <w:szCs w:val="24"/>
          <w:lang w:val="en-GB"/>
        </w:rPr>
      </w:pPr>
    </w:p>
    <w:p w14:paraId="24AFE9CD" w14:textId="55C1C161" w:rsidR="003D0BB3" w:rsidRPr="00532063" w:rsidRDefault="003D0BB3" w:rsidP="001103E9">
      <w:pPr>
        <w:pStyle w:val="Geenafstand"/>
        <w:spacing w:line="276" w:lineRule="auto"/>
        <w:rPr>
          <w:rFonts w:cstheme="minorHAnsi"/>
          <w:sz w:val="24"/>
          <w:szCs w:val="24"/>
          <w:lang w:val="en-GB"/>
        </w:rPr>
      </w:pPr>
      <w:r w:rsidRPr="00532063">
        <w:rPr>
          <w:rFonts w:cstheme="minorHAnsi"/>
          <w:sz w:val="24"/>
          <w:szCs w:val="24"/>
          <w:lang w:val="en-GB"/>
        </w:rPr>
        <w:t>Lambton, Ann</w:t>
      </w:r>
      <w:r w:rsidR="00EB2747" w:rsidRPr="00532063">
        <w:rPr>
          <w:rFonts w:cstheme="minorHAnsi"/>
          <w:sz w:val="24"/>
          <w:szCs w:val="24"/>
          <w:lang w:val="en-GB"/>
        </w:rPr>
        <w:t xml:space="preserve">, </w:t>
      </w:r>
      <w:r w:rsidRPr="00532063">
        <w:rPr>
          <w:rFonts w:cstheme="minorHAnsi"/>
          <w:i/>
          <w:iCs/>
          <w:sz w:val="24"/>
          <w:szCs w:val="24"/>
          <w:lang w:val="en-GB"/>
        </w:rPr>
        <w:t>Qajar Persia</w:t>
      </w:r>
      <w:r w:rsidRPr="00532063">
        <w:rPr>
          <w:rFonts w:cstheme="minorHAnsi"/>
          <w:sz w:val="24"/>
          <w:szCs w:val="24"/>
          <w:lang w:val="en-GB"/>
        </w:rPr>
        <w:t xml:space="preserve">. </w:t>
      </w:r>
      <w:r w:rsidRPr="00532063">
        <w:rPr>
          <w:rFonts w:cstheme="minorHAnsi"/>
          <w:i/>
          <w:iCs/>
          <w:sz w:val="24"/>
          <w:szCs w:val="24"/>
          <w:lang w:val="en-GB"/>
        </w:rPr>
        <w:t>University of Texas Press</w:t>
      </w:r>
      <w:r w:rsidR="00616735" w:rsidRPr="00532063">
        <w:rPr>
          <w:rFonts w:cstheme="minorHAnsi"/>
          <w:sz w:val="24"/>
          <w:szCs w:val="24"/>
          <w:lang w:val="en-GB"/>
        </w:rPr>
        <w:t xml:space="preserve"> (</w:t>
      </w:r>
      <w:r w:rsidRPr="00532063">
        <w:rPr>
          <w:rFonts w:cstheme="minorHAnsi"/>
          <w:sz w:val="24"/>
          <w:szCs w:val="24"/>
          <w:lang w:val="en-GB"/>
        </w:rPr>
        <w:t>1987</w:t>
      </w:r>
      <w:r w:rsidR="00616735" w:rsidRPr="00532063">
        <w:rPr>
          <w:rFonts w:cstheme="minorHAnsi"/>
          <w:sz w:val="24"/>
          <w:szCs w:val="24"/>
          <w:lang w:val="en-GB"/>
        </w:rPr>
        <w:t>)</w:t>
      </w:r>
      <w:r w:rsidRPr="00532063">
        <w:rPr>
          <w:rFonts w:cstheme="minorHAnsi"/>
          <w:sz w:val="24"/>
          <w:szCs w:val="24"/>
          <w:lang w:val="en-GB"/>
        </w:rPr>
        <w:t>.</w:t>
      </w:r>
      <w:r w:rsidR="00616735" w:rsidRPr="00532063">
        <w:rPr>
          <w:rFonts w:cstheme="minorHAnsi"/>
          <w:sz w:val="24"/>
          <w:szCs w:val="24"/>
          <w:lang w:val="en-GB"/>
        </w:rPr>
        <w:t xml:space="preserve"> </w:t>
      </w:r>
    </w:p>
    <w:p w14:paraId="22439703" w14:textId="77777777" w:rsidR="001103E9" w:rsidRDefault="001103E9" w:rsidP="001103E9">
      <w:pPr>
        <w:pStyle w:val="Geenafstand"/>
        <w:spacing w:line="276" w:lineRule="auto"/>
        <w:rPr>
          <w:rFonts w:cstheme="minorHAnsi"/>
          <w:sz w:val="24"/>
          <w:szCs w:val="24"/>
          <w:lang w:val="en-GB"/>
        </w:rPr>
      </w:pPr>
    </w:p>
    <w:p w14:paraId="0780E8B9" w14:textId="4898A01F" w:rsidR="0040004C" w:rsidRPr="00532063" w:rsidRDefault="0040004C" w:rsidP="001103E9">
      <w:pPr>
        <w:pStyle w:val="Geenafstand"/>
        <w:spacing w:line="276" w:lineRule="auto"/>
        <w:rPr>
          <w:rFonts w:cstheme="minorHAnsi"/>
          <w:sz w:val="24"/>
          <w:szCs w:val="24"/>
          <w:lang w:val="en-US"/>
        </w:rPr>
      </w:pPr>
      <w:proofErr w:type="spellStart"/>
      <w:r w:rsidRPr="00532063">
        <w:rPr>
          <w:rFonts w:cstheme="minorHAnsi"/>
          <w:sz w:val="24"/>
          <w:szCs w:val="24"/>
          <w:lang w:val="en-US"/>
        </w:rPr>
        <w:t>Moaddel</w:t>
      </w:r>
      <w:proofErr w:type="spellEnd"/>
      <w:r w:rsidRPr="00532063">
        <w:rPr>
          <w:rFonts w:cstheme="minorHAnsi"/>
          <w:sz w:val="24"/>
          <w:szCs w:val="24"/>
          <w:lang w:val="en-US"/>
        </w:rPr>
        <w:t>, Mansoor</w:t>
      </w:r>
      <w:r w:rsidR="00EB2747" w:rsidRPr="00532063">
        <w:rPr>
          <w:rFonts w:cstheme="minorHAnsi"/>
          <w:sz w:val="24"/>
          <w:szCs w:val="24"/>
          <w:lang w:val="en-US"/>
        </w:rPr>
        <w:t>,</w:t>
      </w:r>
      <w:r w:rsidRPr="00532063">
        <w:rPr>
          <w:rFonts w:cstheme="minorHAnsi"/>
          <w:sz w:val="24"/>
          <w:szCs w:val="24"/>
          <w:lang w:val="en-US"/>
        </w:rPr>
        <w:t xml:space="preserve"> </w:t>
      </w:r>
      <w:r w:rsidR="00616735" w:rsidRPr="00532063">
        <w:rPr>
          <w:rFonts w:cstheme="minorHAnsi"/>
          <w:sz w:val="24"/>
          <w:szCs w:val="24"/>
          <w:lang w:val="en-US"/>
        </w:rPr>
        <w:t>‘</w:t>
      </w:r>
      <w:r w:rsidRPr="00532063">
        <w:rPr>
          <w:rFonts w:cstheme="minorHAnsi"/>
          <w:sz w:val="24"/>
          <w:szCs w:val="24"/>
          <w:lang w:val="en-US"/>
        </w:rPr>
        <w:t>Shi'i Political Discourse and Class Mobilization in the Tobacco Movement of 1890-1892</w:t>
      </w:r>
      <w:r w:rsidR="00616735" w:rsidRPr="00532063">
        <w:rPr>
          <w:rFonts w:cstheme="minorHAnsi"/>
          <w:sz w:val="24"/>
          <w:szCs w:val="24"/>
          <w:lang w:val="en-US"/>
        </w:rPr>
        <w:t>’</w:t>
      </w:r>
      <w:r w:rsidR="00EB2747" w:rsidRPr="00532063">
        <w:rPr>
          <w:rFonts w:cstheme="minorHAnsi"/>
          <w:sz w:val="24"/>
          <w:szCs w:val="24"/>
          <w:lang w:val="en-US"/>
        </w:rPr>
        <w:t>,</w:t>
      </w:r>
      <w:r w:rsidR="00616735" w:rsidRPr="00532063">
        <w:rPr>
          <w:rFonts w:cstheme="minorHAnsi"/>
          <w:sz w:val="24"/>
          <w:szCs w:val="24"/>
          <w:lang w:val="en-US"/>
        </w:rPr>
        <w:t xml:space="preserve"> </w:t>
      </w:r>
      <w:r w:rsidR="00616735" w:rsidRPr="00532063">
        <w:rPr>
          <w:rFonts w:cstheme="minorHAnsi"/>
          <w:i/>
          <w:iCs/>
          <w:sz w:val="24"/>
          <w:szCs w:val="24"/>
          <w:lang w:val="en-US"/>
        </w:rPr>
        <w:t>Sociological Forum</w:t>
      </w:r>
      <w:r w:rsidR="00616735" w:rsidRPr="00532063">
        <w:rPr>
          <w:rFonts w:cstheme="minorHAnsi"/>
          <w:sz w:val="24"/>
          <w:szCs w:val="24"/>
          <w:lang w:val="en-US"/>
        </w:rPr>
        <w:t xml:space="preserve"> 7 (September 1992) 3, 4</w:t>
      </w:r>
      <w:r w:rsidR="00240589" w:rsidRPr="00532063">
        <w:rPr>
          <w:rFonts w:cstheme="minorHAnsi"/>
          <w:sz w:val="24"/>
          <w:szCs w:val="24"/>
          <w:lang w:val="en-US"/>
        </w:rPr>
        <w:t>35-511.</w:t>
      </w:r>
    </w:p>
    <w:p w14:paraId="5B8DBC18" w14:textId="77777777" w:rsidR="001103E9" w:rsidRDefault="001103E9" w:rsidP="001103E9">
      <w:pPr>
        <w:pStyle w:val="Geenafstand"/>
        <w:spacing w:line="276" w:lineRule="auto"/>
        <w:rPr>
          <w:rFonts w:cstheme="minorHAnsi"/>
          <w:sz w:val="24"/>
          <w:szCs w:val="24"/>
          <w:lang w:val="en-US"/>
        </w:rPr>
      </w:pPr>
    </w:p>
    <w:p w14:paraId="10E5AB9C" w14:textId="341D1A7B" w:rsidR="00486D03" w:rsidRPr="00532063" w:rsidRDefault="00486D03" w:rsidP="001103E9">
      <w:pPr>
        <w:pStyle w:val="Geenafstand"/>
        <w:spacing w:line="276" w:lineRule="auto"/>
        <w:rPr>
          <w:rFonts w:cstheme="minorHAnsi"/>
          <w:sz w:val="24"/>
          <w:szCs w:val="24"/>
          <w:lang w:val="en-GB"/>
        </w:rPr>
      </w:pPr>
      <w:r w:rsidRPr="00532063">
        <w:rPr>
          <w:rFonts w:cstheme="minorHAnsi"/>
          <w:sz w:val="24"/>
          <w:szCs w:val="24"/>
          <w:lang w:val="en-US"/>
        </w:rPr>
        <w:t>Mottahedeh, Roy</w:t>
      </w:r>
      <w:r w:rsidR="00EB2747" w:rsidRPr="00532063">
        <w:rPr>
          <w:rFonts w:cstheme="minorHAnsi"/>
          <w:sz w:val="24"/>
          <w:szCs w:val="24"/>
          <w:lang w:val="en-US"/>
        </w:rPr>
        <w:t>,</w:t>
      </w:r>
      <w:r w:rsidRPr="00532063">
        <w:rPr>
          <w:rFonts w:cstheme="minorHAnsi"/>
          <w:sz w:val="24"/>
          <w:szCs w:val="24"/>
          <w:lang w:val="en-US"/>
        </w:rPr>
        <w:t> </w:t>
      </w:r>
      <w:r w:rsidRPr="00532063">
        <w:rPr>
          <w:rFonts w:cstheme="minorHAnsi"/>
          <w:i/>
          <w:iCs/>
          <w:sz w:val="24"/>
          <w:szCs w:val="24"/>
          <w:lang w:val="en-US"/>
        </w:rPr>
        <w:t>The Mantle of the Prophet: Religion and Politics in Iran</w:t>
      </w:r>
      <w:r w:rsidR="00426B80" w:rsidRPr="00532063">
        <w:rPr>
          <w:rFonts w:cstheme="minorHAnsi"/>
          <w:i/>
          <w:iCs/>
          <w:sz w:val="24"/>
          <w:szCs w:val="24"/>
          <w:lang w:val="en-US"/>
        </w:rPr>
        <w:t xml:space="preserve"> </w:t>
      </w:r>
      <w:r w:rsidR="00426B80" w:rsidRPr="00532063">
        <w:rPr>
          <w:rFonts w:cstheme="minorHAnsi"/>
          <w:sz w:val="24"/>
          <w:szCs w:val="24"/>
          <w:lang w:val="en-US"/>
        </w:rPr>
        <w:t>(</w:t>
      </w:r>
      <w:r w:rsidRPr="00532063">
        <w:rPr>
          <w:rFonts w:cstheme="minorHAnsi"/>
          <w:sz w:val="24"/>
          <w:szCs w:val="24"/>
          <w:lang w:val="en-US"/>
        </w:rPr>
        <w:t>2000</w:t>
      </w:r>
      <w:r w:rsidR="00426B80" w:rsidRPr="00532063">
        <w:rPr>
          <w:rFonts w:cstheme="minorHAnsi"/>
          <w:sz w:val="24"/>
          <w:szCs w:val="24"/>
          <w:lang w:val="en-US"/>
        </w:rPr>
        <w:t>)</w:t>
      </w:r>
      <w:r w:rsidRPr="00532063">
        <w:rPr>
          <w:rFonts w:cstheme="minorHAnsi"/>
          <w:sz w:val="24"/>
          <w:szCs w:val="24"/>
          <w:lang w:val="en-US"/>
        </w:rPr>
        <w:t xml:space="preserve">. </w:t>
      </w:r>
    </w:p>
    <w:p w14:paraId="14072AD9" w14:textId="77777777" w:rsidR="001103E9" w:rsidRDefault="001103E9" w:rsidP="001103E9">
      <w:pPr>
        <w:pStyle w:val="Geenafstand"/>
        <w:spacing w:line="276" w:lineRule="auto"/>
        <w:rPr>
          <w:rFonts w:cstheme="minorHAnsi"/>
          <w:sz w:val="24"/>
          <w:szCs w:val="24"/>
          <w:lang w:val="en-GB"/>
        </w:rPr>
      </w:pPr>
    </w:p>
    <w:p w14:paraId="7A3EC312" w14:textId="235F247A" w:rsidR="00AA3BE0" w:rsidRPr="00532063" w:rsidRDefault="001F0E58" w:rsidP="001103E9">
      <w:pPr>
        <w:pStyle w:val="Geenafstand"/>
        <w:spacing w:line="276" w:lineRule="auto"/>
        <w:rPr>
          <w:rFonts w:cstheme="minorHAnsi"/>
          <w:sz w:val="24"/>
          <w:szCs w:val="24"/>
          <w:lang w:val="en-GB"/>
        </w:rPr>
      </w:pPr>
      <w:r w:rsidRPr="00532063">
        <w:rPr>
          <w:rFonts w:cstheme="minorHAnsi"/>
          <w:sz w:val="24"/>
          <w:szCs w:val="24"/>
          <w:lang w:val="en-GB"/>
        </w:rPr>
        <w:t>Platt, Rogers Churchill</w:t>
      </w:r>
      <w:r w:rsidR="00EB2747" w:rsidRPr="00532063">
        <w:rPr>
          <w:rFonts w:cstheme="minorHAnsi"/>
          <w:sz w:val="24"/>
          <w:szCs w:val="24"/>
          <w:lang w:val="en-GB"/>
        </w:rPr>
        <w:t>,</w:t>
      </w:r>
      <w:r w:rsidRPr="00532063">
        <w:rPr>
          <w:rFonts w:cstheme="minorHAnsi"/>
          <w:sz w:val="24"/>
          <w:szCs w:val="24"/>
          <w:lang w:val="en-GB"/>
        </w:rPr>
        <w:t> </w:t>
      </w:r>
      <w:r w:rsidRPr="00532063">
        <w:rPr>
          <w:rFonts w:cstheme="minorHAnsi"/>
          <w:i/>
          <w:iCs/>
          <w:sz w:val="24"/>
          <w:szCs w:val="24"/>
          <w:lang w:val="en-GB"/>
        </w:rPr>
        <w:t>The Anglo-Russian Convention of 1907</w:t>
      </w:r>
      <w:r w:rsidR="00EB2747" w:rsidRPr="00532063">
        <w:rPr>
          <w:rFonts w:cstheme="minorHAnsi"/>
          <w:i/>
          <w:iCs/>
          <w:sz w:val="24"/>
          <w:szCs w:val="24"/>
          <w:lang w:val="en-GB"/>
        </w:rPr>
        <w:t xml:space="preserve"> </w:t>
      </w:r>
      <w:r w:rsidR="00AA3BE0" w:rsidRPr="00532063">
        <w:rPr>
          <w:rFonts w:cstheme="minorHAnsi"/>
          <w:sz w:val="24"/>
          <w:szCs w:val="24"/>
          <w:lang w:val="en-GB"/>
        </w:rPr>
        <w:t>(Iowa 1939).</w:t>
      </w:r>
    </w:p>
    <w:p w14:paraId="29C8BC32" w14:textId="77777777" w:rsidR="001103E9" w:rsidRDefault="001103E9" w:rsidP="001103E9">
      <w:pPr>
        <w:pStyle w:val="Geenafstand"/>
        <w:spacing w:line="276" w:lineRule="auto"/>
        <w:rPr>
          <w:rFonts w:cstheme="minorHAnsi"/>
          <w:sz w:val="24"/>
          <w:szCs w:val="24"/>
          <w:lang w:val="en-GB"/>
        </w:rPr>
      </w:pPr>
    </w:p>
    <w:p w14:paraId="36F1A4E4" w14:textId="7A6903EE" w:rsidR="006E5981" w:rsidRPr="00532063" w:rsidRDefault="006E5981" w:rsidP="001103E9">
      <w:pPr>
        <w:pStyle w:val="Geenafstand"/>
        <w:spacing w:line="276" w:lineRule="auto"/>
        <w:rPr>
          <w:rFonts w:cstheme="minorHAnsi"/>
          <w:sz w:val="24"/>
          <w:szCs w:val="24"/>
          <w:lang w:val="en-US"/>
        </w:rPr>
      </w:pPr>
      <w:r w:rsidRPr="00532063">
        <w:rPr>
          <w:rFonts w:cstheme="minorHAnsi"/>
          <w:sz w:val="24"/>
          <w:szCs w:val="24"/>
          <w:lang w:val="en-US"/>
        </w:rPr>
        <w:t>Poulson, Stephen</w:t>
      </w:r>
      <w:r w:rsidR="00EB2747" w:rsidRPr="00532063">
        <w:rPr>
          <w:rFonts w:cstheme="minorHAnsi"/>
          <w:sz w:val="24"/>
          <w:szCs w:val="24"/>
          <w:lang w:val="en-US"/>
        </w:rPr>
        <w:t>,</w:t>
      </w:r>
      <w:r w:rsidRPr="00532063">
        <w:rPr>
          <w:rFonts w:cstheme="minorHAnsi"/>
          <w:sz w:val="24"/>
          <w:szCs w:val="24"/>
          <w:lang w:val="en-US"/>
        </w:rPr>
        <w:t> </w:t>
      </w:r>
      <w:r w:rsidRPr="00532063">
        <w:rPr>
          <w:rFonts w:cstheme="minorHAnsi"/>
          <w:i/>
          <w:iCs/>
          <w:sz w:val="24"/>
          <w:szCs w:val="24"/>
          <w:lang w:val="en-US"/>
        </w:rPr>
        <w:t>Social Movements in Twentieth-Century Iran</w:t>
      </w:r>
      <w:r w:rsidRPr="00532063">
        <w:rPr>
          <w:rFonts w:cstheme="minorHAnsi"/>
          <w:sz w:val="24"/>
          <w:szCs w:val="24"/>
          <w:lang w:val="en-US"/>
        </w:rPr>
        <w:t xml:space="preserve"> </w:t>
      </w:r>
      <w:r w:rsidR="00426B80" w:rsidRPr="00532063">
        <w:rPr>
          <w:rFonts w:cstheme="minorHAnsi"/>
          <w:sz w:val="24"/>
          <w:szCs w:val="24"/>
          <w:lang w:val="en-US"/>
        </w:rPr>
        <w:t>(</w:t>
      </w:r>
      <w:r w:rsidRPr="00532063">
        <w:rPr>
          <w:rFonts w:cstheme="minorHAnsi"/>
          <w:sz w:val="24"/>
          <w:szCs w:val="24"/>
          <w:lang w:val="en-US"/>
        </w:rPr>
        <w:t>Lexington 2005</w:t>
      </w:r>
      <w:r w:rsidR="00426B80" w:rsidRPr="00532063">
        <w:rPr>
          <w:rFonts w:cstheme="minorHAnsi"/>
          <w:sz w:val="24"/>
          <w:szCs w:val="24"/>
          <w:lang w:val="en-US"/>
        </w:rPr>
        <w:t>)</w:t>
      </w:r>
      <w:r w:rsidRPr="00532063">
        <w:rPr>
          <w:rFonts w:cstheme="minorHAnsi"/>
          <w:sz w:val="24"/>
          <w:szCs w:val="24"/>
          <w:lang w:val="en-US"/>
        </w:rPr>
        <w:t xml:space="preserve">. </w:t>
      </w:r>
    </w:p>
    <w:p w14:paraId="202106F5" w14:textId="77777777" w:rsidR="001103E9" w:rsidRDefault="001103E9" w:rsidP="001103E9">
      <w:pPr>
        <w:pStyle w:val="Geenafstand"/>
        <w:spacing w:line="276" w:lineRule="auto"/>
        <w:rPr>
          <w:rFonts w:cstheme="minorHAnsi"/>
          <w:sz w:val="24"/>
          <w:szCs w:val="24"/>
          <w:lang w:val="en-US"/>
        </w:rPr>
      </w:pPr>
    </w:p>
    <w:p w14:paraId="0A3FCA9C" w14:textId="014DC8E7" w:rsidR="00EB2747" w:rsidRPr="00532063" w:rsidRDefault="00EB2747" w:rsidP="001103E9">
      <w:pPr>
        <w:pStyle w:val="Geenafstand"/>
        <w:spacing w:line="276" w:lineRule="auto"/>
        <w:rPr>
          <w:rFonts w:cstheme="minorHAnsi"/>
          <w:sz w:val="24"/>
          <w:szCs w:val="24"/>
          <w:lang w:val="en-GB"/>
        </w:rPr>
      </w:pPr>
      <w:r w:rsidRPr="00532063">
        <w:rPr>
          <w:rFonts w:cstheme="minorHAnsi"/>
          <w:sz w:val="24"/>
          <w:szCs w:val="24"/>
          <w:lang w:val="en-GB"/>
        </w:rPr>
        <w:t xml:space="preserve">Roe, Paul, ‘Actor, audience(s) and emergency measures: Securitization and the UK’s decision to invade Iraq’, </w:t>
      </w:r>
      <w:r w:rsidRPr="00532063">
        <w:rPr>
          <w:rFonts w:cstheme="minorHAnsi"/>
          <w:i/>
          <w:iCs/>
          <w:sz w:val="24"/>
          <w:szCs w:val="24"/>
          <w:lang w:val="en-GB"/>
        </w:rPr>
        <w:t xml:space="preserve">sage journal </w:t>
      </w:r>
      <w:r w:rsidRPr="00532063">
        <w:rPr>
          <w:rFonts w:cstheme="minorHAnsi"/>
          <w:sz w:val="24"/>
          <w:szCs w:val="24"/>
          <w:lang w:val="en-GB"/>
        </w:rPr>
        <w:t>39 (2008), 615-635.</w:t>
      </w:r>
    </w:p>
    <w:p w14:paraId="45A85146" w14:textId="77777777" w:rsidR="001103E9" w:rsidRDefault="001103E9" w:rsidP="001103E9">
      <w:pPr>
        <w:pStyle w:val="Geenafstand"/>
        <w:spacing w:line="276" w:lineRule="auto"/>
        <w:rPr>
          <w:rFonts w:cstheme="minorHAnsi"/>
          <w:sz w:val="24"/>
          <w:szCs w:val="24"/>
          <w:lang w:val="en-GB"/>
        </w:rPr>
      </w:pPr>
    </w:p>
    <w:p w14:paraId="003696BB" w14:textId="5A95F36C" w:rsidR="001F0E58" w:rsidRPr="00532063" w:rsidRDefault="001F0E58" w:rsidP="001103E9">
      <w:pPr>
        <w:pStyle w:val="Geenafstand"/>
        <w:spacing w:line="276" w:lineRule="auto"/>
        <w:rPr>
          <w:rFonts w:cstheme="minorHAnsi"/>
          <w:sz w:val="24"/>
          <w:szCs w:val="24"/>
          <w:lang w:val="en-GB"/>
        </w:rPr>
      </w:pPr>
      <w:proofErr w:type="spellStart"/>
      <w:r w:rsidRPr="00532063">
        <w:rPr>
          <w:rFonts w:cstheme="minorHAnsi"/>
          <w:sz w:val="24"/>
          <w:szCs w:val="24"/>
          <w:lang w:val="en-GB"/>
        </w:rPr>
        <w:t>Shadman</w:t>
      </w:r>
      <w:proofErr w:type="spellEnd"/>
      <w:r w:rsidRPr="00532063">
        <w:rPr>
          <w:rFonts w:cstheme="minorHAnsi"/>
          <w:sz w:val="24"/>
          <w:szCs w:val="24"/>
          <w:lang w:val="en-GB"/>
        </w:rPr>
        <w:t>, S.F.</w:t>
      </w:r>
      <w:r w:rsidR="00EB2747" w:rsidRPr="00532063">
        <w:rPr>
          <w:rFonts w:cstheme="minorHAnsi"/>
          <w:sz w:val="24"/>
          <w:szCs w:val="24"/>
          <w:lang w:val="en-GB"/>
        </w:rPr>
        <w:t>,</w:t>
      </w:r>
      <w:r w:rsidRPr="00532063">
        <w:rPr>
          <w:rFonts w:cstheme="minorHAnsi"/>
          <w:sz w:val="24"/>
          <w:szCs w:val="24"/>
          <w:lang w:val="en-GB"/>
        </w:rPr>
        <w:t xml:space="preserve"> ‘A review of Anglo‐Persian relations, 1798–1815’</w:t>
      </w:r>
      <w:r w:rsidR="00EB2747" w:rsidRPr="00532063">
        <w:rPr>
          <w:rFonts w:cstheme="minorHAnsi"/>
          <w:sz w:val="24"/>
          <w:szCs w:val="24"/>
          <w:lang w:val="en-GB"/>
        </w:rPr>
        <w:t>,</w:t>
      </w:r>
      <w:r w:rsidRPr="00532063">
        <w:rPr>
          <w:rFonts w:cstheme="minorHAnsi"/>
          <w:sz w:val="24"/>
          <w:szCs w:val="24"/>
          <w:lang w:val="en-GB"/>
        </w:rPr>
        <w:t> </w:t>
      </w:r>
      <w:r w:rsidRPr="00532063">
        <w:rPr>
          <w:rFonts w:cstheme="minorHAnsi"/>
          <w:i/>
          <w:iCs/>
          <w:sz w:val="24"/>
          <w:szCs w:val="24"/>
          <w:lang w:val="en-GB"/>
        </w:rPr>
        <w:t>Journal of The Royal Central Asian Society</w:t>
      </w:r>
      <w:r w:rsidRPr="00532063">
        <w:rPr>
          <w:rFonts w:cstheme="minorHAnsi"/>
          <w:sz w:val="24"/>
          <w:szCs w:val="24"/>
          <w:lang w:val="en-GB"/>
        </w:rPr>
        <w:t xml:space="preserve"> 31</w:t>
      </w:r>
      <w:r w:rsidR="00EB2747" w:rsidRPr="00532063">
        <w:rPr>
          <w:rFonts w:cstheme="minorHAnsi"/>
          <w:sz w:val="24"/>
          <w:szCs w:val="24"/>
          <w:lang w:val="en-GB"/>
        </w:rPr>
        <w:t xml:space="preserve"> </w:t>
      </w:r>
      <w:r w:rsidRPr="00532063">
        <w:rPr>
          <w:rFonts w:cstheme="minorHAnsi"/>
          <w:sz w:val="24"/>
          <w:szCs w:val="24"/>
          <w:lang w:val="en-GB"/>
        </w:rPr>
        <w:t>(1944)</w:t>
      </w:r>
      <w:r w:rsidR="00EB2747" w:rsidRPr="00532063">
        <w:rPr>
          <w:rFonts w:cstheme="minorHAnsi"/>
          <w:sz w:val="24"/>
          <w:szCs w:val="24"/>
          <w:lang w:val="en-GB"/>
        </w:rPr>
        <w:t>, 46-94</w:t>
      </w:r>
      <w:r w:rsidRPr="00532063">
        <w:rPr>
          <w:rFonts w:cstheme="minorHAnsi"/>
          <w:sz w:val="24"/>
          <w:szCs w:val="24"/>
          <w:lang w:val="en-GB"/>
        </w:rPr>
        <w:t>.</w:t>
      </w:r>
      <w:r w:rsidR="007A5F2C" w:rsidRPr="00532063">
        <w:rPr>
          <w:rFonts w:cstheme="minorHAnsi"/>
          <w:sz w:val="24"/>
          <w:szCs w:val="24"/>
          <w:lang w:val="en-GB"/>
        </w:rPr>
        <w:t xml:space="preserve"> </w:t>
      </w:r>
    </w:p>
    <w:p w14:paraId="74E2C91C" w14:textId="77777777" w:rsidR="001103E9" w:rsidRDefault="001103E9" w:rsidP="001103E9">
      <w:pPr>
        <w:pStyle w:val="Geenafstand"/>
        <w:spacing w:line="276" w:lineRule="auto"/>
        <w:rPr>
          <w:rFonts w:cstheme="minorHAnsi"/>
          <w:sz w:val="24"/>
          <w:szCs w:val="24"/>
          <w:lang w:val="en-GB"/>
        </w:rPr>
      </w:pPr>
    </w:p>
    <w:p w14:paraId="7F00F999" w14:textId="4973A737" w:rsidR="00616735" w:rsidRPr="00532063" w:rsidRDefault="00616735" w:rsidP="001103E9">
      <w:pPr>
        <w:pStyle w:val="Geenafstand"/>
        <w:spacing w:line="276" w:lineRule="auto"/>
        <w:rPr>
          <w:rFonts w:cstheme="minorHAnsi"/>
          <w:sz w:val="24"/>
          <w:szCs w:val="24"/>
          <w:lang w:val="en-GB"/>
        </w:rPr>
      </w:pPr>
      <w:proofErr w:type="spellStart"/>
      <w:r w:rsidRPr="00532063">
        <w:rPr>
          <w:rFonts w:cstheme="minorHAnsi"/>
          <w:sz w:val="24"/>
          <w:szCs w:val="24"/>
          <w:lang w:val="en-GB"/>
        </w:rPr>
        <w:t>Sutori</w:t>
      </w:r>
      <w:proofErr w:type="spellEnd"/>
      <w:r w:rsidR="00EB2747" w:rsidRPr="00532063">
        <w:rPr>
          <w:rFonts w:cstheme="minorHAnsi"/>
          <w:sz w:val="24"/>
          <w:szCs w:val="24"/>
          <w:lang w:val="en-GB"/>
        </w:rPr>
        <w:t>,</w:t>
      </w:r>
      <w:r w:rsidRPr="00532063">
        <w:rPr>
          <w:rFonts w:cstheme="minorHAnsi"/>
          <w:sz w:val="24"/>
          <w:szCs w:val="24"/>
          <w:lang w:val="en-GB"/>
        </w:rPr>
        <w:t xml:space="preserve"> ‘Iranian historical moments’ </w:t>
      </w:r>
      <w:hyperlink r:id="rId15" w:history="1">
        <w:r w:rsidRPr="00532063">
          <w:rPr>
            <w:rStyle w:val="Hyperlink"/>
            <w:rFonts w:cstheme="minorHAnsi"/>
            <w:sz w:val="24"/>
            <w:szCs w:val="24"/>
            <w:lang w:val="en-GB"/>
          </w:rPr>
          <w:t>https://www.sutori.com/item/the-iranian-tobacco-protest-movement-is-often-cited-as-the-first-national-mass-u</w:t>
        </w:r>
      </w:hyperlink>
      <w:r w:rsidR="00240589" w:rsidRPr="00532063">
        <w:rPr>
          <w:rFonts w:cstheme="minorHAnsi"/>
          <w:sz w:val="24"/>
          <w:szCs w:val="24"/>
          <w:lang w:val="en-GB"/>
        </w:rPr>
        <w:t>,</w:t>
      </w:r>
      <w:r w:rsidRPr="00532063">
        <w:rPr>
          <w:rFonts w:cstheme="minorHAnsi"/>
          <w:sz w:val="24"/>
          <w:szCs w:val="24"/>
          <w:lang w:val="en-GB"/>
        </w:rPr>
        <w:t xml:space="preserve"> (accessed on 14 March 2021).  </w:t>
      </w:r>
    </w:p>
    <w:p w14:paraId="466B58EC" w14:textId="77777777" w:rsidR="001103E9" w:rsidRDefault="001103E9" w:rsidP="001103E9">
      <w:pPr>
        <w:pStyle w:val="Geenafstand"/>
        <w:spacing w:line="276" w:lineRule="auto"/>
        <w:rPr>
          <w:rFonts w:cstheme="minorHAnsi"/>
          <w:sz w:val="24"/>
          <w:szCs w:val="24"/>
          <w:lang w:val="en-GB"/>
        </w:rPr>
      </w:pPr>
    </w:p>
    <w:p w14:paraId="0FEFF524" w14:textId="46F52A7A" w:rsidR="00553337" w:rsidRPr="00532063" w:rsidRDefault="00553337" w:rsidP="001103E9">
      <w:pPr>
        <w:pStyle w:val="Geenafstand"/>
        <w:spacing w:line="276" w:lineRule="auto"/>
        <w:rPr>
          <w:rFonts w:cstheme="minorHAnsi"/>
          <w:sz w:val="24"/>
          <w:szCs w:val="24"/>
          <w:lang w:val="en-GB"/>
        </w:rPr>
      </w:pPr>
      <w:proofErr w:type="spellStart"/>
      <w:r w:rsidRPr="00532063">
        <w:rPr>
          <w:rFonts w:cstheme="minorHAnsi"/>
          <w:sz w:val="24"/>
          <w:szCs w:val="24"/>
          <w:lang w:val="en-GB"/>
        </w:rPr>
        <w:t>Vesa</w:t>
      </w:r>
      <w:proofErr w:type="spellEnd"/>
      <w:r w:rsidRPr="00532063">
        <w:rPr>
          <w:rFonts w:cstheme="minorHAnsi"/>
          <w:sz w:val="24"/>
          <w:szCs w:val="24"/>
          <w:lang w:val="en-GB"/>
        </w:rPr>
        <w:t xml:space="preserve">, Unto, ‘prospects of security communities: on the relevance of Karl W. Deutsch’s contribution’, </w:t>
      </w:r>
      <w:r w:rsidRPr="00532063">
        <w:rPr>
          <w:rFonts w:cstheme="minorHAnsi"/>
          <w:i/>
          <w:iCs/>
          <w:sz w:val="24"/>
          <w:szCs w:val="24"/>
          <w:lang w:val="en-GB"/>
        </w:rPr>
        <w:t>peace research</w:t>
      </w:r>
      <w:r w:rsidRPr="00532063">
        <w:rPr>
          <w:rFonts w:cstheme="minorHAnsi"/>
          <w:sz w:val="24"/>
          <w:szCs w:val="24"/>
          <w:lang w:val="en-GB"/>
        </w:rPr>
        <w:t xml:space="preserve"> 31, 18-25.</w:t>
      </w:r>
    </w:p>
    <w:p w14:paraId="62AF61D2" w14:textId="77777777" w:rsidR="001103E9" w:rsidRDefault="001103E9" w:rsidP="001103E9">
      <w:pPr>
        <w:pStyle w:val="Voetnoottekst"/>
        <w:spacing w:line="276" w:lineRule="auto"/>
        <w:rPr>
          <w:rFonts w:cstheme="minorHAnsi"/>
          <w:sz w:val="24"/>
          <w:szCs w:val="24"/>
          <w:lang w:val="en-GB"/>
        </w:rPr>
      </w:pPr>
    </w:p>
    <w:p w14:paraId="6B6933FC" w14:textId="279A39FD" w:rsidR="00EF2948" w:rsidRPr="00532063" w:rsidRDefault="00EF2948" w:rsidP="001103E9">
      <w:pPr>
        <w:pStyle w:val="Voetnoottekst"/>
        <w:spacing w:line="276" w:lineRule="auto"/>
        <w:rPr>
          <w:rFonts w:cstheme="minorHAnsi"/>
          <w:sz w:val="24"/>
          <w:szCs w:val="24"/>
          <w:lang w:val="en-GB"/>
        </w:rPr>
      </w:pPr>
      <w:proofErr w:type="spellStart"/>
      <w:r w:rsidRPr="00532063">
        <w:rPr>
          <w:rFonts w:cstheme="minorHAnsi"/>
          <w:sz w:val="24"/>
          <w:szCs w:val="24"/>
          <w:lang w:val="en-GB"/>
        </w:rPr>
        <w:t>Vosoughi</w:t>
      </w:r>
      <w:proofErr w:type="spellEnd"/>
      <w:r w:rsidRPr="00532063">
        <w:rPr>
          <w:rFonts w:cstheme="minorHAnsi"/>
          <w:sz w:val="24"/>
          <w:szCs w:val="24"/>
          <w:lang w:val="en-GB"/>
        </w:rPr>
        <w:t xml:space="preserve">, M.B. </w:t>
      </w:r>
      <w:r w:rsidR="00EB2747" w:rsidRPr="00532063">
        <w:rPr>
          <w:rFonts w:cstheme="minorHAnsi"/>
          <w:sz w:val="24"/>
          <w:szCs w:val="24"/>
          <w:lang w:val="en-GB"/>
        </w:rPr>
        <w:t>,</w:t>
      </w:r>
      <w:r w:rsidRPr="00532063">
        <w:rPr>
          <w:rFonts w:cstheme="minorHAnsi"/>
          <w:sz w:val="24"/>
          <w:szCs w:val="24"/>
          <w:lang w:val="en-GB"/>
        </w:rPr>
        <w:t xml:space="preserve">‘A new version of Hurmuz’s conquest during the first shah Abbas: A review of historical sources of the sea war between Iran and </w:t>
      </w:r>
      <w:proofErr w:type="spellStart"/>
      <w:r w:rsidRPr="00532063">
        <w:rPr>
          <w:rFonts w:cstheme="minorHAnsi"/>
          <w:sz w:val="24"/>
          <w:szCs w:val="24"/>
          <w:lang w:val="en-GB"/>
        </w:rPr>
        <w:t>Portugal.’</w:t>
      </w:r>
      <w:r w:rsidR="007A5F2C" w:rsidRPr="00532063">
        <w:rPr>
          <w:rFonts w:cstheme="minorHAnsi"/>
          <w:i/>
          <w:iCs/>
          <w:sz w:val="24"/>
          <w:szCs w:val="24"/>
          <w:lang w:val="en-GB"/>
        </w:rPr>
        <w:t>Journal</w:t>
      </w:r>
      <w:proofErr w:type="spellEnd"/>
      <w:r w:rsidR="007A5F2C" w:rsidRPr="00532063">
        <w:rPr>
          <w:rFonts w:cstheme="minorHAnsi"/>
          <w:i/>
          <w:iCs/>
          <w:sz w:val="24"/>
          <w:szCs w:val="24"/>
          <w:lang w:val="en-GB"/>
        </w:rPr>
        <w:t xml:space="preserve"> of humanities; special issues on history</w:t>
      </w:r>
      <w:r w:rsidR="007A5F2C" w:rsidRPr="00532063">
        <w:rPr>
          <w:rFonts w:cstheme="minorHAnsi"/>
          <w:sz w:val="24"/>
          <w:szCs w:val="24"/>
          <w:lang w:val="en-GB"/>
        </w:rPr>
        <w:t xml:space="preserve"> 18 (2008), 127-1</w:t>
      </w:r>
      <w:r w:rsidR="00616735" w:rsidRPr="00532063">
        <w:rPr>
          <w:rFonts w:cstheme="minorHAnsi"/>
          <w:sz w:val="24"/>
          <w:szCs w:val="24"/>
          <w:lang w:val="en-GB"/>
        </w:rPr>
        <w:t>50.</w:t>
      </w:r>
      <w:r w:rsidR="007A5F2C" w:rsidRPr="00532063">
        <w:rPr>
          <w:rFonts w:cstheme="minorHAnsi"/>
          <w:sz w:val="24"/>
          <w:szCs w:val="24"/>
          <w:lang w:val="en-GB"/>
        </w:rPr>
        <w:t xml:space="preserve"> </w:t>
      </w:r>
    </w:p>
    <w:p w14:paraId="56EC9468" w14:textId="77777777" w:rsidR="001103E9" w:rsidRDefault="001103E9" w:rsidP="001103E9">
      <w:pPr>
        <w:pStyle w:val="Geenafstand"/>
        <w:spacing w:line="276" w:lineRule="auto"/>
        <w:rPr>
          <w:rFonts w:cstheme="minorHAnsi"/>
          <w:sz w:val="24"/>
          <w:szCs w:val="24"/>
          <w:lang w:val="en-GB"/>
        </w:rPr>
      </w:pPr>
    </w:p>
    <w:p w14:paraId="4941395C" w14:textId="6EF8B960" w:rsidR="001F0E58" w:rsidRPr="00532063" w:rsidRDefault="00AA3BE0" w:rsidP="001103E9">
      <w:pPr>
        <w:pStyle w:val="Geenafstand"/>
        <w:spacing w:line="276" w:lineRule="auto"/>
        <w:rPr>
          <w:rFonts w:cstheme="minorHAnsi"/>
          <w:sz w:val="24"/>
          <w:szCs w:val="24"/>
          <w:lang w:val="en-GB"/>
        </w:rPr>
      </w:pPr>
      <w:proofErr w:type="spellStart"/>
      <w:r w:rsidRPr="00532063">
        <w:rPr>
          <w:rFonts w:cstheme="minorHAnsi"/>
          <w:sz w:val="24"/>
          <w:szCs w:val="24"/>
          <w:lang w:val="en-GB"/>
        </w:rPr>
        <w:t>Walcher</w:t>
      </w:r>
      <w:proofErr w:type="spellEnd"/>
      <w:r w:rsidRPr="00532063">
        <w:rPr>
          <w:rFonts w:cstheme="minorHAnsi"/>
          <w:sz w:val="24"/>
          <w:szCs w:val="24"/>
          <w:lang w:val="en-GB"/>
        </w:rPr>
        <w:t>, Heidi</w:t>
      </w:r>
      <w:r w:rsidR="00EB2747" w:rsidRPr="00532063">
        <w:rPr>
          <w:rFonts w:cstheme="minorHAnsi"/>
          <w:sz w:val="24"/>
          <w:szCs w:val="24"/>
          <w:lang w:val="en-GB"/>
        </w:rPr>
        <w:t>,</w:t>
      </w:r>
      <w:r w:rsidRPr="00532063">
        <w:rPr>
          <w:rFonts w:cstheme="minorHAnsi"/>
          <w:sz w:val="24"/>
          <w:szCs w:val="24"/>
          <w:lang w:val="en-GB"/>
        </w:rPr>
        <w:t xml:space="preserve"> ‘</w:t>
      </w:r>
      <w:proofErr w:type="spellStart"/>
      <w:r w:rsidRPr="00532063">
        <w:rPr>
          <w:rFonts w:cstheme="minorHAnsi"/>
          <w:sz w:val="24"/>
          <w:szCs w:val="24"/>
          <w:lang w:val="en-GB"/>
        </w:rPr>
        <w:t>Kāmrān</w:t>
      </w:r>
      <w:proofErr w:type="spellEnd"/>
      <w:r w:rsidRPr="00532063">
        <w:rPr>
          <w:rFonts w:cstheme="minorHAnsi"/>
          <w:sz w:val="24"/>
          <w:szCs w:val="24"/>
          <w:lang w:val="en-GB"/>
        </w:rPr>
        <w:t xml:space="preserve"> </w:t>
      </w:r>
      <w:proofErr w:type="spellStart"/>
      <w:r w:rsidRPr="00532063">
        <w:rPr>
          <w:rFonts w:cstheme="minorHAnsi"/>
          <w:sz w:val="24"/>
          <w:szCs w:val="24"/>
          <w:lang w:val="en-GB"/>
        </w:rPr>
        <w:t>Mirzā</w:t>
      </w:r>
      <w:proofErr w:type="spellEnd"/>
      <w:r w:rsidRPr="00532063">
        <w:rPr>
          <w:rFonts w:cstheme="minorHAnsi"/>
          <w:sz w:val="24"/>
          <w:szCs w:val="24"/>
          <w:lang w:val="en-GB"/>
        </w:rPr>
        <w:t xml:space="preserve"> </w:t>
      </w:r>
      <w:proofErr w:type="spellStart"/>
      <w:r w:rsidRPr="00532063">
        <w:rPr>
          <w:rFonts w:cstheme="minorHAnsi"/>
          <w:sz w:val="24"/>
          <w:szCs w:val="24"/>
          <w:lang w:val="en-GB"/>
        </w:rPr>
        <w:t>Nāyeb</w:t>
      </w:r>
      <w:proofErr w:type="spellEnd"/>
      <w:r w:rsidRPr="00532063">
        <w:rPr>
          <w:rFonts w:cstheme="minorHAnsi"/>
          <w:sz w:val="24"/>
          <w:szCs w:val="24"/>
          <w:lang w:val="en-GB"/>
        </w:rPr>
        <w:t>-Al-</w:t>
      </w:r>
      <w:proofErr w:type="spellStart"/>
      <w:r w:rsidRPr="00532063">
        <w:rPr>
          <w:rFonts w:cstheme="minorHAnsi"/>
          <w:sz w:val="24"/>
          <w:szCs w:val="24"/>
          <w:lang w:val="en-GB"/>
        </w:rPr>
        <w:t>Salṭana</w:t>
      </w:r>
      <w:proofErr w:type="spellEnd"/>
      <w:r w:rsidRPr="00532063">
        <w:rPr>
          <w:rFonts w:cstheme="minorHAnsi"/>
          <w:sz w:val="24"/>
          <w:szCs w:val="24"/>
          <w:lang w:val="en-GB"/>
        </w:rPr>
        <w:t>’</w:t>
      </w:r>
      <w:r w:rsidR="00EB2747" w:rsidRPr="00532063">
        <w:rPr>
          <w:rFonts w:cstheme="minorHAnsi"/>
          <w:sz w:val="24"/>
          <w:szCs w:val="24"/>
          <w:lang w:val="en-GB"/>
        </w:rPr>
        <w:t>,</w:t>
      </w:r>
      <w:r w:rsidRPr="00532063">
        <w:rPr>
          <w:rFonts w:cstheme="minorHAnsi"/>
          <w:sz w:val="24"/>
          <w:szCs w:val="24"/>
          <w:lang w:val="en-GB"/>
        </w:rPr>
        <w:t xml:space="preserve">  </w:t>
      </w:r>
      <w:proofErr w:type="spellStart"/>
      <w:r w:rsidRPr="00532063">
        <w:rPr>
          <w:rFonts w:cstheme="minorHAnsi"/>
          <w:i/>
          <w:iCs/>
          <w:sz w:val="24"/>
          <w:szCs w:val="24"/>
          <w:lang w:val="en-GB"/>
        </w:rPr>
        <w:t>Encyclopædia</w:t>
      </w:r>
      <w:proofErr w:type="spellEnd"/>
      <w:r w:rsidRPr="00532063">
        <w:rPr>
          <w:rFonts w:cstheme="minorHAnsi"/>
          <w:i/>
          <w:iCs/>
          <w:sz w:val="24"/>
          <w:szCs w:val="24"/>
          <w:lang w:val="en-GB"/>
        </w:rPr>
        <w:t xml:space="preserve"> </w:t>
      </w:r>
      <w:proofErr w:type="spellStart"/>
      <w:r w:rsidRPr="00532063">
        <w:rPr>
          <w:rFonts w:cstheme="minorHAnsi"/>
          <w:i/>
          <w:iCs/>
          <w:sz w:val="24"/>
          <w:szCs w:val="24"/>
          <w:lang w:val="en-GB"/>
        </w:rPr>
        <w:t>Iranica</w:t>
      </w:r>
      <w:proofErr w:type="spellEnd"/>
      <w:r w:rsidRPr="00532063">
        <w:rPr>
          <w:rFonts w:cstheme="minorHAnsi"/>
          <w:sz w:val="24"/>
          <w:szCs w:val="24"/>
          <w:lang w:val="en-GB"/>
        </w:rPr>
        <w:t xml:space="preserve">, </w:t>
      </w:r>
      <w:hyperlink r:id="rId16" w:history="1">
        <w:r w:rsidRPr="00532063">
          <w:rPr>
            <w:rStyle w:val="Hyperlink"/>
            <w:rFonts w:cstheme="minorHAnsi"/>
            <w:sz w:val="24"/>
            <w:szCs w:val="24"/>
            <w:lang w:val="en-GB"/>
          </w:rPr>
          <w:t>http://www.iranicaonline.org/articles/kamran-mirza-nayeb-al-saltana</w:t>
        </w:r>
      </w:hyperlink>
      <w:r w:rsidRPr="00532063">
        <w:rPr>
          <w:rFonts w:cstheme="minorHAnsi"/>
          <w:sz w:val="24"/>
          <w:szCs w:val="24"/>
          <w:lang w:val="en-GB"/>
        </w:rPr>
        <w:t>, (accessed on 12 February 2021) .</w:t>
      </w:r>
    </w:p>
    <w:p w14:paraId="76FBEA59" w14:textId="77777777" w:rsidR="001103E9" w:rsidRDefault="001103E9" w:rsidP="001103E9">
      <w:pPr>
        <w:pStyle w:val="Geenafstand"/>
        <w:spacing w:line="276" w:lineRule="auto"/>
        <w:rPr>
          <w:rFonts w:cstheme="minorHAnsi"/>
          <w:sz w:val="24"/>
          <w:szCs w:val="24"/>
          <w:lang w:val="en-GB"/>
        </w:rPr>
      </w:pPr>
    </w:p>
    <w:p w14:paraId="5D4BD502" w14:textId="63094DD6" w:rsidR="007A0CA2" w:rsidRPr="00532063" w:rsidRDefault="007A0CA2" w:rsidP="001103E9">
      <w:pPr>
        <w:pStyle w:val="Geenafstand"/>
        <w:spacing w:line="276" w:lineRule="auto"/>
        <w:rPr>
          <w:rFonts w:cstheme="minorHAnsi"/>
          <w:sz w:val="24"/>
          <w:szCs w:val="24"/>
          <w:lang w:val="en-GB"/>
        </w:rPr>
      </w:pPr>
      <w:proofErr w:type="spellStart"/>
      <w:r w:rsidRPr="00532063">
        <w:rPr>
          <w:rFonts w:cstheme="minorHAnsi"/>
          <w:sz w:val="24"/>
          <w:szCs w:val="24"/>
          <w:shd w:val="clear" w:color="auto" w:fill="FFFFFF"/>
          <w:lang w:val="en-US"/>
        </w:rPr>
        <w:t>Wiliams</w:t>
      </w:r>
      <w:proofErr w:type="spellEnd"/>
      <w:r w:rsidR="00840B89" w:rsidRPr="00532063">
        <w:rPr>
          <w:rFonts w:cstheme="minorHAnsi"/>
          <w:sz w:val="24"/>
          <w:szCs w:val="24"/>
          <w:shd w:val="clear" w:color="auto" w:fill="FFFFFF"/>
          <w:lang w:val="en-US"/>
        </w:rPr>
        <w:t>,</w:t>
      </w:r>
      <w:r w:rsidRPr="00532063">
        <w:rPr>
          <w:rFonts w:cstheme="minorHAnsi"/>
          <w:sz w:val="24"/>
          <w:szCs w:val="24"/>
          <w:shd w:val="clear" w:color="auto" w:fill="FFFFFF"/>
          <w:lang w:val="en-US"/>
        </w:rPr>
        <w:t xml:space="preserve"> M</w:t>
      </w:r>
      <w:r w:rsidR="00840B89" w:rsidRPr="00532063">
        <w:rPr>
          <w:rFonts w:cstheme="minorHAnsi"/>
          <w:sz w:val="24"/>
          <w:szCs w:val="24"/>
          <w:shd w:val="clear" w:color="auto" w:fill="FFFFFF"/>
          <w:lang w:val="en-US"/>
        </w:rPr>
        <w:t>.</w:t>
      </w:r>
      <w:r w:rsidRPr="00532063">
        <w:rPr>
          <w:rFonts w:cstheme="minorHAnsi"/>
          <w:sz w:val="24"/>
          <w:szCs w:val="24"/>
          <w:shd w:val="clear" w:color="auto" w:fill="FFFFFF"/>
          <w:lang w:val="en-US"/>
        </w:rPr>
        <w:t>C.</w:t>
      </w:r>
      <w:r w:rsidR="00EB2747" w:rsidRPr="00532063">
        <w:rPr>
          <w:rFonts w:cstheme="minorHAnsi"/>
          <w:sz w:val="24"/>
          <w:szCs w:val="24"/>
          <w:shd w:val="clear" w:color="auto" w:fill="FFFFFF"/>
          <w:lang w:val="en-US"/>
        </w:rPr>
        <w:t>,</w:t>
      </w:r>
      <w:r w:rsidR="00840B89" w:rsidRPr="00532063">
        <w:rPr>
          <w:rFonts w:cstheme="minorHAnsi"/>
          <w:sz w:val="24"/>
          <w:szCs w:val="24"/>
          <w:shd w:val="clear" w:color="auto" w:fill="FFFFFF"/>
          <w:lang w:val="en-US"/>
        </w:rPr>
        <w:t xml:space="preserve"> ‘</w:t>
      </w:r>
      <w:r w:rsidRPr="00532063">
        <w:rPr>
          <w:rFonts w:cstheme="minorHAnsi"/>
          <w:sz w:val="24"/>
          <w:szCs w:val="24"/>
          <w:lang w:val="en-US"/>
        </w:rPr>
        <w:t>The Discipline of the Democratic Peace: Kant, Liberalism and the Social Construction of Security Communities</w:t>
      </w:r>
      <w:r w:rsidR="00840B89" w:rsidRPr="00532063">
        <w:rPr>
          <w:rFonts w:cstheme="minorHAnsi"/>
          <w:sz w:val="24"/>
          <w:szCs w:val="24"/>
          <w:lang w:val="en-US"/>
        </w:rPr>
        <w:t>’</w:t>
      </w:r>
      <w:r w:rsidR="00EB2747" w:rsidRPr="00532063">
        <w:rPr>
          <w:rFonts w:cstheme="minorHAnsi"/>
          <w:sz w:val="24"/>
          <w:szCs w:val="24"/>
          <w:lang w:val="en-US"/>
        </w:rPr>
        <w:t>,</w:t>
      </w:r>
      <w:r w:rsidR="00840B89" w:rsidRPr="00532063">
        <w:rPr>
          <w:rFonts w:cstheme="minorHAnsi"/>
          <w:i/>
          <w:iCs/>
          <w:sz w:val="24"/>
          <w:szCs w:val="24"/>
          <w:lang w:val="en-US"/>
        </w:rPr>
        <w:t xml:space="preserve"> European Journal of International Relations</w:t>
      </w:r>
      <w:r w:rsidR="00840B89" w:rsidRPr="00532063">
        <w:rPr>
          <w:rFonts w:cstheme="minorHAnsi"/>
          <w:sz w:val="24"/>
          <w:szCs w:val="24"/>
          <w:lang w:val="en-US"/>
        </w:rPr>
        <w:t xml:space="preserve"> 7 (2001)4, 522-545.</w:t>
      </w:r>
    </w:p>
    <w:p w14:paraId="690E95C7" w14:textId="77777777" w:rsidR="001103E9" w:rsidRDefault="001103E9" w:rsidP="001103E9">
      <w:pPr>
        <w:pStyle w:val="Geenafstand"/>
        <w:spacing w:line="276" w:lineRule="auto"/>
        <w:rPr>
          <w:rFonts w:cstheme="minorHAnsi"/>
          <w:sz w:val="24"/>
          <w:szCs w:val="24"/>
          <w:lang w:val="en-GB"/>
        </w:rPr>
      </w:pPr>
    </w:p>
    <w:p w14:paraId="5245C9F4" w14:textId="3C858365" w:rsidR="007A5F2C" w:rsidRPr="00532063" w:rsidRDefault="007A5F2C" w:rsidP="001103E9">
      <w:pPr>
        <w:pStyle w:val="Geenafstand"/>
        <w:spacing w:line="276" w:lineRule="auto"/>
        <w:rPr>
          <w:rFonts w:cstheme="minorHAnsi"/>
          <w:sz w:val="24"/>
          <w:szCs w:val="24"/>
          <w:lang w:val="en-GB"/>
        </w:rPr>
      </w:pPr>
      <w:r w:rsidRPr="00532063">
        <w:rPr>
          <w:rFonts w:cstheme="minorHAnsi"/>
          <w:sz w:val="24"/>
          <w:szCs w:val="24"/>
          <w:lang w:val="en-US"/>
        </w:rPr>
        <w:t>Wright,</w:t>
      </w:r>
      <w:r w:rsidRPr="00532063">
        <w:rPr>
          <w:rFonts w:cstheme="minorHAnsi"/>
          <w:sz w:val="24"/>
          <w:szCs w:val="24"/>
          <w:lang w:val="en-GB"/>
        </w:rPr>
        <w:t xml:space="preserve"> D</w:t>
      </w:r>
      <w:proofErr w:type="spellStart"/>
      <w:r w:rsidRPr="00532063">
        <w:rPr>
          <w:rFonts w:cstheme="minorHAnsi"/>
          <w:sz w:val="24"/>
          <w:szCs w:val="24"/>
          <w:lang w:val="en-GB"/>
        </w:rPr>
        <w:t>ennis.‘Great</w:t>
      </w:r>
      <w:proofErr w:type="spellEnd"/>
      <w:r w:rsidRPr="00532063">
        <w:rPr>
          <w:rFonts w:cstheme="minorHAnsi"/>
          <w:sz w:val="24"/>
          <w:szCs w:val="24"/>
          <w:lang w:val="en-GB"/>
        </w:rPr>
        <w:t xml:space="preserve"> Britain: An Overview of Relations: Safavid to the Present’(version 23 February 2012), </w:t>
      </w:r>
      <w:hyperlink r:id="rId17" w:history="1">
        <w:r w:rsidRPr="00532063">
          <w:rPr>
            <w:rStyle w:val="Hyperlink"/>
            <w:rFonts w:cstheme="minorHAnsi"/>
            <w:sz w:val="24"/>
            <w:szCs w:val="24"/>
            <w:lang w:val="en-GB"/>
          </w:rPr>
          <w:t>http://www.iranicaonline.org/articles/great-britain-i</w:t>
        </w:r>
      </w:hyperlink>
      <w:r w:rsidRPr="00532063">
        <w:rPr>
          <w:rFonts w:cstheme="minorHAnsi"/>
          <w:sz w:val="24"/>
          <w:szCs w:val="24"/>
          <w:lang w:val="en-GB"/>
        </w:rPr>
        <w:t xml:space="preserve">, (accessed on 25 February 2021).  </w:t>
      </w:r>
    </w:p>
    <w:p w14:paraId="7E7295AB" w14:textId="77777777" w:rsidR="001103E9" w:rsidRDefault="001103E9" w:rsidP="001103E9">
      <w:pPr>
        <w:pStyle w:val="Geenafstand"/>
        <w:spacing w:line="276" w:lineRule="auto"/>
        <w:rPr>
          <w:rFonts w:cstheme="minorHAnsi"/>
          <w:sz w:val="24"/>
          <w:szCs w:val="24"/>
          <w:lang w:val="en-GB"/>
        </w:rPr>
      </w:pPr>
    </w:p>
    <w:p w14:paraId="2EA7877E" w14:textId="22C1C36B" w:rsidR="007F2F29" w:rsidRPr="00532063" w:rsidRDefault="007F2F29" w:rsidP="001103E9">
      <w:pPr>
        <w:pStyle w:val="Geenafstand"/>
        <w:spacing w:line="276" w:lineRule="auto"/>
        <w:rPr>
          <w:rFonts w:cstheme="minorHAnsi"/>
          <w:sz w:val="24"/>
          <w:szCs w:val="24"/>
          <w:lang w:val="en-GB"/>
        </w:rPr>
      </w:pPr>
      <w:proofErr w:type="spellStart"/>
      <w:r w:rsidRPr="00532063">
        <w:rPr>
          <w:rFonts w:cstheme="minorHAnsi"/>
          <w:sz w:val="24"/>
          <w:szCs w:val="24"/>
          <w:lang w:val="en-GB"/>
        </w:rPr>
        <w:t>Yarshater</w:t>
      </w:r>
      <w:proofErr w:type="spellEnd"/>
      <w:r w:rsidRPr="00532063">
        <w:rPr>
          <w:rFonts w:cstheme="minorHAnsi"/>
          <w:sz w:val="24"/>
          <w:szCs w:val="24"/>
          <w:lang w:val="en-GB"/>
        </w:rPr>
        <w:t xml:space="preserve">, Ehsan. ‘Persia or Iran,’ </w:t>
      </w:r>
      <w:r w:rsidRPr="00532063">
        <w:rPr>
          <w:rFonts w:cstheme="minorHAnsi"/>
          <w:i/>
          <w:iCs/>
          <w:sz w:val="24"/>
          <w:szCs w:val="24"/>
          <w:lang w:val="en-GB"/>
        </w:rPr>
        <w:t xml:space="preserve">Iranian studies </w:t>
      </w:r>
      <w:r w:rsidRPr="00532063">
        <w:rPr>
          <w:rFonts w:cstheme="minorHAnsi"/>
          <w:sz w:val="24"/>
          <w:szCs w:val="24"/>
          <w:lang w:val="en-GB"/>
        </w:rPr>
        <w:t>12 (1989), 146-188.</w:t>
      </w:r>
    </w:p>
    <w:p w14:paraId="2087E7B1" w14:textId="77777777" w:rsidR="001103E9" w:rsidRDefault="001103E9" w:rsidP="001103E9">
      <w:pPr>
        <w:pStyle w:val="Geenafstand"/>
        <w:spacing w:line="276" w:lineRule="auto"/>
        <w:rPr>
          <w:rFonts w:cstheme="minorHAnsi"/>
          <w:sz w:val="24"/>
          <w:szCs w:val="24"/>
          <w:lang w:val="en-GB"/>
        </w:rPr>
      </w:pPr>
    </w:p>
    <w:p w14:paraId="02067881" w14:textId="56233A7E" w:rsidR="005252BB" w:rsidRPr="00532063" w:rsidRDefault="005252BB" w:rsidP="001103E9">
      <w:pPr>
        <w:pStyle w:val="Geenafstand"/>
        <w:spacing w:line="276" w:lineRule="auto"/>
        <w:rPr>
          <w:rFonts w:cstheme="minorHAnsi"/>
          <w:sz w:val="24"/>
          <w:szCs w:val="24"/>
          <w:shd w:val="clear" w:color="auto" w:fill="FFFFFF"/>
          <w:lang w:val="en-GB"/>
        </w:rPr>
      </w:pPr>
      <w:proofErr w:type="spellStart"/>
      <w:r w:rsidRPr="00532063">
        <w:rPr>
          <w:rFonts w:cstheme="minorHAnsi"/>
          <w:sz w:val="24"/>
          <w:szCs w:val="24"/>
          <w:lang w:val="en-GB"/>
        </w:rPr>
        <w:t>Yarshater</w:t>
      </w:r>
      <w:proofErr w:type="spellEnd"/>
      <w:r w:rsidRPr="00532063">
        <w:rPr>
          <w:rFonts w:cstheme="minorHAnsi"/>
          <w:sz w:val="24"/>
          <w:szCs w:val="24"/>
          <w:lang w:val="en-GB"/>
        </w:rPr>
        <w:t>, E</w:t>
      </w:r>
      <w:r w:rsidR="00EF2948" w:rsidRPr="00532063">
        <w:rPr>
          <w:rFonts w:cstheme="minorHAnsi"/>
          <w:sz w:val="24"/>
          <w:szCs w:val="24"/>
          <w:lang w:val="en-GB"/>
        </w:rPr>
        <w:t>hs</w:t>
      </w:r>
      <w:r w:rsidRPr="00532063">
        <w:rPr>
          <w:rFonts w:cstheme="minorHAnsi"/>
          <w:sz w:val="24"/>
          <w:szCs w:val="24"/>
          <w:lang w:val="en-GB"/>
        </w:rPr>
        <w:t>an. ‘The Qajar Era in the Mirror of Time</w:t>
      </w:r>
      <w:r w:rsidR="00EF2948" w:rsidRPr="00532063">
        <w:rPr>
          <w:rFonts w:cstheme="minorHAnsi"/>
          <w:sz w:val="24"/>
          <w:szCs w:val="24"/>
          <w:lang w:val="en-GB"/>
        </w:rPr>
        <w:t>.</w:t>
      </w:r>
      <w:r w:rsidRPr="00532063">
        <w:rPr>
          <w:rFonts w:cstheme="minorHAnsi"/>
          <w:sz w:val="24"/>
          <w:szCs w:val="24"/>
          <w:lang w:val="en-GB"/>
        </w:rPr>
        <w:t>’ </w:t>
      </w:r>
      <w:r w:rsidRPr="00532063">
        <w:rPr>
          <w:rFonts w:cstheme="minorHAnsi"/>
          <w:i/>
          <w:iCs/>
          <w:sz w:val="24"/>
          <w:szCs w:val="24"/>
          <w:lang w:val="en-GB"/>
        </w:rPr>
        <w:t>Iranian Studies</w:t>
      </w:r>
      <w:r w:rsidRPr="00532063">
        <w:rPr>
          <w:rFonts w:cstheme="minorHAnsi"/>
          <w:sz w:val="24"/>
          <w:szCs w:val="24"/>
          <w:lang w:val="en-GB"/>
        </w:rPr>
        <w:t xml:space="preserve"> 34, </w:t>
      </w:r>
      <w:r w:rsidR="007A5F2C" w:rsidRPr="00532063">
        <w:rPr>
          <w:rFonts w:cstheme="minorHAnsi"/>
          <w:sz w:val="24"/>
          <w:szCs w:val="24"/>
          <w:shd w:val="clear" w:color="auto" w:fill="FFFFFF"/>
          <w:lang w:val="en-GB"/>
        </w:rPr>
        <w:t xml:space="preserve">(2001) ¼, 187-211. </w:t>
      </w:r>
    </w:p>
    <w:p w14:paraId="0FB21B4A" w14:textId="77777777" w:rsidR="001103E9" w:rsidRDefault="001103E9" w:rsidP="001103E9">
      <w:pPr>
        <w:pStyle w:val="Geenafstand"/>
        <w:spacing w:line="276" w:lineRule="auto"/>
        <w:rPr>
          <w:rFonts w:cstheme="minorHAnsi"/>
          <w:sz w:val="24"/>
          <w:szCs w:val="24"/>
          <w:shd w:val="clear" w:color="auto" w:fill="FFFFFF"/>
          <w:lang w:val="en-GB"/>
        </w:rPr>
      </w:pPr>
    </w:p>
    <w:p w14:paraId="65E91484" w14:textId="619AEE3A" w:rsidR="00742172" w:rsidRPr="00532063" w:rsidRDefault="00742172" w:rsidP="001103E9">
      <w:pPr>
        <w:pStyle w:val="Geenafstand"/>
        <w:spacing w:line="276" w:lineRule="auto"/>
        <w:rPr>
          <w:rFonts w:cstheme="minorHAnsi"/>
          <w:sz w:val="24"/>
          <w:szCs w:val="24"/>
          <w:lang w:val="en-GB"/>
        </w:rPr>
      </w:pPr>
      <w:proofErr w:type="spellStart"/>
      <w:r w:rsidRPr="00532063">
        <w:rPr>
          <w:rFonts w:cstheme="minorHAnsi"/>
          <w:sz w:val="24"/>
          <w:szCs w:val="24"/>
          <w:shd w:val="clear" w:color="auto" w:fill="FFFFFF"/>
          <w:lang w:val="en-GB"/>
        </w:rPr>
        <w:t>Zedner</w:t>
      </w:r>
      <w:proofErr w:type="spellEnd"/>
      <w:r w:rsidRPr="00532063">
        <w:rPr>
          <w:rFonts w:cstheme="minorHAnsi"/>
          <w:sz w:val="24"/>
          <w:szCs w:val="24"/>
          <w:shd w:val="clear" w:color="auto" w:fill="FFFFFF"/>
          <w:lang w:val="en-GB"/>
        </w:rPr>
        <w:t xml:space="preserve">, Lucia. ‘the concept of security: An agenda for comparative analysis.’ </w:t>
      </w:r>
      <w:r w:rsidRPr="00532063">
        <w:rPr>
          <w:rFonts w:cstheme="minorHAnsi"/>
          <w:i/>
          <w:iCs/>
          <w:sz w:val="24"/>
          <w:szCs w:val="24"/>
          <w:shd w:val="clear" w:color="auto" w:fill="FFFFFF"/>
          <w:lang w:val="en-GB"/>
        </w:rPr>
        <w:t xml:space="preserve">Legal studies </w:t>
      </w:r>
      <w:r w:rsidRPr="00532063">
        <w:rPr>
          <w:rFonts w:cstheme="minorHAnsi"/>
          <w:sz w:val="24"/>
          <w:szCs w:val="24"/>
          <w:shd w:val="clear" w:color="auto" w:fill="FFFFFF"/>
          <w:lang w:val="en-GB"/>
        </w:rPr>
        <w:t>1, 153-176.</w:t>
      </w:r>
    </w:p>
    <w:p w14:paraId="51E0D289" w14:textId="77777777" w:rsidR="001F0E58" w:rsidRPr="00532063" w:rsidRDefault="001F0E58" w:rsidP="00453BB7">
      <w:pPr>
        <w:pStyle w:val="Geenafstand"/>
        <w:rPr>
          <w:rFonts w:cstheme="minorHAnsi"/>
          <w:sz w:val="24"/>
          <w:szCs w:val="24"/>
          <w:lang w:val="en-US"/>
        </w:rPr>
      </w:pPr>
    </w:p>
    <w:p w14:paraId="5F78377A" w14:textId="77777777" w:rsidR="001F0E58" w:rsidRPr="00532063" w:rsidRDefault="001F0E58" w:rsidP="00453BB7">
      <w:pPr>
        <w:pStyle w:val="Geenafstand"/>
        <w:rPr>
          <w:rFonts w:cstheme="minorHAnsi"/>
          <w:color w:val="0070C0"/>
          <w:sz w:val="24"/>
          <w:szCs w:val="24"/>
          <w:lang w:val="en-US"/>
        </w:rPr>
      </w:pPr>
    </w:p>
    <w:p w14:paraId="56521E33" w14:textId="77777777" w:rsidR="001F0E58" w:rsidRPr="00532063" w:rsidRDefault="001F0E58" w:rsidP="00453BB7">
      <w:pPr>
        <w:pStyle w:val="Geenafstand"/>
        <w:rPr>
          <w:rFonts w:cstheme="minorHAnsi"/>
          <w:color w:val="0070C0"/>
          <w:sz w:val="24"/>
          <w:szCs w:val="24"/>
          <w:lang w:val="en-US"/>
        </w:rPr>
      </w:pPr>
    </w:p>
    <w:p w14:paraId="4672A9B7" w14:textId="77777777" w:rsidR="001F0E58" w:rsidRPr="00532063" w:rsidRDefault="001F0E58" w:rsidP="00453BB7">
      <w:pPr>
        <w:pStyle w:val="Geenafstand"/>
        <w:rPr>
          <w:rFonts w:cstheme="minorHAnsi"/>
          <w:color w:val="0070C0"/>
          <w:sz w:val="24"/>
          <w:szCs w:val="24"/>
          <w:lang w:val="en-US"/>
        </w:rPr>
      </w:pPr>
    </w:p>
    <w:p w14:paraId="0F4CCDA0" w14:textId="79733BA2" w:rsidR="001F0E58" w:rsidRPr="00532063" w:rsidRDefault="001F0E58" w:rsidP="00453BB7">
      <w:pPr>
        <w:pStyle w:val="Geenafstand"/>
        <w:rPr>
          <w:rFonts w:cstheme="minorHAnsi"/>
          <w:color w:val="0070C0"/>
          <w:sz w:val="24"/>
          <w:szCs w:val="24"/>
          <w:lang w:val="en-GB"/>
        </w:rPr>
      </w:pPr>
    </w:p>
    <w:sectPr w:rsidR="001F0E58" w:rsidRPr="0053206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C6B5" w14:textId="77777777" w:rsidR="00F35DF0" w:rsidRDefault="00F35DF0" w:rsidP="00D46F95">
      <w:pPr>
        <w:spacing w:after="0" w:line="240" w:lineRule="auto"/>
      </w:pPr>
      <w:r>
        <w:separator/>
      </w:r>
    </w:p>
  </w:endnote>
  <w:endnote w:type="continuationSeparator" w:id="0">
    <w:p w14:paraId="22B1B475" w14:textId="77777777" w:rsidR="00F35DF0" w:rsidRDefault="00F35DF0" w:rsidP="00D4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171570"/>
      <w:docPartObj>
        <w:docPartGallery w:val="Page Numbers (Bottom of Page)"/>
        <w:docPartUnique/>
      </w:docPartObj>
    </w:sdtPr>
    <w:sdtContent>
      <w:p w14:paraId="4C6E244E" w14:textId="49763444" w:rsidR="00F35DF0" w:rsidRDefault="00F35DF0">
        <w:pPr>
          <w:pStyle w:val="Voettekst"/>
          <w:jc w:val="right"/>
        </w:pPr>
        <w:r>
          <w:fldChar w:fldCharType="begin"/>
        </w:r>
        <w:r>
          <w:instrText>PAGE   \* MERGEFORMAT</w:instrText>
        </w:r>
        <w:r>
          <w:fldChar w:fldCharType="separate"/>
        </w:r>
        <w:r>
          <w:t>2</w:t>
        </w:r>
        <w:r>
          <w:fldChar w:fldCharType="end"/>
        </w:r>
      </w:p>
    </w:sdtContent>
  </w:sdt>
  <w:p w14:paraId="7E9D75B2" w14:textId="77777777" w:rsidR="00F35DF0" w:rsidRDefault="00F35D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529E" w14:textId="77777777" w:rsidR="00F35DF0" w:rsidRDefault="00F35DF0" w:rsidP="00D46F95">
      <w:pPr>
        <w:spacing w:after="0" w:line="240" w:lineRule="auto"/>
      </w:pPr>
      <w:r>
        <w:separator/>
      </w:r>
    </w:p>
  </w:footnote>
  <w:footnote w:type="continuationSeparator" w:id="0">
    <w:p w14:paraId="28479EFE" w14:textId="77777777" w:rsidR="00F35DF0" w:rsidRDefault="00F35DF0" w:rsidP="00D46F95">
      <w:pPr>
        <w:spacing w:after="0" w:line="240" w:lineRule="auto"/>
      </w:pPr>
      <w:r>
        <w:continuationSeparator/>
      </w:r>
    </w:p>
  </w:footnote>
  <w:footnote w:id="1">
    <w:p w14:paraId="55B127D3" w14:textId="3A92982E" w:rsidR="00F35DF0" w:rsidRPr="00532063" w:rsidRDefault="00F35DF0">
      <w:pPr>
        <w:pStyle w:val="Voetnoottekst"/>
        <w:rPr>
          <w:rFonts w:cstheme="minorHAnsi"/>
          <w:sz w:val="22"/>
          <w:szCs w:val="22"/>
          <w:lang w:val="en-GB"/>
        </w:rPr>
      </w:pPr>
      <w:r w:rsidRPr="00532063">
        <w:rPr>
          <w:rStyle w:val="Voetnootmarkering"/>
          <w:rFonts w:cstheme="minorHAnsi"/>
          <w:sz w:val="22"/>
          <w:szCs w:val="22"/>
        </w:rPr>
        <w:footnoteRef/>
      </w:r>
      <w:r w:rsidRPr="00532063">
        <w:rPr>
          <w:rFonts w:cstheme="minorHAnsi"/>
          <w:sz w:val="22"/>
          <w:szCs w:val="22"/>
          <w:lang w:val="en-GB"/>
        </w:rPr>
        <w:t xml:space="preserve"> </w:t>
      </w:r>
      <w:bookmarkStart w:id="0" w:name="_Hlk67654030"/>
      <w:proofErr w:type="spellStart"/>
      <w:r w:rsidRPr="00532063">
        <w:rPr>
          <w:rFonts w:cstheme="minorHAnsi"/>
          <w:sz w:val="22"/>
          <w:szCs w:val="22"/>
          <w:lang w:val="en-GB"/>
        </w:rPr>
        <w:t>Sutori</w:t>
      </w:r>
      <w:proofErr w:type="spellEnd"/>
      <w:r w:rsidRPr="00532063">
        <w:rPr>
          <w:rFonts w:cstheme="minorHAnsi"/>
          <w:sz w:val="22"/>
          <w:szCs w:val="22"/>
          <w:lang w:val="en-GB"/>
        </w:rPr>
        <w:t xml:space="preserve">, ‘Iranian historical moments’ </w:t>
      </w:r>
      <w:hyperlink r:id="rId1" w:history="1">
        <w:r w:rsidRPr="00532063">
          <w:rPr>
            <w:rStyle w:val="Hyperlink"/>
            <w:rFonts w:cstheme="minorHAnsi"/>
            <w:sz w:val="22"/>
            <w:szCs w:val="22"/>
            <w:lang w:val="en-GB"/>
          </w:rPr>
          <w:t>https://www.sutori.com/item/the-iranian-tobacco-protest-movement-is-often-cited-as-the-first-national-mass-u</w:t>
        </w:r>
      </w:hyperlink>
      <w:r w:rsidRPr="00532063">
        <w:rPr>
          <w:rFonts w:cstheme="minorHAnsi"/>
          <w:sz w:val="22"/>
          <w:szCs w:val="22"/>
          <w:lang w:val="en-GB"/>
        </w:rPr>
        <w:t xml:space="preserve">, (accessed on 14 March 2021).  </w:t>
      </w:r>
      <w:bookmarkEnd w:id="0"/>
    </w:p>
  </w:footnote>
  <w:footnote w:id="2">
    <w:p w14:paraId="78D966CF" w14:textId="77152130" w:rsidR="00F35DF0" w:rsidRPr="00532063" w:rsidRDefault="00F35DF0">
      <w:pPr>
        <w:pStyle w:val="Voetnoottekst"/>
        <w:rPr>
          <w:rFonts w:cstheme="minorHAnsi"/>
          <w:sz w:val="22"/>
          <w:szCs w:val="22"/>
          <w:lang w:val="en-GB"/>
        </w:rPr>
      </w:pPr>
      <w:r w:rsidRPr="00532063">
        <w:rPr>
          <w:rStyle w:val="Voetnootmarkering"/>
          <w:rFonts w:cstheme="minorHAnsi"/>
          <w:sz w:val="22"/>
          <w:szCs w:val="22"/>
        </w:rPr>
        <w:footnoteRef/>
      </w:r>
      <w:r w:rsidRPr="00532063">
        <w:rPr>
          <w:rFonts w:cstheme="minorHAnsi"/>
          <w:sz w:val="22"/>
          <w:szCs w:val="22"/>
          <w:lang w:val="en-GB"/>
        </w:rPr>
        <w:t xml:space="preserve"> Following from Ehsan </w:t>
      </w:r>
      <w:proofErr w:type="spellStart"/>
      <w:r w:rsidRPr="00532063">
        <w:rPr>
          <w:rFonts w:cstheme="minorHAnsi"/>
          <w:sz w:val="22"/>
          <w:szCs w:val="22"/>
          <w:lang w:val="en-GB"/>
        </w:rPr>
        <w:t>Yarshater</w:t>
      </w:r>
      <w:proofErr w:type="spellEnd"/>
      <w:r w:rsidRPr="00532063">
        <w:rPr>
          <w:rFonts w:cstheme="minorHAnsi"/>
          <w:sz w:val="22"/>
          <w:szCs w:val="22"/>
          <w:lang w:val="en-GB"/>
        </w:rPr>
        <w:t xml:space="preserve"> example I chose to use Persia and not Iran, for more information see: Ehsan </w:t>
      </w:r>
      <w:proofErr w:type="spellStart"/>
      <w:r w:rsidRPr="00532063">
        <w:rPr>
          <w:rFonts w:cstheme="minorHAnsi"/>
          <w:sz w:val="22"/>
          <w:szCs w:val="22"/>
          <w:lang w:val="en-GB"/>
        </w:rPr>
        <w:t>Yarshater</w:t>
      </w:r>
      <w:proofErr w:type="spellEnd"/>
      <w:r w:rsidRPr="00532063">
        <w:rPr>
          <w:rFonts w:cstheme="minorHAnsi"/>
          <w:sz w:val="22"/>
          <w:szCs w:val="22"/>
          <w:lang w:val="en-GB"/>
        </w:rPr>
        <w:t xml:space="preserve">, ‘Persia or Iran’, </w:t>
      </w:r>
      <w:r w:rsidRPr="00532063">
        <w:rPr>
          <w:rFonts w:cstheme="minorHAnsi"/>
          <w:i/>
          <w:iCs/>
          <w:sz w:val="22"/>
          <w:szCs w:val="22"/>
          <w:lang w:val="en-GB"/>
        </w:rPr>
        <w:t xml:space="preserve">Iranian studies </w:t>
      </w:r>
      <w:r w:rsidRPr="00532063">
        <w:rPr>
          <w:rFonts w:cstheme="minorHAnsi"/>
          <w:sz w:val="22"/>
          <w:szCs w:val="22"/>
          <w:lang w:val="en-GB"/>
        </w:rPr>
        <w:t>12 (1989), 156.</w:t>
      </w:r>
    </w:p>
  </w:footnote>
  <w:footnote w:id="3">
    <w:p w14:paraId="26993847" w14:textId="4E635B40" w:rsidR="00F35DF0" w:rsidRPr="00532063" w:rsidRDefault="00F35DF0" w:rsidP="00D46F95">
      <w:pPr>
        <w:pStyle w:val="Voetnoottekst"/>
        <w:rPr>
          <w:rFonts w:cstheme="minorHAnsi"/>
          <w:sz w:val="22"/>
          <w:szCs w:val="22"/>
          <w:lang w:val="en-GB"/>
        </w:rPr>
      </w:pPr>
      <w:r w:rsidRPr="00532063">
        <w:rPr>
          <w:rStyle w:val="Voetnootmarkering"/>
          <w:rFonts w:cstheme="minorHAnsi"/>
          <w:sz w:val="22"/>
          <w:szCs w:val="22"/>
        </w:rPr>
        <w:footnoteRef/>
      </w:r>
      <w:r w:rsidRPr="00532063">
        <w:rPr>
          <w:rFonts w:cstheme="minorHAnsi"/>
          <w:sz w:val="22"/>
          <w:szCs w:val="22"/>
          <w:lang w:val="en-GB"/>
        </w:rPr>
        <w:t xml:space="preserve"> </w:t>
      </w:r>
      <w:bookmarkStart w:id="3" w:name="_Hlk67653489"/>
      <w:r w:rsidRPr="00532063">
        <w:rPr>
          <w:rFonts w:cstheme="minorHAnsi"/>
          <w:sz w:val="22"/>
          <w:szCs w:val="22"/>
          <w:lang w:val="en-GB"/>
        </w:rPr>
        <w:t xml:space="preserve">Ehsan </w:t>
      </w:r>
      <w:proofErr w:type="spellStart"/>
      <w:r w:rsidRPr="00532063">
        <w:rPr>
          <w:rFonts w:cstheme="minorHAnsi"/>
          <w:sz w:val="22"/>
          <w:szCs w:val="22"/>
          <w:shd w:val="clear" w:color="auto" w:fill="FFFFFF"/>
          <w:lang w:val="en-GB"/>
        </w:rPr>
        <w:t>Yarshater</w:t>
      </w:r>
      <w:proofErr w:type="spellEnd"/>
      <w:r w:rsidRPr="00532063">
        <w:rPr>
          <w:rFonts w:cstheme="minorHAnsi"/>
          <w:sz w:val="22"/>
          <w:szCs w:val="22"/>
          <w:shd w:val="clear" w:color="auto" w:fill="FFFFFF"/>
          <w:lang w:val="en-GB"/>
        </w:rPr>
        <w:t>, ‘The Qajar Era in the Mirror of Time’, </w:t>
      </w:r>
      <w:r w:rsidRPr="00532063">
        <w:rPr>
          <w:rFonts w:cstheme="minorHAnsi"/>
          <w:i/>
          <w:iCs/>
          <w:sz w:val="22"/>
          <w:szCs w:val="22"/>
          <w:shd w:val="clear" w:color="auto" w:fill="FFFFFF"/>
          <w:lang w:val="en-GB"/>
        </w:rPr>
        <w:t>Iranian Studies</w:t>
      </w:r>
      <w:r w:rsidRPr="00532063">
        <w:rPr>
          <w:rFonts w:cstheme="minorHAnsi"/>
          <w:sz w:val="22"/>
          <w:szCs w:val="22"/>
          <w:shd w:val="clear" w:color="auto" w:fill="FFFFFF"/>
          <w:lang w:val="en-GB"/>
        </w:rPr>
        <w:t xml:space="preserve"> 34 (2001) 1/4, 187-88. </w:t>
      </w:r>
      <w:bookmarkEnd w:id="3"/>
    </w:p>
  </w:footnote>
  <w:footnote w:id="4">
    <w:p w14:paraId="5F10BF9A" w14:textId="11C188F2" w:rsidR="00F35DF0" w:rsidRPr="00532063" w:rsidRDefault="00F35DF0" w:rsidP="00D46F95">
      <w:pPr>
        <w:pStyle w:val="Voetnoottekst"/>
        <w:rPr>
          <w:rFonts w:cstheme="minorHAnsi"/>
          <w:sz w:val="22"/>
          <w:szCs w:val="22"/>
          <w:lang w:val="en-GB"/>
        </w:rPr>
      </w:pPr>
      <w:r w:rsidRPr="00532063">
        <w:rPr>
          <w:rStyle w:val="Voetnootmarkering"/>
          <w:rFonts w:cstheme="minorHAnsi"/>
          <w:sz w:val="22"/>
          <w:szCs w:val="22"/>
        </w:rPr>
        <w:footnoteRef/>
      </w:r>
      <w:r w:rsidRPr="00532063">
        <w:rPr>
          <w:rFonts w:cstheme="minorHAnsi"/>
          <w:sz w:val="22"/>
          <w:szCs w:val="22"/>
          <w:lang w:val="en-GB"/>
        </w:rPr>
        <w:t xml:space="preserve"> </w:t>
      </w:r>
      <w:proofErr w:type="spellStart"/>
      <w:r w:rsidRPr="00532063">
        <w:rPr>
          <w:rFonts w:cstheme="minorHAnsi"/>
          <w:sz w:val="22"/>
          <w:szCs w:val="22"/>
          <w:lang w:val="en-GB"/>
        </w:rPr>
        <w:t>Yarshater</w:t>
      </w:r>
      <w:proofErr w:type="spellEnd"/>
      <w:r w:rsidRPr="00532063">
        <w:rPr>
          <w:rFonts w:cstheme="minorHAnsi"/>
          <w:sz w:val="22"/>
          <w:szCs w:val="22"/>
          <w:lang w:val="en-GB"/>
        </w:rPr>
        <w:t xml:space="preserve">, ‘The Qajar Era in the mirror of time’, 187. </w:t>
      </w:r>
    </w:p>
  </w:footnote>
  <w:footnote w:id="5">
    <w:p w14:paraId="20935F8C" w14:textId="0B52CC59" w:rsidR="00F35DF0" w:rsidRPr="00D46F95" w:rsidRDefault="00F35DF0" w:rsidP="00D46F95">
      <w:pPr>
        <w:pStyle w:val="Voetnoottekst"/>
        <w:rPr>
          <w:sz w:val="22"/>
          <w:szCs w:val="22"/>
          <w:lang w:val="en-GB"/>
        </w:rPr>
      </w:pPr>
      <w:r w:rsidRPr="00532063">
        <w:rPr>
          <w:rStyle w:val="Voetnootmarkering"/>
          <w:rFonts w:cstheme="minorHAnsi"/>
          <w:sz w:val="22"/>
          <w:szCs w:val="22"/>
        </w:rPr>
        <w:footnoteRef/>
      </w:r>
      <w:r w:rsidRPr="00532063">
        <w:rPr>
          <w:rFonts w:cstheme="minorHAnsi"/>
          <w:sz w:val="22"/>
          <w:szCs w:val="22"/>
          <w:lang w:val="en-GB"/>
        </w:rPr>
        <w:t xml:space="preserve"> </w:t>
      </w:r>
      <w:bookmarkStart w:id="4" w:name="_Hlk67653606"/>
      <w:r w:rsidRPr="00532063">
        <w:rPr>
          <w:rFonts w:cstheme="minorHAnsi"/>
          <w:sz w:val="22"/>
          <w:szCs w:val="22"/>
          <w:lang w:val="en-GB"/>
        </w:rPr>
        <w:t xml:space="preserve">Dennis Wright, ‘Great Britain: An Overview of Relations: Safavid to the Present’, (version 23 February 2012), </w:t>
      </w:r>
      <w:hyperlink r:id="rId2" w:history="1">
        <w:r w:rsidRPr="00532063">
          <w:rPr>
            <w:rStyle w:val="Hyperlink"/>
            <w:rFonts w:cstheme="minorHAnsi"/>
            <w:sz w:val="22"/>
            <w:szCs w:val="22"/>
            <w:lang w:val="en-GB"/>
          </w:rPr>
          <w:t>http://www.iranicaonline.org/articles/great-britain-i</w:t>
        </w:r>
      </w:hyperlink>
      <w:r w:rsidRPr="00532063">
        <w:rPr>
          <w:rFonts w:cstheme="minorHAnsi"/>
          <w:sz w:val="22"/>
          <w:szCs w:val="22"/>
          <w:lang w:val="en-GB"/>
        </w:rPr>
        <w:t>, (accessed on 25 February 2021).</w:t>
      </w:r>
      <w:r w:rsidRPr="00D46F95">
        <w:rPr>
          <w:sz w:val="22"/>
          <w:szCs w:val="22"/>
          <w:lang w:val="en-GB"/>
        </w:rPr>
        <w:t xml:space="preserve">  </w:t>
      </w:r>
      <w:bookmarkEnd w:id="4"/>
    </w:p>
  </w:footnote>
  <w:footnote w:id="6">
    <w:p w14:paraId="50C54737" w14:textId="5BE44BC2" w:rsidR="00F35DF0" w:rsidRPr="00532063" w:rsidRDefault="00F35DF0" w:rsidP="00D46F95">
      <w:pPr>
        <w:pStyle w:val="Voetnoottekst"/>
        <w:rPr>
          <w:rFonts w:cstheme="minorHAnsi"/>
          <w:sz w:val="22"/>
          <w:szCs w:val="22"/>
          <w:lang w:val="en-GB"/>
        </w:rPr>
      </w:pPr>
      <w:r w:rsidRPr="00532063">
        <w:rPr>
          <w:rStyle w:val="Voetnootmarkering"/>
          <w:rFonts w:cstheme="minorHAnsi"/>
          <w:sz w:val="22"/>
          <w:szCs w:val="22"/>
        </w:rPr>
        <w:footnoteRef/>
      </w:r>
      <w:r w:rsidRPr="00532063">
        <w:rPr>
          <w:rFonts w:cstheme="minorHAnsi"/>
          <w:sz w:val="22"/>
          <w:szCs w:val="22"/>
          <w:lang w:val="en-GB"/>
        </w:rPr>
        <w:t xml:space="preserve"> </w:t>
      </w:r>
      <w:bookmarkStart w:id="5" w:name="_Hlk67653734"/>
      <w:r w:rsidRPr="00532063">
        <w:rPr>
          <w:rFonts w:cstheme="minorHAnsi"/>
          <w:sz w:val="22"/>
          <w:szCs w:val="22"/>
          <w:lang w:val="en-GB"/>
        </w:rPr>
        <w:t xml:space="preserve">S. F. </w:t>
      </w:r>
      <w:proofErr w:type="spellStart"/>
      <w:r w:rsidRPr="00532063">
        <w:rPr>
          <w:rFonts w:cstheme="minorHAnsi"/>
          <w:sz w:val="22"/>
          <w:szCs w:val="22"/>
          <w:lang w:val="en-GB"/>
        </w:rPr>
        <w:t>Shadman</w:t>
      </w:r>
      <w:proofErr w:type="spellEnd"/>
      <w:r w:rsidRPr="00532063">
        <w:rPr>
          <w:rFonts w:cstheme="minorHAnsi"/>
          <w:sz w:val="22"/>
          <w:szCs w:val="22"/>
          <w:lang w:val="en-GB"/>
        </w:rPr>
        <w:t>, ‘A review of Anglo‐Persian relations, 1798–1815’, </w:t>
      </w:r>
      <w:r w:rsidRPr="00532063">
        <w:rPr>
          <w:rFonts w:cstheme="minorHAnsi"/>
          <w:i/>
          <w:iCs/>
          <w:sz w:val="22"/>
          <w:szCs w:val="22"/>
          <w:lang w:val="en-GB"/>
        </w:rPr>
        <w:t>Journal of The Royal Central Asian Society</w:t>
      </w:r>
      <w:r w:rsidRPr="00532063">
        <w:rPr>
          <w:rFonts w:cstheme="minorHAnsi"/>
          <w:sz w:val="22"/>
          <w:szCs w:val="22"/>
          <w:lang w:val="en-GB"/>
        </w:rPr>
        <w:t xml:space="preserve"> 31 (1944), 23. </w:t>
      </w:r>
      <w:bookmarkEnd w:id="5"/>
      <w:r w:rsidRPr="00532063">
        <w:rPr>
          <w:rFonts w:cstheme="minorHAnsi"/>
          <w:sz w:val="22"/>
          <w:szCs w:val="22"/>
          <w:lang w:val="en-GB"/>
        </w:rPr>
        <w:t>(</w:t>
      </w:r>
      <w:hyperlink r:id="rId3" w:history="1">
        <w:r w:rsidRPr="00532063">
          <w:rPr>
            <w:rStyle w:val="Hyperlink"/>
            <w:rFonts w:cstheme="minorHAnsi"/>
            <w:sz w:val="22"/>
            <w:szCs w:val="22"/>
            <w:lang w:val="en-GB"/>
          </w:rPr>
          <w:t>https://www.tandfonline.com/doi/abs/10.1080/03068374408731108?journalCode=raaf19</w:t>
        </w:r>
      </w:hyperlink>
      <w:r w:rsidRPr="00532063">
        <w:rPr>
          <w:rFonts w:cstheme="minorHAnsi"/>
          <w:sz w:val="22"/>
          <w:szCs w:val="22"/>
          <w:lang w:val="en-GB"/>
        </w:rPr>
        <w:t>)</w:t>
      </w:r>
    </w:p>
  </w:footnote>
  <w:footnote w:id="7">
    <w:p w14:paraId="6D7FDD7C" w14:textId="234BCE87" w:rsidR="00F35DF0" w:rsidRPr="00532063" w:rsidRDefault="00F35DF0" w:rsidP="00D46F95">
      <w:pPr>
        <w:pStyle w:val="Voetnoottekst"/>
        <w:rPr>
          <w:rFonts w:cstheme="minorHAnsi"/>
          <w:sz w:val="22"/>
          <w:szCs w:val="22"/>
          <w:lang w:val="en-GB"/>
        </w:rPr>
      </w:pPr>
      <w:r w:rsidRPr="00532063">
        <w:rPr>
          <w:rStyle w:val="Voetnootmarkering"/>
          <w:rFonts w:cstheme="minorHAnsi"/>
          <w:sz w:val="22"/>
          <w:szCs w:val="22"/>
        </w:rPr>
        <w:footnoteRef/>
      </w:r>
      <w:r w:rsidRPr="00532063">
        <w:rPr>
          <w:rFonts w:cstheme="minorHAnsi"/>
          <w:sz w:val="22"/>
          <w:szCs w:val="22"/>
          <w:lang w:val="en-GB"/>
        </w:rPr>
        <w:t xml:space="preserve"> Mansour </w:t>
      </w:r>
      <w:proofErr w:type="spellStart"/>
      <w:r w:rsidRPr="00532063">
        <w:rPr>
          <w:rFonts w:cstheme="minorHAnsi"/>
          <w:sz w:val="22"/>
          <w:szCs w:val="22"/>
          <w:lang w:val="en-GB"/>
        </w:rPr>
        <w:t>Bonakdarian</w:t>
      </w:r>
      <w:proofErr w:type="spellEnd"/>
      <w:r w:rsidRPr="00532063">
        <w:rPr>
          <w:rFonts w:cstheme="minorHAnsi"/>
          <w:sz w:val="22"/>
          <w:szCs w:val="22"/>
          <w:lang w:val="en-GB"/>
        </w:rPr>
        <w:t xml:space="preserve">, </w:t>
      </w:r>
      <w:bookmarkStart w:id="6" w:name="_Hlk40163816"/>
      <w:r w:rsidRPr="00532063">
        <w:rPr>
          <w:rFonts w:cstheme="minorHAnsi"/>
          <w:i/>
          <w:iCs/>
          <w:sz w:val="22"/>
          <w:szCs w:val="22"/>
          <w:lang w:val="en-GB"/>
        </w:rPr>
        <w:t>Britain and the Iranian Constitutional Revolution of 1906-1911: Foreign policy, Imperialism and Dissent</w:t>
      </w:r>
      <w:bookmarkEnd w:id="6"/>
      <w:r w:rsidRPr="00532063">
        <w:rPr>
          <w:rFonts w:cstheme="minorHAnsi"/>
          <w:sz w:val="22"/>
          <w:szCs w:val="22"/>
          <w:lang w:val="en-GB"/>
        </w:rPr>
        <w:t xml:space="preserve"> (New York 2006), 163-164. </w:t>
      </w:r>
    </w:p>
  </w:footnote>
  <w:footnote w:id="8">
    <w:p w14:paraId="5D60D7A7" w14:textId="398D4F8E" w:rsidR="00F35DF0" w:rsidRPr="00DA1344" w:rsidRDefault="00F35DF0" w:rsidP="00D46F95">
      <w:pPr>
        <w:pStyle w:val="Voetnoottekst"/>
        <w:rPr>
          <w:highlight w:val="magenta"/>
          <w:lang w:val="en-GB"/>
        </w:rPr>
      </w:pPr>
      <w:r w:rsidRPr="00532063">
        <w:rPr>
          <w:rStyle w:val="Voetnootmarkering"/>
          <w:rFonts w:cstheme="minorHAnsi"/>
          <w:sz w:val="22"/>
          <w:szCs w:val="22"/>
        </w:rPr>
        <w:footnoteRef/>
      </w:r>
      <w:r w:rsidRPr="00532063">
        <w:rPr>
          <w:rFonts w:cstheme="minorHAnsi"/>
          <w:sz w:val="22"/>
          <w:szCs w:val="22"/>
          <w:lang w:val="en-GB"/>
        </w:rPr>
        <w:t xml:space="preserve"> </w:t>
      </w:r>
      <w:proofErr w:type="spellStart"/>
      <w:r w:rsidRPr="00532063">
        <w:rPr>
          <w:rFonts w:cstheme="minorHAnsi"/>
          <w:sz w:val="22"/>
          <w:szCs w:val="22"/>
          <w:lang w:val="en-GB"/>
        </w:rPr>
        <w:t>Bonakdarian</w:t>
      </w:r>
      <w:proofErr w:type="spellEnd"/>
      <w:r w:rsidRPr="00532063">
        <w:rPr>
          <w:rFonts w:cstheme="minorHAnsi"/>
          <w:sz w:val="22"/>
          <w:szCs w:val="22"/>
          <w:lang w:val="en-GB"/>
        </w:rPr>
        <w:t>,</w:t>
      </w:r>
      <w:r w:rsidRPr="00532063">
        <w:rPr>
          <w:rFonts w:cstheme="minorHAnsi"/>
          <w:i/>
          <w:iCs/>
          <w:sz w:val="22"/>
          <w:szCs w:val="22"/>
          <w:lang w:val="en-GB"/>
        </w:rPr>
        <w:t xml:space="preserve"> Britain and the Iranian Constitutional Revolution of 1906-1911,</w:t>
      </w:r>
      <w:r w:rsidRPr="00532063">
        <w:rPr>
          <w:rFonts w:cstheme="minorHAnsi"/>
          <w:sz w:val="22"/>
          <w:szCs w:val="22"/>
          <w:lang w:val="en-GB"/>
        </w:rPr>
        <w:t xml:space="preserve"> 163-167.</w:t>
      </w:r>
      <w:r w:rsidRPr="00C35E43">
        <w:rPr>
          <w:lang w:val="en-GB"/>
        </w:rPr>
        <w:t xml:space="preserve"> </w:t>
      </w:r>
    </w:p>
  </w:footnote>
  <w:footnote w:id="9">
    <w:p w14:paraId="45044F82" w14:textId="1E0828A6" w:rsidR="00F35DF0" w:rsidRPr="00532063" w:rsidRDefault="00F35DF0" w:rsidP="000B394B">
      <w:pPr>
        <w:pStyle w:val="Voetnoottekst"/>
        <w:rPr>
          <w:sz w:val="22"/>
          <w:szCs w:val="22"/>
          <w:lang w:val="en-GB"/>
        </w:rPr>
      </w:pPr>
      <w:r w:rsidRPr="00532063">
        <w:rPr>
          <w:rStyle w:val="Voetnootmarkering"/>
          <w:sz w:val="22"/>
          <w:szCs w:val="22"/>
        </w:rPr>
        <w:footnoteRef/>
      </w:r>
      <w:r w:rsidRPr="00532063">
        <w:rPr>
          <w:sz w:val="22"/>
          <w:szCs w:val="22"/>
          <w:lang w:val="en-GB"/>
        </w:rPr>
        <w:t xml:space="preserve"> </w:t>
      </w:r>
      <w:bookmarkStart w:id="7" w:name="_Hlk67654313"/>
      <w:r w:rsidRPr="00532063">
        <w:rPr>
          <w:sz w:val="22"/>
          <w:szCs w:val="22"/>
          <w:lang w:val="en-GB"/>
        </w:rPr>
        <w:t xml:space="preserve">Mansoor </w:t>
      </w:r>
      <w:proofErr w:type="spellStart"/>
      <w:r w:rsidRPr="00532063">
        <w:rPr>
          <w:sz w:val="22"/>
          <w:szCs w:val="22"/>
          <w:lang w:val="en-US"/>
        </w:rPr>
        <w:t>Moaddel</w:t>
      </w:r>
      <w:proofErr w:type="spellEnd"/>
      <w:r w:rsidRPr="00532063">
        <w:rPr>
          <w:sz w:val="22"/>
          <w:szCs w:val="22"/>
          <w:lang w:val="en-US"/>
        </w:rPr>
        <w:t xml:space="preserve">, ‘Shi'i Political Discourse and Class Mobilization in the Tobacco Movement of 1890-1892’, </w:t>
      </w:r>
      <w:r w:rsidRPr="00532063">
        <w:rPr>
          <w:i/>
          <w:iCs/>
          <w:sz w:val="22"/>
          <w:szCs w:val="22"/>
          <w:lang w:val="en-US"/>
        </w:rPr>
        <w:t>Sociological Forum</w:t>
      </w:r>
      <w:r w:rsidRPr="00532063">
        <w:rPr>
          <w:sz w:val="22"/>
          <w:szCs w:val="22"/>
          <w:lang w:val="en-US"/>
        </w:rPr>
        <w:t xml:space="preserve"> 7 (September 1992) 3, 455.</w:t>
      </w:r>
      <w:bookmarkEnd w:id="7"/>
    </w:p>
  </w:footnote>
  <w:footnote w:id="10">
    <w:p w14:paraId="78A54C9B" w14:textId="3A0C2765"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GB"/>
        </w:rPr>
        <w:t xml:space="preserve"> Nikki R. Keddie, </w:t>
      </w:r>
      <w:r w:rsidRPr="00532063">
        <w:rPr>
          <w:i/>
          <w:iCs/>
          <w:sz w:val="22"/>
          <w:szCs w:val="22"/>
          <w:lang w:val="en-GB"/>
        </w:rPr>
        <w:t>Religion and Rebellion in Iran: The Iranian Tobacco Protest of 1891–1982</w:t>
      </w:r>
      <w:r w:rsidRPr="00532063">
        <w:rPr>
          <w:sz w:val="22"/>
          <w:szCs w:val="22"/>
          <w:lang w:val="en-GB"/>
        </w:rPr>
        <w:t xml:space="preserve"> (New York 1966), 5.</w:t>
      </w:r>
    </w:p>
  </w:footnote>
  <w:footnote w:id="11">
    <w:p w14:paraId="4A04CF7B" w14:textId="7C6F045D"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GB"/>
        </w:rPr>
        <w:t xml:space="preserve"> Ann Lambton, </w:t>
      </w:r>
      <w:r w:rsidRPr="00532063">
        <w:rPr>
          <w:i/>
          <w:iCs/>
          <w:sz w:val="22"/>
          <w:szCs w:val="22"/>
          <w:lang w:val="en-GB"/>
        </w:rPr>
        <w:t>Qajar Persia. University of Texas Press</w:t>
      </w:r>
      <w:r w:rsidRPr="00532063">
        <w:rPr>
          <w:sz w:val="22"/>
          <w:szCs w:val="22"/>
          <w:lang w:val="en-GB"/>
        </w:rPr>
        <w:t xml:space="preserve"> (1987), 223.</w:t>
      </w:r>
    </w:p>
  </w:footnote>
  <w:footnote w:id="12">
    <w:p w14:paraId="1A63BC5F" w14:textId="77777777" w:rsidR="00F35DF0" w:rsidRPr="00532063" w:rsidRDefault="00F35DF0" w:rsidP="00F42E01">
      <w:pPr>
        <w:pStyle w:val="Voetnoottekst"/>
        <w:rPr>
          <w:sz w:val="22"/>
          <w:szCs w:val="22"/>
          <w:lang w:val="en-GB"/>
        </w:rPr>
      </w:pPr>
      <w:r w:rsidRPr="00532063">
        <w:rPr>
          <w:rStyle w:val="Voetnootmarkering"/>
          <w:sz w:val="22"/>
          <w:szCs w:val="22"/>
        </w:rPr>
        <w:footnoteRef/>
      </w:r>
      <w:r w:rsidRPr="00532063">
        <w:rPr>
          <w:sz w:val="22"/>
          <w:szCs w:val="22"/>
          <w:lang w:val="en-GB"/>
        </w:rPr>
        <w:t xml:space="preserve"> </w:t>
      </w:r>
      <w:bookmarkStart w:id="8" w:name="_Hlk67655152"/>
      <w:r w:rsidRPr="00532063">
        <w:rPr>
          <w:sz w:val="22"/>
          <w:szCs w:val="22"/>
          <w:lang w:val="en-GB"/>
        </w:rPr>
        <w:t>Roderic H. Davison</w:t>
      </w:r>
      <w:r w:rsidRPr="00532063">
        <w:rPr>
          <w:i/>
          <w:iCs/>
          <w:sz w:val="22"/>
          <w:szCs w:val="22"/>
          <w:lang w:val="en-GB"/>
        </w:rPr>
        <w:t>, Religion and Rebellion in Iran: The Tobacco Protest of 1891–1892.</w:t>
      </w:r>
      <w:r w:rsidRPr="00532063">
        <w:rPr>
          <w:sz w:val="22"/>
          <w:szCs w:val="22"/>
          <w:lang w:val="en-GB"/>
        </w:rPr>
        <w:t xml:space="preserve"> By Nikki R. Keddie. ([London:] Frank Cass and Company); (New York: Humanities Press 1966.), </w:t>
      </w:r>
      <w:r w:rsidRPr="00532063">
        <w:rPr>
          <w:i/>
          <w:iCs/>
          <w:sz w:val="22"/>
          <w:szCs w:val="22"/>
          <w:lang w:val="en-GB"/>
        </w:rPr>
        <w:t xml:space="preserve">The American Historical Review </w:t>
      </w:r>
      <w:r w:rsidRPr="00532063">
        <w:rPr>
          <w:sz w:val="22"/>
          <w:szCs w:val="22"/>
          <w:lang w:val="en-GB"/>
        </w:rPr>
        <w:t>73 (December 1967)2, 555–556.</w:t>
      </w:r>
      <w:bookmarkEnd w:id="8"/>
    </w:p>
  </w:footnote>
  <w:footnote w:id="13">
    <w:p w14:paraId="7F3E5157" w14:textId="77777777" w:rsidR="00F35DF0" w:rsidRPr="00813BF1" w:rsidRDefault="00F35DF0" w:rsidP="00F42E01">
      <w:pPr>
        <w:pStyle w:val="Voetnoottekst"/>
        <w:rPr>
          <w:lang w:val="en-GB"/>
        </w:rPr>
      </w:pPr>
      <w:r w:rsidRPr="00532063">
        <w:rPr>
          <w:rStyle w:val="Voetnootmarkering"/>
          <w:sz w:val="22"/>
          <w:szCs w:val="22"/>
        </w:rPr>
        <w:footnoteRef/>
      </w:r>
      <w:r w:rsidRPr="00532063">
        <w:rPr>
          <w:sz w:val="22"/>
          <w:szCs w:val="22"/>
          <w:lang w:val="en-GB"/>
        </w:rPr>
        <w:t xml:space="preserve"> </w:t>
      </w:r>
      <w:hyperlink r:id="rId4" w:history="1">
        <w:proofErr w:type="spellStart"/>
        <w:r w:rsidRPr="00532063">
          <w:rPr>
            <w:rStyle w:val="Hyperlink"/>
            <w:color w:val="auto"/>
            <w:sz w:val="22"/>
            <w:szCs w:val="22"/>
            <w:u w:val="none"/>
            <w:lang w:val="en-GB"/>
          </w:rPr>
          <w:t>Ranin</w:t>
        </w:r>
        <w:proofErr w:type="spellEnd"/>
        <w:r w:rsidRPr="00532063">
          <w:rPr>
            <w:rStyle w:val="Hyperlink"/>
            <w:color w:val="auto"/>
            <w:sz w:val="22"/>
            <w:szCs w:val="22"/>
            <w:u w:val="none"/>
            <w:lang w:val="en-GB"/>
          </w:rPr>
          <w:t xml:space="preserve"> </w:t>
        </w:r>
        <w:proofErr w:type="spellStart"/>
        <w:r w:rsidRPr="00532063">
          <w:rPr>
            <w:rStyle w:val="Hyperlink"/>
            <w:color w:val="auto"/>
            <w:sz w:val="22"/>
            <w:szCs w:val="22"/>
            <w:u w:val="none"/>
            <w:lang w:val="en-GB"/>
          </w:rPr>
          <w:t>Kazemi</w:t>
        </w:r>
        <w:proofErr w:type="spellEnd"/>
      </w:hyperlink>
      <w:r w:rsidRPr="00532063">
        <w:rPr>
          <w:sz w:val="22"/>
          <w:szCs w:val="22"/>
          <w:lang w:val="en-GB"/>
        </w:rPr>
        <w:t>, The Tobacco Protest in Nineteenth-Century Iran: The View from a Provincial Town,  </w:t>
      </w:r>
      <w:hyperlink r:id="rId5" w:history="1">
        <w:r w:rsidRPr="00532063">
          <w:rPr>
            <w:rStyle w:val="Hyperlink"/>
            <w:i/>
            <w:iCs/>
            <w:color w:val="auto"/>
            <w:sz w:val="22"/>
            <w:szCs w:val="22"/>
            <w:u w:val="none"/>
            <w:lang w:val="en-GB"/>
          </w:rPr>
          <w:t>Journal of Persianate Studies</w:t>
        </w:r>
      </w:hyperlink>
      <w:r w:rsidRPr="00532063">
        <w:rPr>
          <w:sz w:val="22"/>
          <w:szCs w:val="22"/>
          <w:lang w:val="en-GB"/>
        </w:rPr>
        <w:t xml:space="preserve"> 7 (November 2014), 251–295.</w:t>
      </w:r>
    </w:p>
  </w:footnote>
  <w:footnote w:id="14">
    <w:p w14:paraId="14C365BA" w14:textId="77777777" w:rsidR="00F35DF0" w:rsidRPr="00532063" w:rsidRDefault="00F35DF0" w:rsidP="00F42E01">
      <w:pPr>
        <w:pStyle w:val="Voetnoottekst"/>
        <w:rPr>
          <w:sz w:val="22"/>
          <w:szCs w:val="22"/>
          <w:lang w:val="en-GB"/>
        </w:rPr>
      </w:pPr>
      <w:r w:rsidRPr="00532063">
        <w:rPr>
          <w:rStyle w:val="Voetnootmarkering"/>
          <w:sz w:val="22"/>
          <w:szCs w:val="22"/>
        </w:rPr>
        <w:footnoteRef/>
      </w:r>
      <w:r w:rsidRPr="00532063">
        <w:rPr>
          <w:sz w:val="22"/>
          <w:szCs w:val="22"/>
          <w:lang w:val="en-GB"/>
        </w:rPr>
        <w:t xml:space="preserve"> Keddie, </w:t>
      </w:r>
      <w:r w:rsidRPr="00532063">
        <w:rPr>
          <w:i/>
          <w:iCs/>
          <w:sz w:val="22"/>
          <w:szCs w:val="22"/>
          <w:lang w:val="en-GB"/>
        </w:rPr>
        <w:t xml:space="preserve">Religion and Rebellion in Iran: The Iranian Tobacco Protest of 1891–1982, </w:t>
      </w:r>
      <w:r w:rsidRPr="00532063">
        <w:rPr>
          <w:sz w:val="22"/>
          <w:szCs w:val="22"/>
          <w:lang w:val="en-GB"/>
        </w:rPr>
        <w:t>131.</w:t>
      </w:r>
    </w:p>
  </w:footnote>
  <w:footnote w:id="15">
    <w:p w14:paraId="4004F5E2" w14:textId="3F29692C" w:rsidR="00F35DF0" w:rsidRPr="00532063" w:rsidRDefault="00F35DF0" w:rsidP="00971D7A">
      <w:pPr>
        <w:pStyle w:val="Voetnoottekst"/>
        <w:rPr>
          <w:sz w:val="22"/>
          <w:szCs w:val="22"/>
          <w:lang w:val="en-GB"/>
        </w:rPr>
      </w:pPr>
      <w:r w:rsidRPr="00532063">
        <w:rPr>
          <w:rStyle w:val="Voetnootmarkering"/>
          <w:sz w:val="22"/>
          <w:szCs w:val="22"/>
        </w:rPr>
        <w:footnoteRef/>
      </w:r>
      <w:r w:rsidRPr="00532063">
        <w:rPr>
          <w:sz w:val="22"/>
          <w:szCs w:val="22"/>
          <w:lang w:val="en-GB"/>
        </w:rPr>
        <w:t xml:space="preserve"> </w:t>
      </w:r>
      <w:bookmarkStart w:id="10" w:name="_Hlk67654477"/>
      <w:r w:rsidRPr="00532063">
        <w:rPr>
          <w:sz w:val="22"/>
          <w:szCs w:val="22"/>
          <w:lang w:val="en-US"/>
        </w:rPr>
        <w:t>Wolff to Salisbury</w:t>
      </w:r>
      <w:r w:rsidRPr="00532063">
        <w:rPr>
          <w:i/>
          <w:iCs/>
          <w:sz w:val="22"/>
          <w:szCs w:val="22"/>
          <w:lang w:val="en-US"/>
        </w:rPr>
        <w:t>, ‘</w:t>
      </w:r>
      <w:r w:rsidRPr="00532063">
        <w:rPr>
          <w:sz w:val="22"/>
          <w:szCs w:val="22"/>
          <w:lang w:val="en-US"/>
        </w:rPr>
        <w:t>Secret and Confidential</w:t>
      </w:r>
      <w:r w:rsidRPr="00532063">
        <w:rPr>
          <w:i/>
          <w:iCs/>
          <w:sz w:val="22"/>
          <w:szCs w:val="22"/>
          <w:lang w:val="en-US"/>
        </w:rPr>
        <w:t xml:space="preserve">, </w:t>
      </w:r>
      <w:r w:rsidRPr="00532063">
        <w:rPr>
          <w:sz w:val="22"/>
          <w:szCs w:val="22"/>
          <w:lang w:val="en-US"/>
        </w:rPr>
        <w:t xml:space="preserve">30 November 1889’, </w:t>
      </w:r>
      <w:r w:rsidRPr="00532063">
        <w:rPr>
          <w:i/>
          <w:iCs/>
          <w:sz w:val="22"/>
          <w:szCs w:val="22"/>
          <w:lang w:val="en-US"/>
        </w:rPr>
        <w:t>records telegram</w:t>
      </w:r>
      <w:r w:rsidRPr="00532063">
        <w:rPr>
          <w:sz w:val="22"/>
          <w:szCs w:val="22"/>
          <w:lang w:val="en-US"/>
        </w:rPr>
        <w:t xml:space="preserve"> 1.6 (8 December 1889). </w:t>
      </w:r>
      <w:bookmarkEnd w:id="10"/>
    </w:p>
  </w:footnote>
  <w:footnote w:id="16">
    <w:p w14:paraId="48BF5F40" w14:textId="3AD28396"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US"/>
        </w:rPr>
        <w:t xml:space="preserve"> Wolff</w:t>
      </w:r>
      <w:r w:rsidRPr="00532063">
        <w:rPr>
          <w:i/>
          <w:iCs/>
          <w:sz w:val="22"/>
          <w:szCs w:val="22"/>
          <w:lang w:val="en-US"/>
        </w:rPr>
        <w:t xml:space="preserve">,’ </w:t>
      </w:r>
      <w:r w:rsidRPr="00532063">
        <w:rPr>
          <w:sz w:val="22"/>
          <w:szCs w:val="22"/>
          <w:lang w:val="en-US"/>
        </w:rPr>
        <w:t>Secret and Confidential’</w:t>
      </w:r>
      <w:r w:rsidRPr="00532063">
        <w:rPr>
          <w:i/>
          <w:iCs/>
          <w:sz w:val="22"/>
          <w:szCs w:val="22"/>
          <w:lang w:val="en-US"/>
        </w:rPr>
        <w:t xml:space="preserve">, </w:t>
      </w:r>
      <w:r w:rsidRPr="00532063">
        <w:rPr>
          <w:sz w:val="22"/>
          <w:szCs w:val="22"/>
          <w:lang w:val="en-US"/>
        </w:rPr>
        <w:t xml:space="preserve">records of telegram 1889-1891. </w:t>
      </w:r>
    </w:p>
  </w:footnote>
  <w:footnote w:id="17">
    <w:p w14:paraId="32C87882" w14:textId="1E167F46"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GB"/>
        </w:rPr>
        <w:t xml:space="preserve"> Salisbury, ‘Private telegram’, records of telegram 1889-1891.</w:t>
      </w:r>
    </w:p>
  </w:footnote>
  <w:footnote w:id="18">
    <w:p w14:paraId="5DF06D62" w14:textId="299C07FF" w:rsidR="00F35DF0" w:rsidRPr="00532063" w:rsidRDefault="00F35DF0" w:rsidP="006A1E8D">
      <w:pPr>
        <w:pStyle w:val="Voetnoottekst"/>
        <w:rPr>
          <w:sz w:val="22"/>
          <w:szCs w:val="22"/>
          <w:lang w:val="en-GB"/>
        </w:rPr>
      </w:pPr>
      <w:r w:rsidRPr="00532063">
        <w:rPr>
          <w:rStyle w:val="Voetnootmarkering"/>
          <w:sz w:val="22"/>
          <w:szCs w:val="22"/>
        </w:rPr>
        <w:footnoteRef/>
      </w:r>
      <w:r w:rsidRPr="00532063">
        <w:rPr>
          <w:sz w:val="22"/>
          <w:szCs w:val="22"/>
          <w:lang w:val="en-GB"/>
        </w:rPr>
        <w:t xml:space="preserve"> </w:t>
      </w:r>
      <w:bookmarkStart w:id="11" w:name="_Hlk67654504"/>
      <w:proofErr w:type="spellStart"/>
      <w:r w:rsidRPr="00532063">
        <w:rPr>
          <w:sz w:val="22"/>
          <w:szCs w:val="22"/>
          <w:lang w:val="en-GB"/>
        </w:rPr>
        <w:t>Homa</w:t>
      </w:r>
      <w:proofErr w:type="spellEnd"/>
      <w:r w:rsidRPr="00532063">
        <w:rPr>
          <w:sz w:val="22"/>
          <w:szCs w:val="22"/>
          <w:lang w:val="en-GB"/>
        </w:rPr>
        <w:t xml:space="preserve"> </w:t>
      </w:r>
      <w:proofErr w:type="spellStart"/>
      <w:r w:rsidRPr="00532063">
        <w:rPr>
          <w:sz w:val="22"/>
          <w:szCs w:val="22"/>
          <w:lang w:val="en-GB"/>
        </w:rPr>
        <w:t>Katouzian</w:t>
      </w:r>
      <w:proofErr w:type="spellEnd"/>
      <w:r w:rsidRPr="00532063">
        <w:rPr>
          <w:sz w:val="22"/>
          <w:szCs w:val="22"/>
          <w:lang w:val="en-GB"/>
        </w:rPr>
        <w:t>, ‘The Revolution for Law: A Chronographic Analysis of the Constitutional Revolution of Iran’, </w:t>
      </w:r>
      <w:r w:rsidRPr="00532063">
        <w:rPr>
          <w:i/>
          <w:iCs/>
          <w:sz w:val="22"/>
          <w:szCs w:val="22"/>
          <w:lang w:val="en-GB"/>
        </w:rPr>
        <w:t>Middle Eastern Studies</w:t>
      </w:r>
      <w:r w:rsidRPr="00532063">
        <w:rPr>
          <w:sz w:val="22"/>
          <w:szCs w:val="22"/>
          <w:lang w:val="en-GB"/>
        </w:rPr>
        <w:t> 47 (2011) 5, 759.</w:t>
      </w:r>
      <w:bookmarkEnd w:id="11"/>
    </w:p>
  </w:footnote>
  <w:footnote w:id="19">
    <w:p w14:paraId="78B5377F" w14:textId="16CF274D" w:rsidR="00F35DF0" w:rsidRPr="001F0E58" w:rsidRDefault="00F35DF0">
      <w:pPr>
        <w:pStyle w:val="Voetnoottekst"/>
        <w:rPr>
          <w:lang w:val="en-GB"/>
        </w:rPr>
      </w:pPr>
      <w:r w:rsidRPr="00532063">
        <w:rPr>
          <w:rStyle w:val="Voetnootmarkering"/>
          <w:sz w:val="22"/>
          <w:szCs w:val="22"/>
        </w:rPr>
        <w:footnoteRef/>
      </w:r>
      <w:r w:rsidRPr="00532063">
        <w:rPr>
          <w:sz w:val="22"/>
          <w:szCs w:val="22"/>
          <w:lang w:val="en-GB"/>
        </w:rPr>
        <w:t xml:space="preserve"> </w:t>
      </w:r>
      <w:bookmarkStart w:id="12" w:name="_Hlk67654575"/>
      <w:r w:rsidRPr="00532063">
        <w:rPr>
          <w:sz w:val="22"/>
          <w:szCs w:val="22"/>
          <w:lang w:val="en-GB"/>
        </w:rPr>
        <w:t xml:space="preserve">Edward Granville Browne, </w:t>
      </w:r>
      <w:r w:rsidRPr="00532063">
        <w:rPr>
          <w:i/>
          <w:iCs/>
          <w:sz w:val="22"/>
          <w:szCs w:val="22"/>
          <w:lang w:val="en-GB"/>
        </w:rPr>
        <w:t>A Brief Narrative of Recent Events in Persia. Followed by an Appendix on the Persian Constitution</w:t>
      </w:r>
      <w:r w:rsidRPr="00532063">
        <w:rPr>
          <w:sz w:val="22"/>
          <w:szCs w:val="22"/>
          <w:lang w:val="en-GB"/>
        </w:rPr>
        <w:t xml:space="preserve"> (London 1909).</w:t>
      </w:r>
      <w:bookmarkEnd w:id="12"/>
    </w:p>
  </w:footnote>
  <w:footnote w:id="20">
    <w:p w14:paraId="7F78126B" w14:textId="4144F6A1"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GB"/>
        </w:rPr>
        <w:t xml:space="preserve"> Keddie, </w:t>
      </w:r>
      <w:r w:rsidRPr="00532063">
        <w:rPr>
          <w:i/>
          <w:iCs/>
          <w:sz w:val="22"/>
          <w:szCs w:val="22"/>
          <w:lang w:val="en-GB"/>
        </w:rPr>
        <w:t>Religion and Rebellion in Iran, 123-128.</w:t>
      </w:r>
    </w:p>
  </w:footnote>
  <w:footnote w:id="21">
    <w:p w14:paraId="00F685C0" w14:textId="342DAF6B"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GB"/>
        </w:rPr>
        <w:t xml:space="preserve"> </w:t>
      </w:r>
      <w:bookmarkStart w:id="13" w:name="_Hlk67654652"/>
      <w:r w:rsidRPr="00532063">
        <w:rPr>
          <w:sz w:val="22"/>
          <w:szCs w:val="22"/>
          <w:lang w:val="en-GB"/>
        </w:rPr>
        <w:t xml:space="preserve">Heidi </w:t>
      </w:r>
      <w:proofErr w:type="spellStart"/>
      <w:r w:rsidRPr="00532063">
        <w:rPr>
          <w:sz w:val="22"/>
          <w:szCs w:val="22"/>
          <w:lang w:val="en-GB"/>
        </w:rPr>
        <w:t>Walcher</w:t>
      </w:r>
      <w:proofErr w:type="spellEnd"/>
      <w:r w:rsidRPr="00532063">
        <w:rPr>
          <w:sz w:val="22"/>
          <w:szCs w:val="22"/>
          <w:lang w:val="en-GB"/>
        </w:rPr>
        <w:t>, ‘</w:t>
      </w:r>
      <w:proofErr w:type="spellStart"/>
      <w:r w:rsidRPr="00532063">
        <w:rPr>
          <w:sz w:val="22"/>
          <w:szCs w:val="22"/>
          <w:lang w:val="en-GB"/>
        </w:rPr>
        <w:t>Kāmrān</w:t>
      </w:r>
      <w:proofErr w:type="spellEnd"/>
      <w:r w:rsidRPr="00532063">
        <w:rPr>
          <w:sz w:val="22"/>
          <w:szCs w:val="22"/>
          <w:lang w:val="en-GB"/>
        </w:rPr>
        <w:t xml:space="preserve"> </w:t>
      </w:r>
      <w:proofErr w:type="spellStart"/>
      <w:r w:rsidRPr="00532063">
        <w:rPr>
          <w:sz w:val="22"/>
          <w:szCs w:val="22"/>
          <w:lang w:val="en-GB"/>
        </w:rPr>
        <w:t>Mirzā</w:t>
      </w:r>
      <w:proofErr w:type="spellEnd"/>
      <w:r w:rsidRPr="00532063">
        <w:rPr>
          <w:sz w:val="22"/>
          <w:szCs w:val="22"/>
          <w:lang w:val="en-GB"/>
        </w:rPr>
        <w:t xml:space="preserve"> </w:t>
      </w:r>
      <w:proofErr w:type="spellStart"/>
      <w:r w:rsidRPr="00532063">
        <w:rPr>
          <w:sz w:val="22"/>
          <w:szCs w:val="22"/>
          <w:lang w:val="en-GB"/>
        </w:rPr>
        <w:t>Nāyeb</w:t>
      </w:r>
      <w:proofErr w:type="spellEnd"/>
      <w:r w:rsidRPr="00532063">
        <w:rPr>
          <w:sz w:val="22"/>
          <w:szCs w:val="22"/>
          <w:lang w:val="en-GB"/>
        </w:rPr>
        <w:t>-Al-</w:t>
      </w:r>
      <w:proofErr w:type="spellStart"/>
      <w:r w:rsidRPr="00532063">
        <w:rPr>
          <w:sz w:val="22"/>
          <w:szCs w:val="22"/>
          <w:lang w:val="en-GB"/>
        </w:rPr>
        <w:t>Salṭana</w:t>
      </w:r>
      <w:proofErr w:type="spellEnd"/>
      <w:r w:rsidRPr="00532063">
        <w:rPr>
          <w:sz w:val="22"/>
          <w:szCs w:val="22"/>
          <w:lang w:val="en-GB"/>
        </w:rPr>
        <w:t xml:space="preserve">,’  </w:t>
      </w:r>
      <w:proofErr w:type="spellStart"/>
      <w:r w:rsidRPr="00532063">
        <w:rPr>
          <w:i/>
          <w:iCs/>
          <w:sz w:val="22"/>
          <w:szCs w:val="22"/>
          <w:lang w:val="en-GB"/>
        </w:rPr>
        <w:t>Encyclopædia</w:t>
      </w:r>
      <w:proofErr w:type="spellEnd"/>
      <w:r w:rsidRPr="00532063">
        <w:rPr>
          <w:i/>
          <w:iCs/>
          <w:sz w:val="22"/>
          <w:szCs w:val="22"/>
          <w:lang w:val="en-GB"/>
        </w:rPr>
        <w:t xml:space="preserve"> </w:t>
      </w:r>
      <w:proofErr w:type="spellStart"/>
      <w:r w:rsidRPr="00532063">
        <w:rPr>
          <w:i/>
          <w:iCs/>
          <w:sz w:val="22"/>
          <w:szCs w:val="22"/>
          <w:lang w:val="en-GB"/>
        </w:rPr>
        <w:t>Iranica</w:t>
      </w:r>
      <w:proofErr w:type="spellEnd"/>
      <w:r w:rsidRPr="00532063">
        <w:rPr>
          <w:sz w:val="22"/>
          <w:szCs w:val="22"/>
          <w:lang w:val="en-GB"/>
        </w:rPr>
        <w:t xml:space="preserve">, </w:t>
      </w:r>
      <w:hyperlink r:id="rId6" w:history="1">
        <w:r w:rsidRPr="00532063">
          <w:rPr>
            <w:rStyle w:val="Hyperlink"/>
            <w:sz w:val="22"/>
            <w:szCs w:val="22"/>
            <w:lang w:val="en-GB"/>
          </w:rPr>
          <w:t>http://www.iranicaonline.org/articles/kamran-mirza-nayeb-al-saltana</w:t>
        </w:r>
      </w:hyperlink>
      <w:r w:rsidRPr="00532063">
        <w:rPr>
          <w:sz w:val="22"/>
          <w:szCs w:val="22"/>
          <w:lang w:val="en-GB"/>
        </w:rPr>
        <w:t>, (accessed on 12 February 2021) .</w:t>
      </w:r>
      <w:bookmarkEnd w:id="13"/>
    </w:p>
  </w:footnote>
  <w:footnote w:id="22">
    <w:p w14:paraId="00296B65" w14:textId="5B61A04C"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GB"/>
        </w:rPr>
        <w:t>Rogers Churchill Platt, </w:t>
      </w:r>
      <w:r w:rsidRPr="00532063">
        <w:rPr>
          <w:i/>
          <w:iCs/>
          <w:sz w:val="22"/>
          <w:szCs w:val="22"/>
          <w:lang w:val="en-GB"/>
        </w:rPr>
        <w:t xml:space="preserve">The Anglo-Russian Convention of 1907 </w:t>
      </w:r>
      <w:r w:rsidRPr="00532063">
        <w:rPr>
          <w:sz w:val="22"/>
          <w:szCs w:val="22"/>
          <w:lang w:val="en-GB"/>
        </w:rPr>
        <w:t>(Iowa 1939).</w:t>
      </w:r>
    </w:p>
  </w:footnote>
  <w:footnote w:id="23">
    <w:p w14:paraId="6EFD42F5" w14:textId="6E57B2E9" w:rsidR="00F35DF0" w:rsidRPr="001F632A" w:rsidRDefault="00F35DF0" w:rsidP="00E33508">
      <w:pPr>
        <w:pStyle w:val="Voetnoottekst"/>
        <w:rPr>
          <w:lang w:val="en-GB"/>
        </w:rPr>
      </w:pPr>
      <w:r w:rsidRPr="00532063">
        <w:rPr>
          <w:rStyle w:val="Voetnootmarkering"/>
          <w:sz w:val="22"/>
          <w:szCs w:val="22"/>
        </w:rPr>
        <w:footnoteRef/>
      </w:r>
      <w:r w:rsidRPr="00532063">
        <w:rPr>
          <w:sz w:val="22"/>
          <w:szCs w:val="22"/>
          <w:lang w:val="en-GB"/>
        </w:rPr>
        <w:t xml:space="preserve"> </w:t>
      </w:r>
      <w:bookmarkStart w:id="15" w:name="_Hlk67654760"/>
      <w:r w:rsidRPr="00532063">
        <w:rPr>
          <w:rFonts w:cstheme="minorHAnsi"/>
          <w:sz w:val="22"/>
          <w:szCs w:val="22"/>
          <w:lang w:val="en-GB"/>
        </w:rPr>
        <w:t xml:space="preserve">T. </w:t>
      </w:r>
      <w:proofErr w:type="spellStart"/>
      <w:r w:rsidRPr="00532063">
        <w:rPr>
          <w:rFonts w:cstheme="minorHAnsi"/>
          <w:sz w:val="22"/>
          <w:szCs w:val="22"/>
          <w:lang w:val="en-US"/>
        </w:rPr>
        <w:t>Balzacq</w:t>
      </w:r>
      <w:proofErr w:type="spellEnd"/>
      <w:r w:rsidRPr="00532063">
        <w:rPr>
          <w:rFonts w:cstheme="minorHAnsi"/>
          <w:sz w:val="22"/>
          <w:szCs w:val="22"/>
          <w:lang w:val="en-US"/>
        </w:rPr>
        <w:t xml:space="preserve">, ‘‘Securitization’ revisited: theory and cases’, In: </w:t>
      </w:r>
      <w:proofErr w:type="spellStart"/>
      <w:r w:rsidRPr="00532063">
        <w:rPr>
          <w:rFonts w:cstheme="minorHAnsi"/>
          <w:sz w:val="22"/>
          <w:szCs w:val="22"/>
          <w:lang w:val="en-US"/>
        </w:rPr>
        <w:t>S.Léonard</w:t>
      </w:r>
      <w:proofErr w:type="spellEnd"/>
      <w:r w:rsidRPr="00532063">
        <w:rPr>
          <w:rFonts w:cstheme="minorHAnsi"/>
          <w:sz w:val="22"/>
          <w:szCs w:val="22"/>
          <w:lang w:val="en-US"/>
        </w:rPr>
        <w:t xml:space="preserve">, J. </w:t>
      </w:r>
      <w:proofErr w:type="spellStart"/>
      <w:r w:rsidRPr="00532063">
        <w:rPr>
          <w:rFonts w:cstheme="minorHAnsi"/>
          <w:sz w:val="22"/>
          <w:szCs w:val="22"/>
          <w:lang w:val="en-US"/>
        </w:rPr>
        <w:t>Ruzicka</w:t>
      </w:r>
      <w:proofErr w:type="spellEnd"/>
      <w:r w:rsidRPr="00532063">
        <w:rPr>
          <w:rFonts w:cstheme="minorHAnsi"/>
          <w:sz w:val="22"/>
          <w:szCs w:val="22"/>
          <w:lang w:val="en-US"/>
        </w:rPr>
        <w:t xml:space="preserve"> (eds.), </w:t>
      </w:r>
      <w:r w:rsidRPr="00532063">
        <w:rPr>
          <w:rFonts w:cstheme="minorHAnsi"/>
          <w:i/>
          <w:iCs/>
          <w:sz w:val="22"/>
          <w:szCs w:val="22"/>
          <w:lang w:val="en-US"/>
        </w:rPr>
        <w:t xml:space="preserve">International Relations </w:t>
      </w:r>
      <w:r w:rsidRPr="00532063">
        <w:rPr>
          <w:rFonts w:cstheme="minorHAnsi"/>
          <w:sz w:val="22"/>
          <w:szCs w:val="22"/>
          <w:lang w:val="en-US"/>
        </w:rPr>
        <w:t>30 (2016) 4, 512-520.</w:t>
      </w:r>
      <w:bookmarkEnd w:id="15"/>
    </w:p>
  </w:footnote>
  <w:footnote w:id="24">
    <w:p w14:paraId="0759C313" w14:textId="1340E2DC" w:rsidR="00F35DF0" w:rsidRPr="00532063" w:rsidRDefault="00F35DF0" w:rsidP="00DD7E93">
      <w:pPr>
        <w:pStyle w:val="Voetnoottekst"/>
        <w:rPr>
          <w:rFonts w:cstheme="minorHAnsi"/>
          <w:sz w:val="22"/>
          <w:szCs w:val="22"/>
          <w:lang w:val="en-GB"/>
        </w:rPr>
      </w:pPr>
      <w:r w:rsidRPr="00532063">
        <w:rPr>
          <w:rStyle w:val="Voetnootmarkering"/>
          <w:rFonts w:cstheme="minorHAnsi"/>
          <w:sz w:val="22"/>
          <w:szCs w:val="22"/>
        </w:rPr>
        <w:footnoteRef/>
      </w:r>
      <w:r w:rsidRPr="00532063">
        <w:rPr>
          <w:rFonts w:cstheme="minorHAnsi"/>
          <w:sz w:val="22"/>
          <w:szCs w:val="22"/>
          <w:lang w:val="en-GB"/>
        </w:rPr>
        <w:t xml:space="preserve"> </w:t>
      </w:r>
      <w:bookmarkStart w:id="16" w:name="_Hlk67654879"/>
      <w:r w:rsidRPr="00532063">
        <w:rPr>
          <w:rFonts w:cstheme="minorHAnsi"/>
          <w:sz w:val="22"/>
          <w:szCs w:val="22"/>
          <w:lang w:val="en-GB"/>
        </w:rPr>
        <w:t xml:space="preserve">Salisbury to Lansdowne, ‘Private, 21 October 1891. Loose papers’, </w:t>
      </w:r>
      <w:r w:rsidRPr="00532063">
        <w:rPr>
          <w:rFonts w:cstheme="minorHAnsi"/>
          <w:i/>
          <w:iCs/>
          <w:sz w:val="22"/>
          <w:szCs w:val="22"/>
          <w:lang w:val="en-GB"/>
        </w:rPr>
        <w:t xml:space="preserve">Bundle ‘Drafts, Copies, Minutes, Memo’ </w:t>
      </w:r>
      <w:r w:rsidRPr="00532063">
        <w:rPr>
          <w:rFonts w:cstheme="minorHAnsi"/>
          <w:sz w:val="22"/>
          <w:szCs w:val="22"/>
          <w:lang w:val="en-GB"/>
        </w:rPr>
        <w:t xml:space="preserve">(1890-1892). </w:t>
      </w:r>
      <w:bookmarkEnd w:id="16"/>
    </w:p>
  </w:footnote>
  <w:footnote w:id="25">
    <w:p w14:paraId="199D5991" w14:textId="5B5E993F" w:rsidR="00F35DF0" w:rsidRPr="00532063" w:rsidRDefault="00F35DF0" w:rsidP="00DD7E93">
      <w:pPr>
        <w:pStyle w:val="Voetnoottekst"/>
        <w:rPr>
          <w:rFonts w:cstheme="minorHAnsi"/>
          <w:sz w:val="22"/>
          <w:szCs w:val="22"/>
          <w:lang w:val="en-GB"/>
        </w:rPr>
      </w:pPr>
      <w:r w:rsidRPr="00532063">
        <w:rPr>
          <w:rStyle w:val="Voetnootmarkering"/>
          <w:rFonts w:cstheme="minorHAnsi"/>
          <w:sz w:val="22"/>
          <w:szCs w:val="22"/>
        </w:rPr>
        <w:footnoteRef/>
      </w:r>
      <w:r w:rsidRPr="00532063">
        <w:rPr>
          <w:rFonts w:cstheme="minorHAnsi"/>
          <w:sz w:val="22"/>
          <w:szCs w:val="22"/>
          <w:lang w:val="en-GB"/>
        </w:rPr>
        <w:t xml:space="preserve"> Coughlin, ‘British policy in Persia, 1885-1892’, 57.</w:t>
      </w:r>
    </w:p>
  </w:footnote>
  <w:footnote w:id="26">
    <w:p w14:paraId="19BA110C" w14:textId="5777CAC7" w:rsidR="00F35DF0" w:rsidRPr="00532063" w:rsidRDefault="00F35DF0" w:rsidP="00C15F64">
      <w:pPr>
        <w:pStyle w:val="Voetnoottekst"/>
        <w:rPr>
          <w:rFonts w:cstheme="minorHAnsi"/>
          <w:sz w:val="22"/>
          <w:szCs w:val="22"/>
          <w:lang w:val="en-GB"/>
        </w:rPr>
      </w:pPr>
      <w:r w:rsidRPr="00532063">
        <w:rPr>
          <w:rStyle w:val="Voetnootmarkering"/>
          <w:rFonts w:cstheme="minorHAnsi"/>
          <w:sz w:val="22"/>
          <w:szCs w:val="22"/>
        </w:rPr>
        <w:footnoteRef/>
      </w:r>
      <w:r w:rsidRPr="00532063">
        <w:rPr>
          <w:rFonts w:cstheme="minorHAnsi"/>
          <w:sz w:val="22"/>
          <w:szCs w:val="22"/>
          <w:lang w:val="en-GB"/>
        </w:rPr>
        <w:t xml:space="preserve"> </w:t>
      </w:r>
      <w:bookmarkStart w:id="17" w:name="_Hlk67654999"/>
      <w:r w:rsidRPr="00532063">
        <w:rPr>
          <w:rFonts w:cstheme="minorHAnsi"/>
          <w:sz w:val="22"/>
          <w:szCs w:val="22"/>
          <w:lang w:val="en-GB"/>
        </w:rPr>
        <w:t>Rose L. Greaves,</w:t>
      </w:r>
      <w:r w:rsidRPr="00532063">
        <w:rPr>
          <w:rFonts w:cstheme="minorHAnsi"/>
          <w:i/>
          <w:iCs/>
          <w:sz w:val="22"/>
          <w:szCs w:val="22"/>
          <w:lang w:val="en-GB"/>
        </w:rPr>
        <w:t xml:space="preserve"> Persia and the </w:t>
      </w:r>
      <w:proofErr w:type="spellStart"/>
      <w:r w:rsidRPr="00532063">
        <w:rPr>
          <w:rFonts w:cstheme="minorHAnsi"/>
          <w:i/>
          <w:iCs/>
          <w:sz w:val="22"/>
          <w:szCs w:val="22"/>
          <w:lang w:val="en-GB"/>
        </w:rPr>
        <w:t>Defense</w:t>
      </w:r>
      <w:proofErr w:type="spellEnd"/>
      <w:r w:rsidRPr="00532063">
        <w:rPr>
          <w:rFonts w:cstheme="minorHAnsi"/>
          <w:i/>
          <w:iCs/>
          <w:sz w:val="22"/>
          <w:szCs w:val="22"/>
          <w:lang w:val="en-GB"/>
        </w:rPr>
        <w:t xml:space="preserve"> of India, 1884-92: A Study in the Foreign Policy of the Third Marquis of Salisbury</w:t>
      </w:r>
      <w:r w:rsidRPr="00532063">
        <w:rPr>
          <w:rFonts w:cstheme="minorHAnsi"/>
          <w:sz w:val="22"/>
          <w:szCs w:val="22"/>
          <w:lang w:val="en-GB"/>
        </w:rPr>
        <w:t xml:space="preserve"> (London 1959).</w:t>
      </w:r>
      <w:bookmarkEnd w:id="17"/>
    </w:p>
  </w:footnote>
  <w:footnote w:id="27">
    <w:p w14:paraId="122CC63D" w14:textId="40A5A21A" w:rsidR="00F35DF0" w:rsidRPr="002A0F43" w:rsidRDefault="00F35DF0" w:rsidP="00C15F64">
      <w:pPr>
        <w:pStyle w:val="Voetnoottekst"/>
        <w:rPr>
          <w:lang w:val="en-GB"/>
        </w:rPr>
      </w:pPr>
      <w:r w:rsidRPr="00532063">
        <w:rPr>
          <w:rStyle w:val="Voetnootmarkering"/>
          <w:rFonts w:cstheme="minorHAnsi"/>
          <w:sz w:val="22"/>
          <w:szCs w:val="22"/>
        </w:rPr>
        <w:footnoteRef/>
      </w:r>
      <w:bookmarkStart w:id="18" w:name="_Hlk67655091"/>
      <w:r w:rsidRPr="00532063">
        <w:rPr>
          <w:rFonts w:cstheme="minorHAnsi"/>
          <w:sz w:val="22"/>
          <w:szCs w:val="22"/>
          <w:lang w:val="en-US"/>
        </w:rPr>
        <w:t>Wolff to Salisbury</w:t>
      </w:r>
      <w:r w:rsidRPr="00532063">
        <w:rPr>
          <w:rFonts w:cstheme="minorHAnsi"/>
          <w:i/>
          <w:iCs/>
          <w:sz w:val="22"/>
          <w:szCs w:val="22"/>
          <w:lang w:val="en-US"/>
        </w:rPr>
        <w:t>, ‘</w:t>
      </w:r>
      <w:r w:rsidRPr="00532063">
        <w:rPr>
          <w:rFonts w:cstheme="minorHAnsi"/>
          <w:sz w:val="22"/>
          <w:szCs w:val="22"/>
          <w:lang w:val="en-US"/>
        </w:rPr>
        <w:t>Secret and Confidential, 30 November 1889’</w:t>
      </w:r>
      <w:r w:rsidRPr="00532063">
        <w:rPr>
          <w:rFonts w:cstheme="minorHAnsi"/>
          <w:i/>
          <w:iCs/>
          <w:sz w:val="22"/>
          <w:szCs w:val="22"/>
          <w:lang w:val="en-US"/>
        </w:rPr>
        <w:t xml:space="preserve">, records telegram </w:t>
      </w:r>
      <w:r w:rsidRPr="00532063">
        <w:rPr>
          <w:rFonts w:cstheme="minorHAnsi"/>
          <w:sz w:val="22"/>
          <w:szCs w:val="22"/>
          <w:lang w:val="en-US"/>
        </w:rPr>
        <w:t>1.6 ( 8 December 1889).</w:t>
      </w:r>
      <w:bookmarkEnd w:id="18"/>
    </w:p>
  </w:footnote>
  <w:footnote w:id="28">
    <w:p w14:paraId="025D1A33" w14:textId="10EFD1AA" w:rsidR="00F35DF0" w:rsidRPr="00532063" w:rsidRDefault="00F35DF0" w:rsidP="00EB4649">
      <w:pPr>
        <w:pStyle w:val="Voetnoottekst"/>
        <w:rPr>
          <w:rFonts w:cstheme="minorHAnsi"/>
          <w:sz w:val="22"/>
          <w:szCs w:val="22"/>
          <w:lang w:val="en-GB"/>
        </w:rPr>
      </w:pPr>
      <w:r w:rsidRPr="00532063">
        <w:rPr>
          <w:rStyle w:val="Voetnootmarkering"/>
          <w:rFonts w:cstheme="minorHAnsi"/>
          <w:sz w:val="22"/>
          <w:szCs w:val="22"/>
        </w:rPr>
        <w:footnoteRef/>
      </w:r>
      <w:r w:rsidRPr="00532063">
        <w:rPr>
          <w:rFonts w:cstheme="minorHAnsi"/>
          <w:sz w:val="22"/>
          <w:szCs w:val="22"/>
          <w:lang w:val="en-GB"/>
        </w:rPr>
        <w:t xml:space="preserve"> </w:t>
      </w:r>
      <w:bookmarkStart w:id="19" w:name="_Hlk67648272"/>
      <w:r w:rsidRPr="00532063">
        <w:rPr>
          <w:rFonts w:cstheme="minorHAnsi"/>
          <w:sz w:val="22"/>
          <w:szCs w:val="22"/>
          <w:lang w:val="en-GB"/>
        </w:rPr>
        <w:t>Greaves,</w:t>
      </w:r>
      <w:r w:rsidRPr="00532063">
        <w:rPr>
          <w:rFonts w:cstheme="minorHAnsi"/>
          <w:i/>
          <w:iCs/>
          <w:sz w:val="22"/>
          <w:szCs w:val="22"/>
          <w:lang w:val="en-GB"/>
        </w:rPr>
        <w:t xml:space="preserve"> Persia and the </w:t>
      </w:r>
      <w:proofErr w:type="spellStart"/>
      <w:r w:rsidRPr="00532063">
        <w:rPr>
          <w:rFonts w:cstheme="minorHAnsi"/>
          <w:i/>
          <w:iCs/>
          <w:sz w:val="22"/>
          <w:szCs w:val="22"/>
          <w:lang w:val="en-GB"/>
        </w:rPr>
        <w:t>Defense</w:t>
      </w:r>
      <w:proofErr w:type="spellEnd"/>
      <w:r w:rsidRPr="00532063">
        <w:rPr>
          <w:rFonts w:cstheme="minorHAnsi"/>
          <w:i/>
          <w:iCs/>
          <w:sz w:val="22"/>
          <w:szCs w:val="22"/>
          <w:lang w:val="en-GB"/>
        </w:rPr>
        <w:t xml:space="preserve"> of India, 1884-92, </w:t>
      </w:r>
      <w:r w:rsidRPr="00532063">
        <w:rPr>
          <w:rFonts w:cstheme="minorHAnsi"/>
          <w:sz w:val="22"/>
          <w:szCs w:val="22"/>
          <w:lang w:val="en-GB"/>
        </w:rPr>
        <w:t xml:space="preserve">122-144. </w:t>
      </w:r>
      <w:bookmarkEnd w:id="19"/>
    </w:p>
  </w:footnote>
  <w:footnote w:id="29">
    <w:p w14:paraId="48C2B76C" w14:textId="692154A0" w:rsidR="00F35DF0" w:rsidRPr="00532063" w:rsidRDefault="00F35DF0" w:rsidP="00EB4649">
      <w:pPr>
        <w:pStyle w:val="Voetnoottekst"/>
        <w:rPr>
          <w:rFonts w:cstheme="minorHAnsi"/>
          <w:sz w:val="22"/>
          <w:szCs w:val="22"/>
          <w:lang w:val="en-GB"/>
        </w:rPr>
      </w:pPr>
      <w:r w:rsidRPr="00532063">
        <w:rPr>
          <w:rStyle w:val="Voetnootmarkering"/>
          <w:rFonts w:cstheme="minorHAnsi"/>
          <w:sz w:val="22"/>
          <w:szCs w:val="22"/>
        </w:rPr>
        <w:footnoteRef/>
      </w:r>
      <w:r w:rsidRPr="00532063">
        <w:rPr>
          <w:rFonts w:cstheme="minorHAnsi"/>
          <w:sz w:val="22"/>
          <w:szCs w:val="22"/>
          <w:lang w:val="en-GB"/>
        </w:rPr>
        <w:t xml:space="preserve"> Browne,</w:t>
      </w:r>
      <w:r w:rsidRPr="00532063">
        <w:rPr>
          <w:rFonts w:cstheme="minorHAnsi"/>
          <w:i/>
          <w:iCs/>
          <w:color w:val="000000"/>
          <w:sz w:val="22"/>
          <w:szCs w:val="22"/>
          <w:shd w:val="clear" w:color="auto" w:fill="FFFFFF"/>
          <w:lang w:val="en-GB"/>
        </w:rPr>
        <w:t xml:space="preserve"> </w:t>
      </w:r>
      <w:r w:rsidRPr="00532063">
        <w:rPr>
          <w:rFonts w:cstheme="minorHAnsi"/>
          <w:i/>
          <w:iCs/>
          <w:sz w:val="22"/>
          <w:szCs w:val="22"/>
          <w:lang w:val="en-GB"/>
        </w:rPr>
        <w:t xml:space="preserve">The Persian Revolution of 1905-1909, </w:t>
      </w:r>
      <w:r w:rsidRPr="00532063">
        <w:rPr>
          <w:rFonts w:cstheme="minorHAnsi"/>
          <w:sz w:val="22"/>
          <w:szCs w:val="22"/>
          <w:lang w:val="en-GB"/>
        </w:rPr>
        <w:t xml:space="preserve">76-98. </w:t>
      </w:r>
    </w:p>
  </w:footnote>
  <w:footnote w:id="30">
    <w:p w14:paraId="66EC9C9C" w14:textId="3EB85F62" w:rsidR="00F35DF0" w:rsidRPr="00532063" w:rsidRDefault="00F35DF0">
      <w:pPr>
        <w:pStyle w:val="Voetnoottekst"/>
        <w:rPr>
          <w:rFonts w:cstheme="minorHAnsi"/>
          <w:sz w:val="22"/>
          <w:szCs w:val="22"/>
          <w:lang w:val="en-GB"/>
        </w:rPr>
      </w:pPr>
      <w:r w:rsidRPr="00532063">
        <w:rPr>
          <w:rStyle w:val="Voetnootmarkering"/>
          <w:rFonts w:cstheme="minorHAnsi"/>
          <w:sz w:val="22"/>
          <w:szCs w:val="22"/>
        </w:rPr>
        <w:footnoteRef/>
      </w:r>
      <w:r w:rsidRPr="00532063">
        <w:rPr>
          <w:rFonts w:cstheme="minorHAnsi"/>
          <w:sz w:val="22"/>
          <w:szCs w:val="22"/>
          <w:lang w:val="en-GB"/>
        </w:rPr>
        <w:t xml:space="preserve"> </w:t>
      </w:r>
      <w:bookmarkStart w:id="20" w:name="_Hlk65820904"/>
      <w:r w:rsidRPr="00532063">
        <w:rPr>
          <w:rFonts w:cstheme="minorHAnsi"/>
          <w:sz w:val="22"/>
          <w:szCs w:val="22"/>
          <w:lang w:val="en-GB"/>
        </w:rPr>
        <w:t xml:space="preserve">Keddie, </w:t>
      </w:r>
      <w:r w:rsidRPr="00532063">
        <w:rPr>
          <w:rFonts w:cstheme="minorHAnsi"/>
          <w:i/>
          <w:iCs/>
          <w:sz w:val="22"/>
          <w:szCs w:val="22"/>
          <w:lang w:val="en-GB"/>
        </w:rPr>
        <w:t>Religion and Rebellion in Iran</w:t>
      </w:r>
      <w:bookmarkEnd w:id="20"/>
      <w:r w:rsidRPr="00532063">
        <w:rPr>
          <w:rFonts w:cstheme="minorHAnsi"/>
          <w:i/>
          <w:iCs/>
          <w:sz w:val="22"/>
          <w:szCs w:val="22"/>
          <w:lang w:val="en-GB"/>
        </w:rPr>
        <w:t xml:space="preserve">, </w:t>
      </w:r>
      <w:r w:rsidRPr="00532063">
        <w:rPr>
          <w:rFonts w:cstheme="minorHAnsi"/>
          <w:sz w:val="22"/>
          <w:szCs w:val="22"/>
          <w:lang w:val="en-GB"/>
        </w:rPr>
        <w:t xml:space="preserve">38. </w:t>
      </w:r>
    </w:p>
  </w:footnote>
  <w:footnote w:id="31">
    <w:p w14:paraId="3841AE4A" w14:textId="57B2AF4F" w:rsidR="00F35DF0" w:rsidRPr="00532063" w:rsidRDefault="00F35DF0">
      <w:pPr>
        <w:pStyle w:val="Voetnoottekst"/>
        <w:rPr>
          <w:rFonts w:cstheme="minorHAnsi"/>
          <w:sz w:val="22"/>
          <w:szCs w:val="22"/>
          <w:lang w:val="en-GB"/>
        </w:rPr>
      </w:pPr>
      <w:r w:rsidRPr="00532063">
        <w:rPr>
          <w:rStyle w:val="Voetnootmarkering"/>
          <w:rFonts w:cstheme="minorHAnsi"/>
          <w:sz w:val="22"/>
          <w:szCs w:val="22"/>
        </w:rPr>
        <w:footnoteRef/>
      </w:r>
      <w:r w:rsidRPr="00532063">
        <w:rPr>
          <w:rFonts w:cstheme="minorHAnsi"/>
          <w:sz w:val="22"/>
          <w:szCs w:val="22"/>
          <w:lang w:val="en-GB"/>
        </w:rPr>
        <w:t xml:space="preserve"> Roy </w:t>
      </w:r>
      <w:r w:rsidRPr="00532063">
        <w:rPr>
          <w:rFonts w:cstheme="minorHAnsi"/>
          <w:sz w:val="22"/>
          <w:szCs w:val="22"/>
          <w:lang w:val="en-US"/>
        </w:rPr>
        <w:t>Mottahedeh, </w:t>
      </w:r>
      <w:r w:rsidRPr="00532063">
        <w:rPr>
          <w:rFonts w:cstheme="minorHAnsi"/>
          <w:i/>
          <w:iCs/>
          <w:sz w:val="22"/>
          <w:szCs w:val="22"/>
          <w:lang w:val="en-US"/>
        </w:rPr>
        <w:t>The Mantle of the Prophet: Religion and Politics in Iran</w:t>
      </w:r>
      <w:r w:rsidRPr="00532063">
        <w:rPr>
          <w:rFonts w:cstheme="minorHAnsi"/>
          <w:sz w:val="22"/>
          <w:szCs w:val="22"/>
          <w:lang w:val="en-US"/>
        </w:rPr>
        <w:t xml:space="preserve"> (2000), 215.</w:t>
      </w:r>
    </w:p>
  </w:footnote>
  <w:footnote w:id="32">
    <w:p w14:paraId="23A55653" w14:textId="7CFC49D4" w:rsidR="00F35DF0" w:rsidRPr="006E5981" w:rsidRDefault="00F35DF0">
      <w:pPr>
        <w:pStyle w:val="Voetnoottekst"/>
        <w:rPr>
          <w:lang w:val="en-GB"/>
        </w:rPr>
      </w:pPr>
      <w:r w:rsidRPr="00532063">
        <w:rPr>
          <w:rStyle w:val="Voetnootmarkering"/>
          <w:rFonts w:cstheme="minorHAnsi"/>
          <w:sz w:val="22"/>
          <w:szCs w:val="22"/>
        </w:rPr>
        <w:footnoteRef/>
      </w:r>
      <w:r w:rsidRPr="00532063">
        <w:rPr>
          <w:rFonts w:cstheme="minorHAnsi"/>
          <w:sz w:val="22"/>
          <w:szCs w:val="22"/>
          <w:lang w:val="en-GB"/>
        </w:rPr>
        <w:t xml:space="preserve"> </w:t>
      </w:r>
      <w:r w:rsidRPr="00532063">
        <w:rPr>
          <w:rFonts w:cstheme="minorHAnsi"/>
          <w:sz w:val="22"/>
          <w:szCs w:val="22"/>
          <w:lang w:val="en-US"/>
        </w:rPr>
        <w:t>Stephen Poulson, </w:t>
      </w:r>
      <w:r w:rsidRPr="00532063">
        <w:rPr>
          <w:rFonts w:cstheme="minorHAnsi"/>
          <w:i/>
          <w:iCs/>
          <w:sz w:val="22"/>
          <w:szCs w:val="22"/>
          <w:lang w:val="en-US"/>
        </w:rPr>
        <w:t>Social Movements in Twentieth-Century Iran</w:t>
      </w:r>
      <w:r w:rsidRPr="00532063">
        <w:rPr>
          <w:rFonts w:cstheme="minorHAnsi"/>
          <w:sz w:val="22"/>
          <w:szCs w:val="22"/>
          <w:lang w:val="en-US"/>
        </w:rPr>
        <w:t xml:space="preserve"> (Lexington 2005), 86.</w:t>
      </w:r>
    </w:p>
  </w:footnote>
  <w:footnote w:id="33">
    <w:p w14:paraId="5744291B" w14:textId="4A418D29"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GB"/>
        </w:rPr>
        <w:t xml:space="preserve"> Keddie, </w:t>
      </w:r>
      <w:r w:rsidRPr="00532063">
        <w:rPr>
          <w:i/>
          <w:iCs/>
          <w:sz w:val="22"/>
          <w:szCs w:val="22"/>
          <w:lang w:val="en-GB"/>
        </w:rPr>
        <w:t xml:space="preserve">Religion and Rebellion in Iran, </w:t>
      </w:r>
      <w:r w:rsidRPr="00532063">
        <w:rPr>
          <w:sz w:val="22"/>
          <w:szCs w:val="22"/>
          <w:lang w:val="en-GB"/>
        </w:rPr>
        <w:t>43.</w:t>
      </w:r>
    </w:p>
  </w:footnote>
  <w:footnote w:id="34">
    <w:p w14:paraId="37D94CE3" w14:textId="15C70A27"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GB"/>
        </w:rPr>
        <w:t xml:space="preserve"> Keddie, </w:t>
      </w:r>
      <w:r w:rsidRPr="00532063">
        <w:rPr>
          <w:i/>
          <w:iCs/>
          <w:sz w:val="22"/>
          <w:szCs w:val="22"/>
          <w:lang w:val="en-GB"/>
        </w:rPr>
        <w:t>Religion and Rebellion in Iran,</w:t>
      </w:r>
      <w:r w:rsidRPr="00532063">
        <w:rPr>
          <w:sz w:val="22"/>
          <w:szCs w:val="22"/>
          <w:lang w:val="en-GB"/>
        </w:rPr>
        <w:t xml:space="preserve"> 55.</w:t>
      </w:r>
    </w:p>
  </w:footnote>
  <w:footnote w:id="35">
    <w:p w14:paraId="473246CB" w14:textId="2477D525"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GB"/>
        </w:rPr>
        <w:t xml:space="preserve"> </w:t>
      </w:r>
      <w:bookmarkStart w:id="21" w:name="_Hlk67655485"/>
      <w:r w:rsidRPr="00532063">
        <w:rPr>
          <w:sz w:val="22"/>
          <w:szCs w:val="22"/>
          <w:lang w:val="en-GB"/>
        </w:rPr>
        <w:t>Kennedy to Salisbury, ‘confidential record 180 (27 July 1891)’,</w:t>
      </w:r>
      <w:r w:rsidRPr="00532063">
        <w:rPr>
          <w:rFonts w:ascii="Baskerville Old Face" w:hAnsi="Baskerville Old Face"/>
          <w:sz w:val="22"/>
          <w:szCs w:val="22"/>
          <w:lang w:val="en-GB"/>
        </w:rPr>
        <w:t xml:space="preserve"> </w:t>
      </w:r>
      <w:r w:rsidRPr="00532063">
        <w:rPr>
          <w:sz w:val="22"/>
          <w:szCs w:val="22"/>
          <w:lang w:val="en-GB"/>
        </w:rPr>
        <w:t>F.O. 60/553</w:t>
      </w:r>
      <w:bookmarkEnd w:id="21"/>
      <w:r w:rsidRPr="00532063">
        <w:rPr>
          <w:sz w:val="22"/>
          <w:szCs w:val="22"/>
          <w:lang w:val="en-GB"/>
        </w:rPr>
        <w:t xml:space="preserve">. </w:t>
      </w:r>
    </w:p>
  </w:footnote>
  <w:footnote w:id="36">
    <w:p w14:paraId="77651043" w14:textId="77777777" w:rsidR="00F35DF0" w:rsidRPr="00532063" w:rsidRDefault="00F35DF0" w:rsidP="0063788B">
      <w:pPr>
        <w:pStyle w:val="Voetnoottekst"/>
        <w:rPr>
          <w:sz w:val="22"/>
          <w:szCs w:val="22"/>
          <w:lang w:val="en-GB"/>
        </w:rPr>
      </w:pPr>
      <w:r w:rsidRPr="00532063">
        <w:rPr>
          <w:rStyle w:val="Voetnootmarkering"/>
          <w:sz w:val="22"/>
          <w:szCs w:val="22"/>
        </w:rPr>
        <w:footnoteRef/>
      </w:r>
      <w:r w:rsidRPr="00532063">
        <w:rPr>
          <w:sz w:val="22"/>
          <w:szCs w:val="22"/>
          <w:lang w:val="en-GB"/>
        </w:rPr>
        <w:t xml:space="preserve"> Coughlin, ‘British policy in Persia, 1885-1892,’ 230b. </w:t>
      </w:r>
    </w:p>
  </w:footnote>
  <w:footnote w:id="37">
    <w:p w14:paraId="7B2DD7EB" w14:textId="77777777" w:rsidR="00F35DF0" w:rsidRPr="00532063" w:rsidRDefault="00F35DF0" w:rsidP="0063788B">
      <w:pPr>
        <w:pStyle w:val="Voetnoottekst"/>
        <w:rPr>
          <w:sz w:val="22"/>
          <w:szCs w:val="22"/>
          <w:lang w:val="en-GB"/>
        </w:rPr>
      </w:pPr>
      <w:r w:rsidRPr="00532063">
        <w:rPr>
          <w:rStyle w:val="Voetnootmarkering"/>
          <w:sz w:val="22"/>
          <w:szCs w:val="22"/>
        </w:rPr>
        <w:footnoteRef/>
      </w:r>
      <w:r w:rsidRPr="00532063">
        <w:rPr>
          <w:sz w:val="22"/>
          <w:szCs w:val="22"/>
          <w:lang w:val="en-GB"/>
        </w:rPr>
        <w:t xml:space="preserve"> </w:t>
      </w:r>
      <w:bookmarkStart w:id="22" w:name="_Hlk65827024"/>
      <w:r w:rsidRPr="00532063">
        <w:rPr>
          <w:sz w:val="22"/>
          <w:szCs w:val="22"/>
          <w:lang w:val="en-GB"/>
        </w:rPr>
        <w:t>Coughlin, ‘British policy in Persia, 1885-1892,’ 230b.</w:t>
      </w:r>
      <w:bookmarkEnd w:id="22"/>
    </w:p>
  </w:footnote>
  <w:footnote w:id="38">
    <w:p w14:paraId="28C13CB2" w14:textId="77777777" w:rsidR="00F35DF0" w:rsidRPr="00B038E6" w:rsidRDefault="00F35DF0" w:rsidP="0063788B">
      <w:pPr>
        <w:pStyle w:val="Voetnoottekst"/>
        <w:rPr>
          <w:lang w:val="en-GB"/>
        </w:rPr>
      </w:pPr>
      <w:r w:rsidRPr="00532063">
        <w:rPr>
          <w:rStyle w:val="Voetnootmarkering"/>
          <w:sz w:val="22"/>
          <w:szCs w:val="22"/>
        </w:rPr>
        <w:footnoteRef/>
      </w:r>
      <w:r w:rsidRPr="00532063">
        <w:rPr>
          <w:sz w:val="22"/>
          <w:szCs w:val="22"/>
          <w:lang w:val="en-GB"/>
        </w:rPr>
        <w:t xml:space="preserve"> </w:t>
      </w:r>
      <w:bookmarkStart w:id="23" w:name="_Hlk65829161"/>
      <w:r w:rsidRPr="00532063">
        <w:rPr>
          <w:sz w:val="22"/>
          <w:szCs w:val="22"/>
          <w:lang w:val="en-GB"/>
        </w:rPr>
        <w:t>Coughlin, ‘British policy in Persia, 1885-1892,’ 230b.</w:t>
      </w:r>
      <w:bookmarkEnd w:id="23"/>
    </w:p>
  </w:footnote>
  <w:footnote w:id="39">
    <w:p w14:paraId="184248EA" w14:textId="310E96F6" w:rsidR="00F35DF0" w:rsidRPr="00532063" w:rsidRDefault="00F35DF0" w:rsidP="0063788B">
      <w:pPr>
        <w:pStyle w:val="Voetnoottekst"/>
        <w:rPr>
          <w:sz w:val="22"/>
          <w:szCs w:val="22"/>
          <w:lang w:val="en-GB"/>
        </w:rPr>
      </w:pPr>
      <w:r w:rsidRPr="00532063">
        <w:rPr>
          <w:rStyle w:val="Voetnootmarkering"/>
          <w:sz w:val="22"/>
          <w:szCs w:val="22"/>
        </w:rPr>
        <w:footnoteRef/>
      </w:r>
      <w:r w:rsidRPr="00532063">
        <w:rPr>
          <w:sz w:val="22"/>
          <w:szCs w:val="22"/>
          <w:lang w:val="en-GB"/>
        </w:rPr>
        <w:t xml:space="preserve"> </w:t>
      </w:r>
      <w:bookmarkStart w:id="24" w:name="_Hlk67656151"/>
      <w:r w:rsidRPr="00532063">
        <w:rPr>
          <w:sz w:val="22"/>
          <w:szCs w:val="22"/>
          <w:lang w:val="en-GB"/>
        </w:rPr>
        <w:t xml:space="preserve">Curzon to Salisbury, ‘Private 6 October 1890. Loose Papers, Special Letters, ‘ </w:t>
      </w:r>
      <w:r w:rsidRPr="00532063">
        <w:rPr>
          <w:i/>
          <w:iCs/>
          <w:sz w:val="22"/>
          <w:szCs w:val="22"/>
          <w:lang w:val="en-GB"/>
        </w:rPr>
        <w:t>Salisbury Papers</w:t>
      </w:r>
      <w:r w:rsidRPr="00532063">
        <w:rPr>
          <w:sz w:val="22"/>
          <w:szCs w:val="22"/>
          <w:lang w:val="en-GB"/>
        </w:rPr>
        <w:t xml:space="preserve">. </w:t>
      </w:r>
      <w:bookmarkEnd w:id="24"/>
    </w:p>
  </w:footnote>
  <w:footnote w:id="40">
    <w:p w14:paraId="60914FCA" w14:textId="09340C65" w:rsidR="00F35DF0" w:rsidRPr="00532063" w:rsidRDefault="00F35DF0" w:rsidP="006114EF">
      <w:pPr>
        <w:pStyle w:val="Voetnoottekst"/>
        <w:rPr>
          <w:sz w:val="22"/>
          <w:szCs w:val="22"/>
          <w:lang w:val="en-GB"/>
        </w:rPr>
      </w:pPr>
      <w:r w:rsidRPr="00532063">
        <w:rPr>
          <w:rStyle w:val="Voetnootmarkering"/>
          <w:sz w:val="22"/>
          <w:szCs w:val="22"/>
        </w:rPr>
        <w:footnoteRef/>
      </w:r>
      <w:r w:rsidRPr="00532063">
        <w:rPr>
          <w:sz w:val="22"/>
          <w:szCs w:val="22"/>
          <w:lang w:val="en-GB"/>
        </w:rPr>
        <w:t xml:space="preserve"> Coughlin, ‘British policy in Persia, 1885-1892,’169-171.</w:t>
      </w:r>
    </w:p>
  </w:footnote>
  <w:footnote w:id="41">
    <w:p w14:paraId="41AEF570" w14:textId="77777777" w:rsidR="00F35DF0" w:rsidRPr="00532063" w:rsidRDefault="00F35DF0" w:rsidP="006114EF">
      <w:pPr>
        <w:pStyle w:val="Voetnoottekst"/>
        <w:rPr>
          <w:sz w:val="22"/>
          <w:szCs w:val="22"/>
          <w:lang w:val="en-GB"/>
        </w:rPr>
      </w:pPr>
      <w:r w:rsidRPr="00532063">
        <w:rPr>
          <w:rStyle w:val="Voetnootmarkering"/>
          <w:sz w:val="22"/>
          <w:szCs w:val="22"/>
        </w:rPr>
        <w:footnoteRef/>
      </w:r>
      <w:r w:rsidRPr="00532063">
        <w:rPr>
          <w:sz w:val="22"/>
          <w:szCs w:val="22"/>
          <w:lang w:val="en-GB"/>
        </w:rPr>
        <w:t xml:space="preserve"> Coughlin, ‘British policy in Persia, 1885-1892,’ 170-175.</w:t>
      </w:r>
    </w:p>
  </w:footnote>
  <w:footnote w:id="42">
    <w:p w14:paraId="142EA061" w14:textId="2BC41E6E" w:rsidR="00F35DF0" w:rsidRPr="00532063" w:rsidRDefault="00F35DF0" w:rsidP="00C15F64">
      <w:pPr>
        <w:pStyle w:val="Voetnoottekst"/>
        <w:rPr>
          <w:sz w:val="22"/>
          <w:szCs w:val="22"/>
          <w:lang w:val="en-GB"/>
        </w:rPr>
      </w:pPr>
      <w:r w:rsidRPr="00532063">
        <w:rPr>
          <w:rStyle w:val="Voetnootmarkering"/>
          <w:sz w:val="22"/>
          <w:szCs w:val="22"/>
        </w:rPr>
        <w:footnoteRef/>
      </w:r>
      <w:r w:rsidRPr="00532063">
        <w:rPr>
          <w:sz w:val="22"/>
          <w:szCs w:val="22"/>
          <w:lang w:val="en-GB"/>
        </w:rPr>
        <w:t xml:space="preserve"> </w:t>
      </w:r>
      <w:bookmarkStart w:id="25" w:name="_Hlk67655790"/>
      <w:r w:rsidRPr="00532063">
        <w:rPr>
          <w:sz w:val="22"/>
          <w:szCs w:val="22"/>
          <w:lang w:val="en-GB"/>
        </w:rPr>
        <w:t>George Nathaniel Curzon</w:t>
      </w:r>
      <w:r w:rsidRPr="00532063">
        <w:rPr>
          <w:i/>
          <w:iCs/>
          <w:sz w:val="22"/>
          <w:szCs w:val="22"/>
          <w:lang w:val="en-GB"/>
        </w:rPr>
        <w:t>, Persia and the Persian Question</w:t>
      </w:r>
      <w:r w:rsidRPr="00532063">
        <w:rPr>
          <w:sz w:val="22"/>
          <w:szCs w:val="22"/>
          <w:lang w:val="en-GB"/>
        </w:rPr>
        <w:t xml:space="preserve"> (1892), 632-635.</w:t>
      </w:r>
      <w:bookmarkEnd w:id="25"/>
    </w:p>
  </w:footnote>
  <w:footnote w:id="43">
    <w:p w14:paraId="5BCB58D1" w14:textId="77777777" w:rsidR="00F35DF0" w:rsidRPr="00532063" w:rsidRDefault="00F35DF0" w:rsidP="00C15F64">
      <w:pPr>
        <w:pStyle w:val="Voetnoottekst"/>
        <w:rPr>
          <w:sz w:val="22"/>
          <w:szCs w:val="22"/>
          <w:lang w:val="en-GB"/>
        </w:rPr>
      </w:pPr>
      <w:r w:rsidRPr="00532063">
        <w:rPr>
          <w:rStyle w:val="Voetnootmarkering"/>
          <w:sz w:val="22"/>
          <w:szCs w:val="22"/>
        </w:rPr>
        <w:footnoteRef/>
      </w:r>
      <w:r w:rsidRPr="00532063">
        <w:rPr>
          <w:sz w:val="22"/>
          <w:szCs w:val="22"/>
          <w:lang w:val="en-GB"/>
        </w:rPr>
        <w:t xml:space="preserve"> Leading article in The Times, 26 December 1889. </w:t>
      </w:r>
    </w:p>
  </w:footnote>
  <w:footnote w:id="44">
    <w:p w14:paraId="231B30E1" w14:textId="41341275" w:rsidR="00F35DF0" w:rsidRPr="00813BF1" w:rsidRDefault="00F35DF0" w:rsidP="00C15F64">
      <w:pPr>
        <w:pStyle w:val="Voetnoottekst"/>
        <w:rPr>
          <w:lang w:val="en-GB"/>
        </w:rPr>
      </w:pPr>
      <w:r w:rsidRPr="00532063">
        <w:rPr>
          <w:rStyle w:val="Voetnootmarkering"/>
          <w:sz w:val="22"/>
          <w:szCs w:val="22"/>
        </w:rPr>
        <w:footnoteRef/>
      </w:r>
      <w:r w:rsidRPr="00532063">
        <w:rPr>
          <w:sz w:val="22"/>
          <w:szCs w:val="22"/>
          <w:lang w:val="en-GB"/>
        </w:rPr>
        <w:t xml:space="preserve"> Curzon, </w:t>
      </w:r>
      <w:r w:rsidRPr="00532063">
        <w:rPr>
          <w:i/>
          <w:iCs/>
          <w:sz w:val="22"/>
          <w:szCs w:val="22"/>
          <w:lang w:val="en-GB"/>
        </w:rPr>
        <w:t>Persia and the Persian Question</w:t>
      </w:r>
      <w:r w:rsidRPr="00532063">
        <w:rPr>
          <w:sz w:val="22"/>
          <w:szCs w:val="22"/>
          <w:lang w:val="en-GB"/>
        </w:rPr>
        <w:t>, 172.</w:t>
      </w:r>
    </w:p>
  </w:footnote>
  <w:footnote w:id="45">
    <w:p w14:paraId="72FCE825" w14:textId="34A5C953" w:rsidR="00F35DF0" w:rsidRPr="00532063" w:rsidRDefault="00F35DF0" w:rsidP="00894CB9">
      <w:pPr>
        <w:pStyle w:val="Voetnoottekst"/>
        <w:rPr>
          <w:sz w:val="22"/>
          <w:szCs w:val="22"/>
          <w:lang w:val="en-GB"/>
        </w:rPr>
      </w:pPr>
      <w:r w:rsidRPr="00532063">
        <w:rPr>
          <w:rStyle w:val="Voetnootmarkering"/>
          <w:sz w:val="22"/>
          <w:szCs w:val="22"/>
        </w:rPr>
        <w:footnoteRef/>
      </w:r>
      <w:r w:rsidRPr="00532063">
        <w:rPr>
          <w:sz w:val="22"/>
          <w:szCs w:val="22"/>
          <w:lang w:val="en-GB"/>
        </w:rPr>
        <w:t xml:space="preserve"> </w:t>
      </w:r>
      <w:bookmarkStart w:id="26" w:name="_Hlk67655968"/>
      <w:r w:rsidRPr="00532063">
        <w:rPr>
          <w:sz w:val="22"/>
          <w:szCs w:val="22"/>
          <w:lang w:val="en-GB"/>
        </w:rPr>
        <w:t xml:space="preserve">The Duke of Argyll, </w:t>
      </w:r>
      <w:r w:rsidRPr="00532063">
        <w:rPr>
          <w:i/>
          <w:iCs/>
          <w:sz w:val="22"/>
          <w:szCs w:val="22"/>
          <w:lang w:val="en-GB"/>
        </w:rPr>
        <w:t>The Eastern question from the Treaty of Paris 1856 to the Treaty of Berlin 1878, and to the Second Afghan War</w:t>
      </w:r>
      <w:r w:rsidRPr="00532063">
        <w:rPr>
          <w:sz w:val="22"/>
          <w:szCs w:val="22"/>
          <w:lang w:val="en-GB"/>
        </w:rPr>
        <w:t xml:space="preserve"> (London 1879), 368-69. Major- General Sir Henry </w:t>
      </w:r>
      <w:proofErr w:type="spellStart"/>
      <w:r w:rsidRPr="00532063">
        <w:rPr>
          <w:sz w:val="22"/>
          <w:szCs w:val="22"/>
          <w:lang w:val="en-GB"/>
        </w:rPr>
        <w:t>Creswicke</w:t>
      </w:r>
      <w:proofErr w:type="spellEnd"/>
      <w:r w:rsidRPr="00532063">
        <w:rPr>
          <w:sz w:val="22"/>
          <w:szCs w:val="22"/>
          <w:lang w:val="en-GB"/>
        </w:rPr>
        <w:t xml:space="preserve"> Rawlinson, </w:t>
      </w:r>
      <w:r w:rsidRPr="00532063">
        <w:rPr>
          <w:i/>
          <w:iCs/>
          <w:sz w:val="22"/>
          <w:szCs w:val="22"/>
          <w:lang w:val="en-GB"/>
        </w:rPr>
        <w:t>England and Russia</w:t>
      </w:r>
      <w:r w:rsidRPr="00532063">
        <w:rPr>
          <w:sz w:val="22"/>
          <w:szCs w:val="22"/>
          <w:lang w:val="en-GB"/>
        </w:rPr>
        <w:t xml:space="preserve"> in the East, </w:t>
      </w:r>
      <w:r w:rsidRPr="00532063">
        <w:rPr>
          <w:i/>
          <w:iCs/>
          <w:sz w:val="22"/>
          <w:szCs w:val="22"/>
          <w:lang w:val="en-GB"/>
        </w:rPr>
        <w:t xml:space="preserve">A Series of Papers on the Political and Geographical condition of Central Asia </w:t>
      </w:r>
      <w:r w:rsidRPr="00532063">
        <w:rPr>
          <w:sz w:val="22"/>
          <w:szCs w:val="22"/>
          <w:lang w:val="en-GB"/>
        </w:rPr>
        <w:t xml:space="preserve">(London 1875), 98.  </w:t>
      </w:r>
      <w:bookmarkEnd w:id="26"/>
    </w:p>
  </w:footnote>
  <w:footnote w:id="46">
    <w:p w14:paraId="467D1328" w14:textId="2832D50A" w:rsidR="00F35DF0" w:rsidRPr="00532063" w:rsidRDefault="00F35DF0" w:rsidP="00894CB9">
      <w:pPr>
        <w:pStyle w:val="Voetnoottekst"/>
        <w:rPr>
          <w:sz w:val="22"/>
          <w:szCs w:val="22"/>
          <w:lang w:val="en-GB"/>
        </w:rPr>
      </w:pPr>
      <w:r w:rsidRPr="00532063">
        <w:rPr>
          <w:rStyle w:val="Voetnootmarkering"/>
          <w:sz w:val="22"/>
          <w:szCs w:val="22"/>
        </w:rPr>
        <w:footnoteRef/>
      </w:r>
      <w:r w:rsidRPr="00532063">
        <w:rPr>
          <w:sz w:val="22"/>
          <w:szCs w:val="22"/>
          <w:lang w:val="en-GB"/>
        </w:rPr>
        <w:t xml:space="preserve"> </w:t>
      </w:r>
      <w:proofErr w:type="spellStart"/>
      <w:r w:rsidRPr="00532063">
        <w:rPr>
          <w:sz w:val="22"/>
          <w:szCs w:val="22"/>
          <w:lang w:val="en-US"/>
        </w:rPr>
        <w:t>Moaddel</w:t>
      </w:r>
      <w:proofErr w:type="spellEnd"/>
      <w:r w:rsidRPr="00532063">
        <w:rPr>
          <w:sz w:val="22"/>
          <w:szCs w:val="22"/>
          <w:lang w:val="en-US"/>
        </w:rPr>
        <w:t>, ’Shi'i Political Discourse and Class Mobilization in the Tobacco Movement of 1890-1892’, 463.</w:t>
      </w:r>
    </w:p>
  </w:footnote>
  <w:footnote w:id="47">
    <w:p w14:paraId="7A3C24BD" w14:textId="126AC8FF" w:rsidR="00F35DF0" w:rsidRPr="00532063" w:rsidRDefault="00F35DF0" w:rsidP="00895271">
      <w:pPr>
        <w:pStyle w:val="Voetnoottekst"/>
        <w:rPr>
          <w:sz w:val="22"/>
          <w:szCs w:val="22"/>
          <w:lang w:val="en-GB"/>
        </w:rPr>
      </w:pPr>
      <w:r w:rsidRPr="00532063">
        <w:rPr>
          <w:rStyle w:val="Voetnootmarkering"/>
          <w:sz w:val="22"/>
          <w:szCs w:val="22"/>
        </w:rPr>
        <w:footnoteRef/>
      </w:r>
      <w:r w:rsidRPr="00532063">
        <w:rPr>
          <w:sz w:val="22"/>
          <w:szCs w:val="22"/>
          <w:lang w:val="en-GB"/>
        </w:rPr>
        <w:t xml:space="preserve"> Coughlin, ‘British policy in Persia, 1885-1892’, 59.</w:t>
      </w:r>
    </w:p>
  </w:footnote>
  <w:footnote w:id="48">
    <w:p w14:paraId="705A527B" w14:textId="7F1D7A00" w:rsidR="00F35DF0" w:rsidRPr="00F66C13" w:rsidRDefault="00F35DF0" w:rsidP="00895271">
      <w:pPr>
        <w:pStyle w:val="Voetnoottekst"/>
        <w:rPr>
          <w:lang w:val="en-GB"/>
        </w:rPr>
      </w:pPr>
      <w:r w:rsidRPr="00532063">
        <w:rPr>
          <w:rStyle w:val="Voetnootmarkering"/>
          <w:sz w:val="22"/>
          <w:szCs w:val="22"/>
        </w:rPr>
        <w:footnoteRef/>
      </w:r>
      <w:r w:rsidRPr="00532063">
        <w:rPr>
          <w:sz w:val="22"/>
          <w:szCs w:val="22"/>
          <w:lang w:val="en-GB"/>
        </w:rPr>
        <w:t xml:space="preserve"> </w:t>
      </w:r>
      <w:bookmarkStart w:id="28" w:name="_Hlk67656026"/>
      <w:bookmarkStart w:id="29" w:name="_Hlk69819682"/>
      <w:r w:rsidRPr="00532063">
        <w:rPr>
          <w:sz w:val="22"/>
          <w:szCs w:val="22"/>
          <w:lang w:val="en-GB"/>
        </w:rPr>
        <w:t>‘Contrast Salisbury’s addition on draft dispatch to Thomson 6 August 1885, private letter to Morier</w:t>
      </w:r>
      <w:r w:rsidRPr="00532063">
        <w:rPr>
          <w:i/>
          <w:iCs/>
          <w:sz w:val="22"/>
          <w:szCs w:val="22"/>
          <w:lang w:val="en-GB"/>
        </w:rPr>
        <w:t xml:space="preserve">’, </w:t>
      </w:r>
      <w:r w:rsidRPr="00532063">
        <w:rPr>
          <w:sz w:val="22"/>
          <w:szCs w:val="22"/>
          <w:lang w:val="en-GB"/>
        </w:rPr>
        <w:t>Salisbury papers 1 (10 may 1891) 75A</w:t>
      </w:r>
      <w:bookmarkEnd w:id="28"/>
      <w:r w:rsidRPr="00532063">
        <w:rPr>
          <w:sz w:val="22"/>
          <w:szCs w:val="22"/>
          <w:lang w:val="en-GB"/>
        </w:rPr>
        <w:t>.</w:t>
      </w:r>
      <w:bookmarkEnd w:id="29"/>
    </w:p>
  </w:footnote>
  <w:footnote w:id="49">
    <w:p w14:paraId="49485EB8" w14:textId="146C793B"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GB"/>
        </w:rPr>
        <w:t xml:space="preserve"> </w:t>
      </w:r>
      <w:bookmarkStart w:id="31" w:name="_Hlk67656061"/>
      <w:r w:rsidRPr="00532063">
        <w:rPr>
          <w:sz w:val="22"/>
          <w:szCs w:val="22"/>
          <w:lang w:val="en-GB"/>
        </w:rPr>
        <w:t>Mc Williams, ‘</w:t>
      </w:r>
      <w:r w:rsidRPr="00532063">
        <w:rPr>
          <w:sz w:val="22"/>
          <w:szCs w:val="22"/>
          <w:lang w:val="en-US"/>
        </w:rPr>
        <w:t>The Discipline of the Democratic Peace: Kant, Liberalism and the Social Construction of Security Communities’, </w:t>
      </w:r>
      <w:r w:rsidRPr="00532063">
        <w:rPr>
          <w:i/>
          <w:iCs/>
          <w:sz w:val="22"/>
          <w:szCs w:val="22"/>
          <w:lang w:val="en-US"/>
        </w:rPr>
        <w:t>European Journal of International Relations</w:t>
      </w:r>
      <w:r w:rsidRPr="00532063">
        <w:rPr>
          <w:sz w:val="22"/>
          <w:szCs w:val="22"/>
          <w:lang w:val="en-US"/>
        </w:rPr>
        <w:t xml:space="preserve"> 7 (2001) 4, 525-530.</w:t>
      </w:r>
    </w:p>
    <w:bookmarkEnd w:id="31"/>
  </w:footnote>
  <w:footnote w:id="50">
    <w:p w14:paraId="4EC6FF34" w14:textId="097D8524"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GB"/>
        </w:rPr>
        <w:t xml:space="preserve"> R. </w:t>
      </w:r>
      <w:r w:rsidRPr="00532063">
        <w:rPr>
          <w:sz w:val="22"/>
          <w:szCs w:val="22"/>
          <w:lang w:val="en-US"/>
        </w:rPr>
        <w:t xml:space="preserve">Douglass, ‘Hobbes and political realism’, </w:t>
      </w:r>
      <w:r w:rsidRPr="00532063">
        <w:rPr>
          <w:i/>
          <w:iCs/>
          <w:sz w:val="22"/>
          <w:szCs w:val="22"/>
          <w:lang w:val="en-US"/>
        </w:rPr>
        <w:t>European Journal of Political Theory</w:t>
      </w:r>
      <w:r w:rsidRPr="00532063">
        <w:rPr>
          <w:sz w:val="22"/>
          <w:szCs w:val="22"/>
          <w:lang w:val="en-US"/>
        </w:rPr>
        <w:t xml:space="preserve"> 19 (2020) 2, 250-253.</w:t>
      </w:r>
    </w:p>
  </w:footnote>
  <w:footnote w:id="51">
    <w:p w14:paraId="69FC182D" w14:textId="7C8ACCF0" w:rsidR="00F35DF0" w:rsidRPr="00693DBD" w:rsidRDefault="00F35DF0">
      <w:pPr>
        <w:pStyle w:val="Voetnoottekst"/>
        <w:rPr>
          <w:lang w:val="en-GB"/>
        </w:rPr>
      </w:pPr>
      <w:r w:rsidRPr="00532063">
        <w:rPr>
          <w:rStyle w:val="Voetnootmarkering"/>
          <w:sz w:val="22"/>
          <w:szCs w:val="22"/>
        </w:rPr>
        <w:footnoteRef/>
      </w:r>
      <w:r w:rsidRPr="00532063">
        <w:rPr>
          <w:sz w:val="22"/>
          <w:szCs w:val="22"/>
          <w:lang w:val="en-GB"/>
        </w:rPr>
        <w:t xml:space="preserve"> </w:t>
      </w:r>
      <w:r w:rsidRPr="00532063">
        <w:rPr>
          <w:sz w:val="22"/>
          <w:szCs w:val="22"/>
          <w:lang w:val="en-US"/>
        </w:rPr>
        <w:t>Michael L. Barnett, ‘Constructivism’,</w:t>
      </w:r>
      <w:r w:rsidRPr="00532063">
        <w:rPr>
          <w:i/>
          <w:iCs/>
          <w:sz w:val="22"/>
          <w:szCs w:val="22"/>
          <w:lang w:val="en-US"/>
        </w:rPr>
        <w:t xml:space="preserve"> The Oxford Handbook of International Security</w:t>
      </w:r>
      <w:r w:rsidRPr="00532063">
        <w:rPr>
          <w:sz w:val="22"/>
          <w:szCs w:val="22"/>
          <w:lang w:val="en-US"/>
        </w:rPr>
        <w:t xml:space="preserve"> (2018), 33-44.</w:t>
      </w:r>
    </w:p>
  </w:footnote>
  <w:footnote w:id="52">
    <w:p w14:paraId="3CF0C313" w14:textId="228A255A"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GB"/>
        </w:rPr>
        <w:t xml:space="preserve"> Lucia </w:t>
      </w:r>
      <w:proofErr w:type="spellStart"/>
      <w:r w:rsidRPr="00532063">
        <w:rPr>
          <w:sz w:val="22"/>
          <w:szCs w:val="22"/>
          <w:lang w:val="en-GB"/>
        </w:rPr>
        <w:t>Zedner</w:t>
      </w:r>
      <w:proofErr w:type="spellEnd"/>
      <w:r w:rsidRPr="00532063">
        <w:rPr>
          <w:sz w:val="22"/>
          <w:szCs w:val="22"/>
          <w:lang w:val="en-GB"/>
        </w:rPr>
        <w:t xml:space="preserve">, ‘the concept of security: An agenda for comparative analysis’, </w:t>
      </w:r>
      <w:r w:rsidRPr="00532063">
        <w:rPr>
          <w:i/>
          <w:iCs/>
          <w:sz w:val="22"/>
          <w:szCs w:val="22"/>
          <w:lang w:val="en-GB"/>
        </w:rPr>
        <w:t xml:space="preserve">Legal studies </w:t>
      </w:r>
      <w:r w:rsidRPr="00532063">
        <w:rPr>
          <w:sz w:val="22"/>
          <w:szCs w:val="22"/>
          <w:lang w:val="en-GB"/>
        </w:rPr>
        <w:t xml:space="preserve">1, 154. </w:t>
      </w:r>
    </w:p>
  </w:footnote>
  <w:footnote w:id="53">
    <w:p w14:paraId="667F461D" w14:textId="19D6137E" w:rsidR="00F35DF0" w:rsidRPr="002C7D97" w:rsidRDefault="00F35DF0">
      <w:pPr>
        <w:pStyle w:val="Voetnoottekst"/>
        <w:rPr>
          <w:lang w:val="en-GB"/>
        </w:rPr>
      </w:pPr>
      <w:r w:rsidRPr="00532063">
        <w:rPr>
          <w:rStyle w:val="Voetnootmarkering"/>
          <w:sz w:val="22"/>
          <w:szCs w:val="22"/>
        </w:rPr>
        <w:footnoteRef/>
      </w:r>
      <w:r w:rsidRPr="00532063">
        <w:rPr>
          <w:sz w:val="22"/>
          <w:szCs w:val="22"/>
          <w:lang w:val="en-GB"/>
        </w:rPr>
        <w:t xml:space="preserve"> </w:t>
      </w:r>
      <w:bookmarkStart w:id="32" w:name="_Hlk65837629"/>
      <w:r w:rsidRPr="00532063">
        <w:rPr>
          <w:sz w:val="22"/>
          <w:szCs w:val="22"/>
          <w:lang w:val="en-GB"/>
        </w:rPr>
        <w:t>Coughlin, ‘British policy in Persia, 1885-1892’, 230e</w:t>
      </w:r>
      <w:bookmarkEnd w:id="32"/>
      <w:r w:rsidRPr="00532063">
        <w:rPr>
          <w:sz w:val="22"/>
          <w:szCs w:val="22"/>
          <w:lang w:val="en-GB"/>
        </w:rPr>
        <w:t>.</w:t>
      </w:r>
      <w:r>
        <w:rPr>
          <w:lang w:val="en-GB"/>
        </w:rPr>
        <w:t xml:space="preserve"> </w:t>
      </w:r>
    </w:p>
  </w:footnote>
  <w:footnote w:id="54">
    <w:p w14:paraId="5F282325" w14:textId="68BD21BA"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GB"/>
        </w:rPr>
        <w:t xml:space="preserve"> Salisbury to Kennedy, ‘Private telegram 6 September 1891’, F.O. 60/553.</w:t>
      </w:r>
    </w:p>
  </w:footnote>
  <w:footnote w:id="55">
    <w:p w14:paraId="5F279FC6" w14:textId="5FEA5943"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GB"/>
        </w:rPr>
        <w:t xml:space="preserve"> Lascelles to Salisbury, ‘</w:t>
      </w:r>
      <w:proofErr w:type="spellStart"/>
      <w:r w:rsidRPr="00532063">
        <w:rPr>
          <w:sz w:val="22"/>
          <w:szCs w:val="22"/>
          <w:lang w:val="en-GB"/>
        </w:rPr>
        <w:t>Decyher</w:t>
      </w:r>
      <w:proofErr w:type="spellEnd"/>
      <w:r w:rsidRPr="00532063">
        <w:rPr>
          <w:sz w:val="22"/>
          <w:szCs w:val="22"/>
          <w:lang w:val="en-GB"/>
        </w:rPr>
        <w:t xml:space="preserve"> telegram 12 December 1891’, 230, F.O. 60/553. </w:t>
      </w:r>
    </w:p>
  </w:footnote>
  <w:footnote w:id="56">
    <w:p w14:paraId="3A8D6743" w14:textId="2757FDEA" w:rsidR="00F35DF0" w:rsidRPr="00532063" w:rsidRDefault="00F35DF0" w:rsidP="0030236F">
      <w:pPr>
        <w:pStyle w:val="Voetnoottekst"/>
        <w:rPr>
          <w:sz w:val="22"/>
          <w:szCs w:val="22"/>
          <w:lang w:val="en-GB"/>
        </w:rPr>
      </w:pPr>
      <w:r w:rsidRPr="00532063">
        <w:rPr>
          <w:rStyle w:val="Voetnootmarkering"/>
          <w:sz w:val="22"/>
          <w:szCs w:val="22"/>
        </w:rPr>
        <w:footnoteRef/>
      </w:r>
      <w:r w:rsidRPr="00532063">
        <w:rPr>
          <w:sz w:val="22"/>
          <w:szCs w:val="22"/>
          <w:lang w:val="en-GB"/>
        </w:rPr>
        <w:t xml:space="preserve"> </w:t>
      </w:r>
      <w:bookmarkStart w:id="33" w:name="_Hlk67656584"/>
      <w:r w:rsidRPr="00532063">
        <w:rPr>
          <w:sz w:val="22"/>
          <w:szCs w:val="22"/>
          <w:lang w:val="en-GB"/>
        </w:rPr>
        <w:t>Wolff to Salisbury, ‘</w:t>
      </w:r>
      <w:proofErr w:type="spellStart"/>
      <w:r w:rsidRPr="00532063">
        <w:rPr>
          <w:sz w:val="22"/>
          <w:szCs w:val="22"/>
          <w:lang w:val="en-GB"/>
        </w:rPr>
        <w:t>Decypher</w:t>
      </w:r>
      <w:proofErr w:type="spellEnd"/>
      <w:r w:rsidRPr="00532063">
        <w:rPr>
          <w:sz w:val="22"/>
          <w:szCs w:val="22"/>
          <w:lang w:val="en-GB"/>
        </w:rPr>
        <w:t xml:space="preserve"> telegram 13 June 1890’,  F.O. 60/553</w:t>
      </w:r>
      <w:bookmarkEnd w:id="33"/>
      <w:r w:rsidRPr="00532063">
        <w:rPr>
          <w:sz w:val="22"/>
          <w:szCs w:val="22"/>
          <w:lang w:val="en-GB"/>
        </w:rPr>
        <w:t>.</w:t>
      </w:r>
    </w:p>
  </w:footnote>
  <w:footnote w:id="57">
    <w:p w14:paraId="09689E68" w14:textId="124EB6CE"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GB"/>
        </w:rPr>
        <w:t xml:space="preserve"> Salisbury to Lascelles, ‘Telegram 15 December 1891’, 62, F.O. 60/553. </w:t>
      </w:r>
    </w:p>
  </w:footnote>
  <w:footnote w:id="58">
    <w:p w14:paraId="715103D9" w14:textId="78376D79" w:rsidR="00F35DF0" w:rsidRPr="00C411F7" w:rsidRDefault="00F35DF0">
      <w:pPr>
        <w:pStyle w:val="Voetnoottekst"/>
        <w:rPr>
          <w:lang w:val="en-GB"/>
        </w:rPr>
      </w:pPr>
      <w:r w:rsidRPr="00532063">
        <w:rPr>
          <w:rStyle w:val="Voetnootmarkering"/>
          <w:sz w:val="22"/>
          <w:szCs w:val="22"/>
        </w:rPr>
        <w:footnoteRef/>
      </w:r>
      <w:r w:rsidRPr="00532063">
        <w:rPr>
          <w:sz w:val="22"/>
          <w:szCs w:val="22"/>
          <w:lang w:val="en-GB"/>
        </w:rPr>
        <w:t xml:space="preserve"> Sanderson to Lascelles, ‘Private 20 April 1892’, F.O. 60/555.</w:t>
      </w:r>
    </w:p>
  </w:footnote>
  <w:footnote w:id="59">
    <w:p w14:paraId="53799454" w14:textId="32AE15B6"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GB"/>
        </w:rPr>
        <w:t xml:space="preserve"> Kenney to Salisbury, ‘Confidential 2 May 1891,117 &amp; 120’, (7 may 1891), F.O. 60/523. </w:t>
      </w:r>
    </w:p>
  </w:footnote>
  <w:footnote w:id="60">
    <w:p w14:paraId="43E97632" w14:textId="21F107C6"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GB"/>
        </w:rPr>
        <w:t xml:space="preserve"> Salisbury to Wolff, ‘Private 6 October 1891’, </w:t>
      </w:r>
      <w:r w:rsidRPr="00532063">
        <w:rPr>
          <w:i/>
          <w:iCs/>
          <w:sz w:val="22"/>
          <w:szCs w:val="22"/>
          <w:lang w:val="en-GB"/>
        </w:rPr>
        <w:t xml:space="preserve">Salisbury papers </w:t>
      </w:r>
      <w:r w:rsidRPr="00532063">
        <w:rPr>
          <w:sz w:val="22"/>
          <w:szCs w:val="22"/>
          <w:lang w:val="en-GB"/>
        </w:rPr>
        <w:t>2.</w:t>
      </w:r>
    </w:p>
  </w:footnote>
  <w:footnote w:id="61">
    <w:p w14:paraId="02F983AD" w14:textId="192639DD" w:rsidR="00F35DF0" w:rsidRPr="00310BC6" w:rsidRDefault="00F35DF0">
      <w:pPr>
        <w:pStyle w:val="Voetnoottekst"/>
        <w:rPr>
          <w:lang w:val="en-GB"/>
        </w:rPr>
      </w:pPr>
      <w:r w:rsidRPr="00532063">
        <w:rPr>
          <w:rStyle w:val="Voetnootmarkering"/>
          <w:sz w:val="22"/>
          <w:szCs w:val="22"/>
        </w:rPr>
        <w:footnoteRef/>
      </w:r>
      <w:r w:rsidRPr="00532063">
        <w:rPr>
          <w:sz w:val="22"/>
          <w:szCs w:val="22"/>
          <w:lang w:val="en-GB"/>
        </w:rPr>
        <w:t xml:space="preserve"> Coughlin, ‘British policy in Persia, 1885-1892’, 232.</w:t>
      </w:r>
    </w:p>
  </w:footnote>
  <w:footnote w:id="62">
    <w:p w14:paraId="463D135F" w14:textId="25424771" w:rsidR="00F35DF0" w:rsidRPr="00532063" w:rsidRDefault="00F35DF0">
      <w:pPr>
        <w:pStyle w:val="Voetnoottekst"/>
        <w:rPr>
          <w:sz w:val="22"/>
          <w:szCs w:val="22"/>
          <w:lang w:val="en-GB"/>
        </w:rPr>
      </w:pPr>
      <w:r>
        <w:rPr>
          <w:rStyle w:val="Voetnootmarkering"/>
        </w:rPr>
        <w:footnoteRef/>
      </w:r>
      <w:r w:rsidRPr="001321CB">
        <w:rPr>
          <w:lang w:val="en-GB"/>
        </w:rPr>
        <w:t xml:space="preserve"> </w:t>
      </w:r>
      <w:bookmarkStart w:id="34" w:name="_Hlk69665999"/>
      <w:r w:rsidRPr="00532063">
        <w:rPr>
          <w:sz w:val="22"/>
          <w:szCs w:val="22"/>
          <w:lang w:val="en-GB"/>
        </w:rPr>
        <w:t xml:space="preserve">Barry Buzan, </w:t>
      </w:r>
      <w:r w:rsidRPr="00532063">
        <w:rPr>
          <w:i/>
          <w:iCs/>
          <w:sz w:val="22"/>
          <w:szCs w:val="22"/>
          <w:lang w:val="en-GB"/>
        </w:rPr>
        <w:t xml:space="preserve">People, States and Fear: The national Security Problem in International Relations, </w:t>
      </w:r>
      <w:r w:rsidRPr="00532063">
        <w:rPr>
          <w:sz w:val="22"/>
          <w:szCs w:val="22"/>
          <w:lang w:val="en-GB"/>
        </w:rPr>
        <w:t xml:space="preserve">(North Carolina 1983), 54-97. </w:t>
      </w:r>
      <w:bookmarkEnd w:id="34"/>
    </w:p>
  </w:footnote>
  <w:footnote w:id="63">
    <w:p w14:paraId="25F55613" w14:textId="35182C41" w:rsidR="00F35DF0" w:rsidRPr="007B63B9" w:rsidRDefault="00F35DF0">
      <w:pPr>
        <w:pStyle w:val="Voetnoottekst"/>
        <w:rPr>
          <w:lang w:val="en-GB"/>
        </w:rPr>
      </w:pPr>
      <w:r w:rsidRPr="00532063">
        <w:rPr>
          <w:rStyle w:val="Voetnootmarkering"/>
          <w:sz w:val="22"/>
          <w:szCs w:val="22"/>
        </w:rPr>
        <w:footnoteRef/>
      </w:r>
      <w:r w:rsidRPr="00532063">
        <w:rPr>
          <w:sz w:val="22"/>
          <w:szCs w:val="22"/>
          <w:lang w:val="en-GB"/>
        </w:rPr>
        <w:t xml:space="preserve"> Paul Roe, ‘Actor, audience(s) and emergency measures: Securitization and the UK’s decision to invade Iraq’, </w:t>
      </w:r>
      <w:r w:rsidRPr="00532063">
        <w:rPr>
          <w:i/>
          <w:iCs/>
          <w:sz w:val="22"/>
          <w:szCs w:val="22"/>
          <w:lang w:val="en-GB"/>
        </w:rPr>
        <w:t xml:space="preserve">sage journal </w:t>
      </w:r>
      <w:r w:rsidRPr="00532063">
        <w:rPr>
          <w:sz w:val="22"/>
          <w:szCs w:val="22"/>
          <w:lang w:val="en-GB"/>
        </w:rPr>
        <w:t>39 (2008), 615-635.</w:t>
      </w:r>
    </w:p>
  </w:footnote>
  <w:footnote w:id="64">
    <w:p w14:paraId="5572BDC9" w14:textId="3AB23318" w:rsidR="00F35DF0" w:rsidRPr="00532063" w:rsidRDefault="00F35DF0">
      <w:pPr>
        <w:pStyle w:val="Voetnoottekst"/>
        <w:rPr>
          <w:sz w:val="22"/>
          <w:szCs w:val="22"/>
          <w:lang w:val="en-GB"/>
        </w:rPr>
      </w:pPr>
      <w:r w:rsidRPr="00532063">
        <w:rPr>
          <w:rStyle w:val="Voetnootmarkering"/>
          <w:sz w:val="22"/>
          <w:szCs w:val="22"/>
        </w:rPr>
        <w:footnoteRef/>
      </w:r>
      <w:r w:rsidRPr="00532063">
        <w:rPr>
          <w:sz w:val="22"/>
          <w:szCs w:val="22"/>
          <w:lang w:val="en-GB"/>
        </w:rPr>
        <w:t xml:space="preserve"> Roe, ‘Actor, audience(s) and emergency measures, 615-635. </w:t>
      </w:r>
    </w:p>
  </w:footnote>
  <w:footnote w:id="65">
    <w:p w14:paraId="34F9E8D1" w14:textId="7177BE12" w:rsidR="00F35DF0" w:rsidRPr="00457A84" w:rsidRDefault="00F35DF0">
      <w:pPr>
        <w:pStyle w:val="Voetnoottekst"/>
        <w:rPr>
          <w:lang w:val="en-GB"/>
        </w:rPr>
      </w:pPr>
      <w:r w:rsidRPr="00532063">
        <w:rPr>
          <w:rStyle w:val="Voetnootmarkering"/>
          <w:sz w:val="22"/>
          <w:szCs w:val="22"/>
        </w:rPr>
        <w:footnoteRef/>
      </w:r>
      <w:r w:rsidRPr="00532063">
        <w:rPr>
          <w:sz w:val="22"/>
          <w:szCs w:val="22"/>
          <w:lang w:val="en-GB"/>
        </w:rPr>
        <w:t xml:space="preserve"> </w:t>
      </w:r>
      <w:r w:rsidRPr="00532063">
        <w:rPr>
          <w:sz w:val="22"/>
          <w:szCs w:val="22"/>
          <w:lang w:val="en-US"/>
        </w:rPr>
        <w:t>Barry Buzan, </w:t>
      </w:r>
      <w:r w:rsidRPr="00532063">
        <w:rPr>
          <w:i/>
          <w:iCs/>
          <w:sz w:val="22"/>
          <w:szCs w:val="22"/>
          <w:lang w:val="en-US"/>
        </w:rPr>
        <w:t>Security: A New Framework for Analysis</w:t>
      </w:r>
      <w:r w:rsidRPr="00532063">
        <w:rPr>
          <w:sz w:val="22"/>
          <w:szCs w:val="22"/>
          <w:lang w:val="en-US"/>
        </w:rPr>
        <w:t xml:space="preserve">, </w:t>
      </w:r>
      <w:r w:rsidRPr="00532063">
        <w:rPr>
          <w:i/>
          <w:iCs/>
          <w:sz w:val="22"/>
          <w:szCs w:val="22"/>
          <w:lang w:val="en-US"/>
        </w:rPr>
        <w:t>Boulder: </w:t>
      </w:r>
      <w:hyperlink r:id="rId7" w:tooltip="Lynne Rienner Publishers" w:history="1">
        <w:r w:rsidRPr="00532063">
          <w:rPr>
            <w:rStyle w:val="Hyperlink"/>
            <w:i/>
            <w:iCs/>
            <w:color w:val="auto"/>
            <w:sz w:val="22"/>
            <w:szCs w:val="22"/>
            <w:u w:val="none"/>
            <w:lang w:val="en-US"/>
          </w:rPr>
          <w:t xml:space="preserve">Lynne </w:t>
        </w:r>
        <w:proofErr w:type="spellStart"/>
        <w:r w:rsidRPr="00532063">
          <w:rPr>
            <w:rStyle w:val="Hyperlink"/>
            <w:i/>
            <w:iCs/>
            <w:color w:val="auto"/>
            <w:sz w:val="22"/>
            <w:szCs w:val="22"/>
            <w:u w:val="none"/>
            <w:lang w:val="en-US"/>
          </w:rPr>
          <w:t>Rienner</w:t>
        </w:r>
        <w:proofErr w:type="spellEnd"/>
        <w:r w:rsidRPr="00532063">
          <w:rPr>
            <w:rStyle w:val="Hyperlink"/>
            <w:i/>
            <w:iCs/>
            <w:color w:val="auto"/>
            <w:sz w:val="22"/>
            <w:szCs w:val="22"/>
            <w:u w:val="none"/>
            <w:lang w:val="en-US"/>
          </w:rPr>
          <w:t xml:space="preserve"> Publishers</w:t>
        </w:r>
      </w:hyperlink>
      <w:r w:rsidRPr="00532063">
        <w:rPr>
          <w:sz w:val="22"/>
          <w:szCs w:val="22"/>
          <w:lang w:val="en-US"/>
        </w:rPr>
        <w:t xml:space="preserve"> (1998), 32.</w:t>
      </w:r>
    </w:p>
  </w:footnote>
  <w:footnote w:id="66">
    <w:p w14:paraId="354DA6A6" w14:textId="1E6CE920" w:rsidR="00F35DF0" w:rsidRPr="001103E9" w:rsidRDefault="00F35DF0">
      <w:pPr>
        <w:pStyle w:val="Voetnoottekst"/>
        <w:rPr>
          <w:sz w:val="22"/>
          <w:szCs w:val="22"/>
          <w:lang w:val="en-GB"/>
        </w:rPr>
      </w:pPr>
      <w:r>
        <w:rPr>
          <w:rStyle w:val="Voetnootmarkering"/>
        </w:rPr>
        <w:footnoteRef/>
      </w:r>
      <w:r w:rsidRPr="001103E9">
        <w:rPr>
          <w:sz w:val="22"/>
          <w:szCs w:val="22"/>
          <w:lang w:val="en-GB"/>
        </w:rPr>
        <w:t xml:space="preserve"> </w:t>
      </w:r>
      <w:bookmarkStart w:id="35" w:name="_Hlk67656683"/>
      <w:r w:rsidRPr="001103E9">
        <w:rPr>
          <w:sz w:val="22"/>
          <w:szCs w:val="22"/>
          <w:lang w:val="en-GB"/>
        </w:rPr>
        <w:t xml:space="preserve">Thierry </w:t>
      </w:r>
      <w:proofErr w:type="spellStart"/>
      <w:r w:rsidRPr="001103E9">
        <w:rPr>
          <w:sz w:val="22"/>
          <w:szCs w:val="22"/>
          <w:lang w:val="en-US"/>
        </w:rPr>
        <w:t>Balzacq</w:t>
      </w:r>
      <w:proofErr w:type="spellEnd"/>
      <w:r w:rsidRPr="001103E9">
        <w:rPr>
          <w:sz w:val="22"/>
          <w:szCs w:val="22"/>
          <w:lang w:val="en-US"/>
        </w:rPr>
        <w:t>, ‘The Three Faces of Securitization: Political Agency, Audience and Context’, </w:t>
      </w:r>
      <w:r w:rsidRPr="001103E9">
        <w:rPr>
          <w:i/>
          <w:iCs/>
          <w:sz w:val="22"/>
          <w:szCs w:val="22"/>
          <w:lang w:val="en-US"/>
        </w:rPr>
        <w:t xml:space="preserve">European Journal of International Relations </w:t>
      </w:r>
      <w:r w:rsidRPr="001103E9">
        <w:rPr>
          <w:sz w:val="22"/>
          <w:szCs w:val="22"/>
          <w:lang w:val="en-US"/>
        </w:rPr>
        <w:t>11 (2005) 2, 173–175. </w:t>
      </w:r>
      <w:bookmarkEnd w:id="35"/>
    </w:p>
  </w:footnote>
  <w:footnote w:id="67">
    <w:p w14:paraId="0B2A1D76" w14:textId="5CEF8AFC" w:rsidR="00F35DF0" w:rsidRPr="002F60E6" w:rsidRDefault="00F35DF0">
      <w:pPr>
        <w:pStyle w:val="Voetnoottekst"/>
        <w:rPr>
          <w:lang w:val="en-GB"/>
        </w:rPr>
      </w:pPr>
      <w:r w:rsidRPr="001103E9">
        <w:rPr>
          <w:rStyle w:val="Voetnootmarkering"/>
          <w:sz w:val="22"/>
          <w:szCs w:val="22"/>
        </w:rPr>
        <w:footnoteRef/>
      </w:r>
      <w:r w:rsidRPr="001103E9">
        <w:rPr>
          <w:sz w:val="22"/>
          <w:szCs w:val="22"/>
          <w:lang w:val="en-GB"/>
        </w:rPr>
        <w:t xml:space="preserve"> ‘Assurance given to Amin-es-Sultan by sir Henry Drummond Wolff’, </w:t>
      </w:r>
      <w:r w:rsidRPr="001103E9">
        <w:rPr>
          <w:i/>
          <w:iCs/>
          <w:sz w:val="22"/>
          <w:szCs w:val="22"/>
          <w:lang w:val="en-GB"/>
        </w:rPr>
        <w:t>Treaty series 14B</w:t>
      </w:r>
      <w:r w:rsidRPr="001103E9">
        <w:rPr>
          <w:sz w:val="22"/>
          <w:szCs w:val="22"/>
          <w:lang w:val="en-GB"/>
        </w:rPr>
        <w:t xml:space="preserve"> (Persia), F.O. 93/75/14B.</w:t>
      </w:r>
      <w:r>
        <w:rPr>
          <w:lang w:val="en-GB"/>
        </w:rPr>
        <w:t xml:space="preserve"> </w:t>
      </w:r>
    </w:p>
  </w:footnote>
  <w:footnote w:id="68">
    <w:p w14:paraId="2E2544FE" w14:textId="2F59B4D6" w:rsidR="00F35DF0" w:rsidRPr="000A4633" w:rsidRDefault="00F35DF0">
      <w:pPr>
        <w:pStyle w:val="Voetnoottekst"/>
        <w:rPr>
          <w:lang w:val="en-GB"/>
        </w:rPr>
      </w:pPr>
      <w:r>
        <w:rPr>
          <w:rStyle w:val="Voetnootmarkering"/>
        </w:rPr>
        <w:footnoteRef/>
      </w:r>
      <w:r w:rsidRPr="000A4633">
        <w:rPr>
          <w:lang w:val="en-GB"/>
        </w:rPr>
        <w:t xml:space="preserve"> </w:t>
      </w:r>
      <w:r w:rsidRPr="001103E9">
        <w:rPr>
          <w:sz w:val="22"/>
          <w:szCs w:val="22"/>
          <w:lang w:val="en-US"/>
        </w:rPr>
        <w:t>Salisbury to Lascelles, ‘private 6 October 1891’</w:t>
      </w:r>
      <w:r w:rsidRPr="001103E9">
        <w:rPr>
          <w:i/>
          <w:iCs/>
          <w:sz w:val="22"/>
          <w:szCs w:val="22"/>
          <w:lang w:val="en-US"/>
        </w:rPr>
        <w:t>,</w:t>
      </w:r>
      <w:r w:rsidRPr="001103E9">
        <w:rPr>
          <w:sz w:val="22"/>
          <w:szCs w:val="22"/>
          <w:lang w:val="en-US"/>
        </w:rPr>
        <w:t xml:space="preserve"> </w:t>
      </w:r>
      <w:r w:rsidRPr="001103E9">
        <w:rPr>
          <w:i/>
          <w:iCs/>
          <w:sz w:val="22"/>
          <w:szCs w:val="22"/>
          <w:lang w:val="en-US"/>
        </w:rPr>
        <w:t>Salisbury papers</w:t>
      </w:r>
      <w:r w:rsidRPr="001103E9">
        <w:rPr>
          <w:sz w:val="22"/>
          <w:szCs w:val="22"/>
          <w:lang w:val="en-US"/>
        </w:rPr>
        <w:t xml:space="preserve"> 14-15; Greaves, </w:t>
      </w:r>
      <w:r w:rsidRPr="001103E9">
        <w:rPr>
          <w:i/>
          <w:iCs/>
          <w:sz w:val="22"/>
          <w:szCs w:val="22"/>
          <w:lang w:val="en-US"/>
        </w:rPr>
        <w:t>Persia and the defense of India</w:t>
      </w:r>
      <w:r w:rsidRPr="001103E9">
        <w:rPr>
          <w:sz w:val="22"/>
          <w:szCs w:val="22"/>
          <w:lang w:val="en-US"/>
        </w:rPr>
        <w:t xml:space="preserve">, </w:t>
      </w:r>
      <w:r w:rsidRPr="001103E9">
        <w:rPr>
          <w:i/>
          <w:iCs/>
          <w:sz w:val="22"/>
          <w:szCs w:val="22"/>
          <w:lang w:val="en-US"/>
        </w:rPr>
        <w:t>1884-1892</w:t>
      </w:r>
      <w:r w:rsidRPr="001103E9">
        <w:rPr>
          <w:sz w:val="22"/>
          <w:szCs w:val="22"/>
          <w:lang w:val="en-US"/>
        </w:rPr>
        <w:t>, 186.</w:t>
      </w:r>
      <w:r>
        <w:rPr>
          <w:lang w:val="en-US"/>
        </w:rPr>
        <w:t xml:space="preserve"> </w:t>
      </w:r>
    </w:p>
  </w:footnote>
  <w:footnote w:id="69">
    <w:p w14:paraId="2FAB989C" w14:textId="32ADD3E0" w:rsidR="00F35DF0" w:rsidRPr="001103E9" w:rsidRDefault="00F35DF0">
      <w:pPr>
        <w:pStyle w:val="Voetnoottekst"/>
        <w:rPr>
          <w:sz w:val="22"/>
          <w:szCs w:val="22"/>
          <w:lang w:val="en-GB"/>
        </w:rPr>
      </w:pPr>
      <w:r>
        <w:rPr>
          <w:rStyle w:val="Voetnootmarkering"/>
        </w:rPr>
        <w:footnoteRef/>
      </w:r>
      <w:r w:rsidRPr="00553337">
        <w:rPr>
          <w:lang w:val="en-GB"/>
        </w:rPr>
        <w:t xml:space="preserve"> </w:t>
      </w:r>
      <w:bookmarkStart w:id="36" w:name="_Hlk69821974"/>
      <w:r w:rsidRPr="001103E9">
        <w:rPr>
          <w:color w:val="000000" w:themeColor="text1"/>
          <w:sz w:val="22"/>
          <w:szCs w:val="22"/>
          <w:lang w:val="en-GB"/>
        </w:rPr>
        <w:t xml:space="preserve">Unto </w:t>
      </w:r>
      <w:proofErr w:type="spellStart"/>
      <w:r w:rsidRPr="001103E9">
        <w:rPr>
          <w:color w:val="000000" w:themeColor="text1"/>
          <w:sz w:val="22"/>
          <w:szCs w:val="22"/>
          <w:lang w:val="en-GB"/>
        </w:rPr>
        <w:t>Vesa</w:t>
      </w:r>
      <w:proofErr w:type="spellEnd"/>
      <w:r w:rsidRPr="001103E9">
        <w:rPr>
          <w:color w:val="000000" w:themeColor="text1"/>
          <w:sz w:val="22"/>
          <w:szCs w:val="22"/>
          <w:lang w:val="en-GB"/>
        </w:rPr>
        <w:t xml:space="preserve">, ‘prospects of security communities: on the relevance of Karl W. Deutsch’s contribution’, </w:t>
      </w:r>
      <w:r w:rsidRPr="001103E9">
        <w:rPr>
          <w:i/>
          <w:iCs/>
          <w:color w:val="000000" w:themeColor="text1"/>
          <w:sz w:val="22"/>
          <w:szCs w:val="22"/>
          <w:lang w:val="en-GB"/>
        </w:rPr>
        <w:t>peace research</w:t>
      </w:r>
      <w:r w:rsidRPr="001103E9">
        <w:rPr>
          <w:color w:val="000000" w:themeColor="text1"/>
          <w:sz w:val="22"/>
          <w:szCs w:val="22"/>
          <w:lang w:val="en-GB"/>
        </w:rPr>
        <w:t xml:space="preserve"> 31, 23.</w:t>
      </w:r>
      <w:bookmarkEnd w:id="36"/>
    </w:p>
  </w:footnote>
  <w:footnote w:id="70">
    <w:p w14:paraId="1EC6DBE3" w14:textId="43324F86" w:rsidR="00F35DF0" w:rsidRPr="001103E9" w:rsidRDefault="00F35DF0">
      <w:pPr>
        <w:pStyle w:val="Voetnoottekst"/>
        <w:rPr>
          <w:sz w:val="22"/>
          <w:szCs w:val="22"/>
          <w:lang w:val="en-GB"/>
        </w:rPr>
      </w:pPr>
      <w:r w:rsidRPr="001103E9">
        <w:rPr>
          <w:rStyle w:val="Voetnootmarkering"/>
          <w:sz w:val="22"/>
          <w:szCs w:val="22"/>
        </w:rPr>
        <w:footnoteRef/>
      </w:r>
      <w:r w:rsidRPr="001103E9">
        <w:rPr>
          <w:sz w:val="22"/>
          <w:szCs w:val="22"/>
          <w:lang w:val="en-GB"/>
        </w:rPr>
        <w:t xml:space="preserve"> </w:t>
      </w:r>
      <w:r w:rsidRPr="001103E9">
        <w:rPr>
          <w:color w:val="000000" w:themeColor="text1"/>
          <w:sz w:val="22"/>
          <w:szCs w:val="22"/>
          <w:lang w:val="en-GB"/>
        </w:rPr>
        <w:t>May Kaldor</w:t>
      </w:r>
      <w:r w:rsidRPr="001103E9">
        <w:rPr>
          <w:sz w:val="22"/>
          <w:szCs w:val="22"/>
          <w:lang w:val="en-GB"/>
        </w:rPr>
        <w:t xml:space="preserve">, ‘From military to ‘security intervention’: An alternative approach to contemporary interventions’, </w:t>
      </w:r>
      <w:r w:rsidRPr="001103E9">
        <w:rPr>
          <w:i/>
          <w:iCs/>
          <w:sz w:val="22"/>
          <w:szCs w:val="22"/>
          <w:lang w:val="en-GB"/>
        </w:rPr>
        <w:t>International Journal of Security and Development</w:t>
      </w:r>
      <w:r w:rsidRPr="001103E9">
        <w:rPr>
          <w:sz w:val="22"/>
          <w:szCs w:val="22"/>
          <w:lang w:val="en-GB"/>
        </w:rPr>
        <w:t xml:space="preserve"> 4 (2015),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74B3F"/>
    <w:multiLevelType w:val="hybridMultilevel"/>
    <w:tmpl w:val="6C3E14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4D1D1D"/>
    <w:multiLevelType w:val="hybridMultilevel"/>
    <w:tmpl w:val="971C96DA"/>
    <w:lvl w:ilvl="0" w:tplc="6064431A">
      <w:start w:val="2"/>
      <w:numFmt w:val="bullet"/>
      <w:lvlText w:val=""/>
      <w:lvlJc w:val="left"/>
      <w:pPr>
        <w:ind w:left="720" w:hanging="360"/>
      </w:pPr>
      <w:rPr>
        <w:rFonts w:ascii="Wingdings" w:eastAsiaTheme="minorHAnsi" w:hAnsi="Wingdings" w:cstheme="minorHAns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321D19"/>
    <w:multiLevelType w:val="hybridMultilevel"/>
    <w:tmpl w:val="EC3AEFF8"/>
    <w:lvl w:ilvl="0" w:tplc="37AA01D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95"/>
    <w:rsid w:val="000047B0"/>
    <w:rsid w:val="00005D7C"/>
    <w:rsid w:val="000115E6"/>
    <w:rsid w:val="00025724"/>
    <w:rsid w:val="00027FFC"/>
    <w:rsid w:val="0007028A"/>
    <w:rsid w:val="00090F76"/>
    <w:rsid w:val="000939E9"/>
    <w:rsid w:val="000A4104"/>
    <w:rsid w:val="000A4633"/>
    <w:rsid w:val="000A5E86"/>
    <w:rsid w:val="000B3027"/>
    <w:rsid w:val="000B394B"/>
    <w:rsid w:val="000D4EA7"/>
    <w:rsid w:val="000E5C74"/>
    <w:rsid w:val="00110077"/>
    <w:rsid w:val="001103E9"/>
    <w:rsid w:val="00112630"/>
    <w:rsid w:val="00124497"/>
    <w:rsid w:val="001321CB"/>
    <w:rsid w:val="0016219C"/>
    <w:rsid w:val="0016429B"/>
    <w:rsid w:val="00175FA7"/>
    <w:rsid w:val="001806D7"/>
    <w:rsid w:val="001950AD"/>
    <w:rsid w:val="001C32D0"/>
    <w:rsid w:val="001D5B36"/>
    <w:rsid w:val="001D7652"/>
    <w:rsid w:val="001E5E61"/>
    <w:rsid w:val="001F0E58"/>
    <w:rsid w:val="001F2685"/>
    <w:rsid w:val="001F455B"/>
    <w:rsid w:val="001F632A"/>
    <w:rsid w:val="0020224A"/>
    <w:rsid w:val="002032A9"/>
    <w:rsid w:val="00230535"/>
    <w:rsid w:val="00240589"/>
    <w:rsid w:val="00241874"/>
    <w:rsid w:val="00243823"/>
    <w:rsid w:val="0024550C"/>
    <w:rsid w:val="002523D8"/>
    <w:rsid w:val="002559F2"/>
    <w:rsid w:val="00256F50"/>
    <w:rsid w:val="00263004"/>
    <w:rsid w:val="00264510"/>
    <w:rsid w:val="002809DF"/>
    <w:rsid w:val="002A499B"/>
    <w:rsid w:val="002B5F0E"/>
    <w:rsid w:val="002C1B06"/>
    <w:rsid w:val="002C471B"/>
    <w:rsid w:val="002C754C"/>
    <w:rsid w:val="002C7D97"/>
    <w:rsid w:val="002F60E6"/>
    <w:rsid w:val="0030236F"/>
    <w:rsid w:val="00307C45"/>
    <w:rsid w:val="0031031B"/>
    <w:rsid w:val="00310BC6"/>
    <w:rsid w:val="00310EAF"/>
    <w:rsid w:val="00317C89"/>
    <w:rsid w:val="00327088"/>
    <w:rsid w:val="00344F2C"/>
    <w:rsid w:val="00363357"/>
    <w:rsid w:val="0039027A"/>
    <w:rsid w:val="00390EB1"/>
    <w:rsid w:val="003A079B"/>
    <w:rsid w:val="003D0BB3"/>
    <w:rsid w:val="003D6136"/>
    <w:rsid w:val="003E2F88"/>
    <w:rsid w:val="003F27DC"/>
    <w:rsid w:val="003F49E5"/>
    <w:rsid w:val="0040004C"/>
    <w:rsid w:val="00426B80"/>
    <w:rsid w:val="00452E19"/>
    <w:rsid w:val="00453BB7"/>
    <w:rsid w:val="004552DC"/>
    <w:rsid w:val="00457A84"/>
    <w:rsid w:val="00476C88"/>
    <w:rsid w:val="00480B52"/>
    <w:rsid w:val="00486D03"/>
    <w:rsid w:val="004949DC"/>
    <w:rsid w:val="004B06F5"/>
    <w:rsid w:val="004B5684"/>
    <w:rsid w:val="004B5CE9"/>
    <w:rsid w:val="004C0817"/>
    <w:rsid w:val="004F3BA7"/>
    <w:rsid w:val="004F627A"/>
    <w:rsid w:val="00500977"/>
    <w:rsid w:val="00504BF8"/>
    <w:rsid w:val="00506915"/>
    <w:rsid w:val="00520F8D"/>
    <w:rsid w:val="005252BB"/>
    <w:rsid w:val="00532063"/>
    <w:rsid w:val="005470F3"/>
    <w:rsid w:val="00553337"/>
    <w:rsid w:val="00566A5E"/>
    <w:rsid w:val="005725F0"/>
    <w:rsid w:val="005A56BB"/>
    <w:rsid w:val="005A6349"/>
    <w:rsid w:val="005C01EC"/>
    <w:rsid w:val="005E058D"/>
    <w:rsid w:val="005E2B7C"/>
    <w:rsid w:val="005E3483"/>
    <w:rsid w:val="00603776"/>
    <w:rsid w:val="00606F3D"/>
    <w:rsid w:val="006114EF"/>
    <w:rsid w:val="00616735"/>
    <w:rsid w:val="00616B66"/>
    <w:rsid w:val="006242C6"/>
    <w:rsid w:val="0063788B"/>
    <w:rsid w:val="00645FC3"/>
    <w:rsid w:val="00682523"/>
    <w:rsid w:val="006915D2"/>
    <w:rsid w:val="00693DBD"/>
    <w:rsid w:val="006A1E8D"/>
    <w:rsid w:val="006B043D"/>
    <w:rsid w:val="006B1CD5"/>
    <w:rsid w:val="006B325C"/>
    <w:rsid w:val="006B717E"/>
    <w:rsid w:val="006C532D"/>
    <w:rsid w:val="006D59DD"/>
    <w:rsid w:val="006E5981"/>
    <w:rsid w:val="006F515F"/>
    <w:rsid w:val="006F7929"/>
    <w:rsid w:val="00707475"/>
    <w:rsid w:val="007366AB"/>
    <w:rsid w:val="00742172"/>
    <w:rsid w:val="00761926"/>
    <w:rsid w:val="007846C1"/>
    <w:rsid w:val="007856E9"/>
    <w:rsid w:val="00787EBD"/>
    <w:rsid w:val="00790E5C"/>
    <w:rsid w:val="00792C02"/>
    <w:rsid w:val="00795643"/>
    <w:rsid w:val="00796AFC"/>
    <w:rsid w:val="007A0CA2"/>
    <w:rsid w:val="007A5F2C"/>
    <w:rsid w:val="007A5FEA"/>
    <w:rsid w:val="007B46AB"/>
    <w:rsid w:val="007B63B9"/>
    <w:rsid w:val="007C2942"/>
    <w:rsid w:val="007C4A45"/>
    <w:rsid w:val="007D3B7A"/>
    <w:rsid w:val="007F2F29"/>
    <w:rsid w:val="00826FB6"/>
    <w:rsid w:val="00832987"/>
    <w:rsid w:val="00840B89"/>
    <w:rsid w:val="00853ADE"/>
    <w:rsid w:val="0087470F"/>
    <w:rsid w:val="00892C64"/>
    <w:rsid w:val="00894CB9"/>
    <w:rsid w:val="00895271"/>
    <w:rsid w:val="008B2A5A"/>
    <w:rsid w:val="008F6948"/>
    <w:rsid w:val="00912784"/>
    <w:rsid w:val="0092566C"/>
    <w:rsid w:val="00947669"/>
    <w:rsid w:val="00961888"/>
    <w:rsid w:val="00971D7A"/>
    <w:rsid w:val="009A337B"/>
    <w:rsid w:val="009A732C"/>
    <w:rsid w:val="009B199E"/>
    <w:rsid w:val="009C0A29"/>
    <w:rsid w:val="009C2C08"/>
    <w:rsid w:val="009C3A08"/>
    <w:rsid w:val="009C48CE"/>
    <w:rsid w:val="009F070E"/>
    <w:rsid w:val="009F5AED"/>
    <w:rsid w:val="00A06D05"/>
    <w:rsid w:val="00A129F6"/>
    <w:rsid w:val="00A16154"/>
    <w:rsid w:val="00A40729"/>
    <w:rsid w:val="00A72C24"/>
    <w:rsid w:val="00A8353E"/>
    <w:rsid w:val="00A839C3"/>
    <w:rsid w:val="00A9272A"/>
    <w:rsid w:val="00AA1331"/>
    <w:rsid w:val="00AA3BE0"/>
    <w:rsid w:val="00AB412B"/>
    <w:rsid w:val="00AC3229"/>
    <w:rsid w:val="00AE09DA"/>
    <w:rsid w:val="00AF52F3"/>
    <w:rsid w:val="00B0313B"/>
    <w:rsid w:val="00B038E6"/>
    <w:rsid w:val="00B5651A"/>
    <w:rsid w:val="00B57E26"/>
    <w:rsid w:val="00B74A4C"/>
    <w:rsid w:val="00B8180D"/>
    <w:rsid w:val="00B81C6F"/>
    <w:rsid w:val="00BA1244"/>
    <w:rsid w:val="00BA2734"/>
    <w:rsid w:val="00BB270E"/>
    <w:rsid w:val="00BC4C87"/>
    <w:rsid w:val="00BD58D6"/>
    <w:rsid w:val="00C0090B"/>
    <w:rsid w:val="00C0222F"/>
    <w:rsid w:val="00C10990"/>
    <w:rsid w:val="00C11D70"/>
    <w:rsid w:val="00C15F64"/>
    <w:rsid w:val="00C35849"/>
    <w:rsid w:val="00C35E43"/>
    <w:rsid w:val="00C411F7"/>
    <w:rsid w:val="00C42B35"/>
    <w:rsid w:val="00C4625D"/>
    <w:rsid w:val="00C50F33"/>
    <w:rsid w:val="00C53786"/>
    <w:rsid w:val="00C6276D"/>
    <w:rsid w:val="00C91F6C"/>
    <w:rsid w:val="00C9299F"/>
    <w:rsid w:val="00C96187"/>
    <w:rsid w:val="00CA27A2"/>
    <w:rsid w:val="00CA748D"/>
    <w:rsid w:val="00CC0CFE"/>
    <w:rsid w:val="00CE23DA"/>
    <w:rsid w:val="00CE7BFF"/>
    <w:rsid w:val="00D0352F"/>
    <w:rsid w:val="00D1461D"/>
    <w:rsid w:val="00D34251"/>
    <w:rsid w:val="00D34D80"/>
    <w:rsid w:val="00D46F95"/>
    <w:rsid w:val="00D77A89"/>
    <w:rsid w:val="00D826AC"/>
    <w:rsid w:val="00D85AD1"/>
    <w:rsid w:val="00D903F6"/>
    <w:rsid w:val="00D90586"/>
    <w:rsid w:val="00D93760"/>
    <w:rsid w:val="00DA1225"/>
    <w:rsid w:val="00DA3643"/>
    <w:rsid w:val="00DB2995"/>
    <w:rsid w:val="00DC08E6"/>
    <w:rsid w:val="00DC6796"/>
    <w:rsid w:val="00DD211B"/>
    <w:rsid w:val="00DD7E93"/>
    <w:rsid w:val="00DE0F58"/>
    <w:rsid w:val="00DE2662"/>
    <w:rsid w:val="00E26FCF"/>
    <w:rsid w:val="00E33508"/>
    <w:rsid w:val="00E40EAA"/>
    <w:rsid w:val="00E50589"/>
    <w:rsid w:val="00E62BEF"/>
    <w:rsid w:val="00E6544F"/>
    <w:rsid w:val="00E75E6B"/>
    <w:rsid w:val="00E76A4E"/>
    <w:rsid w:val="00E81811"/>
    <w:rsid w:val="00E82A2B"/>
    <w:rsid w:val="00E867B9"/>
    <w:rsid w:val="00E91ED2"/>
    <w:rsid w:val="00E960D4"/>
    <w:rsid w:val="00E96F9E"/>
    <w:rsid w:val="00EB0D67"/>
    <w:rsid w:val="00EB220D"/>
    <w:rsid w:val="00EB2747"/>
    <w:rsid w:val="00EB4649"/>
    <w:rsid w:val="00EF2948"/>
    <w:rsid w:val="00F03492"/>
    <w:rsid w:val="00F0591C"/>
    <w:rsid w:val="00F076EF"/>
    <w:rsid w:val="00F21772"/>
    <w:rsid w:val="00F252A7"/>
    <w:rsid w:val="00F35DF0"/>
    <w:rsid w:val="00F40D24"/>
    <w:rsid w:val="00F42E01"/>
    <w:rsid w:val="00F66C13"/>
    <w:rsid w:val="00F71013"/>
    <w:rsid w:val="00FA38F7"/>
    <w:rsid w:val="00FB1D62"/>
    <w:rsid w:val="00FC6758"/>
    <w:rsid w:val="00FD47D6"/>
    <w:rsid w:val="00FF2F9E"/>
    <w:rsid w:val="00FF4D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CBCF"/>
  <w15:chartTrackingRefBased/>
  <w15:docId w15:val="{04980744-9B3D-4E0F-8860-1E0EC117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1811"/>
    <w:pPr>
      <w:spacing w:after="200" w:line="276" w:lineRule="auto"/>
      <w:contextualSpacing/>
      <w:jc w:val="both"/>
    </w:pPr>
    <w:rPr>
      <w:rFonts w:ascii="Baskerville Old Face" w:hAnsi="Baskerville Old Face"/>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D46F95"/>
    <w:pPr>
      <w:spacing w:after="0" w:line="240" w:lineRule="auto"/>
      <w:contextualSpacing w:val="0"/>
      <w:jc w:val="left"/>
    </w:pPr>
    <w:rPr>
      <w:rFonts w:asciiTheme="minorHAnsi" w:hAnsiTheme="minorHAnsi"/>
      <w:sz w:val="20"/>
      <w:szCs w:val="20"/>
      <w:lang w:val="nl-NL"/>
    </w:rPr>
  </w:style>
  <w:style w:type="character" w:customStyle="1" w:styleId="VoetnoottekstChar">
    <w:name w:val="Voetnoottekst Char"/>
    <w:basedOn w:val="Standaardalinea-lettertype"/>
    <w:link w:val="Voetnoottekst"/>
    <w:uiPriority w:val="99"/>
    <w:rsid w:val="00D46F95"/>
    <w:rPr>
      <w:sz w:val="20"/>
      <w:szCs w:val="20"/>
    </w:rPr>
  </w:style>
  <w:style w:type="character" w:styleId="Voetnootmarkering">
    <w:name w:val="footnote reference"/>
    <w:basedOn w:val="Standaardalinea-lettertype"/>
    <w:uiPriority w:val="99"/>
    <w:semiHidden/>
    <w:unhideWhenUsed/>
    <w:rsid w:val="00D46F95"/>
    <w:rPr>
      <w:vertAlign w:val="superscript"/>
    </w:rPr>
  </w:style>
  <w:style w:type="paragraph" w:styleId="Geenafstand">
    <w:name w:val="No Spacing"/>
    <w:uiPriority w:val="1"/>
    <w:qFormat/>
    <w:rsid w:val="00D46F95"/>
    <w:pPr>
      <w:spacing w:after="0" w:line="240" w:lineRule="auto"/>
    </w:pPr>
  </w:style>
  <w:style w:type="character" w:styleId="Hyperlink">
    <w:name w:val="Hyperlink"/>
    <w:basedOn w:val="Standaardalinea-lettertype"/>
    <w:uiPriority w:val="99"/>
    <w:unhideWhenUsed/>
    <w:rsid w:val="00D46F95"/>
    <w:rPr>
      <w:color w:val="0563C1" w:themeColor="hyperlink"/>
      <w:u w:val="single"/>
    </w:rPr>
  </w:style>
  <w:style w:type="character" w:styleId="Onopgelostemelding">
    <w:name w:val="Unresolved Mention"/>
    <w:basedOn w:val="Standaardalinea-lettertype"/>
    <w:uiPriority w:val="99"/>
    <w:semiHidden/>
    <w:unhideWhenUsed/>
    <w:rsid w:val="00453BB7"/>
    <w:rPr>
      <w:color w:val="605E5C"/>
      <w:shd w:val="clear" w:color="auto" w:fill="E1DFDD"/>
    </w:rPr>
  </w:style>
  <w:style w:type="paragraph" w:styleId="Voettekst">
    <w:name w:val="footer"/>
    <w:basedOn w:val="Standaard"/>
    <w:link w:val="VoettekstChar"/>
    <w:uiPriority w:val="99"/>
    <w:unhideWhenUsed/>
    <w:rsid w:val="00453BB7"/>
    <w:pPr>
      <w:tabs>
        <w:tab w:val="center" w:pos="4536"/>
        <w:tab w:val="right" w:pos="9072"/>
      </w:tabs>
      <w:spacing w:after="0" w:line="240" w:lineRule="auto"/>
      <w:contextualSpacing w:val="0"/>
      <w:jc w:val="left"/>
    </w:pPr>
    <w:rPr>
      <w:rFonts w:asciiTheme="minorHAnsi" w:hAnsiTheme="minorHAnsi"/>
      <w:lang w:val="nl-NL"/>
    </w:rPr>
  </w:style>
  <w:style w:type="character" w:customStyle="1" w:styleId="VoettekstChar">
    <w:name w:val="Voettekst Char"/>
    <w:basedOn w:val="Standaardalinea-lettertype"/>
    <w:link w:val="Voettekst"/>
    <w:uiPriority w:val="99"/>
    <w:rsid w:val="00453BB7"/>
  </w:style>
  <w:style w:type="paragraph" w:styleId="Koptekst">
    <w:name w:val="header"/>
    <w:basedOn w:val="Standaard"/>
    <w:link w:val="KoptekstChar"/>
    <w:uiPriority w:val="99"/>
    <w:unhideWhenUsed/>
    <w:rsid w:val="00840B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0B89"/>
    <w:rPr>
      <w:rFonts w:ascii="Baskerville Old Face" w:hAnsi="Baskerville Old Fac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1078">
      <w:bodyDiv w:val="1"/>
      <w:marLeft w:val="0"/>
      <w:marRight w:val="0"/>
      <w:marTop w:val="0"/>
      <w:marBottom w:val="0"/>
      <w:divBdr>
        <w:top w:val="none" w:sz="0" w:space="0" w:color="auto"/>
        <w:left w:val="none" w:sz="0" w:space="0" w:color="auto"/>
        <w:bottom w:val="none" w:sz="0" w:space="0" w:color="auto"/>
        <w:right w:val="none" w:sz="0" w:space="0" w:color="auto"/>
      </w:divBdr>
    </w:div>
    <w:div w:id="626669575">
      <w:bodyDiv w:val="1"/>
      <w:marLeft w:val="0"/>
      <w:marRight w:val="0"/>
      <w:marTop w:val="0"/>
      <w:marBottom w:val="0"/>
      <w:divBdr>
        <w:top w:val="none" w:sz="0" w:space="0" w:color="auto"/>
        <w:left w:val="none" w:sz="0" w:space="0" w:color="auto"/>
        <w:bottom w:val="none" w:sz="0" w:space="0" w:color="auto"/>
        <w:right w:val="none" w:sz="0" w:space="0" w:color="auto"/>
      </w:divBdr>
    </w:div>
    <w:div w:id="901064127">
      <w:bodyDiv w:val="1"/>
      <w:marLeft w:val="0"/>
      <w:marRight w:val="0"/>
      <w:marTop w:val="0"/>
      <w:marBottom w:val="0"/>
      <w:divBdr>
        <w:top w:val="none" w:sz="0" w:space="0" w:color="auto"/>
        <w:left w:val="none" w:sz="0" w:space="0" w:color="auto"/>
        <w:bottom w:val="none" w:sz="0" w:space="0" w:color="auto"/>
        <w:right w:val="none" w:sz="0" w:space="0" w:color="auto"/>
      </w:divBdr>
    </w:div>
    <w:div w:id="1354645814">
      <w:bodyDiv w:val="1"/>
      <w:marLeft w:val="0"/>
      <w:marRight w:val="0"/>
      <w:marTop w:val="0"/>
      <w:marBottom w:val="0"/>
      <w:divBdr>
        <w:top w:val="none" w:sz="0" w:space="0" w:color="auto"/>
        <w:left w:val="none" w:sz="0" w:space="0" w:color="auto"/>
        <w:bottom w:val="none" w:sz="0" w:space="0" w:color="auto"/>
        <w:right w:val="none" w:sz="0" w:space="0" w:color="auto"/>
      </w:divBdr>
    </w:div>
    <w:div w:id="1607031686">
      <w:bodyDiv w:val="1"/>
      <w:marLeft w:val="0"/>
      <w:marRight w:val="0"/>
      <w:marTop w:val="0"/>
      <w:marBottom w:val="0"/>
      <w:divBdr>
        <w:top w:val="none" w:sz="0" w:space="0" w:color="auto"/>
        <w:left w:val="none" w:sz="0" w:space="0" w:color="auto"/>
        <w:bottom w:val="none" w:sz="0" w:space="0" w:color="auto"/>
        <w:right w:val="none" w:sz="0" w:space="0" w:color="auto"/>
      </w:divBdr>
    </w:div>
    <w:div w:id="1708680354">
      <w:bodyDiv w:val="1"/>
      <w:marLeft w:val="0"/>
      <w:marRight w:val="0"/>
      <w:marTop w:val="0"/>
      <w:marBottom w:val="0"/>
      <w:divBdr>
        <w:top w:val="none" w:sz="0" w:space="0" w:color="auto"/>
        <w:left w:val="none" w:sz="0" w:space="0" w:color="auto"/>
        <w:bottom w:val="none" w:sz="0" w:space="0" w:color="auto"/>
        <w:right w:val="none" w:sz="0" w:space="0" w:color="auto"/>
      </w:divBdr>
    </w:div>
    <w:div w:id="18135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rill.com/search?f_0=author&amp;q_0=Ranin+Kazem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Causality" TargetMode="External"/><Relationship Id="rId17" Type="http://schemas.openxmlformats.org/officeDocument/2006/relationships/hyperlink" Target="http://www.iranicaonline.org/articles/great-britain-i" TargetMode="External"/><Relationship Id="rId2" Type="http://schemas.openxmlformats.org/officeDocument/2006/relationships/numbering" Target="numbering.xml"/><Relationship Id="rId16" Type="http://schemas.openxmlformats.org/officeDocument/2006/relationships/hyperlink" Target="http://www.iranicaonline.org/articles/kamran-mirza-nayeb-al-salta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1979_Iranian_Revolution" TargetMode="External"/><Relationship Id="rId5" Type="http://schemas.openxmlformats.org/officeDocument/2006/relationships/webSettings" Target="webSettings.xml"/><Relationship Id="rId15" Type="http://schemas.openxmlformats.org/officeDocument/2006/relationships/hyperlink" Target="https://www.sutori.com/item/the-iranian-tobacco-protest-movement-is-often-cited-as-the-first-national-mass-u" TargetMode="External"/><Relationship Id="rId10" Type="http://schemas.openxmlformats.org/officeDocument/2006/relationships/hyperlink" Target="https://en.wikipedia.org/wiki/Constitutional_Revolu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ill.com/search?f_0=author&amp;q_0=Ranin+Kazemi" TargetMode="External"/><Relationship Id="rId14" Type="http://schemas.openxmlformats.org/officeDocument/2006/relationships/hyperlink" Target="https://brill.com/view/journals/jps/jps-overview.x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andfonline.com/doi/abs/10.1080/03068374408731108?journalCode=raaf19" TargetMode="External"/><Relationship Id="rId7" Type="http://schemas.openxmlformats.org/officeDocument/2006/relationships/hyperlink" Target="https://en.wikipedia.org/wiki/Lynne_Rienner_Publishers" TargetMode="External"/><Relationship Id="rId2" Type="http://schemas.openxmlformats.org/officeDocument/2006/relationships/hyperlink" Target="http://www.iranicaonline.org/articles/great-britain-i" TargetMode="External"/><Relationship Id="rId1" Type="http://schemas.openxmlformats.org/officeDocument/2006/relationships/hyperlink" Target="https://www.sutori.com/item/the-iranian-tobacco-protest-movement-is-often-cited-as-the-first-national-mass-u" TargetMode="External"/><Relationship Id="rId6" Type="http://schemas.openxmlformats.org/officeDocument/2006/relationships/hyperlink" Target="http://www.iranicaonline.org/articles/kamran-mirza-nayeb-al-saltana" TargetMode="External"/><Relationship Id="rId5" Type="http://schemas.openxmlformats.org/officeDocument/2006/relationships/hyperlink" Target="https://brill.com/view/journals/jps/jps-overview.xml" TargetMode="External"/><Relationship Id="rId4" Type="http://schemas.openxmlformats.org/officeDocument/2006/relationships/hyperlink" Target="https://brill.com/search?f_0=author&amp;q_0=Ranin+Kazemi"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C62D63D-6D1C-45AB-92C2-18845691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8014</Words>
  <Characters>44081</Characters>
  <Application>Microsoft Office Word</Application>
  <DocSecurity>0</DocSecurity>
  <Lines>367</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van der Horst</dc:creator>
  <cp:keywords/>
  <dc:description/>
  <cp:lastModifiedBy>Christel van der Horst</cp:lastModifiedBy>
  <cp:revision>2</cp:revision>
  <dcterms:created xsi:type="dcterms:W3CDTF">2021-04-20T15:17:00Z</dcterms:created>
  <dcterms:modified xsi:type="dcterms:W3CDTF">2021-04-20T15:17:00Z</dcterms:modified>
</cp:coreProperties>
</file>