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62916374"/>
        <w:docPartObj>
          <w:docPartGallery w:val="Cover Pages"/>
          <w:docPartUnique/>
        </w:docPartObj>
      </w:sdtPr>
      <w:sdtEndPr/>
      <w:sdtContent>
        <w:p w14:paraId="6507D4C2" w14:textId="69D0F7FF" w:rsidR="006F7A46" w:rsidRDefault="006F7A46"/>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6F7A46" w14:paraId="7A94B31E" w14:textId="77777777">
            <w:sdt>
              <w:sdtPr>
                <w:rPr>
                  <w:color w:val="2F5496" w:themeColor="accent1" w:themeShade="BF"/>
                  <w:sz w:val="24"/>
                  <w:szCs w:val="24"/>
                </w:rPr>
                <w:alias w:val="Bedrijf"/>
                <w:id w:val="13406915"/>
                <w:placeholder>
                  <w:docPart w:val="A55276A46EAC4D588709BA3979E2BBAB"/>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879FABA" w14:textId="679D69B8" w:rsidR="006F7A46" w:rsidRDefault="00614AA3" w:rsidP="0097300B">
                    <w:pPr>
                      <w:pStyle w:val="Geenafstand"/>
                      <w:jc w:val="both"/>
                      <w:rPr>
                        <w:color w:val="2F5496" w:themeColor="accent1" w:themeShade="BF"/>
                        <w:sz w:val="24"/>
                      </w:rPr>
                    </w:pPr>
                    <w:r>
                      <w:rPr>
                        <w:color w:val="2F5496" w:themeColor="accent1" w:themeShade="BF"/>
                        <w:sz w:val="24"/>
                        <w:szCs w:val="24"/>
                      </w:rPr>
                      <w:t>Universiteit Utrecht</w:t>
                    </w:r>
                  </w:p>
                </w:tc>
              </w:sdtContent>
            </w:sdt>
          </w:tr>
          <w:tr w:rsidR="006F7A46" w14:paraId="1D83A151" w14:textId="77777777">
            <w:tc>
              <w:tcPr>
                <w:tcW w:w="7672" w:type="dxa"/>
              </w:tcPr>
              <w:sdt>
                <w:sdtPr>
                  <w:rPr>
                    <w:rFonts w:asciiTheme="majorHAnsi" w:eastAsiaTheme="majorEastAsia" w:hAnsiTheme="majorHAnsi" w:cstheme="majorBidi"/>
                    <w:color w:val="4472C4" w:themeColor="accent1"/>
                    <w:sz w:val="52"/>
                    <w:szCs w:val="52"/>
                  </w:rPr>
                  <w:alias w:val="Titel"/>
                  <w:id w:val="13406919"/>
                  <w:placeholder>
                    <w:docPart w:val="FA68138B779F48D993BF14894A157FAA"/>
                  </w:placeholder>
                  <w:dataBinding w:prefixMappings="xmlns:ns0='http://schemas.openxmlformats.org/package/2006/metadata/core-properties' xmlns:ns1='http://purl.org/dc/elements/1.1/'" w:xpath="/ns0:coreProperties[1]/ns1:title[1]" w:storeItemID="{6C3C8BC8-F283-45AE-878A-BAB7291924A1}"/>
                  <w:text/>
                </w:sdtPr>
                <w:sdtEndPr/>
                <w:sdtContent>
                  <w:p w14:paraId="35A88859" w14:textId="3FA4C551" w:rsidR="006F7A46" w:rsidRDefault="001C03EE" w:rsidP="00376B57">
                    <w:pPr>
                      <w:pStyle w:val="Geenafsta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2"/>
                        <w:szCs w:val="52"/>
                      </w:rPr>
                      <w:t>H</w:t>
                    </w:r>
                    <w:r w:rsidR="006249D9" w:rsidRPr="00376B57">
                      <w:rPr>
                        <w:rFonts w:asciiTheme="majorHAnsi" w:eastAsiaTheme="majorEastAsia" w:hAnsiTheme="majorHAnsi" w:cstheme="majorBidi"/>
                        <w:color w:val="4472C4" w:themeColor="accent1"/>
                        <w:sz w:val="52"/>
                        <w:szCs w:val="52"/>
                      </w:rPr>
                      <w:t>et p</w:t>
                    </w:r>
                    <w:r w:rsidR="005E343B" w:rsidRPr="00376B57">
                      <w:rPr>
                        <w:rFonts w:asciiTheme="majorHAnsi" w:eastAsiaTheme="majorEastAsia" w:hAnsiTheme="majorHAnsi" w:cstheme="majorBidi"/>
                        <w:color w:val="4472C4" w:themeColor="accent1"/>
                        <w:sz w:val="52"/>
                        <w:szCs w:val="52"/>
                      </w:rPr>
                      <w:t>olitiek</w:t>
                    </w:r>
                    <w:r w:rsidR="006249D9" w:rsidRPr="00376B57">
                      <w:rPr>
                        <w:rFonts w:asciiTheme="majorHAnsi" w:eastAsiaTheme="majorEastAsia" w:hAnsiTheme="majorHAnsi" w:cstheme="majorBidi"/>
                        <w:color w:val="4472C4" w:themeColor="accent1"/>
                        <w:sz w:val="52"/>
                        <w:szCs w:val="52"/>
                      </w:rPr>
                      <w:t>e</w:t>
                    </w:r>
                    <w:r w:rsidR="005E343B" w:rsidRPr="00376B57">
                      <w:rPr>
                        <w:rFonts w:asciiTheme="majorHAnsi" w:eastAsiaTheme="majorEastAsia" w:hAnsiTheme="majorHAnsi" w:cstheme="majorBidi"/>
                        <w:color w:val="4472C4" w:themeColor="accent1"/>
                        <w:sz w:val="52"/>
                        <w:szCs w:val="52"/>
                      </w:rPr>
                      <w:t xml:space="preserve"> debat over de onafhankelijkheid van Suriname</w:t>
                    </w:r>
                  </w:p>
                </w:sdtContent>
              </w:sdt>
            </w:tc>
          </w:tr>
          <w:tr w:rsidR="006F7A46" w14:paraId="1BE1FA16" w14:textId="77777777">
            <w:sdt>
              <w:sdtPr>
                <w:rPr>
                  <w:color w:val="2F5496" w:themeColor="accent1" w:themeShade="BF"/>
                </w:rPr>
                <w:alias w:val="Ondertitel"/>
                <w:id w:val="13406923"/>
                <w:placeholder>
                  <w:docPart w:val="8D4E64F00B754C08A5FC686500FD198C"/>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DD051E1" w14:textId="38F05F2D" w:rsidR="006F7A46" w:rsidRDefault="00622438" w:rsidP="0097300B">
                    <w:pPr>
                      <w:pStyle w:val="Geenafstand"/>
                      <w:jc w:val="both"/>
                      <w:rPr>
                        <w:color w:val="2F5496" w:themeColor="accent1" w:themeShade="BF"/>
                        <w:sz w:val="24"/>
                      </w:rPr>
                    </w:pPr>
                    <w:r w:rsidRPr="00B033FE">
                      <w:rPr>
                        <w:color w:val="2F5496" w:themeColor="accent1" w:themeShade="BF"/>
                      </w:rPr>
                      <w:t>Onderzoek naar d</w:t>
                    </w:r>
                    <w:r w:rsidR="006F7A46" w:rsidRPr="00B033FE">
                      <w:rPr>
                        <w:color w:val="2F5496" w:themeColor="accent1" w:themeShade="BF"/>
                      </w:rPr>
                      <w:t xml:space="preserve">e invloed </w:t>
                    </w:r>
                    <w:r w:rsidR="00F14982">
                      <w:rPr>
                        <w:color w:val="2F5496" w:themeColor="accent1" w:themeShade="BF"/>
                      </w:rPr>
                      <w:t xml:space="preserve">van de progressieve en conservatieve </w:t>
                    </w:r>
                    <w:r w:rsidR="00DA07B5">
                      <w:rPr>
                        <w:color w:val="2F5496" w:themeColor="accent1" w:themeShade="BF"/>
                      </w:rPr>
                      <w:t>idealen en thema’s</w:t>
                    </w:r>
                    <w:r w:rsidR="00F14982">
                      <w:rPr>
                        <w:color w:val="2F5496" w:themeColor="accent1" w:themeShade="BF"/>
                      </w:rPr>
                      <w:t xml:space="preserve"> van de jaren</w:t>
                    </w:r>
                    <w:r w:rsidR="006F7A46" w:rsidRPr="00B033FE">
                      <w:rPr>
                        <w:color w:val="2F5496" w:themeColor="accent1" w:themeShade="BF"/>
                      </w:rPr>
                      <w:t xml:space="preserve"> zeventig op het </w:t>
                    </w:r>
                    <w:r w:rsidR="00357476" w:rsidRPr="00B033FE">
                      <w:rPr>
                        <w:color w:val="2F5496" w:themeColor="accent1" w:themeShade="BF"/>
                      </w:rPr>
                      <w:t xml:space="preserve">politieke </w:t>
                    </w:r>
                    <w:r w:rsidR="006F7A46" w:rsidRPr="00B033FE">
                      <w:rPr>
                        <w:color w:val="2F5496" w:themeColor="accent1" w:themeShade="BF"/>
                      </w:rPr>
                      <w:t>debat over de onafhankelijkheid van Suriname</w:t>
                    </w:r>
                    <w:r w:rsidR="00B033FE" w:rsidRPr="00B033FE">
                      <w:rPr>
                        <w:color w:val="2F5496" w:themeColor="accent1" w:themeShade="BF"/>
                      </w:rPr>
                      <w:t xml:space="preserve"> tussen 1973 en 1975</w:t>
                    </w:r>
                  </w:p>
                </w:tc>
              </w:sdtContent>
            </w:sdt>
          </w:tr>
        </w:tbl>
        <w:tbl>
          <w:tblPr>
            <w:tblpPr w:leftFromText="187" w:rightFromText="187" w:horzAnchor="margin" w:tblpXSpec="center" w:tblpYSpec="bottom"/>
            <w:tblW w:w="3964" w:type="pct"/>
            <w:tblLook w:val="04A0" w:firstRow="1" w:lastRow="0" w:firstColumn="1" w:lastColumn="0" w:noHBand="0" w:noVBand="1"/>
          </w:tblPr>
          <w:tblGrid>
            <w:gridCol w:w="7192"/>
          </w:tblGrid>
          <w:tr w:rsidR="006F7A46" w14:paraId="40103763" w14:textId="77777777" w:rsidTr="00C137B1">
            <w:trPr>
              <w:trHeight w:val="1966"/>
            </w:trPr>
            <w:tc>
              <w:tcPr>
                <w:tcW w:w="7193" w:type="dxa"/>
                <w:tcMar>
                  <w:top w:w="216" w:type="dxa"/>
                  <w:left w:w="115" w:type="dxa"/>
                  <w:bottom w:w="216" w:type="dxa"/>
                  <w:right w:w="115" w:type="dxa"/>
                </w:tcMar>
              </w:tcPr>
              <w:p w14:paraId="49957C30" w14:textId="0F52FBCA" w:rsidR="00C137B1" w:rsidRPr="009A4160" w:rsidRDefault="00C137B1" w:rsidP="0097300B">
                <w:pPr>
                  <w:pStyle w:val="Geenafstand"/>
                  <w:rPr>
                    <w:color w:val="595959" w:themeColor="text1" w:themeTint="A6"/>
                    <w:sz w:val="24"/>
                    <w:szCs w:val="24"/>
                  </w:rPr>
                </w:pPr>
                <w:r w:rsidRPr="009A4160">
                  <w:rPr>
                    <w:color w:val="595959" w:themeColor="text1" w:themeTint="A6"/>
                    <w:sz w:val="24"/>
                    <w:szCs w:val="24"/>
                  </w:rPr>
                  <w:t>BA-thesis Geschiedenis (GE3V14054)</w:t>
                </w:r>
              </w:p>
              <w:p w14:paraId="06CA201F" w14:textId="77777777" w:rsidR="00C137B1" w:rsidRPr="009A4160" w:rsidRDefault="00C137B1" w:rsidP="0097300B">
                <w:pPr>
                  <w:pStyle w:val="Geenafstand"/>
                  <w:rPr>
                    <w:color w:val="595959" w:themeColor="text1" w:themeTint="A6"/>
                    <w:sz w:val="24"/>
                    <w:szCs w:val="24"/>
                  </w:rPr>
                </w:pPr>
                <w:r w:rsidRPr="009A4160">
                  <w:rPr>
                    <w:color w:val="595959" w:themeColor="text1" w:themeTint="A6"/>
                    <w:sz w:val="24"/>
                    <w:szCs w:val="24"/>
                  </w:rPr>
                  <w:t>Politieke strijd in modern Europa</w:t>
                </w:r>
              </w:p>
              <w:p w14:paraId="133F0135" w14:textId="77777777" w:rsidR="00C137B1" w:rsidRDefault="00C137B1" w:rsidP="0097300B">
                <w:pPr>
                  <w:pStyle w:val="Geenafstand"/>
                  <w:rPr>
                    <w:color w:val="595959" w:themeColor="text1" w:themeTint="A6"/>
                    <w:sz w:val="24"/>
                    <w:szCs w:val="24"/>
                  </w:rPr>
                </w:pPr>
                <w:r w:rsidRPr="009A4160">
                  <w:rPr>
                    <w:color w:val="595959" w:themeColor="text1" w:themeTint="A6"/>
                    <w:sz w:val="24"/>
                    <w:szCs w:val="24"/>
                  </w:rPr>
                  <w:t xml:space="preserve">Scriptiebegeleider: Dr. </w:t>
                </w:r>
                <w:proofErr w:type="spellStart"/>
                <w:r w:rsidRPr="009A4160">
                  <w:rPr>
                    <w:color w:val="595959" w:themeColor="text1" w:themeTint="A6"/>
                    <w:sz w:val="24"/>
                    <w:szCs w:val="24"/>
                  </w:rPr>
                  <w:t>Jonne</w:t>
                </w:r>
                <w:proofErr w:type="spellEnd"/>
                <w:r w:rsidRPr="009A4160">
                  <w:rPr>
                    <w:color w:val="595959" w:themeColor="text1" w:themeTint="A6"/>
                    <w:sz w:val="24"/>
                    <w:szCs w:val="24"/>
                  </w:rPr>
                  <w:t xml:space="preserve"> Harmsma</w:t>
                </w:r>
              </w:p>
              <w:p w14:paraId="731E0DB7" w14:textId="67DC9247" w:rsidR="00C137B1" w:rsidRPr="009A4160" w:rsidRDefault="00C137B1" w:rsidP="0097300B">
                <w:pPr>
                  <w:pStyle w:val="Geenafstand"/>
                  <w:rPr>
                    <w:color w:val="595959" w:themeColor="text1" w:themeTint="A6"/>
                    <w:sz w:val="24"/>
                    <w:szCs w:val="24"/>
                  </w:rPr>
                </w:pPr>
                <w:r>
                  <w:rPr>
                    <w:color w:val="595959" w:themeColor="text1" w:themeTint="A6"/>
                    <w:sz w:val="24"/>
                    <w:szCs w:val="24"/>
                  </w:rPr>
                  <w:t xml:space="preserve">Woorden: </w:t>
                </w:r>
                <w:r w:rsidR="00E643B5">
                  <w:rPr>
                    <w:color w:val="595959" w:themeColor="text1" w:themeTint="A6"/>
                    <w:sz w:val="24"/>
                    <w:szCs w:val="24"/>
                  </w:rPr>
                  <w:t>8000</w:t>
                </w:r>
              </w:p>
              <w:p w14:paraId="63011FE9" w14:textId="77777777" w:rsidR="00C137B1" w:rsidRDefault="00C137B1" w:rsidP="0097300B">
                <w:pPr>
                  <w:pStyle w:val="Geenafstand"/>
                  <w:rPr>
                    <w:color w:val="595959" w:themeColor="text1" w:themeTint="A6"/>
                    <w:sz w:val="24"/>
                    <w:szCs w:val="24"/>
                    <w:lang w:val="en-US"/>
                  </w:rPr>
                </w:pPr>
              </w:p>
              <w:p w14:paraId="3D32265B" w14:textId="71723D68" w:rsidR="00C137B1" w:rsidRDefault="00E31635" w:rsidP="0097300B">
                <w:pPr>
                  <w:pStyle w:val="Geenafstand"/>
                  <w:rPr>
                    <w:color w:val="595959" w:themeColor="text1" w:themeTint="A6"/>
                    <w:sz w:val="24"/>
                    <w:szCs w:val="24"/>
                    <w:lang w:val="en-US"/>
                  </w:rPr>
                </w:pPr>
                <w:r>
                  <w:rPr>
                    <w:color w:val="595959" w:themeColor="text1" w:themeTint="A6"/>
                    <w:sz w:val="24"/>
                    <w:szCs w:val="24"/>
                    <w:lang w:val="en-US"/>
                  </w:rPr>
                  <w:t xml:space="preserve">Naam: </w:t>
                </w:r>
                <w:r w:rsidR="00C137B1">
                  <w:rPr>
                    <w:color w:val="595959" w:themeColor="text1" w:themeTint="A6"/>
                    <w:sz w:val="24"/>
                    <w:szCs w:val="24"/>
                    <w:lang w:val="en-US"/>
                  </w:rPr>
                  <w:t>Rick van Alphen</w:t>
                </w:r>
              </w:p>
              <w:p w14:paraId="47F63C70" w14:textId="38492C8C" w:rsidR="00C137B1" w:rsidRDefault="00E31635" w:rsidP="0097300B">
                <w:pPr>
                  <w:pStyle w:val="Geenafstand"/>
                  <w:rPr>
                    <w:color w:val="595959" w:themeColor="text1" w:themeTint="A6"/>
                    <w:sz w:val="24"/>
                    <w:szCs w:val="24"/>
                    <w:lang w:val="en-US"/>
                  </w:rPr>
                </w:pPr>
                <w:proofErr w:type="spellStart"/>
                <w:r>
                  <w:rPr>
                    <w:color w:val="595959" w:themeColor="text1" w:themeTint="A6"/>
                    <w:sz w:val="24"/>
                    <w:szCs w:val="24"/>
                    <w:lang w:val="en-US"/>
                  </w:rPr>
                  <w:t>Studentnummer</w:t>
                </w:r>
                <w:proofErr w:type="spellEnd"/>
                <w:r>
                  <w:rPr>
                    <w:color w:val="595959" w:themeColor="text1" w:themeTint="A6"/>
                    <w:sz w:val="24"/>
                    <w:szCs w:val="24"/>
                    <w:lang w:val="en-US"/>
                  </w:rPr>
                  <w:t xml:space="preserve">: </w:t>
                </w:r>
                <w:r w:rsidR="00C137B1">
                  <w:rPr>
                    <w:color w:val="595959" w:themeColor="text1" w:themeTint="A6"/>
                    <w:sz w:val="24"/>
                    <w:szCs w:val="24"/>
                    <w:lang w:val="en-US"/>
                  </w:rPr>
                  <w:t>5861853</w:t>
                </w:r>
              </w:p>
              <w:p w14:paraId="4C796430" w14:textId="5C861402" w:rsidR="00C137B1" w:rsidRDefault="00E31635" w:rsidP="0097300B">
                <w:pPr>
                  <w:pStyle w:val="Geenafstand"/>
                  <w:rPr>
                    <w:color w:val="595959" w:themeColor="text1" w:themeTint="A6"/>
                    <w:sz w:val="24"/>
                    <w:szCs w:val="24"/>
                    <w:lang w:val="en-US"/>
                  </w:rPr>
                </w:pPr>
                <w:r>
                  <w:rPr>
                    <w:color w:val="595959" w:themeColor="text1" w:themeTint="A6"/>
                    <w:sz w:val="24"/>
                    <w:szCs w:val="24"/>
                    <w:lang w:val="en-US"/>
                  </w:rPr>
                  <w:t xml:space="preserve">Datum: </w:t>
                </w:r>
                <w:r w:rsidR="00C137B1">
                  <w:rPr>
                    <w:color w:val="595959" w:themeColor="text1" w:themeTint="A6"/>
                    <w:sz w:val="24"/>
                    <w:szCs w:val="24"/>
                    <w:lang w:val="en-US"/>
                  </w:rPr>
                  <w:t>18-06-2021</w:t>
                </w:r>
              </w:p>
              <w:p w14:paraId="6E940852" w14:textId="4242D356" w:rsidR="006F7A46" w:rsidRPr="00C137B1" w:rsidRDefault="00E31635" w:rsidP="0097300B">
                <w:pPr>
                  <w:pStyle w:val="Geenafstand"/>
                  <w:rPr>
                    <w:color w:val="595959" w:themeColor="text1" w:themeTint="A6"/>
                    <w:sz w:val="24"/>
                    <w:szCs w:val="24"/>
                    <w:lang w:val="en-US"/>
                  </w:rPr>
                </w:pPr>
                <w:r>
                  <w:rPr>
                    <w:color w:val="595959" w:themeColor="text1" w:themeTint="A6"/>
                    <w:sz w:val="24"/>
                    <w:szCs w:val="24"/>
                    <w:lang w:val="en-US"/>
                  </w:rPr>
                  <w:t xml:space="preserve">Email: </w:t>
                </w:r>
                <w:r w:rsidR="00C137B1">
                  <w:rPr>
                    <w:color w:val="595959" w:themeColor="text1" w:themeTint="A6"/>
                    <w:sz w:val="24"/>
                    <w:szCs w:val="24"/>
                    <w:lang w:val="en-US"/>
                  </w:rPr>
                  <w:t>r.vanalphen@students.uu.nl</w:t>
                </w:r>
              </w:p>
            </w:tc>
          </w:tr>
        </w:tbl>
        <w:p w14:paraId="41FB696A" w14:textId="2317F9A5" w:rsidR="006F7A46" w:rsidRDefault="006F7A46">
          <w:pPr>
            <w:spacing w:after="160"/>
            <w:jc w:val="left"/>
            <w:rPr>
              <w:rFonts w:asciiTheme="majorHAnsi" w:eastAsiaTheme="majorEastAsia" w:hAnsiTheme="majorHAnsi" w:cstheme="majorBidi"/>
              <w:color w:val="2F5496" w:themeColor="accent1" w:themeShade="BF"/>
              <w:sz w:val="32"/>
              <w:szCs w:val="32"/>
            </w:rPr>
          </w:pPr>
          <w:r>
            <w:br w:type="page"/>
          </w:r>
        </w:p>
      </w:sdtContent>
    </w:sdt>
    <w:p w14:paraId="2BE3AF51" w14:textId="712A58F7" w:rsidR="00342203" w:rsidRPr="00476D6C" w:rsidRDefault="006D7957" w:rsidP="006D7957">
      <w:pPr>
        <w:rPr>
          <w:rFonts w:asciiTheme="majorHAnsi" w:hAnsiTheme="majorHAnsi" w:cstheme="majorHAnsi"/>
          <w:color w:val="2F5496" w:themeColor="accent1" w:themeShade="BF"/>
          <w:sz w:val="32"/>
          <w:szCs w:val="32"/>
        </w:rPr>
      </w:pPr>
      <w:r w:rsidRPr="00476D6C">
        <w:rPr>
          <w:rFonts w:asciiTheme="majorHAnsi" w:hAnsiTheme="majorHAnsi" w:cstheme="majorHAnsi"/>
          <w:color w:val="2F5496" w:themeColor="accent1" w:themeShade="BF"/>
          <w:sz w:val="32"/>
          <w:szCs w:val="32"/>
        </w:rPr>
        <w:lastRenderedPageBreak/>
        <w:t>Samenvatting</w:t>
      </w:r>
    </w:p>
    <w:p w14:paraId="2E73521F" w14:textId="77777777" w:rsidR="00442F99" w:rsidRDefault="00442F99" w:rsidP="00442F99">
      <w:pPr>
        <w:spacing w:line="360" w:lineRule="auto"/>
        <w:rPr>
          <w:szCs w:val="24"/>
        </w:rPr>
      </w:pPr>
      <w:r w:rsidRPr="00707F4B">
        <w:rPr>
          <w:szCs w:val="24"/>
        </w:rPr>
        <w:t>Eind jaren zestig en begin jaren zeventig werd Nederland overspoeld door een golf van progressieve hervormingsgezindheid. Er was sprake van een verandering in sfeer en mentaliteit. Dit culmineerde zich in het aantreden van het progressieve kabinet</w:t>
      </w:r>
      <w:r w:rsidRPr="007B51B2">
        <w:rPr>
          <w:szCs w:val="24"/>
        </w:rPr>
        <w:t xml:space="preserve">-Den Uyl in 1973. Hoewel werd verwacht dat dit progressieve kabinet een startschot zou zijn voor radicale hervorming van de maatschappij, bleek dit in de praktijk niet zo te zijn. Naast een progressieve stroming was er in de jaren zeventig namelijk ook sprake van een conservatieve stroming, die eveneens wortelde in de jaren zestig. Deze won gedurende dit </w:t>
      </w:r>
      <w:r>
        <w:rPr>
          <w:szCs w:val="24"/>
        </w:rPr>
        <w:t>decennium</w:t>
      </w:r>
      <w:r w:rsidRPr="007B51B2">
        <w:rPr>
          <w:szCs w:val="24"/>
        </w:rPr>
        <w:t xml:space="preserve"> aan sterkte en bleek aan het eind van de jaren zeventig dominant te zijn. </w:t>
      </w:r>
    </w:p>
    <w:p w14:paraId="1922340C" w14:textId="77777777" w:rsidR="00442F99" w:rsidRDefault="00442F99" w:rsidP="00442F99">
      <w:pPr>
        <w:spacing w:line="360" w:lineRule="auto"/>
        <w:ind w:firstLine="708"/>
        <w:rPr>
          <w:szCs w:val="24"/>
        </w:rPr>
      </w:pPr>
      <w:r w:rsidRPr="007B51B2">
        <w:rPr>
          <w:szCs w:val="24"/>
        </w:rPr>
        <w:t xml:space="preserve">In </w:t>
      </w:r>
      <w:r>
        <w:rPr>
          <w:szCs w:val="24"/>
        </w:rPr>
        <w:t>het politieke debat</w:t>
      </w:r>
      <w:r w:rsidRPr="007B51B2">
        <w:rPr>
          <w:szCs w:val="24"/>
        </w:rPr>
        <w:t xml:space="preserve"> over de onafhankelijkheid van Suriname zijn </w:t>
      </w:r>
      <w:r>
        <w:rPr>
          <w:szCs w:val="24"/>
        </w:rPr>
        <w:t>de idealen en thema’s van deze</w:t>
      </w:r>
      <w:r w:rsidRPr="007B51B2">
        <w:rPr>
          <w:szCs w:val="24"/>
        </w:rPr>
        <w:t xml:space="preserve"> twee stromingen te herkennen. Als het gaat over de onderwerpen migratie en ontwikkelingshulp w</w:t>
      </w:r>
      <w:r>
        <w:rPr>
          <w:szCs w:val="24"/>
        </w:rPr>
        <w:t>erd</w:t>
      </w:r>
      <w:r w:rsidRPr="007B51B2">
        <w:rPr>
          <w:szCs w:val="24"/>
        </w:rPr>
        <w:t xml:space="preserve"> bij de positiebepaling vaak gebruik gemaakt van progressieve of conservatieve elementen. Ook k</w:t>
      </w:r>
      <w:r>
        <w:rPr>
          <w:szCs w:val="24"/>
        </w:rPr>
        <w:t>wam</w:t>
      </w:r>
      <w:r w:rsidRPr="007B51B2">
        <w:rPr>
          <w:szCs w:val="24"/>
        </w:rPr>
        <w:t xml:space="preserve"> het koloniale verleden van Nederland en Suriname kort aan bod, hoewel dit thema vaak ontb</w:t>
      </w:r>
      <w:r>
        <w:rPr>
          <w:szCs w:val="24"/>
        </w:rPr>
        <w:t>rak</w:t>
      </w:r>
      <w:r w:rsidRPr="007B51B2">
        <w:rPr>
          <w:szCs w:val="24"/>
        </w:rPr>
        <w:t xml:space="preserve"> in de politieke discussie. Toch is het niet zo dat </w:t>
      </w:r>
      <w:r>
        <w:rPr>
          <w:szCs w:val="24"/>
        </w:rPr>
        <w:t xml:space="preserve">dit </w:t>
      </w:r>
      <w:r w:rsidRPr="007B51B2">
        <w:rPr>
          <w:szCs w:val="24"/>
        </w:rPr>
        <w:t xml:space="preserve">een tweestrijd </w:t>
      </w:r>
      <w:r>
        <w:rPr>
          <w:szCs w:val="24"/>
        </w:rPr>
        <w:t>wa</w:t>
      </w:r>
      <w:r w:rsidRPr="007B51B2">
        <w:rPr>
          <w:szCs w:val="24"/>
        </w:rPr>
        <w:t xml:space="preserve">s </w:t>
      </w:r>
      <w:r>
        <w:rPr>
          <w:szCs w:val="24"/>
        </w:rPr>
        <w:t>tussen</w:t>
      </w:r>
      <w:r w:rsidRPr="007B51B2">
        <w:rPr>
          <w:szCs w:val="24"/>
        </w:rPr>
        <w:t xml:space="preserve"> </w:t>
      </w:r>
      <w:r>
        <w:rPr>
          <w:szCs w:val="24"/>
        </w:rPr>
        <w:t>verschillende idealen en thema’s</w:t>
      </w:r>
      <w:r w:rsidRPr="007B51B2">
        <w:rPr>
          <w:szCs w:val="24"/>
        </w:rPr>
        <w:t xml:space="preserve">. </w:t>
      </w:r>
      <w:r>
        <w:rPr>
          <w:szCs w:val="24"/>
        </w:rPr>
        <w:t>In</w:t>
      </w:r>
      <w:r w:rsidRPr="007B51B2">
        <w:rPr>
          <w:szCs w:val="24"/>
        </w:rPr>
        <w:t xml:space="preserve"> </w:t>
      </w:r>
      <w:r>
        <w:rPr>
          <w:szCs w:val="24"/>
        </w:rPr>
        <w:t xml:space="preserve">het politieke debat voerden </w:t>
      </w:r>
      <w:r w:rsidRPr="007B51B2">
        <w:rPr>
          <w:szCs w:val="24"/>
        </w:rPr>
        <w:t>inhoudelijke onderwerpen</w:t>
      </w:r>
      <w:r>
        <w:rPr>
          <w:szCs w:val="24"/>
        </w:rPr>
        <w:t xml:space="preserve"> de boventoon</w:t>
      </w:r>
      <w:r w:rsidRPr="007B51B2">
        <w:rPr>
          <w:szCs w:val="24"/>
        </w:rPr>
        <w:t xml:space="preserve">. Hoewel deze onderwerpen voor </w:t>
      </w:r>
      <w:r>
        <w:rPr>
          <w:szCs w:val="24"/>
        </w:rPr>
        <w:t>het politieke debat</w:t>
      </w:r>
      <w:r w:rsidRPr="007B51B2">
        <w:rPr>
          <w:szCs w:val="24"/>
        </w:rPr>
        <w:t xml:space="preserve"> belangrijk </w:t>
      </w:r>
      <w:r>
        <w:rPr>
          <w:szCs w:val="24"/>
        </w:rPr>
        <w:t>ware</w:t>
      </w:r>
      <w:r w:rsidRPr="007B51B2">
        <w:rPr>
          <w:szCs w:val="24"/>
        </w:rPr>
        <w:t xml:space="preserve">n, </w:t>
      </w:r>
      <w:r>
        <w:rPr>
          <w:szCs w:val="24"/>
        </w:rPr>
        <w:t>bevatten deze meestal buiten de thema’s migratie en ontwikkelingshulp geen</w:t>
      </w:r>
      <w:r w:rsidRPr="007B51B2">
        <w:rPr>
          <w:szCs w:val="24"/>
        </w:rPr>
        <w:t xml:space="preserve"> progressieve of conservatieve elementen. </w:t>
      </w:r>
      <w:r>
        <w:rPr>
          <w:szCs w:val="24"/>
        </w:rPr>
        <w:t>Als dit wel het geval was, werden de idealen en thema’s gebruikt als ondersteuning en niet als basis van een argument.</w:t>
      </w:r>
    </w:p>
    <w:p w14:paraId="50338075" w14:textId="77777777" w:rsidR="00442F99" w:rsidRPr="00FD0127" w:rsidRDefault="00442F99" w:rsidP="00442F99">
      <w:pPr>
        <w:pStyle w:val="Default"/>
        <w:spacing w:line="360" w:lineRule="auto"/>
        <w:ind w:firstLine="708"/>
        <w:rPr>
          <w:rFonts w:asciiTheme="minorHAnsi" w:hAnsiTheme="minorHAnsi" w:cstheme="minorHAnsi"/>
        </w:rPr>
      </w:pPr>
      <w:r w:rsidRPr="00FD0127">
        <w:rPr>
          <w:rFonts w:asciiTheme="minorHAnsi" w:hAnsiTheme="minorHAnsi" w:cstheme="minorHAnsi"/>
        </w:rPr>
        <w:t>Het politieke debat over de onafhankelijkheid van Suriname tussen 1973 en 1975 moet niet worden gezien als een strijd tussen verschillende ideologische bewegingen. Beiden hebben invloed gehad op dit politieke debat, maar voerden nooit de boventoon.</w:t>
      </w:r>
    </w:p>
    <w:p w14:paraId="5C66E7DA" w14:textId="09850C89" w:rsidR="00DB4803" w:rsidRPr="007B51B2" w:rsidRDefault="00DB4803" w:rsidP="00DB4803">
      <w:pPr>
        <w:spacing w:line="360" w:lineRule="auto"/>
      </w:pPr>
    </w:p>
    <w:p w14:paraId="503E967F" w14:textId="77777777" w:rsidR="007B6472" w:rsidRPr="007B51B2" w:rsidRDefault="007B6472" w:rsidP="00DB4803">
      <w:pPr>
        <w:spacing w:line="360" w:lineRule="auto"/>
      </w:pPr>
    </w:p>
    <w:p w14:paraId="2709BA1C" w14:textId="3B35825D" w:rsidR="007A42D7" w:rsidRPr="007B51B2" w:rsidRDefault="007A42D7" w:rsidP="00342203"/>
    <w:p w14:paraId="0ED6FA7C" w14:textId="68543293" w:rsidR="007A42D7" w:rsidRPr="007B51B2" w:rsidRDefault="007A42D7" w:rsidP="00342203"/>
    <w:p w14:paraId="7BAD97CE" w14:textId="1CEDA385" w:rsidR="00DD6D64" w:rsidRPr="004B4705" w:rsidRDefault="00DD6D64" w:rsidP="00DD6D64">
      <w:pPr>
        <w:jc w:val="center"/>
        <w:rPr>
          <w:color w:val="4472C4" w:themeColor="accent1"/>
          <w:sz w:val="56"/>
          <w:szCs w:val="56"/>
        </w:rPr>
      </w:pPr>
    </w:p>
    <w:p w14:paraId="4DA5B95D" w14:textId="63A6D977" w:rsidR="00DD6D64" w:rsidRPr="005548F9" w:rsidRDefault="00DD6D64" w:rsidP="00DD6D64">
      <w:pPr>
        <w:jc w:val="center"/>
        <w:rPr>
          <w:smallCaps/>
          <w:color w:val="404040" w:themeColor="text1" w:themeTint="BF"/>
          <w:sz w:val="28"/>
          <w:szCs w:val="28"/>
        </w:rPr>
      </w:pPr>
    </w:p>
    <w:p w14:paraId="01250ED8" w14:textId="05B714FE" w:rsidR="007A42D7" w:rsidRPr="007B51B2" w:rsidRDefault="007A42D7" w:rsidP="00342203"/>
    <w:p w14:paraId="5BAD014E" w14:textId="1717F90B" w:rsidR="007A42D7" w:rsidRPr="007B51B2" w:rsidRDefault="007A42D7" w:rsidP="00342203"/>
    <w:p w14:paraId="0DB9DE36" w14:textId="2E8E6E79" w:rsidR="007A42D7" w:rsidRPr="007B51B2" w:rsidRDefault="007A42D7" w:rsidP="00342203"/>
    <w:p w14:paraId="2930DBEB" w14:textId="5271968B" w:rsidR="007A42D7" w:rsidRPr="007B51B2" w:rsidRDefault="007A42D7" w:rsidP="00342203"/>
    <w:p w14:paraId="6AA939F8" w14:textId="7921D960" w:rsidR="007A42D7" w:rsidRPr="007B51B2" w:rsidRDefault="007A42D7" w:rsidP="00342203"/>
    <w:sdt>
      <w:sdtPr>
        <w:rPr>
          <w:rFonts w:asciiTheme="minorHAnsi" w:eastAsiaTheme="minorHAnsi" w:hAnsiTheme="minorHAnsi" w:cstheme="minorBidi"/>
          <w:color w:val="auto"/>
          <w:sz w:val="24"/>
          <w:szCs w:val="22"/>
          <w:lang w:eastAsia="en-US"/>
        </w:rPr>
        <w:id w:val="337202854"/>
        <w:docPartObj>
          <w:docPartGallery w:val="Table of Contents"/>
          <w:docPartUnique/>
        </w:docPartObj>
      </w:sdtPr>
      <w:sdtEndPr>
        <w:rPr>
          <w:b/>
          <w:bCs/>
        </w:rPr>
      </w:sdtEndPr>
      <w:sdtContent>
        <w:p w14:paraId="62DC3664" w14:textId="23EE9F1D" w:rsidR="007A42D7" w:rsidRPr="007B51B2" w:rsidRDefault="007A42D7" w:rsidP="007A42D7">
          <w:pPr>
            <w:pStyle w:val="Kopvaninhoudsopgave"/>
          </w:pPr>
          <w:r w:rsidRPr="007B51B2">
            <w:t>Inhoud</w:t>
          </w:r>
          <w:r w:rsidR="009E426F">
            <w:t>sopgave</w:t>
          </w:r>
        </w:p>
        <w:p w14:paraId="634E1807" w14:textId="3E2C70B2" w:rsidR="00442F99" w:rsidRDefault="007A42D7">
          <w:pPr>
            <w:pStyle w:val="Inhopg1"/>
            <w:tabs>
              <w:tab w:val="right" w:leader="dot" w:pos="9062"/>
            </w:tabs>
            <w:rPr>
              <w:rFonts w:eastAsiaTheme="minorEastAsia"/>
              <w:noProof/>
              <w:sz w:val="22"/>
              <w:lang w:eastAsia="nl-NL"/>
            </w:rPr>
          </w:pPr>
          <w:r w:rsidRPr="007B51B2">
            <w:fldChar w:fldCharType="begin"/>
          </w:r>
          <w:r w:rsidRPr="007B51B2">
            <w:instrText xml:space="preserve"> TOC \o "1-3" \h \z \u </w:instrText>
          </w:r>
          <w:r w:rsidRPr="007B51B2">
            <w:fldChar w:fldCharType="separate"/>
          </w:r>
          <w:hyperlink w:anchor="_Toc76745258" w:history="1">
            <w:r w:rsidR="00442F99" w:rsidRPr="00F63F53">
              <w:rPr>
                <w:rStyle w:val="Hyperlink"/>
                <w:noProof/>
              </w:rPr>
              <w:t>Inleiding</w:t>
            </w:r>
            <w:r w:rsidR="00442F99">
              <w:rPr>
                <w:noProof/>
                <w:webHidden/>
              </w:rPr>
              <w:tab/>
            </w:r>
            <w:r w:rsidR="00442F99">
              <w:rPr>
                <w:noProof/>
                <w:webHidden/>
              </w:rPr>
              <w:fldChar w:fldCharType="begin"/>
            </w:r>
            <w:r w:rsidR="00442F99">
              <w:rPr>
                <w:noProof/>
                <w:webHidden/>
              </w:rPr>
              <w:instrText xml:space="preserve"> PAGEREF _Toc76745258 \h </w:instrText>
            </w:r>
            <w:r w:rsidR="00442F99">
              <w:rPr>
                <w:noProof/>
                <w:webHidden/>
              </w:rPr>
            </w:r>
            <w:r w:rsidR="00442F99">
              <w:rPr>
                <w:noProof/>
                <w:webHidden/>
              </w:rPr>
              <w:fldChar w:fldCharType="separate"/>
            </w:r>
            <w:r w:rsidR="00867263">
              <w:rPr>
                <w:noProof/>
                <w:webHidden/>
              </w:rPr>
              <w:t>1</w:t>
            </w:r>
            <w:r w:rsidR="00442F99">
              <w:rPr>
                <w:noProof/>
                <w:webHidden/>
              </w:rPr>
              <w:fldChar w:fldCharType="end"/>
            </w:r>
          </w:hyperlink>
        </w:p>
        <w:p w14:paraId="45FCA8F2" w14:textId="5A256956" w:rsidR="00442F99" w:rsidRDefault="00442F99">
          <w:pPr>
            <w:pStyle w:val="Inhopg1"/>
            <w:tabs>
              <w:tab w:val="right" w:leader="dot" w:pos="9062"/>
            </w:tabs>
            <w:rPr>
              <w:rFonts w:eastAsiaTheme="minorEastAsia"/>
              <w:noProof/>
              <w:sz w:val="22"/>
              <w:lang w:eastAsia="nl-NL"/>
            </w:rPr>
          </w:pPr>
          <w:hyperlink w:anchor="_Toc76745259" w:history="1">
            <w:r w:rsidRPr="00F63F53">
              <w:rPr>
                <w:rStyle w:val="Hyperlink"/>
                <w:noProof/>
              </w:rPr>
              <w:t>1. De lange jaren zeventig en Suriname</w:t>
            </w:r>
            <w:r>
              <w:rPr>
                <w:noProof/>
                <w:webHidden/>
              </w:rPr>
              <w:tab/>
            </w:r>
            <w:r>
              <w:rPr>
                <w:noProof/>
                <w:webHidden/>
              </w:rPr>
              <w:fldChar w:fldCharType="begin"/>
            </w:r>
            <w:r>
              <w:rPr>
                <w:noProof/>
                <w:webHidden/>
              </w:rPr>
              <w:instrText xml:space="preserve"> PAGEREF _Toc76745259 \h </w:instrText>
            </w:r>
            <w:r>
              <w:rPr>
                <w:noProof/>
                <w:webHidden/>
              </w:rPr>
            </w:r>
            <w:r>
              <w:rPr>
                <w:noProof/>
                <w:webHidden/>
              </w:rPr>
              <w:fldChar w:fldCharType="separate"/>
            </w:r>
            <w:r w:rsidR="00867263">
              <w:rPr>
                <w:noProof/>
                <w:webHidden/>
              </w:rPr>
              <w:t>1</w:t>
            </w:r>
            <w:r>
              <w:rPr>
                <w:noProof/>
                <w:webHidden/>
              </w:rPr>
              <w:fldChar w:fldCharType="end"/>
            </w:r>
          </w:hyperlink>
        </w:p>
        <w:p w14:paraId="08EA350B" w14:textId="03B221EA" w:rsidR="00442F99" w:rsidRDefault="00442F99">
          <w:pPr>
            <w:pStyle w:val="Inhopg2"/>
            <w:tabs>
              <w:tab w:val="right" w:leader="dot" w:pos="9062"/>
            </w:tabs>
            <w:rPr>
              <w:rFonts w:eastAsiaTheme="minorEastAsia"/>
              <w:noProof/>
              <w:sz w:val="22"/>
              <w:lang w:eastAsia="nl-NL"/>
            </w:rPr>
          </w:pPr>
          <w:hyperlink w:anchor="_Toc76745260" w:history="1">
            <w:r w:rsidRPr="00F63F53">
              <w:rPr>
                <w:rStyle w:val="Hyperlink"/>
                <w:noProof/>
              </w:rPr>
              <w:t>1.1 Het internationale debat over de lange jaren zeventig</w:t>
            </w:r>
            <w:r>
              <w:rPr>
                <w:noProof/>
                <w:webHidden/>
              </w:rPr>
              <w:tab/>
            </w:r>
            <w:r>
              <w:rPr>
                <w:noProof/>
                <w:webHidden/>
              </w:rPr>
              <w:fldChar w:fldCharType="begin"/>
            </w:r>
            <w:r>
              <w:rPr>
                <w:noProof/>
                <w:webHidden/>
              </w:rPr>
              <w:instrText xml:space="preserve"> PAGEREF _Toc76745260 \h </w:instrText>
            </w:r>
            <w:r>
              <w:rPr>
                <w:noProof/>
                <w:webHidden/>
              </w:rPr>
            </w:r>
            <w:r>
              <w:rPr>
                <w:noProof/>
                <w:webHidden/>
              </w:rPr>
              <w:fldChar w:fldCharType="separate"/>
            </w:r>
            <w:r w:rsidR="00867263">
              <w:rPr>
                <w:noProof/>
                <w:webHidden/>
              </w:rPr>
              <w:t>1</w:t>
            </w:r>
            <w:r>
              <w:rPr>
                <w:noProof/>
                <w:webHidden/>
              </w:rPr>
              <w:fldChar w:fldCharType="end"/>
            </w:r>
          </w:hyperlink>
        </w:p>
        <w:p w14:paraId="1C019468" w14:textId="1BF85624" w:rsidR="00442F99" w:rsidRDefault="00442F99">
          <w:pPr>
            <w:pStyle w:val="Inhopg2"/>
            <w:tabs>
              <w:tab w:val="right" w:leader="dot" w:pos="9062"/>
            </w:tabs>
            <w:rPr>
              <w:rFonts w:eastAsiaTheme="minorEastAsia"/>
              <w:noProof/>
              <w:sz w:val="22"/>
              <w:lang w:eastAsia="nl-NL"/>
            </w:rPr>
          </w:pPr>
          <w:hyperlink w:anchor="_Toc76745261" w:history="1">
            <w:r w:rsidRPr="00F63F53">
              <w:rPr>
                <w:rStyle w:val="Hyperlink"/>
                <w:noProof/>
              </w:rPr>
              <w:t>1.2 Politiek activisme en hervormingsgezindheid</w:t>
            </w:r>
            <w:r>
              <w:rPr>
                <w:noProof/>
                <w:webHidden/>
              </w:rPr>
              <w:tab/>
            </w:r>
            <w:r>
              <w:rPr>
                <w:noProof/>
                <w:webHidden/>
              </w:rPr>
              <w:fldChar w:fldCharType="begin"/>
            </w:r>
            <w:r>
              <w:rPr>
                <w:noProof/>
                <w:webHidden/>
              </w:rPr>
              <w:instrText xml:space="preserve"> PAGEREF _Toc76745261 \h </w:instrText>
            </w:r>
            <w:r>
              <w:rPr>
                <w:noProof/>
                <w:webHidden/>
              </w:rPr>
            </w:r>
            <w:r>
              <w:rPr>
                <w:noProof/>
                <w:webHidden/>
              </w:rPr>
              <w:fldChar w:fldCharType="separate"/>
            </w:r>
            <w:r w:rsidR="00867263">
              <w:rPr>
                <w:noProof/>
                <w:webHidden/>
              </w:rPr>
              <w:t>1</w:t>
            </w:r>
            <w:r>
              <w:rPr>
                <w:noProof/>
                <w:webHidden/>
              </w:rPr>
              <w:fldChar w:fldCharType="end"/>
            </w:r>
          </w:hyperlink>
        </w:p>
        <w:p w14:paraId="03A7101C" w14:textId="1BD1C851" w:rsidR="00442F99" w:rsidRDefault="00442F99">
          <w:pPr>
            <w:pStyle w:val="Inhopg2"/>
            <w:tabs>
              <w:tab w:val="right" w:leader="dot" w:pos="9062"/>
            </w:tabs>
            <w:rPr>
              <w:rFonts w:eastAsiaTheme="minorEastAsia"/>
              <w:noProof/>
              <w:sz w:val="22"/>
              <w:lang w:eastAsia="nl-NL"/>
            </w:rPr>
          </w:pPr>
          <w:hyperlink w:anchor="_Toc76745262" w:history="1">
            <w:r w:rsidRPr="00F63F53">
              <w:rPr>
                <w:rStyle w:val="Hyperlink"/>
                <w:noProof/>
              </w:rPr>
              <w:t>1.3 Hervormingspolitiek</w:t>
            </w:r>
            <w:r>
              <w:rPr>
                <w:noProof/>
                <w:webHidden/>
              </w:rPr>
              <w:tab/>
            </w:r>
            <w:r>
              <w:rPr>
                <w:noProof/>
                <w:webHidden/>
              </w:rPr>
              <w:fldChar w:fldCharType="begin"/>
            </w:r>
            <w:r>
              <w:rPr>
                <w:noProof/>
                <w:webHidden/>
              </w:rPr>
              <w:instrText xml:space="preserve"> PAGEREF _Toc76745262 \h </w:instrText>
            </w:r>
            <w:r>
              <w:rPr>
                <w:noProof/>
                <w:webHidden/>
              </w:rPr>
            </w:r>
            <w:r>
              <w:rPr>
                <w:noProof/>
                <w:webHidden/>
              </w:rPr>
              <w:fldChar w:fldCharType="separate"/>
            </w:r>
            <w:r w:rsidR="00867263">
              <w:rPr>
                <w:noProof/>
                <w:webHidden/>
              </w:rPr>
              <w:t>1</w:t>
            </w:r>
            <w:r>
              <w:rPr>
                <w:noProof/>
                <w:webHidden/>
              </w:rPr>
              <w:fldChar w:fldCharType="end"/>
            </w:r>
          </w:hyperlink>
        </w:p>
        <w:p w14:paraId="3B21A9BC" w14:textId="134E95FB" w:rsidR="00442F99" w:rsidRDefault="00442F99">
          <w:pPr>
            <w:pStyle w:val="Inhopg2"/>
            <w:tabs>
              <w:tab w:val="right" w:leader="dot" w:pos="9062"/>
            </w:tabs>
            <w:rPr>
              <w:rFonts w:eastAsiaTheme="minorEastAsia"/>
              <w:noProof/>
              <w:sz w:val="22"/>
              <w:lang w:eastAsia="nl-NL"/>
            </w:rPr>
          </w:pPr>
          <w:hyperlink w:anchor="_Toc76745263" w:history="1">
            <w:r w:rsidRPr="00F63F53">
              <w:rPr>
                <w:rStyle w:val="Hyperlink"/>
                <w:noProof/>
              </w:rPr>
              <w:t>1.4 Conservatieve tegenbewegingen</w:t>
            </w:r>
            <w:r>
              <w:rPr>
                <w:noProof/>
                <w:webHidden/>
              </w:rPr>
              <w:tab/>
            </w:r>
            <w:r>
              <w:rPr>
                <w:noProof/>
                <w:webHidden/>
              </w:rPr>
              <w:fldChar w:fldCharType="begin"/>
            </w:r>
            <w:r>
              <w:rPr>
                <w:noProof/>
                <w:webHidden/>
              </w:rPr>
              <w:instrText xml:space="preserve"> PAGEREF _Toc76745263 \h </w:instrText>
            </w:r>
            <w:r>
              <w:rPr>
                <w:noProof/>
                <w:webHidden/>
              </w:rPr>
            </w:r>
            <w:r>
              <w:rPr>
                <w:noProof/>
                <w:webHidden/>
              </w:rPr>
              <w:fldChar w:fldCharType="separate"/>
            </w:r>
            <w:r w:rsidR="00867263">
              <w:rPr>
                <w:noProof/>
                <w:webHidden/>
              </w:rPr>
              <w:t>1</w:t>
            </w:r>
            <w:r>
              <w:rPr>
                <w:noProof/>
                <w:webHidden/>
              </w:rPr>
              <w:fldChar w:fldCharType="end"/>
            </w:r>
          </w:hyperlink>
        </w:p>
        <w:p w14:paraId="1579678B" w14:textId="4DCA3D81" w:rsidR="00442F99" w:rsidRDefault="00442F99">
          <w:pPr>
            <w:pStyle w:val="Inhopg2"/>
            <w:tabs>
              <w:tab w:val="right" w:leader="dot" w:pos="9062"/>
            </w:tabs>
            <w:rPr>
              <w:rFonts w:eastAsiaTheme="minorEastAsia"/>
              <w:noProof/>
              <w:sz w:val="22"/>
              <w:lang w:eastAsia="nl-NL"/>
            </w:rPr>
          </w:pPr>
          <w:hyperlink w:anchor="_Toc76745264" w:history="1">
            <w:r w:rsidRPr="00F63F53">
              <w:rPr>
                <w:rStyle w:val="Hyperlink"/>
                <w:noProof/>
              </w:rPr>
              <w:t>1.5 Dekolonisatie nieuwe stijl: Suriname</w:t>
            </w:r>
            <w:r>
              <w:rPr>
                <w:noProof/>
                <w:webHidden/>
              </w:rPr>
              <w:tab/>
            </w:r>
            <w:r>
              <w:rPr>
                <w:noProof/>
                <w:webHidden/>
              </w:rPr>
              <w:fldChar w:fldCharType="begin"/>
            </w:r>
            <w:r>
              <w:rPr>
                <w:noProof/>
                <w:webHidden/>
              </w:rPr>
              <w:instrText xml:space="preserve"> PAGEREF _Toc76745264 \h </w:instrText>
            </w:r>
            <w:r>
              <w:rPr>
                <w:noProof/>
                <w:webHidden/>
              </w:rPr>
            </w:r>
            <w:r>
              <w:rPr>
                <w:noProof/>
                <w:webHidden/>
              </w:rPr>
              <w:fldChar w:fldCharType="separate"/>
            </w:r>
            <w:r w:rsidR="00867263">
              <w:rPr>
                <w:noProof/>
                <w:webHidden/>
              </w:rPr>
              <w:t>1</w:t>
            </w:r>
            <w:r>
              <w:rPr>
                <w:noProof/>
                <w:webHidden/>
              </w:rPr>
              <w:fldChar w:fldCharType="end"/>
            </w:r>
          </w:hyperlink>
        </w:p>
        <w:p w14:paraId="6D85F598" w14:textId="21F84C25" w:rsidR="00442F99" w:rsidRDefault="00442F99">
          <w:pPr>
            <w:pStyle w:val="Inhopg1"/>
            <w:tabs>
              <w:tab w:val="right" w:leader="dot" w:pos="9062"/>
            </w:tabs>
            <w:rPr>
              <w:rFonts w:eastAsiaTheme="minorEastAsia"/>
              <w:noProof/>
              <w:sz w:val="22"/>
              <w:lang w:eastAsia="nl-NL"/>
            </w:rPr>
          </w:pPr>
          <w:hyperlink w:anchor="_Toc76745265" w:history="1">
            <w:r w:rsidRPr="00F63F53">
              <w:rPr>
                <w:rStyle w:val="Hyperlink"/>
                <w:noProof/>
              </w:rPr>
              <w:t>2. Het politieke debat 1973-1975</w:t>
            </w:r>
            <w:r>
              <w:rPr>
                <w:noProof/>
                <w:webHidden/>
              </w:rPr>
              <w:tab/>
            </w:r>
            <w:r>
              <w:rPr>
                <w:noProof/>
                <w:webHidden/>
              </w:rPr>
              <w:fldChar w:fldCharType="begin"/>
            </w:r>
            <w:r>
              <w:rPr>
                <w:noProof/>
                <w:webHidden/>
              </w:rPr>
              <w:instrText xml:space="preserve"> PAGEREF _Toc76745265 \h </w:instrText>
            </w:r>
            <w:r>
              <w:rPr>
                <w:noProof/>
                <w:webHidden/>
              </w:rPr>
            </w:r>
            <w:r>
              <w:rPr>
                <w:noProof/>
                <w:webHidden/>
              </w:rPr>
              <w:fldChar w:fldCharType="separate"/>
            </w:r>
            <w:r w:rsidR="00867263">
              <w:rPr>
                <w:noProof/>
                <w:webHidden/>
              </w:rPr>
              <w:t>1</w:t>
            </w:r>
            <w:r>
              <w:rPr>
                <w:noProof/>
                <w:webHidden/>
              </w:rPr>
              <w:fldChar w:fldCharType="end"/>
            </w:r>
          </w:hyperlink>
        </w:p>
        <w:p w14:paraId="472BA79A" w14:textId="564AD896" w:rsidR="00442F99" w:rsidRDefault="00442F99">
          <w:pPr>
            <w:pStyle w:val="Inhopg2"/>
            <w:tabs>
              <w:tab w:val="right" w:leader="dot" w:pos="9062"/>
            </w:tabs>
            <w:rPr>
              <w:rFonts w:eastAsiaTheme="minorEastAsia"/>
              <w:noProof/>
              <w:sz w:val="22"/>
              <w:lang w:eastAsia="nl-NL"/>
            </w:rPr>
          </w:pPr>
          <w:hyperlink w:anchor="_Toc76745266" w:history="1">
            <w:r w:rsidRPr="00F63F53">
              <w:rPr>
                <w:rStyle w:val="Hyperlink"/>
                <w:noProof/>
              </w:rPr>
              <w:t>2.1 Introductie politiek debat</w:t>
            </w:r>
            <w:r>
              <w:rPr>
                <w:noProof/>
                <w:webHidden/>
              </w:rPr>
              <w:tab/>
            </w:r>
            <w:r>
              <w:rPr>
                <w:noProof/>
                <w:webHidden/>
              </w:rPr>
              <w:fldChar w:fldCharType="begin"/>
            </w:r>
            <w:r>
              <w:rPr>
                <w:noProof/>
                <w:webHidden/>
              </w:rPr>
              <w:instrText xml:space="preserve"> PAGEREF _Toc76745266 \h </w:instrText>
            </w:r>
            <w:r>
              <w:rPr>
                <w:noProof/>
                <w:webHidden/>
              </w:rPr>
            </w:r>
            <w:r>
              <w:rPr>
                <w:noProof/>
                <w:webHidden/>
              </w:rPr>
              <w:fldChar w:fldCharType="separate"/>
            </w:r>
            <w:r w:rsidR="00867263">
              <w:rPr>
                <w:noProof/>
                <w:webHidden/>
              </w:rPr>
              <w:t>1</w:t>
            </w:r>
            <w:r>
              <w:rPr>
                <w:noProof/>
                <w:webHidden/>
              </w:rPr>
              <w:fldChar w:fldCharType="end"/>
            </w:r>
          </w:hyperlink>
        </w:p>
        <w:p w14:paraId="70C9A1A0" w14:textId="5F550E0A" w:rsidR="00442F99" w:rsidRDefault="00442F99">
          <w:pPr>
            <w:pStyle w:val="Inhopg2"/>
            <w:tabs>
              <w:tab w:val="right" w:leader="dot" w:pos="9062"/>
            </w:tabs>
            <w:rPr>
              <w:rFonts w:eastAsiaTheme="minorEastAsia"/>
              <w:noProof/>
              <w:sz w:val="22"/>
              <w:lang w:eastAsia="nl-NL"/>
            </w:rPr>
          </w:pPr>
          <w:hyperlink w:anchor="_Toc76745267" w:history="1">
            <w:r w:rsidRPr="00F63F53">
              <w:rPr>
                <w:rStyle w:val="Hyperlink"/>
                <w:noProof/>
              </w:rPr>
              <w:t>2.2 Algemene Politieke Beschouwingen 1973</w:t>
            </w:r>
            <w:r>
              <w:rPr>
                <w:noProof/>
                <w:webHidden/>
              </w:rPr>
              <w:tab/>
            </w:r>
            <w:r>
              <w:rPr>
                <w:noProof/>
                <w:webHidden/>
              </w:rPr>
              <w:fldChar w:fldCharType="begin"/>
            </w:r>
            <w:r>
              <w:rPr>
                <w:noProof/>
                <w:webHidden/>
              </w:rPr>
              <w:instrText xml:space="preserve"> PAGEREF _Toc76745267 \h </w:instrText>
            </w:r>
            <w:r>
              <w:rPr>
                <w:noProof/>
                <w:webHidden/>
              </w:rPr>
            </w:r>
            <w:r>
              <w:rPr>
                <w:noProof/>
                <w:webHidden/>
              </w:rPr>
              <w:fldChar w:fldCharType="separate"/>
            </w:r>
            <w:r w:rsidR="00867263">
              <w:rPr>
                <w:noProof/>
                <w:webHidden/>
              </w:rPr>
              <w:t>1</w:t>
            </w:r>
            <w:r>
              <w:rPr>
                <w:noProof/>
                <w:webHidden/>
              </w:rPr>
              <w:fldChar w:fldCharType="end"/>
            </w:r>
          </w:hyperlink>
        </w:p>
        <w:p w14:paraId="024A596F" w14:textId="2CC52BC9" w:rsidR="00442F99" w:rsidRDefault="00442F99">
          <w:pPr>
            <w:pStyle w:val="Inhopg2"/>
            <w:tabs>
              <w:tab w:val="right" w:leader="dot" w:pos="9062"/>
            </w:tabs>
            <w:rPr>
              <w:rFonts w:eastAsiaTheme="minorEastAsia"/>
              <w:noProof/>
              <w:sz w:val="22"/>
              <w:lang w:eastAsia="nl-NL"/>
            </w:rPr>
          </w:pPr>
          <w:hyperlink w:anchor="_Toc76745268" w:history="1">
            <w:r w:rsidRPr="00F63F53">
              <w:rPr>
                <w:rStyle w:val="Hyperlink"/>
                <w:noProof/>
              </w:rPr>
              <w:t>2.3 Algemene Politieke Beschouwingen 1974</w:t>
            </w:r>
            <w:r>
              <w:rPr>
                <w:noProof/>
                <w:webHidden/>
              </w:rPr>
              <w:tab/>
            </w:r>
            <w:r>
              <w:rPr>
                <w:noProof/>
                <w:webHidden/>
              </w:rPr>
              <w:fldChar w:fldCharType="begin"/>
            </w:r>
            <w:r>
              <w:rPr>
                <w:noProof/>
                <w:webHidden/>
              </w:rPr>
              <w:instrText xml:space="preserve"> PAGEREF _Toc76745268 \h </w:instrText>
            </w:r>
            <w:r>
              <w:rPr>
                <w:noProof/>
                <w:webHidden/>
              </w:rPr>
            </w:r>
            <w:r>
              <w:rPr>
                <w:noProof/>
                <w:webHidden/>
              </w:rPr>
              <w:fldChar w:fldCharType="separate"/>
            </w:r>
            <w:r w:rsidR="00867263">
              <w:rPr>
                <w:noProof/>
                <w:webHidden/>
              </w:rPr>
              <w:t>1</w:t>
            </w:r>
            <w:r>
              <w:rPr>
                <w:noProof/>
                <w:webHidden/>
              </w:rPr>
              <w:fldChar w:fldCharType="end"/>
            </w:r>
          </w:hyperlink>
        </w:p>
        <w:p w14:paraId="7955B6C9" w14:textId="27CB7D39" w:rsidR="00442F99" w:rsidRDefault="00442F99">
          <w:pPr>
            <w:pStyle w:val="Inhopg2"/>
            <w:tabs>
              <w:tab w:val="right" w:leader="dot" w:pos="9062"/>
            </w:tabs>
            <w:rPr>
              <w:rFonts w:eastAsiaTheme="minorEastAsia"/>
              <w:noProof/>
              <w:sz w:val="22"/>
              <w:lang w:eastAsia="nl-NL"/>
            </w:rPr>
          </w:pPr>
          <w:hyperlink w:anchor="_Toc76745269" w:history="1">
            <w:r w:rsidRPr="00F63F53">
              <w:rPr>
                <w:rStyle w:val="Hyperlink"/>
                <w:noProof/>
              </w:rPr>
              <w:t>2.4 Algemene Politieke Beschouwingen 1975</w:t>
            </w:r>
            <w:r>
              <w:rPr>
                <w:noProof/>
                <w:webHidden/>
              </w:rPr>
              <w:tab/>
            </w:r>
            <w:r>
              <w:rPr>
                <w:noProof/>
                <w:webHidden/>
              </w:rPr>
              <w:fldChar w:fldCharType="begin"/>
            </w:r>
            <w:r>
              <w:rPr>
                <w:noProof/>
                <w:webHidden/>
              </w:rPr>
              <w:instrText xml:space="preserve"> PAGEREF _Toc76745269 \h </w:instrText>
            </w:r>
            <w:r>
              <w:rPr>
                <w:noProof/>
                <w:webHidden/>
              </w:rPr>
            </w:r>
            <w:r>
              <w:rPr>
                <w:noProof/>
                <w:webHidden/>
              </w:rPr>
              <w:fldChar w:fldCharType="separate"/>
            </w:r>
            <w:r w:rsidR="00867263">
              <w:rPr>
                <w:noProof/>
                <w:webHidden/>
              </w:rPr>
              <w:t>1</w:t>
            </w:r>
            <w:r>
              <w:rPr>
                <w:noProof/>
                <w:webHidden/>
              </w:rPr>
              <w:fldChar w:fldCharType="end"/>
            </w:r>
          </w:hyperlink>
        </w:p>
        <w:p w14:paraId="68523774" w14:textId="5B06EE74" w:rsidR="00442F99" w:rsidRDefault="00442F99">
          <w:pPr>
            <w:pStyle w:val="Inhopg1"/>
            <w:tabs>
              <w:tab w:val="right" w:leader="dot" w:pos="9062"/>
            </w:tabs>
            <w:rPr>
              <w:rFonts w:eastAsiaTheme="minorEastAsia"/>
              <w:noProof/>
              <w:sz w:val="22"/>
              <w:lang w:eastAsia="nl-NL"/>
            </w:rPr>
          </w:pPr>
          <w:hyperlink w:anchor="_Toc76745270" w:history="1">
            <w:r w:rsidRPr="00F63F53">
              <w:rPr>
                <w:rStyle w:val="Hyperlink"/>
                <w:noProof/>
              </w:rPr>
              <w:t>3. Een onafhankelijk Suriname</w:t>
            </w:r>
            <w:r>
              <w:rPr>
                <w:noProof/>
                <w:webHidden/>
              </w:rPr>
              <w:tab/>
            </w:r>
            <w:r>
              <w:rPr>
                <w:noProof/>
                <w:webHidden/>
              </w:rPr>
              <w:fldChar w:fldCharType="begin"/>
            </w:r>
            <w:r>
              <w:rPr>
                <w:noProof/>
                <w:webHidden/>
              </w:rPr>
              <w:instrText xml:space="preserve"> PAGEREF _Toc76745270 \h </w:instrText>
            </w:r>
            <w:r>
              <w:rPr>
                <w:noProof/>
                <w:webHidden/>
              </w:rPr>
            </w:r>
            <w:r>
              <w:rPr>
                <w:noProof/>
                <w:webHidden/>
              </w:rPr>
              <w:fldChar w:fldCharType="separate"/>
            </w:r>
            <w:r w:rsidR="00867263">
              <w:rPr>
                <w:noProof/>
                <w:webHidden/>
              </w:rPr>
              <w:t>1</w:t>
            </w:r>
            <w:r>
              <w:rPr>
                <w:noProof/>
                <w:webHidden/>
              </w:rPr>
              <w:fldChar w:fldCharType="end"/>
            </w:r>
          </w:hyperlink>
        </w:p>
        <w:p w14:paraId="3526466A" w14:textId="1C640159" w:rsidR="00442F99" w:rsidRDefault="00442F99">
          <w:pPr>
            <w:pStyle w:val="Inhopg2"/>
            <w:tabs>
              <w:tab w:val="right" w:leader="dot" w:pos="9062"/>
            </w:tabs>
            <w:rPr>
              <w:rFonts w:eastAsiaTheme="minorEastAsia"/>
              <w:noProof/>
              <w:sz w:val="22"/>
              <w:lang w:eastAsia="nl-NL"/>
            </w:rPr>
          </w:pPr>
          <w:hyperlink w:anchor="_Toc76745271" w:history="1">
            <w:r w:rsidRPr="00F63F53">
              <w:rPr>
                <w:rStyle w:val="Hyperlink"/>
                <w:noProof/>
              </w:rPr>
              <w:t>3.1 Koloniaal verleden</w:t>
            </w:r>
            <w:r>
              <w:rPr>
                <w:noProof/>
                <w:webHidden/>
              </w:rPr>
              <w:tab/>
            </w:r>
            <w:r>
              <w:rPr>
                <w:noProof/>
                <w:webHidden/>
              </w:rPr>
              <w:fldChar w:fldCharType="begin"/>
            </w:r>
            <w:r>
              <w:rPr>
                <w:noProof/>
                <w:webHidden/>
              </w:rPr>
              <w:instrText xml:space="preserve"> PAGEREF _Toc76745271 \h </w:instrText>
            </w:r>
            <w:r>
              <w:rPr>
                <w:noProof/>
                <w:webHidden/>
              </w:rPr>
            </w:r>
            <w:r>
              <w:rPr>
                <w:noProof/>
                <w:webHidden/>
              </w:rPr>
              <w:fldChar w:fldCharType="separate"/>
            </w:r>
            <w:r w:rsidR="00867263">
              <w:rPr>
                <w:noProof/>
                <w:webHidden/>
              </w:rPr>
              <w:t>1</w:t>
            </w:r>
            <w:r>
              <w:rPr>
                <w:noProof/>
                <w:webHidden/>
              </w:rPr>
              <w:fldChar w:fldCharType="end"/>
            </w:r>
          </w:hyperlink>
        </w:p>
        <w:p w14:paraId="18683238" w14:textId="2F080712" w:rsidR="00442F99" w:rsidRDefault="00442F99">
          <w:pPr>
            <w:pStyle w:val="Inhopg2"/>
            <w:tabs>
              <w:tab w:val="right" w:leader="dot" w:pos="9062"/>
            </w:tabs>
            <w:rPr>
              <w:rFonts w:eastAsiaTheme="minorEastAsia"/>
              <w:noProof/>
              <w:sz w:val="22"/>
              <w:lang w:eastAsia="nl-NL"/>
            </w:rPr>
          </w:pPr>
          <w:hyperlink w:anchor="_Toc76745272" w:history="1">
            <w:r w:rsidRPr="00F63F53">
              <w:rPr>
                <w:rStyle w:val="Hyperlink"/>
                <w:noProof/>
              </w:rPr>
              <w:t>3.2 De toon van het debat</w:t>
            </w:r>
            <w:r>
              <w:rPr>
                <w:noProof/>
                <w:webHidden/>
              </w:rPr>
              <w:tab/>
            </w:r>
            <w:r>
              <w:rPr>
                <w:noProof/>
                <w:webHidden/>
              </w:rPr>
              <w:fldChar w:fldCharType="begin"/>
            </w:r>
            <w:r>
              <w:rPr>
                <w:noProof/>
                <w:webHidden/>
              </w:rPr>
              <w:instrText xml:space="preserve"> PAGEREF _Toc76745272 \h </w:instrText>
            </w:r>
            <w:r>
              <w:rPr>
                <w:noProof/>
                <w:webHidden/>
              </w:rPr>
            </w:r>
            <w:r>
              <w:rPr>
                <w:noProof/>
                <w:webHidden/>
              </w:rPr>
              <w:fldChar w:fldCharType="separate"/>
            </w:r>
            <w:r w:rsidR="00867263">
              <w:rPr>
                <w:noProof/>
                <w:webHidden/>
              </w:rPr>
              <w:t>1</w:t>
            </w:r>
            <w:r>
              <w:rPr>
                <w:noProof/>
                <w:webHidden/>
              </w:rPr>
              <w:fldChar w:fldCharType="end"/>
            </w:r>
          </w:hyperlink>
        </w:p>
        <w:p w14:paraId="705B3C6C" w14:textId="50F0A232" w:rsidR="00442F99" w:rsidRDefault="00442F99">
          <w:pPr>
            <w:pStyle w:val="Inhopg2"/>
            <w:tabs>
              <w:tab w:val="right" w:leader="dot" w:pos="9062"/>
            </w:tabs>
            <w:rPr>
              <w:rFonts w:eastAsiaTheme="minorEastAsia"/>
              <w:noProof/>
              <w:sz w:val="22"/>
              <w:lang w:eastAsia="nl-NL"/>
            </w:rPr>
          </w:pPr>
          <w:hyperlink w:anchor="_Toc76745273" w:history="1">
            <w:r w:rsidRPr="00F63F53">
              <w:rPr>
                <w:rStyle w:val="Hyperlink"/>
                <w:noProof/>
              </w:rPr>
              <w:t>3.3 Een oog op de toekomst</w:t>
            </w:r>
            <w:r>
              <w:rPr>
                <w:noProof/>
                <w:webHidden/>
              </w:rPr>
              <w:tab/>
            </w:r>
            <w:r>
              <w:rPr>
                <w:noProof/>
                <w:webHidden/>
              </w:rPr>
              <w:fldChar w:fldCharType="begin"/>
            </w:r>
            <w:r>
              <w:rPr>
                <w:noProof/>
                <w:webHidden/>
              </w:rPr>
              <w:instrText xml:space="preserve"> PAGEREF _Toc76745273 \h </w:instrText>
            </w:r>
            <w:r>
              <w:rPr>
                <w:noProof/>
                <w:webHidden/>
              </w:rPr>
            </w:r>
            <w:r>
              <w:rPr>
                <w:noProof/>
                <w:webHidden/>
              </w:rPr>
              <w:fldChar w:fldCharType="separate"/>
            </w:r>
            <w:r w:rsidR="00867263">
              <w:rPr>
                <w:noProof/>
                <w:webHidden/>
              </w:rPr>
              <w:t>1</w:t>
            </w:r>
            <w:r>
              <w:rPr>
                <w:noProof/>
                <w:webHidden/>
              </w:rPr>
              <w:fldChar w:fldCharType="end"/>
            </w:r>
          </w:hyperlink>
        </w:p>
        <w:p w14:paraId="7729F045" w14:textId="0A26B53C" w:rsidR="00442F99" w:rsidRDefault="00442F99">
          <w:pPr>
            <w:pStyle w:val="Inhopg1"/>
            <w:tabs>
              <w:tab w:val="right" w:leader="dot" w:pos="9062"/>
            </w:tabs>
            <w:rPr>
              <w:rFonts w:eastAsiaTheme="minorEastAsia"/>
              <w:noProof/>
              <w:sz w:val="22"/>
              <w:lang w:eastAsia="nl-NL"/>
            </w:rPr>
          </w:pPr>
          <w:hyperlink w:anchor="_Toc76745274" w:history="1">
            <w:r w:rsidRPr="00F63F53">
              <w:rPr>
                <w:rStyle w:val="Hyperlink"/>
                <w:noProof/>
              </w:rPr>
              <w:t>Conclusie</w:t>
            </w:r>
            <w:r>
              <w:rPr>
                <w:noProof/>
                <w:webHidden/>
              </w:rPr>
              <w:tab/>
            </w:r>
            <w:r>
              <w:rPr>
                <w:noProof/>
                <w:webHidden/>
              </w:rPr>
              <w:fldChar w:fldCharType="begin"/>
            </w:r>
            <w:r>
              <w:rPr>
                <w:noProof/>
                <w:webHidden/>
              </w:rPr>
              <w:instrText xml:space="preserve"> PAGEREF _Toc76745274 \h </w:instrText>
            </w:r>
            <w:r>
              <w:rPr>
                <w:noProof/>
                <w:webHidden/>
              </w:rPr>
            </w:r>
            <w:r>
              <w:rPr>
                <w:noProof/>
                <w:webHidden/>
              </w:rPr>
              <w:fldChar w:fldCharType="separate"/>
            </w:r>
            <w:r w:rsidR="00867263">
              <w:rPr>
                <w:noProof/>
                <w:webHidden/>
              </w:rPr>
              <w:t>1</w:t>
            </w:r>
            <w:r>
              <w:rPr>
                <w:noProof/>
                <w:webHidden/>
              </w:rPr>
              <w:fldChar w:fldCharType="end"/>
            </w:r>
          </w:hyperlink>
        </w:p>
        <w:p w14:paraId="1EF37CC8" w14:textId="434C01B2" w:rsidR="00442F99" w:rsidRDefault="00442F99">
          <w:pPr>
            <w:pStyle w:val="Inhopg1"/>
            <w:tabs>
              <w:tab w:val="right" w:leader="dot" w:pos="9062"/>
            </w:tabs>
            <w:rPr>
              <w:rFonts w:eastAsiaTheme="minorEastAsia"/>
              <w:noProof/>
              <w:sz w:val="22"/>
              <w:lang w:eastAsia="nl-NL"/>
            </w:rPr>
          </w:pPr>
          <w:hyperlink w:anchor="_Toc76745275" w:history="1">
            <w:r w:rsidRPr="00F63F53">
              <w:rPr>
                <w:rStyle w:val="Hyperlink"/>
                <w:noProof/>
              </w:rPr>
              <w:t>Literatuurlijst</w:t>
            </w:r>
            <w:r>
              <w:rPr>
                <w:noProof/>
                <w:webHidden/>
              </w:rPr>
              <w:tab/>
            </w:r>
            <w:r>
              <w:rPr>
                <w:noProof/>
                <w:webHidden/>
              </w:rPr>
              <w:fldChar w:fldCharType="begin"/>
            </w:r>
            <w:r>
              <w:rPr>
                <w:noProof/>
                <w:webHidden/>
              </w:rPr>
              <w:instrText xml:space="preserve"> PAGEREF _Toc76745275 \h </w:instrText>
            </w:r>
            <w:r>
              <w:rPr>
                <w:noProof/>
                <w:webHidden/>
              </w:rPr>
            </w:r>
            <w:r>
              <w:rPr>
                <w:noProof/>
                <w:webHidden/>
              </w:rPr>
              <w:fldChar w:fldCharType="separate"/>
            </w:r>
            <w:r w:rsidR="00867263">
              <w:rPr>
                <w:noProof/>
                <w:webHidden/>
              </w:rPr>
              <w:t>1</w:t>
            </w:r>
            <w:r>
              <w:rPr>
                <w:noProof/>
                <w:webHidden/>
              </w:rPr>
              <w:fldChar w:fldCharType="end"/>
            </w:r>
          </w:hyperlink>
        </w:p>
        <w:p w14:paraId="7E06C5EA" w14:textId="062BDBAC" w:rsidR="00442F99" w:rsidRDefault="00442F99">
          <w:pPr>
            <w:pStyle w:val="Inhopg2"/>
            <w:tabs>
              <w:tab w:val="right" w:leader="dot" w:pos="9062"/>
            </w:tabs>
            <w:rPr>
              <w:rFonts w:eastAsiaTheme="minorEastAsia"/>
              <w:noProof/>
              <w:sz w:val="22"/>
              <w:lang w:eastAsia="nl-NL"/>
            </w:rPr>
          </w:pPr>
          <w:hyperlink w:anchor="_Toc76745276" w:history="1">
            <w:r w:rsidRPr="00F63F53">
              <w:rPr>
                <w:rStyle w:val="Hyperlink"/>
                <w:noProof/>
              </w:rPr>
              <w:t>Bronnen</w:t>
            </w:r>
            <w:r>
              <w:rPr>
                <w:noProof/>
                <w:webHidden/>
              </w:rPr>
              <w:tab/>
            </w:r>
            <w:r>
              <w:rPr>
                <w:noProof/>
                <w:webHidden/>
              </w:rPr>
              <w:fldChar w:fldCharType="begin"/>
            </w:r>
            <w:r>
              <w:rPr>
                <w:noProof/>
                <w:webHidden/>
              </w:rPr>
              <w:instrText xml:space="preserve"> PAGEREF _Toc76745276 \h </w:instrText>
            </w:r>
            <w:r>
              <w:rPr>
                <w:noProof/>
                <w:webHidden/>
              </w:rPr>
            </w:r>
            <w:r>
              <w:rPr>
                <w:noProof/>
                <w:webHidden/>
              </w:rPr>
              <w:fldChar w:fldCharType="separate"/>
            </w:r>
            <w:r w:rsidR="00867263">
              <w:rPr>
                <w:noProof/>
                <w:webHidden/>
              </w:rPr>
              <w:t>1</w:t>
            </w:r>
            <w:r>
              <w:rPr>
                <w:noProof/>
                <w:webHidden/>
              </w:rPr>
              <w:fldChar w:fldCharType="end"/>
            </w:r>
          </w:hyperlink>
        </w:p>
        <w:p w14:paraId="64E3AA3A" w14:textId="4C5975E0" w:rsidR="00442F99" w:rsidRDefault="00442F99">
          <w:pPr>
            <w:pStyle w:val="Inhopg2"/>
            <w:tabs>
              <w:tab w:val="right" w:leader="dot" w:pos="9062"/>
            </w:tabs>
            <w:rPr>
              <w:rFonts w:eastAsiaTheme="minorEastAsia"/>
              <w:noProof/>
              <w:sz w:val="22"/>
              <w:lang w:eastAsia="nl-NL"/>
            </w:rPr>
          </w:pPr>
          <w:hyperlink w:anchor="_Toc76745277" w:history="1">
            <w:r w:rsidRPr="00F63F53">
              <w:rPr>
                <w:rStyle w:val="Hyperlink"/>
                <w:noProof/>
              </w:rPr>
              <w:t>Literatuur</w:t>
            </w:r>
            <w:r>
              <w:rPr>
                <w:noProof/>
                <w:webHidden/>
              </w:rPr>
              <w:tab/>
            </w:r>
            <w:r>
              <w:rPr>
                <w:noProof/>
                <w:webHidden/>
              </w:rPr>
              <w:fldChar w:fldCharType="begin"/>
            </w:r>
            <w:r>
              <w:rPr>
                <w:noProof/>
                <w:webHidden/>
              </w:rPr>
              <w:instrText xml:space="preserve"> PAGEREF _Toc76745277 \h </w:instrText>
            </w:r>
            <w:r>
              <w:rPr>
                <w:noProof/>
                <w:webHidden/>
              </w:rPr>
            </w:r>
            <w:r>
              <w:rPr>
                <w:noProof/>
                <w:webHidden/>
              </w:rPr>
              <w:fldChar w:fldCharType="separate"/>
            </w:r>
            <w:r w:rsidR="00867263">
              <w:rPr>
                <w:noProof/>
                <w:webHidden/>
              </w:rPr>
              <w:t>1</w:t>
            </w:r>
            <w:r>
              <w:rPr>
                <w:noProof/>
                <w:webHidden/>
              </w:rPr>
              <w:fldChar w:fldCharType="end"/>
            </w:r>
          </w:hyperlink>
        </w:p>
        <w:p w14:paraId="69398441" w14:textId="0D06559B" w:rsidR="007A42D7" w:rsidRPr="007B51B2" w:rsidRDefault="007A42D7" w:rsidP="007A42D7">
          <w:r w:rsidRPr="007B51B2">
            <w:rPr>
              <w:b/>
              <w:bCs/>
            </w:rPr>
            <w:fldChar w:fldCharType="end"/>
          </w:r>
        </w:p>
      </w:sdtContent>
    </w:sdt>
    <w:p w14:paraId="5E9396EB" w14:textId="77777777" w:rsidR="007A42D7" w:rsidRPr="007B51B2" w:rsidRDefault="007A42D7" w:rsidP="007A42D7"/>
    <w:p w14:paraId="4AE8DFBD" w14:textId="77777777" w:rsidR="007A42D7" w:rsidRPr="007B51B2" w:rsidRDefault="007A42D7" w:rsidP="00342203"/>
    <w:p w14:paraId="44CAB3BE" w14:textId="12556504" w:rsidR="00342203" w:rsidRPr="007B51B2" w:rsidRDefault="00342203" w:rsidP="00342203"/>
    <w:p w14:paraId="71110618" w14:textId="2C8F2739" w:rsidR="00342203" w:rsidRPr="007B51B2" w:rsidRDefault="00342203" w:rsidP="00342203"/>
    <w:p w14:paraId="0AE07D1E" w14:textId="31C45775" w:rsidR="00342203" w:rsidRPr="007B51B2" w:rsidRDefault="00342203" w:rsidP="00342203"/>
    <w:p w14:paraId="545BDF39" w14:textId="1B97FCCF" w:rsidR="00342203" w:rsidRPr="007B51B2" w:rsidRDefault="00342203" w:rsidP="00342203"/>
    <w:p w14:paraId="30CA5935" w14:textId="0E0C928A" w:rsidR="00342203" w:rsidRPr="007B51B2" w:rsidRDefault="00342203" w:rsidP="00342203"/>
    <w:p w14:paraId="135E7E0B" w14:textId="28004788" w:rsidR="00342203" w:rsidRPr="007B51B2" w:rsidRDefault="00342203" w:rsidP="00342203"/>
    <w:p w14:paraId="2DC4E1D5" w14:textId="7EF4505C" w:rsidR="00342203" w:rsidRPr="007B51B2" w:rsidRDefault="00342203" w:rsidP="00342203"/>
    <w:p w14:paraId="7DBBC3AB" w14:textId="01F563F8" w:rsidR="00342203" w:rsidRPr="007B51B2" w:rsidRDefault="00342203" w:rsidP="00342203"/>
    <w:p w14:paraId="3E08E581" w14:textId="6B92B8B9" w:rsidR="00342203" w:rsidRPr="007B51B2" w:rsidRDefault="00342203" w:rsidP="00342203"/>
    <w:p w14:paraId="76C57575" w14:textId="558CF2AC" w:rsidR="00342203" w:rsidRPr="007B51B2" w:rsidRDefault="00342203" w:rsidP="00342203"/>
    <w:p w14:paraId="1B468215" w14:textId="763D50FD" w:rsidR="00342203" w:rsidRPr="007B51B2" w:rsidRDefault="00342203" w:rsidP="00342203"/>
    <w:p w14:paraId="2958F6BE" w14:textId="725A80D2" w:rsidR="00342203" w:rsidRPr="007B51B2" w:rsidRDefault="00342203" w:rsidP="00342203"/>
    <w:p w14:paraId="3594254C" w14:textId="3F9CB9FA" w:rsidR="00911BF2" w:rsidRPr="007B51B2" w:rsidRDefault="007F24AC" w:rsidP="007F24AC">
      <w:pPr>
        <w:pStyle w:val="Kop1"/>
      </w:pPr>
      <w:bookmarkStart w:id="0" w:name="_Toc76745258"/>
      <w:r w:rsidRPr="007B51B2">
        <w:lastRenderedPageBreak/>
        <w:t>Inleiding</w:t>
      </w:r>
      <w:bookmarkEnd w:id="0"/>
    </w:p>
    <w:p w14:paraId="5C3AAD57" w14:textId="77777777" w:rsidR="0074088D" w:rsidRPr="007B51B2" w:rsidRDefault="0074088D" w:rsidP="00E72F98">
      <w:pPr>
        <w:spacing w:line="360" w:lineRule="auto"/>
        <w:rPr>
          <w:b/>
          <w:bCs/>
        </w:rPr>
      </w:pPr>
    </w:p>
    <w:p w14:paraId="252706C7" w14:textId="295FC2F7" w:rsidR="004F7B5A" w:rsidRPr="007B51B2" w:rsidRDefault="007B09E2" w:rsidP="000965A7">
      <w:pPr>
        <w:spacing w:line="360" w:lineRule="auto"/>
        <w:rPr>
          <w:rFonts w:cstheme="minorHAnsi"/>
          <w:szCs w:val="24"/>
        </w:rPr>
      </w:pPr>
      <w:r w:rsidRPr="007B51B2">
        <w:rPr>
          <w:rFonts w:cstheme="minorHAnsi"/>
          <w:szCs w:val="24"/>
        </w:rPr>
        <w:t>De jaren zeventig</w:t>
      </w:r>
      <w:r w:rsidR="004C52A8" w:rsidRPr="007B51B2">
        <w:rPr>
          <w:rFonts w:cstheme="minorHAnsi"/>
          <w:szCs w:val="24"/>
        </w:rPr>
        <w:t xml:space="preserve"> in Nederland</w:t>
      </w:r>
      <w:r w:rsidR="000F0E0A" w:rsidRPr="007B51B2">
        <w:rPr>
          <w:rFonts w:cstheme="minorHAnsi"/>
          <w:szCs w:val="24"/>
        </w:rPr>
        <w:t>; v</w:t>
      </w:r>
      <w:r w:rsidR="000965A7" w:rsidRPr="007B51B2">
        <w:rPr>
          <w:rFonts w:cstheme="minorHAnsi"/>
          <w:szCs w:val="24"/>
        </w:rPr>
        <w:t xml:space="preserve">an oudsher </w:t>
      </w:r>
      <w:r w:rsidR="005C37A5" w:rsidRPr="007B51B2">
        <w:rPr>
          <w:rFonts w:cstheme="minorHAnsi"/>
          <w:szCs w:val="24"/>
        </w:rPr>
        <w:t>herinnerd</w:t>
      </w:r>
      <w:r w:rsidR="000965A7" w:rsidRPr="007B51B2">
        <w:rPr>
          <w:rFonts w:cstheme="minorHAnsi"/>
          <w:szCs w:val="24"/>
        </w:rPr>
        <w:t xml:space="preserve"> als een periode van p</w:t>
      </w:r>
      <w:r w:rsidR="002E5455" w:rsidRPr="007B51B2">
        <w:rPr>
          <w:rFonts w:cstheme="minorHAnsi"/>
          <w:szCs w:val="24"/>
        </w:rPr>
        <w:t xml:space="preserve">rogressieve, hervormingsgezinde </w:t>
      </w:r>
      <w:r w:rsidR="000F0CBA" w:rsidRPr="007B51B2">
        <w:rPr>
          <w:rFonts w:cstheme="minorHAnsi"/>
          <w:szCs w:val="24"/>
        </w:rPr>
        <w:t>beweginge</w:t>
      </w:r>
      <w:r w:rsidR="00CC755B" w:rsidRPr="007B51B2">
        <w:rPr>
          <w:rFonts w:cstheme="minorHAnsi"/>
          <w:szCs w:val="24"/>
        </w:rPr>
        <w:t>n</w:t>
      </w:r>
      <w:r w:rsidR="000F0CBA" w:rsidRPr="007B51B2">
        <w:rPr>
          <w:rFonts w:cstheme="minorHAnsi"/>
          <w:szCs w:val="24"/>
        </w:rPr>
        <w:t>.</w:t>
      </w:r>
      <w:r w:rsidR="009E17BD" w:rsidRPr="007B51B2">
        <w:rPr>
          <w:rFonts w:cstheme="minorHAnsi"/>
          <w:szCs w:val="24"/>
        </w:rPr>
        <w:t xml:space="preserve"> </w:t>
      </w:r>
      <w:r w:rsidR="001D7362">
        <w:rPr>
          <w:rFonts w:cstheme="minorHAnsi"/>
          <w:szCs w:val="24"/>
        </w:rPr>
        <w:t>Een tijd</w:t>
      </w:r>
      <w:r w:rsidR="00FB108A" w:rsidRPr="007B51B2">
        <w:rPr>
          <w:rFonts w:cstheme="minorHAnsi"/>
          <w:szCs w:val="24"/>
        </w:rPr>
        <w:t xml:space="preserve"> van politiek activisme</w:t>
      </w:r>
      <w:r w:rsidR="00323B10" w:rsidRPr="007B51B2">
        <w:rPr>
          <w:rFonts w:cstheme="minorHAnsi"/>
          <w:szCs w:val="24"/>
        </w:rPr>
        <w:t>, waar</w:t>
      </w:r>
      <w:r w:rsidR="001D7362">
        <w:rPr>
          <w:rFonts w:cstheme="minorHAnsi"/>
          <w:szCs w:val="24"/>
        </w:rPr>
        <w:t>in</w:t>
      </w:r>
      <w:r w:rsidR="00323B10" w:rsidRPr="007B51B2">
        <w:rPr>
          <w:rFonts w:cstheme="minorHAnsi"/>
          <w:szCs w:val="24"/>
        </w:rPr>
        <w:t xml:space="preserve"> </w:t>
      </w:r>
      <w:r w:rsidR="004236D1" w:rsidRPr="007B51B2">
        <w:rPr>
          <w:rFonts w:cstheme="minorHAnsi"/>
          <w:szCs w:val="24"/>
        </w:rPr>
        <w:t xml:space="preserve">bijvoorbeeld Dolle Mina en </w:t>
      </w:r>
      <w:r w:rsidR="00D808D6" w:rsidRPr="007B51B2">
        <w:rPr>
          <w:rFonts w:cstheme="minorHAnsi"/>
          <w:szCs w:val="24"/>
        </w:rPr>
        <w:t xml:space="preserve">de kraakbeweging actief waren. </w:t>
      </w:r>
      <w:r w:rsidR="00397E2C" w:rsidRPr="007B51B2">
        <w:rPr>
          <w:rFonts w:cstheme="minorHAnsi"/>
          <w:szCs w:val="24"/>
        </w:rPr>
        <w:t xml:space="preserve">In Nederland trad in 1973 </w:t>
      </w:r>
      <w:r w:rsidR="008B546B" w:rsidRPr="007B51B2">
        <w:rPr>
          <w:rFonts w:cstheme="minorHAnsi"/>
          <w:szCs w:val="24"/>
        </w:rPr>
        <w:t xml:space="preserve">het kabinet-Den Uyl aan, </w:t>
      </w:r>
      <w:r w:rsidR="00060941" w:rsidRPr="007B51B2">
        <w:rPr>
          <w:rFonts w:cstheme="minorHAnsi"/>
          <w:szCs w:val="24"/>
        </w:rPr>
        <w:t>d</w:t>
      </w:r>
      <w:r w:rsidR="00DF2042" w:rsidRPr="007B51B2">
        <w:rPr>
          <w:rFonts w:cstheme="minorHAnsi"/>
          <w:szCs w:val="24"/>
        </w:rPr>
        <w:t xml:space="preserve">at wordt gezien als het meest progressieve kabinet in de parlementaire geschiedenis. </w:t>
      </w:r>
      <w:r w:rsidR="00BC64E6" w:rsidRPr="007B51B2">
        <w:rPr>
          <w:rFonts w:cstheme="minorHAnsi"/>
          <w:szCs w:val="24"/>
        </w:rPr>
        <w:t xml:space="preserve">Onder </w:t>
      </w:r>
      <w:r w:rsidR="008D7830" w:rsidRPr="007B51B2">
        <w:rPr>
          <w:rFonts w:cstheme="minorHAnsi"/>
          <w:szCs w:val="24"/>
        </w:rPr>
        <w:t xml:space="preserve">leiding van </w:t>
      </w:r>
      <w:r w:rsidR="00FF4BB3" w:rsidRPr="007B51B2">
        <w:rPr>
          <w:rFonts w:cstheme="minorHAnsi"/>
          <w:szCs w:val="24"/>
        </w:rPr>
        <w:t>m</w:t>
      </w:r>
      <w:r w:rsidR="00870026" w:rsidRPr="007B51B2">
        <w:rPr>
          <w:rFonts w:cstheme="minorHAnsi"/>
          <w:szCs w:val="24"/>
        </w:rPr>
        <w:t>inister-</w:t>
      </w:r>
      <w:r w:rsidR="00FF4BB3" w:rsidRPr="007B51B2">
        <w:rPr>
          <w:rFonts w:cstheme="minorHAnsi"/>
          <w:szCs w:val="24"/>
        </w:rPr>
        <w:t>p</w:t>
      </w:r>
      <w:r w:rsidR="00870026" w:rsidRPr="007B51B2">
        <w:rPr>
          <w:rFonts w:cstheme="minorHAnsi"/>
          <w:szCs w:val="24"/>
        </w:rPr>
        <w:t>resident</w:t>
      </w:r>
      <w:r w:rsidR="00832835" w:rsidRPr="007B51B2">
        <w:rPr>
          <w:rFonts w:cstheme="minorHAnsi"/>
          <w:szCs w:val="24"/>
        </w:rPr>
        <w:t xml:space="preserve"> Joop </w:t>
      </w:r>
      <w:r w:rsidR="00A803DE">
        <w:rPr>
          <w:rFonts w:cstheme="minorHAnsi"/>
          <w:szCs w:val="24"/>
        </w:rPr>
        <w:t>d</w:t>
      </w:r>
      <w:r w:rsidR="00BC64E6" w:rsidRPr="007B51B2">
        <w:rPr>
          <w:rFonts w:cstheme="minorHAnsi"/>
          <w:szCs w:val="24"/>
        </w:rPr>
        <w:t>en Uyl</w:t>
      </w:r>
      <w:r w:rsidR="00832835" w:rsidRPr="007B51B2">
        <w:rPr>
          <w:rFonts w:cstheme="minorHAnsi"/>
          <w:szCs w:val="24"/>
        </w:rPr>
        <w:t xml:space="preserve"> (P</w:t>
      </w:r>
      <w:r w:rsidR="006C64F9" w:rsidRPr="007B51B2">
        <w:rPr>
          <w:rFonts w:cstheme="minorHAnsi"/>
          <w:szCs w:val="24"/>
        </w:rPr>
        <w:t>artij van de Arbeid</w:t>
      </w:r>
      <w:r w:rsidR="00832835" w:rsidRPr="007B51B2">
        <w:rPr>
          <w:rFonts w:cstheme="minorHAnsi"/>
          <w:szCs w:val="24"/>
        </w:rPr>
        <w:t>)</w:t>
      </w:r>
      <w:r w:rsidR="00DE3174" w:rsidRPr="007B51B2">
        <w:rPr>
          <w:rFonts w:cstheme="minorHAnsi"/>
          <w:szCs w:val="24"/>
        </w:rPr>
        <w:t xml:space="preserve"> werd onder andere ingezet op ontwikkelingssamenwerking en het verbeteren van mensenrechten</w:t>
      </w:r>
      <w:r w:rsidR="00CB51FE" w:rsidRPr="007B51B2">
        <w:rPr>
          <w:rFonts w:cstheme="minorHAnsi"/>
          <w:szCs w:val="24"/>
        </w:rPr>
        <w:t xml:space="preserve">. Ook werden </w:t>
      </w:r>
      <w:r w:rsidR="00877E90" w:rsidRPr="007B51B2">
        <w:rPr>
          <w:rFonts w:cstheme="minorHAnsi"/>
          <w:szCs w:val="24"/>
        </w:rPr>
        <w:t xml:space="preserve">drastische hervormingsvoorstellen op sociaaleconomisch gebied gedaan. </w:t>
      </w:r>
    </w:p>
    <w:p w14:paraId="4762C053" w14:textId="77777777" w:rsidR="006109D1" w:rsidRDefault="000965A7" w:rsidP="00932CCE">
      <w:pPr>
        <w:spacing w:line="360" w:lineRule="auto"/>
        <w:ind w:firstLine="708"/>
        <w:rPr>
          <w:rFonts w:cstheme="minorHAnsi"/>
          <w:szCs w:val="24"/>
        </w:rPr>
      </w:pPr>
      <w:r w:rsidRPr="007B51B2">
        <w:rPr>
          <w:rFonts w:cstheme="minorHAnsi"/>
          <w:szCs w:val="24"/>
        </w:rPr>
        <w:t xml:space="preserve">Het bovenstaande beeld ontstond voornamelijk </w:t>
      </w:r>
      <w:r w:rsidR="00F273F8">
        <w:rPr>
          <w:rFonts w:cstheme="minorHAnsi"/>
          <w:szCs w:val="24"/>
        </w:rPr>
        <w:t>op basis van het</w:t>
      </w:r>
      <w:r w:rsidRPr="007B51B2">
        <w:rPr>
          <w:rFonts w:cstheme="minorHAnsi"/>
          <w:szCs w:val="24"/>
        </w:rPr>
        <w:t xml:space="preserve"> begin van de jaren zeventig. Het eind</w:t>
      </w:r>
      <w:r w:rsidR="00B37FE7" w:rsidRPr="007B51B2">
        <w:rPr>
          <w:rFonts w:cstheme="minorHAnsi"/>
          <w:szCs w:val="24"/>
        </w:rPr>
        <w:t xml:space="preserve"> van dit decennium </w:t>
      </w:r>
      <w:r w:rsidRPr="007B51B2">
        <w:rPr>
          <w:rFonts w:cstheme="minorHAnsi"/>
          <w:szCs w:val="24"/>
        </w:rPr>
        <w:t xml:space="preserve">wordt </w:t>
      </w:r>
      <w:r w:rsidR="0099508A" w:rsidRPr="007B51B2">
        <w:rPr>
          <w:rFonts w:cstheme="minorHAnsi"/>
          <w:szCs w:val="24"/>
        </w:rPr>
        <w:t>herinnerd</w:t>
      </w:r>
      <w:r w:rsidRPr="007B51B2">
        <w:rPr>
          <w:rFonts w:cstheme="minorHAnsi"/>
          <w:szCs w:val="24"/>
        </w:rPr>
        <w:t xml:space="preserve"> als een periode van stagnatie, malaise en hernieuwd conservatisme. </w:t>
      </w:r>
      <w:r w:rsidR="00721137" w:rsidRPr="007B51B2">
        <w:rPr>
          <w:rFonts w:cstheme="minorHAnsi"/>
          <w:szCs w:val="24"/>
        </w:rPr>
        <w:t>Onvrede over de politiek nam toe en</w:t>
      </w:r>
      <w:r w:rsidRPr="007B51B2">
        <w:rPr>
          <w:rFonts w:cstheme="minorHAnsi"/>
          <w:szCs w:val="24"/>
        </w:rPr>
        <w:t xml:space="preserve"> groeiende onrust over bijvoorbeeld criminaliteit en drugsgebruik zorgde voor een behoefte aan handhaving van orde en rust. </w:t>
      </w:r>
      <w:r w:rsidR="00D54F85" w:rsidRPr="007B51B2">
        <w:rPr>
          <w:rFonts w:cstheme="minorHAnsi"/>
          <w:szCs w:val="24"/>
        </w:rPr>
        <w:t>Dit was een tijd</w:t>
      </w:r>
      <w:r w:rsidRPr="007B51B2">
        <w:rPr>
          <w:rFonts w:cstheme="minorHAnsi"/>
          <w:szCs w:val="24"/>
        </w:rPr>
        <w:t xml:space="preserve"> van economische recessie, waarin werkloosheid toenam. </w:t>
      </w:r>
      <w:r w:rsidR="00640692" w:rsidRPr="007B51B2">
        <w:rPr>
          <w:rFonts w:cstheme="minorHAnsi"/>
          <w:szCs w:val="24"/>
        </w:rPr>
        <w:t xml:space="preserve">Maatschappelijke verloedering en </w:t>
      </w:r>
      <w:r w:rsidR="00B52E96" w:rsidRPr="007B51B2">
        <w:rPr>
          <w:rFonts w:cstheme="minorHAnsi"/>
          <w:szCs w:val="24"/>
        </w:rPr>
        <w:t xml:space="preserve">toenemende immigratie zorgden voor </w:t>
      </w:r>
      <w:r w:rsidR="008114F0" w:rsidRPr="007B51B2">
        <w:rPr>
          <w:rFonts w:cstheme="minorHAnsi"/>
          <w:szCs w:val="24"/>
        </w:rPr>
        <w:t>heftige discussies in politiek en samenleving.</w:t>
      </w:r>
      <w:r w:rsidR="00932CCE">
        <w:rPr>
          <w:rFonts w:cstheme="minorHAnsi"/>
          <w:szCs w:val="24"/>
        </w:rPr>
        <w:t xml:space="preserve"> </w:t>
      </w:r>
    </w:p>
    <w:p w14:paraId="4B1124CD" w14:textId="3B159E32" w:rsidR="00CE2EA9" w:rsidRPr="00932CCE" w:rsidRDefault="00A02D35" w:rsidP="00932CCE">
      <w:pPr>
        <w:spacing w:line="360" w:lineRule="auto"/>
        <w:ind w:firstLine="708"/>
        <w:rPr>
          <w:rFonts w:cstheme="minorHAnsi"/>
          <w:szCs w:val="24"/>
        </w:rPr>
      </w:pPr>
      <w:r w:rsidRPr="007B51B2">
        <w:rPr>
          <w:rFonts w:cstheme="minorHAnsi"/>
          <w:szCs w:val="24"/>
        </w:rPr>
        <w:t xml:space="preserve">Minister-president </w:t>
      </w:r>
      <w:r w:rsidR="003B087F" w:rsidRPr="007B51B2">
        <w:rPr>
          <w:rFonts w:cstheme="minorHAnsi"/>
          <w:szCs w:val="24"/>
        </w:rPr>
        <w:t>Den Uyl</w:t>
      </w:r>
      <w:r w:rsidR="00FE41CD" w:rsidRPr="007B51B2">
        <w:rPr>
          <w:rFonts w:cstheme="minorHAnsi"/>
          <w:szCs w:val="24"/>
        </w:rPr>
        <w:t xml:space="preserve"> </w:t>
      </w:r>
      <w:r w:rsidR="004F7B5A" w:rsidRPr="007B51B2">
        <w:rPr>
          <w:rFonts w:cstheme="minorHAnsi"/>
          <w:szCs w:val="24"/>
        </w:rPr>
        <w:t xml:space="preserve">was een voorstander van </w:t>
      </w:r>
      <w:r w:rsidR="00DC24A2" w:rsidRPr="007B51B2">
        <w:rPr>
          <w:rFonts w:cstheme="minorHAnsi"/>
          <w:szCs w:val="24"/>
        </w:rPr>
        <w:t xml:space="preserve">de </w:t>
      </w:r>
      <w:r w:rsidR="004F7B5A" w:rsidRPr="007B51B2">
        <w:rPr>
          <w:rFonts w:cstheme="minorHAnsi"/>
          <w:szCs w:val="24"/>
        </w:rPr>
        <w:t>onafhankelijkheid</w:t>
      </w:r>
      <w:r w:rsidR="003B087F" w:rsidRPr="007B51B2">
        <w:rPr>
          <w:rFonts w:cstheme="minorHAnsi"/>
          <w:szCs w:val="24"/>
        </w:rPr>
        <w:t xml:space="preserve"> van de</w:t>
      </w:r>
      <w:r w:rsidR="007A127E" w:rsidRPr="007B51B2">
        <w:rPr>
          <w:rFonts w:cstheme="minorHAnsi"/>
          <w:szCs w:val="24"/>
        </w:rPr>
        <w:t xml:space="preserve"> Nederlandse</w:t>
      </w:r>
      <w:r w:rsidR="003B087F" w:rsidRPr="007B51B2">
        <w:rPr>
          <w:rFonts w:cstheme="minorHAnsi"/>
          <w:szCs w:val="24"/>
        </w:rPr>
        <w:t xml:space="preserve"> overzeese gebieden</w:t>
      </w:r>
      <w:r w:rsidR="00BE3CB6">
        <w:rPr>
          <w:rFonts w:cstheme="minorHAnsi"/>
          <w:szCs w:val="24"/>
        </w:rPr>
        <w:t>. Hij</w:t>
      </w:r>
      <w:r w:rsidR="007A127E" w:rsidRPr="007B51B2">
        <w:rPr>
          <w:rFonts w:cstheme="minorHAnsi"/>
          <w:szCs w:val="24"/>
        </w:rPr>
        <w:t xml:space="preserve"> wilde </w:t>
      </w:r>
      <w:r w:rsidR="0058128B">
        <w:rPr>
          <w:rFonts w:cstheme="minorHAnsi"/>
          <w:szCs w:val="24"/>
        </w:rPr>
        <w:t xml:space="preserve">dat </w:t>
      </w:r>
      <w:r w:rsidR="00804B93">
        <w:rPr>
          <w:rFonts w:cstheme="minorHAnsi"/>
          <w:szCs w:val="24"/>
        </w:rPr>
        <w:t xml:space="preserve">deze landen – Suriname en de Nederlandse Antillen – </w:t>
      </w:r>
      <w:r w:rsidR="00784D2D" w:rsidRPr="007B51B2">
        <w:rPr>
          <w:rFonts w:cstheme="minorHAnsi"/>
          <w:szCs w:val="24"/>
        </w:rPr>
        <w:t>uiterlijk aan het eind van</w:t>
      </w:r>
      <w:r w:rsidR="003B087F" w:rsidRPr="007B51B2">
        <w:rPr>
          <w:rFonts w:cstheme="minorHAnsi"/>
          <w:szCs w:val="24"/>
        </w:rPr>
        <w:t xml:space="preserve"> zijn kabinetsperiode</w:t>
      </w:r>
      <w:r w:rsidR="002A25FC">
        <w:rPr>
          <w:rFonts w:cstheme="minorHAnsi"/>
          <w:szCs w:val="24"/>
        </w:rPr>
        <w:t xml:space="preserve"> onafhankelijk</w:t>
      </w:r>
      <w:r w:rsidR="000B77CB">
        <w:rPr>
          <w:rFonts w:cstheme="minorHAnsi"/>
          <w:szCs w:val="24"/>
        </w:rPr>
        <w:t>heid</w:t>
      </w:r>
      <w:r w:rsidR="002A25FC">
        <w:rPr>
          <w:rFonts w:cstheme="minorHAnsi"/>
          <w:szCs w:val="24"/>
        </w:rPr>
        <w:t xml:space="preserve"> zouden </w:t>
      </w:r>
      <w:r w:rsidR="000B77CB">
        <w:rPr>
          <w:rFonts w:cstheme="minorHAnsi"/>
          <w:szCs w:val="24"/>
        </w:rPr>
        <w:t>verkrijgen</w:t>
      </w:r>
      <w:r w:rsidR="003B087F" w:rsidRPr="007B51B2">
        <w:rPr>
          <w:rFonts w:cstheme="minorHAnsi"/>
          <w:szCs w:val="24"/>
        </w:rPr>
        <w:t>.</w:t>
      </w:r>
      <w:r w:rsidRPr="007B51B2">
        <w:rPr>
          <w:rStyle w:val="Voetnootmarkering"/>
          <w:rFonts w:cstheme="minorHAnsi"/>
          <w:szCs w:val="24"/>
        </w:rPr>
        <w:footnoteReference w:id="1"/>
      </w:r>
      <w:r w:rsidR="00FE41CD" w:rsidRPr="007B51B2">
        <w:rPr>
          <w:rFonts w:cstheme="minorHAnsi"/>
          <w:szCs w:val="24"/>
        </w:rPr>
        <w:t xml:space="preserve"> In 1975 werd</w:t>
      </w:r>
      <w:r w:rsidR="00AE5B86" w:rsidRPr="007B51B2">
        <w:rPr>
          <w:rFonts w:cstheme="minorHAnsi"/>
          <w:szCs w:val="24"/>
        </w:rPr>
        <w:t xml:space="preserve"> Suriname onder zijn bewind onafhankelijk verklaard</w:t>
      </w:r>
      <w:r w:rsidR="002A25FC">
        <w:rPr>
          <w:rFonts w:cstheme="minorHAnsi"/>
          <w:szCs w:val="24"/>
        </w:rPr>
        <w:t xml:space="preserve">, terwijl de Nederlandse Antillen </w:t>
      </w:r>
      <w:r w:rsidR="0009535B">
        <w:rPr>
          <w:rFonts w:cstheme="minorHAnsi"/>
          <w:szCs w:val="24"/>
        </w:rPr>
        <w:t xml:space="preserve">ervoor kozen </w:t>
      </w:r>
      <w:r w:rsidR="002A25FC">
        <w:rPr>
          <w:rFonts w:cstheme="minorHAnsi"/>
          <w:szCs w:val="24"/>
        </w:rPr>
        <w:t xml:space="preserve">onderdeel van het Koninkrijk der Nederlanden </w:t>
      </w:r>
      <w:r w:rsidR="0009535B">
        <w:rPr>
          <w:rFonts w:cstheme="minorHAnsi"/>
          <w:szCs w:val="24"/>
        </w:rPr>
        <w:t>te blijven</w:t>
      </w:r>
      <w:r w:rsidR="002A25FC">
        <w:rPr>
          <w:rFonts w:cstheme="minorHAnsi"/>
          <w:szCs w:val="24"/>
        </w:rPr>
        <w:t>.</w:t>
      </w:r>
      <w:r w:rsidR="00AE5B86" w:rsidRPr="007B51B2">
        <w:rPr>
          <w:rFonts w:cstheme="minorHAnsi"/>
          <w:szCs w:val="24"/>
        </w:rPr>
        <w:t xml:space="preserve"> </w:t>
      </w:r>
    </w:p>
    <w:p w14:paraId="61A9D27F" w14:textId="301F7E70" w:rsidR="008E1976" w:rsidRPr="007B51B2" w:rsidRDefault="00CA0934" w:rsidP="00B242CD">
      <w:pPr>
        <w:spacing w:line="360" w:lineRule="auto"/>
        <w:ind w:firstLine="708"/>
        <w:rPr>
          <w:rFonts w:cstheme="minorHAnsi"/>
          <w:szCs w:val="24"/>
        </w:rPr>
      </w:pPr>
      <w:r>
        <w:rPr>
          <w:rFonts w:cstheme="minorHAnsi"/>
          <w:szCs w:val="24"/>
        </w:rPr>
        <w:t>In dit onderzoek zal het</w:t>
      </w:r>
      <w:r w:rsidR="0054215D" w:rsidRPr="007B51B2">
        <w:rPr>
          <w:rFonts w:cstheme="minorHAnsi"/>
          <w:szCs w:val="24"/>
        </w:rPr>
        <w:t xml:space="preserve"> </w:t>
      </w:r>
      <w:r w:rsidR="00430809" w:rsidRPr="007B51B2">
        <w:t>historiografische</w:t>
      </w:r>
      <w:r w:rsidR="00430809" w:rsidRPr="007B51B2">
        <w:rPr>
          <w:rFonts w:cstheme="minorHAnsi"/>
          <w:szCs w:val="24"/>
        </w:rPr>
        <w:t xml:space="preserve"> </w:t>
      </w:r>
      <w:r w:rsidR="0054215D" w:rsidRPr="007B51B2">
        <w:rPr>
          <w:rFonts w:cstheme="minorHAnsi"/>
          <w:szCs w:val="24"/>
        </w:rPr>
        <w:t>debat betreffende de jaren zeventig</w:t>
      </w:r>
      <w:r>
        <w:rPr>
          <w:rFonts w:cstheme="minorHAnsi"/>
          <w:szCs w:val="24"/>
        </w:rPr>
        <w:t xml:space="preserve"> </w:t>
      </w:r>
      <w:r w:rsidR="00AE51C8">
        <w:rPr>
          <w:rFonts w:cstheme="minorHAnsi"/>
          <w:szCs w:val="24"/>
        </w:rPr>
        <w:t>een grote rol spelen.</w:t>
      </w:r>
      <w:r>
        <w:rPr>
          <w:rFonts w:cstheme="minorHAnsi"/>
          <w:szCs w:val="24"/>
        </w:rPr>
        <w:t xml:space="preserve"> </w:t>
      </w:r>
      <w:r w:rsidR="00096D7D">
        <w:rPr>
          <w:rFonts w:cstheme="minorHAnsi"/>
          <w:szCs w:val="24"/>
        </w:rPr>
        <w:t>Hoewel</w:t>
      </w:r>
      <w:r w:rsidR="00AE0ADC" w:rsidRPr="007B51B2">
        <w:rPr>
          <w:rFonts w:cstheme="minorHAnsi"/>
          <w:szCs w:val="24"/>
        </w:rPr>
        <w:t xml:space="preserve"> </w:t>
      </w:r>
      <w:r w:rsidR="002B5D3F">
        <w:rPr>
          <w:rFonts w:cstheme="minorHAnsi"/>
          <w:szCs w:val="24"/>
        </w:rPr>
        <w:t>dit debat</w:t>
      </w:r>
      <w:r w:rsidR="00AE0ADC" w:rsidRPr="007B51B2">
        <w:rPr>
          <w:rFonts w:cstheme="minorHAnsi"/>
          <w:szCs w:val="24"/>
        </w:rPr>
        <w:t xml:space="preserve"> </w:t>
      </w:r>
      <w:r w:rsidR="00096D7D">
        <w:rPr>
          <w:rFonts w:cstheme="minorHAnsi"/>
          <w:szCs w:val="24"/>
        </w:rPr>
        <w:t>al jaren aan gang is, is het recentelijk</w:t>
      </w:r>
      <w:r w:rsidR="00F129EC" w:rsidRPr="007B51B2">
        <w:rPr>
          <w:rFonts w:cstheme="minorHAnsi"/>
          <w:szCs w:val="24"/>
        </w:rPr>
        <w:t xml:space="preserve"> </w:t>
      </w:r>
      <w:r w:rsidR="00AE0ADC" w:rsidRPr="007B51B2">
        <w:rPr>
          <w:rFonts w:cstheme="minorHAnsi"/>
          <w:szCs w:val="24"/>
        </w:rPr>
        <w:t>overgewaaid naar Nederland.</w:t>
      </w:r>
      <w:r w:rsidR="0054215D" w:rsidRPr="007B51B2">
        <w:rPr>
          <w:rFonts w:cstheme="minorHAnsi"/>
          <w:szCs w:val="24"/>
        </w:rPr>
        <w:t xml:space="preserve"> Tot op de dag van vandaag verschijnen </w:t>
      </w:r>
      <w:r w:rsidR="00286A2E" w:rsidRPr="007B51B2">
        <w:rPr>
          <w:rFonts w:cstheme="minorHAnsi"/>
          <w:szCs w:val="24"/>
        </w:rPr>
        <w:t>onderzoeken</w:t>
      </w:r>
      <w:r w:rsidR="0054215D" w:rsidRPr="007B51B2">
        <w:rPr>
          <w:rFonts w:cstheme="minorHAnsi"/>
          <w:szCs w:val="24"/>
        </w:rPr>
        <w:t xml:space="preserve"> die dit onderwerp verdere verdieping geven.</w:t>
      </w:r>
      <w:r w:rsidR="00F129EC" w:rsidRPr="007B51B2">
        <w:rPr>
          <w:rStyle w:val="Voetnootmarkering"/>
          <w:rFonts w:cstheme="minorHAnsi"/>
          <w:szCs w:val="24"/>
        </w:rPr>
        <w:t xml:space="preserve"> </w:t>
      </w:r>
      <w:r w:rsidR="00F129EC" w:rsidRPr="007B51B2">
        <w:rPr>
          <w:rStyle w:val="Voetnootmarkering"/>
          <w:rFonts w:cstheme="minorHAnsi"/>
          <w:szCs w:val="24"/>
        </w:rPr>
        <w:footnoteReference w:id="2"/>
      </w:r>
      <w:r w:rsidR="00F129EC" w:rsidRPr="007B51B2">
        <w:rPr>
          <w:rFonts w:cstheme="minorHAnsi"/>
          <w:szCs w:val="24"/>
        </w:rPr>
        <w:t xml:space="preserve"> </w:t>
      </w:r>
      <w:r w:rsidR="003B221D" w:rsidRPr="007B51B2">
        <w:rPr>
          <w:rFonts w:cstheme="minorHAnsi"/>
          <w:szCs w:val="24"/>
        </w:rPr>
        <w:t xml:space="preserve">Dit </w:t>
      </w:r>
      <w:r w:rsidR="00057FE6" w:rsidRPr="007B51B2">
        <w:rPr>
          <w:rFonts w:cstheme="minorHAnsi"/>
          <w:szCs w:val="24"/>
        </w:rPr>
        <w:t xml:space="preserve">onderzoek </w:t>
      </w:r>
      <w:r w:rsidR="00004165" w:rsidRPr="007B51B2">
        <w:rPr>
          <w:rFonts w:cstheme="minorHAnsi"/>
          <w:szCs w:val="24"/>
        </w:rPr>
        <w:t>bouwt hierop voort en kan aan dit debat een kleine bijdrage leveren.</w:t>
      </w:r>
    </w:p>
    <w:p w14:paraId="78C6F70F" w14:textId="23DEEFB5" w:rsidR="00061CF2" w:rsidRPr="003577FA" w:rsidRDefault="00B56F76" w:rsidP="003577FA">
      <w:pPr>
        <w:spacing w:line="360" w:lineRule="auto"/>
        <w:ind w:firstLine="708"/>
        <w:rPr>
          <w:rFonts w:eastAsia="Times New Roman" w:cstheme="minorHAnsi"/>
          <w:szCs w:val="24"/>
          <w:lang w:eastAsia="nl-NL"/>
        </w:rPr>
      </w:pPr>
      <w:r w:rsidRPr="007B51B2">
        <w:rPr>
          <w:rFonts w:cstheme="minorHAnsi"/>
          <w:szCs w:val="24"/>
        </w:rPr>
        <w:t xml:space="preserve">Er zijn veel studies verschenen </w:t>
      </w:r>
      <w:r w:rsidR="004374C1" w:rsidRPr="007B51B2">
        <w:rPr>
          <w:rFonts w:cstheme="minorHAnsi"/>
          <w:szCs w:val="24"/>
        </w:rPr>
        <w:t xml:space="preserve">over </w:t>
      </w:r>
      <w:r w:rsidR="00016D3D" w:rsidRPr="007B51B2">
        <w:rPr>
          <w:rFonts w:cstheme="minorHAnsi"/>
          <w:szCs w:val="24"/>
        </w:rPr>
        <w:t>de onafhankelijkheid van Surinam</w:t>
      </w:r>
      <w:r w:rsidR="00AC5095">
        <w:rPr>
          <w:rFonts w:cstheme="minorHAnsi"/>
          <w:szCs w:val="24"/>
        </w:rPr>
        <w:t>e</w:t>
      </w:r>
      <w:r w:rsidR="00525742" w:rsidRPr="007B51B2">
        <w:rPr>
          <w:rFonts w:cstheme="minorHAnsi"/>
          <w:szCs w:val="24"/>
        </w:rPr>
        <w:t xml:space="preserve">, zowel </w:t>
      </w:r>
      <w:r w:rsidR="001F7AED">
        <w:rPr>
          <w:rFonts w:cstheme="minorHAnsi"/>
          <w:szCs w:val="24"/>
        </w:rPr>
        <w:t>van</w:t>
      </w:r>
      <w:r w:rsidR="00525742" w:rsidRPr="007B51B2">
        <w:rPr>
          <w:rFonts w:cstheme="minorHAnsi"/>
          <w:szCs w:val="24"/>
        </w:rPr>
        <w:t>uit een internationaal als Nederlands perspectief.</w:t>
      </w:r>
      <w:r w:rsidR="00C53A29" w:rsidRPr="007B51B2">
        <w:rPr>
          <w:rFonts w:cstheme="minorHAnsi"/>
          <w:szCs w:val="24"/>
        </w:rPr>
        <w:t xml:space="preserve"> Ook over de jaren zeventig is veel geschreven.</w:t>
      </w:r>
      <w:r w:rsidR="004374C1" w:rsidRPr="007B51B2">
        <w:rPr>
          <w:rFonts w:cstheme="minorHAnsi"/>
          <w:szCs w:val="24"/>
        </w:rPr>
        <w:t xml:space="preserve"> </w:t>
      </w:r>
      <w:r w:rsidR="007B41F7" w:rsidRPr="007B51B2">
        <w:rPr>
          <w:rFonts w:cstheme="minorHAnsi"/>
          <w:szCs w:val="24"/>
        </w:rPr>
        <w:lastRenderedPageBreak/>
        <w:t xml:space="preserve">In dit onderzoek is </w:t>
      </w:r>
      <w:r w:rsidR="00CA2725">
        <w:rPr>
          <w:rFonts w:cstheme="minorHAnsi"/>
          <w:szCs w:val="24"/>
        </w:rPr>
        <w:t xml:space="preserve">onder andere </w:t>
      </w:r>
      <w:r w:rsidR="007B41F7" w:rsidRPr="007B51B2">
        <w:rPr>
          <w:rFonts w:cstheme="minorHAnsi"/>
          <w:szCs w:val="24"/>
        </w:rPr>
        <w:t xml:space="preserve">gebruik gemaakt van </w:t>
      </w:r>
      <w:r w:rsidR="00E532DF" w:rsidRPr="007B51B2">
        <w:rPr>
          <w:rFonts w:cstheme="minorHAnsi"/>
          <w:szCs w:val="24"/>
        </w:rPr>
        <w:t>een aantal belangrijke werken</w:t>
      </w:r>
      <w:r w:rsidR="00E25BDC" w:rsidRPr="007B51B2">
        <w:rPr>
          <w:rFonts w:cstheme="minorHAnsi"/>
          <w:szCs w:val="24"/>
        </w:rPr>
        <w:t>, die een goed overzicht geven van de</w:t>
      </w:r>
      <w:r w:rsidR="004F0CEA">
        <w:rPr>
          <w:rFonts w:cstheme="minorHAnsi"/>
          <w:szCs w:val="24"/>
        </w:rPr>
        <w:t>ze onderwerpen</w:t>
      </w:r>
      <w:r w:rsidR="00E25BDC" w:rsidRPr="007B51B2">
        <w:rPr>
          <w:rFonts w:cstheme="minorHAnsi"/>
          <w:szCs w:val="24"/>
        </w:rPr>
        <w:t xml:space="preserve">. </w:t>
      </w:r>
      <w:r w:rsidR="00836AFF" w:rsidRPr="007B51B2">
        <w:rPr>
          <w:rFonts w:eastAsia="Times New Roman" w:cstheme="minorHAnsi"/>
          <w:i/>
          <w:iCs/>
          <w:szCs w:val="24"/>
          <w:lang w:eastAsia="nl-NL"/>
        </w:rPr>
        <w:t xml:space="preserve">Suriname: </w:t>
      </w:r>
      <w:r w:rsidR="0051246C" w:rsidRPr="007B51B2">
        <w:rPr>
          <w:rFonts w:eastAsia="Times New Roman" w:cstheme="minorHAnsi"/>
          <w:i/>
          <w:iCs/>
          <w:szCs w:val="24"/>
          <w:lang w:eastAsia="nl-NL"/>
        </w:rPr>
        <w:t>v</w:t>
      </w:r>
      <w:r w:rsidR="00836AFF" w:rsidRPr="007B51B2">
        <w:rPr>
          <w:rFonts w:eastAsia="Times New Roman" w:cstheme="minorHAnsi"/>
          <w:i/>
          <w:iCs/>
          <w:szCs w:val="24"/>
          <w:lang w:eastAsia="nl-NL"/>
        </w:rPr>
        <w:t xml:space="preserve">an </w:t>
      </w:r>
      <w:r w:rsidR="0051246C" w:rsidRPr="007B51B2">
        <w:rPr>
          <w:rFonts w:eastAsia="Times New Roman" w:cstheme="minorHAnsi"/>
          <w:i/>
          <w:iCs/>
          <w:szCs w:val="24"/>
          <w:lang w:eastAsia="nl-NL"/>
        </w:rPr>
        <w:t>w</w:t>
      </w:r>
      <w:r w:rsidR="00836AFF" w:rsidRPr="007B51B2">
        <w:rPr>
          <w:rFonts w:eastAsia="Times New Roman" w:cstheme="minorHAnsi"/>
          <w:i/>
          <w:iCs/>
          <w:szCs w:val="24"/>
          <w:lang w:eastAsia="nl-NL"/>
        </w:rPr>
        <w:t xml:space="preserve">ingewest </w:t>
      </w:r>
      <w:r w:rsidR="0051246C" w:rsidRPr="007B51B2">
        <w:rPr>
          <w:rFonts w:eastAsia="Times New Roman" w:cstheme="minorHAnsi"/>
          <w:i/>
          <w:iCs/>
          <w:szCs w:val="24"/>
          <w:lang w:eastAsia="nl-NL"/>
        </w:rPr>
        <w:t>t</w:t>
      </w:r>
      <w:r w:rsidR="00836AFF" w:rsidRPr="007B51B2">
        <w:rPr>
          <w:rFonts w:eastAsia="Times New Roman" w:cstheme="minorHAnsi"/>
          <w:i/>
          <w:iCs/>
          <w:szCs w:val="24"/>
          <w:lang w:eastAsia="nl-NL"/>
        </w:rPr>
        <w:t xml:space="preserve">ot </w:t>
      </w:r>
      <w:r w:rsidR="0051246C" w:rsidRPr="007B51B2">
        <w:rPr>
          <w:rFonts w:eastAsia="Times New Roman" w:cstheme="minorHAnsi"/>
          <w:i/>
          <w:iCs/>
          <w:szCs w:val="24"/>
          <w:lang w:eastAsia="nl-NL"/>
        </w:rPr>
        <w:t>n</w:t>
      </w:r>
      <w:r w:rsidR="00836AFF" w:rsidRPr="007B51B2">
        <w:rPr>
          <w:rFonts w:eastAsia="Times New Roman" w:cstheme="minorHAnsi"/>
          <w:i/>
          <w:iCs/>
          <w:szCs w:val="24"/>
          <w:lang w:eastAsia="nl-NL"/>
        </w:rPr>
        <w:t>atiestaat</w:t>
      </w:r>
      <w:r w:rsidR="00A533F1" w:rsidRPr="007B51B2">
        <w:rPr>
          <w:rFonts w:eastAsia="Times New Roman" w:cstheme="minorHAnsi"/>
          <w:szCs w:val="24"/>
          <w:lang w:eastAsia="nl-NL"/>
        </w:rPr>
        <w:t xml:space="preserve">, geschreven door Jan Pronk, </w:t>
      </w:r>
      <w:r w:rsidR="00AC5CB6" w:rsidRPr="007B51B2">
        <w:rPr>
          <w:rFonts w:cstheme="minorHAnsi"/>
          <w:szCs w:val="24"/>
        </w:rPr>
        <w:t>minister van Ontwikkelingssamenwerking ten tijde van de onafhankelijkheid van Suriname</w:t>
      </w:r>
      <w:r w:rsidR="00882B8E">
        <w:rPr>
          <w:rFonts w:cstheme="minorHAnsi"/>
          <w:szCs w:val="24"/>
        </w:rPr>
        <w:t>,</w:t>
      </w:r>
      <w:r w:rsidR="006E547C">
        <w:rPr>
          <w:rFonts w:cstheme="minorHAnsi"/>
          <w:szCs w:val="24"/>
        </w:rPr>
        <w:t xml:space="preserve"> gaf interessante inzichten in het perspectief van iemand die de besluitvorming rond de onafhankelijkheid van Suriname van dichtbij heeft meegemaakt</w:t>
      </w:r>
      <w:r w:rsidR="002B1895">
        <w:rPr>
          <w:rFonts w:cstheme="minorHAnsi"/>
          <w:szCs w:val="24"/>
        </w:rPr>
        <w:t>.</w:t>
      </w:r>
      <w:r w:rsidR="00023563" w:rsidRPr="007B51B2">
        <w:rPr>
          <w:rStyle w:val="Voetnootmarkering"/>
          <w:rFonts w:cstheme="minorHAnsi"/>
          <w:szCs w:val="24"/>
        </w:rPr>
        <w:footnoteReference w:id="3"/>
      </w:r>
      <w:r w:rsidR="00AC5CB6" w:rsidRPr="007B51B2">
        <w:rPr>
          <w:rFonts w:cstheme="minorHAnsi"/>
          <w:szCs w:val="24"/>
        </w:rPr>
        <w:t xml:space="preserve"> </w:t>
      </w:r>
      <w:r w:rsidR="00E075B6" w:rsidRPr="007B51B2">
        <w:rPr>
          <w:rFonts w:cstheme="minorHAnsi"/>
          <w:szCs w:val="24"/>
        </w:rPr>
        <w:t>Een</w:t>
      </w:r>
      <w:r w:rsidR="00672279" w:rsidRPr="007B51B2">
        <w:rPr>
          <w:rFonts w:cstheme="minorHAnsi"/>
          <w:szCs w:val="24"/>
        </w:rPr>
        <w:t xml:space="preserve"> belangrijk</w:t>
      </w:r>
      <w:r w:rsidR="001F45BA" w:rsidRPr="007B51B2">
        <w:rPr>
          <w:rFonts w:cstheme="minorHAnsi"/>
          <w:szCs w:val="24"/>
        </w:rPr>
        <w:t xml:space="preserve"> </w:t>
      </w:r>
      <w:r w:rsidR="00E075B6" w:rsidRPr="007B51B2">
        <w:rPr>
          <w:rFonts w:cstheme="minorHAnsi"/>
          <w:szCs w:val="24"/>
        </w:rPr>
        <w:t xml:space="preserve">boek dat </w:t>
      </w:r>
      <w:r w:rsidR="00C7201C" w:rsidRPr="007B51B2">
        <w:rPr>
          <w:rFonts w:cstheme="minorHAnsi"/>
          <w:szCs w:val="24"/>
        </w:rPr>
        <w:t>de onafhankelijkheid van Suriname</w:t>
      </w:r>
      <w:r w:rsidR="001F45BA" w:rsidRPr="007B51B2">
        <w:rPr>
          <w:rFonts w:cstheme="minorHAnsi"/>
          <w:szCs w:val="24"/>
        </w:rPr>
        <w:t xml:space="preserve"> </w:t>
      </w:r>
      <w:r w:rsidR="00C7201C" w:rsidRPr="007B51B2">
        <w:rPr>
          <w:rFonts w:cstheme="minorHAnsi"/>
          <w:szCs w:val="24"/>
        </w:rPr>
        <w:t xml:space="preserve">in de Nederlandse koloniale geschiedenis </w:t>
      </w:r>
      <w:r w:rsidR="004F0CEA">
        <w:rPr>
          <w:rFonts w:cstheme="minorHAnsi"/>
          <w:szCs w:val="24"/>
        </w:rPr>
        <w:t>beschrijft</w:t>
      </w:r>
      <w:r w:rsidR="00DF5340">
        <w:rPr>
          <w:rFonts w:cstheme="minorHAnsi"/>
          <w:szCs w:val="24"/>
        </w:rPr>
        <w:t>,</w:t>
      </w:r>
      <w:r w:rsidR="00672279" w:rsidRPr="007B51B2">
        <w:rPr>
          <w:rFonts w:cstheme="minorHAnsi"/>
          <w:szCs w:val="24"/>
        </w:rPr>
        <w:t xml:space="preserve"> is </w:t>
      </w:r>
      <w:r w:rsidR="007078F8" w:rsidRPr="007B51B2">
        <w:rPr>
          <w:rFonts w:cstheme="minorHAnsi"/>
          <w:i/>
          <w:iCs/>
          <w:szCs w:val="24"/>
        </w:rPr>
        <w:t xml:space="preserve">Afscheid </w:t>
      </w:r>
      <w:r w:rsidR="009B403E" w:rsidRPr="007B51B2">
        <w:rPr>
          <w:rFonts w:cstheme="minorHAnsi"/>
          <w:i/>
          <w:iCs/>
          <w:szCs w:val="24"/>
        </w:rPr>
        <w:t>v</w:t>
      </w:r>
      <w:r w:rsidR="007078F8" w:rsidRPr="007B51B2">
        <w:rPr>
          <w:rFonts w:cstheme="minorHAnsi"/>
          <w:i/>
          <w:iCs/>
          <w:szCs w:val="24"/>
        </w:rPr>
        <w:t xml:space="preserve">an </w:t>
      </w:r>
      <w:r w:rsidR="009B403E" w:rsidRPr="007B51B2">
        <w:rPr>
          <w:rFonts w:cstheme="minorHAnsi"/>
          <w:i/>
          <w:iCs/>
          <w:szCs w:val="24"/>
        </w:rPr>
        <w:t>d</w:t>
      </w:r>
      <w:r w:rsidR="007078F8" w:rsidRPr="007B51B2">
        <w:rPr>
          <w:rFonts w:cstheme="minorHAnsi"/>
          <w:i/>
          <w:iCs/>
          <w:szCs w:val="24"/>
        </w:rPr>
        <w:t xml:space="preserve">e </w:t>
      </w:r>
      <w:r w:rsidR="009B403E" w:rsidRPr="007B51B2">
        <w:rPr>
          <w:rFonts w:cstheme="minorHAnsi"/>
          <w:i/>
          <w:iCs/>
          <w:szCs w:val="24"/>
        </w:rPr>
        <w:t>k</w:t>
      </w:r>
      <w:r w:rsidR="007078F8" w:rsidRPr="007B51B2">
        <w:rPr>
          <w:rFonts w:cstheme="minorHAnsi"/>
          <w:i/>
          <w:iCs/>
          <w:szCs w:val="24"/>
        </w:rPr>
        <w:t xml:space="preserve">olonië̈n: Het Nederlandse </w:t>
      </w:r>
      <w:r w:rsidR="009B403E" w:rsidRPr="007B51B2">
        <w:rPr>
          <w:rFonts w:cstheme="minorHAnsi"/>
          <w:i/>
          <w:iCs/>
          <w:szCs w:val="24"/>
        </w:rPr>
        <w:t>d</w:t>
      </w:r>
      <w:r w:rsidR="007078F8" w:rsidRPr="007B51B2">
        <w:rPr>
          <w:rFonts w:cstheme="minorHAnsi"/>
          <w:i/>
          <w:iCs/>
          <w:szCs w:val="24"/>
        </w:rPr>
        <w:t>ekolonisatiebeleid 1942-2012</w:t>
      </w:r>
      <w:r w:rsidR="0068517D" w:rsidRPr="007B51B2">
        <w:rPr>
          <w:rFonts w:cstheme="minorHAnsi"/>
          <w:szCs w:val="24"/>
        </w:rPr>
        <w:t xml:space="preserve"> van John Jansen van Galen</w:t>
      </w:r>
      <w:r w:rsidR="00672279" w:rsidRPr="007B51B2">
        <w:rPr>
          <w:rFonts w:cstheme="minorHAnsi"/>
          <w:szCs w:val="24"/>
        </w:rPr>
        <w:t>.</w:t>
      </w:r>
      <w:r w:rsidR="00F8443B" w:rsidRPr="007B51B2">
        <w:rPr>
          <w:rStyle w:val="Voetnootmarkering"/>
          <w:rFonts w:cstheme="minorHAnsi"/>
          <w:szCs w:val="24"/>
        </w:rPr>
        <w:footnoteReference w:id="4"/>
      </w:r>
      <w:r w:rsidR="00B20568" w:rsidRPr="007B51B2">
        <w:rPr>
          <w:rFonts w:eastAsia="Times New Roman" w:cstheme="minorHAnsi"/>
          <w:szCs w:val="24"/>
          <w:lang w:eastAsia="nl-NL"/>
        </w:rPr>
        <w:t xml:space="preserve"> </w:t>
      </w:r>
      <w:r w:rsidR="00D41D31" w:rsidRPr="007B51B2">
        <w:rPr>
          <w:rFonts w:eastAsia="Times New Roman" w:cstheme="minorHAnsi"/>
          <w:szCs w:val="24"/>
          <w:lang w:eastAsia="nl-NL"/>
        </w:rPr>
        <w:t xml:space="preserve">Verschillende werken van Duco Hellema </w:t>
      </w:r>
      <w:r w:rsidR="00AD7328" w:rsidRPr="007B51B2">
        <w:rPr>
          <w:rFonts w:eastAsia="Times New Roman" w:cstheme="minorHAnsi"/>
          <w:szCs w:val="24"/>
          <w:lang w:eastAsia="nl-NL"/>
        </w:rPr>
        <w:t xml:space="preserve">hebben gediend als belangrijke </w:t>
      </w:r>
      <w:r w:rsidR="001F4A16" w:rsidRPr="007B51B2">
        <w:rPr>
          <w:rFonts w:eastAsia="Times New Roman" w:cstheme="minorHAnsi"/>
          <w:szCs w:val="24"/>
          <w:lang w:eastAsia="nl-NL"/>
        </w:rPr>
        <w:t>bronnen</w:t>
      </w:r>
      <w:r w:rsidR="00AD7328" w:rsidRPr="007B51B2">
        <w:rPr>
          <w:rFonts w:eastAsia="Times New Roman" w:cstheme="minorHAnsi"/>
          <w:szCs w:val="24"/>
          <w:lang w:eastAsia="nl-NL"/>
        </w:rPr>
        <w:t xml:space="preserve"> over </w:t>
      </w:r>
      <w:r w:rsidR="00DF5950" w:rsidRPr="007B51B2">
        <w:rPr>
          <w:rFonts w:eastAsia="Times New Roman" w:cstheme="minorHAnsi"/>
          <w:szCs w:val="24"/>
          <w:lang w:eastAsia="nl-NL"/>
        </w:rPr>
        <w:t xml:space="preserve">het </w:t>
      </w:r>
      <w:r w:rsidR="00430809" w:rsidRPr="007B51B2">
        <w:t>historiografische</w:t>
      </w:r>
      <w:r w:rsidR="00430809" w:rsidRPr="007B51B2">
        <w:rPr>
          <w:rFonts w:eastAsia="Times New Roman" w:cstheme="minorHAnsi"/>
          <w:szCs w:val="24"/>
          <w:lang w:eastAsia="nl-NL"/>
        </w:rPr>
        <w:t xml:space="preserve"> </w:t>
      </w:r>
      <w:r w:rsidR="00DF5950" w:rsidRPr="007B51B2">
        <w:rPr>
          <w:rFonts w:eastAsia="Times New Roman" w:cstheme="minorHAnsi"/>
          <w:szCs w:val="24"/>
          <w:lang w:eastAsia="nl-NL"/>
        </w:rPr>
        <w:t xml:space="preserve">debat over </w:t>
      </w:r>
      <w:r w:rsidR="00AD7328" w:rsidRPr="007B51B2">
        <w:rPr>
          <w:rFonts w:eastAsia="Times New Roman" w:cstheme="minorHAnsi"/>
          <w:szCs w:val="24"/>
          <w:lang w:eastAsia="nl-NL"/>
        </w:rPr>
        <w:t>de jaren zeventig, v</w:t>
      </w:r>
      <w:r w:rsidR="00AE24F7" w:rsidRPr="007B51B2">
        <w:rPr>
          <w:rFonts w:eastAsia="Times New Roman" w:cstheme="minorHAnsi"/>
          <w:szCs w:val="24"/>
          <w:lang w:eastAsia="nl-NL"/>
        </w:rPr>
        <w:t xml:space="preserve">oornamelijk om de ideologische </w:t>
      </w:r>
      <w:r w:rsidR="00DA07B5">
        <w:rPr>
          <w:rFonts w:eastAsia="Times New Roman" w:cstheme="minorHAnsi"/>
          <w:szCs w:val="24"/>
          <w:lang w:eastAsia="nl-NL"/>
        </w:rPr>
        <w:t>idealen en thema’s</w:t>
      </w:r>
      <w:r w:rsidR="00AE24F7" w:rsidRPr="007B51B2">
        <w:rPr>
          <w:rFonts w:eastAsia="Times New Roman" w:cstheme="minorHAnsi"/>
          <w:szCs w:val="24"/>
          <w:lang w:eastAsia="nl-NL"/>
        </w:rPr>
        <w:t xml:space="preserve"> </w:t>
      </w:r>
      <w:r w:rsidR="00B11CDC" w:rsidRPr="007B51B2">
        <w:rPr>
          <w:rFonts w:eastAsia="Times New Roman" w:cstheme="minorHAnsi"/>
          <w:szCs w:val="24"/>
          <w:lang w:eastAsia="nl-NL"/>
        </w:rPr>
        <w:t xml:space="preserve">die </w:t>
      </w:r>
      <w:r w:rsidR="00C523A5">
        <w:rPr>
          <w:rFonts w:eastAsia="Times New Roman" w:cstheme="minorHAnsi"/>
          <w:szCs w:val="24"/>
          <w:lang w:eastAsia="nl-NL"/>
        </w:rPr>
        <w:t xml:space="preserve">een rol </w:t>
      </w:r>
      <w:r w:rsidR="00B11CDC" w:rsidRPr="007B51B2">
        <w:rPr>
          <w:rFonts w:eastAsia="Times New Roman" w:cstheme="minorHAnsi"/>
          <w:szCs w:val="24"/>
          <w:lang w:eastAsia="nl-NL"/>
        </w:rPr>
        <w:t xml:space="preserve">speelden in die periode </w:t>
      </w:r>
      <w:r w:rsidR="001B418F" w:rsidRPr="007B51B2">
        <w:rPr>
          <w:rFonts w:eastAsia="Times New Roman" w:cstheme="minorHAnsi"/>
          <w:szCs w:val="24"/>
          <w:lang w:eastAsia="nl-NL"/>
        </w:rPr>
        <w:t>in beeld te krijgen</w:t>
      </w:r>
      <w:r w:rsidR="00B11CDC" w:rsidRPr="007B51B2">
        <w:rPr>
          <w:rFonts w:eastAsia="Times New Roman" w:cstheme="minorHAnsi"/>
          <w:szCs w:val="24"/>
          <w:lang w:eastAsia="nl-NL"/>
        </w:rPr>
        <w:t>.</w:t>
      </w:r>
      <w:r w:rsidR="00F8443B" w:rsidRPr="007B51B2">
        <w:rPr>
          <w:rStyle w:val="Voetnootmarkering"/>
          <w:rFonts w:eastAsia="Times New Roman" w:cstheme="minorHAnsi"/>
          <w:szCs w:val="24"/>
          <w:lang w:eastAsia="nl-NL"/>
        </w:rPr>
        <w:footnoteReference w:id="5"/>
      </w:r>
      <w:r w:rsidR="00B11CDC" w:rsidRPr="007B51B2">
        <w:rPr>
          <w:rFonts w:eastAsia="Times New Roman" w:cstheme="minorHAnsi"/>
          <w:szCs w:val="24"/>
          <w:lang w:eastAsia="nl-NL"/>
        </w:rPr>
        <w:t xml:space="preserve"> </w:t>
      </w:r>
      <w:r w:rsidR="00DF5950" w:rsidRPr="007B51B2">
        <w:rPr>
          <w:rFonts w:eastAsia="Times New Roman" w:cstheme="minorHAnsi"/>
          <w:szCs w:val="24"/>
          <w:lang w:eastAsia="nl-NL"/>
        </w:rPr>
        <w:t>Ook</w:t>
      </w:r>
      <w:r w:rsidR="00641164" w:rsidRPr="007B51B2">
        <w:rPr>
          <w:rFonts w:eastAsia="Times New Roman" w:cstheme="minorHAnsi"/>
          <w:szCs w:val="24"/>
          <w:lang w:eastAsia="nl-NL"/>
        </w:rPr>
        <w:t xml:space="preserve"> de</w:t>
      </w:r>
      <w:r w:rsidR="00237DB1" w:rsidRPr="007B51B2">
        <w:rPr>
          <w:rFonts w:eastAsia="Times New Roman" w:cstheme="minorHAnsi"/>
          <w:szCs w:val="24"/>
          <w:lang w:eastAsia="nl-NL"/>
        </w:rPr>
        <w:t xml:space="preserve"> </w:t>
      </w:r>
      <w:r w:rsidR="00DA570C" w:rsidRPr="007B51B2">
        <w:rPr>
          <w:rFonts w:eastAsia="Times New Roman" w:cstheme="minorHAnsi"/>
          <w:szCs w:val="24"/>
          <w:lang w:eastAsia="nl-NL"/>
        </w:rPr>
        <w:t xml:space="preserve">invloedrijke bundel </w:t>
      </w:r>
      <w:r w:rsidR="00B22020" w:rsidRPr="007B51B2">
        <w:rPr>
          <w:rFonts w:eastAsia="Times New Roman" w:cstheme="minorHAnsi"/>
          <w:i/>
          <w:iCs/>
          <w:szCs w:val="24"/>
          <w:lang w:eastAsia="nl-NL"/>
        </w:rPr>
        <w:t xml:space="preserve">The Shock of </w:t>
      </w:r>
      <w:proofErr w:type="spellStart"/>
      <w:r w:rsidR="00B22020" w:rsidRPr="007B51B2">
        <w:rPr>
          <w:rFonts w:eastAsia="Times New Roman" w:cstheme="minorHAnsi"/>
          <w:i/>
          <w:iCs/>
          <w:szCs w:val="24"/>
          <w:lang w:eastAsia="nl-NL"/>
        </w:rPr>
        <w:t>the</w:t>
      </w:r>
      <w:proofErr w:type="spellEnd"/>
      <w:r w:rsidR="00B22020" w:rsidRPr="007B51B2">
        <w:rPr>
          <w:rFonts w:eastAsia="Times New Roman" w:cstheme="minorHAnsi"/>
          <w:i/>
          <w:iCs/>
          <w:szCs w:val="24"/>
          <w:lang w:eastAsia="nl-NL"/>
        </w:rPr>
        <w:t xml:space="preserve"> Global: The 1970s in </w:t>
      </w:r>
      <w:proofErr w:type="spellStart"/>
      <w:r w:rsidR="00B22020" w:rsidRPr="007B51B2">
        <w:rPr>
          <w:rFonts w:eastAsia="Times New Roman" w:cstheme="minorHAnsi"/>
          <w:i/>
          <w:iCs/>
          <w:szCs w:val="24"/>
          <w:lang w:eastAsia="nl-NL"/>
        </w:rPr>
        <w:t>Perspective</w:t>
      </w:r>
      <w:proofErr w:type="spellEnd"/>
      <w:r w:rsidR="00F8443B" w:rsidRPr="007B51B2">
        <w:rPr>
          <w:rFonts w:eastAsia="Times New Roman" w:cstheme="minorHAnsi"/>
          <w:i/>
          <w:iCs/>
          <w:szCs w:val="24"/>
          <w:lang w:eastAsia="nl-NL"/>
        </w:rPr>
        <w:t xml:space="preserve"> </w:t>
      </w:r>
      <w:r w:rsidR="00DF5950" w:rsidRPr="007B51B2">
        <w:rPr>
          <w:rFonts w:eastAsia="Times New Roman" w:cstheme="minorHAnsi"/>
          <w:szCs w:val="24"/>
          <w:lang w:eastAsia="nl-NL"/>
        </w:rPr>
        <w:t>is voor dit doel gebruik</w:t>
      </w:r>
      <w:r w:rsidR="001B418F" w:rsidRPr="007B51B2">
        <w:rPr>
          <w:rFonts w:eastAsia="Times New Roman" w:cstheme="minorHAnsi"/>
          <w:szCs w:val="24"/>
          <w:lang w:eastAsia="nl-NL"/>
        </w:rPr>
        <w:t>t</w:t>
      </w:r>
      <w:r w:rsidR="009A28EC" w:rsidRPr="007B51B2">
        <w:rPr>
          <w:rFonts w:eastAsia="Times New Roman" w:cstheme="minorHAnsi"/>
          <w:szCs w:val="24"/>
          <w:lang w:eastAsia="nl-NL"/>
        </w:rPr>
        <w:t>.</w:t>
      </w:r>
      <w:r w:rsidR="00DF5950" w:rsidRPr="007B51B2">
        <w:rPr>
          <w:rFonts w:eastAsia="Times New Roman" w:cstheme="minorHAnsi"/>
          <w:szCs w:val="24"/>
          <w:lang w:eastAsia="nl-NL"/>
        </w:rPr>
        <w:t xml:space="preserve"> </w:t>
      </w:r>
      <w:r w:rsidR="003577FA">
        <w:rPr>
          <w:rFonts w:eastAsia="Times New Roman" w:cstheme="minorHAnsi"/>
          <w:szCs w:val="24"/>
          <w:lang w:eastAsia="nl-NL"/>
        </w:rPr>
        <w:t xml:space="preserve">In dit werk worden </w:t>
      </w:r>
      <w:r w:rsidR="00C523A5">
        <w:rPr>
          <w:rFonts w:eastAsia="Times New Roman" w:cstheme="minorHAnsi"/>
          <w:szCs w:val="24"/>
          <w:lang w:eastAsia="nl-NL"/>
        </w:rPr>
        <w:t>de jaren zeventig vanuit een</w:t>
      </w:r>
      <w:r w:rsidR="00DF5950" w:rsidRPr="007B51B2">
        <w:rPr>
          <w:rFonts w:eastAsia="Times New Roman" w:cstheme="minorHAnsi"/>
          <w:szCs w:val="24"/>
          <w:lang w:eastAsia="nl-NL"/>
        </w:rPr>
        <w:t xml:space="preserve"> internationa</w:t>
      </w:r>
      <w:r w:rsidR="00C523A5">
        <w:rPr>
          <w:rFonts w:eastAsia="Times New Roman" w:cstheme="minorHAnsi"/>
          <w:szCs w:val="24"/>
          <w:lang w:eastAsia="nl-NL"/>
        </w:rPr>
        <w:t>al</w:t>
      </w:r>
      <w:r w:rsidR="00DF5950" w:rsidRPr="007B51B2">
        <w:rPr>
          <w:rFonts w:eastAsia="Times New Roman" w:cstheme="minorHAnsi"/>
          <w:szCs w:val="24"/>
          <w:lang w:eastAsia="nl-NL"/>
        </w:rPr>
        <w:t xml:space="preserve"> perspectief</w:t>
      </w:r>
      <w:r w:rsidR="003577FA">
        <w:rPr>
          <w:rFonts w:eastAsia="Times New Roman" w:cstheme="minorHAnsi"/>
          <w:szCs w:val="24"/>
          <w:lang w:eastAsia="nl-NL"/>
        </w:rPr>
        <w:t xml:space="preserve"> onderzocht</w:t>
      </w:r>
      <w:r w:rsidR="00BA45D9" w:rsidRPr="007B51B2">
        <w:rPr>
          <w:rFonts w:eastAsia="Times New Roman" w:cstheme="minorHAnsi"/>
          <w:szCs w:val="24"/>
          <w:lang w:eastAsia="nl-NL"/>
        </w:rPr>
        <w:t>.</w:t>
      </w:r>
      <w:r w:rsidR="00F8443B" w:rsidRPr="007B51B2">
        <w:rPr>
          <w:rStyle w:val="Voetnootmarkering"/>
          <w:rFonts w:eastAsia="Times New Roman" w:cstheme="minorHAnsi"/>
          <w:szCs w:val="24"/>
          <w:lang w:eastAsia="nl-NL"/>
        </w:rPr>
        <w:footnoteReference w:id="6"/>
      </w:r>
      <w:r w:rsidR="00E00D51" w:rsidRPr="007B51B2">
        <w:rPr>
          <w:rFonts w:eastAsia="Times New Roman" w:cstheme="minorHAnsi"/>
          <w:szCs w:val="24"/>
          <w:lang w:eastAsia="nl-NL"/>
        </w:rPr>
        <w:t xml:space="preserve"> </w:t>
      </w:r>
      <w:r w:rsidR="000B46F8" w:rsidRPr="007B51B2">
        <w:rPr>
          <w:rFonts w:eastAsia="Times New Roman" w:cstheme="minorHAnsi"/>
          <w:szCs w:val="24"/>
          <w:lang w:eastAsia="nl-NL"/>
        </w:rPr>
        <w:t xml:space="preserve">Een overzicht van alle geraadpleegde bronnen en literatuur is te vinden in </w:t>
      </w:r>
      <w:r w:rsidR="003A2DA0" w:rsidRPr="007B51B2">
        <w:rPr>
          <w:rFonts w:eastAsia="Times New Roman" w:cstheme="minorHAnsi"/>
          <w:szCs w:val="24"/>
          <w:lang w:eastAsia="nl-NL"/>
        </w:rPr>
        <w:t>de literatuurlijst.</w:t>
      </w:r>
    </w:p>
    <w:p w14:paraId="73027A19" w14:textId="7D5C927E" w:rsidR="005A7A58" w:rsidRPr="007B51B2" w:rsidRDefault="008E1976" w:rsidP="008F0742">
      <w:pPr>
        <w:spacing w:line="360" w:lineRule="auto"/>
      </w:pPr>
      <w:r w:rsidRPr="007B51B2">
        <w:rPr>
          <w:rFonts w:eastAsia="Times New Roman" w:cstheme="minorHAnsi"/>
          <w:szCs w:val="24"/>
          <w:lang w:eastAsia="nl-NL"/>
        </w:rPr>
        <w:tab/>
      </w:r>
      <w:r w:rsidR="00A45DF8" w:rsidRPr="007B51B2">
        <w:rPr>
          <w:rFonts w:eastAsia="Times New Roman" w:cstheme="minorHAnsi"/>
          <w:szCs w:val="24"/>
          <w:lang w:eastAsia="nl-NL"/>
        </w:rPr>
        <w:t xml:space="preserve">Hoewel </w:t>
      </w:r>
      <w:r w:rsidR="00122FA5" w:rsidRPr="007B51B2">
        <w:rPr>
          <w:rFonts w:eastAsia="Times New Roman" w:cstheme="minorHAnsi"/>
          <w:szCs w:val="24"/>
          <w:lang w:eastAsia="nl-NL"/>
        </w:rPr>
        <w:t>zowel</w:t>
      </w:r>
      <w:r w:rsidR="00A45DF8" w:rsidRPr="007B51B2">
        <w:rPr>
          <w:rFonts w:eastAsia="Times New Roman" w:cstheme="minorHAnsi"/>
          <w:szCs w:val="24"/>
          <w:lang w:eastAsia="nl-NL"/>
        </w:rPr>
        <w:t xml:space="preserve"> </w:t>
      </w:r>
      <w:r w:rsidR="00122FA5" w:rsidRPr="007B51B2">
        <w:rPr>
          <w:rFonts w:eastAsia="Times New Roman" w:cstheme="minorHAnsi"/>
          <w:szCs w:val="24"/>
          <w:lang w:eastAsia="nl-NL"/>
        </w:rPr>
        <w:t xml:space="preserve">de onafhankelijkheid van Suriname </w:t>
      </w:r>
      <w:r w:rsidR="00E4479E">
        <w:rPr>
          <w:rFonts w:eastAsia="Times New Roman" w:cstheme="minorHAnsi"/>
          <w:szCs w:val="24"/>
          <w:lang w:eastAsia="nl-NL"/>
        </w:rPr>
        <w:t>als</w:t>
      </w:r>
      <w:r w:rsidR="00122FA5" w:rsidRPr="007B51B2">
        <w:rPr>
          <w:rFonts w:eastAsia="Times New Roman" w:cstheme="minorHAnsi"/>
          <w:szCs w:val="24"/>
          <w:lang w:eastAsia="nl-NL"/>
        </w:rPr>
        <w:t xml:space="preserve"> de jaren zeventig</w:t>
      </w:r>
      <w:r w:rsidR="00A45DF8" w:rsidRPr="007B51B2">
        <w:rPr>
          <w:rFonts w:eastAsia="Times New Roman" w:cstheme="minorHAnsi"/>
          <w:szCs w:val="24"/>
          <w:lang w:eastAsia="nl-NL"/>
        </w:rPr>
        <w:t xml:space="preserve"> uitgebreid onderzocht zijn, </w:t>
      </w:r>
      <w:r w:rsidR="006E5991" w:rsidRPr="007B51B2">
        <w:rPr>
          <w:rFonts w:eastAsia="Times New Roman" w:cstheme="minorHAnsi"/>
          <w:szCs w:val="24"/>
          <w:lang w:eastAsia="nl-NL"/>
        </w:rPr>
        <w:t xml:space="preserve">is </w:t>
      </w:r>
      <w:r w:rsidR="004D2326" w:rsidRPr="007B51B2">
        <w:rPr>
          <w:rFonts w:eastAsia="Times New Roman" w:cstheme="minorHAnsi"/>
          <w:szCs w:val="24"/>
          <w:lang w:eastAsia="nl-NL"/>
        </w:rPr>
        <w:t xml:space="preserve">de onafhankelijkheid </w:t>
      </w:r>
      <w:r w:rsidR="0078417C" w:rsidRPr="007B51B2">
        <w:rPr>
          <w:rFonts w:eastAsia="Times New Roman" w:cstheme="minorHAnsi"/>
          <w:szCs w:val="24"/>
          <w:lang w:eastAsia="nl-NL"/>
        </w:rPr>
        <w:t xml:space="preserve">van </w:t>
      </w:r>
      <w:r w:rsidR="006E5991" w:rsidRPr="007B51B2">
        <w:rPr>
          <w:rFonts w:eastAsia="Times New Roman" w:cstheme="minorHAnsi"/>
          <w:szCs w:val="24"/>
          <w:lang w:eastAsia="nl-NL"/>
        </w:rPr>
        <w:t xml:space="preserve">Suriname </w:t>
      </w:r>
      <w:r w:rsidR="008C5BA5" w:rsidRPr="007B51B2">
        <w:rPr>
          <w:rFonts w:eastAsia="Times New Roman" w:cstheme="minorHAnsi"/>
          <w:szCs w:val="24"/>
          <w:lang w:eastAsia="nl-NL"/>
        </w:rPr>
        <w:t xml:space="preserve">een opvallende afwezige in </w:t>
      </w:r>
      <w:r w:rsidR="00751AD8" w:rsidRPr="007B51B2">
        <w:rPr>
          <w:rFonts w:eastAsia="Times New Roman" w:cstheme="minorHAnsi"/>
          <w:szCs w:val="24"/>
          <w:lang w:eastAsia="nl-NL"/>
        </w:rPr>
        <w:t>standaardwerken over de jaren zeventig</w:t>
      </w:r>
      <w:r w:rsidR="00383BE8" w:rsidRPr="007B51B2">
        <w:rPr>
          <w:rFonts w:eastAsia="Times New Roman" w:cstheme="minorHAnsi"/>
          <w:szCs w:val="24"/>
          <w:lang w:eastAsia="nl-NL"/>
        </w:rPr>
        <w:t xml:space="preserve"> in Nederland</w:t>
      </w:r>
      <w:r w:rsidR="00751AD8" w:rsidRPr="007B51B2">
        <w:rPr>
          <w:rFonts w:eastAsia="Times New Roman" w:cstheme="minorHAnsi"/>
          <w:szCs w:val="24"/>
          <w:lang w:eastAsia="nl-NL"/>
        </w:rPr>
        <w:t xml:space="preserve">. </w:t>
      </w:r>
      <w:r w:rsidR="00470C18" w:rsidRPr="007B51B2">
        <w:t xml:space="preserve">Ook in </w:t>
      </w:r>
      <w:r w:rsidR="004B4B7A" w:rsidRPr="007B51B2">
        <w:t xml:space="preserve">werken die bijdragen aan het </w:t>
      </w:r>
      <w:r w:rsidR="00430809" w:rsidRPr="007B51B2">
        <w:t xml:space="preserve">historiografische </w:t>
      </w:r>
      <w:r w:rsidR="004B4B7A" w:rsidRPr="007B51B2">
        <w:t xml:space="preserve">debat over deze periode wordt </w:t>
      </w:r>
      <w:r w:rsidR="00D1466F" w:rsidRPr="007B51B2">
        <w:t>dit onderwerp vaak</w:t>
      </w:r>
      <w:r w:rsidR="004B4B7A" w:rsidRPr="007B51B2">
        <w:t xml:space="preserve"> </w:t>
      </w:r>
      <w:r w:rsidR="00B45AD2">
        <w:t xml:space="preserve">niet </w:t>
      </w:r>
      <w:r w:rsidR="006C2060">
        <w:t>opgenomen</w:t>
      </w:r>
      <w:r w:rsidR="004B4B7A" w:rsidRPr="007B51B2">
        <w:t xml:space="preserve">. </w:t>
      </w:r>
      <w:r w:rsidR="00D1466F" w:rsidRPr="007B51B2">
        <w:t>Dit onderzoek bouwt voort</w:t>
      </w:r>
      <w:r w:rsidR="008459BD" w:rsidRPr="007B51B2">
        <w:t xml:space="preserve"> op de eerder genoemde </w:t>
      </w:r>
      <w:r w:rsidR="00EA59E4" w:rsidRPr="007B51B2">
        <w:t>literatuur</w:t>
      </w:r>
      <w:r w:rsidR="00BC137E" w:rsidRPr="007B51B2">
        <w:t xml:space="preserve">. Aangezien </w:t>
      </w:r>
      <w:r w:rsidR="00B45AD2">
        <w:t>het</w:t>
      </w:r>
      <w:r w:rsidR="00BC137E" w:rsidRPr="007B51B2">
        <w:t xml:space="preserve"> </w:t>
      </w:r>
      <w:r w:rsidR="009C1C76" w:rsidRPr="007B51B2">
        <w:t xml:space="preserve">politieke </w:t>
      </w:r>
      <w:r w:rsidR="00B45AD2">
        <w:t>debat</w:t>
      </w:r>
      <w:r w:rsidR="009C1C76" w:rsidRPr="007B51B2">
        <w:t xml:space="preserve"> over de</w:t>
      </w:r>
      <w:r w:rsidR="00911458" w:rsidRPr="007B51B2">
        <w:t xml:space="preserve"> </w:t>
      </w:r>
      <w:r w:rsidR="00BC137E" w:rsidRPr="007B51B2">
        <w:t xml:space="preserve">onafhankelijkheid van Suriname </w:t>
      </w:r>
      <w:r w:rsidR="00E83F75" w:rsidRPr="007B51B2">
        <w:t>onderzocht wordt</w:t>
      </w:r>
      <w:r w:rsidR="009C1C76" w:rsidRPr="007B51B2">
        <w:t xml:space="preserve"> in de bredere context van het </w:t>
      </w:r>
      <w:r w:rsidR="00430809" w:rsidRPr="007B51B2">
        <w:t xml:space="preserve">historiografische </w:t>
      </w:r>
      <w:r w:rsidR="009C1C76" w:rsidRPr="007B51B2">
        <w:t>debat over de jaren zeventig</w:t>
      </w:r>
      <w:r w:rsidR="003006BC" w:rsidRPr="007B51B2">
        <w:t>,</w:t>
      </w:r>
      <w:r w:rsidR="00BC137E" w:rsidRPr="007B51B2">
        <w:t xml:space="preserve"> </w:t>
      </w:r>
      <w:r w:rsidR="009C1C76" w:rsidRPr="007B51B2">
        <w:t>worden in dit</w:t>
      </w:r>
      <w:r w:rsidR="00383BE8" w:rsidRPr="007B51B2">
        <w:t xml:space="preserve"> onderzoek beide </w:t>
      </w:r>
      <w:r w:rsidR="005866BE" w:rsidRPr="007B51B2">
        <w:t>onderwerpen</w:t>
      </w:r>
      <w:r w:rsidR="009C1C76" w:rsidRPr="007B51B2">
        <w:t xml:space="preserve"> gecombineerd</w:t>
      </w:r>
      <w:r w:rsidR="00383BE8" w:rsidRPr="007B51B2">
        <w:t xml:space="preserve">. </w:t>
      </w:r>
      <w:r w:rsidR="005866BE" w:rsidRPr="007B51B2">
        <w:t xml:space="preserve">Op deze manier zijn </w:t>
      </w:r>
      <w:r w:rsidR="0088559A" w:rsidRPr="007B51B2">
        <w:t>beide</w:t>
      </w:r>
      <w:r w:rsidR="005866BE" w:rsidRPr="007B51B2">
        <w:t xml:space="preserve"> onderwerpen nog niet onderzocht en daarom is </w:t>
      </w:r>
      <w:r w:rsidR="00911458" w:rsidRPr="007B51B2">
        <w:t>dit</w:t>
      </w:r>
      <w:r w:rsidR="005866BE" w:rsidRPr="007B51B2">
        <w:t xml:space="preserve"> onderzoek </w:t>
      </w:r>
      <w:r w:rsidR="00617287" w:rsidRPr="007B51B2">
        <w:t xml:space="preserve">een gerechtvaardigde toevoeging aan het </w:t>
      </w:r>
      <w:r w:rsidR="00430809" w:rsidRPr="007B51B2">
        <w:t xml:space="preserve">historiografische </w:t>
      </w:r>
      <w:r w:rsidR="00617287" w:rsidRPr="007B51B2">
        <w:t>debat.</w:t>
      </w:r>
    </w:p>
    <w:p w14:paraId="1B402224" w14:textId="322F2BBF" w:rsidR="00061CF2" w:rsidRPr="007B51B2" w:rsidRDefault="00317818" w:rsidP="0088559A">
      <w:pPr>
        <w:spacing w:line="360" w:lineRule="auto"/>
        <w:ind w:firstLine="708"/>
        <w:rPr>
          <w:szCs w:val="24"/>
        </w:rPr>
      </w:pPr>
      <w:r w:rsidRPr="007B51B2">
        <w:rPr>
          <w:szCs w:val="24"/>
        </w:rPr>
        <w:t xml:space="preserve">In dit onderzoek wordt gebruik gemaakt van zowel primaire als secundaire </w:t>
      </w:r>
      <w:r w:rsidR="00751863">
        <w:rPr>
          <w:szCs w:val="24"/>
        </w:rPr>
        <w:t>bronnen</w:t>
      </w:r>
      <w:r w:rsidRPr="007B51B2">
        <w:rPr>
          <w:szCs w:val="24"/>
        </w:rPr>
        <w:t xml:space="preserve">. </w:t>
      </w:r>
      <w:r w:rsidR="00C77FF4" w:rsidRPr="007B51B2">
        <w:rPr>
          <w:szCs w:val="24"/>
        </w:rPr>
        <w:t>Als belangrijkste</w:t>
      </w:r>
      <w:r w:rsidR="0026396A" w:rsidRPr="007B51B2">
        <w:rPr>
          <w:szCs w:val="24"/>
        </w:rPr>
        <w:t xml:space="preserve"> primaire</w:t>
      </w:r>
      <w:r w:rsidR="00C77FF4" w:rsidRPr="007B51B2">
        <w:rPr>
          <w:szCs w:val="24"/>
        </w:rPr>
        <w:t xml:space="preserve"> bronnen worden fragmenten uit de Algemene </w:t>
      </w:r>
      <w:r w:rsidR="00797184" w:rsidRPr="007B51B2">
        <w:rPr>
          <w:szCs w:val="24"/>
        </w:rPr>
        <w:t xml:space="preserve">Politieke </w:t>
      </w:r>
      <w:r w:rsidR="00C77FF4" w:rsidRPr="007B51B2">
        <w:rPr>
          <w:szCs w:val="24"/>
        </w:rPr>
        <w:t>Beschouwingen</w:t>
      </w:r>
      <w:r w:rsidR="00751863">
        <w:rPr>
          <w:szCs w:val="24"/>
        </w:rPr>
        <w:t xml:space="preserve"> (APB)</w:t>
      </w:r>
      <w:r w:rsidR="00C77FF4" w:rsidRPr="007B51B2">
        <w:rPr>
          <w:szCs w:val="24"/>
        </w:rPr>
        <w:t xml:space="preserve"> </w:t>
      </w:r>
      <w:r w:rsidR="00937C62" w:rsidRPr="007B51B2">
        <w:rPr>
          <w:szCs w:val="24"/>
        </w:rPr>
        <w:t xml:space="preserve">van 1973, 1974 en 1975 </w:t>
      </w:r>
      <w:r w:rsidR="00577BEE">
        <w:rPr>
          <w:szCs w:val="24"/>
        </w:rPr>
        <w:t>onderzocht</w:t>
      </w:r>
      <w:r w:rsidR="00937C62" w:rsidRPr="007B51B2">
        <w:rPr>
          <w:szCs w:val="24"/>
        </w:rPr>
        <w:t xml:space="preserve">. </w:t>
      </w:r>
      <w:r w:rsidR="005F191E" w:rsidRPr="007B51B2">
        <w:rPr>
          <w:szCs w:val="24"/>
        </w:rPr>
        <w:t>Ook word</w:t>
      </w:r>
      <w:r w:rsidR="001A2549" w:rsidRPr="007B51B2">
        <w:rPr>
          <w:szCs w:val="24"/>
        </w:rPr>
        <w:t>t gebruik gemaakt van</w:t>
      </w:r>
      <w:r w:rsidR="005F191E" w:rsidRPr="007B51B2">
        <w:rPr>
          <w:szCs w:val="24"/>
        </w:rPr>
        <w:t xml:space="preserve"> fragmenten uit de verkiezingsprogramma’s van politieke partijen voor de verkiezingen van </w:t>
      </w:r>
      <w:r w:rsidR="005F191E" w:rsidRPr="007B51B2">
        <w:rPr>
          <w:szCs w:val="24"/>
        </w:rPr>
        <w:lastRenderedPageBreak/>
        <w:t>1</w:t>
      </w:r>
      <w:r w:rsidR="00A73B71" w:rsidRPr="007B51B2">
        <w:rPr>
          <w:szCs w:val="24"/>
        </w:rPr>
        <w:t xml:space="preserve">972. </w:t>
      </w:r>
      <w:r w:rsidR="00AC2209" w:rsidRPr="007B51B2">
        <w:rPr>
          <w:szCs w:val="24"/>
        </w:rPr>
        <w:t xml:space="preserve">Daarnaast </w:t>
      </w:r>
      <w:r w:rsidR="00313FBF" w:rsidRPr="007B51B2">
        <w:rPr>
          <w:szCs w:val="24"/>
        </w:rPr>
        <w:t>wordt het Tweede Kamerdebat van 21, 22 en 23 oktober 1975</w:t>
      </w:r>
      <w:r w:rsidR="007F275F" w:rsidRPr="007B51B2">
        <w:rPr>
          <w:szCs w:val="24"/>
        </w:rPr>
        <w:t xml:space="preserve"> besproken</w:t>
      </w:r>
      <w:r w:rsidR="00313FBF" w:rsidRPr="007B51B2">
        <w:rPr>
          <w:szCs w:val="24"/>
        </w:rPr>
        <w:t>, waarin de ontwerp-rijkswet</w:t>
      </w:r>
      <w:r w:rsidR="007B3AFA" w:rsidRPr="007B51B2">
        <w:rPr>
          <w:szCs w:val="24"/>
        </w:rPr>
        <w:t xml:space="preserve"> </w:t>
      </w:r>
      <w:r w:rsidR="00313FBF" w:rsidRPr="007B51B2">
        <w:rPr>
          <w:szCs w:val="24"/>
        </w:rPr>
        <w:t>die de onafhankelijkheid van Suriname zou bekrachtigen</w:t>
      </w:r>
      <w:r w:rsidR="007C7B3B" w:rsidRPr="007B51B2">
        <w:rPr>
          <w:szCs w:val="24"/>
        </w:rPr>
        <w:t xml:space="preserve"> aan bod kwam</w:t>
      </w:r>
      <w:r w:rsidR="007F275F" w:rsidRPr="007B51B2">
        <w:rPr>
          <w:szCs w:val="24"/>
        </w:rPr>
        <w:t xml:space="preserve">. </w:t>
      </w:r>
      <w:r w:rsidR="00EB20F9" w:rsidRPr="007B51B2">
        <w:rPr>
          <w:szCs w:val="24"/>
        </w:rPr>
        <w:t>Hoewel</w:t>
      </w:r>
      <w:r w:rsidR="007F275F" w:rsidRPr="007B51B2">
        <w:rPr>
          <w:szCs w:val="24"/>
        </w:rPr>
        <w:t xml:space="preserve"> </w:t>
      </w:r>
      <w:r w:rsidR="00255FF1" w:rsidRPr="007B51B2">
        <w:rPr>
          <w:szCs w:val="24"/>
        </w:rPr>
        <w:t xml:space="preserve">op meerdere momenten in de Tweede Kamer </w:t>
      </w:r>
      <w:r w:rsidR="007E10CC">
        <w:rPr>
          <w:szCs w:val="24"/>
        </w:rPr>
        <w:t>is</w:t>
      </w:r>
      <w:r w:rsidR="00255FF1" w:rsidRPr="007B51B2">
        <w:rPr>
          <w:szCs w:val="24"/>
        </w:rPr>
        <w:t xml:space="preserve"> gedebatteerd over de onafhankelijkheid van Suriname</w:t>
      </w:r>
      <w:r w:rsidR="00CA67EA" w:rsidRPr="007B51B2">
        <w:rPr>
          <w:szCs w:val="24"/>
        </w:rPr>
        <w:t xml:space="preserve"> </w:t>
      </w:r>
      <w:r w:rsidR="00956FD2" w:rsidRPr="007B51B2">
        <w:rPr>
          <w:szCs w:val="24"/>
        </w:rPr>
        <w:t>wordt</w:t>
      </w:r>
      <w:r w:rsidR="00CA67EA" w:rsidRPr="007B51B2">
        <w:rPr>
          <w:szCs w:val="24"/>
        </w:rPr>
        <w:t xml:space="preserve"> in dit onderzoek alleen gebruik gemaakt van de bovenstaande bronnen. </w:t>
      </w:r>
      <w:r w:rsidR="00956FD2" w:rsidRPr="007B51B2">
        <w:rPr>
          <w:szCs w:val="24"/>
        </w:rPr>
        <w:t>Het gaat hier</w:t>
      </w:r>
      <w:r w:rsidR="006F17E1" w:rsidRPr="007B51B2">
        <w:rPr>
          <w:szCs w:val="24"/>
        </w:rPr>
        <w:t xml:space="preserve"> om de meest toonaangevende debatten van het jaar, waar de verschillende partijen zich politiek en ideologisch probe</w:t>
      </w:r>
      <w:r w:rsidR="00E4479E">
        <w:rPr>
          <w:szCs w:val="24"/>
        </w:rPr>
        <w:t>erden</w:t>
      </w:r>
      <w:r w:rsidR="006F17E1" w:rsidRPr="007B51B2">
        <w:rPr>
          <w:szCs w:val="24"/>
        </w:rPr>
        <w:t xml:space="preserve"> te profileren.</w:t>
      </w:r>
    </w:p>
    <w:p w14:paraId="2EEC55C2" w14:textId="2D87B154" w:rsidR="00DC6AD7" w:rsidRPr="007B51B2" w:rsidRDefault="003021A5" w:rsidP="00287959">
      <w:pPr>
        <w:spacing w:line="360" w:lineRule="auto"/>
        <w:rPr>
          <w:b/>
          <w:bCs/>
          <w:szCs w:val="24"/>
        </w:rPr>
      </w:pPr>
      <w:r w:rsidRPr="007B51B2">
        <w:rPr>
          <w:szCs w:val="24"/>
        </w:rPr>
        <w:tab/>
      </w:r>
      <w:r w:rsidR="00F21033" w:rsidRPr="007B51B2">
        <w:rPr>
          <w:szCs w:val="24"/>
        </w:rPr>
        <w:t xml:space="preserve">In dit onderzoek zal </w:t>
      </w:r>
      <w:r w:rsidR="00432FCE">
        <w:rPr>
          <w:szCs w:val="24"/>
        </w:rPr>
        <w:t>h</w:t>
      </w:r>
      <w:r w:rsidR="00432FCE" w:rsidRPr="007B51B2">
        <w:rPr>
          <w:szCs w:val="24"/>
        </w:rPr>
        <w:t xml:space="preserve">et </w:t>
      </w:r>
      <w:r w:rsidR="00432FCE" w:rsidRPr="007B51B2">
        <w:t>historiografische</w:t>
      </w:r>
      <w:r w:rsidR="00432FCE" w:rsidRPr="007B51B2">
        <w:rPr>
          <w:szCs w:val="24"/>
        </w:rPr>
        <w:t xml:space="preserve"> debat over de jaren zeventig</w:t>
      </w:r>
      <w:r w:rsidR="00432FCE">
        <w:rPr>
          <w:szCs w:val="24"/>
        </w:rPr>
        <w:t xml:space="preserve"> </w:t>
      </w:r>
      <w:r w:rsidR="00F21033" w:rsidRPr="007B51B2">
        <w:rPr>
          <w:szCs w:val="24"/>
        </w:rPr>
        <w:t xml:space="preserve">op basis van secundaire </w:t>
      </w:r>
      <w:r w:rsidR="00EF08A5">
        <w:rPr>
          <w:szCs w:val="24"/>
        </w:rPr>
        <w:t>bronnen</w:t>
      </w:r>
      <w:r w:rsidR="00F21033" w:rsidRPr="007B51B2">
        <w:rPr>
          <w:szCs w:val="24"/>
        </w:rPr>
        <w:t xml:space="preserve"> </w:t>
      </w:r>
      <w:r w:rsidR="00432FCE">
        <w:rPr>
          <w:szCs w:val="24"/>
        </w:rPr>
        <w:t>onderzocht worden</w:t>
      </w:r>
      <w:r w:rsidR="005C532A" w:rsidRPr="007B51B2">
        <w:rPr>
          <w:szCs w:val="24"/>
        </w:rPr>
        <w:t xml:space="preserve">. </w:t>
      </w:r>
      <w:r w:rsidR="003564FD" w:rsidRPr="007B51B2">
        <w:rPr>
          <w:szCs w:val="24"/>
        </w:rPr>
        <w:t xml:space="preserve">De belangrijkste ideologische </w:t>
      </w:r>
      <w:r w:rsidR="00DA07B5">
        <w:rPr>
          <w:szCs w:val="24"/>
        </w:rPr>
        <w:t>idealen en thema’s</w:t>
      </w:r>
      <w:r w:rsidR="003564FD" w:rsidRPr="007B51B2">
        <w:rPr>
          <w:szCs w:val="24"/>
        </w:rPr>
        <w:t xml:space="preserve"> </w:t>
      </w:r>
      <w:r w:rsidR="008A459A" w:rsidRPr="007B51B2">
        <w:rPr>
          <w:szCs w:val="24"/>
        </w:rPr>
        <w:t xml:space="preserve">worden </w:t>
      </w:r>
      <w:r w:rsidR="00C16A7B" w:rsidRPr="007B51B2">
        <w:rPr>
          <w:szCs w:val="24"/>
        </w:rPr>
        <w:t xml:space="preserve">uitgewerkt en worden gebruikt </w:t>
      </w:r>
      <w:r w:rsidR="003874BF" w:rsidRPr="007B51B2">
        <w:rPr>
          <w:szCs w:val="24"/>
        </w:rPr>
        <w:t>om</w:t>
      </w:r>
      <w:r w:rsidR="004F58C1" w:rsidRPr="007B51B2">
        <w:rPr>
          <w:szCs w:val="24"/>
        </w:rPr>
        <w:t xml:space="preserve"> </w:t>
      </w:r>
      <w:r w:rsidR="008A6852">
        <w:rPr>
          <w:szCs w:val="24"/>
        </w:rPr>
        <w:t>het politieke debat</w:t>
      </w:r>
      <w:r w:rsidR="00CF3B54" w:rsidRPr="007B51B2">
        <w:rPr>
          <w:szCs w:val="24"/>
        </w:rPr>
        <w:t xml:space="preserve"> over de onafhankelijkheid van Suriname</w:t>
      </w:r>
      <w:r w:rsidR="003874BF" w:rsidRPr="007B51B2">
        <w:rPr>
          <w:szCs w:val="24"/>
        </w:rPr>
        <w:t xml:space="preserve"> in het bredere </w:t>
      </w:r>
      <w:r w:rsidR="00430809" w:rsidRPr="007B51B2">
        <w:t>historiografische</w:t>
      </w:r>
      <w:r w:rsidR="00430809" w:rsidRPr="007B51B2">
        <w:rPr>
          <w:szCs w:val="24"/>
        </w:rPr>
        <w:t xml:space="preserve"> </w:t>
      </w:r>
      <w:r w:rsidR="003874BF" w:rsidRPr="007B51B2">
        <w:rPr>
          <w:szCs w:val="24"/>
        </w:rPr>
        <w:t>debat over de jaren zeventig</w:t>
      </w:r>
      <w:r w:rsidR="00BA1173" w:rsidRPr="007B51B2">
        <w:rPr>
          <w:szCs w:val="24"/>
        </w:rPr>
        <w:t xml:space="preserve"> te plaatsen.</w:t>
      </w:r>
      <w:r w:rsidR="00CF3B54" w:rsidRPr="007B51B2">
        <w:rPr>
          <w:szCs w:val="24"/>
        </w:rPr>
        <w:t xml:space="preserve"> </w:t>
      </w:r>
      <w:r w:rsidR="00F77CDB" w:rsidRPr="007B51B2">
        <w:rPr>
          <w:szCs w:val="24"/>
        </w:rPr>
        <w:t xml:space="preserve">Hier wordt </w:t>
      </w:r>
      <w:r w:rsidR="007D7AD3" w:rsidRPr="007B51B2">
        <w:rPr>
          <w:szCs w:val="24"/>
        </w:rPr>
        <w:t>onderzocht</w:t>
      </w:r>
      <w:r w:rsidR="00F77CDB" w:rsidRPr="007B51B2">
        <w:rPr>
          <w:szCs w:val="24"/>
        </w:rPr>
        <w:t xml:space="preserve"> of deze ideologische </w:t>
      </w:r>
      <w:r w:rsidR="00DA07B5">
        <w:rPr>
          <w:szCs w:val="24"/>
        </w:rPr>
        <w:t>idealen en thema’s</w:t>
      </w:r>
      <w:r w:rsidR="00F77CDB" w:rsidRPr="007B51B2">
        <w:rPr>
          <w:szCs w:val="24"/>
        </w:rPr>
        <w:t xml:space="preserve"> te herkennen zijn in de </w:t>
      </w:r>
      <w:r w:rsidR="00E22C88" w:rsidRPr="007B51B2">
        <w:rPr>
          <w:szCs w:val="24"/>
        </w:rPr>
        <w:t>onderbouwing van de</w:t>
      </w:r>
      <w:r w:rsidR="00B74783" w:rsidRPr="007B51B2">
        <w:rPr>
          <w:szCs w:val="24"/>
        </w:rPr>
        <w:t xml:space="preserve"> </w:t>
      </w:r>
      <w:r w:rsidR="00E22C88" w:rsidRPr="007B51B2">
        <w:rPr>
          <w:szCs w:val="24"/>
        </w:rPr>
        <w:t xml:space="preserve">standpunten </w:t>
      </w:r>
      <w:r w:rsidR="005A4F86" w:rsidRPr="007B51B2">
        <w:rPr>
          <w:szCs w:val="24"/>
        </w:rPr>
        <w:t xml:space="preserve">in </w:t>
      </w:r>
      <w:r w:rsidR="007F6918">
        <w:rPr>
          <w:szCs w:val="24"/>
        </w:rPr>
        <w:t>dit politieke debat</w:t>
      </w:r>
      <w:r w:rsidR="005A4F86" w:rsidRPr="007B51B2">
        <w:rPr>
          <w:szCs w:val="24"/>
        </w:rPr>
        <w:t xml:space="preserve">. </w:t>
      </w:r>
      <w:r w:rsidR="002D2869" w:rsidRPr="007B51B2">
        <w:rPr>
          <w:szCs w:val="24"/>
        </w:rPr>
        <w:t xml:space="preserve"> </w:t>
      </w:r>
      <w:r w:rsidR="007D7AD3" w:rsidRPr="007B51B2">
        <w:rPr>
          <w:szCs w:val="24"/>
        </w:rPr>
        <w:t>In dit onderzoek</w:t>
      </w:r>
      <w:r w:rsidR="002D2869" w:rsidRPr="007B51B2">
        <w:rPr>
          <w:szCs w:val="24"/>
        </w:rPr>
        <w:t xml:space="preserve"> is gekozen voor 1973 als startjaar</w:t>
      </w:r>
      <w:r w:rsidR="00145344" w:rsidRPr="007B51B2">
        <w:rPr>
          <w:szCs w:val="24"/>
        </w:rPr>
        <w:t>,</w:t>
      </w:r>
      <w:r w:rsidR="002D2869" w:rsidRPr="007B51B2">
        <w:rPr>
          <w:szCs w:val="24"/>
        </w:rPr>
        <w:t xml:space="preserve"> omdat toen het kabinet-Den Uyl aantrad. </w:t>
      </w:r>
      <w:r w:rsidR="0076453B" w:rsidRPr="007B51B2">
        <w:rPr>
          <w:szCs w:val="24"/>
        </w:rPr>
        <w:t>D</w:t>
      </w:r>
      <w:r w:rsidR="002D2869" w:rsidRPr="007B51B2">
        <w:rPr>
          <w:szCs w:val="24"/>
        </w:rPr>
        <w:t>e progressieve partijen</w:t>
      </w:r>
      <w:r w:rsidR="007E3BDB" w:rsidRPr="007B51B2">
        <w:rPr>
          <w:szCs w:val="24"/>
        </w:rPr>
        <w:t xml:space="preserve"> hadden</w:t>
      </w:r>
      <w:r w:rsidR="002D2869" w:rsidRPr="007B51B2">
        <w:rPr>
          <w:szCs w:val="24"/>
        </w:rPr>
        <w:t xml:space="preserve"> hun voornemen om Suriname </w:t>
      </w:r>
      <w:r w:rsidR="007E3BDB" w:rsidRPr="007B51B2">
        <w:rPr>
          <w:szCs w:val="24"/>
        </w:rPr>
        <w:t>onafhankelijk te maken al voor de verkiezingen aangekondigd</w:t>
      </w:r>
      <w:r w:rsidR="002D2869" w:rsidRPr="007B51B2">
        <w:rPr>
          <w:szCs w:val="24"/>
        </w:rPr>
        <w:t>. Aangezien Suriname eind 1975 onafhankelijkheid verkreeg</w:t>
      </w:r>
      <w:r w:rsidR="00153DF5" w:rsidRPr="007B51B2">
        <w:rPr>
          <w:szCs w:val="24"/>
        </w:rPr>
        <w:t>,</w:t>
      </w:r>
      <w:r w:rsidR="002D2869" w:rsidRPr="007B51B2">
        <w:rPr>
          <w:szCs w:val="24"/>
        </w:rPr>
        <w:t xml:space="preserve"> is dit het eindjaar van dit onderzoek.</w:t>
      </w:r>
      <w:r w:rsidR="00DC6AD7" w:rsidRPr="007B51B2">
        <w:rPr>
          <w:szCs w:val="24"/>
        </w:rPr>
        <w:t xml:space="preserve"> Dit onderzoek </w:t>
      </w:r>
      <w:r w:rsidR="007F6918">
        <w:rPr>
          <w:szCs w:val="24"/>
        </w:rPr>
        <w:t>wordt</w:t>
      </w:r>
      <w:r w:rsidR="00DC6AD7" w:rsidRPr="007B51B2">
        <w:rPr>
          <w:szCs w:val="24"/>
        </w:rPr>
        <w:t xml:space="preserve"> uitgevoerd aan de hand van de volgende onderzoeksvraag: </w:t>
      </w:r>
      <w:r w:rsidR="002455AB" w:rsidRPr="00B777B2">
        <w:rPr>
          <w:szCs w:val="24"/>
        </w:rPr>
        <w:t xml:space="preserve">in hoeverre </w:t>
      </w:r>
      <w:r w:rsidR="00F965A2" w:rsidRPr="00B777B2">
        <w:rPr>
          <w:szCs w:val="24"/>
        </w:rPr>
        <w:t>beïnvloedde</w:t>
      </w:r>
      <w:r w:rsidR="009977FB" w:rsidRPr="00B777B2">
        <w:rPr>
          <w:szCs w:val="24"/>
        </w:rPr>
        <w:t>n</w:t>
      </w:r>
      <w:r w:rsidR="00F965A2" w:rsidRPr="00B777B2">
        <w:rPr>
          <w:szCs w:val="24"/>
        </w:rPr>
        <w:t xml:space="preserve"> </w:t>
      </w:r>
      <w:r w:rsidR="004422FB" w:rsidRPr="00B777B2">
        <w:rPr>
          <w:szCs w:val="24"/>
        </w:rPr>
        <w:t xml:space="preserve">de progressieve en conservatieve </w:t>
      </w:r>
      <w:r w:rsidR="005F5923" w:rsidRPr="00B777B2">
        <w:rPr>
          <w:szCs w:val="24"/>
        </w:rPr>
        <w:t>idealen en</w:t>
      </w:r>
      <w:r w:rsidR="002849BF" w:rsidRPr="00B777B2">
        <w:rPr>
          <w:szCs w:val="24"/>
        </w:rPr>
        <w:t xml:space="preserve"> thema’s</w:t>
      </w:r>
      <w:r w:rsidR="00674CA7" w:rsidRPr="00B777B2">
        <w:rPr>
          <w:szCs w:val="24"/>
        </w:rPr>
        <w:t>,</w:t>
      </w:r>
      <w:r w:rsidR="00F965A2" w:rsidRPr="00B777B2">
        <w:rPr>
          <w:szCs w:val="24"/>
        </w:rPr>
        <w:t xml:space="preserve"> </w:t>
      </w:r>
      <w:r w:rsidR="002849BF" w:rsidRPr="00B777B2">
        <w:rPr>
          <w:szCs w:val="24"/>
        </w:rPr>
        <w:t>die</w:t>
      </w:r>
      <w:r w:rsidR="00F965A2" w:rsidRPr="00B777B2">
        <w:rPr>
          <w:szCs w:val="24"/>
        </w:rPr>
        <w:t xml:space="preserve"> naar voren kom</w:t>
      </w:r>
      <w:r w:rsidR="003D3B1B" w:rsidRPr="00B777B2">
        <w:rPr>
          <w:szCs w:val="24"/>
        </w:rPr>
        <w:t>en</w:t>
      </w:r>
      <w:r w:rsidR="00F965A2" w:rsidRPr="00B777B2">
        <w:rPr>
          <w:szCs w:val="24"/>
        </w:rPr>
        <w:t xml:space="preserve"> uit</w:t>
      </w:r>
      <w:r w:rsidR="002455AB" w:rsidRPr="00B777B2">
        <w:rPr>
          <w:szCs w:val="24"/>
        </w:rPr>
        <w:t xml:space="preserve"> het histori</w:t>
      </w:r>
      <w:r w:rsidR="00F965A2" w:rsidRPr="00B777B2">
        <w:rPr>
          <w:szCs w:val="24"/>
        </w:rPr>
        <w:t xml:space="preserve">ografische </w:t>
      </w:r>
      <w:r w:rsidR="002455AB" w:rsidRPr="00B777B2">
        <w:rPr>
          <w:szCs w:val="24"/>
        </w:rPr>
        <w:t>debat over de jaren zeventig</w:t>
      </w:r>
      <w:r w:rsidR="00674CA7" w:rsidRPr="00B777B2">
        <w:rPr>
          <w:szCs w:val="24"/>
        </w:rPr>
        <w:t>,</w:t>
      </w:r>
      <w:r w:rsidR="002849BF" w:rsidRPr="00B777B2">
        <w:rPr>
          <w:szCs w:val="24"/>
        </w:rPr>
        <w:t xml:space="preserve"> </w:t>
      </w:r>
      <w:r w:rsidR="002455AB" w:rsidRPr="00B777B2">
        <w:rPr>
          <w:szCs w:val="24"/>
        </w:rPr>
        <w:t>de positiebepaling van Nederlandse politieke partijen en individuele politici in het debat over de onafhankelijkheid van Suriname</w:t>
      </w:r>
      <w:r w:rsidR="005B02DE" w:rsidRPr="00B777B2">
        <w:rPr>
          <w:szCs w:val="24"/>
        </w:rPr>
        <w:t xml:space="preserve"> in de Tweede Kamer</w:t>
      </w:r>
      <w:r w:rsidR="002455AB" w:rsidRPr="00B777B2">
        <w:rPr>
          <w:szCs w:val="24"/>
        </w:rPr>
        <w:t xml:space="preserve"> tussen 1973 en 1975?</w:t>
      </w:r>
    </w:p>
    <w:p w14:paraId="7C135601" w14:textId="58108FFC" w:rsidR="003C20A8" w:rsidRPr="007B51B2" w:rsidRDefault="003C20A8" w:rsidP="002455AB">
      <w:pPr>
        <w:spacing w:line="360" w:lineRule="auto"/>
        <w:ind w:firstLine="708"/>
        <w:rPr>
          <w:szCs w:val="24"/>
        </w:rPr>
      </w:pPr>
      <w:r w:rsidRPr="007B51B2">
        <w:t xml:space="preserve">In het eerste hoofdstuk </w:t>
      </w:r>
      <w:r w:rsidR="00C772B7" w:rsidRPr="007B51B2">
        <w:t>wordt</w:t>
      </w:r>
      <w:r w:rsidR="00F51EE9">
        <w:t xml:space="preserve"> het</w:t>
      </w:r>
      <w:r w:rsidRPr="007B51B2">
        <w:t xml:space="preserve"> </w:t>
      </w:r>
      <w:r w:rsidR="005B02DE" w:rsidRPr="007B51B2">
        <w:t>historiografische</w:t>
      </w:r>
      <w:r w:rsidRPr="007B51B2">
        <w:t xml:space="preserve"> debat </w:t>
      </w:r>
      <w:r w:rsidR="00F92250" w:rsidRPr="007B51B2">
        <w:t xml:space="preserve">over de jaren zeventig </w:t>
      </w:r>
      <w:r w:rsidR="00496C4E">
        <w:t>uiteengezet</w:t>
      </w:r>
      <w:r w:rsidR="00F92250" w:rsidRPr="007B51B2">
        <w:t xml:space="preserve">. Er </w:t>
      </w:r>
      <w:r w:rsidR="002E382A">
        <w:t>wordt gekeken</w:t>
      </w:r>
      <w:r w:rsidR="00F92250" w:rsidRPr="007B51B2">
        <w:t xml:space="preserve"> naar de jaren zeventig in de historiografie</w:t>
      </w:r>
      <w:r w:rsidR="00E80540">
        <w:t>;</w:t>
      </w:r>
      <w:r w:rsidR="00F92250" w:rsidRPr="007B51B2">
        <w:t xml:space="preserve"> </w:t>
      </w:r>
      <w:r w:rsidR="00BF618F" w:rsidRPr="007B51B2">
        <w:t xml:space="preserve">naar de progressieve, hervormingsgezinde bewegingen en de conservatieve bewegingen. Afsluitend </w:t>
      </w:r>
      <w:r w:rsidR="00D0064C" w:rsidRPr="007B51B2">
        <w:t>wordt</w:t>
      </w:r>
      <w:r w:rsidR="00BF618F" w:rsidRPr="007B51B2">
        <w:t xml:space="preserve"> k</w:t>
      </w:r>
      <w:r w:rsidR="009F29A6" w:rsidRPr="007B51B2">
        <w:t>ort ingegaan op de geschiedenis van Suriname</w:t>
      </w:r>
      <w:r w:rsidR="009A3B0F">
        <w:t xml:space="preserve"> en de weg naar onafhankelijkheid</w:t>
      </w:r>
      <w:r w:rsidR="009F29A6" w:rsidRPr="007B51B2">
        <w:t xml:space="preserve">. In </w:t>
      </w:r>
      <w:r w:rsidR="009A3B0F">
        <w:t xml:space="preserve">het tweede </w:t>
      </w:r>
      <w:r w:rsidR="009F29A6" w:rsidRPr="007B51B2">
        <w:t xml:space="preserve">hoofdstuk </w:t>
      </w:r>
      <w:r w:rsidR="007563A9" w:rsidRPr="007B51B2">
        <w:t>wordt gekeken</w:t>
      </w:r>
      <w:r w:rsidR="009F29A6" w:rsidRPr="007B51B2">
        <w:t xml:space="preserve"> naar </w:t>
      </w:r>
      <w:r w:rsidR="009934C6" w:rsidRPr="007B51B2">
        <w:t xml:space="preserve">de verkiezingsprogramma’s van de politieke partijen voor de verkiezingen van 1972. Ook komen de </w:t>
      </w:r>
      <w:r w:rsidR="009A3B0F">
        <w:t>APB</w:t>
      </w:r>
      <w:r w:rsidR="00016B9B" w:rsidRPr="007B51B2">
        <w:t xml:space="preserve"> aan bod. In </w:t>
      </w:r>
      <w:r w:rsidR="00F260F4">
        <w:t>het derde hoofdstuk</w:t>
      </w:r>
      <w:r w:rsidR="00016B9B" w:rsidRPr="007B51B2">
        <w:t xml:space="preserve"> </w:t>
      </w:r>
      <w:r w:rsidR="00517158">
        <w:t>staat</w:t>
      </w:r>
      <w:r w:rsidR="00016B9B" w:rsidRPr="007B51B2">
        <w:t xml:space="preserve"> </w:t>
      </w:r>
      <w:r w:rsidR="007563A9" w:rsidRPr="007B51B2">
        <w:t xml:space="preserve">het </w:t>
      </w:r>
      <w:r w:rsidR="00F260F4">
        <w:t xml:space="preserve">eerdergenoemde </w:t>
      </w:r>
      <w:r w:rsidR="00016B9B" w:rsidRPr="007B51B2">
        <w:t>afsluitende debat</w:t>
      </w:r>
      <w:r w:rsidR="00F260F4">
        <w:rPr>
          <w:szCs w:val="24"/>
        </w:rPr>
        <w:t xml:space="preserve"> </w:t>
      </w:r>
      <w:r w:rsidR="00517158">
        <w:rPr>
          <w:szCs w:val="24"/>
        </w:rPr>
        <w:t>centraal</w:t>
      </w:r>
      <w:r w:rsidR="00016B9B" w:rsidRPr="007B51B2">
        <w:rPr>
          <w:szCs w:val="24"/>
        </w:rPr>
        <w:t xml:space="preserve">. </w:t>
      </w:r>
    </w:p>
    <w:p w14:paraId="4606AF98" w14:textId="16CF5920" w:rsidR="00F412CC" w:rsidRPr="007B51B2" w:rsidRDefault="00F412CC" w:rsidP="007F24AC">
      <w:pPr>
        <w:spacing w:line="360" w:lineRule="auto"/>
        <w:rPr>
          <w:szCs w:val="24"/>
        </w:rPr>
      </w:pPr>
    </w:p>
    <w:p w14:paraId="2CAA4EBE" w14:textId="596297B2" w:rsidR="00A87A9D" w:rsidRPr="007B51B2" w:rsidRDefault="00A87A9D" w:rsidP="007F24AC">
      <w:pPr>
        <w:spacing w:line="360" w:lineRule="auto"/>
        <w:rPr>
          <w:szCs w:val="24"/>
        </w:rPr>
      </w:pPr>
    </w:p>
    <w:p w14:paraId="36626493" w14:textId="50D166F0" w:rsidR="002455AB" w:rsidRDefault="002455AB" w:rsidP="007F24AC">
      <w:pPr>
        <w:spacing w:line="360" w:lineRule="auto"/>
        <w:rPr>
          <w:szCs w:val="24"/>
        </w:rPr>
      </w:pPr>
    </w:p>
    <w:p w14:paraId="0C66EF4A" w14:textId="77777777" w:rsidR="00CA0934" w:rsidRPr="007B51B2" w:rsidRDefault="00CA0934" w:rsidP="007F24AC">
      <w:pPr>
        <w:spacing w:line="360" w:lineRule="auto"/>
        <w:rPr>
          <w:szCs w:val="24"/>
        </w:rPr>
      </w:pPr>
    </w:p>
    <w:p w14:paraId="1B93708B" w14:textId="2F06279C" w:rsidR="00AF74AD" w:rsidRPr="007B51B2" w:rsidRDefault="00AF74AD" w:rsidP="00AF74AD">
      <w:pPr>
        <w:pStyle w:val="Kop1"/>
      </w:pPr>
      <w:bookmarkStart w:id="1" w:name="_Toc76745259"/>
      <w:r w:rsidRPr="007B51B2">
        <w:lastRenderedPageBreak/>
        <w:t>1</w:t>
      </w:r>
      <w:r w:rsidR="000C11FD">
        <w:t>.</w:t>
      </w:r>
      <w:r w:rsidRPr="007B51B2">
        <w:t xml:space="preserve"> De lange jaren zeventig en Suriname</w:t>
      </w:r>
      <w:bookmarkEnd w:id="1"/>
    </w:p>
    <w:p w14:paraId="7A03E86E" w14:textId="77777777" w:rsidR="00EC37D7" w:rsidRPr="007B51B2" w:rsidRDefault="00EC37D7" w:rsidP="00685CCB">
      <w:pPr>
        <w:spacing w:line="360" w:lineRule="auto"/>
        <w:rPr>
          <w:b/>
          <w:bCs/>
          <w:szCs w:val="24"/>
        </w:rPr>
      </w:pPr>
    </w:p>
    <w:p w14:paraId="5723F738" w14:textId="3DBA0FE1" w:rsidR="00AF74AD" w:rsidRPr="007B51B2" w:rsidRDefault="000C11FD" w:rsidP="00342203">
      <w:pPr>
        <w:pStyle w:val="Kop2"/>
      </w:pPr>
      <w:bookmarkStart w:id="2" w:name="_Toc76745260"/>
      <w:r>
        <w:t xml:space="preserve">1.1 </w:t>
      </w:r>
      <w:r w:rsidR="00EC37D7" w:rsidRPr="007B51B2">
        <w:t>Het internationale debat over</w:t>
      </w:r>
      <w:r w:rsidR="005163A2" w:rsidRPr="007B51B2">
        <w:t xml:space="preserve"> </w:t>
      </w:r>
      <w:r w:rsidR="00496C4E">
        <w:t xml:space="preserve">de </w:t>
      </w:r>
      <w:r w:rsidR="005163A2" w:rsidRPr="007B51B2">
        <w:t>lange jaren zeventig</w:t>
      </w:r>
      <w:bookmarkEnd w:id="2"/>
    </w:p>
    <w:p w14:paraId="4E38C5F9" w14:textId="1F36C878" w:rsidR="007764B5" w:rsidRPr="007B51B2" w:rsidRDefault="00901E8F" w:rsidP="00095881">
      <w:pPr>
        <w:spacing w:line="360" w:lineRule="auto"/>
      </w:pPr>
      <w:r w:rsidRPr="007B51B2">
        <w:t xml:space="preserve">Voor dieper kan worden ingegaan op de jaren zeventig moet eerst duidelijk </w:t>
      </w:r>
      <w:r w:rsidR="006109D1" w:rsidRPr="007B51B2">
        <w:t xml:space="preserve">worden </w:t>
      </w:r>
      <w:r w:rsidRPr="007B51B2">
        <w:t>gemaakt wat</w:t>
      </w:r>
      <w:r w:rsidR="00886B31" w:rsidRPr="007B51B2">
        <w:t xml:space="preserve"> precies </w:t>
      </w:r>
      <w:r w:rsidR="00D97E9B" w:rsidRPr="007B51B2">
        <w:t xml:space="preserve">onder </w:t>
      </w:r>
      <w:r w:rsidR="006D2BBA">
        <w:t>dez</w:t>
      </w:r>
      <w:r w:rsidR="00D97E9B" w:rsidRPr="007B51B2">
        <w:t>e term wordt verstaan</w:t>
      </w:r>
      <w:r w:rsidR="002D3F08" w:rsidRPr="007B51B2">
        <w:t xml:space="preserve"> in de historiografie</w:t>
      </w:r>
      <w:r w:rsidRPr="007B51B2">
        <w:t>.</w:t>
      </w:r>
      <w:r w:rsidR="00DA4581" w:rsidRPr="007B51B2">
        <w:t xml:space="preserve"> </w:t>
      </w:r>
      <w:r w:rsidR="005349CF" w:rsidRPr="007B51B2">
        <w:t xml:space="preserve">Hoewel </w:t>
      </w:r>
      <w:r w:rsidR="00685CCB" w:rsidRPr="007B51B2">
        <w:t xml:space="preserve">verschillende auteurs de jaren zeventig anders afbakenen, is iedereen het erover </w:t>
      </w:r>
      <w:r w:rsidR="00440045" w:rsidRPr="007B51B2">
        <w:t>eens dat het gaat om een periode waarin zich spectaculaire politieke, ideologische en culturele veranderingen voltrokken.</w:t>
      </w:r>
      <w:r w:rsidR="00440045" w:rsidRPr="007B51B2">
        <w:rPr>
          <w:rStyle w:val="Voetnootmarkering"/>
        </w:rPr>
        <w:footnoteReference w:id="7"/>
      </w:r>
      <w:r w:rsidR="00440045" w:rsidRPr="007B51B2">
        <w:t xml:space="preserve"> </w:t>
      </w:r>
      <w:r w:rsidR="009B402F" w:rsidRPr="007B51B2">
        <w:t xml:space="preserve">In algemene werken betreffende </w:t>
      </w:r>
      <w:r w:rsidR="006B6F99" w:rsidRPr="007B51B2">
        <w:t>twintigste-eeuwse geschiedenis wordt gebruik gemaakt van de</w:t>
      </w:r>
      <w:r w:rsidR="00D1482F" w:rsidRPr="007B51B2">
        <w:t xml:space="preserve"> term</w:t>
      </w:r>
      <w:r w:rsidR="006B6F99" w:rsidRPr="007B51B2">
        <w:t xml:space="preserve"> ‘</w:t>
      </w:r>
      <w:r w:rsidR="007657C4" w:rsidRPr="007B51B2">
        <w:t xml:space="preserve">de </w:t>
      </w:r>
      <w:r w:rsidR="006B6F99" w:rsidRPr="007B51B2">
        <w:t xml:space="preserve">korte jaren zeventig’, die lopen van </w:t>
      </w:r>
      <w:r w:rsidR="00C62B31" w:rsidRPr="007B51B2">
        <w:t xml:space="preserve">1973 tot 1982. </w:t>
      </w:r>
      <w:r w:rsidR="00860565" w:rsidRPr="007B51B2">
        <w:t>Vaak zien auteurs van deze werken de jaren zeventig</w:t>
      </w:r>
      <w:r w:rsidR="00682EF1" w:rsidRPr="007B51B2">
        <w:t xml:space="preserve"> </w:t>
      </w:r>
      <w:r w:rsidR="00860565" w:rsidRPr="007B51B2">
        <w:t xml:space="preserve">als een periode van </w:t>
      </w:r>
      <w:r w:rsidR="004D7DF3" w:rsidRPr="007B51B2">
        <w:t>stagnatie, malaise en</w:t>
      </w:r>
      <w:r w:rsidR="00682EF1" w:rsidRPr="007B51B2">
        <w:t xml:space="preserve"> chaos.</w:t>
      </w:r>
      <w:r w:rsidR="00682EF1" w:rsidRPr="007B51B2">
        <w:rPr>
          <w:rStyle w:val="Voetnootmarkering"/>
        </w:rPr>
        <w:footnoteReference w:id="8"/>
      </w:r>
      <w:r w:rsidR="00682EF1" w:rsidRPr="007B51B2">
        <w:t xml:space="preserve"> </w:t>
      </w:r>
      <w:r w:rsidR="00DB0033" w:rsidRPr="007B51B2">
        <w:t xml:space="preserve">Zij laten het begin van de jaren zeventig nog meetellen met de </w:t>
      </w:r>
      <w:r w:rsidR="008E400E" w:rsidRPr="007B51B2">
        <w:t>roerige jaren</w:t>
      </w:r>
      <w:r w:rsidR="00DB0033" w:rsidRPr="007B51B2">
        <w:t xml:space="preserve"> zestig</w:t>
      </w:r>
      <w:r w:rsidR="00B36C0E" w:rsidRPr="007B51B2">
        <w:t xml:space="preserve"> en spreken pas vanaf 1973 over de jaren zeventig.</w:t>
      </w:r>
      <w:r w:rsidR="00707D23" w:rsidRPr="007B51B2">
        <w:rPr>
          <w:rStyle w:val="Voetnootmarkering"/>
        </w:rPr>
        <w:footnoteReference w:id="9"/>
      </w:r>
      <w:r w:rsidR="00B36C0E" w:rsidRPr="007B51B2">
        <w:t xml:space="preserve"> De zogenaamde ‘korte jaren zeventig’ zouden dan eindigen in 1982, </w:t>
      </w:r>
      <w:r w:rsidR="00CE483E" w:rsidRPr="007B51B2">
        <w:t>toen de jaren van chaos werden doorbroken door de wereldwijde opkomst van het neoliberalisme.</w:t>
      </w:r>
      <w:r w:rsidR="00CE483E" w:rsidRPr="007B51B2">
        <w:rPr>
          <w:rStyle w:val="Voetnootmarkering"/>
        </w:rPr>
        <w:footnoteReference w:id="10"/>
      </w:r>
      <w:r w:rsidR="00CE483E" w:rsidRPr="007B51B2">
        <w:t xml:space="preserve"> </w:t>
      </w:r>
      <w:r w:rsidR="005C0988" w:rsidRPr="007B51B2">
        <w:t xml:space="preserve">Auteurs die deze zienswijze aanhangen zijn bijvoorbeeld </w:t>
      </w:r>
      <w:r w:rsidR="00416AEF" w:rsidRPr="007B51B2">
        <w:t>de</w:t>
      </w:r>
      <w:r w:rsidR="00E245AC" w:rsidRPr="007B51B2">
        <w:t xml:space="preserve"> beroemde</w:t>
      </w:r>
      <w:r w:rsidR="00416AEF" w:rsidRPr="007B51B2">
        <w:t xml:space="preserve"> Britse historic</w:t>
      </w:r>
      <w:r w:rsidR="00E245AC" w:rsidRPr="007B51B2">
        <w:t>i</w:t>
      </w:r>
      <w:r w:rsidR="00416AEF" w:rsidRPr="007B51B2">
        <w:t xml:space="preserve"> Eric Hobsbawn</w:t>
      </w:r>
      <w:r w:rsidR="000267B4" w:rsidRPr="007B51B2">
        <w:t>,</w:t>
      </w:r>
      <w:r w:rsidR="00E245AC" w:rsidRPr="007B51B2">
        <w:t xml:space="preserve"> Mark Mazower</w:t>
      </w:r>
      <w:r w:rsidR="000267B4" w:rsidRPr="007B51B2">
        <w:t xml:space="preserve"> en Tony </w:t>
      </w:r>
      <w:proofErr w:type="spellStart"/>
      <w:r w:rsidR="000267B4" w:rsidRPr="007B51B2">
        <w:t>Judt</w:t>
      </w:r>
      <w:proofErr w:type="spellEnd"/>
      <w:r w:rsidR="00E245AC" w:rsidRPr="007B51B2">
        <w:t>, experts op het gebied</w:t>
      </w:r>
      <w:r w:rsidR="003A68D7">
        <w:t xml:space="preserve"> van</w:t>
      </w:r>
      <w:r w:rsidR="00E245AC" w:rsidRPr="007B51B2">
        <w:t xml:space="preserve"> </w:t>
      </w:r>
      <w:r w:rsidR="007D4020" w:rsidRPr="007B51B2">
        <w:t>twintigste-eeuwse geschiedenis</w:t>
      </w:r>
      <w:r w:rsidR="00E245AC" w:rsidRPr="007B51B2">
        <w:t>.</w:t>
      </w:r>
      <w:r w:rsidR="009020D4" w:rsidRPr="007B51B2">
        <w:rPr>
          <w:rStyle w:val="Voetnootmarkering"/>
        </w:rPr>
        <w:footnoteReference w:id="11"/>
      </w:r>
      <w:r w:rsidR="00C534AE" w:rsidRPr="007B51B2">
        <w:t xml:space="preserve"> </w:t>
      </w:r>
      <w:r w:rsidR="005950E3" w:rsidRPr="007B51B2">
        <w:t xml:space="preserve">Auteurs van meer recentere werken, die zich vaak specifiek op de jaren zeventig richten, gebruiken vaak de term de </w:t>
      </w:r>
      <w:r w:rsidR="00485B47" w:rsidRPr="007B51B2">
        <w:t>‘</w:t>
      </w:r>
      <w:r w:rsidR="005950E3" w:rsidRPr="007B51B2">
        <w:t>lange jaren zeventig’</w:t>
      </w:r>
      <w:r w:rsidR="00A777A7" w:rsidRPr="007B51B2">
        <w:t>, die lopen van de jaren 1966</w:t>
      </w:r>
      <w:r w:rsidR="00E81C5C">
        <w:t>/</w:t>
      </w:r>
      <w:r w:rsidR="00A777A7" w:rsidRPr="007B51B2">
        <w:t>1967 tot de jaren 1982</w:t>
      </w:r>
      <w:r w:rsidR="00E81C5C">
        <w:t>/</w:t>
      </w:r>
      <w:r w:rsidR="00A777A7" w:rsidRPr="007B51B2">
        <w:t>1983.</w:t>
      </w:r>
      <w:r w:rsidR="003D5659" w:rsidRPr="007B51B2">
        <w:rPr>
          <w:rStyle w:val="Voetnootmarkering"/>
        </w:rPr>
        <w:footnoteReference w:id="12"/>
      </w:r>
      <w:r w:rsidR="00A777A7" w:rsidRPr="007B51B2">
        <w:t xml:space="preserve"> Deze auteur</w:t>
      </w:r>
      <w:r w:rsidR="005D753E" w:rsidRPr="007B51B2">
        <w:t>s</w:t>
      </w:r>
      <w:r w:rsidR="00A777A7" w:rsidRPr="007B51B2">
        <w:t xml:space="preserve"> stellen dat de jaren zeventig een periode </w:t>
      </w:r>
      <w:r w:rsidR="00496C4E">
        <w:t>is</w:t>
      </w:r>
      <w:r w:rsidR="005D753E" w:rsidRPr="007B51B2">
        <w:t xml:space="preserve"> waarin </w:t>
      </w:r>
      <w:r w:rsidR="00645644" w:rsidRPr="007B51B2">
        <w:t>oude instituties onder druk komen te staan door hervormingsgezinde dominantie, om vervolgens uit te monden</w:t>
      </w:r>
      <w:r w:rsidR="00B85816" w:rsidRPr="007B51B2">
        <w:t xml:space="preserve"> in een neoliberale en conservatieve politieke en maatschappelijke atmosfeer.</w:t>
      </w:r>
      <w:r w:rsidR="00B85816" w:rsidRPr="007B51B2">
        <w:rPr>
          <w:rStyle w:val="Voetnootmarkering"/>
        </w:rPr>
        <w:footnoteReference w:id="13"/>
      </w:r>
      <w:r w:rsidR="00B85816" w:rsidRPr="007B51B2">
        <w:t xml:space="preserve"> </w:t>
      </w:r>
      <w:r w:rsidR="002402B0" w:rsidRPr="007B51B2">
        <w:t xml:space="preserve">Auteurs </w:t>
      </w:r>
      <w:r w:rsidR="006A2F1C" w:rsidRPr="007B51B2">
        <w:t xml:space="preserve">die gebruik maken van de </w:t>
      </w:r>
      <w:r w:rsidR="00485B47" w:rsidRPr="007B51B2">
        <w:t>‘</w:t>
      </w:r>
      <w:r w:rsidR="006A2F1C" w:rsidRPr="007B51B2">
        <w:t xml:space="preserve">lange jaren zeventig’ zijn bijvoorbeeld </w:t>
      </w:r>
      <w:r w:rsidR="00501E19" w:rsidRPr="007B51B2">
        <w:t xml:space="preserve">de Duitse historicus Konrad H. </w:t>
      </w:r>
      <w:proofErr w:type="spellStart"/>
      <w:r w:rsidR="00501E19" w:rsidRPr="007B51B2">
        <w:t>Jarausch</w:t>
      </w:r>
      <w:proofErr w:type="spellEnd"/>
      <w:r w:rsidR="006F1AB4" w:rsidRPr="007B51B2">
        <w:t xml:space="preserve">, de Amerikaanse historicus Bruce </w:t>
      </w:r>
      <w:proofErr w:type="spellStart"/>
      <w:r w:rsidR="006F1AB4" w:rsidRPr="007B51B2">
        <w:t>Schulman</w:t>
      </w:r>
      <w:proofErr w:type="spellEnd"/>
      <w:r w:rsidR="006F1AB4" w:rsidRPr="007B51B2">
        <w:t xml:space="preserve"> en de Nederlandse historicus Duco Hellema.</w:t>
      </w:r>
      <w:r w:rsidR="00961409" w:rsidRPr="007B51B2">
        <w:rPr>
          <w:rStyle w:val="Voetnootmarkering"/>
        </w:rPr>
        <w:footnoteReference w:id="14"/>
      </w:r>
      <w:r w:rsidR="00485B47" w:rsidRPr="007B51B2">
        <w:t xml:space="preserve"> Ook in dit onderzoek is gebruik </w:t>
      </w:r>
      <w:r w:rsidR="00485B47" w:rsidRPr="007B51B2">
        <w:lastRenderedPageBreak/>
        <w:t>gemaakt van de ‘lange jaren zeventig’</w:t>
      </w:r>
      <w:r w:rsidR="004C0A53" w:rsidRPr="007B51B2">
        <w:t>.</w:t>
      </w:r>
      <w:r w:rsidR="0062201E" w:rsidRPr="007B51B2">
        <w:t xml:space="preserve"> </w:t>
      </w:r>
      <w:r w:rsidR="00C80F30" w:rsidRPr="007B51B2">
        <w:t>De</w:t>
      </w:r>
      <w:r w:rsidR="00095881" w:rsidRPr="007B51B2">
        <w:t>ze</w:t>
      </w:r>
      <w:r w:rsidR="00C80F30" w:rsidRPr="007B51B2">
        <w:t xml:space="preserve"> jaren zeventig</w:t>
      </w:r>
      <w:r w:rsidR="002A37DC" w:rsidRPr="007B51B2">
        <w:t xml:space="preserve"> worden gekenmerkt door een cyclus van </w:t>
      </w:r>
      <w:r w:rsidR="008544D7" w:rsidRPr="007B51B2">
        <w:t xml:space="preserve">progressieve en soms radicale activistische bewegingen, </w:t>
      </w:r>
      <w:r w:rsidR="00AF2456" w:rsidRPr="007B51B2">
        <w:t>sterker wordende tegenkrachten, eindigend</w:t>
      </w:r>
      <w:r w:rsidR="008544D7" w:rsidRPr="007B51B2">
        <w:t xml:space="preserve"> in een </w:t>
      </w:r>
      <w:r w:rsidR="009F553D" w:rsidRPr="007B51B2">
        <w:t xml:space="preserve">dominant </w:t>
      </w:r>
      <w:r w:rsidR="00C11ACB" w:rsidRPr="007B51B2">
        <w:t>neoliberale en conservatieve samenleving.</w:t>
      </w:r>
    </w:p>
    <w:p w14:paraId="5BF24763" w14:textId="77777777" w:rsidR="003D7659" w:rsidRPr="007B51B2" w:rsidRDefault="003D7659" w:rsidP="00685CCB">
      <w:pPr>
        <w:spacing w:line="360" w:lineRule="auto"/>
      </w:pPr>
    </w:p>
    <w:p w14:paraId="6E39E204" w14:textId="2C4CD138" w:rsidR="00C34967" w:rsidRPr="007B51B2" w:rsidRDefault="000C11FD" w:rsidP="00342203">
      <w:pPr>
        <w:pStyle w:val="Kop2"/>
      </w:pPr>
      <w:bookmarkStart w:id="3" w:name="_Toc76745261"/>
      <w:r>
        <w:t xml:space="preserve">1.2 </w:t>
      </w:r>
      <w:r w:rsidR="00C34967" w:rsidRPr="007B51B2">
        <w:t>Politiek activisme</w:t>
      </w:r>
      <w:r w:rsidR="00F77916" w:rsidRPr="007B51B2">
        <w:t xml:space="preserve"> en hervormingsgezindheid</w:t>
      </w:r>
      <w:bookmarkEnd w:id="3"/>
      <w:r w:rsidR="00F77916" w:rsidRPr="007B51B2">
        <w:t xml:space="preserve"> </w:t>
      </w:r>
    </w:p>
    <w:p w14:paraId="795CF915" w14:textId="41CB5EE2" w:rsidR="00061CF2" w:rsidRPr="007B51B2" w:rsidRDefault="003A71CF" w:rsidP="004A558F">
      <w:pPr>
        <w:spacing w:line="360" w:lineRule="auto"/>
      </w:pPr>
      <w:r w:rsidRPr="007B51B2">
        <w:t xml:space="preserve">Begin </w:t>
      </w:r>
      <w:r w:rsidR="00D610AA" w:rsidRPr="007B51B2">
        <w:t xml:space="preserve">jaren zeventig werd </w:t>
      </w:r>
      <w:r w:rsidR="0039038E" w:rsidRPr="007B51B2">
        <w:t>Nederland</w:t>
      </w:r>
      <w:r w:rsidR="00D610AA" w:rsidRPr="007B51B2">
        <w:t xml:space="preserve"> overspoeld door een golf van</w:t>
      </w:r>
      <w:r w:rsidR="00884D3B" w:rsidRPr="007B51B2">
        <w:t xml:space="preserve"> radicalisering en </w:t>
      </w:r>
      <w:r w:rsidR="00D610AA" w:rsidRPr="007B51B2">
        <w:t>hervormingsgezindheid</w:t>
      </w:r>
      <w:r w:rsidR="0039038E" w:rsidRPr="007B51B2">
        <w:t>, die in de loop van de jaren zestig was ontstaan.</w:t>
      </w:r>
      <w:r w:rsidR="003B5EA0" w:rsidRPr="007B51B2">
        <w:rPr>
          <w:rStyle w:val="Voetnootmarkering"/>
        </w:rPr>
        <w:footnoteReference w:id="15"/>
      </w:r>
      <w:r w:rsidR="0039038E" w:rsidRPr="007B51B2">
        <w:t xml:space="preserve"> </w:t>
      </w:r>
      <w:r w:rsidR="00EB1A62" w:rsidRPr="007B51B2">
        <w:t xml:space="preserve">Na de Tweede Wereldoorlog brak een periode van </w:t>
      </w:r>
      <w:r w:rsidR="00622B27" w:rsidRPr="007B51B2">
        <w:t>groeiende welvaart aan</w:t>
      </w:r>
      <w:r w:rsidR="004A558F">
        <w:t xml:space="preserve">. </w:t>
      </w:r>
      <w:r w:rsidR="007864E2" w:rsidRPr="007B51B2">
        <w:t>De naoorlogse generatie</w:t>
      </w:r>
      <w:r w:rsidR="00D90E1B">
        <w:t xml:space="preserve"> bleek</w:t>
      </w:r>
      <w:r w:rsidR="007864E2" w:rsidRPr="007B51B2">
        <w:t xml:space="preserve"> </w:t>
      </w:r>
      <w:r w:rsidR="000E17D1" w:rsidRPr="007B51B2">
        <w:t xml:space="preserve">uit ander hout gesneden </w:t>
      </w:r>
      <w:r w:rsidR="00D246F3" w:rsidRPr="007B51B2">
        <w:t>dan de generatie geboren in de jaren dertig</w:t>
      </w:r>
      <w:r w:rsidR="00B41802">
        <w:t xml:space="preserve">. </w:t>
      </w:r>
      <w:r w:rsidR="001B1DA6" w:rsidRPr="007B51B2">
        <w:t>De</w:t>
      </w:r>
      <w:r w:rsidR="00884D3B" w:rsidRPr="007B51B2">
        <w:t xml:space="preserve"> jongere</w:t>
      </w:r>
      <w:r w:rsidR="001B1DA6" w:rsidRPr="007B51B2">
        <w:t xml:space="preserve"> generatie </w:t>
      </w:r>
      <w:r w:rsidR="00C62FC8" w:rsidRPr="007B51B2">
        <w:t xml:space="preserve">begon </w:t>
      </w:r>
      <w:r w:rsidR="008873E7" w:rsidRPr="007B51B2">
        <w:t xml:space="preserve">begin jaren zestig </w:t>
      </w:r>
      <w:r w:rsidR="00884D3B" w:rsidRPr="007B51B2">
        <w:t>vaker bijeen te komen en te demonstreren</w:t>
      </w:r>
      <w:r w:rsidR="008873E7" w:rsidRPr="007B51B2">
        <w:t>. Halverwege het decennium k</w:t>
      </w:r>
      <w:r w:rsidR="00741B9E" w:rsidRPr="007B51B2">
        <w:t>regen deze demonstraties steeds vaker een politiek karakter.</w:t>
      </w:r>
      <w:r w:rsidR="00781183" w:rsidRPr="007B51B2">
        <w:t xml:space="preserve"> </w:t>
      </w:r>
      <w:r w:rsidR="0074241B" w:rsidRPr="007B51B2">
        <w:t>Hard ingrijpen van de politie bij o</w:t>
      </w:r>
      <w:r w:rsidR="00DB2DB9" w:rsidRPr="007B51B2">
        <w:t xml:space="preserve">ngeregeldheden rond het huwelijk van Prinses Beatrix </w:t>
      </w:r>
      <w:r w:rsidR="0074241B" w:rsidRPr="007B51B2">
        <w:t xml:space="preserve">in 1966 </w:t>
      </w:r>
      <w:r w:rsidR="003926BF" w:rsidRPr="007B51B2">
        <w:t xml:space="preserve">leidde tot ernstige kritiek op </w:t>
      </w:r>
      <w:r w:rsidR="00E26CAE">
        <w:t xml:space="preserve">de </w:t>
      </w:r>
      <w:r w:rsidR="003926BF" w:rsidRPr="007B51B2">
        <w:t>handhaving van de openbare orde.</w:t>
      </w:r>
      <w:r w:rsidR="00314C26" w:rsidRPr="007B51B2">
        <w:t xml:space="preserve"> </w:t>
      </w:r>
      <w:r w:rsidR="00781183" w:rsidRPr="007B51B2">
        <w:t xml:space="preserve">Een serie van betogingen en botsingen tussen demonstranten en politie </w:t>
      </w:r>
      <w:r w:rsidR="00615D47" w:rsidRPr="007B51B2">
        <w:t>droeg bij aan het ontstaan van het gevoel dat de traditionele gezagsverhoudingen onder vuur lagen.</w:t>
      </w:r>
      <w:r w:rsidR="00615D47" w:rsidRPr="007B51B2">
        <w:rPr>
          <w:rStyle w:val="Voetnootmarkering"/>
        </w:rPr>
        <w:footnoteReference w:id="16"/>
      </w:r>
      <w:r w:rsidR="00314C26" w:rsidRPr="007B51B2">
        <w:t xml:space="preserve"> </w:t>
      </w:r>
    </w:p>
    <w:p w14:paraId="7F12F65E" w14:textId="62D89F77" w:rsidR="001B1DA6" w:rsidRPr="007B51B2" w:rsidRDefault="00542020" w:rsidP="00D235A2">
      <w:pPr>
        <w:spacing w:line="360" w:lineRule="auto"/>
        <w:ind w:firstLine="708"/>
        <w:rPr>
          <w:color w:val="FF0000"/>
        </w:rPr>
      </w:pPr>
      <w:r w:rsidRPr="007B51B2">
        <w:t>Dit was terug te zien in alle sectoren van het maatschappelijk leven.</w:t>
      </w:r>
      <w:r w:rsidRPr="007B51B2">
        <w:rPr>
          <w:rStyle w:val="Voetnootmarkering"/>
        </w:rPr>
        <w:footnoteReference w:id="17"/>
      </w:r>
      <w:r w:rsidR="004E4FFF" w:rsidRPr="007B51B2">
        <w:t xml:space="preserve"> </w:t>
      </w:r>
      <w:r w:rsidR="008D1C80" w:rsidRPr="007B51B2">
        <w:t xml:space="preserve">Eind jaren zestig ontstond een breed streven naar hervormingen, die </w:t>
      </w:r>
      <w:r w:rsidR="008E391B" w:rsidRPr="007B51B2">
        <w:t xml:space="preserve">zijn bloeiperiode kende in de jaren zeventig. </w:t>
      </w:r>
      <w:r w:rsidR="00F4234B" w:rsidRPr="007B51B2">
        <w:t>Honderdduizenden mensen gingen voor allerlei doelen de straat op</w:t>
      </w:r>
      <w:r w:rsidR="00264CC5" w:rsidRPr="007B51B2">
        <w:t xml:space="preserve"> om te demonstreren</w:t>
      </w:r>
      <w:r w:rsidR="00F4234B" w:rsidRPr="007B51B2">
        <w:t>.</w:t>
      </w:r>
      <w:r w:rsidR="005577E3" w:rsidRPr="007B51B2">
        <w:t xml:space="preserve"> </w:t>
      </w:r>
      <w:r w:rsidR="001779B1" w:rsidRPr="007B51B2">
        <w:t xml:space="preserve">Er ontstonden </w:t>
      </w:r>
      <w:r w:rsidR="00F55EDE" w:rsidRPr="007B51B2">
        <w:t>talloze</w:t>
      </w:r>
      <w:r w:rsidR="001779B1" w:rsidRPr="007B51B2">
        <w:t xml:space="preserve"> organisaties die zich met verschillende maatschappelijke kwesties bezig hielden. </w:t>
      </w:r>
      <w:r w:rsidR="0076029D" w:rsidRPr="007B51B2">
        <w:t>Hoewel d</w:t>
      </w:r>
      <w:r w:rsidR="003710F3" w:rsidRPr="007B51B2">
        <w:t>it niet altijd betekende dat concre</w:t>
      </w:r>
      <w:r w:rsidR="00F150FD">
        <w:t>te</w:t>
      </w:r>
      <w:r w:rsidR="003710F3" w:rsidRPr="007B51B2">
        <w:t xml:space="preserve"> resulta</w:t>
      </w:r>
      <w:r w:rsidR="00F150FD">
        <w:t>ten</w:t>
      </w:r>
      <w:r w:rsidR="003710F3" w:rsidRPr="007B51B2">
        <w:t xml:space="preserve"> werd</w:t>
      </w:r>
      <w:r w:rsidR="00F150FD">
        <w:t>en</w:t>
      </w:r>
      <w:r w:rsidR="003710F3" w:rsidRPr="007B51B2">
        <w:t xml:space="preserve"> geboekt, zorgden deze demonstraties en organisaties er wel voor dat de sfeer en mentaliteit in Nederland veranderden.</w:t>
      </w:r>
      <w:r w:rsidR="003710F3" w:rsidRPr="007B51B2">
        <w:rPr>
          <w:rStyle w:val="Voetnootmarkering"/>
        </w:rPr>
        <w:footnoteReference w:id="18"/>
      </w:r>
      <w:r w:rsidR="003710F3" w:rsidRPr="007B51B2">
        <w:t xml:space="preserve"> </w:t>
      </w:r>
      <w:r w:rsidR="000876F8" w:rsidRPr="007B51B2">
        <w:t>Over</w:t>
      </w:r>
      <w:r w:rsidR="009C6905" w:rsidRPr="007B51B2">
        <w:t xml:space="preserve"> kwesties als</w:t>
      </w:r>
      <w:r w:rsidR="00C169F5" w:rsidRPr="007B51B2">
        <w:t xml:space="preserve"> bijvoorbeeld</w:t>
      </w:r>
      <w:r w:rsidR="009C6905" w:rsidRPr="007B51B2">
        <w:t xml:space="preserve"> milieu</w:t>
      </w:r>
      <w:r w:rsidR="0097307C" w:rsidRPr="007B51B2">
        <w:t>, de positie van de vrouw</w:t>
      </w:r>
      <w:r w:rsidR="00FB1C0F">
        <w:t xml:space="preserve"> </w:t>
      </w:r>
      <w:r w:rsidR="00070EFB" w:rsidRPr="007B51B2">
        <w:t>en sociale zekerheid</w:t>
      </w:r>
      <w:r w:rsidR="0091259C" w:rsidRPr="007B51B2">
        <w:t xml:space="preserve"> </w:t>
      </w:r>
      <w:r w:rsidR="00DB2DD9" w:rsidRPr="007B51B2">
        <w:t xml:space="preserve">onderging de publieke opinie een enorme verandering. </w:t>
      </w:r>
      <w:r w:rsidR="00314C26" w:rsidRPr="007B51B2">
        <w:t xml:space="preserve">De voorwaarden voor een brede golf van politieke hervormingsgezindheid waren ontstaan. </w:t>
      </w:r>
      <w:r w:rsidR="00916DD0" w:rsidRPr="007B51B2">
        <w:t xml:space="preserve">Dit </w:t>
      </w:r>
      <w:r w:rsidR="00BE4177" w:rsidRPr="007B51B2">
        <w:t>past in de internationale context</w:t>
      </w:r>
      <w:r w:rsidR="002E4738">
        <w:t>; i</w:t>
      </w:r>
      <w:r w:rsidR="00234CD2" w:rsidRPr="007B51B2">
        <w:t>n heel Europa waai</w:t>
      </w:r>
      <w:r w:rsidR="00E5332D">
        <w:t>de</w:t>
      </w:r>
      <w:r w:rsidR="00234CD2" w:rsidRPr="007B51B2">
        <w:t xml:space="preserve"> een wind van hervormingsgezindheid</w:t>
      </w:r>
      <w:r w:rsidR="00A15828" w:rsidRPr="007B51B2">
        <w:t>.</w:t>
      </w:r>
      <w:r w:rsidR="00A15828" w:rsidRPr="007B51B2">
        <w:rPr>
          <w:rStyle w:val="Voetnootmarkering"/>
        </w:rPr>
        <w:footnoteReference w:id="19"/>
      </w:r>
      <w:r w:rsidR="005063E7" w:rsidRPr="007B51B2">
        <w:t xml:space="preserve"> </w:t>
      </w:r>
      <w:r w:rsidR="00385A35" w:rsidRPr="007B51B2">
        <w:t>De verandering van de publieke opinie betreffende de bovenstaande thema</w:t>
      </w:r>
      <w:r w:rsidR="00083C2B">
        <w:t>’</w:t>
      </w:r>
      <w:r w:rsidR="00385A35" w:rsidRPr="007B51B2">
        <w:t xml:space="preserve">s </w:t>
      </w:r>
      <w:r w:rsidR="00096CFC" w:rsidRPr="007B51B2">
        <w:t>k</w:t>
      </w:r>
      <w:r w:rsidR="00E5332D">
        <w:t>wam</w:t>
      </w:r>
      <w:r w:rsidR="00083C2B">
        <w:t xml:space="preserve"> voor</w:t>
      </w:r>
      <w:r w:rsidR="00096CFC" w:rsidRPr="007B51B2">
        <w:t xml:space="preserve"> in </w:t>
      </w:r>
      <w:r w:rsidR="00096CFC" w:rsidRPr="007B51B2">
        <w:lastRenderedPageBreak/>
        <w:t>meerdere landen.</w:t>
      </w:r>
      <w:r w:rsidR="00096CFC" w:rsidRPr="007B51B2">
        <w:rPr>
          <w:rStyle w:val="Voetnootmarkering"/>
        </w:rPr>
        <w:footnoteReference w:id="20"/>
      </w:r>
      <w:r w:rsidR="00096CFC" w:rsidRPr="007B51B2">
        <w:t xml:space="preserve"> </w:t>
      </w:r>
      <w:r w:rsidR="00DB2DD9" w:rsidRPr="007B51B2">
        <w:t xml:space="preserve">In </w:t>
      </w:r>
      <w:r w:rsidR="00B12169" w:rsidRPr="007B51B2">
        <w:t xml:space="preserve">Nederland trad </w:t>
      </w:r>
      <w:r w:rsidR="00083C2B">
        <w:t xml:space="preserve">als gevolg hiervan </w:t>
      </w:r>
      <w:r w:rsidR="00B12169" w:rsidRPr="007B51B2">
        <w:t xml:space="preserve">in </w:t>
      </w:r>
      <w:r w:rsidR="00DB2DD9" w:rsidRPr="007B51B2">
        <w:t xml:space="preserve">1973 het kabinet-Den Uyl aan, </w:t>
      </w:r>
      <w:r w:rsidR="00F77916" w:rsidRPr="007B51B2">
        <w:t>dat een volledige hervorming van de Nederlandse samenleving beloofde.</w:t>
      </w:r>
      <w:r w:rsidR="00F77916" w:rsidRPr="007B51B2">
        <w:rPr>
          <w:rStyle w:val="Voetnootmarkering"/>
        </w:rPr>
        <w:footnoteReference w:id="21"/>
      </w:r>
    </w:p>
    <w:p w14:paraId="7C97E19A" w14:textId="77777777" w:rsidR="00416BB3" w:rsidRPr="007B51B2" w:rsidRDefault="00416BB3" w:rsidP="00685CCB">
      <w:pPr>
        <w:spacing w:line="360" w:lineRule="auto"/>
      </w:pPr>
    </w:p>
    <w:p w14:paraId="20FC262F" w14:textId="3779153C" w:rsidR="006D7A94" w:rsidRPr="007B51B2" w:rsidRDefault="000C11FD" w:rsidP="00342203">
      <w:pPr>
        <w:pStyle w:val="Kop2"/>
      </w:pPr>
      <w:bookmarkStart w:id="4" w:name="_Toc76745262"/>
      <w:r>
        <w:t xml:space="preserve">1.3 </w:t>
      </w:r>
      <w:r w:rsidR="0091469E" w:rsidRPr="007B51B2">
        <w:t>Hervormingspolitiek</w:t>
      </w:r>
      <w:bookmarkEnd w:id="4"/>
    </w:p>
    <w:p w14:paraId="094E7B49" w14:textId="3853758C" w:rsidR="00061CF2" w:rsidRPr="007B51B2" w:rsidRDefault="00973CEE" w:rsidP="00685CCB">
      <w:pPr>
        <w:spacing w:line="360" w:lineRule="auto"/>
      </w:pPr>
      <w:r w:rsidRPr="007B51B2">
        <w:t xml:space="preserve">Het kabinet-Den Uyl </w:t>
      </w:r>
      <w:r w:rsidR="002F70D6" w:rsidRPr="007B51B2">
        <w:t xml:space="preserve">trad aan in een tijd waarin in </w:t>
      </w:r>
      <w:r w:rsidR="00333580" w:rsidRPr="007B51B2">
        <w:t>vele</w:t>
      </w:r>
      <w:r w:rsidR="002F70D6" w:rsidRPr="007B51B2">
        <w:t xml:space="preserve"> delen van de wereld </w:t>
      </w:r>
      <w:r w:rsidR="005A7149" w:rsidRPr="007B51B2">
        <w:t>‘linkse’ regeringen aan de macht kwamen.</w:t>
      </w:r>
      <w:r w:rsidR="005A7149" w:rsidRPr="007B51B2">
        <w:rPr>
          <w:rStyle w:val="Voetnootmarkering"/>
        </w:rPr>
        <w:footnoteReference w:id="22"/>
      </w:r>
      <w:r w:rsidR="005A7149" w:rsidRPr="007B51B2">
        <w:t xml:space="preserve"> </w:t>
      </w:r>
      <w:r w:rsidR="008F16FF" w:rsidRPr="007B51B2">
        <w:t xml:space="preserve">Een van de </w:t>
      </w:r>
      <w:r w:rsidR="00564373" w:rsidRPr="007B51B2">
        <w:t>meest opvallende</w:t>
      </w:r>
      <w:r w:rsidR="008F16FF" w:rsidRPr="007B51B2">
        <w:t xml:space="preserve"> kenmerken van de linkse, hervormingsgezinde bewegingen was dat zij ontzettend veel vertrouwen hadden in de </w:t>
      </w:r>
      <w:r w:rsidR="004C5BBF" w:rsidRPr="007B51B2">
        <w:t>overheid</w:t>
      </w:r>
      <w:r w:rsidR="008F16FF" w:rsidRPr="007B51B2">
        <w:t>.</w:t>
      </w:r>
      <w:r w:rsidR="005345BA" w:rsidRPr="007B51B2">
        <w:t xml:space="preserve"> Dit was geen </w:t>
      </w:r>
      <w:r w:rsidR="004C06E1" w:rsidRPr="007B51B2">
        <w:t>uniek</w:t>
      </w:r>
      <w:r w:rsidR="005345BA" w:rsidRPr="007B51B2">
        <w:t xml:space="preserve"> kenmerk voor deze beweging</w:t>
      </w:r>
      <w:r w:rsidR="00097AFA" w:rsidRPr="007B51B2">
        <w:t>en</w:t>
      </w:r>
      <w:r w:rsidR="004C06E1" w:rsidRPr="007B51B2">
        <w:t xml:space="preserve">, aangezien er ook andere bewegingen waren die waarde hechtten aan een sterke </w:t>
      </w:r>
      <w:r w:rsidR="004C5BBF" w:rsidRPr="007B51B2">
        <w:t>overheid</w:t>
      </w:r>
      <w:r w:rsidR="004C06E1" w:rsidRPr="007B51B2">
        <w:t xml:space="preserve">. </w:t>
      </w:r>
      <w:r w:rsidR="00C3445F" w:rsidRPr="007B51B2">
        <w:t>In deze context is het belangrijk om te weten dat de</w:t>
      </w:r>
      <w:r w:rsidR="008F16FF" w:rsidRPr="007B51B2">
        <w:t xml:space="preserve"> </w:t>
      </w:r>
      <w:r w:rsidR="004C5BBF" w:rsidRPr="007B51B2">
        <w:t>overheid</w:t>
      </w:r>
      <w:r w:rsidR="008F16FF" w:rsidRPr="007B51B2">
        <w:t xml:space="preserve"> </w:t>
      </w:r>
      <w:r w:rsidR="00D45000" w:rsidRPr="007B51B2">
        <w:t>door</w:t>
      </w:r>
      <w:r w:rsidR="00C3445F" w:rsidRPr="007B51B2">
        <w:t xml:space="preserve"> </w:t>
      </w:r>
      <w:r w:rsidR="00B96468" w:rsidRPr="007B51B2">
        <w:t>linkse, hervormingsgezinde</w:t>
      </w:r>
      <w:r w:rsidR="00D45000" w:rsidRPr="007B51B2">
        <w:t xml:space="preserve"> bewegingen geacht</w:t>
      </w:r>
      <w:r w:rsidR="00B96468" w:rsidRPr="007B51B2">
        <w:t xml:space="preserve"> werd</w:t>
      </w:r>
      <w:r w:rsidR="00D61C3B" w:rsidRPr="007B51B2">
        <w:t xml:space="preserve"> op economisch, sociaal en politiek gebied het voortouw te nemen. </w:t>
      </w:r>
      <w:r w:rsidR="009C2EBA" w:rsidRPr="007B51B2">
        <w:t xml:space="preserve">In Nederland </w:t>
      </w:r>
      <w:r w:rsidR="009639BC">
        <w:t xml:space="preserve">was </w:t>
      </w:r>
      <w:r w:rsidR="009C2EBA" w:rsidRPr="007B51B2">
        <w:t>het idee van maakbaarheid</w:t>
      </w:r>
      <w:r w:rsidR="00F64274">
        <w:t xml:space="preserve"> in deze periode erg populair</w:t>
      </w:r>
      <w:r w:rsidR="005B500A" w:rsidRPr="007B51B2">
        <w:t>.</w:t>
      </w:r>
      <w:r w:rsidR="007242D0" w:rsidRPr="007B51B2">
        <w:t xml:space="preserve"> Hiermee werd </w:t>
      </w:r>
      <w:r w:rsidR="00583493" w:rsidRPr="007B51B2">
        <w:t>bedoel</w:t>
      </w:r>
      <w:r w:rsidR="00583493">
        <w:t>d</w:t>
      </w:r>
      <w:r w:rsidR="007242D0" w:rsidRPr="007B51B2">
        <w:t xml:space="preserve"> dat</w:t>
      </w:r>
      <w:r w:rsidR="00693016" w:rsidRPr="007B51B2">
        <w:t xml:space="preserve"> de Nederlandse samenleving ‘maakbaar’ was en dat de </w:t>
      </w:r>
      <w:r w:rsidR="004C5BBF" w:rsidRPr="007B51B2">
        <w:t>overheid</w:t>
      </w:r>
      <w:r w:rsidR="009E4187" w:rsidRPr="007B51B2">
        <w:t xml:space="preserve"> hierin een centrale rol had.</w:t>
      </w:r>
      <w:r w:rsidR="009B5688" w:rsidRPr="007B51B2">
        <w:t xml:space="preserve"> </w:t>
      </w:r>
      <w:r w:rsidR="006F4788" w:rsidRPr="007B51B2">
        <w:t xml:space="preserve">De </w:t>
      </w:r>
      <w:r w:rsidR="004C5BBF" w:rsidRPr="007B51B2">
        <w:t>overheid</w:t>
      </w:r>
      <w:r w:rsidR="006F4788" w:rsidRPr="007B51B2">
        <w:t xml:space="preserve"> zou een belangrijke rol hebben in het veranderen van de maatschappij naar de eigen ideologie. </w:t>
      </w:r>
      <w:r w:rsidR="00113CCB" w:rsidRPr="007B51B2">
        <w:t>Het waren vooral sociaaldemocratische bewegingen die dit soort hervormingen nastreefden.</w:t>
      </w:r>
      <w:r w:rsidR="00113CCB" w:rsidRPr="007B51B2">
        <w:rPr>
          <w:rStyle w:val="Voetnootmarkering"/>
        </w:rPr>
        <w:footnoteReference w:id="23"/>
      </w:r>
      <w:r w:rsidR="00F55B80" w:rsidRPr="007B51B2">
        <w:t xml:space="preserve"> Hoewel dit concept </w:t>
      </w:r>
      <w:r w:rsidR="00785FFD" w:rsidRPr="007B51B2">
        <w:t>een lange voorgeschiedenis h</w:t>
      </w:r>
      <w:r w:rsidR="00E5332D">
        <w:t>ad</w:t>
      </w:r>
      <w:r w:rsidR="00785FFD" w:rsidRPr="007B51B2">
        <w:t xml:space="preserve"> en ten grondslag l</w:t>
      </w:r>
      <w:r w:rsidR="00E5332D">
        <w:t>ag</w:t>
      </w:r>
      <w:r w:rsidR="00785FFD" w:rsidRPr="007B51B2">
        <w:t xml:space="preserve"> </w:t>
      </w:r>
      <w:r w:rsidR="00B67E67">
        <w:t>a</w:t>
      </w:r>
      <w:r w:rsidR="00785FFD" w:rsidRPr="007B51B2">
        <w:t xml:space="preserve">an de opbouw van de welvaartsstaat, </w:t>
      </w:r>
      <w:r w:rsidR="00B67E67">
        <w:t>werd</w:t>
      </w:r>
      <w:r w:rsidR="00785FFD" w:rsidRPr="007B51B2">
        <w:t xml:space="preserve"> het in de jaren zeventig steeds nadrukkelijker </w:t>
      </w:r>
      <w:r w:rsidR="00B67E67">
        <w:t>voor</w:t>
      </w:r>
      <w:r w:rsidR="00785FFD" w:rsidRPr="007B51B2">
        <w:t xml:space="preserve"> nieuwe doelen</w:t>
      </w:r>
      <w:r w:rsidR="00B67E67">
        <w:t xml:space="preserve"> gebruikt</w:t>
      </w:r>
      <w:r w:rsidR="00785FFD" w:rsidRPr="007B51B2">
        <w:t>.</w:t>
      </w:r>
      <w:r w:rsidR="00785FFD" w:rsidRPr="007B51B2">
        <w:rPr>
          <w:rStyle w:val="Voetnootmarkering"/>
        </w:rPr>
        <w:footnoteReference w:id="24"/>
      </w:r>
    </w:p>
    <w:p w14:paraId="7AF58075" w14:textId="74D14330" w:rsidR="00061CF2" w:rsidRPr="007B51B2" w:rsidRDefault="008B265C" w:rsidP="00685CCB">
      <w:pPr>
        <w:spacing w:line="360" w:lineRule="auto"/>
      </w:pPr>
      <w:r w:rsidRPr="007B51B2">
        <w:tab/>
      </w:r>
      <w:r w:rsidR="009E7F7B" w:rsidRPr="007B51B2">
        <w:t xml:space="preserve">Een ander idee </w:t>
      </w:r>
      <w:r w:rsidR="00E5332D">
        <w:t>d</w:t>
      </w:r>
      <w:r w:rsidR="009E7F7B" w:rsidRPr="007B51B2">
        <w:t xml:space="preserve">at een </w:t>
      </w:r>
      <w:r w:rsidR="004760B3">
        <w:t>belangrijke</w:t>
      </w:r>
      <w:r w:rsidR="009E7F7B" w:rsidRPr="007B51B2">
        <w:t xml:space="preserve"> rol speelde in de hervormingsgezinde</w:t>
      </w:r>
      <w:r w:rsidR="00301B03" w:rsidRPr="007B51B2">
        <w:t xml:space="preserve"> </w:t>
      </w:r>
      <w:r w:rsidR="0001242C" w:rsidRPr="007B51B2">
        <w:t xml:space="preserve">bewegingen van de jaren zeventig </w:t>
      </w:r>
      <w:r w:rsidR="00E5332D">
        <w:t>wa</w:t>
      </w:r>
      <w:r w:rsidR="0001242C" w:rsidRPr="007B51B2">
        <w:t xml:space="preserve">s de rol van Nederland als ‘gidsland’. </w:t>
      </w:r>
      <w:r w:rsidR="00BE0353" w:rsidRPr="007B51B2">
        <w:t>Nederland werd geacht</w:t>
      </w:r>
      <w:r w:rsidR="00EE7967" w:rsidRPr="007B51B2">
        <w:t>, aangezien het internationaal te weinig macht had om grote veranderingen te forceren, te fungeren als zogenaamd ‘gidsland’</w:t>
      </w:r>
      <w:r w:rsidR="009C3135" w:rsidRPr="007B51B2">
        <w:t xml:space="preserve">, dat </w:t>
      </w:r>
      <w:r w:rsidR="006143F6" w:rsidRPr="007B51B2">
        <w:t>de eerste stappen zou kunnen z</w:t>
      </w:r>
      <w:r w:rsidR="001F35FB" w:rsidRPr="007B51B2">
        <w:t>e</w:t>
      </w:r>
      <w:r w:rsidR="006143F6" w:rsidRPr="007B51B2">
        <w:t>tten richting verandering.</w:t>
      </w:r>
      <w:r w:rsidR="009E6922" w:rsidRPr="007B51B2">
        <w:rPr>
          <w:rStyle w:val="Voetnootmarkering"/>
        </w:rPr>
        <w:footnoteReference w:id="25"/>
      </w:r>
      <w:r w:rsidR="006143F6" w:rsidRPr="007B51B2">
        <w:t xml:space="preserve"> </w:t>
      </w:r>
      <w:r w:rsidR="00EA6289" w:rsidRPr="007B51B2">
        <w:t>Dit begrip werd voor het ee</w:t>
      </w:r>
      <w:r w:rsidR="001F35FB" w:rsidRPr="007B51B2">
        <w:t>rst</w:t>
      </w:r>
      <w:r w:rsidR="00EA6289" w:rsidRPr="007B51B2">
        <w:t xml:space="preserve"> genoemd in een rapport van </w:t>
      </w:r>
      <w:r w:rsidR="00B073F6" w:rsidRPr="007B51B2">
        <w:t xml:space="preserve">een commissie van zes progressieve politici van </w:t>
      </w:r>
      <w:r w:rsidR="00B72052" w:rsidRPr="007B51B2">
        <w:t>de Partij van de Arbeid (PvdA)</w:t>
      </w:r>
      <w:r w:rsidR="00B073F6" w:rsidRPr="007B51B2">
        <w:t xml:space="preserve">, </w:t>
      </w:r>
      <w:r w:rsidR="00B72052" w:rsidRPr="007B51B2">
        <w:t>Democraten 66 (D</w:t>
      </w:r>
      <w:r w:rsidR="00EA1871">
        <w:t>’</w:t>
      </w:r>
      <w:r w:rsidR="00B72052" w:rsidRPr="007B51B2">
        <w:t xml:space="preserve">66) </w:t>
      </w:r>
      <w:r w:rsidR="00B073F6" w:rsidRPr="007B51B2">
        <w:t xml:space="preserve">en </w:t>
      </w:r>
      <w:r w:rsidR="00183CC3" w:rsidRPr="007B51B2">
        <w:t xml:space="preserve">de </w:t>
      </w:r>
      <w:r w:rsidR="00B72052" w:rsidRPr="007B51B2">
        <w:t xml:space="preserve">Politieke Partij </w:t>
      </w:r>
      <w:proofErr w:type="spellStart"/>
      <w:r w:rsidR="00B72052" w:rsidRPr="007B51B2">
        <w:t>Radikalen</w:t>
      </w:r>
      <w:proofErr w:type="spellEnd"/>
      <w:r w:rsidR="00B72052" w:rsidRPr="007B51B2">
        <w:t xml:space="preserve"> (</w:t>
      </w:r>
      <w:r w:rsidR="00183CC3" w:rsidRPr="007B51B2">
        <w:t>PPR</w:t>
      </w:r>
      <w:r w:rsidR="00B72052" w:rsidRPr="007B51B2">
        <w:t>)</w:t>
      </w:r>
      <w:r w:rsidR="001870CD" w:rsidRPr="007B51B2">
        <w:t>, dat in 1972 verscheen.</w:t>
      </w:r>
      <w:r w:rsidR="009E6922" w:rsidRPr="007B51B2">
        <w:rPr>
          <w:rStyle w:val="Voetnootmarkering"/>
        </w:rPr>
        <w:footnoteReference w:id="26"/>
      </w:r>
      <w:r w:rsidR="009E6922" w:rsidRPr="007B51B2">
        <w:t xml:space="preserve"> </w:t>
      </w:r>
      <w:r w:rsidR="00042B3B" w:rsidRPr="007B51B2">
        <w:t xml:space="preserve">Hoewel de term in eerste instantie </w:t>
      </w:r>
      <w:r w:rsidR="00042B3B" w:rsidRPr="007B51B2">
        <w:lastRenderedPageBreak/>
        <w:t xml:space="preserve">voornamelijk werd gebruikt </w:t>
      </w:r>
      <w:r w:rsidR="000B2490" w:rsidRPr="007B51B2">
        <w:t>in de context van veranderingen op het gebied van milieu, sloeg deze al snel aan</w:t>
      </w:r>
      <w:r w:rsidR="00013A07" w:rsidRPr="007B51B2">
        <w:t xml:space="preserve"> en werd deze ook</w:t>
      </w:r>
      <w:r w:rsidR="007832B1" w:rsidRPr="007B51B2">
        <w:t xml:space="preserve"> </w:t>
      </w:r>
      <w:r w:rsidR="00013A07" w:rsidRPr="007B51B2">
        <w:t>in</w:t>
      </w:r>
      <w:r w:rsidR="007832B1" w:rsidRPr="007B51B2">
        <w:t xml:space="preserve"> </w:t>
      </w:r>
      <w:r w:rsidR="00013A07" w:rsidRPr="007B51B2">
        <w:t xml:space="preserve">andere contexten gebruikt. </w:t>
      </w:r>
      <w:r w:rsidR="002A4B4D" w:rsidRPr="007B51B2">
        <w:t xml:space="preserve">Vanaf eind jaren zeventig heeft het idee van Nederland als ‘gidsland’ </w:t>
      </w:r>
      <w:r w:rsidR="00681F3B" w:rsidRPr="007B51B2">
        <w:t>een op</w:t>
      </w:r>
      <w:r w:rsidR="00EA1871">
        <w:t>mars</w:t>
      </w:r>
      <w:r w:rsidR="00681F3B" w:rsidRPr="007B51B2">
        <w:t xml:space="preserve"> gemaakt in werken van </w:t>
      </w:r>
      <w:r w:rsidR="00681F3B" w:rsidRPr="00DC0BE1">
        <w:t xml:space="preserve">historici. </w:t>
      </w:r>
      <w:r w:rsidR="001C48AD" w:rsidRPr="00DC0BE1">
        <w:t xml:space="preserve">Nederland als </w:t>
      </w:r>
      <w:r w:rsidR="00C42CCF" w:rsidRPr="00DC0BE1">
        <w:t xml:space="preserve">‘gidsland’ </w:t>
      </w:r>
      <w:r w:rsidR="004B5006" w:rsidRPr="00DC0BE1">
        <w:t xml:space="preserve">is </w:t>
      </w:r>
      <w:r w:rsidR="00561A22" w:rsidRPr="00DC0BE1">
        <w:t xml:space="preserve">op weinig vlakken </w:t>
      </w:r>
      <w:r w:rsidR="005118C6" w:rsidRPr="00DC0BE1">
        <w:t xml:space="preserve">daadwerkelijk </w:t>
      </w:r>
      <w:r w:rsidR="00561A22" w:rsidRPr="00DC0BE1">
        <w:t>een voorloper van verandering</w:t>
      </w:r>
      <w:r w:rsidR="004B5006" w:rsidRPr="00DC0BE1">
        <w:t xml:space="preserve"> </w:t>
      </w:r>
      <w:r w:rsidR="00561A22" w:rsidRPr="00DC0BE1">
        <w:t>geweest</w:t>
      </w:r>
      <w:r w:rsidR="004B5006" w:rsidRPr="00DC0BE1">
        <w:t>.</w:t>
      </w:r>
      <w:r w:rsidR="00C42CCF" w:rsidRPr="00DC0BE1">
        <w:t xml:space="preserve"> </w:t>
      </w:r>
      <w:r w:rsidR="004B5006" w:rsidRPr="00DC0BE1">
        <w:t xml:space="preserve">Toch </w:t>
      </w:r>
      <w:r w:rsidR="00C42CCF" w:rsidRPr="00DC0BE1">
        <w:t>heeft het idee</w:t>
      </w:r>
      <w:r w:rsidR="004B5006" w:rsidRPr="00DC0BE1">
        <w:t xml:space="preserve"> van Nederland als</w:t>
      </w:r>
      <w:r w:rsidR="00FA767B" w:rsidRPr="00DC0BE1">
        <w:t xml:space="preserve"> ‘gidsland’</w:t>
      </w:r>
      <w:r w:rsidR="00C42CCF" w:rsidRPr="00DC0BE1">
        <w:t xml:space="preserve"> in de jaren zeventig </w:t>
      </w:r>
      <w:r w:rsidR="005118C6" w:rsidRPr="00DC0BE1">
        <w:t>in progressieve kringen een belangrijke rol gespeeld.</w:t>
      </w:r>
      <w:r w:rsidR="00C17E7D">
        <w:rPr>
          <w:rStyle w:val="Voetnootmarkering"/>
        </w:rPr>
        <w:footnoteReference w:id="27"/>
      </w:r>
    </w:p>
    <w:p w14:paraId="0E008A10" w14:textId="088B2FCE" w:rsidR="00061CF2" w:rsidRPr="007B51B2" w:rsidRDefault="008631F8" w:rsidP="00685CCB">
      <w:pPr>
        <w:spacing w:line="360" w:lineRule="auto"/>
      </w:pPr>
      <w:r w:rsidRPr="007B51B2">
        <w:tab/>
      </w:r>
      <w:r w:rsidR="00FE1B48" w:rsidRPr="007B51B2">
        <w:t xml:space="preserve">Het kabinet-Den Uyl leek zoals gezegd de uitkomst van een trend die al in de jaren zestig was ingezet. </w:t>
      </w:r>
      <w:r w:rsidR="000E4AB2" w:rsidRPr="007B51B2">
        <w:t xml:space="preserve">Het beloofde een hervorming van de Nederlandse samenleving. </w:t>
      </w:r>
      <w:r w:rsidR="00DC001F" w:rsidRPr="007B51B2">
        <w:t xml:space="preserve">Den Uyl zelf had een sterk geloof in de ‘maakbare’ samenleving </w:t>
      </w:r>
      <w:r w:rsidR="002B32F7" w:rsidRPr="007B51B2">
        <w:t>en wilde grote veranderingen doorvoeren in Nederland.</w:t>
      </w:r>
      <w:r w:rsidR="002B32F7" w:rsidRPr="007B51B2">
        <w:rPr>
          <w:rStyle w:val="Voetnootmarkering"/>
        </w:rPr>
        <w:footnoteReference w:id="28"/>
      </w:r>
      <w:r w:rsidR="002B32F7" w:rsidRPr="007B51B2">
        <w:t xml:space="preserve"> </w:t>
      </w:r>
      <w:r w:rsidR="006254F7" w:rsidRPr="007B51B2">
        <w:t xml:space="preserve">In zijn regeringsverklaring stelde de </w:t>
      </w:r>
      <w:r w:rsidR="00D243A5" w:rsidRPr="007B51B2">
        <w:t>minister-president</w:t>
      </w:r>
      <w:r w:rsidR="006254F7" w:rsidRPr="007B51B2">
        <w:t xml:space="preserve"> dat </w:t>
      </w:r>
      <w:r w:rsidR="00E94EC2" w:rsidRPr="007B51B2">
        <w:t xml:space="preserve">het kabinet zich zou richten op het opheffen van ongelijkheid en achterstelling, </w:t>
      </w:r>
      <w:r w:rsidR="00220510" w:rsidRPr="007B51B2">
        <w:t xml:space="preserve">het voorrang geven aan de verbetering van kwaliteit van leven, het afremmen van particuliere consumptie </w:t>
      </w:r>
      <w:r w:rsidR="00E2567C" w:rsidRPr="007B51B2">
        <w:t>om ruimte te scheppen voor het verbeteren van woon- en leefmilieu</w:t>
      </w:r>
      <w:r w:rsidR="00DE015D" w:rsidRPr="007B51B2">
        <w:t xml:space="preserve"> en</w:t>
      </w:r>
      <w:r w:rsidR="00E2567C" w:rsidRPr="007B51B2">
        <w:t xml:space="preserve"> het terugdringen van inflatie</w:t>
      </w:r>
      <w:r w:rsidR="00DE015D" w:rsidRPr="007B51B2">
        <w:t>.</w:t>
      </w:r>
      <w:r w:rsidR="00DE015D" w:rsidRPr="007B51B2">
        <w:rPr>
          <w:rStyle w:val="Voetnootmarkering"/>
        </w:rPr>
        <w:footnoteReference w:id="29"/>
      </w:r>
      <w:r w:rsidR="006254F7" w:rsidRPr="007B51B2">
        <w:t xml:space="preserve"> </w:t>
      </w:r>
      <w:r w:rsidR="00DE015D" w:rsidRPr="007B51B2">
        <w:t xml:space="preserve">Verder moesten democratischere </w:t>
      </w:r>
      <w:r w:rsidR="00240258" w:rsidRPr="007B51B2">
        <w:t xml:space="preserve">verhoudingen gecreëerd worden in alle sectoren van het maatschappelijk leven. Ook </w:t>
      </w:r>
      <w:r w:rsidR="00E67199" w:rsidRPr="007B51B2">
        <w:t xml:space="preserve">in het buitenland wilde het kabinet verandering </w:t>
      </w:r>
      <w:r w:rsidR="00945CAA">
        <w:t>door</w:t>
      </w:r>
      <w:r w:rsidR="00E67199" w:rsidRPr="007B51B2">
        <w:t>voeren</w:t>
      </w:r>
      <w:r w:rsidR="00240258" w:rsidRPr="007B51B2">
        <w:t>.</w:t>
      </w:r>
      <w:r w:rsidR="00C37732" w:rsidRPr="007B51B2">
        <w:t xml:space="preserve"> Ontwikkelingshulp zou drastisch worden</w:t>
      </w:r>
      <w:r w:rsidR="009F20F0" w:rsidRPr="007B51B2">
        <w:t xml:space="preserve"> verhoogd</w:t>
      </w:r>
      <w:r w:rsidR="00C37732" w:rsidRPr="007B51B2">
        <w:t xml:space="preserve">. </w:t>
      </w:r>
      <w:r w:rsidR="00A25E67" w:rsidRPr="007B51B2">
        <w:t>De boodschap</w:t>
      </w:r>
      <w:r w:rsidR="00D4106E" w:rsidRPr="007B51B2">
        <w:t xml:space="preserve"> van deze regeringsverklaring</w:t>
      </w:r>
      <w:r w:rsidR="00A25E67" w:rsidRPr="007B51B2">
        <w:t xml:space="preserve"> werd goed ontvangen en er werd aangenomen dat het kabinet-Den Uyl het begin was va</w:t>
      </w:r>
      <w:r w:rsidR="00EF5FF5" w:rsidRPr="007B51B2">
        <w:t>n een langere periode van progressieve hegemonie.</w:t>
      </w:r>
      <w:r w:rsidR="00EF5FF5" w:rsidRPr="007B51B2">
        <w:rPr>
          <w:rStyle w:val="Voetnootmarkering"/>
        </w:rPr>
        <w:footnoteReference w:id="30"/>
      </w:r>
      <w:r w:rsidR="00EF5FF5" w:rsidRPr="007B51B2">
        <w:t xml:space="preserve"> </w:t>
      </w:r>
    </w:p>
    <w:p w14:paraId="749A7DD3" w14:textId="034FB90E" w:rsidR="00A64268" w:rsidRPr="007B51B2" w:rsidRDefault="00032138" w:rsidP="000D47BF">
      <w:pPr>
        <w:spacing w:line="360" w:lineRule="auto"/>
        <w:ind w:firstLine="708"/>
      </w:pPr>
      <w:r w:rsidRPr="007B51B2">
        <w:t xml:space="preserve">Hoewel dit niet waar bleek te zijn, bracht het kabinet-Den Uyl </w:t>
      </w:r>
      <w:r w:rsidR="00E53A3E" w:rsidRPr="007B51B2">
        <w:t xml:space="preserve">wel </w:t>
      </w:r>
      <w:r w:rsidR="00341031">
        <w:t xml:space="preserve">de </w:t>
      </w:r>
      <w:r w:rsidR="00E53A3E" w:rsidRPr="007B51B2">
        <w:t>hervormingsgezinde geest die in de samenleving heerste tot uitdrukking.</w:t>
      </w:r>
      <w:r w:rsidR="00E53A3E" w:rsidRPr="007B51B2">
        <w:rPr>
          <w:rStyle w:val="Voetnootmarkering"/>
        </w:rPr>
        <w:footnoteReference w:id="31"/>
      </w:r>
      <w:r w:rsidR="00E53A3E" w:rsidRPr="007B51B2">
        <w:t xml:space="preserve"> </w:t>
      </w:r>
      <w:r w:rsidR="000352D4" w:rsidRPr="007B51B2">
        <w:t xml:space="preserve">Dit paste in de </w:t>
      </w:r>
      <w:r w:rsidR="00E066C8" w:rsidRPr="007B51B2">
        <w:t>internationale context. Er werd</w:t>
      </w:r>
      <w:r w:rsidR="005B4D74" w:rsidRPr="007B51B2">
        <w:t xml:space="preserve">en stappen gemaakt </w:t>
      </w:r>
      <w:r w:rsidR="002C5DEF" w:rsidRPr="007B51B2">
        <w:t>op het gebied van</w:t>
      </w:r>
      <w:r w:rsidR="005B4D74" w:rsidRPr="007B51B2">
        <w:t xml:space="preserve"> inkomensnivellering</w:t>
      </w:r>
      <w:r w:rsidR="001974A2" w:rsidRPr="007B51B2">
        <w:t xml:space="preserve">, </w:t>
      </w:r>
      <w:r w:rsidR="0033609F" w:rsidRPr="007B51B2">
        <w:t xml:space="preserve">het woon- en leefmilieu werd verbeterd, </w:t>
      </w:r>
      <w:r w:rsidR="00A46967" w:rsidRPr="007B51B2">
        <w:t>onderwijs werd hervormd</w:t>
      </w:r>
      <w:r w:rsidR="00467692" w:rsidRPr="007B51B2">
        <w:t xml:space="preserve"> en </w:t>
      </w:r>
      <w:r w:rsidR="00A46967" w:rsidRPr="007B51B2">
        <w:t>ontwikkelingshulp werd uitgebreid</w:t>
      </w:r>
      <w:r w:rsidR="00467692" w:rsidRPr="007B51B2">
        <w:t>.</w:t>
      </w:r>
      <w:r w:rsidR="00A72841" w:rsidRPr="007B51B2">
        <w:t xml:space="preserve"> </w:t>
      </w:r>
      <w:r w:rsidR="0055086F" w:rsidRPr="007B51B2">
        <w:t xml:space="preserve">Op tal van punten leidden de hervormingen niet tot </w:t>
      </w:r>
      <w:r w:rsidR="008866A2">
        <w:t xml:space="preserve">het gewenste </w:t>
      </w:r>
      <w:r w:rsidR="0055086F" w:rsidRPr="007B51B2">
        <w:t xml:space="preserve">resultaat, maar de </w:t>
      </w:r>
      <w:r w:rsidR="006E427B" w:rsidRPr="007B51B2">
        <w:t>progressieve</w:t>
      </w:r>
      <w:r w:rsidR="00016309" w:rsidRPr="007B51B2">
        <w:t>, hervormingsgezinde bewegingen wisten</w:t>
      </w:r>
      <w:r w:rsidR="00D67A6B" w:rsidRPr="007B51B2">
        <w:t xml:space="preserve"> in </w:t>
      </w:r>
      <w:r w:rsidR="0055086F" w:rsidRPr="007B51B2">
        <w:t>enkele</w:t>
      </w:r>
      <w:r w:rsidR="00D67A6B" w:rsidRPr="007B51B2">
        <w:t xml:space="preserve"> opzichten</w:t>
      </w:r>
      <w:r w:rsidR="00016309" w:rsidRPr="007B51B2">
        <w:t xml:space="preserve"> hun stempel te drukken op kabinetsbeleid. </w:t>
      </w:r>
      <w:r w:rsidR="006E427B" w:rsidRPr="007B51B2">
        <w:t xml:space="preserve"> </w:t>
      </w:r>
    </w:p>
    <w:p w14:paraId="68B8E323" w14:textId="7E2048A4" w:rsidR="001464EE" w:rsidRPr="007B51B2" w:rsidRDefault="000C11FD" w:rsidP="00342203">
      <w:pPr>
        <w:pStyle w:val="Kop2"/>
      </w:pPr>
      <w:bookmarkStart w:id="5" w:name="_Toc76745263"/>
      <w:r>
        <w:lastRenderedPageBreak/>
        <w:t xml:space="preserve">1.4 </w:t>
      </w:r>
      <w:r w:rsidR="00427FF4" w:rsidRPr="007B51B2">
        <w:t>Conservatieve tegenbewegingen</w:t>
      </w:r>
      <w:bookmarkEnd w:id="5"/>
    </w:p>
    <w:p w14:paraId="0733BC16" w14:textId="1DCBE1AB" w:rsidR="00061CF2" w:rsidRPr="007B51B2" w:rsidRDefault="0034075D" w:rsidP="00685CCB">
      <w:pPr>
        <w:spacing w:line="360" w:lineRule="auto"/>
      </w:pPr>
      <w:r w:rsidRPr="007B51B2">
        <w:t>Toch kenden de jaren zeventig ook een ander gezicht.</w:t>
      </w:r>
      <w:r w:rsidR="00141031" w:rsidRPr="007B51B2">
        <w:t xml:space="preserve"> </w:t>
      </w:r>
      <w:r w:rsidR="003F78ED" w:rsidRPr="007B51B2">
        <w:t xml:space="preserve">Halverwege de jaren zeventig </w:t>
      </w:r>
      <w:r w:rsidR="00841074">
        <w:t>leken</w:t>
      </w:r>
      <w:r w:rsidR="003F78ED" w:rsidRPr="007B51B2">
        <w:t xml:space="preserve"> de progressieve </w:t>
      </w:r>
      <w:r w:rsidR="00841074">
        <w:t>stromingen</w:t>
      </w:r>
      <w:r w:rsidRPr="007B51B2">
        <w:t xml:space="preserve"> namelijk </w:t>
      </w:r>
      <w:r w:rsidR="00841074">
        <w:t>hun</w:t>
      </w:r>
      <w:r w:rsidR="003F78ED" w:rsidRPr="007B51B2">
        <w:t xml:space="preserve"> momentum te verliezen. De tegenkrachten werden sterker</w:t>
      </w:r>
      <w:r w:rsidR="00A21E98" w:rsidRPr="007B51B2">
        <w:t xml:space="preserve"> en </w:t>
      </w:r>
      <w:r w:rsidR="00531BB3" w:rsidRPr="007B51B2">
        <w:t>steeds beter zichtbaar in de politieke arena</w:t>
      </w:r>
      <w:r w:rsidR="00E5332D">
        <w:t>.</w:t>
      </w:r>
      <w:r w:rsidR="00A21E98" w:rsidRPr="001B631B">
        <w:rPr>
          <w:color w:val="FF0000"/>
        </w:rPr>
        <w:t xml:space="preserve"> </w:t>
      </w:r>
      <w:r w:rsidR="00ED6F37" w:rsidRPr="00FA767B">
        <w:t xml:space="preserve">Terwijl </w:t>
      </w:r>
      <w:r w:rsidR="00FA767B" w:rsidRPr="00FA767B">
        <w:t xml:space="preserve">progressieve en hervormingsgezinde bewegingen </w:t>
      </w:r>
      <w:r w:rsidR="00A21E98" w:rsidRPr="00FA767B">
        <w:t>aan</w:t>
      </w:r>
      <w:r w:rsidR="00D53C8A" w:rsidRPr="00FA767B">
        <w:t xml:space="preserve"> </w:t>
      </w:r>
      <w:r w:rsidR="00A21E98" w:rsidRPr="00FA767B">
        <w:t xml:space="preserve">het begin van de ‘lange jaren zeventig’ </w:t>
      </w:r>
      <w:r w:rsidR="002B1F5D" w:rsidRPr="00FA767B">
        <w:t xml:space="preserve">politiek </w:t>
      </w:r>
      <w:r w:rsidR="00945CAA">
        <w:t>domineerden</w:t>
      </w:r>
      <w:r w:rsidR="002B1F5D" w:rsidRPr="00FA767B">
        <w:t>, deden conservatieve bewegingen hetzelfde een paar jaar later</w:t>
      </w:r>
      <w:r w:rsidR="002B1F5D" w:rsidRPr="007B51B2">
        <w:t xml:space="preserve">. </w:t>
      </w:r>
      <w:r w:rsidR="00D1749F" w:rsidRPr="007B51B2">
        <w:t xml:space="preserve">Dit wil niet zeggen dat aan het begin van de ‘lange jaren zeventig’ geen conservatieve bewegingen </w:t>
      </w:r>
      <w:r w:rsidR="008A5AF1">
        <w:t>bestonden</w:t>
      </w:r>
      <w:r w:rsidR="00D1749F" w:rsidRPr="007B51B2">
        <w:t xml:space="preserve">; </w:t>
      </w:r>
      <w:r w:rsidR="00042B56" w:rsidRPr="007B51B2">
        <w:t>alleen dat deze later dan de progressieve en hervormingsgezinde bewegingen</w:t>
      </w:r>
      <w:r w:rsidR="00F16FFD" w:rsidRPr="007B51B2">
        <w:t xml:space="preserve"> </w:t>
      </w:r>
      <w:r w:rsidR="00945CAA" w:rsidRPr="007B51B2">
        <w:t xml:space="preserve">sterk aan populariteit wonnen </w:t>
      </w:r>
      <w:r w:rsidR="00945CAA">
        <w:t xml:space="preserve">en </w:t>
      </w:r>
      <w:r w:rsidR="00F16FFD" w:rsidRPr="007B51B2">
        <w:t>de politieke agenda</w:t>
      </w:r>
      <w:r w:rsidR="00042B56" w:rsidRPr="007B51B2">
        <w:t xml:space="preserve"> </w:t>
      </w:r>
      <w:r w:rsidR="00F16FFD" w:rsidRPr="007B51B2">
        <w:t>begonnen te bepalen</w:t>
      </w:r>
      <w:r w:rsidR="00042B56" w:rsidRPr="007B51B2">
        <w:t>.</w:t>
      </w:r>
      <w:r w:rsidR="00D1749F" w:rsidRPr="007B51B2">
        <w:t xml:space="preserve"> </w:t>
      </w:r>
      <w:r w:rsidR="00583A55" w:rsidRPr="007B51B2">
        <w:t>Dit paste</w:t>
      </w:r>
      <w:r w:rsidR="004D1195" w:rsidRPr="007B51B2">
        <w:t xml:space="preserve"> in een internationale trend</w:t>
      </w:r>
      <w:r w:rsidR="00583A55" w:rsidRPr="007B51B2">
        <w:t xml:space="preserve">, net zoals de opkomst van </w:t>
      </w:r>
      <w:r w:rsidR="00A30C51" w:rsidRPr="007B51B2">
        <w:t>deze</w:t>
      </w:r>
      <w:r w:rsidR="00583A55" w:rsidRPr="007B51B2">
        <w:t xml:space="preserve"> bewegingen.</w:t>
      </w:r>
      <w:r w:rsidR="00515C7B" w:rsidRPr="007B51B2">
        <w:rPr>
          <w:rStyle w:val="Voetnootmarkering"/>
        </w:rPr>
        <w:footnoteReference w:id="32"/>
      </w:r>
      <w:r w:rsidR="00515C7B" w:rsidRPr="007B51B2">
        <w:t xml:space="preserve"> </w:t>
      </w:r>
    </w:p>
    <w:p w14:paraId="6BC03CF2" w14:textId="71C6AEC9" w:rsidR="00061CF2" w:rsidRPr="007B51B2" w:rsidRDefault="00A30C51" w:rsidP="00685CCB">
      <w:pPr>
        <w:spacing w:line="360" w:lineRule="auto"/>
      </w:pPr>
      <w:r w:rsidRPr="007B51B2">
        <w:tab/>
      </w:r>
      <w:r w:rsidR="00F150FD">
        <w:t>Begin</w:t>
      </w:r>
      <w:r w:rsidR="00770F7A" w:rsidRPr="007B51B2">
        <w:t xml:space="preserve"> jaren zeventig </w:t>
      </w:r>
      <w:r w:rsidR="00F150FD">
        <w:t xml:space="preserve">was er </w:t>
      </w:r>
      <w:r w:rsidR="00770F7A" w:rsidRPr="007B51B2">
        <w:t>een stabiele conservatieve beweging, die langzaam groei</w:t>
      </w:r>
      <w:r w:rsidR="008A5AF1">
        <w:t>de</w:t>
      </w:r>
      <w:r w:rsidR="00770F7A" w:rsidRPr="007B51B2">
        <w:t>.</w:t>
      </w:r>
      <w:r w:rsidR="00770F7A" w:rsidRPr="007B51B2">
        <w:rPr>
          <w:rStyle w:val="Voetnootmarkering"/>
        </w:rPr>
        <w:footnoteReference w:id="33"/>
      </w:r>
      <w:r w:rsidR="00770F7A" w:rsidRPr="007B51B2">
        <w:t xml:space="preserve"> </w:t>
      </w:r>
      <w:r w:rsidR="00404C05" w:rsidRPr="007B51B2">
        <w:t xml:space="preserve">Politiek gezien kwam deze tot uitdrukking </w:t>
      </w:r>
      <w:r w:rsidR="00B171AB" w:rsidRPr="007B51B2">
        <w:t>met de toenemende populariteit van de Volkspartij voor Vrijheid en Democratie (VVD), met lijs</w:t>
      </w:r>
      <w:r w:rsidR="0013180F">
        <w:t>t</w:t>
      </w:r>
      <w:r w:rsidR="00B171AB" w:rsidRPr="007B51B2">
        <w:t>trekker Hans Wiegel aan het roer.</w:t>
      </w:r>
      <w:r w:rsidR="00F07EA9" w:rsidRPr="007B51B2">
        <w:rPr>
          <w:rStyle w:val="Voetnootmarkering"/>
        </w:rPr>
        <w:footnoteReference w:id="34"/>
      </w:r>
      <w:r w:rsidR="00B171AB" w:rsidRPr="007B51B2">
        <w:t xml:space="preserve"> </w:t>
      </w:r>
      <w:r w:rsidR="00E62E88" w:rsidRPr="007B51B2">
        <w:t xml:space="preserve">Hoewel </w:t>
      </w:r>
      <w:r w:rsidR="007F6855" w:rsidRPr="007B51B2">
        <w:t xml:space="preserve">progressieve en hervormingsgezinde bewegingen de wind mee </w:t>
      </w:r>
      <w:r w:rsidR="00D36C30" w:rsidRPr="007B51B2">
        <w:t>hadd</w:t>
      </w:r>
      <w:r w:rsidR="007F6855" w:rsidRPr="007B51B2">
        <w:t>en</w:t>
      </w:r>
      <w:r w:rsidR="00E62E88" w:rsidRPr="007B51B2">
        <w:t>, beha</w:t>
      </w:r>
      <w:r w:rsidR="004D0D95">
        <w:t>alden</w:t>
      </w:r>
      <w:r w:rsidR="00E62E88" w:rsidRPr="007B51B2">
        <w:t xml:space="preserve"> de progressieve partijen bij de verkiezingen van zowel 1972 als 1977 geen meerderheid. </w:t>
      </w:r>
      <w:r w:rsidR="00C329FF" w:rsidRPr="007B51B2">
        <w:t>Eind</w:t>
      </w:r>
      <w:r w:rsidR="00CA546E" w:rsidRPr="007B51B2">
        <w:t xml:space="preserve"> jaren zeventig k</w:t>
      </w:r>
      <w:r w:rsidR="008A5AF1">
        <w:t>wam</w:t>
      </w:r>
      <w:r w:rsidR="00CA546E" w:rsidRPr="007B51B2">
        <w:t xml:space="preserve"> het omslagpunt. </w:t>
      </w:r>
      <w:r w:rsidR="00BF65B9">
        <w:t>Vanaf</w:t>
      </w:r>
      <w:r w:rsidR="00CA546E" w:rsidRPr="007B51B2">
        <w:t xml:space="preserve"> dat moment</w:t>
      </w:r>
      <w:r w:rsidR="00BF65B9">
        <w:t xml:space="preserve"> werd</w:t>
      </w:r>
      <w:r w:rsidR="00CA546E" w:rsidRPr="007B51B2">
        <w:t xml:space="preserve"> gesproken over een conservatieve meerderheid.</w:t>
      </w:r>
      <w:r w:rsidR="00CA546E" w:rsidRPr="007B51B2">
        <w:rPr>
          <w:rStyle w:val="Voetnootmarkering"/>
        </w:rPr>
        <w:footnoteReference w:id="35"/>
      </w:r>
      <w:r w:rsidR="00CA546E" w:rsidRPr="007B51B2">
        <w:t xml:space="preserve"> </w:t>
      </w:r>
      <w:r w:rsidR="00DC556F" w:rsidRPr="007B51B2">
        <w:t>Veel Nederlanders waren geen voorstander van de hervormingen</w:t>
      </w:r>
      <w:r w:rsidR="00496C4E">
        <w:t xml:space="preserve"> die</w:t>
      </w:r>
      <w:r w:rsidR="00DC556F" w:rsidRPr="007B51B2">
        <w:t xml:space="preserve"> in die tijd gaande waren.</w:t>
      </w:r>
      <w:r w:rsidR="00310F27" w:rsidRPr="007B51B2">
        <w:t xml:space="preserve"> Richting het einde van de jaren zeventig</w:t>
      </w:r>
      <w:r w:rsidR="003E14DF" w:rsidRPr="007B51B2">
        <w:t xml:space="preserve"> nam het pessimisme</w:t>
      </w:r>
      <w:r w:rsidR="00BF65B9" w:rsidRPr="00BF65B9">
        <w:t xml:space="preserve"> </w:t>
      </w:r>
      <w:r w:rsidR="00BF65B9" w:rsidRPr="007B51B2">
        <w:t>toe</w:t>
      </w:r>
      <w:r w:rsidR="003E14DF" w:rsidRPr="007B51B2">
        <w:t>, vooral betreffende groei van de economie.</w:t>
      </w:r>
      <w:r w:rsidR="00C5648E" w:rsidRPr="007B51B2">
        <w:t xml:space="preserve"> </w:t>
      </w:r>
      <w:r w:rsidR="003669D2" w:rsidRPr="007B51B2">
        <w:t>Verder zorg</w:t>
      </w:r>
      <w:r w:rsidR="00487F6C">
        <w:t>d</w:t>
      </w:r>
      <w:r w:rsidR="003669D2" w:rsidRPr="007B51B2">
        <w:t>en problemen al</w:t>
      </w:r>
      <w:r w:rsidR="007F6855" w:rsidRPr="007B51B2">
        <w:t>s</w:t>
      </w:r>
      <w:r w:rsidR="003669D2" w:rsidRPr="007B51B2">
        <w:t xml:space="preserve"> werkloosheid, woningnood </w:t>
      </w:r>
      <w:r w:rsidR="00E34821" w:rsidRPr="007B51B2">
        <w:t>en een toenemende mate van individualisering ervoor dat mensen zich steeds meer afkeerden van de politiek.</w:t>
      </w:r>
      <w:r w:rsidR="00E34821" w:rsidRPr="007B51B2">
        <w:rPr>
          <w:rStyle w:val="Voetnootmarkering"/>
        </w:rPr>
        <w:footnoteReference w:id="36"/>
      </w:r>
    </w:p>
    <w:p w14:paraId="15670ACA" w14:textId="4557AFCC" w:rsidR="00061CF2" w:rsidRPr="007B51B2" w:rsidRDefault="00E34821" w:rsidP="00685CCB">
      <w:pPr>
        <w:spacing w:line="360" w:lineRule="auto"/>
      </w:pPr>
      <w:r w:rsidRPr="007B51B2">
        <w:tab/>
      </w:r>
      <w:r w:rsidR="000330B5" w:rsidRPr="007B51B2">
        <w:t>De conservatieve tegenbewegingen</w:t>
      </w:r>
      <w:r w:rsidR="00313EA4" w:rsidRPr="007B51B2">
        <w:t xml:space="preserve"> in Nederland</w:t>
      </w:r>
      <w:r w:rsidR="000330B5" w:rsidRPr="007B51B2">
        <w:t xml:space="preserve"> zijn te </w:t>
      </w:r>
      <w:r w:rsidR="00565A02" w:rsidRPr="007B51B2">
        <w:t xml:space="preserve">omschrijven in </w:t>
      </w:r>
      <w:r w:rsidR="00313EA4" w:rsidRPr="007B51B2">
        <w:t>vier</w:t>
      </w:r>
      <w:r w:rsidR="00565A02" w:rsidRPr="007B51B2">
        <w:t xml:space="preserve"> deels overlappende, maar soms verschillende opvattingen en sentimenten.</w:t>
      </w:r>
      <w:r w:rsidR="00565A02" w:rsidRPr="007B51B2">
        <w:rPr>
          <w:rStyle w:val="Voetnootmarkering"/>
        </w:rPr>
        <w:footnoteReference w:id="37"/>
      </w:r>
      <w:r w:rsidR="00565A02" w:rsidRPr="007B51B2">
        <w:t xml:space="preserve"> Ten eerste </w:t>
      </w:r>
      <w:r w:rsidR="007D1EC8">
        <w:t>wa</w:t>
      </w:r>
      <w:r w:rsidR="00565A02" w:rsidRPr="007B51B2">
        <w:t xml:space="preserve">s er sprake van een groeiende onvrede </w:t>
      </w:r>
      <w:r w:rsidR="00F64808" w:rsidRPr="007B51B2">
        <w:t xml:space="preserve">en teleurstelling in de rol en betekenis van de </w:t>
      </w:r>
      <w:r w:rsidR="004C5BBF" w:rsidRPr="007B51B2">
        <w:t>overheid</w:t>
      </w:r>
      <w:r w:rsidR="00F64808" w:rsidRPr="007B51B2">
        <w:t xml:space="preserve"> en de politiek. Ten tweede </w:t>
      </w:r>
      <w:r w:rsidR="00CA7904" w:rsidRPr="007B51B2">
        <w:t>was er een groeiende behoefte aan individualisering. Ten derde</w:t>
      </w:r>
      <w:r w:rsidR="000434FB" w:rsidRPr="007B51B2">
        <w:t xml:space="preserve"> waren er zorgen over zogenaamde ‘maatschappelijke verloedering’</w:t>
      </w:r>
      <w:r w:rsidR="00B55836" w:rsidRPr="007B51B2">
        <w:t>, waar</w:t>
      </w:r>
      <w:r w:rsidR="00ED5010" w:rsidRPr="007B51B2">
        <w:t>bij</w:t>
      </w:r>
      <w:r w:rsidR="00B55836" w:rsidRPr="007B51B2">
        <w:t xml:space="preserve"> bijvoorbeeld</w:t>
      </w:r>
      <w:r w:rsidR="000434FB" w:rsidRPr="007B51B2">
        <w:t xml:space="preserve"> werd </w:t>
      </w:r>
      <w:r w:rsidR="00B55836" w:rsidRPr="007B51B2">
        <w:t xml:space="preserve">gewezen </w:t>
      </w:r>
      <w:r w:rsidR="00410381" w:rsidRPr="007B51B2">
        <w:t xml:space="preserve">naar </w:t>
      </w:r>
      <w:r w:rsidR="00C82307" w:rsidRPr="007B51B2">
        <w:t>vrijere seksualiteit</w:t>
      </w:r>
      <w:r w:rsidR="00C82307">
        <w:t xml:space="preserve"> en</w:t>
      </w:r>
      <w:r w:rsidR="00C82307" w:rsidRPr="007B51B2">
        <w:t xml:space="preserve"> </w:t>
      </w:r>
      <w:r w:rsidR="00410381" w:rsidRPr="007B51B2">
        <w:t xml:space="preserve">de aanval op de traditionele normen en waarden. Ten </w:t>
      </w:r>
      <w:r w:rsidR="00313EA4" w:rsidRPr="007B51B2">
        <w:lastRenderedPageBreak/>
        <w:t>slotte</w:t>
      </w:r>
      <w:r w:rsidR="00410381" w:rsidRPr="007B51B2">
        <w:t xml:space="preserve"> was er groeiende onrust over maatschappelijke chaos</w:t>
      </w:r>
      <w:r w:rsidR="006D63C6" w:rsidRPr="007B51B2">
        <w:t xml:space="preserve">, onveiligheid, toenemende criminaliteit, drugsgebruik en toenemende immigratie. </w:t>
      </w:r>
    </w:p>
    <w:p w14:paraId="339D3C2B" w14:textId="35ECE6D5" w:rsidR="00061CF2" w:rsidRPr="007B51B2" w:rsidRDefault="002A0541" w:rsidP="00685CCB">
      <w:pPr>
        <w:spacing w:line="360" w:lineRule="auto"/>
      </w:pPr>
      <w:r w:rsidRPr="007B51B2">
        <w:tab/>
      </w:r>
      <w:r w:rsidR="005F6BA0" w:rsidRPr="007B51B2">
        <w:t xml:space="preserve">Hoewel de </w:t>
      </w:r>
      <w:r w:rsidR="004C5BBF" w:rsidRPr="007B51B2">
        <w:t>overheid</w:t>
      </w:r>
      <w:r w:rsidR="005F6BA0" w:rsidRPr="007B51B2">
        <w:t xml:space="preserve"> in de ogen van de progressieve en hervormingsgezinde bewegingen een cruciale rol had in het </w:t>
      </w:r>
      <w:r w:rsidR="002D4277" w:rsidRPr="007B51B2">
        <w:t xml:space="preserve">bewerkstelligen van economische en maatschappelijke veranderingen, zagen de conservatieven de </w:t>
      </w:r>
      <w:r w:rsidR="004C5BBF" w:rsidRPr="007B51B2">
        <w:t>overheid</w:t>
      </w:r>
      <w:r w:rsidR="002D4277" w:rsidRPr="007B51B2">
        <w:t xml:space="preserve"> vooral als een obstakel. </w:t>
      </w:r>
      <w:r w:rsidR="004D1C5B" w:rsidRPr="007B51B2">
        <w:t xml:space="preserve">De </w:t>
      </w:r>
      <w:r w:rsidR="004C5BBF" w:rsidRPr="007B51B2">
        <w:t>overheid</w:t>
      </w:r>
      <w:r w:rsidR="004D1C5B" w:rsidRPr="007B51B2">
        <w:t xml:space="preserve"> was in hun ogen </w:t>
      </w:r>
      <w:r w:rsidR="00211799" w:rsidRPr="007B51B2">
        <w:t xml:space="preserve">geen middel om maatschappelijke problemen op te lossen, maar juist een </w:t>
      </w:r>
      <w:r w:rsidR="00240F61" w:rsidRPr="007B51B2">
        <w:t xml:space="preserve">belangrijke oorzaak </w:t>
      </w:r>
      <w:r w:rsidR="00152C1D" w:rsidRPr="007B51B2">
        <w:t xml:space="preserve">van deze problemen. </w:t>
      </w:r>
      <w:r w:rsidR="005D7D62" w:rsidRPr="007B51B2">
        <w:t xml:space="preserve">Er ontstonden twijfels over de capaciteiten en ambities van de overheid. </w:t>
      </w:r>
      <w:r w:rsidR="00C94334" w:rsidRPr="007B51B2">
        <w:t>Conservatieve politieke partijen konden deze twijfels omzetten in politieke standpunten</w:t>
      </w:r>
      <w:r w:rsidR="00013922" w:rsidRPr="007B51B2">
        <w:t xml:space="preserve"> en pleitten voor een kleinere overheid.</w:t>
      </w:r>
      <w:r w:rsidR="00C94334" w:rsidRPr="007B51B2">
        <w:t xml:space="preserve"> </w:t>
      </w:r>
      <w:r w:rsidR="00CA73E7" w:rsidRPr="007B51B2">
        <w:t>Dit was een van de redenen dat de conservatieve partijen aan populariteit wonnen.</w:t>
      </w:r>
      <w:r w:rsidR="00AF1B5F" w:rsidRPr="007B51B2">
        <w:rPr>
          <w:rStyle w:val="Voetnootmarkering"/>
        </w:rPr>
        <w:footnoteReference w:id="38"/>
      </w:r>
    </w:p>
    <w:p w14:paraId="2D59432C" w14:textId="5BC9354F" w:rsidR="00061CF2" w:rsidRPr="007B51B2" w:rsidRDefault="00CA73E7" w:rsidP="00685CCB">
      <w:pPr>
        <w:spacing w:line="360" w:lineRule="auto"/>
      </w:pPr>
      <w:r w:rsidRPr="007B51B2">
        <w:tab/>
      </w:r>
      <w:r w:rsidR="0098063E" w:rsidRPr="007B51B2">
        <w:t xml:space="preserve">Het begin van de ‘lange jaren zeventig’ stond in het licht van </w:t>
      </w:r>
      <w:r w:rsidR="00AC4B69" w:rsidRPr="007B51B2">
        <w:t>de opkomst van duizenden organisaties en collectieven. Door het uitblijven van grote successen en</w:t>
      </w:r>
      <w:r w:rsidR="00A80245" w:rsidRPr="007B51B2">
        <w:t xml:space="preserve"> toenemende</w:t>
      </w:r>
      <w:r w:rsidR="00AC4B69" w:rsidRPr="007B51B2">
        <w:t xml:space="preserve"> twijfel over </w:t>
      </w:r>
      <w:r w:rsidR="00663652" w:rsidRPr="007B51B2">
        <w:t xml:space="preserve">het nut van al deze groeperingen, nam bij de conservatieve bewegingen de behoefte aan individualisering toe. </w:t>
      </w:r>
      <w:r w:rsidR="00A80245" w:rsidRPr="007B51B2">
        <w:t xml:space="preserve">Dit proces had ook politieke consequenties. </w:t>
      </w:r>
      <w:r w:rsidR="00994357" w:rsidRPr="007B51B2">
        <w:t>Het streven naar individuele verdieping en vrijheid ondermijnde</w:t>
      </w:r>
      <w:r w:rsidR="00FF6290">
        <w:t xml:space="preserve"> namelijk</w:t>
      </w:r>
      <w:r w:rsidR="00994357" w:rsidRPr="007B51B2">
        <w:t xml:space="preserve"> </w:t>
      </w:r>
      <w:r w:rsidR="00725AF8" w:rsidRPr="007B51B2">
        <w:t>de collectivistische en hervormingsgezinde geest van de jaren zeventig.</w:t>
      </w:r>
    </w:p>
    <w:p w14:paraId="2160E9C5" w14:textId="1D2D9001" w:rsidR="00061CF2" w:rsidRPr="007B51B2" w:rsidRDefault="00194A73" w:rsidP="00685CCB">
      <w:pPr>
        <w:spacing w:line="360" w:lineRule="auto"/>
      </w:pPr>
      <w:r w:rsidRPr="007B51B2">
        <w:tab/>
      </w:r>
      <w:r w:rsidR="00C61D0D" w:rsidRPr="007B51B2">
        <w:t xml:space="preserve">Opkomende conservatieve bewegingen maakten zich verder grote zorgen om wat ‘maatschappelijk verloedering’ </w:t>
      </w:r>
      <w:r w:rsidR="00DE3A61" w:rsidRPr="007B51B2">
        <w:t>werd genoemd</w:t>
      </w:r>
      <w:r w:rsidR="00C61D0D" w:rsidRPr="007B51B2">
        <w:t xml:space="preserve">. </w:t>
      </w:r>
      <w:r w:rsidR="00DE3A61" w:rsidRPr="007B51B2">
        <w:t xml:space="preserve"> Hiermee werd gedoeld op</w:t>
      </w:r>
      <w:r w:rsidR="007161FA" w:rsidRPr="007B51B2">
        <w:t xml:space="preserve"> bijvoorbeeld</w:t>
      </w:r>
      <w:r w:rsidR="00DE3A61" w:rsidRPr="007B51B2">
        <w:t xml:space="preserve"> </w:t>
      </w:r>
      <w:r w:rsidR="007161FA" w:rsidRPr="007B51B2">
        <w:t>toenemend drugsgebruik</w:t>
      </w:r>
      <w:r w:rsidR="00AC0094" w:rsidRPr="007B51B2">
        <w:t xml:space="preserve"> </w:t>
      </w:r>
      <w:r w:rsidR="007161FA" w:rsidRPr="007B51B2">
        <w:t>en</w:t>
      </w:r>
      <w:r w:rsidR="000056C9" w:rsidRPr="007B51B2">
        <w:t xml:space="preserve"> seksuele losbandigheid. </w:t>
      </w:r>
      <w:r w:rsidR="00057B79" w:rsidRPr="007B51B2">
        <w:t>In de jaren zeventig werd steeds vrijer met drugs om gegaan.</w:t>
      </w:r>
      <w:r w:rsidR="006D7C81" w:rsidRPr="007B51B2">
        <w:rPr>
          <w:rStyle w:val="Voetnootmarkering"/>
        </w:rPr>
        <w:footnoteReference w:id="39"/>
      </w:r>
      <w:r w:rsidR="006D7C81" w:rsidRPr="007B51B2">
        <w:t xml:space="preserve"> </w:t>
      </w:r>
      <w:r w:rsidR="00826863" w:rsidRPr="007B51B2">
        <w:t>Dit hing nauw samen met de groeiende onrust</w:t>
      </w:r>
      <w:r w:rsidR="00617730" w:rsidRPr="007B51B2">
        <w:t xml:space="preserve"> over maatschappelijke chaos en een toenemend gevoel van onveiligheid. </w:t>
      </w:r>
      <w:r w:rsidR="00BF4C34" w:rsidRPr="007B51B2">
        <w:t>In de grote steden</w:t>
      </w:r>
      <w:r w:rsidR="00095A5E" w:rsidRPr="007B51B2">
        <w:t xml:space="preserve"> nam de verloedering toe. </w:t>
      </w:r>
      <w:r w:rsidR="00686C84" w:rsidRPr="007B51B2">
        <w:t xml:space="preserve">Dit zorgde ervoor dat </w:t>
      </w:r>
      <w:r w:rsidR="00AF73E4" w:rsidRPr="007B51B2">
        <w:t>misdaad en veiligheid een steeds grotere rol gingen spelen in de politieke retoriek.</w:t>
      </w:r>
      <w:r w:rsidR="002B299F">
        <w:rPr>
          <w:rStyle w:val="Voetnootmarkering"/>
        </w:rPr>
        <w:footnoteReference w:id="40"/>
      </w:r>
    </w:p>
    <w:p w14:paraId="426B6DAE" w14:textId="4AD02D7F" w:rsidR="00AF73E4" w:rsidRPr="007B51B2" w:rsidRDefault="00AF73E4" w:rsidP="00685CCB">
      <w:pPr>
        <w:spacing w:line="360" w:lineRule="auto"/>
      </w:pPr>
      <w:r w:rsidRPr="007B51B2">
        <w:tab/>
      </w:r>
      <w:r w:rsidR="00A351EC" w:rsidRPr="007B51B2">
        <w:t xml:space="preserve">Hoewel de ‘lange jaren zeventig’ progressief en hervormingsgezind begonnen, waren er </w:t>
      </w:r>
      <w:r w:rsidR="00D44405" w:rsidRPr="007B51B2">
        <w:t>al vroeg in de jaren zeventig</w:t>
      </w:r>
      <w:r w:rsidR="00A351EC" w:rsidRPr="007B51B2">
        <w:t xml:space="preserve"> conservatieve en liberale bewegingen die niet tevreden waren met </w:t>
      </w:r>
      <w:r w:rsidR="008A21EF" w:rsidRPr="007B51B2">
        <w:t xml:space="preserve">de hervormingspolitiek van het kabinet-Den Uyl. Dit zorgde ervoor dat verschillende conservatieve bewegingen </w:t>
      </w:r>
      <w:r w:rsidR="006A359F" w:rsidRPr="007B51B2">
        <w:t>de politieke arena betraden om hun gel</w:t>
      </w:r>
      <w:r w:rsidR="006A0A24" w:rsidRPr="007B51B2">
        <w:t>u</w:t>
      </w:r>
      <w:r w:rsidR="006A359F" w:rsidRPr="007B51B2">
        <w:t>id te laten horen.</w:t>
      </w:r>
      <w:r w:rsidR="006A0A24" w:rsidRPr="007B51B2">
        <w:t xml:space="preserve"> </w:t>
      </w:r>
      <w:r w:rsidR="007346C7" w:rsidRPr="007B51B2">
        <w:t xml:space="preserve">Deels </w:t>
      </w:r>
      <w:r w:rsidR="00A83C31">
        <w:t>wa</w:t>
      </w:r>
      <w:r w:rsidR="007346C7" w:rsidRPr="007B51B2">
        <w:t xml:space="preserve">s de opkomst van verschillende conservatieve en hervormingsgezinde bewegingen toe te </w:t>
      </w:r>
      <w:r w:rsidR="007346C7" w:rsidRPr="007B51B2">
        <w:lastRenderedPageBreak/>
        <w:t xml:space="preserve">schrijven aan </w:t>
      </w:r>
      <w:r w:rsidR="00C862D2">
        <w:t>de</w:t>
      </w:r>
      <w:r w:rsidR="007346C7" w:rsidRPr="007B51B2">
        <w:t xml:space="preserve"> </w:t>
      </w:r>
      <w:r w:rsidR="00945CAA">
        <w:t>dominantie</w:t>
      </w:r>
      <w:r w:rsidR="00960320" w:rsidRPr="007B51B2">
        <w:t xml:space="preserve"> van </w:t>
      </w:r>
      <w:r w:rsidR="00945CAA">
        <w:t xml:space="preserve">en onvrede over </w:t>
      </w:r>
      <w:r w:rsidR="00960320" w:rsidRPr="007B51B2">
        <w:t>de hervormingsgezinde bewegingen</w:t>
      </w:r>
      <w:r w:rsidR="00945CAA">
        <w:t>.</w:t>
      </w:r>
      <w:r w:rsidR="00AC4473" w:rsidRPr="007B51B2">
        <w:t xml:space="preserve"> </w:t>
      </w:r>
      <w:r w:rsidR="00945CAA">
        <w:t xml:space="preserve">De </w:t>
      </w:r>
      <w:r w:rsidR="00AC4473" w:rsidRPr="007B51B2">
        <w:t xml:space="preserve">echte overwinning van de conservatieve bewegingen kwam pas aan het eind van de ‘lange jaren zeventig’. </w:t>
      </w:r>
    </w:p>
    <w:p w14:paraId="31A21A52" w14:textId="77777777" w:rsidR="00896138" w:rsidRDefault="00896138" w:rsidP="00342203">
      <w:pPr>
        <w:pStyle w:val="Kop2"/>
      </w:pPr>
    </w:p>
    <w:p w14:paraId="246F2D10" w14:textId="4D4B054F" w:rsidR="00A64268" w:rsidRPr="007B51B2" w:rsidRDefault="000C11FD" w:rsidP="00342203">
      <w:pPr>
        <w:pStyle w:val="Kop2"/>
      </w:pPr>
      <w:bookmarkStart w:id="6" w:name="_Toc76745264"/>
      <w:r>
        <w:t xml:space="preserve">1.5 </w:t>
      </w:r>
      <w:r w:rsidR="007A4491" w:rsidRPr="007B51B2">
        <w:t xml:space="preserve">Dekolonisatie nieuwe stijl: </w:t>
      </w:r>
      <w:r w:rsidR="00A64268" w:rsidRPr="007B51B2">
        <w:t>Suriname</w:t>
      </w:r>
      <w:bookmarkEnd w:id="6"/>
    </w:p>
    <w:p w14:paraId="058E7199" w14:textId="4983B201" w:rsidR="00417DF4" w:rsidRDefault="00D44405" w:rsidP="00030BF3">
      <w:pPr>
        <w:spacing w:line="360" w:lineRule="auto"/>
        <w:rPr>
          <w:b/>
          <w:bCs/>
        </w:rPr>
      </w:pPr>
      <w:r w:rsidRPr="007B51B2">
        <w:t xml:space="preserve">Suriname werd in 1975 onafhankelijk. Dit betekent dat </w:t>
      </w:r>
      <w:r w:rsidR="00187928">
        <w:t>het politieke debat</w:t>
      </w:r>
      <w:r w:rsidRPr="007B51B2">
        <w:t xml:space="preserve"> over de onafhankelijkheid van Suriname </w:t>
      </w:r>
      <w:r w:rsidR="00A83C31">
        <w:t>werd</w:t>
      </w:r>
      <w:r w:rsidRPr="007B51B2">
        <w:t xml:space="preserve"> gevoerd in de bovenstaande cont</w:t>
      </w:r>
      <w:r w:rsidRPr="00707F4B">
        <w:t>ext.</w:t>
      </w:r>
      <w:r w:rsidR="008655AC" w:rsidRPr="00707F4B">
        <w:t xml:space="preserve"> In dit onderzoek </w:t>
      </w:r>
      <w:r w:rsidR="00945CAA">
        <w:t>wordt onderzocht</w:t>
      </w:r>
      <w:r w:rsidR="008655AC" w:rsidRPr="00707F4B">
        <w:t xml:space="preserve"> </w:t>
      </w:r>
      <w:r w:rsidR="00417DF4" w:rsidRPr="00707F4B">
        <w:t xml:space="preserve">in hoeverre de </w:t>
      </w:r>
      <w:r w:rsidR="00841074">
        <w:t xml:space="preserve">progressieve en conservatieve </w:t>
      </w:r>
      <w:r w:rsidR="00DA07B5">
        <w:t>idealen en thema’s</w:t>
      </w:r>
      <w:r w:rsidR="00417DF4" w:rsidRPr="00707F4B">
        <w:t xml:space="preserve"> van de jaren zeventig</w:t>
      </w:r>
      <w:r w:rsidR="00896138" w:rsidRPr="00707F4B">
        <w:t xml:space="preserve"> de positiebepaling van Nederlandse politieke partijen beïnvloedde</w:t>
      </w:r>
      <w:r w:rsidR="00841074">
        <w:t>n</w:t>
      </w:r>
      <w:r w:rsidR="00896138" w:rsidRPr="00707F4B">
        <w:t xml:space="preserve">. </w:t>
      </w:r>
    </w:p>
    <w:p w14:paraId="26A9E82E" w14:textId="01C2B8BC" w:rsidR="00C463C9" w:rsidRPr="007B51B2" w:rsidRDefault="00717AF1" w:rsidP="00030BF3">
      <w:pPr>
        <w:spacing w:line="360" w:lineRule="auto"/>
        <w:ind w:firstLine="708"/>
      </w:pPr>
      <w:r w:rsidRPr="007B51B2">
        <w:t xml:space="preserve">In 1667 werd Suriname </w:t>
      </w:r>
      <w:r w:rsidR="007237F0" w:rsidRPr="007B51B2">
        <w:t xml:space="preserve">in de Tweede Engelse Oorlog </w:t>
      </w:r>
      <w:r w:rsidRPr="007B51B2">
        <w:t>veroverd</w:t>
      </w:r>
      <w:r w:rsidR="006C551A" w:rsidRPr="007B51B2">
        <w:t>.</w:t>
      </w:r>
      <w:r w:rsidR="00195F73" w:rsidRPr="007B51B2">
        <w:t xml:space="preserve"> Vanaf dat moment </w:t>
      </w:r>
      <w:r w:rsidR="00945CAA">
        <w:t>i</w:t>
      </w:r>
      <w:r w:rsidR="00195F73" w:rsidRPr="007B51B2">
        <w:t>s het land tot 1954</w:t>
      </w:r>
      <w:r w:rsidR="00A45F54" w:rsidRPr="007B51B2">
        <w:t xml:space="preserve"> bijna onafgebroken</w:t>
      </w:r>
      <w:r w:rsidR="00195F73" w:rsidRPr="007B51B2">
        <w:t xml:space="preserve"> bestuurd vanuit Nederland</w:t>
      </w:r>
      <w:r w:rsidR="00A45F54" w:rsidRPr="007B51B2">
        <w:t>.</w:t>
      </w:r>
      <w:r w:rsidR="00195F73" w:rsidRPr="007B51B2">
        <w:rPr>
          <w:rStyle w:val="Voetnootmarkering"/>
        </w:rPr>
        <w:footnoteReference w:id="41"/>
      </w:r>
      <w:r w:rsidR="006C551A" w:rsidRPr="007B51B2">
        <w:t xml:space="preserve"> </w:t>
      </w:r>
      <w:r w:rsidR="00DC193B" w:rsidRPr="007B51B2">
        <w:t xml:space="preserve">Vanaf 1954 </w:t>
      </w:r>
      <w:r w:rsidR="00A46AF9">
        <w:t>was</w:t>
      </w:r>
      <w:r w:rsidR="00534239" w:rsidRPr="007B51B2">
        <w:t xml:space="preserve"> Suriname </w:t>
      </w:r>
      <w:r w:rsidR="000700AA" w:rsidRPr="007B51B2">
        <w:t xml:space="preserve">formeel </w:t>
      </w:r>
      <w:r w:rsidR="00861E3C" w:rsidRPr="007B51B2">
        <w:t xml:space="preserve">gelijkwaardig </w:t>
      </w:r>
      <w:r w:rsidR="000700AA" w:rsidRPr="007B51B2">
        <w:t xml:space="preserve">aan Nederland </w:t>
      </w:r>
      <w:r w:rsidR="00A46AF9">
        <w:t>binnen</w:t>
      </w:r>
      <w:r w:rsidR="00861E3C" w:rsidRPr="007B51B2">
        <w:t xml:space="preserve"> het Koninkrijk der Nederland</w:t>
      </w:r>
      <w:r w:rsidR="000700AA" w:rsidRPr="007B51B2">
        <w:t>en</w:t>
      </w:r>
      <w:r w:rsidR="00861E3C" w:rsidRPr="007B51B2">
        <w:t>.</w:t>
      </w:r>
      <w:r w:rsidR="00E97032">
        <w:t xml:space="preserve"> </w:t>
      </w:r>
      <w:r w:rsidR="007237F0">
        <w:t xml:space="preserve">Vanaf dat moment </w:t>
      </w:r>
      <w:r w:rsidR="007E1FC6" w:rsidRPr="007B51B2">
        <w:t>werd al gesproken over onafhankelijkheid</w:t>
      </w:r>
      <w:r w:rsidR="007237F0">
        <w:t xml:space="preserve">. </w:t>
      </w:r>
      <w:r w:rsidR="005E5090" w:rsidRPr="007B51B2">
        <w:t xml:space="preserve">Ook werden </w:t>
      </w:r>
      <w:r w:rsidR="00FA3F3C" w:rsidRPr="007B51B2">
        <w:t>Indonesië en Nieuw-Guinea, andere koloniën van Nederland, in 1962 officieel onafhankelijk.</w:t>
      </w:r>
      <w:r w:rsidR="007E1FC6" w:rsidRPr="007B51B2">
        <w:t xml:space="preserve"> </w:t>
      </w:r>
      <w:r w:rsidR="007A2C17" w:rsidRPr="007B51B2">
        <w:t>De Nederlandse overheid h</w:t>
      </w:r>
      <w:r w:rsidR="00E97032">
        <w:t>ield</w:t>
      </w:r>
      <w:r w:rsidR="007A2C17" w:rsidRPr="007B51B2">
        <w:t xml:space="preserve"> zich </w:t>
      </w:r>
      <w:r w:rsidR="00591DB4" w:rsidRPr="007B51B2">
        <w:t>lang op de vlakte. Zo w</w:t>
      </w:r>
      <w:r w:rsidR="00676251" w:rsidRPr="007B51B2">
        <w:t>erd</w:t>
      </w:r>
      <w:r w:rsidR="00591DB4" w:rsidRPr="007B51B2">
        <w:t xml:space="preserve"> in de troonrede van 1970 gesteld dat Nederland de sociale en economische ontwikkeling van Suriname en de</w:t>
      </w:r>
      <w:r w:rsidR="00B973D3" w:rsidRPr="007B51B2">
        <w:t xml:space="preserve"> Nederlandse </w:t>
      </w:r>
      <w:r w:rsidR="00591DB4" w:rsidRPr="007B51B2">
        <w:t>Antillen ‘in toenemende mate’ zal ondersteunen</w:t>
      </w:r>
      <w:r w:rsidR="00595514" w:rsidRPr="007B51B2">
        <w:t xml:space="preserve">, maar werd niets gezegd over onafhankelijkheid. </w:t>
      </w:r>
      <w:r w:rsidR="00F60D02" w:rsidRPr="007B51B2">
        <w:t xml:space="preserve">Hoewel het kabinet-De Jong, </w:t>
      </w:r>
      <w:r w:rsidR="00B970D6">
        <w:t>d</w:t>
      </w:r>
      <w:r w:rsidR="00F60D02" w:rsidRPr="007B51B2">
        <w:t xml:space="preserve">at in die periode aan de macht </w:t>
      </w:r>
      <w:r w:rsidR="00E97032">
        <w:t>was</w:t>
      </w:r>
      <w:r w:rsidR="00F60D02" w:rsidRPr="007B51B2">
        <w:t xml:space="preserve">, zich </w:t>
      </w:r>
      <w:r w:rsidR="00DD576E" w:rsidRPr="007B51B2">
        <w:t>niet uitl</w:t>
      </w:r>
      <w:r w:rsidR="00A45F54" w:rsidRPr="007B51B2">
        <w:t>ie</w:t>
      </w:r>
      <w:r w:rsidR="00DD576E" w:rsidRPr="007B51B2">
        <w:t>t over de verhoudingen tussen Nederland en Suriname, d</w:t>
      </w:r>
      <w:r w:rsidR="00802A7A">
        <w:t>eden</w:t>
      </w:r>
      <w:r w:rsidR="00DD576E" w:rsidRPr="007B51B2">
        <w:t xml:space="preserve"> individuele politieke partijen dit wel. </w:t>
      </w:r>
      <w:r w:rsidR="00A17590" w:rsidRPr="007B51B2">
        <w:t>Een van de regeringspartijen, d</w:t>
      </w:r>
      <w:r w:rsidR="00280C0C" w:rsidRPr="007B51B2">
        <w:t>e Anti-Revolutionaire Partij (ARP)</w:t>
      </w:r>
      <w:r w:rsidR="00A17590" w:rsidRPr="007B51B2">
        <w:t>,</w:t>
      </w:r>
      <w:r w:rsidR="008B3879" w:rsidRPr="007B51B2">
        <w:t xml:space="preserve"> pleit</w:t>
      </w:r>
      <w:r w:rsidR="00A46AF9">
        <w:t>te</w:t>
      </w:r>
      <w:r w:rsidR="008B3879" w:rsidRPr="007B51B2">
        <w:t xml:space="preserve"> in </w:t>
      </w:r>
      <w:r w:rsidR="00A46AF9">
        <w:t xml:space="preserve">een </w:t>
      </w:r>
      <w:r w:rsidR="008B3879" w:rsidRPr="007B51B2">
        <w:t xml:space="preserve">rapport in 1970 al voor onafhankelijkheid </w:t>
      </w:r>
      <w:r w:rsidR="00831835" w:rsidRPr="007B51B2">
        <w:t>‘niet later dan 1975’.</w:t>
      </w:r>
      <w:r w:rsidR="00831835" w:rsidRPr="007B51B2">
        <w:rPr>
          <w:rStyle w:val="Voetnootmarkering"/>
        </w:rPr>
        <w:footnoteReference w:id="42"/>
      </w:r>
      <w:r w:rsidR="00831835" w:rsidRPr="007B51B2">
        <w:t xml:space="preserve"> </w:t>
      </w:r>
      <w:r w:rsidR="00A17590" w:rsidRPr="007B51B2">
        <w:t xml:space="preserve">Ook </w:t>
      </w:r>
      <w:r w:rsidR="00236D81" w:rsidRPr="007B51B2">
        <w:t>d</w:t>
      </w:r>
      <w:r w:rsidR="004773F6" w:rsidRPr="007B51B2">
        <w:t>e</w:t>
      </w:r>
      <w:r w:rsidR="00236D81" w:rsidRPr="007B51B2">
        <w:t xml:space="preserve"> </w:t>
      </w:r>
      <w:r w:rsidR="004773F6" w:rsidRPr="007B51B2">
        <w:t xml:space="preserve">Katholieke Volkspartij (KVP) </w:t>
      </w:r>
      <w:r w:rsidR="00A83C31">
        <w:t>wa</w:t>
      </w:r>
      <w:r w:rsidR="004773F6" w:rsidRPr="007B51B2">
        <w:t>s een voorstander van het bepalen van een streefdatum.</w:t>
      </w:r>
      <w:r w:rsidR="00484D04" w:rsidRPr="007B51B2">
        <w:t xml:space="preserve"> </w:t>
      </w:r>
      <w:r w:rsidR="00236D81" w:rsidRPr="007B51B2">
        <w:t>De oppositie l</w:t>
      </w:r>
      <w:r w:rsidR="00A83C31">
        <w:t>ie</w:t>
      </w:r>
      <w:r w:rsidR="00236D81" w:rsidRPr="007B51B2">
        <w:t xml:space="preserve">t zich </w:t>
      </w:r>
      <w:r w:rsidR="00B51E1D" w:rsidRPr="007B51B2">
        <w:t>ook stellig</w:t>
      </w:r>
      <w:r w:rsidR="00236D81" w:rsidRPr="007B51B2">
        <w:t xml:space="preserve"> uit over dit onderwerp. De drie progressieve partijen</w:t>
      </w:r>
      <w:r w:rsidR="00890ECE">
        <w:t xml:space="preserve"> – </w:t>
      </w:r>
      <w:r w:rsidR="007911AF" w:rsidRPr="007B51B2">
        <w:t>PvdA, D’66 en PPR</w:t>
      </w:r>
      <w:r w:rsidR="00890ECE">
        <w:t xml:space="preserve"> – </w:t>
      </w:r>
      <w:r w:rsidR="007123B7" w:rsidRPr="007B51B2">
        <w:t xml:space="preserve">hadden in </w:t>
      </w:r>
      <w:r w:rsidR="007123B7" w:rsidRPr="007B51B2">
        <w:rPr>
          <w:i/>
          <w:iCs/>
        </w:rPr>
        <w:t xml:space="preserve">Keerpunt </w:t>
      </w:r>
      <w:r w:rsidR="00981921" w:rsidRPr="007B51B2">
        <w:rPr>
          <w:i/>
          <w:iCs/>
        </w:rPr>
        <w:t>19</w:t>
      </w:r>
      <w:r w:rsidR="007123B7" w:rsidRPr="007B51B2">
        <w:rPr>
          <w:i/>
          <w:iCs/>
        </w:rPr>
        <w:t>72</w:t>
      </w:r>
      <w:r w:rsidR="007123B7" w:rsidRPr="007B51B2">
        <w:t xml:space="preserve">, hun gezamenlijke verkiezingsprogramma, </w:t>
      </w:r>
      <w:r w:rsidR="00B973D3" w:rsidRPr="007B51B2">
        <w:t>staan dat Suriname en de Nederlandse Antillen voor eind 1976 onafhankelijk moesten worden.</w:t>
      </w:r>
      <w:r w:rsidR="00B973D3" w:rsidRPr="007B51B2">
        <w:rPr>
          <w:rStyle w:val="Voetnootmarkering"/>
        </w:rPr>
        <w:footnoteReference w:id="43"/>
      </w:r>
      <w:r w:rsidR="00C2343F" w:rsidRPr="007B51B2">
        <w:t xml:space="preserve"> </w:t>
      </w:r>
    </w:p>
    <w:p w14:paraId="307E29BC" w14:textId="5631BBD0" w:rsidR="005E4C74" w:rsidRPr="008A7630" w:rsidRDefault="00241F70" w:rsidP="00685CCB">
      <w:pPr>
        <w:spacing w:line="360" w:lineRule="auto"/>
      </w:pPr>
      <w:r w:rsidRPr="007B51B2">
        <w:tab/>
        <w:t xml:space="preserve">Het kabinet-Biesheuvel, dat volgde op het kabinet-De Jong, </w:t>
      </w:r>
      <w:r w:rsidR="00292271" w:rsidRPr="007B51B2">
        <w:t xml:space="preserve">maakte bij </w:t>
      </w:r>
      <w:r w:rsidR="005567AD">
        <w:t>het</w:t>
      </w:r>
      <w:r w:rsidR="00292271" w:rsidRPr="007B51B2">
        <w:t xml:space="preserve"> aantreden in augustus 1971 duidelijk dat het openst</w:t>
      </w:r>
      <w:r w:rsidR="00F1219F" w:rsidRPr="007B51B2">
        <w:t>ond</w:t>
      </w:r>
      <w:r w:rsidR="00292271" w:rsidRPr="007B51B2">
        <w:t xml:space="preserve"> voor nieuwe verhoudingen met </w:t>
      </w:r>
      <w:r w:rsidR="00D6571D" w:rsidRPr="007B51B2">
        <w:t xml:space="preserve">Suriname en de </w:t>
      </w:r>
      <w:r w:rsidR="00D6571D" w:rsidRPr="007B51B2">
        <w:lastRenderedPageBreak/>
        <w:t>Nederlandse Antillen.</w:t>
      </w:r>
      <w:r w:rsidR="00D6571D" w:rsidRPr="007B51B2">
        <w:rPr>
          <w:rStyle w:val="Voetnootmarkering"/>
        </w:rPr>
        <w:footnoteReference w:id="44"/>
      </w:r>
      <w:r w:rsidR="00292271" w:rsidRPr="007B51B2">
        <w:t xml:space="preserve"> </w:t>
      </w:r>
      <w:r w:rsidR="00D6571D" w:rsidRPr="007B51B2">
        <w:t>Er w</w:t>
      </w:r>
      <w:r w:rsidR="00F1219F" w:rsidRPr="007B51B2">
        <w:t>erd</w:t>
      </w:r>
      <w:r w:rsidR="00D6571D" w:rsidRPr="007B51B2">
        <w:t xml:space="preserve"> geen concreet voorstel gedaan</w:t>
      </w:r>
      <w:r w:rsidR="00A0779D" w:rsidRPr="007B51B2">
        <w:t xml:space="preserve"> vanuit de kant van Nederland; </w:t>
      </w:r>
      <w:r w:rsidR="009532C3" w:rsidRPr="007B51B2">
        <w:t xml:space="preserve">Suriname </w:t>
      </w:r>
      <w:r w:rsidR="00F1219F" w:rsidRPr="007B51B2">
        <w:t>wa</w:t>
      </w:r>
      <w:r w:rsidR="009532C3" w:rsidRPr="007B51B2">
        <w:t xml:space="preserve">s nog niet zover. In 1969 </w:t>
      </w:r>
      <w:r w:rsidR="00637001">
        <w:t>gaf het nieuwe</w:t>
      </w:r>
      <w:r w:rsidR="00945CAA">
        <w:t xml:space="preserve"> Surinaamse</w:t>
      </w:r>
      <w:r w:rsidR="00637001">
        <w:t xml:space="preserve"> kabinet aan</w:t>
      </w:r>
      <w:r w:rsidR="009532C3" w:rsidRPr="007B51B2">
        <w:t xml:space="preserve"> </w:t>
      </w:r>
      <w:r w:rsidR="00425CAA" w:rsidRPr="007B51B2">
        <w:t xml:space="preserve">niet te streven </w:t>
      </w:r>
      <w:r w:rsidR="00E93A36">
        <w:t>naar</w:t>
      </w:r>
      <w:r w:rsidR="00425CAA" w:rsidRPr="007B51B2">
        <w:t xml:space="preserve"> onafhankelijkheid in d</w:t>
      </w:r>
      <w:r w:rsidR="00F1219F" w:rsidRPr="007B51B2">
        <w:t>ie</w:t>
      </w:r>
      <w:r w:rsidR="00425CAA" w:rsidRPr="007B51B2">
        <w:t xml:space="preserve"> regeringsperiode. </w:t>
      </w:r>
      <w:r w:rsidR="002F1DC3" w:rsidRPr="007B51B2">
        <w:t xml:space="preserve">Toen in Nederland </w:t>
      </w:r>
      <w:r w:rsidR="00763171" w:rsidRPr="007B51B2">
        <w:t xml:space="preserve">in 1973 </w:t>
      </w:r>
      <w:r w:rsidR="002F1DC3" w:rsidRPr="007B51B2">
        <w:t>het centrumlinkse kabinet-Den Uyl aantrad</w:t>
      </w:r>
      <w:r w:rsidR="00763171" w:rsidRPr="007B51B2">
        <w:t>,</w:t>
      </w:r>
      <w:r w:rsidR="00B36EC5" w:rsidRPr="007B51B2">
        <w:t xml:space="preserve"> werd in de regeringsverklaring niets vastgelegd over de onafhankelijkheid.</w:t>
      </w:r>
      <w:r w:rsidR="00B36EC5" w:rsidRPr="007B51B2">
        <w:rPr>
          <w:rStyle w:val="Voetnootmarkering"/>
        </w:rPr>
        <w:footnoteReference w:id="45"/>
      </w:r>
      <w:r w:rsidR="00763171" w:rsidRPr="007B51B2">
        <w:t xml:space="preserve"> </w:t>
      </w:r>
      <w:r w:rsidR="00945CAA">
        <w:t>Wel werd</w:t>
      </w:r>
      <w:r w:rsidR="00E35CB0" w:rsidRPr="007B51B2">
        <w:t xml:space="preserve"> overleg aangekondigd. </w:t>
      </w:r>
      <w:r w:rsidR="00945CAA">
        <w:t>Het</w:t>
      </w:r>
      <w:r w:rsidR="00DD467F" w:rsidRPr="007B51B2">
        <w:t xml:space="preserve"> </w:t>
      </w:r>
      <w:r w:rsidR="00945CAA">
        <w:t>volgende Surinaamse</w:t>
      </w:r>
      <w:r w:rsidR="00DD467F" w:rsidRPr="007B51B2">
        <w:t xml:space="preserve"> kabinet</w:t>
      </w:r>
      <w:r w:rsidR="00C4246D" w:rsidRPr="007B51B2">
        <w:t>,</w:t>
      </w:r>
      <w:r w:rsidR="00DD467F" w:rsidRPr="007B51B2">
        <w:t xml:space="preserve"> onder leiding van Hen</w:t>
      </w:r>
      <w:r w:rsidR="002E7161">
        <w:t>c</w:t>
      </w:r>
      <w:r w:rsidR="00DD467F" w:rsidRPr="007B51B2">
        <w:t xml:space="preserve">k Arron, kondigde in de regeringsverklaring van februari 1974 aan dat </w:t>
      </w:r>
      <w:r w:rsidR="00DD467F" w:rsidRPr="008A7630">
        <w:t>Suriname niet later dan eind 1975 onafhankelijk zou worden.</w:t>
      </w:r>
      <w:r w:rsidR="00DD467F" w:rsidRPr="008A7630">
        <w:rPr>
          <w:rStyle w:val="Voetnootmarkering"/>
        </w:rPr>
        <w:footnoteReference w:id="46"/>
      </w:r>
      <w:r w:rsidR="009D5D5E" w:rsidRPr="008A7630">
        <w:t xml:space="preserve"> </w:t>
      </w:r>
    </w:p>
    <w:p w14:paraId="5F27A443" w14:textId="52B5B4BD" w:rsidR="005E4C74" w:rsidRPr="008A7630" w:rsidRDefault="008C129B" w:rsidP="005E4C74">
      <w:pPr>
        <w:spacing w:line="360" w:lineRule="auto"/>
        <w:ind w:firstLine="708"/>
      </w:pPr>
      <w:r w:rsidRPr="008A7630">
        <w:t xml:space="preserve">De jaren zeventig </w:t>
      </w:r>
      <w:r w:rsidR="00F21F1D" w:rsidRPr="008A7630">
        <w:t xml:space="preserve">was een periode waarin zich spectaculaire politieke, ideologische en culturele veranderingen voltrokken. </w:t>
      </w:r>
      <w:r w:rsidR="003640B2" w:rsidRPr="008A7630">
        <w:t>Progressieve</w:t>
      </w:r>
      <w:r w:rsidR="00E4406A" w:rsidRPr="008A7630">
        <w:t xml:space="preserve"> en conservatieve bewegingen drukten ieder hun stempel op dit </w:t>
      </w:r>
      <w:r w:rsidR="00945CAA" w:rsidRPr="008A7630">
        <w:t>decennium</w:t>
      </w:r>
      <w:r w:rsidR="00E4406A" w:rsidRPr="008A7630">
        <w:t>.</w:t>
      </w:r>
      <w:r w:rsidR="0087205B" w:rsidRPr="008A7630">
        <w:t xml:space="preserve"> </w:t>
      </w:r>
      <w:r w:rsidR="000D5553" w:rsidRPr="008A7630">
        <w:t xml:space="preserve">Aan het begin van de jaren zeventig voerden </w:t>
      </w:r>
      <w:r w:rsidR="003640B2" w:rsidRPr="008A7630">
        <w:t>progressieve</w:t>
      </w:r>
      <w:r w:rsidR="000D5553" w:rsidRPr="008A7630">
        <w:t xml:space="preserve"> bewegingen de boventoon</w:t>
      </w:r>
      <w:r w:rsidR="003640B2" w:rsidRPr="008A7630">
        <w:t>;</w:t>
      </w:r>
      <w:r w:rsidR="000D5553" w:rsidRPr="008A7630">
        <w:t xml:space="preserve"> </w:t>
      </w:r>
      <w:r w:rsidR="003E23DF" w:rsidRPr="008A7630">
        <w:t xml:space="preserve">aan het eind </w:t>
      </w:r>
      <w:r w:rsidR="003640B2" w:rsidRPr="008A7630">
        <w:t xml:space="preserve">waren dit </w:t>
      </w:r>
      <w:r w:rsidR="00E46A58" w:rsidRPr="008A7630">
        <w:t xml:space="preserve">de </w:t>
      </w:r>
      <w:r w:rsidR="003E23DF" w:rsidRPr="008A7630">
        <w:t xml:space="preserve">conservatieve bewegingen. </w:t>
      </w:r>
      <w:r w:rsidR="00E4406A" w:rsidRPr="008A7630">
        <w:t xml:space="preserve"> </w:t>
      </w:r>
      <w:r w:rsidR="004B3FFA" w:rsidRPr="008A7630">
        <w:t>Midden in</w:t>
      </w:r>
      <w:r w:rsidR="00CD463A" w:rsidRPr="008A7630">
        <w:t xml:space="preserve"> deze </w:t>
      </w:r>
      <w:r w:rsidR="001F57F8" w:rsidRPr="008A7630">
        <w:t xml:space="preserve">periode van verandering werd Suriname onafhankelijk. </w:t>
      </w:r>
      <w:r w:rsidR="004B3FFA" w:rsidRPr="008A7630">
        <w:t xml:space="preserve">In het volgende hoofdstuk </w:t>
      </w:r>
      <w:r w:rsidR="00E46A58" w:rsidRPr="008A7630">
        <w:t>wordt onderzocht</w:t>
      </w:r>
      <w:r w:rsidR="0081362F" w:rsidRPr="008A7630">
        <w:t xml:space="preserve"> </w:t>
      </w:r>
      <w:r w:rsidR="00743592" w:rsidRPr="008A7630">
        <w:t>in</w:t>
      </w:r>
      <w:r w:rsidR="0081362F" w:rsidRPr="008A7630">
        <w:t xml:space="preserve"> welke mate de onafhankelijkheid van Suriname </w:t>
      </w:r>
      <w:r w:rsidR="00430809" w:rsidRPr="008A7630">
        <w:t>politiek-ideologisch werd besproken in zowel de</w:t>
      </w:r>
      <w:r w:rsidR="00D11FDD" w:rsidRPr="008A7630">
        <w:t xml:space="preserve"> verkiezingsprogramma’s voor de verkiezingen van 1972 </w:t>
      </w:r>
      <w:r w:rsidR="00430809" w:rsidRPr="008A7630">
        <w:t>als tijdens</w:t>
      </w:r>
      <w:r w:rsidR="00D11FDD" w:rsidRPr="008A7630">
        <w:t xml:space="preserve"> de </w:t>
      </w:r>
      <w:r w:rsidR="0096355A" w:rsidRPr="008A7630">
        <w:t xml:space="preserve">APB </w:t>
      </w:r>
      <w:r w:rsidR="00DB3B57" w:rsidRPr="008A7630">
        <w:t>van 1973, 1974 en 1975</w:t>
      </w:r>
      <w:r w:rsidR="00F35725" w:rsidRPr="008A7630">
        <w:t xml:space="preserve">. </w:t>
      </w:r>
      <w:r w:rsidR="00430809" w:rsidRPr="008A7630">
        <w:t>Daarbij</w:t>
      </w:r>
      <w:r w:rsidR="00DB3B57" w:rsidRPr="008A7630">
        <w:t xml:space="preserve"> </w:t>
      </w:r>
      <w:r w:rsidR="0096355A" w:rsidRPr="008A7630">
        <w:t>wordt</w:t>
      </w:r>
      <w:r w:rsidR="008235BB" w:rsidRPr="008A7630">
        <w:t xml:space="preserve"> gekeken in hoeverre </w:t>
      </w:r>
      <w:r w:rsidR="00080007" w:rsidRPr="008A7630">
        <w:t xml:space="preserve">de progressieve en conservatieve </w:t>
      </w:r>
      <w:r w:rsidR="002849BF">
        <w:t>idealen en thema’s</w:t>
      </w:r>
      <w:r w:rsidR="00080007" w:rsidRPr="008A7630">
        <w:t xml:space="preserve">, </w:t>
      </w:r>
      <w:r w:rsidR="002849BF">
        <w:t>die</w:t>
      </w:r>
      <w:r w:rsidR="00080007" w:rsidRPr="008A7630">
        <w:t xml:space="preserve"> naar voren komen </w:t>
      </w:r>
      <w:r w:rsidR="009C1D77">
        <w:t>uit</w:t>
      </w:r>
      <w:r w:rsidR="00080007" w:rsidRPr="008A7630">
        <w:t xml:space="preserve"> </w:t>
      </w:r>
      <w:r w:rsidR="008235BB" w:rsidRPr="008A7630">
        <w:t xml:space="preserve">het </w:t>
      </w:r>
      <w:r w:rsidR="00430809" w:rsidRPr="008A7630">
        <w:t xml:space="preserve">historiografische </w:t>
      </w:r>
      <w:r w:rsidR="008235BB" w:rsidRPr="008A7630">
        <w:t>debat over de jaren zeventig</w:t>
      </w:r>
      <w:r w:rsidR="008A7630" w:rsidRPr="008A7630">
        <w:t>,</w:t>
      </w:r>
      <w:r w:rsidR="00743592" w:rsidRPr="008A7630">
        <w:t xml:space="preserve"> </w:t>
      </w:r>
      <w:r w:rsidR="009E3BA5" w:rsidRPr="008A7630">
        <w:t>deze positiebepaling he</w:t>
      </w:r>
      <w:r w:rsidR="00080007" w:rsidRPr="008A7630">
        <w:t xml:space="preserve">bben </w:t>
      </w:r>
      <w:r w:rsidR="009E3BA5" w:rsidRPr="008A7630">
        <w:t xml:space="preserve">beïnvloed. </w:t>
      </w:r>
    </w:p>
    <w:p w14:paraId="5BA46F3A" w14:textId="28E2B307" w:rsidR="008235BB" w:rsidRPr="007B51B2" w:rsidRDefault="008235BB" w:rsidP="008235BB">
      <w:pPr>
        <w:spacing w:line="360" w:lineRule="auto"/>
      </w:pPr>
    </w:p>
    <w:p w14:paraId="090D43BD" w14:textId="141EBB9D" w:rsidR="00B46016" w:rsidRDefault="00B46016" w:rsidP="008235BB">
      <w:pPr>
        <w:spacing w:line="360" w:lineRule="auto"/>
      </w:pPr>
    </w:p>
    <w:p w14:paraId="7A102097" w14:textId="2B6EFAE7" w:rsidR="00906C15" w:rsidRDefault="00906C15" w:rsidP="008235BB">
      <w:pPr>
        <w:spacing w:line="360" w:lineRule="auto"/>
      </w:pPr>
    </w:p>
    <w:p w14:paraId="5B9C34A0" w14:textId="7AAFE335" w:rsidR="00906C15" w:rsidRDefault="00906C15" w:rsidP="008235BB">
      <w:pPr>
        <w:spacing w:line="360" w:lineRule="auto"/>
      </w:pPr>
    </w:p>
    <w:p w14:paraId="48AC562C" w14:textId="2635B4DA" w:rsidR="00906C15" w:rsidRDefault="00906C15" w:rsidP="008235BB">
      <w:pPr>
        <w:spacing w:line="360" w:lineRule="auto"/>
      </w:pPr>
    </w:p>
    <w:p w14:paraId="7567DDA5" w14:textId="2CAEFA9A" w:rsidR="00802A7A" w:rsidRDefault="00802A7A" w:rsidP="008235BB">
      <w:pPr>
        <w:spacing w:line="360" w:lineRule="auto"/>
      </w:pPr>
    </w:p>
    <w:p w14:paraId="4FD0C2EE" w14:textId="16D30E43" w:rsidR="00802A7A" w:rsidRDefault="00802A7A" w:rsidP="008235BB">
      <w:pPr>
        <w:spacing w:line="360" w:lineRule="auto"/>
      </w:pPr>
    </w:p>
    <w:p w14:paraId="39D6E619" w14:textId="04462B0C" w:rsidR="00802A7A" w:rsidRDefault="00802A7A" w:rsidP="008235BB">
      <w:pPr>
        <w:spacing w:line="360" w:lineRule="auto"/>
      </w:pPr>
    </w:p>
    <w:p w14:paraId="12EE164C" w14:textId="77777777" w:rsidR="00802A7A" w:rsidRDefault="00802A7A" w:rsidP="008235BB">
      <w:pPr>
        <w:spacing w:line="360" w:lineRule="auto"/>
      </w:pPr>
    </w:p>
    <w:p w14:paraId="463BB363" w14:textId="77777777" w:rsidR="00906C15" w:rsidRPr="007B51B2" w:rsidRDefault="00906C15" w:rsidP="008235BB">
      <w:pPr>
        <w:spacing w:line="360" w:lineRule="auto"/>
      </w:pPr>
    </w:p>
    <w:p w14:paraId="55B3466A" w14:textId="18E62473" w:rsidR="008235BB" w:rsidRPr="007B51B2" w:rsidRDefault="000C11FD" w:rsidP="008235BB">
      <w:pPr>
        <w:pStyle w:val="Kop1"/>
      </w:pPr>
      <w:bookmarkStart w:id="7" w:name="_Toc76745265"/>
      <w:r>
        <w:lastRenderedPageBreak/>
        <w:t>2.</w:t>
      </w:r>
      <w:r w:rsidR="00C11DBA" w:rsidRPr="007B51B2">
        <w:t xml:space="preserve"> Het politieke debat 197</w:t>
      </w:r>
      <w:r w:rsidR="0003166D" w:rsidRPr="007B51B2">
        <w:t>3</w:t>
      </w:r>
      <w:r w:rsidR="00C11DBA" w:rsidRPr="007B51B2">
        <w:t>-1975</w:t>
      </w:r>
      <w:bookmarkEnd w:id="7"/>
    </w:p>
    <w:p w14:paraId="1FB17CF1" w14:textId="77777777" w:rsidR="00631793" w:rsidRPr="007B51B2" w:rsidRDefault="00631793" w:rsidP="00955569">
      <w:pPr>
        <w:spacing w:line="360" w:lineRule="auto"/>
      </w:pPr>
    </w:p>
    <w:p w14:paraId="2E6A9107" w14:textId="4E66414A" w:rsidR="00631793" w:rsidRPr="007B51B2" w:rsidRDefault="000C11FD" w:rsidP="004A692E">
      <w:pPr>
        <w:pStyle w:val="Kop2"/>
      </w:pPr>
      <w:bookmarkStart w:id="8" w:name="_Toc76745266"/>
      <w:r>
        <w:t xml:space="preserve">2.1 </w:t>
      </w:r>
      <w:r w:rsidR="004A692E" w:rsidRPr="007B51B2">
        <w:t>Introductie politiek debat</w:t>
      </w:r>
      <w:bookmarkEnd w:id="8"/>
    </w:p>
    <w:p w14:paraId="1842B7DE" w14:textId="0FA5A7CB" w:rsidR="00144E8D" w:rsidRDefault="00B46016" w:rsidP="00955569">
      <w:pPr>
        <w:spacing w:line="360" w:lineRule="auto"/>
        <w:rPr>
          <w:b/>
          <w:bCs/>
          <w:szCs w:val="24"/>
        </w:rPr>
      </w:pPr>
      <w:r w:rsidRPr="007B51B2">
        <w:t xml:space="preserve">Mei 1969 braken op Curaçao onlusten uit. De Nederlandse regering zag zich genoodzaakt op verzoek van de Antilliaanse regering militair in te grijpen. Het ging om een sociaal conflict binnen Curaçao </w:t>
      </w:r>
      <w:r w:rsidR="00821855" w:rsidRPr="007B51B2">
        <w:t>dat</w:t>
      </w:r>
      <w:r w:rsidRPr="007B51B2">
        <w:t xml:space="preserve"> eindigde in Nederlandse militaire interventie. </w:t>
      </w:r>
      <w:r w:rsidRPr="00ED6F37">
        <w:t xml:space="preserve">In binnen- en buitenland werd dit gezien als een </w:t>
      </w:r>
      <w:r w:rsidR="00945CAA">
        <w:t>ongepaste</w:t>
      </w:r>
      <w:r w:rsidR="00945CAA" w:rsidRPr="00ED6F37">
        <w:t xml:space="preserve"> </w:t>
      </w:r>
      <w:r w:rsidRPr="00ED6F37">
        <w:t xml:space="preserve">vorm van </w:t>
      </w:r>
      <w:r w:rsidR="00ED6F37" w:rsidRPr="00ED6F37">
        <w:t>kolonialisme</w:t>
      </w:r>
      <w:r w:rsidRPr="00ED6F37">
        <w:t xml:space="preserve">. </w:t>
      </w:r>
      <w:r w:rsidR="00821855" w:rsidRPr="007B51B2">
        <w:t>Dit z</w:t>
      </w:r>
      <w:r w:rsidRPr="007B51B2">
        <w:t xml:space="preserve">orgde ervoor dat Nederlandse politici koste wat het kost wilden voorkomen dat </w:t>
      </w:r>
      <w:r w:rsidR="00945CAA">
        <w:t>een dergelijk</w:t>
      </w:r>
      <w:r w:rsidRPr="007B51B2">
        <w:t xml:space="preserve"> incident zich op Suriname zou voordoen.</w:t>
      </w:r>
      <w:r w:rsidRPr="007B51B2">
        <w:rPr>
          <w:rStyle w:val="Voetnootmarkering"/>
        </w:rPr>
        <w:footnoteReference w:id="47"/>
      </w:r>
      <w:r w:rsidRPr="007B51B2">
        <w:t xml:space="preserve"> In sommige kranten en literatuur w</w:t>
      </w:r>
      <w:r w:rsidR="00562AD0" w:rsidRPr="007B51B2">
        <w:t>erd</w:t>
      </w:r>
      <w:r w:rsidRPr="007B51B2">
        <w:t xml:space="preserve"> gesteld dat dit leidde tot een versnelde onafhankelijkheid van Suriname.</w:t>
      </w:r>
      <w:r w:rsidRPr="007B51B2">
        <w:rPr>
          <w:rStyle w:val="Voetnootmarkering"/>
        </w:rPr>
        <w:footnoteReference w:id="48"/>
      </w:r>
      <w:r w:rsidR="00117FB6" w:rsidRPr="007B51B2">
        <w:t xml:space="preserve"> </w:t>
      </w:r>
      <w:r w:rsidR="00146F9A">
        <w:t>Uit</w:t>
      </w:r>
      <w:r w:rsidR="00143C36" w:rsidRPr="007B51B2">
        <w:t xml:space="preserve"> recentere literatuur </w:t>
      </w:r>
      <w:r w:rsidR="00146F9A">
        <w:t xml:space="preserve">blijkt </w:t>
      </w:r>
      <w:r w:rsidR="00143C36" w:rsidRPr="007B51B2">
        <w:t xml:space="preserve">dat Nederland </w:t>
      </w:r>
      <w:r w:rsidR="007D11D9" w:rsidRPr="007B51B2">
        <w:t>de keuze over onafhankelijkheid bij Suriname had gelegd. Nederland stond ervoor open</w:t>
      </w:r>
      <w:r w:rsidR="00751C23" w:rsidRPr="007B51B2">
        <w:t xml:space="preserve"> en onafhankelijkheid genoot de voorkeur</w:t>
      </w:r>
      <w:r w:rsidR="007D11D9" w:rsidRPr="007B51B2">
        <w:t xml:space="preserve">, maar </w:t>
      </w:r>
      <w:r w:rsidR="00751C23" w:rsidRPr="007B51B2">
        <w:t>werd niet afgedwongen</w:t>
      </w:r>
      <w:r w:rsidR="007D11D9" w:rsidRPr="007B51B2">
        <w:t xml:space="preserve">. </w:t>
      </w:r>
      <w:r w:rsidR="007D11D9" w:rsidRPr="00707F4B">
        <w:t xml:space="preserve">In dit hoofdstuk </w:t>
      </w:r>
      <w:r w:rsidR="00DD0178" w:rsidRPr="00707F4B">
        <w:t>wordt</w:t>
      </w:r>
      <w:r w:rsidR="007D11D9" w:rsidRPr="00707F4B">
        <w:t xml:space="preserve"> gekeken hoe in het politieke debat </w:t>
      </w:r>
      <w:r w:rsidR="00DD2979" w:rsidRPr="00707F4B">
        <w:t>tussen 197</w:t>
      </w:r>
      <w:r w:rsidR="00B76EFA" w:rsidRPr="00707F4B">
        <w:t>3</w:t>
      </w:r>
      <w:r w:rsidR="00DD2979" w:rsidRPr="00707F4B">
        <w:t xml:space="preserve"> en 1975 </w:t>
      </w:r>
      <w:r w:rsidR="007D11D9" w:rsidRPr="00707F4B">
        <w:t xml:space="preserve">werd gesproken </w:t>
      </w:r>
      <w:r w:rsidR="00D66DD8" w:rsidRPr="00707F4B">
        <w:t>over de onafhankelijkheid van Suriname</w:t>
      </w:r>
      <w:r w:rsidR="003364C7" w:rsidRPr="00707F4B">
        <w:t>.</w:t>
      </w:r>
      <w:r w:rsidR="00D66DD8" w:rsidRPr="00707F4B">
        <w:t xml:space="preserve"> </w:t>
      </w:r>
      <w:r w:rsidR="003364C7" w:rsidRPr="00802A7A">
        <w:t>Daarnaast wordt onderzocht</w:t>
      </w:r>
      <w:r w:rsidR="0043629C" w:rsidRPr="00802A7A">
        <w:t xml:space="preserve"> </w:t>
      </w:r>
      <w:r w:rsidR="00144E8D" w:rsidRPr="00802A7A">
        <w:t xml:space="preserve">in hoeverre </w:t>
      </w:r>
      <w:r w:rsidR="008617F3" w:rsidRPr="00802A7A">
        <w:rPr>
          <w:szCs w:val="24"/>
        </w:rPr>
        <w:t xml:space="preserve">de </w:t>
      </w:r>
      <w:r w:rsidR="00F66EF9" w:rsidRPr="00802A7A">
        <w:rPr>
          <w:szCs w:val="24"/>
        </w:rPr>
        <w:t xml:space="preserve">progressieve en conservatieve </w:t>
      </w:r>
      <w:r w:rsidR="001714E6" w:rsidRPr="00802A7A">
        <w:rPr>
          <w:szCs w:val="24"/>
        </w:rPr>
        <w:t>idealen en thema’s</w:t>
      </w:r>
      <w:r w:rsidR="003364C7" w:rsidRPr="00802A7A">
        <w:rPr>
          <w:szCs w:val="24"/>
        </w:rPr>
        <w:t>,</w:t>
      </w:r>
      <w:r w:rsidR="008617F3" w:rsidRPr="00802A7A">
        <w:rPr>
          <w:szCs w:val="24"/>
        </w:rPr>
        <w:t xml:space="preserve"> </w:t>
      </w:r>
      <w:r w:rsidR="001714E6" w:rsidRPr="00802A7A">
        <w:rPr>
          <w:szCs w:val="24"/>
        </w:rPr>
        <w:t>die</w:t>
      </w:r>
      <w:r w:rsidR="008617F3" w:rsidRPr="00802A7A">
        <w:rPr>
          <w:szCs w:val="24"/>
        </w:rPr>
        <w:t xml:space="preserve"> naar </w:t>
      </w:r>
      <w:r w:rsidR="00BE11A1" w:rsidRPr="00802A7A">
        <w:rPr>
          <w:szCs w:val="24"/>
        </w:rPr>
        <w:t xml:space="preserve">voren komen </w:t>
      </w:r>
      <w:r w:rsidR="008617F3" w:rsidRPr="00802A7A">
        <w:rPr>
          <w:szCs w:val="24"/>
        </w:rPr>
        <w:t>uit het historiografische debat</w:t>
      </w:r>
      <w:r w:rsidR="00D915AA" w:rsidRPr="00802A7A">
        <w:rPr>
          <w:szCs w:val="24"/>
        </w:rPr>
        <w:t xml:space="preserve"> over de jaren zeventig</w:t>
      </w:r>
      <w:r w:rsidR="003364C7" w:rsidRPr="00802A7A">
        <w:rPr>
          <w:szCs w:val="24"/>
        </w:rPr>
        <w:t>,</w:t>
      </w:r>
      <w:r w:rsidR="008617F3" w:rsidRPr="00802A7A">
        <w:rPr>
          <w:szCs w:val="24"/>
        </w:rPr>
        <w:t xml:space="preserve"> de positiebepaling van Nederlandse politieke partijen en individuele politici in het debat over de onafhankelijkheid van Suriname in de Tweede Kamer</w:t>
      </w:r>
      <w:r w:rsidR="003364C7" w:rsidRPr="00802A7A">
        <w:rPr>
          <w:szCs w:val="24"/>
        </w:rPr>
        <w:t xml:space="preserve"> </w:t>
      </w:r>
      <w:r w:rsidR="00BE11A1" w:rsidRPr="00802A7A">
        <w:rPr>
          <w:szCs w:val="24"/>
        </w:rPr>
        <w:t>beïnvloedden</w:t>
      </w:r>
      <w:r w:rsidR="003364C7" w:rsidRPr="00802A7A">
        <w:rPr>
          <w:szCs w:val="24"/>
        </w:rPr>
        <w:t>.</w:t>
      </w:r>
    </w:p>
    <w:p w14:paraId="4040638B" w14:textId="2D58B80D" w:rsidR="00510E22" w:rsidRPr="007B51B2" w:rsidRDefault="0043629C" w:rsidP="00955569">
      <w:pPr>
        <w:spacing w:line="360" w:lineRule="auto"/>
      </w:pPr>
      <w:r w:rsidRPr="007B51B2">
        <w:tab/>
      </w:r>
      <w:r w:rsidR="00153FEB" w:rsidRPr="007B51B2">
        <w:t xml:space="preserve">In 1971 werd een parlementaire delegatie opgesteld </w:t>
      </w:r>
      <w:r w:rsidR="001818E4" w:rsidRPr="007B51B2">
        <w:t xml:space="preserve">die </w:t>
      </w:r>
      <w:r w:rsidR="00D50AC4" w:rsidRPr="007B51B2">
        <w:t xml:space="preserve">in augustus </w:t>
      </w:r>
      <w:r w:rsidR="001818E4" w:rsidRPr="007B51B2">
        <w:t>afreisde naar Suriname</w:t>
      </w:r>
      <w:r w:rsidR="00555EA7" w:rsidRPr="007B51B2">
        <w:t xml:space="preserve"> </w:t>
      </w:r>
      <w:r w:rsidR="005F37F1" w:rsidRPr="007B51B2">
        <w:t>en de Nederlandse Antillen</w:t>
      </w:r>
      <w:r w:rsidR="00555EA7" w:rsidRPr="007B51B2">
        <w:t>. Er werd overlegd over de toekomstige verhoudingen</w:t>
      </w:r>
      <w:r w:rsidR="005F37F1" w:rsidRPr="007B51B2">
        <w:t xml:space="preserve"> in het</w:t>
      </w:r>
      <w:r w:rsidR="001B0A54">
        <w:t xml:space="preserve"> </w:t>
      </w:r>
      <w:r w:rsidR="005F37F1" w:rsidRPr="007B51B2">
        <w:t>Koninkrijk.</w:t>
      </w:r>
      <w:r w:rsidR="005F37F1" w:rsidRPr="007B51B2">
        <w:rPr>
          <w:rStyle w:val="Voetnootmarkering"/>
        </w:rPr>
        <w:footnoteReference w:id="49"/>
      </w:r>
      <w:r w:rsidR="00026F57" w:rsidRPr="007B51B2">
        <w:t xml:space="preserve"> </w:t>
      </w:r>
      <w:r w:rsidR="00D50AC4" w:rsidRPr="007B51B2">
        <w:t>In zijn toespraak in de Staten van Suriname verklaarde toenmalig oppositieleider Hen</w:t>
      </w:r>
      <w:r w:rsidR="002E7161">
        <w:t>c</w:t>
      </w:r>
      <w:r w:rsidR="00D50AC4" w:rsidRPr="007B51B2">
        <w:t>k Arron</w:t>
      </w:r>
      <w:r w:rsidR="00D0724A" w:rsidRPr="007B51B2">
        <w:t xml:space="preserve"> dat Suriname toe was aan onafhankelijkheid.</w:t>
      </w:r>
      <w:r w:rsidR="00D0724A" w:rsidRPr="007B51B2">
        <w:rPr>
          <w:rStyle w:val="Voetnootmarkering"/>
        </w:rPr>
        <w:footnoteReference w:id="50"/>
      </w:r>
      <w:r w:rsidR="00DC6440" w:rsidRPr="007B51B2">
        <w:t xml:space="preserve"> </w:t>
      </w:r>
      <w:r w:rsidR="000029BC" w:rsidRPr="007B51B2">
        <w:t>Er w</w:t>
      </w:r>
      <w:r w:rsidR="007757F1" w:rsidRPr="007B51B2">
        <w:t xml:space="preserve">erd besloten dat een </w:t>
      </w:r>
      <w:r w:rsidR="005219D0" w:rsidRPr="007B51B2">
        <w:t>K</w:t>
      </w:r>
      <w:r w:rsidR="007757F1" w:rsidRPr="007B51B2">
        <w:t>oninkrijkscommissie zou worden opgericht die de kwestie nader zou bestuderen. D</w:t>
      </w:r>
      <w:r w:rsidR="00357731" w:rsidRPr="007B51B2">
        <w:t>eze commissie had als opdracht ‘realiseerbare alternatieven voor de bestaande staatkundige verhoudingen aan te geven’.</w:t>
      </w:r>
      <w:r w:rsidR="00357731" w:rsidRPr="007B51B2">
        <w:rPr>
          <w:rStyle w:val="Voetnootmarkering"/>
        </w:rPr>
        <w:footnoteReference w:id="51"/>
      </w:r>
      <w:r w:rsidR="00357731" w:rsidRPr="007B51B2">
        <w:t xml:space="preserve"> </w:t>
      </w:r>
      <w:r w:rsidR="005B713A">
        <w:t>V</w:t>
      </w:r>
      <w:r w:rsidR="005B713A" w:rsidRPr="007B51B2">
        <w:t xml:space="preserve">olgens Pronk </w:t>
      </w:r>
      <w:r w:rsidR="005B713A">
        <w:t>was i</w:t>
      </w:r>
      <w:r w:rsidR="0077515A" w:rsidRPr="007B51B2">
        <w:t>n Nederland</w:t>
      </w:r>
      <w:r w:rsidR="00C511F8" w:rsidRPr="007B51B2">
        <w:t>, op basis</w:t>
      </w:r>
      <w:r w:rsidR="0077515A" w:rsidRPr="007B51B2">
        <w:t xml:space="preserve"> van het bezoek aan Suriname</w:t>
      </w:r>
      <w:r w:rsidR="00C511F8" w:rsidRPr="007B51B2">
        <w:t>,</w:t>
      </w:r>
      <w:r w:rsidR="0077515A" w:rsidRPr="007B51B2">
        <w:t xml:space="preserve"> </w:t>
      </w:r>
      <w:r w:rsidR="00C511F8" w:rsidRPr="007B51B2">
        <w:t>iedereen het e</w:t>
      </w:r>
      <w:r w:rsidR="00AA0A69">
        <w:t>r</w:t>
      </w:r>
      <w:r w:rsidR="00C511F8" w:rsidRPr="007B51B2">
        <w:t xml:space="preserve">over eens dat gestreefd moest worden naar </w:t>
      </w:r>
      <w:r w:rsidR="0029496F" w:rsidRPr="007B51B2">
        <w:t>spoedige onafhankelijkheid.</w:t>
      </w:r>
      <w:r w:rsidR="0029496F" w:rsidRPr="007B51B2">
        <w:rPr>
          <w:rStyle w:val="Voetnootmarkering"/>
        </w:rPr>
        <w:footnoteReference w:id="52"/>
      </w:r>
      <w:r w:rsidR="00934ADA" w:rsidRPr="007B51B2">
        <w:t xml:space="preserve"> </w:t>
      </w:r>
      <w:r w:rsidR="00BF6C9C" w:rsidRPr="007B51B2">
        <w:t xml:space="preserve">De Surinaamse secties van de </w:t>
      </w:r>
      <w:r w:rsidR="005219D0" w:rsidRPr="007B51B2">
        <w:t>K</w:t>
      </w:r>
      <w:r w:rsidR="00BF6C9C" w:rsidRPr="007B51B2">
        <w:t>oninkrijkscommissie kr</w:t>
      </w:r>
      <w:r w:rsidR="00B6752A" w:rsidRPr="007B51B2">
        <w:t>egen</w:t>
      </w:r>
      <w:r w:rsidR="00BF6C9C" w:rsidRPr="007B51B2">
        <w:t xml:space="preserve"> die indruk </w:t>
      </w:r>
      <w:r w:rsidR="00BF6C9C" w:rsidRPr="007B51B2">
        <w:lastRenderedPageBreak/>
        <w:t>ook; hoewel de Surinaamse premier erg gecharmeerd was van andere vormen van samenwerking</w:t>
      </w:r>
      <w:r w:rsidR="00510E22" w:rsidRPr="007B51B2">
        <w:t xml:space="preserve"> werd alleen gekeken naar de overgang naar onafhankelijkheid.</w:t>
      </w:r>
      <w:r w:rsidR="00510E22" w:rsidRPr="007B51B2">
        <w:rPr>
          <w:rStyle w:val="Voetnootmarkering"/>
        </w:rPr>
        <w:footnoteReference w:id="53"/>
      </w:r>
    </w:p>
    <w:p w14:paraId="40FF8392" w14:textId="794EDE11" w:rsidR="00510E22" w:rsidRPr="007B51B2" w:rsidRDefault="00510E22" w:rsidP="00955569">
      <w:pPr>
        <w:spacing w:line="360" w:lineRule="auto"/>
      </w:pPr>
      <w:r w:rsidRPr="007B51B2">
        <w:tab/>
      </w:r>
      <w:r w:rsidR="00FB2C12" w:rsidRPr="007B51B2">
        <w:t xml:space="preserve">In 1971 werd al actief </w:t>
      </w:r>
      <w:r w:rsidR="00431539" w:rsidRPr="007B51B2">
        <w:t xml:space="preserve">nagedacht over de band met Suriname. </w:t>
      </w:r>
      <w:r w:rsidR="00AC47AC" w:rsidRPr="007B51B2">
        <w:t>De</w:t>
      </w:r>
      <w:r w:rsidR="009F451F" w:rsidRPr="007B51B2">
        <w:t xml:space="preserve">ze situatie </w:t>
      </w:r>
      <w:r w:rsidR="00A83C31">
        <w:t>speelde</w:t>
      </w:r>
      <w:r w:rsidR="009F451F" w:rsidRPr="007B51B2">
        <w:t xml:space="preserve"> </w:t>
      </w:r>
      <w:r w:rsidR="00A83C31">
        <w:t xml:space="preserve">ook </w:t>
      </w:r>
      <w:r w:rsidR="009F451F" w:rsidRPr="007B51B2">
        <w:t xml:space="preserve">een rol in de verkiezingen van november 1972. </w:t>
      </w:r>
      <w:r w:rsidR="003133EA" w:rsidRPr="007B51B2">
        <w:t>Op de VVD na h</w:t>
      </w:r>
      <w:r w:rsidR="00260C2B">
        <w:t>add</w:t>
      </w:r>
      <w:r w:rsidR="003133EA" w:rsidRPr="007B51B2">
        <w:t>en a</w:t>
      </w:r>
      <w:r w:rsidR="009F451F" w:rsidRPr="007B51B2">
        <w:t>lle politieke partijen</w:t>
      </w:r>
      <w:r w:rsidR="00334BC7" w:rsidRPr="007B51B2">
        <w:t>,</w:t>
      </w:r>
      <w:r w:rsidR="009F451F" w:rsidRPr="007B51B2">
        <w:t xml:space="preserve"> die minstens een Kamerzetel wisten te bemachtigen</w:t>
      </w:r>
      <w:r w:rsidR="00334BC7" w:rsidRPr="007B51B2">
        <w:t>,</w:t>
      </w:r>
      <w:r w:rsidR="009F451F" w:rsidRPr="007B51B2">
        <w:t xml:space="preserve"> </w:t>
      </w:r>
      <w:r w:rsidR="003133EA" w:rsidRPr="007B51B2">
        <w:t xml:space="preserve">in hun verkiezingsprogramma gesproken over Suriname. </w:t>
      </w:r>
      <w:r w:rsidR="00E57A21" w:rsidRPr="007B51B2">
        <w:t>Vrijwel al deze partijen</w:t>
      </w:r>
      <w:r w:rsidR="001871EA" w:rsidRPr="007B51B2">
        <w:t xml:space="preserve"> waren voorstander van onafhankelijkheid</w:t>
      </w:r>
      <w:r w:rsidR="00D50FE0" w:rsidRPr="007B51B2">
        <w:t xml:space="preserve">; alleen </w:t>
      </w:r>
      <w:r w:rsidR="00D17062" w:rsidRPr="007B51B2">
        <w:t>het Gereformeerd Politiek Verbond (GPV</w:t>
      </w:r>
      <w:r w:rsidR="00F551EA" w:rsidRPr="007B51B2">
        <w:t>) verzette zich tegen ‘pogingen om de staatkundige banden van het Koninkrijk eerst losser te maken en op den duur door te snijden’.</w:t>
      </w:r>
      <w:r w:rsidR="00F551EA" w:rsidRPr="007B51B2">
        <w:rPr>
          <w:rStyle w:val="Voetnootmarkering"/>
        </w:rPr>
        <w:footnoteReference w:id="54"/>
      </w:r>
      <w:r w:rsidR="00277CAE" w:rsidRPr="007B51B2">
        <w:t xml:space="preserve"> </w:t>
      </w:r>
      <w:r w:rsidR="000F2486" w:rsidRPr="007B51B2">
        <w:t xml:space="preserve">Uiteindelijk </w:t>
      </w:r>
      <w:r w:rsidR="00CB0958" w:rsidRPr="007B51B2">
        <w:t>werd na de verkiezingen het kabinet-Den Uyl geïnstalleerd</w:t>
      </w:r>
      <w:r w:rsidR="00D10D3B" w:rsidRPr="007B51B2">
        <w:t xml:space="preserve"> in mei 1973.</w:t>
      </w:r>
    </w:p>
    <w:p w14:paraId="738960F0" w14:textId="2376A456" w:rsidR="000F2486" w:rsidRPr="007B51B2" w:rsidRDefault="000F2486" w:rsidP="00955569">
      <w:pPr>
        <w:spacing w:line="360" w:lineRule="auto"/>
      </w:pPr>
    </w:p>
    <w:p w14:paraId="198B3A75" w14:textId="628DCF83" w:rsidR="000F050E" w:rsidRPr="007B51B2" w:rsidRDefault="000C11FD" w:rsidP="000F050E">
      <w:pPr>
        <w:pStyle w:val="Kop2"/>
      </w:pPr>
      <w:bookmarkStart w:id="9" w:name="_Toc76745267"/>
      <w:r>
        <w:t xml:space="preserve">2.2 </w:t>
      </w:r>
      <w:r w:rsidR="000F050E" w:rsidRPr="007B51B2">
        <w:t>Algemene Politieke Beschouwingen 1973</w:t>
      </w:r>
      <w:bookmarkEnd w:id="9"/>
    </w:p>
    <w:p w14:paraId="139B69D6" w14:textId="181C177F" w:rsidR="002E1836" w:rsidRPr="007B51B2" w:rsidRDefault="000F2486" w:rsidP="00030BF3">
      <w:pPr>
        <w:spacing w:line="360" w:lineRule="auto"/>
      </w:pPr>
      <w:r w:rsidRPr="007B51B2">
        <w:t xml:space="preserve">Oktober 1973 </w:t>
      </w:r>
      <w:r w:rsidR="00C72B30">
        <w:t>vonden</w:t>
      </w:r>
      <w:r w:rsidR="00D10D3B" w:rsidRPr="007B51B2">
        <w:t xml:space="preserve"> de eerste Algemene Politieke Beschouwingen</w:t>
      </w:r>
      <w:r w:rsidR="000D6A80" w:rsidRPr="007B51B2">
        <w:t xml:space="preserve"> (APB)</w:t>
      </w:r>
      <w:r w:rsidR="00D579A8" w:rsidRPr="007B51B2">
        <w:t xml:space="preserve"> sinds de verkiezingen</w:t>
      </w:r>
      <w:r w:rsidR="00C72B30">
        <w:t xml:space="preserve"> plaats</w:t>
      </w:r>
      <w:r w:rsidR="00D579A8" w:rsidRPr="007B51B2">
        <w:t>.</w:t>
      </w:r>
      <w:r w:rsidR="005E3EBB" w:rsidRPr="007B51B2">
        <w:t xml:space="preserve"> </w:t>
      </w:r>
      <w:r w:rsidR="00A40B85" w:rsidRPr="007B51B2">
        <w:t xml:space="preserve">Dit </w:t>
      </w:r>
      <w:r w:rsidR="00D47E86" w:rsidRPr="007B51B2">
        <w:t xml:space="preserve">is het debat </w:t>
      </w:r>
      <w:r w:rsidR="000701AF">
        <w:t>d</w:t>
      </w:r>
      <w:r w:rsidR="00D47E86" w:rsidRPr="007B51B2">
        <w:t>at</w:t>
      </w:r>
      <w:r w:rsidR="007C722F" w:rsidRPr="007B51B2">
        <w:t xml:space="preserve"> </w:t>
      </w:r>
      <w:r w:rsidR="006F731C" w:rsidRPr="007B51B2">
        <w:t>kort</w:t>
      </w:r>
      <w:r w:rsidR="00515806" w:rsidRPr="007B51B2">
        <w:t xml:space="preserve"> </w:t>
      </w:r>
      <w:r w:rsidR="007C722F" w:rsidRPr="007B51B2">
        <w:t xml:space="preserve">na </w:t>
      </w:r>
      <w:r w:rsidR="00FB0A04" w:rsidRPr="007B51B2">
        <w:t>Prinsjesdag</w:t>
      </w:r>
      <w:r w:rsidR="006F731C" w:rsidRPr="007B51B2">
        <w:t xml:space="preserve"> plaatsvindt</w:t>
      </w:r>
      <w:r w:rsidR="00515806" w:rsidRPr="007B51B2">
        <w:t xml:space="preserve">, </w:t>
      </w:r>
      <w:r w:rsidR="006F731C" w:rsidRPr="007B51B2">
        <w:t>als</w:t>
      </w:r>
      <w:r w:rsidR="00515806" w:rsidRPr="007B51B2">
        <w:t xml:space="preserve"> de miljoenennota en de Rijksbegroting </w:t>
      </w:r>
      <w:r w:rsidR="006F731C" w:rsidRPr="007B51B2">
        <w:t>zijn</w:t>
      </w:r>
      <w:r w:rsidR="00515806" w:rsidRPr="007B51B2">
        <w:t xml:space="preserve"> gepresenteerd</w:t>
      </w:r>
      <w:r w:rsidR="006F731C" w:rsidRPr="007B51B2">
        <w:t xml:space="preserve">. </w:t>
      </w:r>
      <w:r w:rsidR="000D6A80" w:rsidRPr="007B51B2">
        <w:t xml:space="preserve">Tijdens de APB </w:t>
      </w:r>
      <w:r w:rsidR="00DB13F2" w:rsidRPr="007B51B2">
        <w:t xml:space="preserve">geeft het kabinet aan wat de plannen zijn voor het komende jaar. </w:t>
      </w:r>
      <w:r w:rsidR="00CF545F" w:rsidRPr="007B51B2">
        <w:t xml:space="preserve">De APB </w:t>
      </w:r>
      <w:r w:rsidR="00D47E86" w:rsidRPr="007B51B2">
        <w:t>krijgen</w:t>
      </w:r>
      <w:r w:rsidR="00CF545F" w:rsidRPr="007B51B2">
        <w:t xml:space="preserve"> veel media-aandacht en worden gezien als de </w:t>
      </w:r>
      <w:r w:rsidR="00D47E86" w:rsidRPr="007B51B2">
        <w:t>belangrijkste</w:t>
      </w:r>
      <w:r w:rsidR="00CF545F" w:rsidRPr="007B51B2">
        <w:t xml:space="preserve"> </w:t>
      </w:r>
      <w:r w:rsidR="00D47E86" w:rsidRPr="007B51B2">
        <w:t xml:space="preserve">debatten </w:t>
      </w:r>
      <w:r w:rsidR="00231E73" w:rsidRPr="007B51B2">
        <w:t>van het jaar.</w:t>
      </w:r>
      <w:r w:rsidR="00231E73" w:rsidRPr="007B51B2">
        <w:rPr>
          <w:rStyle w:val="Voetnootmarkering"/>
        </w:rPr>
        <w:footnoteReference w:id="55"/>
      </w:r>
      <w:r w:rsidR="0002501E" w:rsidRPr="007B51B2">
        <w:t xml:space="preserve"> </w:t>
      </w:r>
      <w:r w:rsidR="001F45C6" w:rsidRPr="007B51B2">
        <w:t xml:space="preserve">Partijen </w:t>
      </w:r>
      <w:r w:rsidR="006F731C" w:rsidRPr="007B51B2">
        <w:t>gebruiken het debat vaak om zich</w:t>
      </w:r>
      <w:r w:rsidR="005B2DA5" w:rsidRPr="007B51B2">
        <w:t xml:space="preserve"> p</w:t>
      </w:r>
      <w:r w:rsidR="001F45C6" w:rsidRPr="007B51B2">
        <w:t xml:space="preserve">olitiek </w:t>
      </w:r>
      <w:r w:rsidR="005B2DA5" w:rsidRPr="007B51B2">
        <w:t>en id</w:t>
      </w:r>
      <w:r w:rsidR="001F45C6" w:rsidRPr="007B51B2">
        <w:t xml:space="preserve">eologisch </w:t>
      </w:r>
      <w:r w:rsidR="005B2DA5" w:rsidRPr="007B51B2">
        <w:t xml:space="preserve">te </w:t>
      </w:r>
      <w:r w:rsidR="001F45C6" w:rsidRPr="007B51B2">
        <w:t xml:space="preserve">profileren. </w:t>
      </w:r>
      <w:r w:rsidR="001D7F8B" w:rsidRPr="007B51B2">
        <w:t xml:space="preserve">In de APB van 1973 speelde de </w:t>
      </w:r>
      <w:r w:rsidR="0002103D" w:rsidRPr="007B51B2">
        <w:t>onafhankelijkheid van</w:t>
      </w:r>
      <w:r w:rsidR="001D7F8B" w:rsidRPr="007B51B2">
        <w:t xml:space="preserve"> Suriname nog geen grote rol</w:t>
      </w:r>
      <w:r w:rsidR="0002103D" w:rsidRPr="007B51B2">
        <w:t>, alhoewel enkele kleine partijen wel op de kwestie ingingen.</w:t>
      </w:r>
    </w:p>
    <w:p w14:paraId="0C83744C" w14:textId="56A9998D" w:rsidR="00B75325" w:rsidRPr="007B51B2" w:rsidRDefault="009154DE" w:rsidP="006873F4">
      <w:pPr>
        <w:spacing w:line="360" w:lineRule="auto"/>
        <w:ind w:firstLine="708"/>
      </w:pPr>
      <w:r w:rsidRPr="007B51B2">
        <w:t xml:space="preserve">Marcus Bakker, lijsttrekker van de Communistische Partij Nederland (CPN), </w:t>
      </w:r>
      <w:r w:rsidR="00752479" w:rsidRPr="007B51B2">
        <w:t xml:space="preserve">stelde </w:t>
      </w:r>
      <w:r w:rsidR="00B74E1E" w:rsidRPr="007B51B2">
        <w:t xml:space="preserve">tijdens de APB van 1973 </w:t>
      </w:r>
      <w:r w:rsidR="00752479" w:rsidRPr="007B51B2">
        <w:t xml:space="preserve">dat zijn partij </w:t>
      </w:r>
      <w:r w:rsidR="008544E3" w:rsidRPr="007B51B2">
        <w:t>een voorstander was van onafhankelijkheid van Suriname.</w:t>
      </w:r>
      <w:r w:rsidRPr="007B51B2">
        <w:t xml:space="preserve"> </w:t>
      </w:r>
      <w:r w:rsidR="0055154B" w:rsidRPr="007B51B2">
        <w:t>Dit stond ook in het verkiezingsprogramma van de CPN.</w:t>
      </w:r>
      <w:r w:rsidR="0055154B" w:rsidRPr="007B51B2">
        <w:rPr>
          <w:rStyle w:val="Voetnootmarkering"/>
        </w:rPr>
        <w:footnoteReference w:id="56"/>
      </w:r>
      <w:r w:rsidR="004324E8" w:rsidRPr="007B51B2">
        <w:t xml:space="preserve"> </w:t>
      </w:r>
      <w:r w:rsidR="00A9568C" w:rsidRPr="007B51B2">
        <w:t xml:space="preserve">Hij voegde hier in zijn bijdrage aan toe dat </w:t>
      </w:r>
      <w:r w:rsidR="006A425F" w:rsidRPr="007B51B2">
        <w:t>‘de beloftes over onafhankelijkheid misleidend zijn zolang het streven erop blijft gericht, mede via de ontwikkelingshulp, de feitelijke economische en politieke ondergeschiktheid te consolideren</w:t>
      </w:r>
      <w:r w:rsidR="00177EC3" w:rsidRPr="007B51B2">
        <w:t>’.</w:t>
      </w:r>
      <w:r w:rsidR="003F7194" w:rsidRPr="007B51B2">
        <w:rPr>
          <w:rStyle w:val="Voetnootmarkering"/>
        </w:rPr>
        <w:footnoteReference w:id="57"/>
      </w:r>
      <w:r w:rsidR="00530812">
        <w:t xml:space="preserve"> </w:t>
      </w:r>
      <w:r w:rsidR="00C81E27" w:rsidRPr="007B51B2">
        <w:t xml:space="preserve">Bakker vond het belangrijk dat </w:t>
      </w:r>
      <w:r w:rsidR="002119B1" w:rsidRPr="007B51B2">
        <w:t>Suriname in alle opzichten gelijkwaardig was aan Nederland</w:t>
      </w:r>
      <w:r w:rsidR="00C573D4" w:rsidRPr="007B51B2">
        <w:t xml:space="preserve">. Hij wilde dat Suriname in geen enkel opzicht afhankelijk van Nederland was. </w:t>
      </w:r>
      <w:r w:rsidR="00F70150" w:rsidRPr="007B51B2">
        <w:t xml:space="preserve">Dit </w:t>
      </w:r>
      <w:r w:rsidR="008E3A8E" w:rsidRPr="007B51B2">
        <w:t>komt overeen met</w:t>
      </w:r>
      <w:r w:rsidR="00F70150" w:rsidRPr="007B51B2">
        <w:t xml:space="preserve"> een progressief kenmerk</w:t>
      </w:r>
      <w:r w:rsidR="00C62A72" w:rsidRPr="007B51B2">
        <w:t xml:space="preserve"> zoals uiteengezet in </w:t>
      </w:r>
      <w:r w:rsidR="003A13CF" w:rsidRPr="007B51B2">
        <w:t xml:space="preserve">het </w:t>
      </w:r>
      <w:r w:rsidR="00AC160E" w:rsidRPr="007B51B2">
        <w:t>voorgaande</w:t>
      </w:r>
      <w:r w:rsidR="003A13CF" w:rsidRPr="007B51B2">
        <w:t xml:space="preserve"> hoofdstuk</w:t>
      </w:r>
      <w:r w:rsidR="00C62A72" w:rsidRPr="007B51B2">
        <w:t xml:space="preserve">. </w:t>
      </w:r>
      <w:r w:rsidR="007B4D67" w:rsidRPr="007B51B2">
        <w:t>Ontwikkelingshulp werd gezien als een</w:t>
      </w:r>
      <w:r w:rsidR="00066755" w:rsidRPr="007B51B2">
        <w:t xml:space="preserve"> goede </w:t>
      </w:r>
      <w:r w:rsidR="00066755" w:rsidRPr="007B51B2">
        <w:lastRenderedPageBreak/>
        <w:t>manier om bij te dragen aan de herverdeling van de macht en rijkdom in de wereld door</w:t>
      </w:r>
      <w:r w:rsidR="00430BDC" w:rsidRPr="007B51B2">
        <w:t xml:space="preserve"> het economische systeem te hervormen. Door landen financieel te ondersteunen werden zij zelfvoorzienend. </w:t>
      </w:r>
      <w:r w:rsidR="0015291C" w:rsidRPr="007B51B2">
        <w:t xml:space="preserve">Progressieve bewegingen zagen ontwikkelingshulp als </w:t>
      </w:r>
      <w:r w:rsidR="00D56BBC" w:rsidRPr="007B51B2">
        <w:t xml:space="preserve">middel </w:t>
      </w:r>
      <w:r w:rsidR="00377397" w:rsidRPr="007B51B2">
        <w:t>om dat doel te bereiken</w:t>
      </w:r>
      <w:r w:rsidR="00170551" w:rsidRPr="007B51B2">
        <w:t xml:space="preserve">. </w:t>
      </w:r>
      <w:r w:rsidR="009453CD" w:rsidRPr="007B51B2">
        <w:t xml:space="preserve">In deze context had de CPN als communistische partij ook een duidelijke anti-imperialistische en antikapitalistische insteek. </w:t>
      </w:r>
      <w:r w:rsidR="00170551" w:rsidRPr="007B51B2">
        <w:t xml:space="preserve">Bakker was een voorstander van ontwikkelingshulp om Suriname zelfvoorzienend te maken, maar wilde niet dat Suriname lange tijd financieel afhankelijk </w:t>
      </w:r>
      <w:r w:rsidR="00D92EB0" w:rsidRPr="007B51B2">
        <w:t xml:space="preserve">van Nederland </w:t>
      </w:r>
      <w:r w:rsidR="00170551" w:rsidRPr="007B51B2">
        <w:t>zou zijn</w:t>
      </w:r>
      <w:r w:rsidR="006B5DC1" w:rsidRPr="007B51B2">
        <w:t>.</w:t>
      </w:r>
    </w:p>
    <w:p w14:paraId="278C763F" w14:textId="722B5B71" w:rsidR="00805DD8" w:rsidRPr="007B51B2" w:rsidRDefault="00B71102" w:rsidP="00955569">
      <w:pPr>
        <w:spacing w:line="360" w:lineRule="auto"/>
      </w:pPr>
      <w:r w:rsidRPr="007B51B2">
        <w:tab/>
      </w:r>
      <w:r w:rsidR="004C7730" w:rsidRPr="007B51B2">
        <w:t xml:space="preserve">Opvallend genoeg liet de </w:t>
      </w:r>
      <w:r w:rsidR="0056716F">
        <w:t>Staatkundig Gereformeerde Partij (</w:t>
      </w:r>
      <w:r w:rsidR="004C7730" w:rsidRPr="007B51B2">
        <w:t>SGP</w:t>
      </w:r>
      <w:r w:rsidR="0056716F">
        <w:t>)</w:t>
      </w:r>
      <w:r w:rsidR="004D0E7E" w:rsidRPr="007B51B2">
        <w:t xml:space="preserve"> zich bij monde van lijsttrekker </w:t>
      </w:r>
      <w:proofErr w:type="spellStart"/>
      <w:r w:rsidR="004D0E7E" w:rsidRPr="007B51B2">
        <w:t>Hette</w:t>
      </w:r>
      <w:proofErr w:type="spellEnd"/>
      <w:r w:rsidR="004D0E7E" w:rsidRPr="007B51B2">
        <w:t xml:space="preserve"> Abma</w:t>
      </w:r>
      <w:r w:rsidR="006C7649" w:rsidRPr="007B51B2">
        <w:t xml:space="preserve"> als een van de weinige partijen </w:t>
      </w:r>
      <w:r w:rsidR="00F81029" w:rsidRPr="007B51B2">
        <w:t xml:space="preserve">al in 1973 </w:t>
      </w:r>
      <w:r w:rsidR="00AC7794" w:rsidRPr="007B51B2">
        <w:t>kortstondig</w:t>
      </w:r>
      <w:r w:rsidR="00AC36BE" w:rsidRPr="007B51B2">
        <w:t xml:space="preserve"> </w:t>
      </w:r>
      <w:r w:rsidR="00805DD8" w:rsidRPr="007B51B2">
        <w:t xml:space="preserve">uit over de koloniale band tussen Suriname en Nederland. </w:t>
      </w:r>
      <w:r w:rsidR="005E7C96" w:rsidRPr="007B51B2">
        <w:t xml:space="preserve">De SGP </w:t>
      </w:r>
      <w:r w:rsidR="006E77B1">
        <w:t>wa</w:t>
      </w:r>
      <w:r w:rsidR="005E7C96" w:rsidRPr="007B51B2">
        <w:t>s van oudsher</w:t>
      </w:r>
      <w:r w:rsidR="004A0C84" w:rsidRPr="007B51B2">
        <w:t xml:space="preserve">, net als </w:t>
      </w:r>
      <w:r w:rsidR="007E6B1E" w:rsidRPr="007B51B2">
        <w:t>het</w:t>
      </w:r>
      <w:r w:rsidR="00F868A0" w:rsidRPr="007B51B2">
        <w:t xml:space="preserve"> eerdergenoemde</w:t>
      </w:r>
      <w:r w:rsidR="007E6B1E" w:rsidRPr="007B51B2">
        <w:t xml:space="preserve"> GPV, een voorstander van </w:t>
      </w:r>
      <w:r w:rsidR="001F5B6F" w:rsidRPr="007B51B2">
        <w:t>het aanhouden van Nederlandse</w:t>
      </w:r>
      <w:r w:rsidR="006E77B1">
        <w:t xml:space="preserve"> koloniën</w:t>
      </w:r>
      <w:r w:rsidR="001F5B6F" w:rsidRPr="007B51B2">
        <w:t xml:space="preserve">. </w:t>
      </w:r>
      <w:r w:rsidR="00DC427D" w:rsidRPr="007B51B2">
        <w:t xml:space="preserve">Het </w:t>
      </w:r>
      <w:r w:rsidR="00933EAD">
        <w:t>koloniale verleden</w:t>
      </w:r>
      <w:r w:rsidR="00805DD8" w:rsidRPr="007B51B2">
        <w:t xml:space="preserve"> </w:t>
      </w:r>
      <w:r w:rsidR="00BC0323" w:rsidRPr="007B51B2">
        <w:t xml:space="preserve">werd </w:t>
      </w:r>
      <w:r w:rsidR="00DC427D" w:rsidRPr="007B51B2">
        <w:t xml:space="preserve">verder </w:t>
      </w:r>
      <w:r w:rsidR="00BC0323" w:rsidRPr="007B51B2">
        <w:t>i</w:t>
      </w:r>
      <w:r w:rsidR="00214706" w:rsidRPr="007B51B2">
        <w:t xml:space="preserve">n de </w:t>
      </w:r>
      <w:r w:rsidR="001F438A">
        <w:t>APB</w:t>
      </w:r>
      <w:r w:rsidR="00BC0323" w:rsidRPr="007B51B2">
        <w:t xml:space="preserve"> van 1973, 1974 en 1975</w:t>
      </w:r>
      <w:r w:rsidR="00214706" w:rsidRPr="007B51B2">
        <w:t xml:space="preserve"> </w:t>
      </w:r>
      <w:r w:rsidR="002C6131" w:rsidRPr="007B51B2">
        <w:t>vrijwel</w:t>
      </w:r>
      <w:r w:rsidR="00BC0323" w:rsidRPr="007B51B2">
        <w:t xml:space="preserve"> niet besproken</w:t>
      </w:r>
      <w:r w:rsidR="002C6131" w:rsidRPr="007B51B2">
        <w:t>. Pas in</w:t>
      </w:r>
      <w:r w:rsidR="00117347" w:rsidRPr="007B51B2">
        <w:t xml:space="preserve"> het afsluitende debat</w:t>
      </w:r>
      <w:r w:rsidR="00FD51CC" w:rsidRPr="007B51B2">
        <w:t xml:space="preserve"> </w:t>
      </w:r>
      <w:r w:rsidR="002C6131" w:rsidRPr="007B51B2">
        <w:t>g</w:t>
      </w:r>
      <w:r w:rsidR="001A0BE3" w:rsidRPr="007B51B2">
        <w:t xml:space="preserve">ingen </w:t>
      </w:r>
      <w:r w:rsidR="002C6131" w:rsidRPr="007B51B2">
        <w:t xml:space="preserve">enkele </w:t>
      </w:r>
      <w:r w:rsidR="00EC0C7E" w:rsidRPr="007B51B2">
        <w:t xml:space="preserve">progressieve </w:t>
      </w:r>
      <w:r w:rsidR="002C6131" w:rsidRPr="007B51B2">
        <w:t>partijen wat uitgebreider in o</w:t>
      </w:r>
      <w:r w:rsidR="00202D90" w:rsidRPr="007B51B2">
        <w:t xml:space="preserve">p het koloniale verleden. </w:t>
      </w:r>
      <w:r w:rsidR="005B2D0C" w:rsidRPr="007B51B2">
        <w:t xml:space="preserve">In de APB van 1973 </w:t>
      </w:r>
      <w:r w:rsidR="00500B83" w:rsidRPr="007B51B2">
        <w:t>vond de SGP dat Nederland</w:t>
      </w:r>
      <w:r w:rsidR="00013FA7" w:rsidRPr="007B51B2">
        <w:t xml:space="preserve"> betreffende de toekenning van zelfstandigheid aan Suriname</w:t>
      </w:r>
      <w:r w:rsidR="00500B83" w:rsidRPr="007B51B2">
        <w:t xml:space="preserve"> ‘niet zo kolonialistisch moest zijn, dat wij decreteren en opdringen aan deze landen</w:t>
      </w:r>
      <w:r w:rsidR="00054257" w:rsidRPr="007B51B2">
        <w:t>, dat zij zelfstandig moeten zijn’.</w:t>
      </w:r>
      <w:r w:rsidR="00054257" w:rsidRPr="007B51B2">
        <w:rPr>
          <w:rStyle w:val="Voetnootmarkering"/>
        </w:rPr>
        <w:footnoteReference w:id="58"/>
      </w:r>
      <w:r w:rsidR="001F2BCE" w:rsidRPr="007B51B2">
        <w:t xml:space="preserve"> </w:t>
      </w:r>
      <w:r w:rsidR="009C1FC7" w:rsidRPr="007B51B2">
        <w:t xml:space="preserve">De SGP was van mening dat onafhankelijkheid vanuit Suriname moest komen. </w:t>
      </w:r>
      <w:r w:rsidR="00945CAA">
        <w:t>Hier</w:t>
      </w:r>
      <w:r w:rsidR="00CE134A" w:rsidRPr="007B51B2">
        <w:t xml:space="preserve"> </w:t>
      </w:r>
      <w:r w:rsidR="00945CAA">
        <w:t>wa</w:t>
      </w:r>
      <w:r w:rsidR="00CE134A" w:rsidRPr="007B51B2">
        <w:t xml:space="preserve">s geen sprake </w:t>
      </w:r>
      <w:r w:rsidR="00FA4C69" w:rsidRPr="007B51B2">
        <w:t xml:space="preserve">van erkenning </w:t>
      </w:r>
      <w:r w:rsidR="00BC0323" w:rsidRPr="007B51B2">
        <w:t xml:space="preserve">van het gedane onrecht, maar </w:t>
      </w:r>
      <w:r w:rsidR="00A83C31">
        <w:t xml:space="preserve">van </w:t>
      </w:r>
      <w:r w:rsidR="00016E20" w:rsidRPr="007B51B2">
        <w:t xml:space="preserve">een korte </w:t>
      </w:r>
      <w:r w:rsidR="00B56EC8" w:rsidRPr="007B51B2">
        <w:t>opmerking</w:t>
      </w:r>
      <w:r w:rsidR="00016E20" w:rsidRPr="007B51B2">
        <w:t xml:space="preserve"> waar het koloniale verleden werd gebruikt om een eigen argument te ondersteunen.</w:t>
      </w:r>
      <w:r w:rsidR="00B56EC8" w:rsidRPr="007B51B2">
        <w:t xml:space="preserve"> </w:t>
      </w:r>
      <w:r w:rsidR="00706CBA" w:rsidRPr="007B51B2">
        <w:t>D</w:t>
      </w:r>
      <w:r w:rsidR="00961709" w:rsidRPr="007B51B2">
        <w:t>it st</w:t>
      </w:r>
      <w:r w:rsidR="00945CAA">
        <w:t>ond</w:t>
      </w:r>
      <w:r w:rsidR="00961709" w:rsidRPr="007B51B2">
        <w:t xml:space="preserve"> symbool voor de manier waarop in de grote debatten met dit onderwerp werd </w:t>
      </w:r>
      <w:r w:rsidR="00872EC0">
        <w:t>om</w:t>
      </w:r>
      <w:r w:rsidR="00961709" w:rsidRPr="007B51B2">
        <w:t>gegaan</w:t>
      </w:r>
      <w:r w:rsidR="00945CAA">
        <w:t>.</w:t>
      </w:r>
      <w:r w:rsidR="00961709" w:rsidRPr="007B51B2">
        <w:t xml:space="preserve"> </w:t>
      </w:r>
      <w:r w:rsidR="00945CAA">
        <w:t>I</w:t>
      </w:r>
      <w:r w:rsidR="00A676D8" w:rsidRPr="007B51B2">
        <w:t xml:space="preserve">n </w:t>
      </w:r>
      <w:r w:rsidR="00AC160E" w:rsidRPr="007B51B2">
        <w:t>het afsluitende hoofdstuk</w:t>
      </w:r>
      <w:r w:rsidR="00B56EC8" w:rsidRPr="007B51B2">
        <w:t xml:space="preserve"> </w:t>
      </w:r>
      <w:r w:rsidR="00872EC0">
        <w:t>wordt</w:t>
      </w:r>
      <w:r w:rsidR="00B56EC8" w:rsidRPr="007B51B2">
        <w:t xml:space="preserve"> </w:t>
      </w:r>
      <w:r w:rsidR="00945CAA">
        <w:t xml:space="preserve">hier dieper op </w:t>
      </w:r>
      <w:r w:rsidR="00B56EC8" w:rsidRPr="007B51B2">
        <w:t>ingegaan</w:t>
      </w:r>
      <w:r w:rsidR="00A676D8" w:rsidRPr="007B51B2">
        <w:t>.</w:t>
      </w:r>
    </w:p>
    <w:p w14:paraId="4CDBDCBD" w14:textId="63492151" w:rsidR="001E0965" w:rsidRPr="007B51B2" w:rsidRDefault="001E0965" w:rsidP="00955569">
      <w:pPr>
        <w:spacing w:line="360" w:lineRule="auto"/>
      </w:pPr>
      <w:r w:rsidRPr="007B51B2">
        <w:tab/>
      </w:r>
      <w:r w:rsidR="003C56F9" w:rsidRPr="007B51B2">
        <w:t xml:space="preserve">In tegenstelling tot </w:t>
      </w:r>
      <w:r w:rsidR="003D4FCE" w:rsidRPr="007B51B2">
        <w:t xml:space="preserve">de </w:t>
      </w:r>
      <w:r w:rsidR="00186C71" w:rsidRPr="007B51B2">
        <w:t>klein-christelijke partijen</w:t>
      </w:r>
      <w:r w:rsidR="003D4FCE" w:rsidRPr="007B51B2">
        <w:t xml:space="preserve"> sneed Willem Drees jr. a</w:t>
      </w:r>
      <w:r w:rsidR="00B16A70" w:rsidRPr="007B51B2">
        <w:t xml:space="preserve">ls lijsttrekker van </w:t>
      </w:r>
      <w:r w:rsidR="00D469E6">
        <w:t>de Democratisch Socialisten ’70 (</w:t>
      </w:r>
      <w:r w:rsidR="00B16A70" w:rsidRPr="007B51B2">
        <w:t>DS’70</w:t>
      </w:r>
      <w:r w:rsidR="00D469E6">
        <w:t>)</w:t>
      </w:r>
      <w:r w:rsidR="00B16A70" w:rsidRPr="007B51B2">
        <w:t xml:space="preserve"> </w:t>
      </w:r>
      <w:r w:rsidR="00865464" w:rsidRPr="007B51B2">
        <w:t>het</w:t>
      </w:r>
      <w:r w:rsidR="006E77B1">
        <w:t xml:space="preserve"> thema</w:t>
      </w:r>
      <w:r w:rsidR="00865464" w:rsidRPr="007B51B2">
        <w:t xml:space="preserve"> migratiebeleid</w:t>
      </w:r>
      <w:r w:rsidR="006E77B1">
        <w:t xml:space="preserve"> aan</w:t>
      </w:r>
      <w:r w:rsidR="00865464" w:rsidRPr="007B51B2">
        <w:t>.</w:t>
      </w:r>
      <w:r w:rsidR="00865464" w:rsidRPr="007B51B2">
        <w:rPr>
          <w:rStyle w:val="Voetnootmarkering"/>
        </w:rPr>
        <w:footnoteReference w:id="59"/>
      </w:r>
      <w:r w:rsidR="00865464" w:rsidRPr="007B51B2">
        <w:t xml:space="preserve"> </w:t>
      </w:r>
      <w:r w:rsidR="00862892" w:rsidRPr="007B51B2">
        <w:t xml:space="preserve">Zowel progressieve als conservatieve partijen maakten zich </w:t>
      </w:r>
      <w:r w:rsidR="003D4FCE" w:rsidRPr="007B51B2">
        <w:t>zorgen</w:t>
      </w:r>
      <w:r w:rsidR="00862892" w:rsidRPr="007B51B2">
        <w:t xml:space="preserve"> om de migratie van Surinamers naar Nederland. </w:t>
      </w:r>
      <w:r w:rsidR="00187E29" w:rsidRPr="007B51B2">
        <w:t xml:space="preserve">De conservatieve partijen </w:t>
      </w:r>
      <w:r w:rsidR="00036399">
        <w:t xml:space="preserve">legden de nadruk op </w:t>
      </w:r>
      <w:r w:rsidR="00E10238">
        <w:t>het feit</w:t>
      </w:r>
      <w:r w:rsidR="00AE2B9F">
        <w:t xml:space="preserve"> dat</w:t>
      </w:r>
      <w:r w:rsidR="00187E29" w:rsidRPr="007B51B2">
        <w:t xml:space="preserve"> </w:t>
      </w:r>
      <w:r w:rsidR="00D17E9F" w:rsidRPr="007B51B2">
        <w:t>het toelaten van grote aantallen Surinamers</w:t>
      </w:r>
      <w:r w:rsidR="00E10238">
        <w:t xml:space="preserve"> in hun ogen</w:t>
      </w:r>
      <w:r w:rsidR="00D17E9F" w:rsidRPr="007B51B2">
        <w:t xml:space="preserve"> zou leiden tot</w:t>
      </w:r>
      <w:r w:rsidR="00E6407E" w:rsidRPr="007B51B2">
        <w:t xml:space="preserve"> spanning in de samenleving,</w:t>
      </w:r>
      <w:r w:rsidR="00D17E9F" w:rsidRPr="007B51B2">
        <w:t xml:space="preserve"> het ontstaan van getto’s en het verval van de steden.</w:t>
      </w:r>
      <w:r w:rsidR="00D17E9F" w:rsidRPr="007B51B2">
        <w:rPr>
          <w:rStyle w:val="Voetnootmarkering"/>
        </w:rPr>
        <w:footnoteReference w:id="60"/>
      </w:r>
      <w:r w:rsidR="002B4018" w:rsidRPr="007B51B2">
        <w:t xml:space="preserve"> </w:t>
      </w:r>
      <w:r w:rsidR="007A2CE1" w:rsidRPr="007B51B2">
        <w:t xml:space="preserve">Daarnaast </w:t>
      </w:r>
      <w:r w:rsidR="00600382" w:rsidRPr="007B51B2">
        <w:t>waren zij van mening dat</w:t>
      </w:r>
      <w:r w:rsidR="007A2CE1" w:rsidRPr="007B51B2">
        <w:t xml:space="preserve"> te veel Surinamers werkloos </w:t>
      </w:r>
      <w:r w:rsidR="00E10238">
        <w:t>waren of zouden worden</w:t>
      </w:r>
      <w:r w:rsidR="007A2CE1" w:rsidRPr="007B51B2">
        <w:t xml:space="preserve"> en de druk op het Nederlandse sociale stelsel </w:t>
      </w:r>
      <w:r w:rsidR="00053329">
        <w:t>zouden verhogen</w:t>
      </w:r>
      <w:r w:rsidR="007A2CE1" w:rsidRPr="007B51B2">
        <w:t xml:space="preserve">. </w:t>
      </w:r>
      <w:r w:rsidR="002B4018" w:rsidRPr="007B51B2">
        <w:t>De progressieve partijen</w:t>
      </w:r>
      <w:r w:rsidR="00482F90" w:rsidRPr="007B51B2">
        <w:t xml:space="preserve"> </w:t>
      </w:r>
      <w:r w:rsidR="00053329">
        <w:t>benadrukten dat</w:t>
      </w:r>
      <w:r w:rsidR="002B4018" w:rsidRPr="007B51B2">
        <w:t xml:space="preserve"> Suriname </w:t>
      </w:r>
      <w:r w:rsidR="009A52FB" w:rsidRPr="007B51B2">
        <w:t>leeg zou</w:t>
      </w:r>
      <w:r w:rsidR="00046CEE">
        <w:t xml:space="preserve"> kunnen</w:t>
      </w:r>
      <w:r w:rsidR="009A52FB" w:rsidRPr="007B51B2">
        <w:t xml:space="preserve"> lopen.</w:t>
      </w:r>
      <w:r w:rsidR="00FE65CB" w:rsidRPr="007B51B2">
        <w:t xml:space="preserve"> </w:t>
      </w:r>
      <w:r w:rsidR="001A2DD5" w:rsidRPr="007B51B2">
        <w:lastRenderedPageBreak/>
        <w:t>Migratie van een grote groep Surinamers vanuit Suriname naar Nederland zou kunnen leiden tot een</w:t>
      </w:r>
      <w:r w:rsidR="003B4BE5" w:rsidRPr="007B51B2">
        <w:t xml:space="preserve"> te grote</w:t>
      </w:r>
      <w:r w:rsidR="001A2DD5" w:rsidRPr="007B51B2">
        <w:t xml:space="preserve"> </w:t>
      </w:r>
      <w:r w:rsidR="00FB1510" w:rsidRPr="007B51B2">
        <w:t xml:space="preserve">daling van het aantal </w:t>
      </w:r>
      <w:r w:rsidR="00E12C8C" w:rsidRPr="007B51B2">
        <w:t>inwoners</w:t>
      </w:r>
      <w:r w:rsidR="00FB1510" w:rsidRPr="007B51B2">
        <w:t xml:space="preserve"> en scheve bevolkingso</w:t>
      </w:r>
      <w:r w:rsidR="00C85A7F">
        <w:t>pbouw</w:t>
      </w:r>
      <w:r w:rsidR="00FB1510" w:rsidRPr="007B51B2">
        <w:t>.</w:t>
      </w:r>
      <w:r w:rsidR="00026D3C" w:rsidRPr="007B51B2">
        <w:t xml:space="preserve"> </w:t>
      </w:r>
      <w:r w:rsidR="00FB1510" w:rsidRPr="007B51B2">
        <w:t>Dat zou de opbouw van een eigen economie onmogelijk maken.</w:t>
      </w:r>
      <w:r w:rsidR="009F77AF" w:rsidRPr="009F77AF">
        <w:rPr>
          <w:rStyle w:val="Voetnootmarkering"/>
        </w:rPr>
        <w:t xml:space="preserve"> </w:t>
      </w:r>
      <w:r w:rsidR="009F77AF" w:rsidRPr="007B51B2">
        <w:rPr>
          <w:rStyle w:val="Voetnootmarkering"/>
        </w:rPr>
        <w:footnoteReference w:id="61"/>
      </w:r>
      <w:r w:rsidR="009F77AF">
        <w:t xml:space="preserve"> </w:t>
      </w:r>
      <w:r w:rsidR="00D906DA" w:rsidRPr="007B51B2">
        <w:t>Drees</w:t>
      </w:r>
      <w:r w:rsidR="0055259E" w:rsidRPr="007B51B2">
        <w:t xml:space="preserve"> jr.</w:t>
      </w:r>
      <w:r w:rsidR="00D906DA" w:rsidRPr="007B51B2">
        <w:t xml:space="preserve"> was tijdens de APB van 197</w:t>
      </w:r>
      <w:r w:rsidR="00226FCD" w:rsidRPr="007B51B2">
        <w:t>3</w:t>
      </w:r>
      <w:r w:rsidR="00710A17" w:rsidRPr="007B51B2">
        <w:t xml:space="preserve"> van mening dat er op dat moment nog geen beleid was betreffende migratie. DS’70 had </w:t>
      </w:r>
      <w:r w:rsidR="0073656F" w:rsidRPr="007B51B2">
        <w:t>in het verkiezingsprogramma van 1972 al duidelijk gemaakt dat dit een belangrijk standpunt was</w:t>
      </w:r>
      <w:r w:rsidR="00600382" w:rsidRPr="007B51B2">
        <w:t xml:space="preserve"> voor de partij</w:t>
      </w:r>
      <w:r w:rsidR="0073656F" w:rsidRPr="007B51B2">
        <w:t>.</w:t>
      </w:r>
      <w:r w:rsidR="0073656F" w:rsidRPr="007B51B2">
        <w:rPr>
          <w:rStyle w:val="Voetnootmarkering"/>
        </w:rPr>
        <w:footnoteReference w:id="62"/>
      </w:r>
      <w:r w:rsidR="00BC3A05" w:rsidRPr="007B51B2">
        <w:t xml:space="preserve"> </w:t>
      </w:r>
      <w:r w:rsidR="005A2196" w:rsidRPr="007B51B2">
        <w:t>Daarnaast moest Nederland een belangrijke rol spelen in de opvang en begeleiding van Surinaamse migranten.</w:t>
      </w:r>
      <w:r w:rsidR="009117CC" w:rsidRPr="007B51B2">
        <w:t xml:space="preserve"> </w:t>
      </w:r>
      <w:r w:rsidR="007C6408" w:rsidRPr="007B51B2">
        <w:t xml:space="preserve">Een grote mate van overheidssturing is een belangrijk kenmerk </w:t>
      </w:r>
      <w:r w:rsidR="001966E8" w:rsidRPr="007B51B2">
        <w:t>van de hervormingsgezinde en progressieve bewegingen.</w:t>
      </w:r>
    </w:p>
    <w:p w14:paraId="69038ABD" w14:textId="6EAC87BC" w:rsidR="004A705D" w:rsidRPr="007B51B2" w:rsidRDefault="004A705D" w:rsidP="00955569">
      <w:pPr>
        <w:spacing w:line="360" w:lineRule="auto"/>
      </w:pPr>
      <w:r w:rsidRPr="007B51B2">
        <w:tab/>
      </w:r>
      <w:r w:rsidR="00744B90" w:rsidRPr="007B51B2">
        <w:t xml:space="preserve">DS’70 was de eerste partij die het onderwerp migratie aansneed in </w:t>
      </w:r>
      <w:r w:rsidR="001A0F32" w:rsidRPr="007B51B2">
        <w:t xml:space="preserve">de </w:t>
      </w:r>
      <w:r w:rsidR="00FB6AB7">
        <w:t>APB</w:t>
      </w:r>
      <w:r w:rsidR="001A0F32" w:rsidRPr="007B51B2">
        <w:t xml:space="preserve">. </w:t>
      </w:r>
      <w:r w:rsidR="00A71252" w:rsidRPr="007B51B2">
        <w:t>Dit onderwerp</w:t>
      </w:r>
      <w:r w:rsidR="009A5DC3" w:rsidRPr="007B51B2">
        <w:t xml:space="preserve"> zou vanaf dat moment vaker aan bod komen</w:t>
      </w:r>
      <w:r w:rsidR="00A71252" w:rsidRPr="007B51B2">
        <w:t xml:space="preserve">, omdat </w:t>
      </w:r>
      <w:r w:rsidR="009B68AC">
        <w:t xml:space="preserve">de migratie van Surinamers naar Nederland jaarlijks </w:t>
      </w:r>
      <w:r w:rsidR="00ED384A">
        <w:t>toenam</w:t>
      </w:r>
      <w:r w:rsidR="00A71252" w:rsidRPr="007B51B2">
        <w:t xml:space="preserve">. </w:t>
      </w:r>
      <w:r w:rsidR="00945CAA">
        <w:t>DS’70</w:t>
      </w:r>
      <w:r w:rsidR="00A60E79">
        <w:t xml:space="preserve"> vond</w:t>
      </w:r>
      <w:r w:rsidR="0055259E" w:rsidRPr="007B51B2">
        <w:t xml:space="preserve"> dat beleid ontbrak</w:t>
      </w:r>
      <w:r w:rsidR="00A60E79">
        <w:t>, wat</w:t>
      </w:r>
      <w:r w:rsidR="0055259E" w:rsidRPr="007B51B2">
        <w:t xml:space="preserve"> w</w:t>
      </w:r>
      <w:r w:rsidR="00A83C31">
        <w:t>erd</w:t>
      </w:r>
      <w:r w:rsidR="0055259E" w:rsidRPr="007B51B2">
        <w:t xml:space="preserve"> beaamd </w:t>
      </w:r>
      <w:r w:rsidR="00AF1188">
        <w:t>in</w:t>
      </w:r>
      <w:r w:rsidR="0055259E" w:rsidRPr="007B51B2">
        <w:t xml:space="preserve"> </w:t>
      </w:r>
      <w:r w:rsidR="007B51B2" w:rsidRPr="007B51B2">
        <w:t>latere onderzoeken.</w:t>
      </w:r>
      <w:r w:rsidR="007B51B2" w:rsidRPr="007B51B2">
        <w:rPr>
          <w:rStyle w:val="Voetnootmarkering"/>
        </w:rPr>
        <w:footnoteReference w:id="63"/>
      </w:r>
      <w:r w:rsidR="00AF1188">
        <w:t xml:space="preserve"> </w:t>
      </w:r>
      <w:r w:rsidR="00F85619">
        <w:t>Het kabinet-Den Uyl h</w:t>
      </w:r>
      <w:r w:rsidR="00A83C31">
        <w:t>ad</w:t>
      </w:r>
      <w:r w:rsidR="00F85619">
        <w:t xml:space="preserve"> de migratie volledig verkeerd ingeschat en </w:t>
      </w:r>
      <w:r w:rsidR="00154140">
        <w:t>beleid gemaakt dat te laat kwam en tekortschoot.</w:t>
      </w:r>
      <w:r w:rsidR="0097371F">
        <w:t xml:space="preserve"> </w:t>
      </w:r>
      <w:r w:rsidR="00E83911">
        <w:t xml:space="preserve">DS’70 </w:t>
      </w:r>
      <w:r w:rsidR="00A60E79">
        <w:t xml:space="preserve">wees </w:t>
      </w:r>
      <w:r w:rsidR="00A822C0">
        <w:t xml:space="preserve">hier </w:t>
      </w:r>
      <w:r w:rsidR="00A60E79">
        <w:t xml:space="preserve">dus </w:t>
      </w:r>
      <w:r w:rsidR="00A822C0">
        <w:t xml:space="preserve">al vroeg op. </w:t>
      </w:r>
      <w:r w:rsidR="004B483F">
        <w:t xml:space="preserve">Vanaf de APB van 1973 </w:t>
      </w:r>
      <w:r w:rsidR="001B71B3">
        <w:t>nam</w:t>
      </w:r>
      <w:r w:rsidR="004B483F">
        <w:t xml:space="preserve"> de kritiek op het kabinet-Den Uyl betreffende migratie alleen maar toe, vooral vanuit conservatieve bewegingen.</w:t>
      </w:r>
    </w:p>
    <w:p w14:paraId="4E71D35C" w14:textId="77777777" w:rsidR="008469DA" w:rsidRPr="007B51B2" w:rsidRDefault="008469DA" w:rsidP="00955569">
      <w:pPr>
        <w:spacing w:line="360" w:lineRule="auto"/>
      </w:pPr>
    </w:p>
    <w:p w14:paraId="6B36485A" w14:textId="3010F58E" w:rsidR="000F050E" w:rsidRPr="007B51B2" w:rsidRDefault="000C11FD" w:rsidP="000F050E">
      <w:pPr>
        <w:pStyle w:val="Kop2"/>
      </w:pPr>
      <w:bookmarkStart w:id="10" w:name="_Toc76745268"/>
      <w:r>
        <w:t xml:space="preserve">2.3 </w:t>
      </w:r>
      <w:r w:rsidR="000F050E" w:rsidRPr="007B51B2">
        <w:t>Algemene Politieke Beschouwingen 1974</w:t>
      </w:r>
      <w:bookmarkEnd w:id="10"/>
    </w:p>
    <w:p w14:paraId="52A6311E" w14:textId="665C390D" w:rsidR="00394B03" w:rsidRPr="007B51B2" w:rsidRDefault="00483D27" w:rsidP="00955569">
      <w:pPr>
        <w:spacing w:line="360" w:lineRule="auto"/>
        <w:rPr>
          <w:szCs w:val="24"/>
        </w:rPr>
      </w:pPr>
      <w:r w:rsidRPr="007B51B2">
        <w:t xml:space="preserve">In tegenstelling tot 1973 lieten meer partijen zich tijdens </w:t>
      </w:r>
      <w:r w:rsidR="0001203C" w:rsidRPr="007B51B2">
        <w:t xml:space="preserve">de APB van </w:t>
      </w:r>
      <w:r w:rsidR="001007F6" w:rsidRPr="007B51B2">
        <w:t xml:space="preserve">oktober </w:t>
      </w:r>
      <w:r w:rsidR="0001203C" w:rsidRPr="007B51B2">
        <w:t xml:space="preserve">1974 uit over de kwestie Suriname. </w:t>
      </w:r>
      <w:r w:rsidR="009C0DFF" w:rsidRPr="007B51B2">
        <w:rPr>
          <w:szCs w:val="24"/>
        </w:rPr>
        <w:t xml:space="preserve">De VVD had in het verkiezingsprogramma voor de verkiezingen van 1972 Suriname niet genoemd. </w:t>
      </w:r>
      <w:r w:rsidR="00A60E79">
        <w:rPr>
          <w:szCs w:val="24"/>
        </w:rPr>
        <w:t>Deze</w:t>
      </w:r>
      <w:r w:rsidR="004078E2" w:rsidRPr="007B51B2">
        <w:rPr>
          <w:szCs w:val="24"/>
        </w:rPr>
        <w:t xml:space="preserve"> partij</w:t>
      </w:r>
      <w:r w:rsidR="00A60E79">
        <w:rPr>
          <w:szCs w:val="24"/>
        </w:rPr>
        <w:t xml:space="preserve"> was</w:t>
      </w:r>
      <w:r w:rsidR="004078E2" w:rsidRPr="007B51B2">
        <w:rPr>
          <w:szCs w:val="24"/>
        </w:rPr>
        <w:t xml:space="preserve"> ook voorstander van de onafhankelijkheid van Suriname. </w:t>
      </w:r>
      <w:r w:rsidR="00186C71" w:rsidRPr="007B51B2">
        <w:rPr>
          <w:szCs w:val="24"/>
        </w:rPr>
        <w:t>Net als DS’70 had de</w:t>
      </w:r>
      <w:r w:rsidR="004078E2" w:rsidRPr="007B51B2">
        <w:rPr>
          <w:szCs w:val="24"/>
        </w:rPr>
        <w:t xml:space="preserve"> VVD </w:t>
      </w:r>
      <w:r w:rsidR="00F6160C" w:rsidRPr="007B51B2">
        <w:rPr>
          <w:szCs w:val="24"/>
        </w:rPr>
        <w:t xml:space="preserve">moeite met wat </w:t>
      </w:r>
      <w:r w:rsidR="00DC392A" w:rsidRPr="007B51B2">
        <w:rPr>
          <w:szCs w:val="24"/>
        </w:rPr>
        <w:t xml:space="preserve">lijsttrekker Hans </w:t>
      </w:r>
      <w:r w:rsidR="00F6160C" w:rsidRPr="007B51B2">
        <w:rPr>
          <w:szCs w:val="24"/>
        </w:rPr>
        <w:t>Wiegel ‘de aanhoudende en aanzwellende stroom van Surinamers naar ons land’ noemde.</w:t>
      </w:r>
      <w:r w:rsidR="00F6160C" w:rsidRPr="007B51B2">
        <w:rPr>
          <w:rStyle w:val="Voetnootmarkering"/>
          <w:szCs w:val="24"/>
        </w:rPr>
        <w:footnoteReference w:id="64"/>
      </w:r>
      <w:r w:rsidR="00F96AA2" w:rsidRPr="007B51B2">
        <w:rPr>
          <w:szCs w:val="24"/>
        </w:rPr>
        <w:t xml:space="preserve"> </w:t>
      </w:r>
      <w:r w:rsidR="00BC5F86" w:rsidRPr="007B51B2">
        <w:rPr>
          <w:szCs w:val="24"/>
        </w:rPr>
        <w:t xml:space="preserve">Als oplossing noemde hij </w:t>
      </w:r>
      <w:r w:rsidR="004F7B8C" w:rsidRPr="007B51B2">
        <w:rPr>
          <w:szCs w:val="24"/>
        </w:rPr>
        <w:t xml:space="preserve">het verbeteren van de sociale en economische omstandigheden in Suriname. </w:t>
      </w:r>
      <w:r w:rsidR="00485469" w:rsidRPr="007B51B2">
        <w:rPr>
          <w:szCs w:val="24"/>
        </w:rPr>
        <w:t xml:space="preserve">Naast de </w:t>
      </w:r>
      <w:r w:rsidR="005A56CD">
        <w:rPr>
          <w:szCs w:val="24"/>
        </w:rPr>
        <w:t>eerdergenoemde</w:t>
      </w:r>
      <w:r w:rsidR="00485469" w:rsidRPr="007B51B2">
        <w:rPr>
          <w:szCs w:val="24"/>
        </w:rPr>
        <w:t xml:space="preserve"> bezwaren wees de VVD ook op</w:t>
      </w:r>
      <w:r w:rsidR="008C796B" w:rsidRPr="007B51B2">
        <w:rPr>
          <w:szCs w:val="24"/>
        </w:rPr>
        <w:t xml:space="preserve"> de grote aantallen migranten </w:t>
      </w:r>
      <w:r w:rsidR="009C769A" w:rsidRPr="007B51B2">
        <w:rPr>
          <w:szCs w:val="24"/>
        </w:rPr>
        <w:t>d</w:t>
      </w:r>
      <w:r w:rsidR="00D469E6">
        <w:rPr>
          <w:szCs w:val="24"/>
        </w:rPr>
        <w:t>i</w:t>
      </w:r>
      <w:r w:rsidR="009C769A" w:rsidRPr="007B51B2">
        <w:rPr>
          <w:szCs w:val="24"/>
        </w:rPr>
        <w:t xml:space="preserve">e </w:t>
      </w:r>
      <w:r w:rsidR="00E06F9E" w:rsidRPr="007B51B2">
        <w:rPr>
          <w:szCs w:val="24"/>
        </w:rPr>
        <w:t xml:space="preserve">gebruik </w:t>
      </w:r>
      <w:r w:rsidR="009C769A" w:rsidRPr="007B51B2">
        <w:rPr>
          <w:szCs w:val="24"/>
        </w:rPr>
        <w:t xml:space="preserve">zouden </w:t>
      </w:r>
      <w:r w:rsidR="00E06F9E" w:rsidRPr="007B51B2">
        <w:rPr>
          <w:szCs w:val="24"/>
        </w:rPr>
        <w:t xml:space="preserve">maken van het Nederlandse sociale stelsel en de belastingbetaler daarom veel geld </w:t>
      </w:r>
      <w:r w:rsidR="00E716D8">
        <w:rPr>
          <w:szCs w:val="24"/>
        </w:rPr>
        <w:t xml:space="preserve">zouden </w:t>
      </w:r>
      <w:r w:rsidR="00E06F9E" w:rsidRPr="007B51B2">
        <w:rPr>
          <w:szCs w:val="24"/>
        </w:rPr>
        <w:t>kos</w:t>
      </w:r>
      <w:r w:rsidR="00E716D8">
        <w:rPr>
          <w:szCs w:val="24"/>
        </w:rPr>
        <w:t>t</w:t>
      </w:r>
      <w:r w:rsidR="00E06F9E" w:rsidRPr="007B51B2">
        <w:rPr>
          <w:szCs w:val="24"/>
        </w:rPr>
        <w:t>en.</w:t>
      </w:r>
      <w:r w:rsidR="00950BF5">
        <w:rPr>
          <w:rStyle w:val="Voetnootmarkering"/>
          <w:szCs w:val="24"/>
        </w:rPr>
        <w:footnoteReference w:id="65"/>
      </w:r>
      <w:r w:rsidR="00E06F9E" w:rsidRPr="007B51B2">
        <w:rPr>
          <w:szCs w:val="24"/>
        </w:rPr>
        <w:t xml:space="preserve"> </w:t>
      </w:r>
      <w:r w:rsidR="00711D25" w:rsidRPr="007B51B2">
        <w:rPr>
          <w:szCs w:val="24"/>
        </w:rPr>
        <w:t xml:space="preserve">Opvallend genoeg </w:t>
      </w:r>
      <w:r w:rsidR="008B388C" w:rsidRPr="007B51B2">
        <w:rPr>
          <w:szCs w:val="24"/>
        </w:rPr>
        <w:t xml:space="preserve">lijkt </w:t>
      </w:r>
      <w:r w:rsidR="006B3AC1" w:rsidRPr="007B51B2">
        <w:rPr>
          <w:szCs w:val="24"/>
        </w:rPr>
        <w:t xml:space="preserve">de oplossing voor </w:t>
      </w:r>
      <w:r w:rsidR="00D851C8" w:rsidRPr="007B51B2">
        <w:rPr>
          <w:szCs w:val="24"/>
        </w:rPr>
        <w:t>het</w:t>
      </w:r>
      <w:r w:rsidR="006B3AC1" w:rsidRPr="007B51B2">
        <w:rPr>
          <w:szCs w:val="24"/>
        </w:rPr>
        <w:t xml:space="preserve"> probleem dat d</w:t>
      </w:r>
      <w:r w:rsidR="008B388C" w:rsidRPr="007B51B2">
        <w:rPr>
          <w:szCs w:val="24"/>
        </w:rPr>
        <w:t xml:space="preserve">e VVD </w:t>
      </w:r>
      <w:r w:rsidR="00A03442" w:rsidRPr="007B51B2">
        <w:rPr>
          <w:szCs w:val="24"/>
        </w:rPr>
        <w:t>schetst</w:t>
      </w:r>
      <w:r w:rsidR="00A83C31">
        <w:rPr>
          <w:szCs w:val="24"/>
        </w:rPr>
        <w:t xml:space="preserve">e </w:t>
      </w:r>
      <w:r w:rsidR="00711D25" w:rsidRPr="007B51B2">
        <w:rPr>
          <w:szCs w:val="24"/>
        </w:rPr>
        <w:t>op het eerste gezicht</w:t>
      </w:r>
      <w:r w:rsidR="00D851C8" w:rsidRPr="007B51B2">
        <w:rPr>
          <w:szCs w:val="24"/>
        </w:rPr>
        <w:t xml:space="preserve"> </w:t>
      </w:r>
      <w:r w:rsidR="008B388C" w:rsidRPr="007B51B2">
        <w:rPr>
          <w:szCs w:val="24"/>
        </w:rPr>
        <w:t>erg progressief</w:t>
      </w:r>
      <w:r w:rsidR="00433F6D" w:rsidRPr="007B51B2">
        <w:rPr>
          <w:szCs w:val="24"/>
        </w:rPr>
        <w:t>;</w:t>
      </w:r>
      <w:r w:rsidR="008B388C" w:rsidRPr="007B51B2">
        <w:rPr>
          <w:szCs w:val="24"/>
        </w:rPr>
        <w:t xml:space="preserve"> </w:t>
      </w:r>
      <w:r w:rsidR="00433F6D" w:rsidRPr="007B51B2">
        <w:rPr>
          <w:szCs w:val="24"/>
        </w:rPr>
        <w:t>o</w:t>
      </w:r>
      <w:r w:rsidR="00CD75F1" w:rsidRPr="007B51B2">
        <w:rPr>
          <w:szCs w:val="24"/>
        </w:rPr>
        <w:t xml:space="preserve">ntwikkelingshulp om landen zelfvoorzienend </w:t>
      </w:r>
      <w:r w:rsidR="00CD75F1" w:rsidRPr="007B51B2">
        <w:rPr>
          <w:szCs w:val="24"/>
        </w:rPr>
        <w:lastRenderedPageBreak/>
        <w:t xml:space="preserve">te maken </w:t>
      </w:r>
      <w:r w:rsidR="00186C71" w:rsidRPr="007B51B2">
        <w:rPr>
          <w:szCs w:val="24"/>
        </w:rPr>
        <w:t>was immers vooral een links politiek thema</w:t>
      </w:r>
      <w:r w:rsidR="00CD75F1" w:rsidRPr="007B51B2">
        <w:rPr>
          <w:szCs w:val="24"/>
        </w:rPr>
        <w:t xml:space="preserve">. </w:t>
      </w:r>
      <w:r w:rsidR="00945CAA">
        <w:rPr>
          <w:szCs w:val="24"/>
        </w:rPr>
        <w:t>In tegenstelling tot progressieve bewegingen legde d</w:t>
      </w:r>
      <w:r w:rsidR="00CD75F1" w:rsidRPr="007B51B2">
        <w:rPr>
          <w:szCs w:val="24"/>
        </w:rPr>
        <w:t xml:space="preserve">e VVD </w:t>
      </w:r>
      <w:r w:rsidR="00CB0044" w:rsidRPr="007B51B2">
        <w:rPr>
          <w:szCs w:val="24"/>
        </w:rPr>
        <w:t>de nadruk op</w:t>
      </w:r>
      <w:r w:rsidR="006B0351" w:rsidRPr="007B51B2">
        <w:rPr>
          <w:szCs w:val="24"/>
        </w:rPr>
        <w:t xml:space="preserve"> </w:t>
      </w:r>
      <w:r w:rsidR="00433F6D" w:rsidRPr="007B51B2">
        <w:rPr>
          <w:szCs w:val="24"/>
        </w:rPr>
        <w:t xml:space="preserve">de negatieve situatie in de steden. </w:t>
      </w:r>
      <w:r w:rsidR="00617A68" w:rsidRPr="007B51B2">
        <w:rPr>
          <w:szCs w:val="24"/>
        </w:rPr>
        <w:t xml:space="preserve">De angst voor maatschappelijke verloedering en de groeiende onrust over </w:t>
      </w:r>
      <w:r w:rsidR="00B437F1" w:rsidRPr="007B51B2">
        <w:rPr>
          <w:szCs w:val="24"/>
        </w:rPr>
        <w:t xml:space="preserve">migratie en </w:t>
      </w:r>
      <w:r w:rsidR="00617A68" w:rsidRPr="007B51B2">
        <w:rPr>
          <w:szCs w:val="24"/>
        </w:rPr>
        <w:t xml:space="preserve">toenemende criminaliteit </w:t>
      </w:r>
      <w:r w:rsidR="00945CAA">
        <w:rPr>
          <w:szCs w:val="24"/>
        </w:rPr>
        <w:t>waren</w:t>
      </w:r>
      <w:r w:rsidR="00617A68" w:rsidRPr="007B51B2">
        <w:rPr>
          <w:szCs w:val="24"/>
        </w:rPr>
        <w:t xml:space="preserve"> typisch conservatieve kenmerken. </w:t>
      </w:r>
      <w:r w:rsidR="00394B03" w:rsidRPr="007B51B2">
        <w:rPr>
          <w:szCs w:val="24"/>
        </w:rPr>
        <w:t xml:space="preserve">Het opperen van </w:t>
      </w:r>
      <w:r w:rsidR="00CE34E9">
        <w:rPr>
          <w:szCs w:val="24"/>
        </w:rPr>
        <w:t>deze</w:t>
      </w:r>
      <w:r w:rsidR="00394B03" w:rsidRPr="007B51B2">
        <w:rPr>
          <w:szCs w:val="24"/>
        </w:rPr>
        <w:t xml:space="preserve"> progressieve oplossing </w:t>
      </w:r>
      <w:r w:rsidR="00945CAA">
        <w:rPr>
          <w:szCs w:val="24"/>
        </w:rPr>
        <w:t>wa</w:t>
      </w:r>
      <w:r w:rsidR="00D27E66" w:rsidRPr="007B51B2">
        <w:rPr>
          <w:szCs w:val="24"/>
        </w:rPr>
        <w:t>s in deze context niet meer dan</w:t>
      </w:r>
      <w:r w:rsidR="00394B03" w:rsidRPr="007B51B2">
        <w:rPr>
          <w:szCs w:val="24"/>
        </w:rPr>
        <w:t xml:space="preserve"> een middel om het doel te bereiken.</w:t>
      </w:r>
      <w:r w:rsidR="00C64723" w:rsidRPr="007B51B2">
        <w:rPr>
          <w:szCs w:val="24"/>
        </w:rPr>
        <w:t xml:space="preserve"> Toch </w:t>
      </w:r>
      <w:r w:rsidR="00945CAA">
        <w:rPr>
          <w:szCs w:val="24"/>
        </w:rPr>
        <w:t>symboliseerde dit standpunt</w:t>
      </w:r>
      <w:r w:rsidR="00C64723" w:rsidRPr="007B51B2">
        <w:rPr>
          <w:szCs w:val="24"/>
        </w:rPr>
        <w:t xml:space="preserve"> de </w:t>
      </w:r>
      <w:r w:rsidR="00841074">
        <w:rPr>
          <w:szCs w:val="24"/>
        </w:rPr>
        <w:t>mentaliteit</w:t>
      </w:r>
      <w:r w:rsidR="00C64723" w:rsidRPr="007B51B2">
        <w:rPr>
          <w:szCs w:val="24"/>
        </w:rPr>
        <w:t xml:space="preserve"> van de jaren zeventig</w:t>
      </w:r>
      <w:r w:rsidR="00945CAA">
        <w:rPr>
          <w:szCs w:val="24"/>
        </w:rPr>
        <w:t>. Een progressief stokpaardje als o</w:t>
      </w:r>
      <w:r w:rsidR="00C64723" w:rsidRPr="007B51B2">
        <w:rPr>
          <w:szCs w:val="24"/>
        </w:rPr>
        <w:t>ntwikkelingshulp</w:t>
      </w:r>
      <w:r w:rsidR="00945CAA">
        <w:rPr>
          <w:szCs w:val="24"/>
        </w:rPr>
        <w:t xml:space="preserve"> werd</w:t>
      </w:r>
      <w:r w:rsidR="00C64723" w:rsidRPr="007B51B2">
        <w:rPr>
          <w:szCs w:val="24"/>
        </w:rPr>
        <w:t xml:space="preserve"> door rechtse, conservatieve partijen als een acceptabele oplossing gezien.</w:t>
      </w:r>
    </w:p>
    <w:p w14:paraId="6BAC5163" w14:textId="118A1B03" w:rsidR="004F36CC" w:rsidRPr="007B51B2" w:rsidRDefault="00394B03" w:rsidP="00955569">
      <w:pPr>
        <w:spacing w:line="360" w:lineRule="auto"/>
      </w:pPr>
      <w:r w:rsidRPr="007B51B2">
        <w:rPr>
          <w:szCs w:val="24"/>
        </w:rPr>
        <w:tab/>
      </w:r>
      <w:r w:rsidR="008134EE" w:rsidRPr="007B51B2">
        <w:rPr>
          <w:szCs w:val="24"/>
        </w:rPr>
        <w:t>Net zoals de VVD liet de</w:t>
      </w:r>
      <w:r w:rsidR="00EC5CC0" w:rsidRPr="007B51B2">
        <w:rPr>
          <w:szCs w:val="24"/>
        </w:rPr>
        <w:t xml:space="preserve"> PvdA zich</w:t>
      </w:r>
      <w:r w:rsidR="00DF3C1C" w:rsidRPr="007B51B2">
        <w:rPr>
          <w:szCs w:val="24"/>
        </w:rPr>
        <w:t xml:space="preserve"> </w:t>
      </w:r>
      <w:r w:rsidR="00474BFB" w:rsidRPr="007B51B2">
        <w:rPr>
          <w:szCs w:val="24"/>
        </w:rPr>
        <w:t xml:space="preserve">tijdens de APB van 1974 uit over Suriname. </w:t>
      </w:r>
      <w:r w:rsidR="004840B6" w:rsidRPr="007B51B2">
        <w:rPr>
          <w:szCs w:val="24"/>
        </w:rPr>
        <w:t xml:space="preserve">Fractievoorzitter Ed van Thijn maakte duidelijk dat de PvdA </w:t>
      </w:r>
      <w:r w:rsidR="007D3E31" w:rsidRPr="007B51B2">
        <w:rPr>
          <w:szCs w:val="24"/>
        </w:rPr>
        <w:t>een groot voorstander van een onafhankelijk Suriname</w:t>
      </w:r>
      <w:r w:rsidR="004840B6" w:rsidRPr="007B51B2">
        <w:rPr>
          <w:szCs w:val="24"/>
        </w:rPr>
        <w:t xml:space="preserve"> was</w:t>
      </w:r>
      <w:r w:rsidR="007D3E31" w:rsidRPr="007B51B2">
        <w:rPr>
          <w:szCs w:val="24"/>
        </w:rPr>
        <w:t>.</w:t>
      </w:r>
      <w:r w:rsidR="007D3E31" w:rsidRPr="007B51B2">
        <w:t xml:space="preserve"> </w:t>
      </w:r>
      <w:r w:rsidR="002E1836" w:rsidRPr="007B51B2">
        <w:t xml:space="preserve">Het kabinet-Den Uyl bestond uit een links motorblok van de PvdA, D66 en PPR, </w:t>
      </w:r>
      <w:r w:rsidR="00B6777A" w:rsidRPr="007B51B2">
        <w:t>terwijl</w:t>
      </w:r>
      <w:r w:rsidR="002E1836" w:rsidRPr="007B51B2">
        <w:t xml:space="preserve"> de confessionele KVP en de ARP</w:t>
      </w:r>
      <w:r w:rsidR="00E753D6" w:rsidRPr="007B51B2">
        <w:t xml:space="preserve"> het kabinet gedoogsteun verleenden.</w:t>
      </w:r>
      <w:r w:rsidR="002E1836" w:rsidRPr="007B51B2">
        <w:t xml:space="preserve"> De drie linkse partijen hadden</w:t>
      </w:r>
      <w:r w:rsidR="00E753D6" w:rsidRPr="007B51B2">
        <w:t xml:space="preserve"> in 1972</w:t>
      </w:r>
      <w:r w:rsidR="002E1836" w:rsidRPr="007B51B2">
        <w:t xml:space="preserve"> een gezamenlijk verkiezingsprogramma </w:t>
      </w:r>
      <w:r w:rsidR="00E753D6" w:rsidRPr="007B51B2">
        <w:t>(</w:t>
      </w:r>
      <w:r w:rsidR="00E753D6" w:rsidRPr="007B51B2">
        <w:rPr>
          <w:i/>
          <w:iCs/>
        </w:rPr>
        <w:t>Keerpunt 1972</w:t>
      </w:r>
      <w:r w:rsidR="00E753D6" w:rsidRPr="007B51B2">
        <w:t xml:space="preserve">) </w:t>
      </w:r>
      <w:r w:rsidR="002E1836" w:rsidRPr="007B51B2">
        <w:t xml:space="preserve">geschreven waarin zij </w:t>
      </w:r>
      <w:r w:rsidR="00B437F1" w:rsidRPr="007B51B2">
        <w:t xml:space="preserve">duidelijk </w:t>
      </w:r>
      <w:r w:rsidR="00E753D6" w:rsidRPr="007B51B2">
        <w:t>stelling hadden genomen</w:t>
      </w:r>
      <w:r w:rsidR="00A14249">
        <w:t>:</w:t>
      </w:r>
      <w:r w:rsidR="002E1836" w:rsidRPr="007B51B2">
        <w:t xml:space="preserve"> ‘Suriname en de Nederlandse Antillen worden binnen de komende regeringsperiode, d.w.z. voor eind 1976, onafhankelijk’.</w:t>
      </w:r>
      <w:r w:rsidR="002E1836" w:rsidRPr="007B51B2">
        <w:rPr>
          <w:rStyle w:val="Voetnootmarkering"/>
        </w:rPr>
        <w:footnoteReference w:id="66"/>
      </w:r>
      <w:r w:rsidR="002E1836" w:rsidRPr="007B51B2">
        <w:t xml:space="preserve"> Toch werd in de regeringsverklaring</w:t>
      </w:r>
      <w:r w:rsidR="00E753D6" w:rsidRPr="007B51B2">
        <w:t xml:space="preserve"> van mei 1973, toen het kabinet-Den Uyl aantrad,</w:t>
      </w:r>
      <w:r w:rsidR="002E1836" w:rsidRPr="007B51B2">
        <w:t xml:space="preserve"> niets vastgelegd over de onafhankelijkheid van Suriname. Er werd aangekondigd dat het advies van de eerder benoemde Koninkrijkscommissie afgewacht zou worden, waarna overleg tussen de betrokken regeringen zou plaatsvinden om te bepalen op welk tijdstip Suriname onafhankelijk zou worden.</w:t>
      </w:r>
      <w:r w:rsidR="002E1836" w:rsidRPr="007B51B2">
        <w:rPr>
          <w:rStyle w:val="Voetnootmarkering"/>
        </w:rPr>
        <w:footnoteReference w:id="67"/>
      </w:r>
      <w:r w:rsidR="002E1836" w:rsidRPr="007B51B2">
        <w:t xml:space="preserve"> </w:t>
      </w:r>
    </w:p>
    <w:p w14:paraId="7CF5A16A" w14:textId="5391E968" w:rsidR="00C85A7F" w:rsidRDefault="00C04AE5" w:rsidP="00C85A7F">
      <w:pPr>
        <w:spacing w:line="360" w:lineRule="auto"/>
        <w:ind w:firstLine="708"/>
      </w:pPr>
      <w:r w:rsidRPr="007B51B2">
        <w:t>D</w:t>
      </w:r>
      <w:r w:rsidR="002E1836" w:rsidRPr="007B51B2">
        <w:t>e</w:t>
      </w:r>
      <w:r w:rsidR="00FA4334" w:rsidRPr="007B51B2">
        <w:t xml:space="preserve"> minister van Buitenlandse Zaken van </w:t>
      </w:r>
      <w:r w:rsidR="00842C3D" w:rsidRPr="007B51B2">
        <w:t>de</w:t>
      </w:r>
      <w:r w:rsidR="002E1836" w:rsidRPr="007B51B2">
        <w:t xml:space="preserve"> ARP </w:t>
      </w:r>
      <w:r w:rsidR="00E753D6" w:rsidRPr="007B51B2">
        <w:t>speelde in deze kwestie een belangrijke rol</w:t>
      </w:r>
      <w:r w:rsidR="002E1836" w:rsidRPr="007B51B2">
        <w:t>.</w:t>
      </w:r>
      <w:r w:rsidR="00DA49BF" w:rsidRPr="007B51B2">
        <w:t xml:space="preserve"> </w:t>
      </w:r>
      <w:r w:rsidR="002E1836" w:rsidRPr="007B51B2">
        <w:t>Wilhelm de Gaay Fortman</w:t>
      </w:r>
      <w:r w:rsidR="00842C3D" w:rsidRPr="007B51B2">
        <w:t xml:space="preserve"> trad in 1973 tegen de zin</w:t>
      </w:r>
      <w:r w:rsidR="002E1836" w:rsidRPr="007B51B2">
        <w:t xml:space="preserve"> </w:t>
      </w:r>
      <w:r w:rsidR="00842C3D" w:rsidRPr="007B51B2">
        <w:t xml:space="preserve">van de lijsttrekker van de ARP aan in het kabinet-Den Uyl. </w:t>
      </w:r>
      <w:r w:rsidR="00DA49BF" w:rsidRPr="007B51B2">
        <w:t>Bij</w:t>
      </w:r>
      <w:r w:rsidR="002E1836" w:rsidRPr="007B51B2">
        <w:t xml:space="preserve"> zijn aantreden </w:t>
      </w:r>
      <w:r w:rsidR="00DA49BF" w:rsidRPr="007B51B2">
        <w:t xml:space="preserve">had de Gaay Fortman </w:t>
      </w:r>
      <w:r w:rsidR="002E1836" w:rsidRPr="007B51B2">
        <w:t>bedongen dat er ‘geen gezeur over onafhankelijkheid’ zou zijn.</w:t>
      </w:r>
      <w:r w:rsidR="002E1836" w:rsidRPr="007B51B2">
        <w:rPr>
          <w:rStyle w:val="Voetnootmarkering"/>
        </w:rPr>
        <w:footnoteReference w:id="68"/>
      </w:r>
      <w:r w:rsidR="002E1836" w:rsidRPr="007B51B2">
        <w:t xml:space="preserve"> </w:t>
      </w:r>
      <w:r w:rsidR="005A1DCC" w:rsidRPr="007B51B2">
        <w:t>Als Suriname het initiatief zou nemen stond hij open voor onafhankelijkheid, maar h</w:t>
      </w:r>
      <w:r w:rsidR="002E1836" w:rsidRPr="007B51B2">
        <w:t>et liefst wilde hij de stand van zaken handhaven.</w:t>
      </w:r>
      <w:r w:rsidR="00323BFD" w:rsidRPr="007B51B2">
        <w:t xml:space="preserve"> Dit was in strijd met het standpunt van zijn eigen partij. </w:t>
      </w:r>
      <w:r w:rsidR="00431EB4" w:rsidRPr="007B51B2">
        <w:t xml:space="preserve">De ARP had in </w:t>
      </w:r>
      <w:r w:rsidR="00F81B97" w:rsidRPr="007B51B2">
        <w:t>een rapport in 1970 en in het verkiezingsprogramma van 1972 aangegeven een voorstander te zijn van een onafhankelijk Suriname.</w:t>
      </w:r>
      <w:r w:rsidR="00F81B97" w:rsidRPr="007B51B2">
        <w:rPr>
          <w:rStyle w:val="Voetnootmarkering"/>
        </w:rPr>
        <w:footnoteReference w:id="69"/>
      </w:r>
      <w:r w:rsidR="00525234" w:rsidRPr="007B51B2">
        <w:t xml:space="preserve"> </w:t>
      </w:r>
      <w:r w:rsidR="009D532D" w:rsidRPr="007B51B2">
        <w:t>Binnen de ARP – en in mindere mate de KVP</w:t>
      </w:r>
      <w:r w:rsidR="00234FB5" w:rsidRPr="007B51B2">
        <w:t xml:space="preserve"> – w</w:t>
      </w:r>
      <w:r w:rsidR="009D532D" w:rsidRPr="007B51B2">
        <w:t>as een duidelijke</w:t>
      </w:r>
      <w:r w:rsidR="00234FB5" w:rsidRPr="007B51B2">
        <w:t xml:space="preserve"> </w:t>
      </w:r>
      <w:r w:rsidR="003C250B" w:rsidRPr="007B51B2">
        <w:t xml:space="preserve">splitsing te zien </w:t>
      </w:r>
      <w:r w:rsidR="003C250B" w:rsidRPr="007B51B2">
        <w:lastRenderedPageBreak/>
        <w:t xml:space="preserve">tussen een progressieve en conservatieve vleugel. </w:t>
      </w:r>
      <w:r w:rsidR="006E4B25" w:rsidRPr="007B51B2">
        <w:t>De progressieve vleugel</w:t>
      </w:r>
      <w:r w:rsidR="00AA12EA" w:rsidRPr="007B51B2">
        <w:t>s</w:t>
      </w:r>
      <w:r w:rsidR="006E4B25" w:rsidRPr="007B51B2">
        <w:t xml:space="preserve"> </w:t>
      </w:r>
      <w:r w:rsidR="00A551BC" w:rsidRPr="007B51B2">
        <w:t xml:space="preserve">van deze partijen </w:t>
      </w:r>
      <w:r w:rsidR="00AA12EA" w:rsidRPr="007B51B2">
        <w:t xml:space="preserve">streefden een </w:t>
      </w:r>
      <w:r w:rsidR="00511E00" w:rsidRPr="007B51B2">
        <w:t>vooruitstrevende partij na.</w:t>
      </w:r>
      <w:r w:rsidR="00BA2895" w:rsidRPr="007B51B2">
        <w:rPr>
          <w:rStyle w:val="Voetnootmarkering"/>
        </w:rPr>
        <w:footnoteReference w:id="70"/>
      </w:r>
      <w:r w:rsidR="00F6672D" w:rsidRPr="007B51B2">
        <w:t xml:space="preserve"> </w:t>
      </w:r>
      <w:r w:rsidR="00E623D7">
        <w:t>Deze vleugel</w:t>
      </w:r>
      <w:r w:rsidR="008868FB">
        <w:t>s</w:t>
      </w:r>
      <w:r w:rsidR="00E623D7">
        <w:t xml:space="preserve"> </w:t>
      </w:r>
      <w:r w:rsidR="00A85A5B">
        <w:t>wa</w:t>
      </w:r>
      <w:r w:rsidR="008868FB">
        <w:t xml:space="preserve">ren </w:t>
      </w:r>
      <w:r w:rsidR="00A85A5B">
        <w:t>voorstander</w:t>
      </w:r>
      <w:r w:rsidR="008868FB">
        <w:t>s</w:t>
      </w:r>
      <w:r w:rsidR="00A85A5B">
        <w:t xml:space="preserve"> van een onafhankelijk Suriname. </w:t>
      </w:r>
      <w:r w:rsidR="00A50247" w:rsidRPr="007B51B2">
        <w:t>De Gaay Fortman was onderdeel van de conservatieve vleugel</w:t>
      </w:r>
      <w:r w:rsidR="002324F1">
        <w:t xml:space="preserve"> en geen voorstander.</w:t>
      </w:r>
      <w:r w:rsidR="00A50247" w:rsidRPr="007B51B2">
        <w:t xml:space="preserve"> </w:t>
      </w:r>
    </w:p>
    <w:p w14:paraId="599F6DBC" w14:textId="588425C9" w:rsidR="00F25A99" w:rsidRDefault="009F4FA8" w:rsidP="00C85A7F">
      <w:pPr>
        <w:spacing w:line="360" w:lineRule="auto"/>
        <w:ind w:firstLine="708"/>
      </w:pPr>
      <w:r w:rsidRPr="007B51B2">
        <w:t xml:space="preserve">In </w:t>
      </w:r>
      <w:r w:rsidR="001007F6" w:rsidRPr="007B51B2">
        <w:t xml:space="preserve">oktober </w:t>
      </w:r>
      <w:r w:rsidRPr="007B51B2">
        <w:t xml:space="preserve">1974 </w:t>
      </w:r>
      <w:r w:rsidR="001007F6" w:rsidRPr="007B51B2">
        <w:t xml:space="preserve">was duidelijk dat Suriname onafhankelijk wilde worden voor eind 1975. </w:t>
      </w:r>
      <w:r w:rsidR="00EC027D" w:rsidRPr="007B51B2">
        <w:t xml:space="preserve">Dit had premier Arron </w:t>
      </w:r>
      <w:r w:rsidR="00B664DF" w:rsidRPr="007B51B2">
        <w:t>in februari 1974 bekend gemaakt</w:t>
      </w:r>
      <w:r w:rsidR="00360658">
        <w:t xml:space="preserve"> in zijn regeringsverklaring</w:t>
      </w:r>
      <w:r w:rsidR="00B664DF" w:rsidRPr="007B51B2">
        <w:t>.</w:t>
      </w:r>
      <w:r w:rsidR="00B664DF" w:rsidRPr="007B51B2">
        <w:rPr>
          <w:rStyle w:val="Voetnootmarkering"/>
        </w:rPr>
        <w:footnoteReference w:id="71"/>
      </w:r>
      <w:r w:rsidR="00173A65" w:rsidRPr="007B51B2">
        <w:t xml:space="preserve"> </w:t>
      </w:r>
      <w:r w:rsidR="00B415EE" w:rsidRPr="007B51B2">
        <w:t>De PvdA hamerde erop dat voldoende geld moest worden uitgetrokken om Suriname economisch onafhankelijk te maken.</w:t>
      </w:r>
      <w:r w:rsidR="00B415EE" w:rsidRPr="007B51B2">
        <w:rPr>
          <w:rStyle w:val="Voetnootmarkering"/>
        </w:rPr>
        <w:footnoteReference w:id="72"/>
      </w:r>
      <w:r w:rsidR="00EA3A09" w:rsidRPr="007B51B2">
        <w:t xml:space="preserve"> </w:t>
      </w:r>
      <w:r w:rsidR="00B867FF" w:rsidRPr="007B51B2">
        <w:t xml:space="preserve">Van Thijn erkende dat </w:t>
      </w:r>
      <w:r w:rsidR="000C1E3F">
        <w:t xml:space="preserve">er </w:t>
      </w:r>
      <w:r w:rsidR="00B867FF" w:rsidRPr="007B51B2">
        <w:t>een probleem was betreffende migratie, maar benadrukte</w:t>
      </w:r>
      <w:r w:rsidR="00FA40F6" w:rsidRPr="007B51B2">
        <w:t xml:space="preserve"> dat</w:t>
      </w:r>
      <w:r w:rsidR="00B867FF" w:rsidRPr="007B51B2">
        <w:t xml:space="preserve"> het economische verschil tussen Nederland en Suriname</w:t>
      </w:r>
      <w:r w:rsidR="00FA40F6" w:rsidRPr="007B51B2">
        <w:t xml:space="preserve"> de oorzaak was</w:t>
      </w:r>
      <w:r w:rsidR="00B867FF" w:rsidRPr="007B51B2">
        <w:t>.</w:t>
      </w:r>
      <w:r w:rsidR="00135163" w:rsidRPr="007B51B2">
        <w:t xml:space="preserve"> </w:t>
      </w:r>
      <w:r w:rsidR="00A4454F" w:rsidRPr="007B51B2">
        <w:t>Minister-president Den Uyl sl</w:t>
      </w:r>
      <w:r w:rsidR="00A83C31">
        <w:t>oot</w:t>
      </w:r>
      <w:r w:rsidR="00A4454F" w:rsidRPr="007B51B2">
        <w:t xml:space="preserve"> zich </w:t>
      </w:r>
      <w:r w:rsidR="00DA49BF" w:rsidRPr="007B51B2">
        <w:t>tijdens de tweede termijn van het debat grotendeels</w:t>
      </w:r>
      <w:r w:rsidR="00A4454F" w:rsidRPr="007B51B2">
        <w:t xml:space="preserve"> aan bij zijn partijgenoot. </w:t>
      </w:r>
      <w:r w:rsidR="00B811A7" w:rsidRPr="007B51B2">
        <w:t>Hij herhaal</w:t>
      </w:r>
      <w:r w:rsidR="00DA49BF" w:rsidRPr="007B51B2">
        <w:t>de</w:t>
      </w:r>
      <w:r w:rsidR="00B811A7" w:rsidRPr="007B51B2">
        <w:t xml:space="preserve"> eerder genoemde standpunten, maar voeg</w:t>
      </w:r>
      <w:r w:rsidR="00D6046A" w:rsidRPr="007B51B2">
        <w:t>de</w:t>
      </w:r>
      <w:r w:rsidR="00B811A7" w:rsidRPr="007B51B2">
        <w:t xml:space="preserve"> toe dat</w:t>
      </w:r>
      <w:r w:rsidR="0056091E" w:rsidRPr="007B51B2">
        <w:t xml:space="preserve"> het belangrijk </w:t>
      </w:r>
      <w:r w:rsidR="00D6046A" w:rsidRPr="007B51B2">
        <w:t>wa</w:t>
      </w:r>
      <w:r w:rsidR="0056091E" w:rsidRPr="007B51B2">
        <w:t xml:space="preserve">s te blijven geloven </w:t>
      </w:r>
      <w:r w:rsidR="008728C4" w:rsidRPr="007B51B2">
        <w:t>in het idee van gelijkwaardigheid en de noodzaak van tolerantie van mensen, bevolking en groepen ten opzichte van elkaar.</w:t>
      </w:r>
      <w:r w:rsidR="008728C4" w:rsidRPr="007B51B2">
        <w:rPr>
          <w:rStyle w:val="Voetnootmarkering"/>
        </w:rPr>
        <w:footnoteReference w:id="73"/>
      </w:r>
      <w:r w:rsidR="009B3072" w:rsidRPr="007B51B2">
        <w:t xml:space="preserve"> </w:t>
      </w:r>
    </w:p>
    <w:p w14:paraId="4F77FBAB" w14:textId="4CF00E2D" w:rsidR="001715D8" w:rsidRPr="007B51B2" w:rsidRDefault="00B44C13" w:rsidP="00F25A99">
      <w:pPr>
        <w:spacing w:line="360" w:lineRule="auto"/>
        <w:ind w:firstLine="708"/>
        <w:rPr>
          <w:color w:val="FF0000"/>
        </w:rPr>
      </w:pPr>
      <w:r w:rsidRPr="007B51B2">
        <w:t xml:space="preserve">Opmerkelijk </w:t>
      </w:r>
      <w:r w:rsidR="00CE34A6">
        <w:t>wa</w:t>
      </w:r>
      <w:r w:rsidRPr="007B51B2">
        <w:t xml:space="preserve">s </w:t>
      </w:r>
      <w:r w:rsidR="00917B8B" w:rsidRPr="007B51B2">
        <w:t xml:space="preserve">dat de VVD en </w:t>
      </w:r>
      <w:r w:rsidR="00560818">
        <w:t>de</w:t>
      </w:r>
      <w:r w:rsidR="00917B8B" w:rsidRPr="007B51B2">
        <w:t xml:space="preserve"> PvdA inhoudelijk gezien hetzelfde </w:t>
      </w:r>
      <w:r w:rsidR="0006717B" w:rsidRPr="007B51B2">
        <w:t>standpunt</w:t>
      </w:r>
      <w:r w:rsidR="00917B8B" w:rsidRPr="007B51B2">
        <w:t xml:space="preserve"> </w:t>
      </w:r>
      <w:r w:rsidR="00C732C4" w:rsidRPr="007B51B2">
        <w:t>h</w:t>
      </w:r>
      <w:r w:rsidR="00CE34A6">
        <w:t>add</w:t>
      </w:r>
      <w:r w:rsidR="00C732C4" w:rsidRPr="007B51B2">
        <w:t>en</w:t>
      </w:r>
      <w:r w:rsidR="00917B8B" w:rsidRPr="007B51B2">
        <w:t xml:space="preserve">. Beiden </w:t>
      </w:r>
      <w:r w:rsidR="00685B75" w:rsidRPr="007B51B2">
        <w:t>stel</w:t>
      </w:r>
      <w:r w:rsidR="00CE34A6">
        <w:t>d</w:t>
      </w:r>
      <w:r w:rsidR="00685B75" w:rsidRPr="007B51B2">
        <w:t xml:space="preserve">en dat migratie een probleem </w:t>
      </w:r>
      <w:r w:rsidR="00CE34A6">
        <w:t>wa</w:t>
      </w:r>
      <w:r w:rsidR="00685B75" w:rsidRPr="007B51B2">
        <w:t>s en beiden z</w:t>
      </w:r>
      <w:r w:rsidR="00CE34A6">
        <w:t>agen</w:t>
      </w:r>
      <w:r w:rsidR="00685B75" w:rsidRPr="007B51B2">
        <w:t xml:space="preserve"> het verbeteren van de economische situatie in Suriname als oplossing. </w:t>
      </w:r>
      <w:r w:rsidR="00426B1C" w:rsidRPr="007B51B2">
        <w:t>In de onderbouwing van het standpunt k</w:t>
      </w:r>
      <w:r w:rsidR="00CE34A6">
        <w:t>oos</w:t>
      </w:r>
      <w:r w:rsidR="00426B1C" w:rsidRPr="007B51B2">
        <w:t xml:space="preserve"> de VVD een conservatieve ondertoon</w:t>
      </w:r>
      <w:r w:rsidR="00C504BD" w:rsidRPr="007B51B2">
        <w:t xml:space="preserve"> </w:t>
      </w:r>
      <w:r w:rsidR="00F53E2E" w:rsidRPr="007B51B2">
        <w:t>door de nadruk te leggen op de maatschappelijke verloedering en migratieproblematiek</w:t>
      </w:r>
      <w:r w:rsidR="00C56B6B" w:rsidRPr="007B51B2">
        <w:t>.</w:t>
      </w:r>
      <w:r w:rsidR="00F53E2E" w:rsidRPr="007B51B2">
        <w:t xml:space="preserve"> </w:t>
      </w:r>
      <w:r w:rsidR="00603426" w:rsidRPr="007B51B2">
        <w:t xml:space="preserve">Dit </w:t>
      </w:r>
      <w:r w:rsidR="000411D4">
        <w:t>waren thema’s</w:t>
      </w:r>
      <w:r w:rsidR="002C61C3" w:rsidRPr="007B51B2">
        <w:t xml:space="preserve"> </w:t>
      </w:r>
      <w:r w:rsidR="000411D4">
        <w:t>die</w:t>
      </w:r>
      <w:r w:rsidR="002C61C3" w:rsidRPr="007B51B2">
        <w:t xml:space="preserve"> een sentiment onder een groot deel van de bevolking reflecteerde</w:t>
      </w:r>
      <w:r w:rsidR="00F25A99">
        <w:t>n</w:t>
      </w:r>
      <w:r w:rsidR="002C61C3" w:rsidRPr="007B51B2">
        <w:t xml:space="preserve">. </w:t>
      </w:r>
      <w:r w:rsidR="00C56B6B" w:rsidRPr="007B51B2">
        <w:t>D</w:t>
      </w:r>
      <w:r w:rsidR="00426B1C" w:rsidRPr="007B51B2">
        <w:t xml:space="preserve">e PvdA </w:t>
      </w:r>
      <w:r w:rsidR="00C56B6B" w:rsidRPr="007B51B2">
        <w:t>k</w:t>
      </w:r>
      <w:r w:rsidR="00CE34A6">
        <w:t>oos</w:t>
      </w:r>
      <w:r w:rsidR="00C56B6B" w:rsidRPr="007B51B2">
        <w:t xml:space="preserve"> </w:t>
      </w:r>
      <w:r w:rsidR="001715D8" w:rsidRPr="007B51B2">
        <w:t xml:space="preserve">een progressieve ondertoon </w:t>
      </w:r>
      <w:r w:rsidR="00F53E2E" w:rsidRPr="007B51B2">
        <w:t xml:space="preserve">door </w:t>
      </w:r>
      <w:r w:rsidR="007100B8" w:rsidRPr="007B51B2">
        <w:t>te benadrukken</w:t>
      </w:r>
      <w:r w:rsidR="00AE0D0B" w:rsidRPr="007B51B2">
        <w:t xml:space="preserve"> dat de oorzaak van de migratie</w:t>
      </w:r>
      <w:r w:rsidR="003D4773">
        <w:t>problematiek</w:t>
      </w:r>
      <w:r w:rsidR="00AE0D0B" w:rsidRPr="007B51B2">
        <w:t xml:space="preserve"> </w:t>
      </w:r>
      <w:r w:rsidR="00CE34A6">
        <w:t xml:space="preserve">in </w:t>
      </w:r>
      <w:r w:rsidR="00AE0D0B" w:rsidRPr="007B51B2">
        <w:t>het grote economische verschil tussen Suriname en Nederland</w:t>
      </w:r>
      <w:r w:rsidR="00C56B6B" w:rsidRPr="007B51B2">
        <w:t xml:space="preserve"> </w:t>
      </w:r>
      <w:r w:rsidR="00CE34A6">
        <w:t>gezocht moest worden</w:t>
      </w:r>
      <w:r w:rsidR="00C56B6B" w:rsidRPr="007B51B2">
        <w:t>.</w:t>
      </w:r>
      <w:r w:rsidR="00F741E3" w:rsidRPr="007B51B2">
        <w:t xml:space="preserve"> </w:t>
      </w:r>
      <w:r w:rsidR="00DF3DEA" w:rsidRPr="007B51B2">
        <w:t xml:space="preserve">In het debat </w:t>
      </w:r>
      <w:r w:rsidR="00867F2B" w:rsidRPr="007B51B2">
        <w:t>stelde</w:t>
      </w:r>
      <w:r w:rsidR="00621216" w:rsidRPr="007B51B2">
        <w:t xml:space="preserve"> de PvdA dat het creëren</w:t>
      </w:r>
      <w:r w:rsidR="00E5305A">
        <w:t xml:space="preserve"> </w:t>
      </w:r>
      <w:r w:rsidR="00621216" w:rsidRPr="007B51B2">
        <w:t>van een goede economische basis in Surina</w:t>
      </w:r>
      <w:r w:rsidR="00A047C5" w:rsidRPr="007B51B2">
        <w:t xml:space="preserve">me </w:t>
      </w:r>
      <w:r w:rsidR="00867F2B" w:rsidRPr="007B51B2">
        <w:t>de oplossing voor het migratieprobleem was</w:t>
      </w:r>
      <w:r w:rsidR="00A047C5" w:rsidRPr="007B51B2">
        <w:t xml:space="preserve">. Hier </w:t>
      </w:r>
      <w:r w:rsidR="00173BDB">
        <w:t>was</w:t>
      </w:r>
      <w:r w:rsidR="00A047C5" w:rsidRPr="007B51B2">
        <w:t xml:space="preserve"> veel overheidssturing</w:t>
      </w:r>
      <w:r w:rsidR="00AA640C" w:rsidRPr="007B51B2">
        <w:t xml:space="preserve"> </w:t>
      </w:r>
      <w:r w:rsidR="00810BBE" w:rsidRPr="007B51B2">
        <w:t xml:space="preserve">en </w:t>
      </w:r>
      <w:r w:rsidR="00AA640C" w:rsidRPr="007B51B2">
        <w:t xml:space="preserve">ontwikkelingshulp </w:t>
      </w:r>
      <w:r w:rsidR="00810BBE" w:rsidRPr="007B51B2">
        <w:t>voor nodig. Daarnaast l</w:t>
      </w:r>
      <w:r w:rsidR="00CE34A6">
        <w:t>iet</w:t>
      </w:r>
      <w:r w:rsidR="00810BBE" w:rsidRPr="007B51B2">
        <w:t xml:space="preserve"> dit zien dat </w:t>
      </w:r>
      <w:r w:rsidR="00AF26A4" w:rsidRPr="007B51B2">
        <w:t xml:space="preserve">de PvdA </w:t>
      </w:r>
      <w:r w:rsidR="003C5E87" w:rsidRPr="007B51B2">
        <w:t>sterk geloof</w:t>
      </w:r>
      <w:r w:rsidR="00CE34A6">
        <w:t>de</w:t>
      </w:r>
      <w:r w:rsidR="003C5E87" w:rsidRPr="007B51B2">
        <w:t xml:space="preserve"> in een ‘maakbare’ samenleving. </w:t>
      </w:r>
      <w:r w:rsidR="00867F2B" w:rsidRPr="007B51B2">
        <w:t xml:space="preserve">Dit </w:t>
      </w:r>
      <w:r w:rsidR="00CE34A6">
        <w:t>waren</w:t>
      </w:r>
      <w:r w:rsidR="00867F2B" w:rsidRPr="007B51B2">
        <w:t xml:space="preserve"> allen typisch progressieve kenmerken.</w:t>
      </w:r>
    </w:p>
    <w:p w14:paraId="3FD9933F" w14:textId="6AAD0674" w:rsidR="002F285E" w:rsidRPr="007B51B2" w:rsidRDefault="002F285E" w:rsidP="00955569">
      <w:pPr>
        <w:spacing w:line="360" w:lineRule="auto"/>
      </w:pPr>
      <w:r w:rsidRPr="007B51B2">
        <w:tab/>
      </w:r>
      <w:r w:rsidR="000E3999" w:rsidRPr="007B51B2">
        <w:t>Tijdens de APB van 1974 zette DS’70 de lijn voort die in</w:t>
      </w:r>
      <w:r w:rsidR="00B10D8F" w:rsidRPr="007B51B2">
        <w:t xml:space="preserve"> het verkiezingsprogramma van </w:t>
      </w:r>
      <w:r w:rsidR="000E3999" w:rsidRPr="007B51B2">
        <w:t xml:space="preserve">1972 was ingezet. </w:t>
      </w:r>
      <w:r w:rsidR="0099631C" w:rsidRPr="007B51B2">
        <w:t xml:space="preserve">De uitholling van Suriname </w:t>
      </w:r>
      <w:r w:rsidR="005C6BBF" w:rsidRPr="007B51B2">
        <w:t xml:space="preserve">door migratie moest worden gestopt, onder </w:t>
      </w:r>
      <w:r w:rsidR="005C6BBF" w:rsidRPr="007B51B2">
        <w:lastRenderedPageBreak/>
        <w:t>andere door het opzetten van sociale voorzieningen in Suriname.</w:t>
      </w:r>
      <w:r w:rsidR="005C6BBF" w:rsidRPr="007B51B2">
        <w:rPr>
          <w:rStyle w:val="Voetnootmarkering"/>
        </w:rPr>
        <w:footnoteReference w:id="74"/>
      </w:r>
      <w:r w:rsidR="005C6BBF" w:rsidRPr="007B51B2">
        <w:t xml:space="preserve"> </w:t>
      </w:r>
      <w:r w:rsidR="00A20BF6" w:rsidRPr="007B51B2">
        <w:t>Daarnaast stelde lijsttrekker Drees</w:t>
      </w:r>
      <w:r w:rsidR="00596A87">
        <w:t xml:space="preserve"> jr. </w:t>
      </w:r>
      <w:r w:rsidR="00A20BF6" w:rsidRPr="007B51B2">
        <w:t xml:space="preserve">dat </w:t>
      </w:r>
      <w:r w:rsidR="002C1E8C" w:rsidRPr="007B51B2">
        <w:t xml:space="preserve">‘Suriname vrij leeg is in tegenstelling tot bijvoorbeeld </w:t>
      </w:r>
      <w:r w:rsidR="00596A87">
        <w:t>d</w:t>
      </w:r>
      <w:r w:rsidR="002C1E8C" w:rsidRPr="007B51B2">
        <w:t>e gemeente Amsterdam’.</w:t>
      </w:r>
      <w:r w:rsidR="002C1E8C" w:rsidRPr="007B51B2">
        <w:rPr>
          <w:rStyle w:val="Voetnootmarkering"/>
        </w:rPr>
        <w:footnoteReference w:id="75"/>
      </w:r>
      <w:r w:rsidR="002C1E8C" w:rsidRPr="007B51B2">
        <w:t xml:space="preserve"> </w:t>
      </w:r>
      <w:r w:rsidR="00B9300E" w:rsidRPr="007B51B2">
        <w:t xml:space="preserve">DS’70 volgde de progressieve lijn door te willen investeren in de </w:t>
      </w:r>
      <w:r w:rsidR="006E6A5C" w:rsidRPr="007B51B2">
        <w:t>economische situatie in Suriname, maar benadrukt</w:t>
      </w:r>
      <w:r w:rsidR="007F03A0">
        <w:t>e</w:t>
      </w:r>
      <w:r w:rsidR="006E6A5C" w:rsidRPr="007B51B2">
        <w:t xml:space="preserve"> dat in Nederland geen plek meer </w:t>
      </w:r>
      <w:r w:rsidR="007F03A0">
        <w:t>wa</w:t>
      </w:r>
      <w:r w:rsidR="006E6A5C" w:rsidRPr="007B51B2">
        <w:t>s voor immigranten, volgens de conservatieve lijn</w:t>
      </w:r>
      <w:r w:rsidR="002F636C" w:rsidRPr="007B51B2">
        <w:t>. Dit l</w:t>
      </w:r>
      <w:r w:rsidR="00446B82">
        <w:t>eek</w:t>
      </w:r>
      <w:r w:rsidR="002F636C" w:rsidRPr="007B51B2">
        <w:t xml:space="preserve"> o</w:t>
      </w:r>
      <w:r w:rsidR="005F358F" w:rsidRPr="007B51B2">
        <w:t>p</w:t>
      </w:r>
      <w:r w:rsidR="005A5955" w:rsidRPr="007B51B2">
        <w:t xml:space="preserve"> het argument van de VVD, maar waar </w:t>
      </w:r>
      <w:r w:rsidR="00421057">
        <w:t xml:space="preserve">de </w:t>
      </w:r>
      <w:r w:rsidR="005A5955" w:rsidRPr="007B51B2">
        <w:t>VVD k</w:t>
      </w:r>
      <w:r w:rsidR="00A83C31">
        <w:t>oos</w:t>
      </w:r>
      <w:r w:rsidR="005A5955" w:rsidRPr="007B51B2">
        <w:t xml:space="preserve"> voor een conservatieve ondertoon en de nadelen van migratie benadrukt</w:t>
      </w:r>
      <w:r w:rsidR="00A83C31">
        <w:t>e</w:t>
      </w:r>
      <w:r w:rsidR="005A5955" w:rsidRPr="007B51B2">
        <w:t>, h</w:t>
      </w:r>
      <w:r w:rsidR="00421057">
        <w:t>ield</w:t>
      </w:r>
      <w:r w:rsidR="005A5955" w:rsidRPr="007B51B2">
        <w:t xml:space="preserve"> DS’70 zich wat dat betreft op de vlakte. </w:t>
      </w:r>
      <w:r w:rsidR="00497ED3" w:rsidRPr="007B51B2">
        <w:t xml:space="preserve">Als middenpartij </w:t>
      </w:r>
      <w:r w:rsidR="002D3592">
        <w:t>bleef</w:t>
      </w:r>
      <w:r w:rsidR="00497ED3" w:rsidRPr="007B51B2">
        <w:t xml:space="preserve"> DS’70 </w:t>
      </w:r>
      <w:r w:rsidR="006B518D" w:rsidRPr="007B51B2">
        <w:t>tussen beide bewegingen in.</w:t>
      </w:r>
    </w:p>
    <w:p w14:paraId="6B7F843A" w14:textId="1BF5A48E" w:rsidR="001715D8" w:rsidRPr="007B51B2" w:rsidRDefault="001715D8" w:rsidP="00955569">
      <w:pPr>
        <w:spacing w:line="360" w:lineRule="auto"/>
      </w:pPr>
    </w:p>
    <w:p w14:paraId="34FB02BC" w14:textId="5A9E6F52" w:rsidR="000F050E" w:rsidRPr="007B51B2" w:rsidRDefault="000C11FD" w:rsidP="000F050E">
      <w:pPr>
        <w:pStyle w:val="Kop2"/>
      </w:pPr>
      <w:bookmarkStart w:id="11" w:name="_Toc76745269"/>
      <w:r>
        <w:t xml:space="preserve">2.4 </w:t>
      </w:r>
      <w:r w:rsidR="000F050E" w:rsidRPr="007B51B2">
        <w:t>Algemene Politieke Beschouwingen 1975</w:t>
      </w:r>
      <w:bookmarkEnd w:id="11"/>
    </w:p>
    <w:p w14:paraId="3936A4D1" w14:textId="0A627BD7" w:rsidR="00437D8F" w:rsidRPr="007B51B2" w:rsidRDefault="00252D05" w:rsidP="00955569">
      <w:pPr>
        <w:spacing w:line="360" w:lineRule="auto"/>
        <w:rPr>
          <w:szCs w:val="24"/>
        </w:rPr>
      </w:pPr>
      <w:r w:rsidRPr="007B51B2">
        <w:t xml:space="preserve">In oktober 1975 vonden de APB </w:t>
      </w:r>
      <w:r w:rsidR="008868FB">
        <w:t>kort</w:t>
      </w:r>
      <w:r w:rsidR="00B611C7" w:rsidRPr="007B51B2">
        <w:t xml:space="preserve"> voor het afsluitende debat</w:t>
      </w:r>
      <w:r w:rsidR="00D35983" w:rsidRPr="007B51B2">
        <w:t xml:space="preserve"> </w:t>
      </w:r>
      <w:r w:rsidR="00D35983" w:rsidRPr="007B51B2">
        <w:rPr>
          <w:szCs w:val="24"/>
        </w:rPr>
        <w:t>plaats.</w:t>
      </w:r>
      <w:r w:rsidR="00BB2282" w:rsidRPr="007B51B2">
        <w:rPr>
          <w:szCs w:val="24"/>
        </w:rPr>
        <w:t xml:space="preserve"> </w:t>
      </w:r>
      <w:r w:rsidR="006F138D" w:rsidRPr="007B51B2">
        <w:rPr>
          <w:szCs w:val="24"/>
        </w:rPr>
        <w:t xml:space="preserve">Ongeveer een maand na dit debat </w:t>
      </w:r>
      <w:r w:rsidR="00ED6AAD" w:rsidRPr="007B51B2">
        <w:rPr>
          <w:szCs w:val="24"/>
        </w:rPr>
        <w:t>werd</w:t>
      </w:r>
      <w:r w:rsidR="0055019D" w:rsidRPr="007B51B2">
        <w:rPr>
          <w:szCs w:val="24"/>
        </w:rPr>
        <w:t xml:space="preserve"> de onafhankelijkheid van Suriname officieel.</w:t>
      </w:r>
      <w:r w:rsidR="004477BD" w:rsidRPr="007B51B2">
        <w:rPr>
          <w:szCs w:val="24"/>
        </w:rPr>
        <w:t xml:space="preserve"> Suriname kwam </w:t>
      </w:r>
      <w:r w:rsidR="00484B29" w:rsidRPr="007B51B2">
        <w:rPr>
          <w:szCs w:val="24"/>
        </w:rPr>
        <w:t>wel aan bod</w:t>
      </w:r>
      <w:r w:rsidR="00827386" w:rsidRPr="007B51B2">
        <w:rPr>
          <w:szCs w:val="24"/>
        </w:rPr>
        <w:t xml:space="preserve"> tijdens de APB</w:t>
      </w:r>
      <w:r w:rsidR="00484B29" w:rsidRPr="007B51B2">
        <w:rPr>
          <w:szCs w:val="24"/>
        </w:rPr>
        <w:t xml:space="preserve">, maar meerdere partijen gaven aan hun </w:t>
      </w:r>
      <w:r w:rsidR="005F4D54" w:rsidRPr="007B51B2">
        <w:rPr>
          <w:szCs w:val="24"/>
        </w:rPr>
        <w:t xml:space="preserve">inbreng te beperken vanwege het </w:t>
      </w:r>
      <w:r w:rsidR="00ED6AAD" w:rsidRPr="007B51B2">
        <w:rPr>
          <w:szCs w:val="24"/>
        </w:rPr>
        <w:t xml:space="preserve">aankomende </w:t>
      </w:r>
      <w:r w:rsidR="00622B72" w:rsidRPr="007B51B2">
        <w:rPr>
          <w:szCs w:val="24"/>
        </w:rPr>
        <w:t>afsluitende debat</w:t>
      </w:r>
      <w:r w:rsidR="005979AA" w:rsidRPr="007B51B2">
        <w:rPr>
          <w:szCs w:val="24"/>
        </w:rPr>
        <w:t>.</w:t>
      </w:r>
      <w:r w:rsidR="005979AA" w:rsidRPr="007B51B2">
        <w:rPr>
          <w:rStyle w:val="Voetnootmarkering"/>
          <w:szCs w:val="24"/>
        </w:rPr>
        <w:footnoteReference w:id="76"/>
      </w:r>
      <w:r w:rsidR="00FB30B1">
        <w:rPr>
          <w:szCs w:val="24"/>
        </w:rPr>
        <w:t xml:space="preserve"> </w:t>
      </w:r>
      <w:r w:rsidR="002C7F36" w:rsidRPr="007B51B2">
        <w:rPr>
          <w:szCs w:val="24"/>
        </w:rPr>
        <w:t xml:space="preserve">De nadruk lag </w:t>
      </w:r>
      <w:r w:rsidR="00BA0DDA" w:rsidRPr="007B51B2">
        <w:rPr>
          <w:szCs w:val="24"/>
        </w:rPr>
        <w:t>nog meer dan in de voorgaande jaren</w:t>
      </w:r>
      <w:r w:rsidR="002C7F36" w:rsidRPr="007B51B2">
        <w:rPr>
          <w:szCs w:val="24"/>
        </w:rPr>
        <w:t xml:space="preserve"> op migratie</w:t>
      </w:r>
      <w:r w:rsidR="00BA0DDA" w:rsidRPr="007B51B2">
        <w:rPr>
          <w:szCs w:val="24"/>
        </w:rPr>
        <w:t>.</w:t>
      </w:r>
      <w:r w:rsidR="002C7F36" w:rsidRPr="007B51B2">
        <w:rPr>
          <w:szCs w:val="24"/>
        </w:rPr>
        <w:t xml:space="preserve"> </w:t>
      </w:r>
      <w:r w:rsidR="00DE48CF" w:rsidRPr="007B51B2">
        <w:rPr>
          <w:szCs w:val="24"/>
        </w:rPr>
        <w:t>Het migratieprobleem was in 1975 volgens de meeste partijen alleen maar groter geworden</w:t>
      </w:r>
      <w:r w:rsidR="00E45244" w:rsidRPr="007B51B2">
        <w:rPr>
          <w:szCs w:val="24"/>
        </w:rPr>
        <w:t xml:space="preserve">. </w:t>
      </w:r>
      <w:r w:rsidR="00826BC4" w:rsidRPr="007B51B2">
        <w:rPr>
          <w:szCs w:val="24"/>
        </w:rPr>
        <w:t>Er was sprake van een enorme stroom van migranten, die gebruik wilde</w:t>
      </w:r>
      <w:r w:rsidR="00B05358">
        <w:rPr>
          <w:szCs w:val="24"/>
        </w:rPr>
        <w:t>n</w:t>
      </w:r>
      <w:r w:rsidR="00826BC4" w:rsidRPr="007B51B2">
        <w:rPr>
          <w:szCs w:val="24"/>
        </w:rPr>
        <w:t xml:space="preserve"> maken van het feit dat ze de Nederlandse identiteit hadden</w:t>
      </w:r>
      <w:r w:rsidR="00A1087E" w:rsidRPr="007B51B2">
        <w:rPr>
          <w:szCs w:val="24"/>
        </w:rPr>
        <w:t xml:space="preserve"> en naar Nederland reisde</w:t>
      </w:r>
      <w:r w:rsidR="00B50BD7" w:rsidRPr="007B51B2">
        <w:rPr>
          <w:szCs w:val="24"/>
        </w:rPr>
        <w:t>n</w:t>
      </w:r>
      <w:r w:rsidR="00826BC4" w:rsidRPr="007B51B2">
        <w:rPr>
          <w:szCs w:val="24"/>
        </w:rPr>
        <w:t xml:space="preserve"> voor ze een keuze zouden moeten maken tussen de Nederlandse en Surinaamse identiteit.</w:t>
      </w:r>
      <w:r w:rsidR="00826BC4" w:rsidRPr="007B51B2">
        <w:rPr>
          <w:rStyle w:val="Voetnootmarkering"/>
          <w:szCs w:val="24"/>
        </w:rPr>
        <w:footnoteReference w:id="77"/>
      </w:r>
      <w:r w:rsidR="00826BC4" w:rsidRPr="007B51B2">
        <w:rPr>
          <w:szCs w:val="24"/>
        </w:rPr>
        <w:t xml:space="preserve"> </w:t>
      </w:r>
    </w:p>
    <w:p w14:paraId="7024203B" w14:textId="708BF657" w:rsidR="00987F21" w:rsidRPr="007B51B2" w:rsidRDefault="00CE26CD" w:rsidP="00437D8F">
      <w:pPr>
        <w:spacing w:line="360" w:lineRule="auto"/>
        <w:ind w:firstLine="708"/>
        <w:rPr>
          <w:szCs w:val="24"/>
        </w:rPr>
      </w:pPr>
      <w:r w:rsidRPr="007B51B2">
        <w:rPr>
          <w:szCs w:val="24"/>
        </w:rPr>
        <w:t>De VVD bouwde voor</w:t>
      </w:r>
      <w:r w:rsidR="00E716D8">
        <w:rPr>
          <w:szCs w:val="24"/>
        </w:rPr>
        <w:t>t</w:t>
      </w:r>
      <w:r w:rsidRPr="007B51B2">
        <w:rPr>
          <w:szCs w:val="24"/>
        </w:rPr>
        <w:t xml:space="preserve"> op hun kritiek van de APB in 1974</w:t>
      </w:r>
      <w:r w:rsidR="002B0A8A" w:rsidRPr="007B51B2">
        <w:rPr>
          <w:szCs w:val="24"/>
        </w:rPr>
        <w:t xml:space="preserve">, maar ook </w:t>
      </w:r>
      <w:r w:rsidR="000E48ED" w:rsidRPr="007B51B2">
        <w:rPr>
          <w:szCs w:val="24"/>
        </w:rPr>
        <w:t xml:space="preserve">de regeringspartij </w:t>
      </w:r>
      <w:r w:rsidR="00ED492F" w:rsidRPr="007B51B2">
        <w:rPr>
          <w:szCs w:val="24"/>
        </w:rPr>
        <w:t xml:space="preserve">KVP liet bij monde van lijsttrekker Frans Andriessen weten </w:t>
      </w:r>
      <w:r w:rsidR="008D507F" w:rsidRPr="007B51B2">
        <w:rPr>
          <w:szCs w:val="24"/>
        </w:rPr>
        <w:t>zich zorgen te maken over het ontbreken van een plan voor remigratie.</w:t>
      </w:r>
      <w:r w:rsidR="001577D1" w:rsidRPr="007B51B2">
        <w:rPr>
          <w:rStyle w:val="Voetnootmarkering"/>
          <w:szCs w:val="24"/>
        </w:rPr>
        <w:footnoteReference w:id="78"/>
      </w:r>
      <w:r w:rsidR="005C61D6" w:rsidRPr="007B51B2">
        <w:rPr>
          <w:szCs w:val="24"/>
        </w:rPr>
        <w:t xml:space="preserve"> </w:t>
      </w:r>
      <w:r w:rsidR="00D65AB1" w:rsidRPr="007B51B2">
        <w:rPr>
          <w:szCs w:val="24"/>
        </w:rPr>
        <w:t xml:space="preserve">Hiermee doelde hij op het </w:t>
      </w:r>
      <w:r w:rsidR="000D3693" w:rsidRPr="007B51B2">
        <w:rPr>
          <w:szCs w:val="24"/>
        </w:rPr>
        <w:t>wijdverspreide</w:t>
      </w:r>
      <w:r w:rsidR="005578F5" w:rsidRPr="007B51B2">
        <w:rPr>
          <w:szCs w:val="24"/>
        </w:rPr>
        <w:t xml:space="preserve"> idee dat Surinamers die naar Nederland waren gemigreerd zouden terugkeren </w:t>
      </w:r>
      <w:r w:rsidR="000D3693" w:rsidRPr="007B51B2">
        <w:rPr>
          <w:szCs w:val="24"/>
        </w:rPr>
        <w:t>naar Suriname na de onafhankelijkheid.</w:t>
      </w:r>
      <w:r w:rsidR="000D3693" w:rsidRPr="007B51B2">
        <w:rPr>
          <w:rStyle w:val="Voetnootmarkering"/>
          <w:szCs w:val="24"/>
        </w:rPr>
        <w:footnoteReference w:id="79"/>
      </w:r>
      <w:r w:rsidR="000D3693" w:rsidRPr="007B51B2">
        <w:rPr>
          <w:szCs w:val="24"/>
        </w:rPr>
        <w:t xml:space="preserve"> </w:t>
      </w:r>
      <w:r w:rsidR="005C61D6" w:rsidRPr="007B51B2">
        <w:rPr>
          <w:szCs w:val="24"/>
        </w:rPr>
        <w:t xml:space="preserve">De andere confessionele regeringspartij, de ARP, liet </w:t>
      </w:r>
      <w:r w:rsidR="00417FD1" w:rsidRPr="007B51B2">
        <w:rPr>
          <w:szCs w:val="24"/>
        </w:rPr>
        <w:t xml:space="preserve">via lijsttrekker Willem Aantjes </w:t>
      </w:r>
      <w:r w:rsidR="00D6046A" w:rsidRPr="007B51B2">
        <w:rPr>
          <w:szCs w:val="24"/>
        </w:rPr>
        <w:t xml:space="preserve">ook </w:t>
      </w:r>
      <w:r w:rsidR="00417FD1" w:rsidRPr="007B51B2">
        <w:rPr>
          <w:szCs w:val="24"/>
        </w:rPr>
        <w:t xml:space="preserve">weten de migratieproblematiek te </w:t>
      </w:r>
      <w:r w:rsidR="00446B82">
        <w:rPr>
          <w:szCs w:val="24"/>
        </w:rPr>
        <w:t>erkennen</w:t>
      </w:r>
      <w:r w:rsidR="000E2B59" w:rsidRPr="007B51B2">
        <w:rPr>
          <w:szCs w:val="24"/>
        </w:rPr>
        <w:t xml:space="preserve">. De oplossing </w:t>
      </w:r>
      <w:r w:rsidR="008578FC" w:rsidRPr="007B51B2">
        <w:rPr>
          <w:szCs w:val="24"/>
        </w:rPr>
        <w:t xml:space="preserve">lag volgens Aantjes </w:t>
      </w:r>
      <w:r w:rsidR="000E2B59" w:rsidRPr="007B51B2">
        <w:rPr>
          <w:szCs w:val="24"/>
        </w:rPr>
        <w:t xml:space="preserve">in het </w:t>
      </w:r>
      <w:r w:rsidR="008462FD" w:rsidRPr="007B51B2">
        <w:rPr>
          <w:szCs w:val="24"/>
        </w:rPr>
        <w:t>ontwikkelen van de economische en sociale omstandigheden in Suriname. Verder zag de ARP een grote rol voor de Nederlandse regering in de opvan</w:t>
      </w:r>
      <w:r w:rsidR="00CC375B" w:rsidRPr="007B51B2">
        <w:rPr>
          <w:szCs w:val="24"/>
        </w:rPr>
        <w:t xml:space="preserve">g van Surinaamse </w:t>
      </w:r>
      <w:r w:rsidR="00CC375B" w:rsidRPr="007B51B2">
        <w:rPr>
          <w:szCs w:val="24"/>
        </w:rPr>
        <w:lastRenderedPageBreak/>
        <w:t>migranten.</w:t>
      </w:r>
      <w:r w:rsidR="00CC375B" w:rsidRPr="007B51B2">
        <w:rPr>
          <w:rStyle w:val="Voetnootmarkering"/>
          <w:szCs w:val="24"/>
        </w:rPr>
        <w:footnoteReference w:id="80"/>
      </w:r>
      <w:r w:rsidR="00437D8F" w:rsidRPr="007B51B2">
        <w:rPr>
          <w:szCs w:val="24"/>
        </w:rPr>
        <w:t xml:space="preserve"> </w:t>
      </w:r>
      <w:r w:rsidR="00E71CAB" w:rsidRPr="007B51B2">
        <w:rPr>
          <w:szCs w:val="24"/>
        </w:rPr>
        <w:t xml:space="preserve">De </w:t>
      </w:r>
      <w:r w:rsidR="006A2088" w:rsidRPr="007B51B2">
        <w:rPr>
          <w:szCs w:val="24"/>
        </w:rPr>
        <w:t xml:space="preserve">drie </w:t>
      </w:r>
      <w:r w:rsidR="00E71CAB" w:rsidRPr="007B51B2">
        <w:rPr>
          <w:szCs w:val="24"/>
        </w:rPr>
        <w:t xml:space="preserve">confessionele partijen hadden in 1972 een gezamenlijk verkiezingsprogramma geschreven, waarin zij </w:t>
      </w:r>
      <w:r w:rsidR="0099796E" w:rsidRPr="007B51B2">
        <w:rPr>
          <w:szCs w:val="24"/>
        </w:rPr>
        <w:t xml:space="preserve">hadden </w:t>
      </w:r>
      <w:r w:rsidR="00E71CAB" w:rsidRPr="007B51B2">
        <w:rPr>
          <w:szCs w:val="24"/>
        </w:rPr>
        <w:t>aang</w:t>
      </w:r>
      <w:r w:rsidR="0099796E" w:rsidRPr="007B51B2">
        <w:rPr>
          <w:szCs w:val="24"/>
        </w:rPr>
        <w:t>egev</w:t>
      </w:r>
      <w:r w:rsidR="00E71CAB" w:rsidRPr="007B51B2">
        <w:rPr>
          <w:szCs w:val="24"/>
        </w:rPr>
        <w:t xml:space="preserve">en voorstanders te zijn van de onafhankelijkheid van Suriname. </w:t>
      </w:r>
      <w:r w:rsidR="005C5669" w:rsidRPr="007B51B2">
        <w:rPr>
          <w:szCs w:val="24"/>
        </w:rPr>
        <w:t xml:space="preserve">Daarnaast </w:t>
      </w:r>
      <w:r w:rsidR="0099796E" w:rsidRPr="007B51B2">
        <w:rPr>
          <w:szCs w:val="24"/>
        </w:rPr>
        <w:t>hadden</w:t>
      </w:r>
      <w:r w:rsidR="005C5669" w:rsidRPr="007B51B2">
        <w:rPr>
          <w:szCs w:val="24"/>
        </w:rPr>
        <w:t xml:space="preserve"> zij </w:t>
      </w:r>
      <w:r w:rsidR="0099796E" w:rsidRPr="007B51B2">
        <w:rPr>
          <w:szCs w:val="24"/>
        </w:rPr>
        <w:t xml:space="preserve">geschreven </w:t>
      </w:r>
      <w:r w:rsidR="005C5669" w:rsidRPr="007B51B2">
        <w:rPr>
          <w:szCs w:val="24"/>
        </w:rPr>
        <w:t xml:space="preserve">dat Nederland een bijdrage moest leveren aan de </w:t>
      </w:r>
      <w:r w:rsidR="0012752A" w:rsidRPr="007B51B2">
        <w:rPr>
          <w:szCs w:val="24"/>
        </w:rPr>
        <w:t>economische, culturele en maatschappelijke ontwikkeling van het land.</w:t>
      </w:r>
      <w:r w:rsidR="0012752A" w:rsidRPr="007B51B2">
        <w:rPr>
          <w:rStyle w:val="Voetnootmarkering"/>
          <w:szCs w:val="24"/>
        </w:rPr>
        <w:footnoteReference w:id="81"/>
      </w:r>
      <w:r w:rsidR="00DF0F22">
        <w:rPr>
          <w:szCs w:val="24"/>
        </w:rPr>
        <w:t xml:space="preserve"> </w:t>
      </w:r>
      <w:r w:rsidR="00D31CB6" w:rsidRPr="007B51B2">
        <w:rPr>
          <w:szCs w:val="24"/>
        </w:rPr>
        <w:t xml:space="preserve">Net zoals bijvoorbeeld de PvdA erkenden de confessionele </w:t>
      </w:r>
      <w:r w:rsidR="005571EF" w:rsidRPr="007B51B2">
        <w:rPr>
          <w:szCs w:val="24"/>
        </w:rPr>
        <w:t>regerings</w:t>
      </w:r>
      <w:r w:rsidR="00D31CB6" w:rsidRPr="007B51B2">
        <w:rPr>
          <w:szCs w:val="24"/>
        </w:rPr>
        <w:t>partijen</w:t>
      </w:r>
      <w:r w:rsidR="003E4487" w:rsidRPr="007B51B2">
        <w:rPr>
          <w:szCs w:val="24"/>
        </w:rPr>
        <w:t xml:space="preserve"> in het debat</w:t>
      </w:r>
      <w:r w:rsidR="00D31CB6" w:rsidRPr="007B51B2">
        <w:rPr>
          <w:szCs w:val="24"/>
        </w:rPr>
        <w:t xml:space="preserve"> problemen rondom migratie, </w:t>
      </w:r>
      <w:r w:rsidR="000659BF" w:rsidRPr="007B51B2">
        <w:rPr>
          <w:szCs w:val="24"/>
        </w:rPr>
        <w:t>wat conservatief genoemd kan worden, maar zocht</w:t>
      </w:r>
      <w:r w:rsidR="00A83C31">
        <w:rPr>
          <w:szCs w:val="24"/>
        </w:rPr>
        <w:t>en</w:t>
      </w:r>
      <w:r w:rsidR="000659BF" w:rsidRPr="007B51B2">
        <w:rPr>
          <w:szCs w:val="24"/>
        </w:rPr>
        <w:t xml:space="preserve"> </w:t>
      </w:r>
      <w:r w:rsidR="00A83C31">
        <w:rPr>
          <w:szCs w:val="24"/>
        </w:rPr>
        <w:t>de partijen</w:t>
      </w:r>
      <w:r w:rsidR="000659BF" w:rsidRPr="007B51B2">
        <w:rPr>
          <w:szCs w:val="24"/>
        </w:rPr>
        <w:t xml:space="preserve"> de oplossingen vooral in de </w:t>
      </w:r>
      <w:r w:rsidR="00757F94" w:rsidRPr="007B51B2">
        <w:rPr>
          <w:szCs w:val="24"/>
        </w:rPr>
        <w:t>progressieve hoek.</w:t>
      </w:r>
    </w:p>
    <w:p w14:paraId="7ACA7800" w14:textId="6DB4DCC0" w:rsidR="00434A2C" w:rsidRPr="007B51B2" w:rsidRDefault="005571EF" w:rsidP="00437D8F">
      <w:pPr>
        <w:spacing w:line="360" w:lineRule="auto"/>
        <w:ind w:firstLine="708"/>
        <w:rPr>
          <w:szCs w:val="24"/>
        </w:rPr>
      </w:pPr>
      <w:r w:rsidRPr="007B51B2">
        <w:rPr>
          <w:szCs w:val="24"/>
        </w:rPr>
        <w:t>De derde confessionele partij, de C</w:t>
      </w:r>
      <w:r w:rsidR="00B3221E" w:rsidRPr="007B51B2">
        <w:rPr>
          <w:szCs w:val="24"/>
        </w:rPr>
        <w:t>hristelijk-Historische Unie (CHU)</w:t>
      </w:r>
      <w:r w:rsidRPr="007B51B2">
        <w:rPr>
          <w:szCs w:val="24"/>
        </w:rPr>
        <w:t>,</w:t>
      </w:r>
      <w:r w:rsidR="00B3221E" w:rsidRPr="007B51B2">
        <w:rPr>
          <w:szCs w:val="24"/>
        </w:rPr>
        <w:t xml:space="preserve"> was in tegenstelling tot de andere twee confessionele partijen de oppositie ingegaan. </w:t>
      </w:r>
      <w:r w:rsidR="008C4968" w:rsidRPr="007B51B2">
        <w:rPr>
          <w:szCs w:val="24"/>
        </w:rPr>
        <w:t>Deze partij h</w:t>
      </w:r>
      <w:r w:rsidR="00EE26F4">
        <w:rPr>
          <w:szCs w:val="24"/>
        </w:rPr>
        <w:t>ad</w:t>
      </w:r>
      <w:r w:rsidR="008C4968" w:rsidRPr="007B51B2">
        <w:rPr>
          <w:szCs w:val="24"/>
        </w:rPr>
        <w:t xml:space="preserve"> zich </w:t>
      </w:r>
      <w:r w:rsidR="00547FD9" w:rsidRPr="007B51B2">
        <w:rPr>
          <w:szCs w:val="24"/>
        </w:rPr>
        <w:t xml:space="preserve">in </w:t>
      </w:r>
      <w:r w:rsidR="00774F9D" w:rsidRPr="007B51B2">
        <w:rPr>
          <w:szCs w:val="24"/>
        </w:rPr>
        <w:t xml:space="preserve">de </w:t>
      </w:r>
      <w:r w:rsidR="00EE26F4">
        <w:rPr>
          <w:szCs w:val="24"/>
        </w:rPr>
        <w:t>APB</w:t>
      </w:r>
      <w:r w:rsidR="00774F9D" w:rsidRPr="007B51B2">
        <w:rPr>
          <w:szCs w:val="24"/>
        </w:rPr>
        <w:t xml:space="preserve"> van </w:t>
      </w:r>
      <w:r w:rsidR="00C56651">
        <w:rPr>
          <w:szCs w:val="24"/>
        </w:rPr>
        <w:t>voorgaande jaren</w:t>
      </w:r>
      <w:r w:rsidR="00774F9D" w:rsidRPr="007B51B2">
        <w:rPr>
          <w:szCs w:val="24"/>
        </w:rPr>
        <w:t xml:space="preserve"> </w:t>
      </w:r>
      <w:r w:rsidR="00547FD9" w:rsidRPr="007B51B2">
        <w:rPr>
          <w:szCs w:val="24"/>
        </w:rPr>
        <w:t>niet uitgelaten over de onafhankelijkheid van Suriname.</w:t>
      </w:r>
      <w:r w:rsidR="001C20A7" w:rsidRPr="007B51B2">
        <w:rPr>
          <w:szCs w:val="24"/>
        </w:rPr>
        <w:t xml:space="preserve"> Pas in het afsluitende debat </w:t>
      </w:r>
      <w:r w:rsidR="00E65EC7" w:rsidRPr="007B51B2">
        <w:rPr>
          <w:szCs w:val="24"/>
        </w:rPr>
        <w:t>van oktober 1975 sprak de CHU over dit onderwerp</w:t>
      </w:r>
      <w:r w:rsidR="005B15DD" w:rsidRPr="007B51B2">
        <w:rPr>
          <w:szCs w:val="24"/>
        </w:rPr>
        <w:t xml:space="preserve">. De drie confessionele partijen zouden in 1980 officieel fuseren tot een partij, het </w:t>
      </w:r>
      <w:proofErr w:type="spellStart"/>
      <w:r w:rsidR="005B15DD" w:rsidRPr="007B51B2">
        <w:rPr>
          <w:szCs w:val="24"/>
        </w:rPr>
        <w:t>Christen</w:t>
      </w:r>
      <w:r w:rsidR="00C9105C" w:rsidRPr="007B51B2">
        <w:rPr>
          <w:szCs w:val="24"/>
        </w:rPr>
        <w:t>-Democratisch</w:t>
      </w:r>
      <w:proofErr w:type="spellEnd"/>
      <w:r w:rsidR="00C9105C" w:rsidRPr="007B51B2">
        <w:rPr>
          <w:szCs w:val="24"/>
        </w:rPr>
        <w:t xml:space="preserve"> </w:t>
      </w:r>
      <w:proofErr w:type="spellStart"/>
      <w:r w:rsidR="00C9105C" w:rsidRPr="007B51B2">
        <w:rPr>
          <w:szCs w:val="24"/>
        </w:rPr>
        <w:t>App</w:t>
      </w:r>
      <w:r w:rsidR="006B103B" w:rsidRPr="007B51B2">
        <w:rPr>
          <w:szCs w:val="24"/>
        </w:rPr>
        <w:t>è</w:t>
      </w:r>
      <w:r w:rsidR="00C9105C" w:rsidRPr="007B51B2">
        <w:rPr>
          <w:szCs w:val="24"/>
        </w:rPr>
        <w:t>l</w:t>
      </w:r>
      <w:proofErr w:type="spellEnd"/>
      <w:r w:rsidR="006B103B" w:rsidRPr="007B51B2">
        <w:rPr>
          <w:szCs w:val="24"/>
        </w:rPr>
        <w:t xml:space="preserve"> (CDA)</w:t>
      </w:r>
      <w:r w:rsidR="00AA2B9D" w:rsidRPr="007B51B2">
        <w:rPr>
          <w:szCs w:val="24"/>
        </w:rPr>
        <w:t>, maar maakten tijdens d</w:t>
      </w:r>
      <w:r w:rsidR="00BE28EF">
        <w:rPr>
          <w:szCs w:val="24"/>
        </w:rPr>
        <w:t>i</w:t>
      </w:r>
      <w:r w:rsidR="00AA2B9D" w:rsidRPr="007B51B2">
        <w:rPr>
          <w:szCs w:val="24"/>
        </w:rPr>
        <w:t xml:space="preserve">t debat </w:t>
      </w:r>
      <w:r w:rsidR="00BE28EF">
        <w:rPr>
          <w:szCs w:val="24"/>
        </w:rPr>
        <w:t>deel</w:t>
      </w:r>
      <w:r w:rsidR="00AA2B9D" w:rsidRPr="007B51B2">
        <w:rPr>
          <w:szCs w:val="24"/>
        </w:rPr>
        <w:t xml:space="preserve"> </w:t>
      </w:r>
      <w:r w:rsidR="005B6769" w:rsidRPr="007B51B2">
        <w:rPr>
          <w:szCs w:val="24"/>
        </w:rPr>
        <w:t>uit van een gezamenlijke fractie.</w:t>
      </w:r>
      <w:r w:rsidR="005B6769" w:rsidRPr="007B51B2">
        <w:rPr>
          <w:rStyle w:val="Voetnootmarkering"/>
          <w:szCs w:val="24"/>
        </w:rPr>
        <w:footnoteReference w:id="82"/>
      </w:r>
      <w:r w:rsidR="005B6769" w:rsidRPr="007B51B2">
        <w:rPr>
          <w:szCs w:val="24"/>
        </w:rPr>
        <w:t xml:space="preserve"> </w:t>
      </w:r>
      <w:r w:rsidR="008C7273" w:rsidRPr="007B51B2">
        <w:rPr>
          <w:szCs w:val="24"/>
        </w:rPr>
        <w:t>De drie partijen waren, net zoals in hun verkiezingsprogramma va</w:t>
      </w:r>
      <w:r w:rsidR="00863978" w:rsidRPr="007B51B2">
        <w:rPr>
          <w:szCs w:val="24"/>
        </w:rPr>
        <w:t>n</w:t>
      </w:r>
      <w:r w:rsidR="008C7273" w:rsidRPr="007B51B2">
        <w:rPr>
          <w:szCs w:val="24"/>
        </w:rPr>
        <w:t xml:space="preserve"> 1972, voorstanders van de onafhankelijkheid van Suriname.</w:t>
      </w:r>
      <w:r w:rsidR="00B664ED" w:rsidRPr="007B51B2">
        <w:rPr>
          <w:rStyle w:val="Voetnootmarkering"/>
          <w:szCs w:val="24"/>
        </w:rPr>
        <w:footnoteReference w:id="83"/>
      </w:r>
      <w:r w:rsidR="00725586" w:rsidRPr="007B51B2">
        <w:rPr>
          <w:szCs w:val="24"/>
        </w:rPr>
        <w:t xml:space="preserve"> </w:t>
      </w:r>
    </w:p>
    <w:p w14:paraId="47AF8DAA" w14:textId="67AF5E49" w:rsidR="00521FAC" w:rsidRPr="007B51B2" w:rsidRDefault="0099796E" w:rsidP="00030BF3">
      <w:pPr>
        <w:spacing w:line="360" w:lineRule="auto"/>
        <w:ind w:firstLine="708"/>
        <w:rPr>
          <w:szCs w:val="24"/>
        </w:rPr>
      </w:pPr>
      <w:r w:rsidRPr="007B51B2">
        <w:rPr>
          <w:szCs w:val="24"/>
        </w:rPr>
        <w:t xml:space="preserve">Opvallend was de bijdrage van </w:t>
      </w:r>
      <w:r w:rsidR="00597EFC" w:rsidRPr="007B51B2">
        <w:rPr>
          <w:szCs w:val="24"/>
        </w:rPr>
        <w:t>Willem Drees jr.</w:t>
      </w:r>
      <w:r w:rsidR="00092691" w:rsidRPr="007B51B2">
        <w:rPr>
          <w:szCs w:val="24"/>
        </w:rPr>
        <w:t>,</w:t>
      </w:r>
      <w:r w:rsidR="00597EFC" w:rsidRPr="007B51B2">
        <w:rPr>
          <w:szCs w:val="24"/>
        </w:rPr>
        <w:t xml:space="preserve"> </w:t>
      </w:r>
      <w:r w:rsidRPr="007B51B2">
        <w:rPr>
          <w:szCs w:val="24"/>
        </w:rPr>
        <w:t>die</w:t>
      </w:r>
      <w:r w:rsidR="00303895" w:rsidRPr="007B51B2">
        <w:rPr>
          <w:szCs w:val="24"/>
        </w:rPr>
        <w:t xml:space="preserve"> het kabinet namens D</w:t>
      </w:r>
      <w:r w:rsidR="00597EFC" w:rsidRPr="007B51B2">
        <w:rPr>
          <w:szCs w:val="24"/>
        </w:rPr>
        <w:t xml:space="preserve">S’70 betichtte van discriminatie. </w:t>
      </w:r>
      <w:r w:rsidR="00446F90" w:rsidRPr="007B51B2">
        <w:rPr>
          <w:szCs w:val="24"/>
        </w:rPr>
        <w:t>Hij stel</w:t>
      </w:r>
      <w:r w:rsidR="003E2F7B">
        <w:rPr>
          <w:szCs w:val="24"/>
        </w:rPr>
        <w:t>de</w:t>
      </w:r>
      <w:r w:rsidR="00446F90" w:rsidRPr="007B51B2">
        <w:rPr>
          <w:szCs w:val="24"/>
        </w:rPr>
        <w:t xml:space="preserve"> dat het beleid van het kabinet </w:t>
      </w:r>
      <w:r w:rsidR="002D5B25" w:rsidRPr="007B51B2">
        <w:rPr>
          <w:szCs w:val="24"/>
        </w:rPr>
        <w:t>ervoor h</w:t>
      </w:r>
      <w:r w:rsidR="003E2F7B">
        <w:rPr>
          <w:szCs w:val="24"/>
        </w:rPr>
        <w:t>ad</w:t>
      </w:r>
      <w:r w:rsidR="002D5B25" w:rsidRPr="007B51B2">
        <w:rPr>
          <w:szCs w:val="24"/>
        </w:rPr>
        <w:t xml:space="preserve"> gezorgd dat ‘een magneet is opgesteld hier en het duwmechanisme van angst aldaar’.</w:t>
      </w:r>
      <w:r w:rsidR="002D5B25" w:rsidRPr="007B51B2">
        <w:rPr>
          <w:rStyle w:val="Voetnootmarkering"/>
          <w:szCs w:val="24"/>
        </w:rPr>
        <w:t xml:space="preserve"> </w:t>
      </w:r>
      <w:r w:rsidR="002D5B25" w:rsidRPr="007B51B2">
        <w:rPr>
          <w:rStyle w:val="Voetnootmarkering"/>
          <w:szCs w:val="24"/>
        </w:rPr>
        <w:footnoteReference w:id="84"/>
      </w:r>
      <w:r w:rsidR="002D5B25" w:rsidRPr="007B51B2">
        <w:rPr>
          <w:szCs w:val="24"/>
        </w:rPr>
        <w:t xml:space="preserve"> Volgens hem werden Surinamer</w:t>
      </w:r>
      <w:r w:rsidR="00854523" w:rsidRPr="007B51B2">
        <w:rPr>
          <w:szCs w:val="24"/>
        </w:rPr>
        <w:t xml:space="preserve">s in dat opzicht anders behandeld dan Nederlanders. </w:t>
      </w:r>
      <w:r w:rsidR="00475B62" w:rsidRPr="007B51B2">
        <w:rPr>
          <w:szCs w:val="24"/>
        </w:rPr>
        <w:t xml:space="preserve">Nederlanders konden niet in eigen land verhuizen en bijstand aanvragen, terwijl Surinamers dat op dat moment wel konden. </w:t>
      </w:r>
      <w:r w:rsidR="00C25ED9">
        <w:rPr>
          <w:szCs w:val="24"/>
        </w:rPr>
        <w:t xml:space="preserve">Ook werd </w:t>
      </w:r>
      <w:r w:rsidR="00AF01AB" w:rsidRPr="007B51B2">
        <w:rPr>
          <w:szCs w:val="24"/>
        </w:rPr>
        <w:t xml:space="preserve">te weinig geïnvesteerd in de verbetering van de sociale voorzieningen in Suriname. DS’70 </w:t>
      </w:r>
      <w:r w:rsidR="000C59B3" w:rsidRPr="007B51B2">
        <w:rPr>
          <w:szCs w:val="24"/>
        </w:rPr>
        <w:t>zet</w:t>
      </w:r>
      <w:r w:rsidR="00232815" w:rsidRPr="007B51B2">
        <w:rPr>
          <w:szCs w:val="24"/>
        </w:rPr>
        <w:t>te</w:t>
      </w:r>
      <w:r w:rsidR="000C59B3" w:rsidRPr="007B51B2">
        <w:rPr>
          <w:szCs w:val="24"/>
        </w:rPr>
        <w:t xml:space="preserve"> wederom de lijn door die in 1972 was ingezet. De progressieve oplossing bl</w:t>
      </w:r>
      <w:r w:rsidR="007B6FBF">
        <w:rPr>
          <w:szCs w:val="24"/>
        </w:rPr>
        <w:t>eef</w:t>
      </w:r>
      <w:r w:rsidR="000C59B3" w:rsidRPr="007B51B2">
        <w:rPr>
          <w:szCs w:val="24"/>
        </w:rPr>
        <w:t xml:space="preserve"> volgens DS’70 de beste.</w:t>
      </w:r>
      <w:r w:rsidR="00092691" w:rsidRPr="007B51B2">
        <w:rPr>
          <w:szCs w:val="24"/>
        </w:rPr>
        <w:t xml:space="preserve"> Overheidssturing bl</w:t>
      </w:r>
      <w:r w:rsidR="007B6FBF">
        <w:rPr>
          <w:szCs w:val="24"/>
        </w:rPr>
        <w:t>eef</w:t>
      </w:r>
      <w:r w:rsidR="00092691" w:rsidRPr="007B51B2">
        <w:rPr>
          <w:szCs w:val="24"/>
        </w:rPr>
        <w:t xml:space="preserve"> van cruciaal belang.</w:t>
      </w:r>
      <w:r w:rsidR="000C59B3" w:rsidRPr="007B51B2">
        <w:rPr>
          <w:szCs w:val="24"/>
        </w:rPr>
        <w:t xml:space="preserve"> Daarnaast </w:t>
      </w:r>
      <w:r w:rsidR="00B1203D" w:rsidRPr="007B51B2">
        <w:rPr>
          <w:szCs w:val="24"/>
        </w:rPr>
        <w:t>bl</w:t>
      </w:r>
      <w:r w:rsidR="007B6FBF">
        <w:rPr>
          <w:szCs w:val="24"/>
        </w:rPr>
        <w:t>eef</w:t>
      </w:r>
      <w:r w:rsidR="00B1203D" w:rsidRPr="007B51B2">
        <w:rPr>
          <w:szCs w:val="24"/>
        </w:rPr>
        <w:t xml:space="preserve"> Drees</w:t>
      </w:r>
      <w:r w:rsidR="00A83C31">
        <w:rPr>
          <w:szCs w:val="24"/>
        </w:rPr>
        <w:t xml:space="preserve"> jr.</w:t>
      </w:r>
      <w:r w:rsidR="00B1203D" w:rsidRPr="007B51B2">
        <w:rPr>
          <w:szCs w:val="24"/>
        </w:rPr>
        <w:t xml:space="preserve"> benadrukken dat de leegloop van Suriname moe</w:t>
      </w:r>
      <w:r w:rsidR="007B6FBF">
        <w:rPr>
          <w:szCs w:val="24"/>
        </w:rPr>
        <w:t>s</w:t>
      </w:r>
      <w:r w:rsidR="00B1203D" w:rsidRPr="007B51B2">
        <w:rPr>
          <w:szCs w:val="24"/>
        </w:rPr>
        <w:t>t worden gestopt, omdat Nederland volgens hem vol z</w:t>
      </w:r>
      <w:r w:rsidR="007B6FBF">
        <w:rPr>
          <w:szCs w:val="24"/>
        </w:rPr>
        <w:t>a</w:t>
      </w:r>
      <w:r w:rsidR="00B1203D" w:rsidRPr="007B51B2">
        <w:rPr>
          <w:szCs w:val="24"/>
        </w:rPr>
        <w:t xml:space="preserve">t. Dit </w:t>
      </w:r>
      <w:r w:rsidR="000364CE" w:rsidRPr="007B51B2">
        <w:rPr>
          <w:szCs w:val="24"/>
        </w:rPr>
        <w:t>k</w:t>
      </w:r>
      <w:r w:rsidR="00446B82">
        <w:rPr>
          <w:szCs w:val="24"/>
        </w:rPr>
        <w:t>wam</w:t>
      </w:r>
      <w:r w:rsidR="000364CE" w:rsidRPr="007B51B2">
        <w:rPr>
          <w:szCs w:val="24"/>
        </w:rPr>
        <w:t xml:space="preserve"> overeen met de conservatieve kenmerken.</w:t>
      </w:r>
      <w:r w:rsidR="00092691" w:rsidRPr="007B51B2">
        <w:rPr>
          <w:szCs w:val="24"/>
        </w:rPr>
        <w:t xml:space="preserve"> </w:t>
      </w:r>
    </w:p>
    <w:p w14:paraId="05B7355C" w14:textId="77777777" w:rsidR="00E63F6F" w:rsidRDefault="00521FAC" w:rsidP="00521FAC">
      <w:pPr>
        <w:spacing w:line="360" w:lineRule="auto"/>
        <w:rPr>
          <w:szCs w:val="24"/>
        </w:rPr>
      </w:pPr>
      <w:r w:rsidRPr="007B51B2">
        <w:rPr>
          <w:szCs w:val="24"/>
        </w:rPr>
        <w:tab/>
      </w:r>
      <w:r w:rsidR="0091787E" w:rsidRPr="007B51B2">
        <w:rPr>
          <w:szCs w:val="24"/>
        </w:rPr>
        <w:t xml:space="preserve">Het is duidelijk dat </w:t>
      </w:r>
      <w:r w:rsidR="00446B82">
        <w:rPr>
          <w:szCs w:val="24"/>
        </w:rPr>
        <w:t>het politieke debat</w:t>
      </w:r>
      <w:r w:rsidR="0091787E" w:rsidRPr="007B51B2">
        <w:rPr>
          <w:szCs w:val="24"/>
        </w:rPr>
        <w:t xml:space="preserve"> over de onafhankelijkheid van Suriname niet is gegaan over </w:t>
      </w:r>
      <w:r w:rsidR="00D92C4D">
        <w:rPr>
          <w:szCs w:val="24"/>
        </w:rPr>
        <w:t>de vraag</w:t>
      </w:r>
      <w:r w:rsidR="0091787E" w:rsidRPr="007B51B2">
        <w:rPr>
          <w:szCs w:val="24"/>
        </w:rPr>
        <w:t xml:space="preserve"> of Suriname überhaupt onafhankelijk zou mogen worden. Vanaf het moment dat Suriname aan had gegeven onafhankelijk te willen worden</w:t>
      </w:r>
      <w:r w:rsidR="00D92C4D">
        <w:rPr>
          <w:szCs w:val="24"/>
        </w:rPr>
        <w:t>,</w:t>
      </w:r>
      <w:r w:rsidR="0091787E" w:rsidRPr="007B51B2">
        <w:rPr>
          <w:szCs w:val="24"/>
        </w:rPr>
        <w:t xml:space="preserve"> </w:t>
      </w:r>
      <w:r w:rsidR="00075C4A" w:rsidRPr="007B51B2">
        <w:rPr>
          <w:szCs w:val="24"/>
        </w:rPr>
        <w:t xml:space="preserve">gingen </w:t>
      </w:r>
      <w:r w:rsidR="002E3D35" w:rsidRPr="007B51B2">
        <w:rPr>
          <w:szCs w:val="24"/>
        </w:rPr>
        <w:t xml:space="preserve">vrijwel </w:t>
      </w:r>
      <w:r w:rsidR="00075C4A" w:rsidRPr="007B51B2">
        <w:rPr>
          <w:szCs w:val="24"/>
        </w:rPr>
        <w:t xml:space="preserve">alle </w:t>
      </w:r>
      <w:r w:rsidR="00075C4A" w:rsidRPr="007B51B2">
        <w:rPr>
          <w:szCs w:val="24"/>
        </w:rPr>
        <w:lastRenderedPageBreak/>
        <w:t xml:space="preserve">Nederlandse politieke partijen hierin mee. </w:t>
      </w:r>
      <w:r w:rsidR="00A07D0F" w:rsidRPr="007B51B2">
        <w:rPr>
          <w:szCs w:val="24"/>
        </w:rPr>
        <w:t xml:space="preserve">Er zijn verschillen te zien </w:t>
      </w:r>
      <w:r w:rsidR="000F423C" w:rsidRPr="007B51B2">
        <w:rPr>
          <w:szCs w:val="24"/>
        </w:rPr>
        <w:t xml:space="preserve">in de standpunten betreffende de omstandigheden </w:t>
      </w:r>
      <w:r w:rsidR="003D151E" w:rsidRPr="007B51B2">
        <w:rPr>
          <w:szCs w:val="24"/>
        </w:rPr>
        <w:t xml:space="preserve">voorafgaand aan de onafhankelijkheid van Suriname. </w:t>
      </w:r>
      <w:r w:rsidR="002B3BEE" w:rsidRPr="007B51B2">
        <w:rPr>
          <w:szCs w:val="24"/>
        </w:rPr>
        <w:t xml:space="preserve">Hierin zijn ook argumenten te herkennen die kenmerkend zijn voor </w:t>
      </w:r>
      <w:r w:rsidR="00350841" w:rsidRPr="007B51B2">
        <w:rPr>
          <w:szCs w:val="24"/>
        </w:rPr>
        <w:t xml:space="preserve">de verschillende posities in het </w:t>
      </w:r>
      <w:r w:rsidR="00430809" w:rsidRPr="007B51B2">
        <w:t>historiografische</w:t>
      </w:r>
      <w:r w:rsidR="00430809" w:rsidRPr="007B51B2">
        <w:rPr>
          <w:szCs w:val="24"/>
        </w:rPr>
        <w:t xml:space="preserve"> </w:t>
      </w:r>
      <w:r w:rsidR="00350841" w:rsidRPr="007B51B2">
        <w:rPr>
          <w:szCs w:val="24"/>
        </w:rPr>
        <w:t>debat over de jaren zeventig.</w:t>
      </w:r>
      <w:r w:rsidR="009D225B" w:rsidRPr="007B51B2">
        <w:rPr>
          <w:szCs w:val="24"/>
        </w:rPr>
        <w:t xml:space="preserve"> Zowel progressieve als conservatieve kenmerken w</w:t>
      </w:r>
      <w:r w:rsidR="007C4976">
        <w:rPr>
          <w:szCs w:val="24"/>
        </w:rPr>
        <w:t>e</w:t>
      </w:r>
      <w:r w:rsidR="009D225B" w:rsidRPr="007B51B2">
        <w:rPr>
          <w:szCs w:val="24"/>
        </w:rPr>
        <w:t xml:space="preserve">rden gebruikt om standpunten te onderbouwen. </w:t>
      </w:r>
      <w:r w:rsidR="00FF632E" w:rsidRPr="007B51B2">
        <w:rPr>
          <w:szCs w:val="24"/>
        </w:rPr>
        <w:t>Begrippen als ontwikkelingshulp, overheidssturing en maakbaarheid k</w:t>
      </w:r>
      <w:r w:rsidR="007C4976">
        <w:rPr>
          <w:szCs w:val="24"/>
        </w:rPr>
        <w:t>wamen</w:t>
      </w:r>
      <w:r w:rsidR="00FF632E" w:rsidRPr="007B51B2">
        <w:rPr>
          <w:szCs w:val="24"/>
        </w:rPr>
        <w:t xml:space="preserve"> allen terug in het debat. De toon van het debat </w:t>
      </w:r>
      <w:r w:rsidR="001925BE">
        <w:rPr>
          <w:szCs w:val="24"/>
        </w:rPr>
        <w:t>was</w:t>
      </w:r>
      <w:r w:rsidR="00FF632E" w:rsidRPr="007B51B2">
        <w:rPr>
          <w:szCs w:val="24"/>
        </w:rPr>
        <w:t xml:space="preserve"> in 1973 grotendeels progressief, maar sch</w:t>
      </w:r>
      <w:r w:rsidR="001925BE">
        <w:rPr>
          <w:szCs w:val="24"/>
        </w:rPr>
        <w:t>oof</w:t>
      </w:r>
      <w:r w:rsidR="00FF632E" w:rsidRPr="007B51B2">
        <w:rPr>
          <w:szCs w:val="24"/>
        </w:rPr>
        <w:t xml:space="preserve"> in 1974 en 1975 </w:t>
      </w:r>
      <w:r w:rsidR="009121FB" w:rsidRPr="007B51B2">
        <w:rPr>
          <w:szCs w:val="24"/>
        </w:rPr>
        <w:t xml:space="preserve">meer richting het conservatieve, </w:t>
      </w:r>
      <w:r w:rsidR="001925BE">
        <w:rPr>
          <w:szCs w:val="24"/>
        </w:rPr>
        <w:t>toen</w:t>
      </w:r>
      <w:r w:rsidR="009121FB" w:rsidRPr="007B51B2">
        <w:rPr>
          <w:szCs w:val="24"/>
        </w:rPr>
        <w:t xml:space="preserve"> de migratieproblematiek een groter thema w</w:t>
      </w:r>
      <w:r w:rsidR="001925BE">
        <w:rPr>
          <w:szCs w:val="24"/>
        </w:rPr>
        <w:t>erd</w:t>
      </w:r>
      <w:r w:rsidR="009121FB" w:rsidRPr="007B51B2">
        <w:rPr>
          <w:szCs w:val="24"/>
        </w:rPr>
        <w:t>.</w:t>
      </w:r>
      <w:r w:rsidR="00BF6F7C" w:rsidRPr="007B51B2">
        <w:rPr>
          <w:rStyle w:val="Voetnootmarkering"/>
          <w:szCs w:val="24"/>
        </w:rPr>
        <w:footnoteReference w:id="85"/>
      </w:r>
      <w:r w:rsidR="009121FB" w:rsidRPr="007B51B2">
        <w:rPr>
          <w:szCs w:val="24"/>
        </w:rPr>
        <w:t xml:space="preserve"> </w:t>
      </w:r>
      <w:r w:rsidR="00446B82">
        <w:rPr>
          <w:szCs w:val="24"/>
        </w:rPr>
        <w:t xml:space="preserve">Dit </w:t>
      </w:r>
      <w:r w:rsidR="002C7B36">
        <w:rPr>
          <w:szCs w:val="24"/>
        </w:rPr>
        <w:t>symboliseerde</w:t>
      </w:r>
      <w:r w:rsidR="00446B82">
        <w:rPr>
          <w:szCs w:val="24"/>
        </w:rPr>
        <w:t xml:space="preserve"> de ideologische verschuiving van </w:t>
      </w:r>
      <w:r w:rsidR="002C7B36">
        <w:rPr>
          <w:szCs w:val="24"/>
        </w:rPr>
        <w:t xml:space="preserve">een progressieve naar een conservatieve </w:t>
      </w:r>
      <w:r w:rsidR="006A4E4E">
        <w:rPr>
          <w:szCs w:val="24"/>
        </w:rPr>
        <w:t>dominantie,</w:t>
      </w:r>
      <w:r w:rsidR="002C7B36">
        <w:rPr>
          <w:szCs w:val="24"/>
        </w:rPr>
        <w:t xml:space="preserve"> die in het historiografische debat te herkennen is. </w:t>
      </w:r>
    </w:p>
    <w:p w14:paraId="6521EE54" w14:textId="4606960C" w:rsidR="00521FAC" w:rsidRPr="002F5933" w:rsidRDefault="00130B1F" w:rsidP="00E63F6F">
      <w:pPr>
        <w:spacing w:line="360" w:lineRule="auto"/>
        <w:ind w:firstLine="708"/>
        <w:rPr>
          <w:b/>
          <w:bCs/>
          <w:szCs w:val="24"/>
        </w:rPr>
      </w:pPr>
      <w:r w:rsidRPr="007B51B2">
        <w:rPr>
          <w:szCs w:val="24"/>
        </w:rPr>
        <w:t xml:space="preserve">In het volgende hoofdstuk </w:t>
      </w:r>
      <w:r w:rsidR="00066FC2" w:rsidRPr="007B51B2">
        <w:rPr>
          <w:szCs w:val="24"/>
        </w:rPr>
        <w:t>wordt</w:t>
      </w:r>
      <w:r w:rsidRPr="007B51B2">
        <w:rPr>
          <w:szCs w:val="24"/>
        </w:rPr>
        <w:t xml:space="preserve"> het afsluitende debat</w:t>
      </w:r>
      <w:r w:rsidR="00066FC2" w:rsidRPr="007B51B2">
        <w:rPr>
          <w:szCs w:val="24"/>
        </w:rPr>
        <w:t xml:space="preserve"> besproken</w:t>
      </w:r>
      <w:r w:rsidR="003573E9" w:rsidRPr="007B51B2">
        <w:rPr>
          <w:szCs w:val="24"/>
        </w:rPr>
        <w:t>, waar de ontwerp-rijkswet die de onafhankelijkheid van Suriname zou bekrachtigen aan bod kwam</w:t>
      </w:r>
      <w:r w:rsidR="00630B49">
        <w:rPr>
          <w:szCs w:val="24"/>
        </w:rPr>
        <w:t>.</w:t>
      </w:r>
      <w:r w:rsidR="00AC5811" w:rsidRPr="007B51B2">
        <w:rPr>
          <w:szCs w:val="24"/>
        </w:rPr>
        <w:t xml:space="preserve"> </w:t>
      </w:r>
      <w:r w:rsidR="00630B49">
        <w:rPr>
          <w:szCs w:val="24"/>
        </w:rPr>
        <w:t>Daarnaast</w:t>
      </w:r>
      <w:r w:rsidR="00066FC2" w:rsidRPr="007B51B2">
        <w:rPr>
          <w:szCs w:val="24"/>
        </w:rPr>
        <w:t xml:space="preserve"> wordt</w:t>
      </w:r>
      <w:r w:rsidR="00AC5811" w:rsidRPr="007B51B2">
        <w:rPr>
          <w:szCs w:val="24"/>
        </w:rPr>
        <w:t xml:space="preserve"> gekeken </w:t>
      </w:r>
      <w:r w:rsidR="003D4903" w:rsidRPr="007B51B2">
        <w:rPr>
          <w:szCs w:val="24"/>
        </w:rPr>
        <w:t xml:space="preserve">of </w:t>
      </w:r>
      <w:r w:rsidR="00530812">
        <w:rPr>
          <w:szCs w:val="24"/>
        </w:rPr>
        <w:t xml:space="preserve">de </w:t>
      </w:r>
      <w:r w:rsidR="000C5877" w:rsidRPr="007B51B2">
        <w:rPr>
          <w:szCs w:val="24"/>
        </w:rPr>
        <w:t>toon van</w:t>
      </w:r>
      <w:r w:rsidR="00345D2C" w:rsidRPr="007B51B2">
        <w:rPr>
          <w:szCs w:val="24"/>
        </w:rPr>
        <w:t xml:space="preserve"> dit debat </w:t>
      </w:r>
      <w:r w:rsidR="000C5877" w:rsidRPr="007B51B2">
        <w:rPr>
          <w:szCs w:val="24"/>
        </w:rPr>
        <w:t>overeenkomt met de positiebepaling</w:t>
      </w:r>
      <w:r w:rsidR="00345D2C" w:rsidRPr="007B51B2">
        <w:rPr>
          <w:szCs w:val="24"/>
        </w:rPr>
        <w:t xml:space="preserve"> die </w:t>
      </w:r>
      <w:r w:rsidR="000C5877" w:rsidRPr="007B51B2">
        <w:rPr>
          <w:szCs w:val="24"/>
        </w:rPr>
        <w:t>naar voren k</w:t>
      </w:r>
      <w:r w:rsidR="00242EE7">
        <w:rPr>
          <w:szCs w:val="24"/>
        </w:rPr>
        <w:t>wam</w:t>
      </w:r>
      <w:r w:rsidR="000C5877" w:rsidRPr="007B51B2">
        <w:rPr>
          <w:szCs w:val="24"/>
        </w:rPr>
        <w:t xml:space="preserve"> in</w:t>
      </w:r>
      <w:r w:rsidR="009B5601">
        <w:rPr>
          <w:szCs w:val="24"/>
        </w:rPr>
        <w:t xml:space="preserve"> het tweede</w:t>
      </w:r>
      <w:r w:rsidR="000C5877" w:rsidRPr="007B51B2">
        <w:rPr>
          <w:szCs w:val="24"/>
        </w:rPr>
        <w:t xml:space="preserve"> hoofdstuk</w:t>
      </w:r>
      <w:r w:rsidR="00345D2C" w:rsidRPr="007B51B2">
        <w:rPr>
          <w:szCs w:val="24"/>
        </w:rPr>
        <w:t xml:space="preserve">. </w:t>
      </w:r>
      <w:r w:rsidR="00374C8B" w:rsidRPr="009C1D77">
        <w:rPr>
          <w:szCs w:val="24"/>
        </w:rPr>
        <w:t>Opnieuw</w:t>
      </w:r>
      <w:r w:rsidR="00345D2C" w:rsidRPr="009C1D77">
        <w:rPr>
          <w:szCs w:val="24"/>
        </w:rPr>
        <w:t xml:space="preserve"> </w:t>
      </w:r>
      <w:r w:rsidR="00066FC2" w:rsidRPr="009C1D77">
        <w:rPr>
          <w:szCs w:val="24"/>
        </w:rPr>
        <w:t>wordt</w:t>
      </w:r>
      <w:r w:rsidR="00345D2C" w:rsidRPr="009C1D77">
        <w:rPr>
          <w:szCs w:val="24"/>
        </w:rPr>
        <w:t xml:space="preserve"> gekeken in hoeverre </w:t>
      </w:r>
      <w:r w:rsidR="00066FC2" w:rsidRPr="009C1D77">
        <w:rPr>
          <w:szCs w:val="24"/>
        </w:rPr>
        <w:t>dit</w:t>
      </w:r>
      <w:r w:rsidR="00345D2C" w:rsidRPr="009C1D77">
        <w:rPr>
          <w:szCs w:val="24"/>
        </w:rPr>
        <w:t xml:space="preserve"> </w:t>
      </w:r>
      <w:r w:rsidR="009C1D77" w:rsidRPr="009C1D77">
        <w:rPr>
          <w:szCs w:val="24"/>
        </w:rPr>
        <w:t>is beïnvloed</w:t>
      </w:r>
      <w:r w:rsidR="008A7630" w:rsidRPr="009C1D77">
        <w:rPr>
          <w:szCs w:val="24"/>
        </w:rPr>
        <w:t xml:space="preserve"> </w:t>
      </w:r>
      <w:r w:rsidR="009C1D77" w:rsidRPr="009C1D77">
        <w:rPr>
          <w:szCs w:val="24"/>
        </w:rPr>
        <w:t xml:space="preserve">door de progressieve en conservatieve </w:t>
      </w:r>
      <w:r w:rsidR="00707787">
        <w:rPr>
          <w:szCs w:val="24"/>
        </w:rPr>
        <w:t>idealen en thema’s, die</w:t>
      </w:r>
      <w:r w:rsidR="009C1D77" w:rsidRPr="009C1D77">
        <w:rPr>
          <w:szCs w:val="24"/>
        </w:rPr>
        <w:t xml:space="preserve"> in</w:t>
      </w:r>
      <w:r w:rsidR="00374C8B" w:rsidRPr="009C1D77">
        <w:rPr>
          <w:szCs w:val="24"/>
        </w:rPr>
        <w:t xml:space="preserve"> </w:t>
      </w:r>
      <w:r w:rsidR="00345D2C" w:rsidRPr="009C1D77">
        <w:rPr>
          <w:szCs w:val="24"/>
        </w:rPr>
        <w:t xml:space="preserve">het </w:t>
      </w:r>
      <w:r w:rsidR="00430809" w:rsidRPr="009C1D77">
        <w:t>historiografische</w:t>
      </w:r>
      <w:r w:rsidR="00430809" w:rsidRPr="009C1D77">
        <w:rPr>
          <w:szCs w:val="24"/>
        </w:rPr>
        <w:t xml:space="preserve"> </w:t>
      </w:r>
      <w:r w:rsidR="00345D2C" w:rsidRPr="009C1D77">
        <w:rPr>
          <w:szCs w:val="24"/>
        </w:rPr>
        <w:t>debat over de jaren zeventig</w:t>
      </w:r>
      <w:r w:rsidR="009C1D77" w:rsidRPr="009C1D77">
        <w:rPr>
          <w:szCs w:val="24"/>
        </w:rPr>
        <w:t xml:space="preserve"> naar voren komen</w:t>
      </w:r>
      <w:r w:rsidR="00066FC2" w:rsidRPr="009C1D77">
        <w:rPr>
          <w:szCs w:val="24"/>
        </w:rPr>
        <w:t>.</w:t>
      </w:r>
    </w:p>
    <w:p w14:paraId="5707A2C5" w14:textId="5AFC4B03" w:rsidR="00066FC2" w:rsidRPr="007B51B2" w:rsidRDefault="00066FC2" w:rsidP="00521FAC">
      <w:pPr>
        <w:spacing w:line="360" w:lineRule="auto"/>
        <w:rPr>
          <w:szCs w:val="24"/>
        </w:rPr>
      </w:pPr>
    </w:p>
    <w:p w14:paraId="1BD69E10" w14:textId="2853CCCF" w:rsidR="00066FC2" w:rsidRDefault="00066FC2" w:rsidP="00521FAC">
      <w:pPr>
        <w:spacing w:line="360" w:lineRule="auto"/>
        <w:rPr>
          <w:szCs w:val="24"/>
        </w:rPr>
      </w:pPr>
    </w:p>
    <w:p w14:paraId="31E4E0AA" w14:textId="348BADD4" w:rsidR="00C25ED9" w:rsidRDefault="00C25ED9" w:rsidP="00521FAC">
      <w:pPr>
        <w:spacing w:line="360" w:lineRule="auto"/>
        <w:rPr>
          <w:szCs w:val="24"/>
        </w:rPr>
      </w:pPr>
    </w:p>
    <w:p w14:paraId="6D987036" w14:textId="305CBD2C" w:rsidR="00C25ED9" w:rsidRDefault="00C25ED9" w:rsidP="00521FAC">
      <w:pPr>
        <w:spacing w:line="360" w:lineRule="auto"/>
        <w:rPr>
          <w:szCs w:val="24"/>
        </w:rPr>
      </w:pPr>
    </w:p>
    <w:p w14:paraId="70D21F3E" w14:textId="48057AB2" w:rsidR="00146F9A" w:rsidRDefault="00146F9A" w:rsidP="00521FAC">
      <w:pPr>
        <w:spacing w:line="360" w:lineRule="auto"/>
        <w:rPr>
          <w:szCs w:val="24"/>
        </w:rPr>
      </w:pPr>
    </w:p>
    <w:p w14:paraId="1540CB2B" w14:textId="77777777" w:rsidR="00146F9A" w:rsidRDefault="00146F9A" w:rsidP="00521FAC">
      <w:pPr>
        <w:spacing w:line="360" w:lineRule="auto"/>
        <w:rPr>
          <w:szCs w:val="24"/>
        </w:rPr>
      </w:pPr>
    </w:p>
    <w:p w14:paraId="3C5533C9" w14:textId="2BB07CB7" w:rsidR="00C85A7F" w:rsidRDefault="00C85A7F" w:rsidP="00521FAC">
      <w:pPr>
        <w:spacing w:line="360" w:lineRule="auto"/>
        <w:rPr>
          <w:szCs w:val="24"/>
        </w:rPr>
      </w:pPr>
    </w:p>
    <w:p w14:paraId="2CAD3207" w14:textId="77777777" w:rsidR="00C85A7F" w:rsidRDefault="00C85A7F" w:rsidP="00521FAC">
      <w:pPr>
        <w:spacing w:line="360" w:lineRule="auto"/>
        <w:rPr>
          <w:szCs w:val="24"/>
        </w:rPr>
      </w:pPr>
    </w:p>
    <w:p w14:paraId="0435649D" w14:textId="103BC6E8" w:rsidR="006E77B1" w:rsidRDefault="006E77B1" w:rsidP="00521FAC">
      <w:pPr>
        <w:spacing w:line="360" w:lineRule="auto"/>
        <w:rPr>
          <w:szCs w:val="24"/>
        </w:rPr>
      </w:pPr>
    </w:p>
    <w:p w14:paraId="604A744B" w14:textId="77777777" w:rsidR="00B65243" w:rsidRDefault="00B65243" w:rsidP="00521FAC">
      <w:pPr>
        <w:spacing w:line="360" w:lineRule="auto"/>
        <w:rPr>
          <w:szCs w:val="24"/>
        </w:rPr>
      </w:pPr>
    </w:p>
    <w:p w14:paraId="29F8E80B" w14:textId="77777777" w:rsidR="006E77B1" w:rsidRDefault="006E77B1" w:rsidP="00521FAC">
      <w:pPr>
        <w:spacing w:line="360" w:lineRule="auto"/>
        <w:rPr>
          <w:szCs w:val="24"/>
        </w:rPr>
      </w:pPr>
    </w:p>
    <w:p w14:paraId="025B16DA" w14:textId="77777777" w:rsidR="00C56651" w:rsidRPr="007B51B2" w:rsidRDefault="00C56651" w:rsidP="00521FAC">
      <w:pPr>
        <w:spacing w:line="360" w:lineRule="auto"/>
        <w:rPr>
          <w:szCs w:val="24"/>
        </w:rPr>
      </w:pPr>
    </w:p>
    <w:p w14:paraId="61B93A48" w14:textId="19FDB852" w:rsidR="00066FC2" w:rsidRPr="007B51B2" w:rsidRDefault="00066FC2" w:rsidP="00521FAC">
      <w:pPr>
        <w:spacing w:line="360" w:lineRule="auto"/>
        <w:rPr>
          <w:szCs w:val="24"/>
        </w:rPr>
      </w:pPr>
    </w:p>
    <w:p w14:paraId="40E95903" w14:textId="67D04980" w:rsidR="00345D2C" w:rsidRPr="007B51B2" w:rsidRDefault="000C11FD" w:rsidP="00345D2C">
      <w:pPr>
        <w:pStyle w:val="Kop1"/>
      </w:pPr>
      <w:bookmarkStart w:id="12" w:name="_Toc76745270"/>
      <w:r>
        <w:lastRenderedPageBreak/>
        <w:t>3.</w:t>
      </w:r>
      <w:r w:rsidR="00345D2C" w:rsidRPr="007B51B2">
        <w:t xml:space="preserve"> </w:t>
      </w:r>
      <w:r w:rsidR="00517A7B" w:rsidRPr="007B51B2">
        <w:t>Een onafhankelijk Suriname</w:t>
      </w:r>
      <w:bookmarkEnd w:id="12"/>
    </w:p>
    <w:p w14:paraId="232A370B" w14:textId="258E5812" w:rsidR="00255344" w:rsidRPr="007B51B2" w:rsidRDefault="00255344" w:rsidP="00255344"/>
    <w:p w14:paraId="60D5716B" w14:textId="46FB91F3" w:rsidR="00255344" w:rsidRPr="007B51B2" w:rsidRDefault="000C11FD" w:rsidP="00255344">
      <w:pPr>
        <w:pStyle w:val="Kop2"/>
      </w:pPr>
      <w:bookmarkStart w:id="13" w:name="_Toc76745271"/>
      <w:r>
        <w:t xml:space="preserve">3.1 </w:t>
      </w:r>
      <w:r w:rsidR="00211C06" w:rsidRPr="007B51B2">
        <w:t>Koloniaal verleden</w:t>
      </w:r>
      <w:bookmarkEnd w:id="13"/>
    </w:p>
    <w:p w14:paraId="4441953A" w14:textId="2478EAFC" w:rsidR="002C7918" w:rsidRPr="007B51B2" w:rsidRDefault="002A3D58" w:rsidP="002A3D58">
      <w:pPr>
        <w:spacing w:line="360" w:lineRule="auto"/>
      </w:pPr>
      <w:r w:rsidRPr="007B51B2">
        <w:t xml:space="preserve">21 oktober 1975 begon het afsluitende debat over de onafhankelijkheid van Suriname. Dat Suriname onafhankelijk </w:t>
      </w:r>
      <w:r w:rsidR="00513522">
        <w:t>werd</w:t>
      </w:r>
      <w:r w:rsidRPr="007B51B2">
        <w:t xml:space="preserve"> stond </w:t>
      </w:r>
      <w:r w:rsidR="00E4712C" w:rsidRPr="007B51B2">
        <w:t>nu</w:t>
      </w:r>
      <w:r w:rsidRPr="007B51B2">
        <w:t xml:space="preserve"> vast, </w:t>
      </w:r>
      <w:r w:rsidR="0076447C" w:rsidRPr="007B51B2">
        <w:t xml:space="preserve">maar </w:t>
      </w:r>
      <w:r w:rsidR="000D1745" w:rsidRPr="007B51B2">
        <w:t>of dit zou gebeuren met een minimale meerderheid of algehele instemming</w:t>
      </w:r>
      <w:r w:rsidR="00E4712C" w:rsidRPr="007B51B2">
        <w:t xml:space="preserve"> van de Kamer</w:t>
      </w:r>
      <w:r w:rsidR="000D1745" w:rsidRPr="007B51B2">
        <w:t xml:space="preserve"> </w:t>
      </w:r>
      <w:r w:rsidR="00557776" w:rsidRPr="007B51B2">
        <w:t>was nog niet bekend</w:t>
      </w:r>
      <w:r w:rsidR="000D1745" w:rsidRPr="007B51B2">
        <w:t xml:space="preserve">. </w:t>
      </w:r>
      <w:r w:rsidR="00E4712C" w:rsidRPr="007B51B2">
        <w:t>Zoals m</w:t>
      </w:r>
      <w:r w:rsidR="00F177D6" w:rsidRPr="007B51B2">
        <w:t xml:space="preserve">inister-president Den Uyl </w:t>
      </w:r>
      <w:r w:rsidR="00E4712C" w:rsidRPr="007B51B2">
        <w:t>aan het slot van het debat zou vaststellen</w:t>
      </w:r>
      <w:r w:rsidR="00F177D6" w:rsidRPr="007B51B2">
        <w:t>: ‘Het is niet de onafhankelijkheid als zodanig, maar de weg daarheen en de perspectieven daarna, die in dit debat centraal hebben gestaan.’</w:t>
      </w:r>
      <w:r w:rsidR="00F177D6" w:rsidRPr="007B51B2">
        <w:rPr>
          <w:rStyle w:val="Voetnootmarkering"/>
        </w:rPr>
        <w:footnoteReference w:id="86"/>
      </w:r>
      <w:r w:rsidR="00F177D6" w:rsidRPr="007B51B2">
        <w:t xml:space="preserve"> </w:t>
      </w:r>
      <w:r w:rsidR="000D1745" w:rsidRPr="007B51B2">
        <w:t xml:space="preserve">Het was niet zo dat dit debat nergens over ging en alleen diende </w:t>
      </w:r>
      <w:r w:rsidR="001043DB" w:rsidRPr="007B51B2">
        <w:t>als formaliteit. Pronk noemde het ‘een politiek debat, soms gevoerd op het scherp van de snede en met rijke inhoud’.</w:t>
      </w:r>
      <w:r w:rsidR="001043DB" w:rsidRPr="007B51B2">
        <w:rPr>
          <w:rStyle w:val="Voetnootmarkering"/>
        </w:rPr>
        <w:footnoteReference w:id="87"/>
      </w:r>
      <w:r w:rsidR="004F0196" w:rsidRPr="007B51B2">
        <w:t xml:space="preserve"> </w:t>
      </w:r>
    </w:p>
    <w:p w14:paraId="2C8DC0B0" w14:textId="43A7A818" w:rsidR="009F126D" w:rsidRPr="007B51B2" w:rsidRDefault="00EB6F35" w:rsidP="002A3D58">
      <w:pPr>
        <w:spacing w:line="360" w:lineRule="auto"/>
      </w:pPr>
      <w:r w:rsidRPr="007B51B2">
        <w:tab/>
      </w:r>
      <w:r w:rsidR="00BD22D3" w:rsidRPr="007B51B2">
        <w:t xml:space="preserve">In tegenstelling tot de </w:t>
      </w:r>
      <w:r w:rsidR="007D42C0">
        <w:t>APB</w:t>
      </w:r>
      <w:r w:rsidR="005D276A" w:rsidRPr="007B51B2">
        <w:t xml:space="preserve"> </w:t>
      </w:r>
      <w:r w:rsidR="00BD22D3" w:rsidRPr="007B51B2">
        <w:t xml:space="preserve">van voorgaande jaren begon </w:t>
      </w:r>
      <w:r w:rsidR="006B4323" w:rsidRPr="007B51B2">
        <w:t xml:space="preserve">Huub Franssen namens de PvdA met een verwijzing naar het koloniale verleden van Suriname. </w:t>
      </w:r>
      <w:r w:rsidR="00F84000" w:rsidRPr="007B51B2">
        <w:t xml:space="preserve">Hij stelde dat het rijkelijk laat was dat Suriname onafhankelijk werd vergeleken met </w:t>
      </w:r>
      <w:r w:rsidR="001932D4" w:rsidRPr="007B51B2">
        <w:t xml:space="preserve">andere koloniën in </w:t>
      </w:r>
      <w:r w:rsidR="00F84000" w:rsidRPr="007B51B2">
        <w:t>de wereld.</w:t>
      </w:r>
      <w:r w:rsidR="00C35571" w:rsidRPr="007B51B2">
        <w:rPr>
          <w:rStyle w:val="Voetnootmarkering"/>
        </w:rPr>
        <w:footnoteReference w:id="88"/>
      </w:r>
      <w:r w:rsidR="007047CD" w:rsidRPr="007B51B2">
        <w:t xml:space="preserve"> Ook prees hij Suriname voor het kiezen van de formele weg richting onafhankelijkheid; iets wat hij opmerkelijk vond </w:t>
      </w:r>
      <w:r w:rsidR="00606726" w:rsidRPr="007B51B2">
        <w:t>omdat Suriname slachtoffer was geweest van hard koloniaal bewind.</w:t>
      </w:r>
      <w:r w:rsidR="00606726" w:rsidRPr="007B51B2">
        <w:rPr>
          <w:rStyle w:val="Voetnootmarkering"/>
        </w:rPr>
        <w:footnoteReference w:id="89"/>
      </w:r>
      <w:r w:rsidR="00606726" w:rsidRPr="007B51B2">
        <w:t xml:space="preserve"> </w:t>
      </w:r>
      <w:r w:rsidR="006C6DEC" w:rsidRPr="007B51B2">
        <w:t>Dit is de eerste keer dat de koloniale band tussen Nederland en Suriname</w:t>
      </w:r>
      <w:r w:rsidR="00FF37A1" w:rsidRPr="007B51B2">
        <w:t xml:space="preserve"> zo expliciet</w:t>
      </w:r>
      <w:r w:rsidR="006C6DEC" w:rsidRPr="007B51B2">
        <w:t xml:space="preserve"> naar voren </w:t>
      </w:r>
      <w:r w:rsidR="00FF37A1" w:rsidRPr="007B51B2">
        <w:t>kwam</w:t>
      </w:r>
      <w:r w:rsidR="006C6DEC" w:rsidRPr="007B51B2">
        <w:t xml:space="preserve"> in het voor dit onderzoek gekozen bronmateriaal. </w:t>
      </w:r>
      <w:r w:rsidR="0020594D" w:rsidRPr="007B51B2">
        <w:t xml:space="preserve">De </w:t>
      </w:r>
      <w:r w:rsidR="00CB7AA1" w:rsidRPr="007B51B2">
        <w:t>CPN ging hier</w:t>
      </w:r>
      <w:r w:rsidR="00C35720" w:rsidRPr="007B51B2">
        <w:t xml:space="preserve"> bij monde van André de Leeuw</w:t>
      </w:r>
      <w:r w:rsidR="00CB7AA1" w:rsidRPr="007B51B2">
        <w:t xml:space="preserve"> in dit debat </w:t>
      </w:r>
      <w:r w:rsidR="00965ED1">
        <w:t>verder</w:t>
      </w:r>
      <w:r w:rsidR="00CB7AA1" w:rsidRPr="007B51B2">
        <w:t xml:space="preserve"> op in. </w:t>
      </w:r>
      <w:r w:rsidR="00EC182E" w:rsidRPr="007B51B2">
        <w:t xml:space="preserve">Hij verweet het parlement dat ‘op innige wijze over traditionele </w:t>
      </w:r>
      <w:r w:rsidR="00F653E4" w:rsidRPr="007B51B2">
        <w:t>of historische banden werd gesproken’. Hij stelde dat het tegendeel waar was en</w:t>
      </w:r>
      <w:r w:rsidR="00B00F28">
        <w:t xml:space="preserve"> </w:t>
      </w:r>
      <w:r w:rsidR="0087751B" w:rsidRPr="007B51B2">
        <w:t>in feite sprake was geweest van</w:t>
      </w:r>
      <w:r w:rsidR="00024E80" w:rsidRPr="007B51B2">
        <w:t xml:space="preserve"> eeuwenlange plunderingen en onderdrukking zonder scrupules.</w:t>
      </w:r>
      <w:r w:rsidR="00024E80" w:rsidRPr="007B51B2">
        <w:rPr>
          <w:rStyle w:val="Voetnootmarkering"/>
        </w:rPr>
        <w:footnoteReference w:id="90"/>
      </w:r>
      <w:r w:rsidR="006B5807" w:rsidRPr="007B51B2">
        <w:t xml:space="preserve"> </w:t>
      </w:r>
      <w:r w:rsidR="00B00F28">
        <w:t>Hier is</w:t>
      </w:r>
      <w:r w:rsidR="00034732" w:rsidRPr="007B51B2">
        <w:t xml:space="preserve"> voor het eerst sprake van solidariteit met Suriname.</w:t>
      </w:r>
    </w:p>
    <w:p w14:paraId="37D8966B" w14:textId="07093FFA" w:rsidR="0070544B" w:rsidRPr="007B51B2" w:rsidRDefault="00883DCB" w:rsidP="00030BF3">
      <w:pPr>
        <w:spacing w:line="360" w:lineRule="auto"/>
        <w:ind w:firstLine="708"/>
        <w:rPr>
          <w:rFonts w:cstheme="minorHAnsi"/>
          <w:color w:val="FF0000"/>
          <w:szCs w:val="24"/>
        </w:rPr>
      </w:pPr>
      <w:r w:rsidRPr="007B51B2">
        <w:t xml:space="preserve">Het is opmerkelijk dat </w:t>
      </w:r>
      <w:r w:rsidR="004B1B58" w:rsidRPr="007B51B2">
        <w:t>het koloniale verleden</w:t>
      </w:r>
      <w:r w:rsidRPr="007B51B2">
        <w:t xml:space="preserve"> niet eerder ter sprake </w:t>
      </w:r>
      <w:r w:rsidR="004B1B58" w:rsidRPr="007B51B2">
        <w:t>wa</w:t>
      </w:r>
      <w:r w:rsidRPr="007B51B2">
        <w:t>s gekomen.</w:t>
      </w:r>
      <w:r w:rsidR="00C70EC4" w:rsidRPr="007B51B2">
        <w:t xml:space="preserve"> </w:t>
      </w:r>
      <w:r w:rsidR="00142A1E" w:rsidRPr="007B51B2">
        <w:t xml:space="preserve">In wetenschappelijke literatuur </w:t>
      </w:r>
      <w:r w:rsidR="00881ACA" w:rsidRPr="007B51B2">
        <w:t>w</w:t>
      </w:r>
      <w:r w:rsidR="002C7B36">
        <w:t>erd</w:t>
      </w:r>
      <w:r w:rsidR="00881ACA" w:rsidRPr="007B51B2">
        <w:t xml:space="preserve"> vaak gerefereerd aan het feit dat </w:t>
      </w:r>
      <w:r w:rsidR="0023753E" w:rsidRPr="007B51B2">
        <w:t>in Nederland</w:t>
      </w:r>
      <w:r w:rsidR="00C23EC0" w:rsidRPr="007B51B2">
        <w:t xml:space="preserve"> betreffende de onafhankelijkheid van Suriname</w:t>
      </w:r>
      <w:r w:rsidR="0023753E" w:rsidRPr="007B51B2">
        <w:t xml:space="preserve"> </w:t>
      </w:r>
      <w:r w:rsidR="00C23EC0" w:rsidRPr="007B51B2">
        <w:t>een bepaald</w:t>
      </w:r>
      <w:r w:rsidR="009F126D" w:rsidRPr="007B51B2">
        <w:t xml:space="preserve"> </w:t>
      </w:r>
      <w:r w:rsidR="00C23EC0" w:rsidRPr="007B51B2">
        <w:t>schuldgevoel hing.</w:t>
      </w:r>
      <w:r w:rsidR="00564CAA" w:rsidRPr="007B51B2">
        <w:rPr>
          <w:rStyle w:val="Voetnootmarkering"/>
        </w:rPr>
        <w:footnoteReference w:id="91"/>
      </w:r>
      <w:r w:rsidR="00812558" w:rsidRPr="007B51B2">
        <w:t xml:space="preserve"> </w:t>
      </w:r>
      <w:r w:rsidR="00016DF4" w:rsidRPr="007B51B2">
        <w:t xml:space="preserve">Jan Pronk, die </w:t>
      </w:r>
      <w:r w:rsidR="00463B89" w:rsidRPr="007B51B2">
        <w:t xml:space="preserve">als minister van </w:t>
      </w:r>
      <w:r w:rsidR="00463B89" w:rsidRPr="007B51B2">
        <w:rPr>
          <w:rFonts w:cstheme="minorHAnsi"/>
          <w:szCs w:val="24"/>
        </w:rPr>
        <w:t>Ontwikkelingssamenwerking nauw betrokken was bij de onderhandelingen met Suriname</w:t>
      </w:r>
      <w:r w:rsidR="008730F3" w:rsidRPr="007B51B2">
        <w:rPr>
          <w:rFonts w:cstheme="minorHAnsi"/>
          <w:szCs w:val="24"/>
        </w:rPr>
        <w:t>, stelde herhaaldelijk dat dit schuldgevoel h</w:t>
      </w:r>
      <w:r w:rsidR="00930A69">
        <w:rPr>
          <w:rFonts w:cstheme="minorHAnsi"/>
          <w:szCs w:val="24"/>
        </w:rPr>
        <w:t>ad</w:t>
      </w:r>
      <w:r w:rsidR="008730F3" w:rsidRPr="007B51B2">
        <w:rPr>
          <w:rFonts w:cstheme="minorHAnsi"/>
          <w:szCs w:val="24"/>
        </w:rPr>
        <w:t xml:space="preserve"> bijgedragen aan de hoogte van </w:t>
      </w:r>
      <w:r w:rsidR="00A400E8" w:rsidRPr="007B51B2">
        <w:rPr>
          <w:rFonts w:cstheme="minorHAnsi"/>
          <w:szCs w:val="24"/>
        </w:rPr>
        <w:t xml:space="preserve">de </w:t>
      </w:r>
      <w:r w:rsidR="00A400E8" w:rsidRPr="007B51B2">
        <w:rPr>
          <w:rFonts w:cstheme="minorHAnsi"/>
          <w:szCs w:val="24"/>
        </w:rPr>
        <w:lastRenderedPageBreak/>
        <w:t>compensatie</w:t>
      </w:r>
      <w:r w:rsidR="008730F3" w:rsidRPr="007B51B2">
        <w:rPr>
          <w:rFonts w:cstheme="minorHAnsi"/>
          <w:szCs w:val="24"/>
        </w:rPr>
        <w:t xml:space="preserve"> die </w:t>
      </w:r>
      <w:r w:rsidR="00870A7A" w:rsidRPr="007B51B2">
        <w:rPr>
          <w:rFonts w:cstheme="minorHAnsi"/>
          <w:szCs w:val="24"/>
        </w:rPr>
        <w:t xml:space="preserve">aan </w:t>
      </w:r>
      <w:r w:rsidR="008730F3" w:rsidRPr="007B51B2">
        <w:rPr>
          <w:rFonts w:cstheme="minorHAnsi"/>
          <w:szCs w:val="24"/>
        </w:rPr>
        <w:t xml:space="preserve">Suriname </w:t>
      </w:r>
      <w:r w:rsidR="00870A7A" w:rsidRPr="007B51B2">
        <w:rPr>
          <w:rFonts w:cstheme="minorHAnsi"/>
          <w:szCs w:val="24"/>
        </w:rPr>
        <w:t>werd uitgekeerd</w:t>
      </w:r>
      <w:r w:rsidR="008730F3" w:rsidRPr="007B51B2">
        <w:rPr>
          <w:rFonts w:cstheme="minorHAnsi"/>
          <w:szCs w:val="24"/>
        </w:rPr>
        <w:t>.</w:t>
      </w:r>
      <w:r w:rsidR="00A400E8" w:rsidRPr="007B51B2">
        <w:rPr>
          <w:rStyle w:val="Voetnootmarkering"/>
          <w:rFonts w:cstheme="minorHAnsi"/>
          <w:szCs w:val="24"/>
        </w:rPr>
        <w:footnoteReference w:id="92"/>
      </w:r>
      <w:r w:rsidR="00A400E8" w:rsidRPr="007B51B2">
        <w:rPr>
          <w:rFonts w:cstheme="minorHAnsi"/>
          <w:szCs w:val="24"/>
        </w:rPr>
        <w:t xml:space="preserve"> </w:t>
      </w:r>
      <w:r w:rsidR="00555CB8" w:rsidRPr="007B51B2">
        <w:rPr>
          <w:rFonts w:cstheme="minorHAnsi"/>
          <w:szCs w:val="24"/>
        </w:rPr>
        <w:t>Toch w</w:t>
      </w:r>
      <w:r w:rsidR="004D54C3" w:rsidRPr="007B51B2">
        <w:rPr>
          <w:rFonts w:cstheme="minorHAnsi"/>
          <w:szCs w:val="24"/>
        </w:rPr>
        <w:t>erd</w:t>
      </w:r>
      <w:r w:rsidR="00555CB8" w:rsidRPr="007B51B2">
        <w:rPr>
          <w:rFonts w:cstheme="minorHAnsi"/>
          <w:szCs w:val="24"/>
        </w:rPr>
        <w:t xml:space="preserve"> dit sentiment </w:t>
      </w:r>
      <w:r w:rsidR="007A59CF" w:rsidRPr="007B51B2">
        <w:rPr>
          <w:rFonts w:cstheme="minorHAnsi"/>
          <w:szCs w:val="24"/>
        </w:rPr>
        <w:t xml:space="preserve">tot het afsluitende debat aan toe </w:t>
      </w:r>
      <w:r w:rsidR="00374C8B" w:rsidRPr="007B51B2">
        <w:rPr>
          <w:rFonts w:cstheme="minorHAnsi"/>
          <w:szCs w:val="24"/>
        </w:rPr>
        <w:t>nauwelijks</w:t>
      </w:r>
      <w:r w:rsidR="005E05A8" w:rsidRPr="007B51B2">
        <w:rPr>
          <w:rFonts w:cstheme="minorHAnsi"/>
          <w:szCs w:val="24"/>
        </w:rPr>
        <w:t xml:space="preserve"> publiekelijk</w:t>
      </w:r>
      <w:r w:rsidR="007A59CF" w:rsidRPr="007B51B2">
        <w:rPr>
          <w:rFonts w:cstheme="minorHAnsi"/>
          <w:szCs w:val="24"/>
        </w:rPr>
        <w:t xml:space="preserve"> geuit in de </w:t>
      </w:r>
      <w:r w:rsidR="00311A99">
        <w:rPr>
          <w:rFonts w:cstheme="minorHAnsi"/>
          <w:szCs w:val="24"/>
        </w:rPr>
        <w:t>APB</w:t>
      </w:r>
      <w:r w:rsidR="007A59CF" w:rsidRPr="007B51B2">
        <w:rPr>
          <w:rFonts w:cstheme="minorHAnsi"/>
          <w:szCs w:val="24"/>
        </w:rPr>
        <w:t xml:space="preserve">. </w:t>
      </w:r>
      <w:r w:rsidR="005E05A8" w:rsidRPr="007B51B2">
        <w:rPr>
          <w:rFonts w:cstheme="minorHAnsi"/>
          <w:szCs w:val="24"/>
        </w:rPr>
        <w:t xml:space="preserve">Zelfs in dit belangrijke, laatste debat </w:t>
      </w:r>
      <w:r w:rsidR="00420745" w:rsidRPr="007B51B2">
        <w:rPr>
          <w:rFonts w:cstheme="minorHAnsi"/>
          <w:szCs w:val="24"/>
        </w:rPr>
        <w:t xml:space="preserve">zijn </w:t>
      </w:r>
      <w:r w:rsidR="00311A99">
        <w:rPr>
          <w:rFonts w:cstheme="minorHAnsi"/>
          <w:szCs w:val="24"/>
        </w:rPr>
        <w:t xml:space="preserve">er </w:t>
      </w:r>
      <w:r w:rsidR="00420745" w:rsidRPr="007B51B2">
        <w:rPr>
          <w:rFonts w:cstheme="minorHAnsi"/>
          <w:szCs w:val="24"/>
        </w:rPr>
        <w:t xml:space="preserve">maar </w:t>
      </w:r>
      <w:r w:rsidR="008E6E97" w:rsidRPr="007B51B2">
        <w:rPr>
          <w:rFonts w:cstheme="minorHAnsi"/>
          <w:szCs w:val="24"/>
        </w:rPr>
        <w:t>een klein aantal</w:t>
      </w:r>
      <w:r w:rsidR="00420745" w:rsidRPr="007B51B2">
        <w:rPr>
          <w:rFonts w:cstheme="minorHAnsi"/>
          <w:szCs w:val="24"/>
        </w:rPr>
        <w:t xml:space="preserve"> partijen die op dat vlak</w:t>
      </w:r>
      <w:r w:rsidR="00870A7A" w:rsidRPr="007B51B2">
        <w:rPr>
          <w:rFonts w:cstheme="minorHAnsi"/>
          <w:szCs w:val="24"/>
        </w:rPr>
        <w:t xml:space="preserve"> duidelijk</w:t>
      </w:r>
      <w:r w:rsidR="00420745" w:rsidRPr="007B51B2">
        <w:rPr>
          <w:rFonts w:cstheme="minorHAnsi"/>
          <w:szCs w:val="24"/>
        </w:rPr>
        <w:t xml:space="preserve"> de verantwoordelijkheid nemen. Pronk stel</w:t>
      </w:r>
      <w:r w:rsidR="00311A99">
        <w:rPr>
          <w:rFonts w:cstheme="minorHAnsi"/>
          <w:szCs w:val="24"/>
        </w:rPr>
        <w:t>de</w:t>
      </w:r>
      <w:r w:rsidR="00420745" w:rsidRPr="007B51B2">
        <w:rPr>
          <w:rFonts w:cstheme="minorHAnsi"/>
          <w:szCs w:val="24"/>
        </w:rPr>
        <w:t xml:space="preserve"> </w:t>
      </w:r>
      <w:r w:rsidR="00A80287" w:rsidRPr="007B51B2">
        <w:rPr>
          <w:rFonts w:cstheme="minorHAnsi"/>
          <w:szCs w:val="24"/>
        </w:rPr>
        <w:t xml:space="preserve">achteraf </w:t>
      </w:r>
      <w:r w:rsidR="00420745" w:rsidRPr="007B51B2">
        <w:rPr>
          <w:rFonts w:cstheme="minorHAnsi"/>
          <w:szCs w:val="24"/>
        </w:rPr>
        <w:t xml:space="preserve">dat de meeste parlementariërs </w:t>
      </w:r>
      <w:r w:rsidR="008B5415" w:rsidRPr="007B51B2">
        <w:rPr>
          <w:rFonts w:cstheme="minorHAnsi"/>
          <w:szCs w:val="24"/>
        </w:rPr>
        <w:t xml:space="preserve">‘minder uitgesproken waren, minder afstand namen en </w:t>
      </w:r>
      <w:r w:rsidR="00870A7A" w:rsidRPr="007B51B2">
        <w:rPr>
          <w:rFonts w:cstheme="minorHAnsi"/>
          <w:szCs w:val="24"/>
        </w:rPr>
        <w:t xml:space="preserve">zich </w:t>
      </w:r>
      <w:r w:rsidR="00E37767" w:rsidRPr="007B51B2">
        <w:rPr>
          <w:rFonts w:cstheme="minorHAnsi"/>
          <w:szCs w:val="24"/>
        </w:rPr>
        <w:t>omzichtig uitlieten</w:t>
      </w:r>
      <w:r w:rsidR="00900EA7" w:rsidRPr="007B51B2">
        <w:rPr>
          <w:rFonts w:cstheme="minorHAnsi"/>
          <w:szCs w:val="24"/>
        </w:rPr>
        <w:t xml:space="preserve"> […]</w:t>
      </w:r>
      <w:r w:rsidR="00E37767" w:rsidRPr="007B51B2">
        <w:rPr>
          <w:rFonts w:cstheme="minorHAnsi"/>
          <w:szCs w:val="24"/>
        </w:rPr>
        <w:t xml:space="preserve"> en er de voorkeur aan gaven niet te verwijlen in het verleden</w:t>
      </w:r>
      <w:r w:rsidR="004968C3" w:rsidRPr="007B51B2">
        <w:rPr>
          <w:rFonts w:cstheme="minorHAnsi"/>
          <w:szCs w:val="24"/>
        </w:rPr>
        <w:t>, doch zich te richten op de toekomst’.</w:t>
      </w:r>
      <w:r w:rsidR="00900EA7" w:rsidRPr="007B51B2">
        <w:rPr>
          <w:rStyle w:val="Voetnootmarkering"/>
          <w:rFonts w:cstheme="minorHAnsi"/>
          <w:szCs w:val="24"/>
        </w:rPr>
        <w:footnoteReference w:id="93"/>
      </w:r>
      <w:r w:rsidR="00870A7A" w:rsidRPr="007B51B2">
        <w:rPr>
          <w:rFonts w:cstheme="minorHAnsi"/>
          <w:szCs w:val="24"/>
        </w:rPr>
        <w:t xml:space="preserve"> </w:t>
      </w:r>
      <w:r w:rsidR="00211C06" w:rsidRPr="007B51B2">
        <w:rPr>
          <w:rFonts w:cstheme="minorHAnsi"/>
          <w:szCs w:val="24"/>
        </w:rPr>
        <w:t xml:space="preserve">Dit druist in tegen </w:t>
      </w:r>
      <w:r w:rsidR="00A80287" w:rsidRPr="007B51B2">
        <w:rPr>
          <w:rFonts w:cstheme="minorHAnsi"/>
          <w:szCs w:val="24"/>
        </w:rPr>
        <w:t>de</w:t>
      </w:r>
      <w:r w:rsidR="00211C06" w:rsidRPr="007B51B2">
        <w:rPr>
          <w:rFonts w:cstheme="minorHAnsi"/>
          <w:szCs w:val="24"/>
        </w:rPr>
        <w:t xml:space="preserve"> progressieve </w:t>
      </w:r>
      <w:r w:rsidR="006A4E4E">
        <w:rPr>
          <w:rFonts w:cstheme="minorHAnsi"/>
          <w:szCs w:val="24"/>
        </w:rPr>
        <w:t>sfeer</w:t>
      </w:r>
      <w:r w:rsidR="00211C06" w:rsidRPr="007B51B2">
        <w:rPr>
          <w:rFonts w:cstheme="minorHAnsi"/>
          <w:szCs w:val="24"/>
        </w:rPr>
        <w:t xml:space="preserve"> </w:t>
      </w:r>
      <w:r w:rsidR="00A80287" w:rsidRPr="007B51B2">
        <w:rPr>
          <w:rFonts w:cstheme="minorHAnsi"/>
          <w:szCs w:val="24"/>
        </w:rPr>
        <w:t xml:space="preserve">van </w:t>
      </w:r>
      <w:r w:rsidR="002C7B36">
        <w:rPr>
          <w:rFonts w:cstheme="minorHAnsi"/>
          <w:szCs w:val="24"/>
        </w:rPr>
        <w:t xml:space="preserve">het begin van </w:t>
      </w:r>
      <w:r w:rsidR="00211C06" w:rsidRPr="007B51B2">
        <w:rPr>
          <w:rFonts w:cstheme="minorHAnsi"/>
          <w:szCs w:val="24"/>
        </w:rPr>
        <w:t xml:space="preserve">de jaren zeventig. Denk bijvoorbeeld aan het idee van Nederland als ‘gidsland’. </w:t>
      </w:r>
      <w:r w:rsidR="00ED14CD" w:rsidRPr="007B51B2">
        <w:rPr>
          <w:rFonts w:cstheme="minorHAnsi"/>
          <w:szCs w:val="24"/>
        </w:rPr>
        <w:t xml:space="preserve">Hoewel Nederland </w:t>
      </w:r>
      <w:r w:rsidR="00877D0E" w:rsidRPr="007B51B2">
        <w:rPr>
          <w:rFonts w:cstheme="minorHAnsi"/>
          <w:szCs w:val="24"/>
        </w:rPr>
        <w:t xml:space="preserve">werd geacht de eerste stappen te zetten en zo de weg te banen voor ontwikkeling </w:t>
      </w:r>
      <w:r w:rsidR="00B043C9">
        <w:rPr>
          <w:rFonts w:cstheme="minorHAnsi"/>
          <w:szCs w:val="24"/>
        </w:rPr>
        <w:t>wa</w:t>
      </w:r>
      <w:r w:rsidR="003B168F" w:rsidRPr="007B51B2">
        <w:rPr>
          <w:rFonts w:cstheme="minorHAnsi"/>
          <w:szCs w:val="24"/>
        </w:rPr>
        <w:t>s dit in deze situatie niet het geval. In internationale context l</w:t>
      </w:r>
      <w:r w:rsidR="00A83C31">
        <w:rPr>
          <w:rFonts w:cstheme="minorHAnsi"/>
          <w:szCs w:val="24"/>
        </w:rPr>
        <w:t>iep</w:t>
      </w:r>
      <w:r w:rsidR="003B168F" w:rsidRPr="007B51B2">
        <w:rPr>
          <w:rFonts w:cstheme="minorHAnsi"/>
          <w:szCs w:val="24"/>
        </w:rPr>
        <w:t xml:space="preserve"> Nederland zelfs achter als het gaat om de onafhankelijkheid van koloniën.</w:t>
      </w:r>
      <w:r w:rsidR="003B168F" w:rsidRPr="007B51B2">
        <w:rPr>
          <w:rStyle w:val="Voetnootmarkering"/>
          <w:rFonts w:cstheme="minorHAnsi"/>
          <w:szCs w:val="24"/>
        </w:rPr>
        <w:footnoteReference w:id="94"/>
      </w:r>
      <w:r w:rsidR="00100D86" w:rsidRPr="007B51B2">
        <w:rPr>
          <w:rFonts w:cstheme="minorHAnsi"/>
          <w:szCs w:val="24"/>
        </w:rPr>
        <w:t xml:space="preserve"> </w:t>
      </w:r>
    </w:p>
    <w:p w14:paraId="4F7ABDC0" w14:textId="50E3B5E4" w:rsidR="00454B05" w:rsidRPr="007B51B2" w:rsidRDefault="00454B05" w:rsidP="00030BF3">
      <w:pPr>
        <w:spacing w:line="360" w:lineRule="auto"/>
        <w:ind w:firstLine="708"/>
        <w:rPr>
          <w:rFonts w:cstheme="minorHAnsi"/>
          <w:szCs w:val="24"/>
        </w:rPr>
      </w:pPr>
    </w:p>
    <w:p w14:paraId="4AC5D0D5" w14:textId="602E539A" w:rsidR="00991149" w:rsidRPr="007B51B2" w:rsidRDefault="000C11FD" w:rsidP="00991149">
      <w:pPr>
        <w:pStyle w:val="Kop2"/>
      </w:pPr>
      <w:bookmarkStart w:id="14" w:name="_Toc76745272"/>
      <w:r>
        <w:t xml:space="preserve">3.2 </w:t>
      </w:r>
      <w:r w:rsidR="00695659" w:rsidRPr="007B51B2">
        <w:t>De toon van het debat</w:t>
      </w:r>
      <w:bookmarkEnd w:id="14"/>
    </w:p>
    <w:p w14:paraId="2D5A4180" w14:textId="14CAB1EE" w:rsidR="00601D66" w:rsidRPr="007B51B2" w:rsidRDefault="006403CC" w:rsidP="00991149">
      <w:pPr>
        <w:spacing w:line="360" w:lineRule="auto"/>
        <w:rPr>
          <w:rFonts w:cstheme="minorHAnsi"/>
          <w:szCs w:val="24"/>
        </w:rPr>
      </w:pPr>
      <w:r w:rsidRPr="007B51B2">
        <w:rPr>
          <w:rFonts w:cstheme="minorHAnsi"/>
          <w:szCs w:val="24"/>
        </w:rPr>
        <w:t xml:space="preserve">Daarentegen zette </w:t>
      </w:r>
      <w:r w:rsidR="00DF1115" w:rsidRPr="007B51B2">
        <w:rPr>
          <w:rFonts w:cstheme="minorHAnsi"/>
          <w:szCs w:val="24"/>
        </w:rPr>
        <w:t xml:space="preserve">DS’70 </w:t>
      </w:r>
      <w:r w:rsidR="00EF249C" w:rsidRPr="007B51B2">
        <w:rPr>
          <w:rFonts w:cstheme="minorHAnsi"/>
          <w:szCs w:val="24"/>
        </w:rPr>
        <w:t>wederom de lijn</w:t>
      </w:r>
      <w:r w:rsidRPr="007B51B2">
        <w:rPr>
          <w:rFonts w:cstheme="minorHAnsi"/>
          <w:szCs w:val="24"/>
        </w:rPr>
        <w:t xml:space="preserve"> door</w:t>
      </w:r>
      <w:r w:rsidR="00EF249C" w:rsidRPr="007B51B2">
        <w:rPr>
          <w:rFonts w:cstheme="minorHAnsi"/>
          <w:szCs w:val="24"/>
        </w:rPr>
        <w:t xml:space="preserve"> die in 1972 was ingezet. </w:t>
      </w:r>
      <w:r w:rsidR="00CA114B" w:rsidRPr="007B51B2">
        <w:rPr>
          <w:rFonts w:cstheme="minorHAnsi"/>
          <w:szCs w:val="24"/>
        </w:rPr>
        <w:t xml:space="preserve">Het belangrijkste thema </w:t>
      </w:r>
      <w:r w:rsidR="00787B71" w:rsidRPr="007B51B2">
        <w:rPr>
          <w:rFonts w:cstheme="minorHAnsi"/>
          <w:szCs w:val="24"/>
        </w:rPr>
        <w:t>in</w:t>
      </w:r>
      <w:r w:rsidR="00CA114B" w:rsidRPr="007B51B2">
        <w:rPr>
          <w:rFonts w:cstheme="minorHAnsi"/>
          <w:szCs w:val="24"/>
        </w:rPr>
        <w:t xml:space="preserve"> de bijdrage van </w:t>
      </w:r>
      <w:r w:rsidR="0038716C" w:rsidRPr="007B51B2">
        <w:rPr>
          <w:rFonts w:cstheme="minorHAnsi"/>
          <w:szCs w:val="24"/>
        </w:rPr>
        <w:t>Eef Verwoert</w:t>
      </w:r>
      <w:r w:rsidR="00336504" w:rsidRPr="007B51B2">
        <w:rPr>
          <w:rFonts w:cstheme="minorHAnsi"/>
          <w:szCs w:val="24"/>
        </w:rPr>
        <w:t xml:space="preserve"> was migratie.</w:t>
      </w:r>
      <w:r w:rsidR="0038716C" w:rsidRPr="007B51B2">
        <w:rPr>
          <w:rFonts w:cstheme="minorHAnsi"/>
          <w:szCs w:val="24"/>
        </w:rPr>
        <w:t xml:space="preserve"> </w:t>
      </w:r>
      <w:r w:rsidR="002B0400" w:rsidRPr="007B51B2">
        <w:rPr>
          <w:rFonts w:cstheme="minorHAnsi"/>
          <w:szCs w:val="24"/>
        </w:rPr>
        <w:t xml:space="preserve">Opvallend was dat, in </w:t>
      </w:r>
      <w:r w:rsidR="00374C8B" w:rsidRPr="007B51B2">
        <w:rPr>
          <w:rFonts w:cstheme="minorHAnsi"/>
          <w:szCs w:val="24"/>
        </w:rPr>
        <w:t>vergelijking</w:t>
      </w:r>
      <w:r w:rsidR="002B0400" w:rsidRPr="007B51B2">
        <w:rPr>
          <w:rFonts w:cstheme="minorHAnsi"/>
          <w:szCs w:val="24"/>
        </w:rPr>
        <w:t xml:space="preserve"> </w:t>
      </w:r>
      <w:r w:rsidR="00374C8B" w:rsidRPr="007B51B2">
        <w:rPr>
          <w:rFonts w:cstheme="minorHAnsi"/>
          <w:szCs w:val="24"/>
        </w:rPr>
        <w:t>met</w:t>
      </w:r>
      <w:r w:rsidR="002B0400" w:rsidRPr="007B51B2">
        <w:rPr>
          <w:rFonts w:cstheme="minorHAnsi"/>
          <w:szCs w:val="24"/>
        </w:rPr>
        <w:t xml:space="preserve"> de vorige </w:t>
      </w:r>
      <w:r w:rsidR="00787B71" w:rsidRPr="007B51B2">
        <w:rPr>
          <w:rFonts w:cstheme="minorHAnsi"/>
          <w:szCs w:val="24"/>
        </w:rPr>
        <w:t>debatten</w:t>
      </w:r>
      <w:r w:rsidR="002B0400" w:rsidRPr="007B51B2">
        <w:rPr>
          <w:rFonts w:cstheme="minorHAnsi"/>
          <w:szCs w:val="24"/>
        </w:rPr>
        <w:t xml:space="preserve">, </w:t>
      </w:r>
      <w:r w:rsidR="00815639" w:rsidRPr="007B51B2">
        <w:rPr>
          <w:rFonts w:cstheme="minorHAnsi"/>
          <w:szCs w:val="24"/>
        </w:rPr>
        <w:t>d</w:t>
      </w:r>
      <w:r w:rsidR="00A14167" w:rsidRPr="007B51B2">
        <w:rPr>
          <w:rFonts w:cstheme="minorHAnsi"/>
          <w:szCs w:val="24"/>
        </w:rPr>
        <w:t>oor</w:t>
      </w:r>
      <w:r w:rsidR="00815639" w:rsidRPr="007B51B2">
        <w:rPr>
          <w:rFonts w:cstheme="minorHAnsi"/>
          <w:szCs w:val="24"/>
        </w:rPr>
        <w:t xml:space="preserve"> </w:t>
      </w:r>
      <w:r w:rsidR="00A14167" w:rsidRPr="007B51B2">
        <w:rPr>
          <w:rFonts w:cstheme="minorHAnsi"/>
          <w:szCs w:val="24"/>
        </w:rPr>
        <w:t>DS’70</w:t>
      </w:r>
      <w:r w:rsidR="00815639" w:rsidRPr="007B51B2">
        <w:rPr>
          <w:rFonts w:cstheme="minorHAnsi"/>
          <w:szCs w:val="24"/>
        </w:rPr>
        <w:t xml:space="preserve"> nog meer</w:t>
      </w:r>
      <w:r w:rsidR="00336504" w:rsidRPr="007B51B2">
        <w:rPr>
          <w:rFonts w:cstheme="minorHAnsi"/>
          <w:szCs w:val="24"/>
        </w:rPr>
        <w:t xml:space="preserve"> nadruk werd gelegd op het migratieprobleem. </w:t>
      </w:r>
      <w:r w:rsidR="00D41EB0" w:rsidRPr="007B51B2">
        <w:rPr>
          <w:rFonts w:cstheme="minorHAnsi"/>
          <w:szCs w:val="24"/>
        </w:rPr>
        <w:t>I</w:t>
      </w:r>
      <w:r w:rsidR="00336504" w:rsidRPr="007B51B2">
        <w:rPr>
          <w:rFonts w:cstheme="minorHAnsi"/>
          <w:szCs w:val="24"/>
        </w:rPr>
        <w:t xml:space="preserve">n vorige debatten </w:t>
      </w:r>
      <w:r w:rsidR="00D41EB0" w:rsidRPr="007B51B2">
        <w:rPr>
          <w:rFonts w:cstheme="minorHAnsi"/>
          <w:szCs w:val="24"/>
        </w:rPr>
        <w:t xml:space="preserve">werd </w:t>
      </w:r>
      <w:r w:rsidR="00336504" w:rsidRPr="007B51B2">
        <w:rPr>
          <w:rFonts w:cstheme="minorHAnsi"/>
          <w:szCs w:val="24"/>
        </w:rPr>
        <w:t>een middenweg gekozen</w:t>
      </w:r>
      <w:r w:rsidR="0022482C">
        <w:rPr>
          <w:rFonts w:cstheme="minorHAnsi"/>
          <w:szCs w:val="24"/>
        </w:rPr>
        <w:t>. W</w:t>
      </w:r>
      <w:r w:rsidR="00336504" w:rsidRPr="007B51B2">
        <w:rPr>
          <w:rFonts w:cstheme="minorHAnsi"/>
          <w:szCs w:val="24"/>
        </w:rPr>
        <w:t xml:space="preserve">aar </w:t>
      </w:r>
      <w:r w:rsidR="00580D1A" w:rsidRPr="007B51B2">
        <w:rPr>
          <w:rFonts w:cstheme="minorHAnsi"/>
          <w:szCs w:val="24"/>
        </w:rPr>
        <w:t>aan de ene kant de migratieproblematiek vanuit een conservatief perspectief werd beschreven</w:t>
      </w:r>
      <w:r w:rsidR="00B36A37">
        <w:rPr>
          <w:rFonts w:cstheme="minorHAnsi"/>
          <w:szCs w:val="24"/>
        </w:rPr>
        <w:t>,</w:t>
      </w:r>
      <w:r w:rsidR="00580D1A" w:rsidRPr="007B51B2">
        <w:rPr>
          <w:rFonts w:cstheme="minorHAnsi"/>
          <w:szCs w:val="24"/>
        </w:rPr>
        <w:t xml:space="preserve"> </w:t>
      </w:r>
      <w:r w:rsidR="00B36A37">
        <w:rPr>
          <w:rFonts w:cstheme="minorHAnsi"/>
          <w:szCs w:val="24"/>
        </w:rPr>
        <w:t>werd</w:t>
      </w:r>
      <w:r w:rsidR="00580D1A" w:rsidRPr="007B51B2">
        <w:rPr>
          <w:rFonts w:cstheme="minorHAnsi"/>
          <w:szCs w:val="24"/>
        </w:rPr>
        <w:t xml:space="preserve"> vanuit progressief perspectief </w:t>
      </w:r>
      <w:r w:rsidR="0045196F" w:rsidRPr="007B51B2">
        <w:rPr>
          <w:rFonts w:cstheme="minorHAnsi"/>
          <w:szCs w:val="24"/>
        </w:rPr>
        <w:t>een oplossing geopper</w:t>
      </w:r>
      <w:r w:rsidR="00B36A37">
        <w:rPr>
          <w:rFonts w:cstheme="minorHAnsi"/>
          <w:szCs w:val="24"/>
        </w:rPr>
        <w:t>d</w:t>
      </w:r>
      <w:r w:rsidR="0045196F" w:rsidRPr="007B51B2">
        <w:rPr>
          <w:rFonts w:cstheme="minorHAnsi"/>
          <w:szCs w:val="24"/>
        </w:rPr>
        <w:t xml:space="preserve">. </w:t>
      </w:r>
      <w:r w:rsidR="009267B7">
        <w:rPr>
          <w:rFonts w:cstheme="minorHAnsi"/>
          <w:szCs w:val="24"/>
        </w:rPr>
        <w:t xml:space="preserve">Dit was nu niet het geval. </w:t>
      </w:r>
      <w:r w:rsidR="007552E6" w:rsidRPr="007B51B2">
        <w:rPr>
          <w:rFonts w:cstheme="minorHAnsi"/>
          <w:szCs w:val="24"/>
        </w:rPr>
        <w:t xml:space="preserve">DS’70 ging </w:t>
      </w:r>
      <w:r w:rsidR="00447402" w:rsidRPr="007B51B2">
        <w:rPr>
          <w:rFonts w:cstheme="minorHAnsi"/>
          <w:szCs w:val="24"/>
        </w:rPr>
        <w:t xml:space="preserve">diep in op de problemen die in hun ogen waren ontstaan </w:t>
      </w:r>
      <w:r w:rsidR="00B67C2F" w:rsidRPr="007B51B2">
        <w:rPr>
          <w:rFonts w:cstheme="minorHAnsi"/>
          <w:szCs w:val="24"/>
        </w:rPr>
        <w:t>door de migratie van Surinamers naar Nederland.</w:t>
      </w:r>
      <w:r w:rsidR="0011518A" w:rsidRPr="007B51B2">
        <w:rPr>
          <w:rFonts w:cstheme="minorHAnsi"/>
          <w:szCs w:val="24"/>
        </w:rPr>
        <w:t xml:space="preserve"> </w:t>
      </w:r>
      <w:r w:rsidR="00A77878" w:rsidRPr="007B51B2">
        <w:rPr>
          <w:rFonts w:cstheme="minorHAnsi"/>
          <w:szCs w:val="24"/>
        </w:rPr>
        <w:t>Hoewel ook de ‘morele verplichting van Nederland om Suriname te helpen omdat in vroege eeuwen dit gebied door Nederland op schandelijke wijze is uitgebuit’</w:t>
      </w:r>
      <w:r w:rsidR="008B6931">
        <w:rPr>
          <w:rFonts w:cstheme="minorHAnsi"/>
          <w:szCs w:val="24"/>
        </w:rPr>
        <w:t xml:space="preserve"> </w:t>
      </w:r>
      <w:r w:rsidR="00A85FDC" w:rsidRPr="007B51B2">
        <w:rPr>
          <w:rFonts w:cstheme="minorHAnsi"/>
          <w:szCs w:val="24"/>
        </w:rPr>
        <w:t>werd besproken,</w:t>
      </w:r>
      <w:r w:rsidR="00B81A67" w:rsidRPr="007B51B2">
        <w:rPr>
          <w:rFonts w:cstheme="minorHAnsi"/>
          <w:szCs w:val="24"/>
        </w:rPr>
        <w:t xml:space="preserve"> </w:t>
      </w:r>
      <w:r w:rsidR="00E247A6" w:rsidRPr="007B51B2">
        <w:rPr>
          <w:rFonts w:cstheme="minorHAnsi"/>
          <w:szCs w:val="24"/>
        </w:rPr>
        <w:t xml:space="preserve">legde </w:t>
      </w:r>
      <w:r w:rsidR="006B1C35">
        <w:rPr>
          <w:rFonts w:cstheme="minorHAnsi"/>
          <w:szCs w:val="24"/>
        </w:rPr>
        <w:t>DS’70</w:t>
      </w:r>
      <w:r w:rsidR="00D07ACF" w:rsidRPr="007B51B2">
        <w:rPr>
          <w:rFonts w:cstheme="minorHAnsi"/>
          <w:szCs w:val="24"/>
        </w:rPr>
        <w:t xml:space="preserve"> vooral</w:t>
      </w:r>
      <w:r w:rsidR="00E247A6" w:rsidRPr="007B51B2">
        <w:rPr>
          <w:rFonts w:cstheme="minorHAnsi"/>
          <w:szCs w:val="24"/>
        </w:rPr>
        <w:t xml:space="preserve"> de nadruk op de overvolle </w:t>
      </w:r>
      <w:r w:rsidR="00AD3414">
        <w:rPr>
          <w:rFonts w:cstheme="minorHAnsi"/>
          <w:szCs w:val="24"/>
        </w:rPr>
        <w:t>R</w:t>
      </w:r>
      <w:r w:rsidR="00E247A6" w:rsidRPr="007B51B2">
        <w:rPr>
          <w:rFonts w:cstheme="minorHAnsi"/>
          <w:szCs w:val="24"/>
        </w:rPr>
        <w:t>andstad</w:t>
      </w:r>
      <w:r w:rsidR="00E32298" w:rsidRPr="007B51B2">
        <w:rPr>
          <w:rFonts w:cstheme="minorHAnsi"/>
          <w:szCs w:val="24"/>
        </w:rPr>
        <w:t xml:space="preserve"> en</w:t>
      </w:r>
      <w:r w:rsidR="00953D4C" w:rsidRPr="007B51B2">
        <w:rPr>
          <w:rFonts w:cstheme="minorHAnsi"/>
          <w:szCs w:val="24"/>
        </w:rPr>
        <w:t xml:space="preserve"> onoverkomelijk</w:t>
      </w:r>
      <w:r w:rsidR="00AE425C" w:rsidRPr="007B51B2">
        <w:rPr>
          <w:rFonts w:cstheme="minorHAnsi"/>
          <w:szCs w:val="24"/>
        </w:rPr>
        <w:t>e</w:t>
      </w:r>
      <w:r w:rsidR="00953D4C" w:rsidRPr="007B51B2">
        <w:rPr>
          <w:rFonts w:cstheme="minorHAnsi"/>
          <w:szCs w:val="24"/>
        </w:rPr>
        <w:t xml:space="preserve"> problemen </w:t>
      </w:r>
      <w:r w:rsidR="001D33C9" w:rsidRPr="007B51B2">
        <w:rPr>
          <w:rFonts w:cstheme="minorHAnsi"/>
          <w:szCs w:val="24"/>
        </w:rPr>
        <w:t>rond de opname van Surinamers in de Nederlandse samenleving</w:t>
      </w:r>
      <w:r w:rsidR="00953D4C" w:rsidRPr="007B51B2">
        <w:rPr>
          <w:rFonts w:cstheme="minorHAnsi"/>
          <w:szCs w:val="24"/>
        </w:rPr>
        <w:t>.</w:t>
      </w:r>
      <w:r w:rsidR="00953D4C" w:rsidRPr="007B51B2">
        <w:rPr>
          <w:rStyle w:val="Voetnootmarkering"/>
          <w:rFonts w:cstheme="minorHAnsi"/>
          <w:szCs w:val="24"/>
        </w:rPr>
        <w:footnoteReference w:id="95"/>
      </w:r>
      <w:r w:rsidR="00953D4C" w:rsidRPr="007B51B2">
        <w:rPr>
          <w:rFonts w:cstheme="minorHAnsi"/>
          <w:szCs w:val="24"/>
        </w:rPr>
        <w:t xml:space="preserve"> </w:t>
      </w:r>
    </w:p>
    <w:p w14:paraId="7F903151" w14:textId="724B72C9" w:rsidR="00DF1115" w:rsidRPr="007B51B2" w:rsidRDefault="00953D4C" w:rsidP="00601D66">
      <w:pPr>
        <w:spacing w:line="360" w:lineRule="auto"/>
        <w:ind w:firstLine="708"/>
        <w:rPr>
          <w:rFonts w:cstheme="minorHAnsi"/>
          <w:szCs w:val="24"/>
        </w:rPr>
      </w:pPr>
      <w:r w:rsidRPr="007B51B2">
        <w:rPr>
          <w:rFonts w:cstheme="minorHAnsi"/>
          <w:szCs w:val="24"/>
        </w:rPr>
        <w:t xml:space="preserve">De toon van de bijdrage van DS’70 </w:t>
      </w:r>
      <w:r w:rsidR="006B1C35">
        <w:rPr>
          <w:rFonts w:cstheme="minorHAnsi"/>
          <w:szCs w:val="24"/>
        </w:rPr>
        <w:t>wa</w:t>
      </w:r>
      <w:r w:rsidRPr="007B51B2">
        <w:rPr>
          <w:rFonts w:cstheme="minorHAnsi"/>
          <w:szCs w:val="24"/>
        </w:rPr>
        <w:t xml:space="preserve">s een stuk conservatiever dan in voorgaande jaren. </w:t>
      </w:r>
      <w:r w:rsidR="00C11166" w:rsidRPr="007B51B2">
        <w:rPr>
          <w:rFonts w:cstheme="minorHAnsi"/>
          <w:szCs w:val="24"/>
        </w:rPr>
        <w:t>De angst voor maatschappelijke verloedering en chaos voer</w:t>
      </w:r>
      <w:r w:rsidR="006B1C35">
        <w:rPr>
          <w:rFonts w:cstheme="minorHAnsi"/>
          <w:szCs w:val="24"/>
        </w:rPr>
        <w:t>de</w:t>
      </w:r>
      <w:r w:rsidR="00C11166" w:rsidRPr="007B51B2">
        <w:rPr>
          <w:rFonts w:cstheme="minorHAnsi"/>
          <w:szCs w:val="24"/>
        </w:rPr>
        <w:t xml:space="preserve"> de boventoon. </w:t>
      </w:r>
      <w:r w:rsidR="002125D5" w:rsidRPr="007B51B2">
        <w:rPr>
          <w:rFonts w:cstheme="minorHAnsi"/>
          <w:szCs w:val="24"/>
        </w:rPr>
        <w:t xml:space="preserve">Herhaaldelijk werd de regering beticht van </w:t>
      </w:r>
      <w:r w:rsidR="00BE2E5B" w:rsidRPr="007B51B2">
        <w:rPr>
          <w:rFonts w:cstheme="minorHAnsi"/>
          <w:szCs w:val="24"/>
        </w:rPr>
        <w:t xml:space="preserve">het maken van verkeerde keuzes. Verwoert </w:t>
      </w:r>
      <w:r w:rsidR="000A563B" w:rsidRPr="007B51B2">
        <w:rPr>
          <w:rFonts w:cstheme="minorHAnsi"/>
          <w:szCs w:val="24"/>
        </w:rPr>
        <w:t xml:space="preserve">stelde dat de regering de oorzaak was van </w:t>
      </w:r>
      <w:r w:rsidR="001D33C9" w:rsidRPr="007B51B2">
        <w:rPr>
          <w:rFonts w:cstheme="minorHAnsi"/>
          <w:szCs w:val="24"/>
        </w:rPr>
        <w:t>het migratie</w:t>
      </w:r>
      <w:r w:rsidR="000A563B" w:rsidRPr="007B51B2">
        <w:rPr>
          <w:rFonts w:cstheme="minorHAnsi"/>
          <w:szCs w:val="24"/>
        </w:rPr>
        <w:t xml:space="preserve">probleem </w:t>
      </w:r>
      <w:r w:rsidR="00A85FDC" w:rsidRPr="007B51B2">
        <w:rPr>
          <w:rFonts w:cstheme="minorHAnsi"/>
          <w:szCs w:val="24"/>
        </w:rPr>
        <w:t xml:space="preserve">en </w:t>
      </w:r>
      <w:r w:rsidR="00BE2E5B" w:rsidRPr="007B51B2">
        <w:rPr>
          <w:rFonts w:cstheme="minorHAnsi"/>
          <w:szCs w:val="24"/>
        </w:rPr>
        <w:t xml:space="preserve">vroeg zich af of </w:t>
      </w:r>
      <w:r w:rsidR="002C08CB" w:rsidRPr="007B51B2">
        <w:rPr>
          <w:rFonts w:cstheme="minorHAnsi"/>
          <w:szCs w:val="24"/>
        </w:rPr>
        <w:t xml:space="preserve">de </w:t>
      </w:r>
      <w:r w:rsidR="001D33C9" w:rsidRPr="007B51B2">
        <w:rPr>
          <w:rFonts w:cstheme="minorHAnsi"/>
          <w:szCs w:val="24"/>
        </w:rPr>
        <w:t>overheid</w:t>
      </w:r>
      <w:r w:rsidR="002C08CB" w:rsidRPr="007B51B2">
        <w:rPr>
          <w:rFonts w:cstheme="minorHAnsi"/>
          <w:szCs w:val="24"/>
        </w:rPr>
        <w:t xml:space="preserve"> wel in staat was om het migratieprobleem op de juiste wijze af te handelen.</w:t>
      </w:r>
      <w:r w:rsidR="002C08CB" w:rsidRPr="007B51B2">
        <w:rPr>
          <w:rStyle w:val="Voetnootmarkering"/>
          <w:rFonts w:cstheme="minorHAnsi"/>
          <w:szCs w:val="24"/>
        </w:rPr>
        <w:footnoteReference w:id="96"/>
      </w:r>
      <w:r w:rsidR="002C08CB" w:rsidRPr="007B51B2">
        <w:rPr>
          <w:rFonts w:cstheme="minorHAnsi"/>
          <w:szCs w:val="24"/>
        </w:rPr>
        <w:t xml:space="preserve"> </w:t>
      </w:r>
      <w:r w:rsidR="00707EAA" w:rsidRPr="007B51B2">
        <w:rPr>
          <w:rFonts w:cstheme="minorHAnsi"/>
          <w:szCs w:val="24"/>
        </w:rPr>
        <w:t xml:space="preserve">Zowel het </w:t>
      </w:r>
      <w:r w:rsidR="00707EAA" w:rsidRPr="007B51B2">
        <w:rPr>
          <w:rFonts w:cstheme="minorHAnsi"/>
          <w:szCs w:val="24"/>
        </w:rPr>
        <w:lastRenderedPageBreak/>
        <w:t>benadrukken van de migratieproblematiek als het</w:t>
      </w:r>
      <w:r w:rsidR="00DE1FC9" w:rsidRPr="007B51B2">
        <w:rPr>
          <w:rFonts w:cstheme="minorHAnsi"/>
          <w:szCs w:val="24"/>
        </w:rPr>
        <w:t xml:space="preserve"> </w:t>
      </w:r>
      <w:r w:rsidR="00F74659">
        <w:rPr>
          <w:rFonts w:cstheme="minorHAnsi"/>
          <w:szCs w:val="24"/>
        </w:rPr>
        <w:t>‘</w:t>
      </w:r>
      <w:proofErr w:type="spellStart"/>
      <w:r w:rsidR="00707EAA" w:rsidRPr="007B51B2">
        <w:rPr>
          <w:rFonts w:cstheme="minorHAnsi"/>
          <w:szCs w:val="24"/>
        </w:rPr>
        <w:t>framen</w:t>
      </w:r>
      <w:proofErr w:type="spellEnd"/>
      <w:r w:rsidR="00F74659">
        <w:rPr>
          <w:rFonts w:cstheme="minorHAnsi"/>
          <w:szCs w:val="24"/>
        </w:rPr>
        <w:t>’</w:t>
      </w:r>
      <w:r w:rsidR="00DE1FC9" w:rsidRPr="007B51B2">
        <w:rPr>
          <w:rFonts w:cstheme="minorHAnsi"/>
          <w:szCs w:val="24"/>
        </w:rPr>
        <w:t xml:space="preserve"> van de overheid als oorzaak en obstakel in het oplossen </w:t>
      </w:r>
      <w:r w:rsidR="00B773A6" w:rsidRPr="007B51B2">
        <w:rPr>
          <w:rFonts w:cstheme="minorHAnsi"/>
          <w:szCs w:val="24"/>
        </w:rPr>
        <w:t>van de problematiek</w:t>
      </w:r>
      <w:r w:rsidR="00DE1FC9" w:rsidRPr="007B51B2">
        <w:rPr>
          <w:rFonts w:cstheme="minorHAnsi"/>
          <w:szCs w:val="24"/>
        </w:rPr>
        <w:t xml:space="preserve"> </w:t>
      </w:r>
      <w:r w:rsidR="000F574B">
        <w:rPr>
          <w:rFonts w:cstheme="minorHAnsi"/>
          <w:szCs w:val="24"/>
        </w:rPr>
        <w:t>zijn</w:t>
      </w:r>
      <w:r w:rsidR="00DE1FC9" w:rsidRPr="007B51B2">
        <w:rPr>
          <w:rFonts w:cstheme="minorHAnsi"/>
          <w:szCs w:val="24"/>
        </w:rPr>
        <w:t xml:space="preserve"> typisch conservatie</w:t>
      </w:r>
      <w:r w:rsidR="00F53C7B">
        <w:rPr>
          <w:rFonts w:cstheme="minorHAnsi"/>
          <w:szCs w:val="24"/>
        </w:rPr>
        <w:t>ve</w:t>
      </w:r>
      <w:r w:rsidR="00DE1FC9" w:rsidRPr="007B51B2">
        <w:rPr>
          <w:rFonts w:cstheme="minorHAnsi"/>
          <w:szCs w:val="24"/>
        </w:rPr>
        <w:t xml:space="preserve"> kenmerk</w:t>
      </w:r>
      <w:r w:rsidR="000F574B">
        <w:rPr>
          <w:rFonts w:cstheme="minorHAnsi"/>
          <w:szCs w:val="24"/>
        </w:rPr>
        <w:t>en</w:t>
      </w:r>
      <w:r w:rsidR="00DE1FC9" w:rsidRPr="007B51B2">
        <w:rPr>
          <w:rFonts w:cstheme="minorHAnsi"/>
          <w:szCs w:val="24"/>
        </w:rPr>
        <w:t xml:space="preserve"> van de jaren zeventig. In dit specifieke geval kan het ook </w:t>
      </w:r>
      <w:r w:rsidR="0025197B" w:rsidRPr="007B51B2">
        <w:rPr>
          <w:rFonts w:cstheme="minorHAnsi"/>
          <w:szCs w:val="24"/>
        </w:rPr>
        <w:t xml:space="preserve">zijn dat dit puur politieke retoriek </w:t>
      </w:r>
      <w:r w:rsidR="000F574B">
        <w:rPr>
          <w:rFonts w:cstheme="minorHAnsi"/>
          <w:szCs w:val="24"/>
        </w:rPr>
        <w:t>wa</w:t>
      </w:r>
      <w:r w:rsidR="0025197B" w:rsidRPr="007B51B2">
        <w:rPr>
          <w:rFonts w:cstheme="minorHAnsi"/>
          <w:szCs w:val="24"/>
        </w:rPr>
        <w:t>s.</w:t>
      </w:r>
      <w:r w:rsidR="009722BD" w:rsidRPr="007B51B2">
        <w:rPr>
          <w:rFonts w:cstheme="minorHAnsi"/>
          <w:szCs w:val="24"/>
        </w:rPr>
        <w:t xml:space="preserve"> </w:t>
      </w:r>
      <w:r w:rsidR="003F73F8" w:rsidRPr="007B51B2">
        <w:rPr>
          <w:rFonts w:cstheme="minorHAnsi"/>
          <w:szCs w:val="24"/>
        </w:rPr>
        <w:t>Later in het debat</w:t>
      </w:r>
      <w:r w:rsidR="009722BD" w:rsidRPr="007B51B2">
        <w:rPr>
          <w:rFonts w:cstheme="minorHAnsi"/>
          <w:szCs w:val="24"/>
        </w:rPr>
        <w:t xml:space="preserve"> beticht</w:t>
      </w:r>
      <w:r w:rsidR="000F574B">
        <w:rPr>
          <w:rFonts w:cstheme="minorHAnsi"/>
          <w:szCs w:val="24"/>
        </w:rPr>
        <w:t>te</w:t>
      </w:r>
      <w:r w:rsidR="009722BD" w:rsidRPr="007B51B2">
        <w:rPr>
          <w:rFonts w:cstheme="minorHAnsi"/>
          <w:szCs w:val="24"/>
        </w:rPr>
        <w:t xml:space="preserve"> Verwoert de regering er</w:t>
      </w:r>
      <w:r w:rsidR="00B043B6" w:rsidRPr="007B51B2">
        <w:rPr>
          <w:rFonts w:cstheme="minorHAnsi"/>
          <w:szCs w:val="24"/>
        </w:rPr>
        <w:t xml:space="preserve"> namelijk </w:t>
      </w:r>
      <w:r w:rsidR="009722BD" w:rsidRPr="007B51B2">
        <w:rPr>
          <w:rFonts w:cstheme="minorHAnsi"/>
          <w:szCs w:val="24"/>
        </w:rPr>
        <w:t>van conservatief beleid te voeren</w:t>
      </w:r>
      <w:r w:rsidR="009F44C6" w:rsidRPr="007B51B2">
        <w:rPr>
          <w:rFonts w:cstheme="minorHAnsi"/>
          <w:szCs w:val="24"/>
        </w:rPr>
        <w:t>; ‘conservatief omdat de regering zich passief heeft opgesteld ten aanzien van de ontwikkelingen</w:t>
      </w:r>
      <w:r w:rsidR="00C46E95" w:rsidRPr="007B51B2">
        <w:rPr>
          <w:rFonts w:cstheme="minorHAnsi"/>
          <w:szCs w:val="24"/>
        </w:rPr>
        <w:t>, die zich in verband met de onafhankelijkheid van Suriname voordeden’.</w:t>
      </w:r>
      <w:r w:rsidR="00C46E95" w:rsidRPr="007B51B2">
        <w:rPr>
          <w:rStyle w:val="Voetnootmarkering"/>
          <w:rFonts w:cstheme="minorHAnsi"/>
          <w:szCs w:val="24"/>
        </w:rPr>
        <w:footnoteReference w:id="97"/>
      </w:r>
      <w:r w:rsidR="00C46E95" w:rsidRPr="007B51B2">
        <w:rPr>
          <w:rFonts w:cstheme="minorHAnsi"/>
          <w:szCs w:val="24"/>
        </w:rPr>
        <w:t xml:space="preserve"> </w:t>
      </w:r>
      <w:r w:rsidR="00E359C4" w:rsidRPr="007B51B2">
        <w:rPr>
          <w:rFonts w:cstheme="minorHAnsi"/>
          <w:szCs w:val="24"/>
        </w:rPr>
        <w:t xml:space="preserve">Door zich </w:t>
      </w:r>
      <w:r w:rsidR="007B743A" w:rsidRPr="007B51B2">
        <w:rPr>
          <w:rFonts w:cstheme="minorHAnsi"/>
          <w:szCs w:val="24"/>
        </w:rPr>
        <w:t>negatief uit te laten over het ‘conservatieve’ beleid van de regering impliceer</w:t>
      </w:r>
      <w:r w:rsidR="000F574B">
        <w:rPr>
          <w:rFonts w:cstheme="minorHAnsi"/>
          <w:szCs w:val="24"/>
        </w:rPr>
        <w:t>de</w:t>
      </w:r>
      <w:r w:rsidR="007B743A" w:rsidRPr="007B51B2">
        <w:rPr>
          <w:rFonts w:cstheme="minorHAnsi"/>
          <w:szCs w:val="24"/>
        </w:rPr>
        <w:t xml:space="preserve"> Verwoert dat hij zichzelf in ieder geval niet als conservatief z</w:t>
      </w:r>
      <w:r w:rsidR="000F574B">
        <w:rPr>
          <w:rFonts w:cstheme="minorHAnsi"/>
          <w:szCs w:val="24"/>
        </w:rPr>
        <w:t>ag</w:t>
      </w:r>
      <w:r w:rsidR="007B743A" w:rsidRPr="007B51B2">
        <w:rPr>
          <w:rFonts w:cstheme="minorHAnsi"/>
          <w:szCs w:val="24"/>
        </w:rPr>
        <w:t>.</w:t>
      </w:r>
    </w:p>
    <w:p w14:paraId="734863AD" w14:textId="35762677" w:rsidR="00BC735E" w:rsidRPr="007B51B2" w:rsidRDefault="000329DA" w:rsidP="00BA064E">
      <w:pPr>
        <w:spacing w:line="360" w:lineRule="auto"/>
        <w:ind w:firstLine="708"/>
        <w:rPr>
          <w:rFonts w:cstheme="minorHAnsi"/>
          <w:szCs w:val="24"/>
        </w:rPr>
      </w:pPr>
      <w:r w:rsidRPr="007B51B2">
        <w:rPr>
          <w:rFonts w:cstheme="minorHAnsi"/>
          <w:szCs w:val="24"/>
        </w:rPr>
        <w:t>Hoewel DS’70 veel kritiek lever</w:t>
      </w:r>
      <w:r w:rsidR="009E7D40" w:rsidRPr="007B51B2">
        <w:rPr>
          <w:rFonts w:cstheme="minorHAnsi"/>
          <w:szCs w:val="24"/>
        </w:rPr>
        <w:t>de</w:t>
      </w:r>
      <w:r w:rsidRPr="007B51B2">
        <w:rPr>
          <w:rFonts w:cstheme="minorHAnsi"/>
          <w:szCs w:val="24"/>
        </w:rPr>
        <w:t xml:space="preserve"> op de regering</w:t>
      </w:r>
      <w:r w:rsidR="00A37DDD" w:rsidRPr="007B51B2">
        <w:rPr>
          <w:rFonts w:cstheme="minorHAnsi"/>
          <w:szCs w:val="24"/>
        </w:rPr>
        <w:t xml:space="preserve"> </w:t>
      </w:r>
      <w:r w:rsidR="009E7D40" w:rsidRPr="007B51B2">
        <w:rPr>
          <w:rFonts w:cstheme="minorHAnsi"/>
          <w:szCs w:val="24"/>
        </w:rPr>
        <w:t>wa</w:t>
      </w:r>
      <w:r w:rsidR="00071ABC" w:rsidRPr="007B51B2">
        <w:rPr>
          <w:rFonts w:cstheme="minorHAnsi"/>
          <w:szCs w:val="24"/>
        </w:rPr>
        <w:t xml:space="preserve">s de toon van dit afsluitende debat een stuk gemoedelijker dan </w:t>
      </w:r>
      <w:r w:rsidR="006708B2" w:rsidRPr="007B51B2">
        <w:rPr>
          <w:rFonts w:cstheme="minorHAnsi"/>
          <w:szCs w:val="24"/>
        </w:rPr>
        <w:t xml:space="preserve">in </w:t>
      </w:r>
      <w:r w:rsidR="00071ABC" w:rsidRPr="007B51B2">
        <w:rPr>
          <w:rFonts w:cstheme="minorHAnsi"/>
          <w:szCs w:val="24"/>
        </w:rPr>
        <w:t xml:space="preserve">de </w:t>
      </w:r>
      <w:r w:rsidR="004B1F2F">
        <w:rPr>
          <w:rFonts w:cstheme="minorHAnsi"/>
          <w:szCs w:val="24"/>
        </w:rPr>
        <w:t>APB</w:t>
      </w:r>
      <w:r w:rsidR="00071ABC" w:rsidRPr="007B51B2">
        <w:rPr>
          <w:rFonts w:cstheme="minorHAnsi"/>
          <w:szCs w:val="24"/>
        </w:rPr>
        <w:t xml:space="preserve"> van voorgaande jaren. </w:t>
      </w:r>
      <w:r w:rsidR="00967B62" w:rsidRPr="007B51B2">
        <w:rPr>
          <w:rFonts w:cstheme="minorHAnsi"/>
          <w:szCs w:val="24"/>
        </w:rPr>
        <w:t>Naast DS’70 h</w:t>
      </w:r>
      <w:r w:rsidR="004B1F2F">
        <w:rPr>
          <w:rFonts w:cstheme="minorHAnsi"/>
          <w:szCs w:val="24"/>
        </w:rPr>
        <w:t>add</w:t>
      </w:r>
      <w:r w:rsidR="00967B62" w:rsidRPr="007B51B2">
        <w:rPr>
          <w:rFonts w:cstheme="minorHAnsi"/>
          <w:szCs w:val="24"/>
        </w:rPr>
        <w:t>e</w:t>
      </w:r>
      <w:r w:rsidR="00581B86" w:rsidRPr="007B51B2">
        <w:rPr>
          <w:rFonts w:cstheme="minorHAnsi"/>
          <w:szCs w:val="24"/>
        </w:rPr>
        <w:t xml:space="preserve">n meer </w:t>
      </w:r>
      <w:r w:rsidR="006708B2" w:rsidRPr="007B51B2">
        <w:rPr>
          <w:rFonts w:cstheme="minorHAnsi"/>
          <w:szCs w:val="24"/>
        </w:rPr>
        <w:t xml:space="preserve">partijen kritiek </w:t>
      </w:r>
      <w:r w:rsidR="00A44C2C" w:rsidRPr="007B51B2">
        <w:rPr>
          <w:rFonts w:cstheme="minorHAnsi"/>
          <w:szCs w:val="24"/>
        </w:rPr>
        <w:t xml:space="preserve">op de regering, maar </w:t>
      </w:r>
      <w:r w:rsidR="004B1F2F">
        <w:rPr>
          <w:rFonts w:cstheme="minorHAnsi"/>
          <w:szCs w:val="24"/>
        </w:rPr>
        <w:t xml:space="preserve">bleef dit </w:t>
      </w:r>
      <w:r w:rsidR="00A44C2C" w:rsidRPr="007B51B2">
        <w:rPr>
          <w:rFonts w:cstheme="minorHAnsi"/>
          <w:szCs w:val="24"/>
        </w:rPr>
        <w:t>beperkt tot de eerste termijn.</w:t>
      </w:r>
      <w:r w:rsidR="001D7207" w:rsidRPr="007B51B2">
        <w:rPr>
          <w:rFonts w:cstheme="minorHAnsi"/>
          <w:szCs w:val="24"/>
        </w:rPr>
        <w:t xml:space="preserve"> </w:t>
      </w:r>
      <w:r w:rsidR="00F2359E" w:rsidRPr="007B51B2">
        <w:rPr>
          <w:rFonts w:cstheme="minorHAnsi"/>
          <w:szCs w:val="24"/>
        </w:rPr>
        <w:t>Geen enkele partij ging zo ver in de kritiek als DS’70.</w:t>
      </w:r>
      <w:r w:rsidR="009E7D40" w:rsidRPr="007B51B2">
        <w:rPr>
          <w:rFonts w:cstheme="minorHAnsi"/>
          <w:szCs w:val="24"/>
        </w:rPr>
        <w:t xml:space="preserve">  </w:t>
      </w:r>
      <w:r w:rsidR="000C501D" w:rsidRPr="007B51B2">
        <w:rPr>
          <w:rFonts w:cstheme="minorHAnsi"/>
          <w:szCs w:val="24"/>
        </w:rPr>
        <w:t xml:space="preserve">In de tweede termijn </w:t>
      </w:r>
      <w:r w:rsidR="00F2359E" w:rsidRPr="007B51B2">
        <w:rPr>
          <w:rFonts w:cstheme="minorHAnsi"/>
          <w:szCs w:val="24"/>
        </w:rPr>
        <w:t xml:space="preserve">keken alle partijen vooruit; </w:t>
      </w:r>
      <w:r w:rsidR="001B42B4" w:rsidRPr="007B51B2">
        <w:rPr>
          <w:rFonts w:cstheme="minorHAnsi"/>
          <w:szCs w:val="24"/>
        </w:rPr>
        <w:t>de politici hadden er vertrouwen in dat Suriname</w:t>
      </w:r>
      <w:r w:rsidR="00B62515" w:rsidRPr="007B51B2">
        <w:rPr>
          <w:rFonts w:cstheme="minorHAnsi"/>
          <w:szCs w:val="24"/>
        </w:rPr>
        <w:t xml:space="preserve"> niet alleen een onafhankelijke staat zou worden, maar ook een vreedzame natie. </w:t>
      </w:r>
    </w:p>
    <w:p w14:paraId="4F5880D0" w14:textId="77777777" w:rsidR="00DF1115" w:rsidRPr="007B51B2" w:rsidRDefault="00DF1115" w:rsidP="009F126D">
      <w:pPr>
        <w:spacing w:line="360" w:lineRule="auto"/>
        <w:ind w:firstLine="708"/>
        <w:rPr>
          <w:rFonts w:cstheme="minorHAnsi"/>
          <w:szCs w:val="24"/>
        </w:rPr>
      </w:pPr>
    </w:p>
    <w:p w14:paraId="5FBC48A7" w14:textId="102BED8F" w:rsidR="00296AFF" w:rsidRPr="007B51B2" w:rsidRDefault="000C11FD" w:rsidP="00235815">
      <w:pPr>
        <w:pStyle w:val="Kop2"/>
      </w:pPr>
      <w:bookmarkStart w:id="15" w:name="_Toc76745273"/>
      <w:r>
        <w:t xml:space="preserve">3.3 </w:t>
      </w:r>
      <w:r w:rsidR="00235815" w:rsidRPr="007B51B2">
        <w:t>Een oog op de toekomst</w:t>
      </w:r>
      <w:bookmarkEnd w:id="15"/>
    </w:p>
    <w:p w14:paraId="4BFFF86B" w14:textId="7340EAE3" w:rsidR="00D05BF1" w:rsidRPr="007B51B2" w:rsidRDefault="00FE1DAB" w:rsidP="000426BA">
      <w:pPr>
        <w:spacing w:line="360" w:lineRule="auto"/>
      </w:pPr>
      <w:r w:rsidRPr="007B51B2">
        <w:t>Thema’s die ideologisch onderbouwd werden en</w:t>
      </w:r>
      <w:r w:rsidR="000426BA" w:rsidRPr="007B51B2">
        <w:t xml:space="preserve"> in vorige debatten een grote rol speelden, zoals ontwikkelingshulp </w:t>
      </w:r>
      <w:r w:rsidR="00667084" w:rsidRPr="007B51B2">
        <w:t>en migratieproblematiek, speelden in het afsluitende debat</w:t>
      </w:r>
      <w:r w:rsidR="001F5A90">
        <w:t xml:space="preserve"> </w:t>
      </w:r>
      <w:r w:rsidR="000F389E" w:rsidRPr="007B51B2">
        <w:t>nauwelijks</w:t>
      </w:r>
      <w:r w:rsidR="006D2B5D" w:rsidRPr="007B51B2">
        <w:t xml:space="preserve"> een </w:t>
      </w:r>
      <w:r w:rsidR="00667084" w:rsidRPr="007B51B2">
        <w:t xml:space="preserve">rol. </w:t>
      </w:r>
      <w:r w:rsidR="0080316B" w:rsidRPr="007B51B2">
        <w:t xml:space="preserve">De enige partij die diep inging op migratie was DS’70. </w:t>
      </w:r>
      <w:r w:rsidR="006107F9" w:rsidRPr="007B51B2">
        <w:t>Als migratie</w:t>
      </w:r>
      <w:r w:rsidR="0080316B" w:rsidRPr="007B51B2">
        <w:t xml:space="preserve"> verder</w:t>
      </w:r>
      <w:r w:rsidR="006107F9" w:rsidRPr="007B51B2">
        <w:t xml:space="preserve"> </w:t>
      </w:r>
      <w:r w:rsidR="005E7FEA" w:rsidRPr="007B51B2">
        <w:t xml:space="preserve">al </w:t>
      </w:r>
      <w:r w:rsidR="006107F9" w:rsidRPr="007B51B2">
        <w:t xml:space="preserve">aan bod kwam, was het alleen omdat politici de hoop uitspraken dat een deel van de naar Nederland gemigreerde Surinamers zou remigreren nu Suriname onafhankelijk </w:t>
      </w:r>
      <w:r w:rsidR="0038651B">
        <w:t>werd.</w:t>
      </w:r>
      <w:r w:rsidR="006107F9" w:rsidRPr="007B51B2">
        <w:t xml:space="preserve"> </w:t>
      </w:r>
      <w:r w:rsidR="005E7FEA" w:rsidRPr="007B51B2">
        <w:t xml:space="preserve">Ontwikkelingshulp werd </w:t>
      </w:r>
      <w:r w:rsidR="00F12DD0" w:rsidRPr="007B51B2">
        <w:t xml:space="preserve">besproken, maar </w:t>
      </w:r>
      <w:r w:rsidR="00777BE4" w:rsidRPr="007B51B2">
        <w:t xml:space="preserve">het </w:t>
      </w:r>
      <w:r w:rsidR="00D306B9" w:rsidRPr="007B51B2">
        <w:t xml:space="preserve">ging alleen over de hoogte van het bedrag en </w:t>
      </w:r>
      <w:r w:rsidR="003C2C50" w:rsidRPr="007B51B2">
        <w:t xml:space="preserve">of dit genoeg zou zijn om het ontwikkelingsplan </w:t>
      </w:r>
      <w:r w:rsidR="000311E1" w:rsidRPr="007B51B2">
        <w:t>te kunnen uitvoeren.</w:t>
      </w:r>
      <w:r w:rsidR="006D2B5D" w:rsidRPr="007B51B2">
        <w:t xml:space="preserve"> </w:t>
      </w:r>
      <w:r w:rsidR="004F0E95" w:rsidRPr="007B51B2">
        <w:t xml:space="preserve">Het grote onderwerp van dit debat was de </w:t>
      </w:r>
      <w:r w:rsidR="00D54448" w:rsidRPr="007B51B2">
        <w:t>grondwet van Suriname; of beter gezegd</w:t>
      </w:r>
      <w:r w:rsidR="00550AE5" w:rsidRPr="007B51B2">
        <w:t xml:space="preserve">: </w:t>
      </w:r>
      <w:r w:rsidR="00D54448" w:rsidRPr="007B51B2">
        <w:t xml:space="preserve">het gebrek aan grondwet. </w:t>
      </w:r>
      <w:r w:rsidR="0006220F" w:rsidRPr="007B51B2">
        <w:t>Met nog een maand te gaan tot de onafhankelijkheid had Suriname nog geen grondwet. Er was een ontwerp gemaakt</w:t>
      </w:r>
      <w:r w:rsidR="00452D1A" w:rsidRPr="007B51B2">
        <w:t>, maar d</w:t>
      </w:r>
      <w:r w:rsidR="00E02DFC" w:rsidRPr="007B51B2">
        <w:t>it</w:t>
      </w:r>
      <w:r w:rsidR="00452D1A" w:rsidRPr="007B51B2">
        <w:t xml:space="preserve"> was nog niet </w:t>
      </w:r>
      <w:r w:rsidR="00952451" w:rsidRPr="007B51B2">
        <w:t>goedgekeurd.</w:t>
      </w:r>
      <w:r w:rsidR="00947602" w:rsidRPr="007B51B2">
        <w:t xml:space="preserve"> </w:t>
      </w:r>
      <w:r w:rsidR="008A182A" w:rsidRPr="007B51B2">
        <w:t>Er was veel discussie tussen voornamelijk de VVD</w:t>
      </w:r>
      <w:r w:rsidR="00CA6024" w:rsidRPr="007B51B2">
        <w:t xml:space="preserve">, die van mening was </w:t>
      </w:r>
      <w:r w:rsidR="005E7D03" w:rsidRPr="007B51B2">
        <w:t>dat de grondwet nog voor de onafhankelijkheid door het Surinaamse parlement aanvaard moest worden,</w:t>
      </w:r>
      <w:r w:rsidR="008A182A" w:rsidRPr="007B51B2">
        <w:t xml:space="preserve"> en andere partijen</w:t>
      </w:r>
      <w:r w:rsidR="00991272" w:rsidRPr="007B51B2">
        <w:t>, die dit niet noodzakelijk vonden.</w:t>
      </w:r>
      <w:r w:rsidR="00B16E22" w:rsidRPr="007B51B2">
        <w:rPr>
          <w:rStyle w:val="Voetnootmarkering"/>
        </w:rPr>
        <w:footnoteReference w:id="98"/>
      </w:r>
      <w:r w:rsidR="00482F4E" w:rsidRPr="007B51B2">
        <w:t xml:space="preserve"> </w:t>
      </w:r>
      <w:r w:rsidR="0089518A" w:rsidRPr="007B51B2">
        <w:t xml:space="preserve">Dit onderwerp was uitermate belangrijk voor </w:t>
      </w:r>
      <w:r w:rsidR="009009D4" w:rsidRPr="007B51B2">
        <w:t>het politieke</w:t>
      </w:r>
      <w:r w:rsidR="00547D5F" w:rsidRPr="007B51B2">
        <w:t xml:space="preserve"> debat, maar </w:t>
      </w:r>
      <w:r w:rsidR="00547D5F" w:rsidRPr="007B51B2">
        <w:lastRenderedPageBreak/>
        <w:t>niet relevant voor dit onderzoek</w:t>
      </w:r>
      <w:r w:rsidR="009009D4" w:rsidRPr="007B51B2">
        <w:t>. De</w:t>
      </w:r>
      <w:r w:rsidR="009028E4" w:rsidRPr="007B51B2">
        <w:t xml:space="preserve"> onderbouwing van de standpunten was inhoudelijk</w:t>
      </w:r>
      <w:r w:rsidR="005674C1" w:rsidRPr="007B51B2">
        <w:t xml:space="preserve"> en weinig</w:t>
      </w:r>
      <w:r w:rsidR="009028E4" w:rsidRPr="007B51B2">
        <w:t xml:space="preserve"> ideologisch. </w:t>
      </w:r>
    </w:p>
    <w:p w14:paraId="6C2CEAD2" w14:textId="6922DE77" w:rsidR="00D05BF1" w:rsidRPr="007B51B2" w:rsidRDefault="00D05BF1" w:rsidP="000426BA">
      <w:pPr>
        <w:spacing w:line="360" w:lineRule="auto"/>
      </w:pPr>
      <w:r w:rsidRPr="007B51B2">
        <w:tab/>
      </w:r>
      <w:r w:rsidR="001D4629" w:rsidRPr="007B51B2">
        <w:t>Uiteindelijk werd de rijkswet</w:t>
      </w:r>
      <w:r w:rsidR="004D71B5" w:rsidRPr="007B51B2">
        <w:t xml:space="preserve"> bijna unaniem aangenomen. </w:t>
      </w:r>
      <w:r w:rsidR="00C717EB" w:rsidRPr="007B51B2">
        <w:t>Alleen de twee kleine christelijke partijen</w:t>
      </w:r>
      <w:r w:rsidR="00497D66">
        <w:t>,</w:t>
      </w:r>
      <w:r w:rsidR="00C717EB" w:rsidRPr="007B51B2">
        <w:t xml:space="preserve"> SGP en GPV</w:t>
      </w:r>
      <w:r w:rsidR="00497D66">
        <w:t>,</w:t>
      </w:r>
      <w:r w:rsidR="00C717EB" w:rsidRPr="007B51B2">
        <w:t xml:space="preserve"> waren tegen; niet omdat ze niet wilden dat Suriname onafhankelijk </w:t>
      </w:r>
      <w:r w:rsidR="00EF0327">
        <w:t>werd</w:t>
      </w:r>
      <w:r w:rsidR="00C717EB" w:rsidRPr="007B51B2">
        <w:t xml:space="preserve">, maar omdat </w:t>
      </w:r>
      <w:r w:rsidR="001607FA" w:rsidRPr="007B51B2">
        <w:t xml:space="preserve">er in hun ogen procedurele </w:t>
      </w:r>
      <w:r w:rsidR="00785AFE" w:rsidRPr="007B51B2">
        <w:t xml:space="preserve">fouten waren gemaakt. </w:t>
      </w:r>
      <w:r w:rsidR="00823F72" w:rsidRPr="007B51B2">
        <w:t>Hoewel</w:t>
      </w:r>
      <w:r w:rsidR="00EF0327">
        <w:t xml:space="preserve"> </w:t>
      </w:r>
      <w:r w:rsidR="00823F72" w:rsidRPr="007B51B2">
        <w:t xml:space="preserve">in het afsluitende debat weinig </w:t>
      </w:r>
      <w:r w:rsidR="0071680D" w:rsidRPr="007B51B2">
        <w:t xml:space="preserve">progressieve en hervormingsgezinde </w:t>
      </w:r>
      <w:r w:rsidR="00F576A1" w:rsidRPr="007B51B2">
        <w:t xml:space="preserve">argumenten te herkennen </w:t>
      </w:r>
      <w:r w:rsidR="002C7B36">
        <w:t>waren</w:t>
      </w:r>
      <w:r w:rsidR="00F576A1" w:rsidRPr="007B51B2">
        <w:t xml:space="preserve">, </w:t>
      </w:r>
      <w:r w:rsidR="00B043C9">
        <w:t>w</w:t>
      </w:r>
      <w:r w:rsidR="002C7B36">
        <w:t>erd</w:t>
      </w:r>
      <w:r w:rsidR="00465155" w:rsidRPr="007B51B2">
        <w:t xml:space="preserve"> wel voor het eerst duidelijk gesproken over het koloniale verleden van Nederland en Suriname. </w:t>
      </w:r>
      <w:r w:rsidR="00801918" w:rsidRPr="007B51B2">
        <w:t>Dit belangrijke punt was tot dit debat</w:t>
      </w:r>
      <w:r w:rsidR="005674C1" w:rsidRPr="007B51B2">
        <w:t xml:space="preserve"> </w:t>
      </w:r>
      <w:r w:rsidR="00801918" w:rsidRPr="007B51B2">
        <w:t xml:space="preserve">aan toe nog niet </w:t>
      </w:r>
      <w:r w:rsidR="00731D53" w:rsidRPr="007B51B2">
        <w:t xml:space="preserve">aan bod gekomen. </w:t>
      </w:r>
      <w:r w:rsidR="00E02DFC" w:rsidRPr="007B51B2">
        <w:t>Ook was de toon van dit debat</w:t>
      </w:r>
      <w:r w:rsidR="00FF0E90" w:rsidRPr="007B51B2">
        <w:t xml:space="preserve"> – met uitzondering van de felle kritiek van DS’70 -</w:t>
      </w:r>
      <w:r w:rsidR="00E02DFC" w:rsidRPr="007B51B2">
        <w:t xml:space="preserve"> een stuk gemoedelijker dan de voorafgaande </w:t>
      </w:r>
      <w:r w:rsidR="00655011">
        <w:t>APB</w:t>
      </w:r>
      <w:r w:rsidR="00E02DFC" w:rsidRPr="007B51B2">
        <w:t xml:space="preserve">. Het was duidelijk dat de politici </w:t>
      </w:r>
      <w:r w:rsidR="00713EBA" w:rsidRPr="007B51B2">
        <w:t>het oog op de toekomst gericht hadden.</w:t>
      </w:r>
    </w:p>
    <w:p w14:paraId="6067F386" w14:textId="0EF63419" w:rsidR="00F54E0B" w:rsidRPr="007B51B2" w:rsidRDefault="00F54E0B" w:rsidP="000426BA">
      <w:pPr>
        <w:spacing w:line="360" w:lineRule="auto"/>
      </w:pPr>
    </w:p>
    <w:p w14:paraId="16396373" w14:textId="32A8E761" w:rsidR="00F54E0B" w:rsidRPr="007B51B2" w:rsidRDefault="00F54E0B" w:rsidP="000426BA">
      <w:pPr>
        <w:spacing w:line="360" w:lineRule="auto"/>
      </w:pPr>
    </w:p>
    <w:p w14:paraId="4C6835E9" w14:textId="34770B70" w:rsidR="00F54E0B" w:rsidRDefault="00F54E0B" w:rsidP="000426BA">
      <w:pPr>
        <w:spacing w:line="360" w:lineRule="auto"/>
      </w:pPr>
    </w:p>
    <w:p w14:paraId="55FE856D" w14:textId="77777777" w:rsidR="00166D0F" w:rsidRPr="007B51B2" w:rsidRDefault="00166D0F" w:rsidP="000426BA">
      <w:pPr>
        <w:spacing w:line="360" w:lineRule="auto"/>
      </w:pPr>
    </w:p>
    <w:p w14:paraId="0BFCC6C8" w14:textId="7B6296E8" w:rsidR="00F54E0B" w:rsidRPr="007B51B2" w:rsidRDefault="00F54E0B" w:rsidP="000426BA">
      <w:pPr>
        <w:spacing w:line="360" w:lineRule="auto"/>
      </w:pPr>
    </w:p>
    <w:p w14:paraId="10444196" w14:textId="2594E259" w:rsidR="00F54E0B" w:rsidRPr="007B51B2" w:rsidRDefault="00F54E0B" w:rsidP="000426BA">
      <w:pPr>
        <w:spacing w:line="360" w:lineRule="auto"/>
      </w:pPr>
    </w:p>
    <w:p w14:paraId="5BBC356A" w14:textId="5E5A0F7A" w:rsidR="00F54E0B" w:rsidRPr="007B51B2" w:rsidRDefault="00F54E0B" w:rsidP="000426BA">
      <w:pPr>
        <w:spacing w:line="360" w:lineRule="auto"/>
      </w:pPr>
    </w:p>
    <w:p w14:paraId="4010B1B5" w14:textId="5B7E464B" w:rsidR="00F54E0B" w:rsidRPr="007B51B2" w:rsidRDefault="00F54E0B" w:rsidP="000426BA">
      <w:pPr>
        <w:spacing w:line="360" w:lineRule="auto"/>
      </w:pPr>
    </w:p>
    <w:p w14:paraId="165B8769" w14:textId="50668AA7" w:rsidR="00F54E0B" w:rsidRPr="007B51B2" w:rsidRDefault="00F54E0B" w:rsidP="000426BA">
      <w:pPr>
        <w:spacing w:line="360" w:lineRule="auto"/>
      </w:pPr>
    </w:p>
    <w:p w14:paraId="08E21BC3" w14:textId="654FBB50" w:rsidR="00F54E0B" w:rsidRPr="007B51B2" w:rsidRDefault="00F54E0B" w:rsidP="000426BA">
      <w:pPr>
        <w:spacing w:line="360" w:lineRule="auto"/>
      </w:pPr>
    </w:p>
    <w:p w14:paraId="3ED1E419" w14:textId="0976E446" w:rsidR="00F54E0B" w:rsidRDefault="00F54E0B" w:rsidP="000426BA">
      <w:pPr>
        <w:spacing w:line="360" w:lineRule="auto"/>
      </w:pPr>
    </w:p>
    <w:p w14:paraId="312017CA" w14:textId="79F9873A" w:rsidR="00BC78D7" w:rsidRDefault="00BC78D7" w:rsidP="000426BA">
      <w:pPr>
        <w:spacing w:line="360" w:lineRule="auto"/>
      </w:pPr>
    </w:p>
    <w:p w14:paraId="74C5A917" w14:textId="5DF4BC48" w:rsidR="00BC78D7" w:rsidRDefault="00BC78D7" w:rsidP="000426BA">
      <w:pPr>
        <w:spacing w:line="360" w:lineRule="auto"/>
      </w:pPr>
    </w:p>
    <w:p w14:paraId="10E809C6" w14:textId="30CBAED2" w:rsidR="00BC78D7" w:rsidRDefault="00BC78D7" w:rsidP="000426BA">
      <w:pPr>
        <w:spacing w:line="360" w:lineRule="auto"/>
      </w:pPr>
    </w:p>
    <w:p w14:paraId="10FE897B" w14:textId="1740E68C" w:rsidR="00BC78D7" w:rsidRDefault="00BC78D7" w:rsidP="000426BA">
      <w:pPr>
        <w:spacing w:line="360" w:lineRule="auto"/>
      </w:pPr>
    </w:p>
    <w:p w14:paraId="2FD93CC9" w14:textId="77777777" w:rsidR="004F6488" w:rsidRPr="007B51B2" w:rsidRDefault="004F6488" w:rsidP="000426BA">
      <w:pPr>
        <w:spacing w:line="360" w:lineRule="auto"/>
      </w:pPr>
    </w:p>
    <w:p w14:paraId="4AD62C2F" w14:textId="332A9C7A" w:rsidR="00F54E0B" w:rsidRDefault="00F54E0B" w:rsidP="000426BA">
      <w:pPr>
        <w:spacing w:line="360" w:lineRule="auto"/>
      </w:pPr>
    </w:p>
    <w:p w14:paraId="04C1C998" w14:textId="195F7475" w:rsidR="004F6488" w:rsidRDefault="004F6488" w:rsidP="000426BA">
      <w:pPr>
        <w:spacing w:line="360" w:lineRule="auto"/>
      </w:pPr>
    </w:p>
    <w:p w14:paraId="7E0374BB" w14:textId="77777777" w:rsidR="004F6488" w:rsidRPr="007B51B2" w:rsidRDefault="004F6488" w:rsidP="000426BA">
      <w:pPr>
        <w:spacing w:line="360" w:lineRule="auto"/>
      </w:pPr>
    </w:p>
    <w:p w14:paraId="533C41E2" w14:textId="15766FB9" w:rsidR="00F54E0B" w:rsidRDefault="00F54E0B" w:rsidP="00F54E0B">
      <w:pPr>
        <w:pStyle w:val="Kop1"/>
      </w:pPr>
      <w:bookmarkStart w:id="16" w:name="_Toc76745274"/>
      <w:r w:rsidRPr="007B51B2">
        <w:lastRenderedPageBreak/>
        <w:t>Conclusie</w:t>
      </w:r>
      <w:bookmarkEnd w:id="16"/>
    </w:p>
    <w:p w14:paraId="7BA8D6AF" w14:textId="77777777" w:rsidR="004F6488" w:rsidRPr="004F6488" w:rsidRDefault="004F6488" w:rsidP="004F6488"/>
    <w:p w14:paraId="63FC3E3C" w14:textId="6C8B9951" w:rsidR="003364C7" w:rsidRPr="00E305D4" w:rsidRDefault="00744D45" w:rsidP="00F54E0B">
      <w:pPr>
        <w:spacing w:line="360" w:lineRule="auto"/>
        <w:rPr>
          <w:szCs w:val="24"/>
        </w:rPr>
      </w:pPr>
      <w:r w:rsidRPr="00E305D4">
        <w:t xml:space="preserve">In dit onderzoek </w:t>
      </w:r>
      <w:r w:rsidR="00FF0E90" w:rsidRPr="00E305D4">
        <w:t>stond centraal</w:t>
      </w:r>
      <w:r w:rsidR="00DE2938" w:rsidRPr="00E305D4">
        <w:t xml:space="preserve"> </w:t>
      </w:r>
      <w:r w:rsidR="003364C7" w:rsidRPr="00E305D4">
        <w:rPr>
          <w:szCs w:val="24"/>
        </w:rPr>
        <w:t xml:space="preserve">in hoeverre de </w:t>
      </w:r>
      <w:r w:rsidR="0094353E" w:rsidRPr="00E305D4">
        <w:rPr>
          <w:szCs w:val="24"/>
        </w:rPr>
        <w:t xml:space="preserve">progressieve en conservatieve </w:t>
      </w:r>
      <w:r w:rsidR="00990B0A" w:rsidRPr="00E305D4">
        <w:rPr>
          <w:szCs w:val="24"/>
        </w:rPr>
        <w:t>idealen en thema’s</w:t>
      </w:r>
      <w:r w:rsidR="003364C7" w:rsidRPr="00E305D4">
        <w:rPr>
          <w:szCs w:val="24"/>
        </w:rPr>
        <w:t xml:space="preserve">, </w:t>
      </w:r>
      <w:r w:rsidR="00990B0A" w:rsidRPr="00E305D4">
        <w:rPr>
          <w:szCs w:val="24"/>
        </w:rPr>
        <w:t>die</w:t>
      </w:r>
      <w:r w:rsidR="003364C7" w:rsidRPr="00E305D4">
        <w:rPr>
          <w:szCs w:val="24"/>
        </w:rPr>
        <w:t xml:space="preserve"> naar voren kom</w:t>
      </w:r>
      <w:r w:rsidR="00990B0A" w:rsidRPr="00E305D4">
        <w:rPr>
          <w:szCs w:val="24"/>
        </w:rPr>
        <w:t xml:space="preserve">en </w:t>
      </w:r>
      <w:r w:rsidR="003364C7" w:rsidRPr="00E305D4">
        <w:rPr>
          <w:szCs w:val="24"/>
        </w:rPr>
        <w:t>uit het historiografische debat over de jaren zeventig, de positiebepaling van Nederlandse politieke partijen en individuele politici in het debat over de onafhankelijkheid van Suriname in de Tweede Kamer tussen 1973 en 1975 beïnvloedde</w:t>
      </w:r>
      <w:r w:rsidR="00166D0F" w:rsidRPr="00E305D4">
        <w:rPr>
          <w:szCs w:val="24"/>
        </w:rPr>
        <w:t>n</w:t>
      </w:r>
      <w:r w:rsidR="003364C7" w:rsidRPr="00E305D4">
        <w:rPr>
          <w:szCs w:val="24"/>
        </w:rPr>
        <w:t>.</w:t>
      </w:r>
    </w:p>
    <w:p w14:paraId="5B8497F4" w14:textId="77777777" w:rsidR="00C60A80" w:rsidRDefault="00FF0E90" w:rsidP="00597B50">
      <w:pPr>
        <w:spacing w:line="360" w:lineRule="auto"/>
        <w:ind w:firstLine="708"/>
        <w:rPr>
          <w:szCs w:val="24"/>
        </w:rPr>
      </w:pPr>
      <w:r w:rsidRPr="00707F4B">
        <w:rPr>
          <w:szCs w:val="24"/>
        </w:rPr>
        <w:t>Eind jaren zestig en b</w:t>
      </w:r>
      <w:r w:rsidR="00751F1E" w:rsidRPr="00707F4B">
        <w:rPr>
          <w:szCs w:val="24"/>
        </w:rPr>
        <w:t>egin jaren zeventig</w:t>
      </w:r>
      <w:r w:rsidR="005E527F" w:rsidRPr="00707F4B">
        <w:rPr>
          <w:szCs w:val="24"/>
        </w:rPr>
        <w:t xml:space="preserve"> werd Nederland overspoeld door een golf van</w:t>
      </w:r>
      <w:r w:rsidR="00FD3A90" w:rsidRPr="00707F4B">
        <w:rPr>
          <w:szCs w:val="24"/>
        </w:rPr>
        <w:t xml:space="preserve"> progressieve</w:t>
      </w:r>
      <w:r w:rsidR="005E527F" w:rsidRPr="00707F4B">
        <w:rPr>
          <w:szCs w:val="24"/>
        </w:rPr>
        <w:t xml:space="preserve"> hervormingsgezindheid. Er was sprake van een verandering in sfeer en mentaliteit. </w:t>
      </w:r>
      <w:r w:rsidR="00E629DA" w:rsidRPr="00707F4B">
        <w:rPr>
          <w:szCs w:val="24"/>
        </w:rPr>
        <w:t xml:space="preserve">Dit </w:t>
      </w:r>
      <w:r w:rsidRPr="00707F4B">
        <w:rPr>
          <w:szCs w:val="24"/>
        </w:rPr>
        <w:t>culmineerde</w:t>
      </w:r>
      <w:r w:rsidR="00E629DA" w:rsidRPr="00707F4B">
        <w:rPr>
          <w:szCs w:val="24"/>
        </w:rPr>
        <w:t xml:space="preserve"> zich in het aantreden van het progressieve kabinet</w:t>
      </w:r>
      <w:r w:rsidR="00E629DA" w:rsidRPr="007B51B2">
        <w:rPr>
          <w:szCs w:val="24"/>
        </w:rPr>
        <w:t xml:space="preserve">-Den Uyl in 1973. </w:t>
      </w:r>
      <w:r w:rsidR="00771D08" w:rsidRPr="007B51B2">
        <w:rPr>
          <w:szCs w:val="24"/>
        </w:rPr>
        <w:t>Hoewel werd verwacht dat dit progressieve kabinet</w:t>
      </w:r>
      <w:r w:rsidR="00A845C2" w:rsidRPr="007B51B2">
        <w:rPr>
          <w:szCs w:val="24"/>
        </w:rPr>
        <w:t xml:space="preserve"> een startschot zou zijn voor radicale hervorming van de maatschappij</w:t>
      </w:r>
      <w:r w:rsidR="00771D08" w:rsidRPr="007B51B2">
        <w:rPr>
          <w:szCs w:val="24"/>
        </w:rPr>
        <w:t>, bleek d</w:t>
      </w:r>
      <w:r w:rsidR="00A845C2" w:rsidRPr="007B51B2">
        <w:rPr>
          <w:szCs w:val="24"/>
        </w:rPr>
        <w:t>i</w:t>
      </w:r>
      <w:r w:rsidR="00771D08" w:rsidRPr="007B51B2">
        <w:rPr>
          <w:szCs w:val="24"/>
        </w:rPr>
        <w:t>t</w:t>
      </w:r>
      <w:r w:rsidR="00A845C2" w:rsidRPr="007B51B2">
        <w:rPr>
          <w:szCs w:val="24"/>
        </w:rPr>
        <w:t xml:space="preserve"> in de praktijk</w:t>
      </w:r>
      <w:r w:rsidR="0029755E" w:rsidRPr="007B51B2">
        <w:rPr>
          <w:szCs w:val="24"/>
        </w:rPr>
        <w:t xml:space="preserve"> niet zo te zijn. Naast </w:t>
      </w:r>
      <w:r w:rsidR="00FD3A90" w:rsidRPr="007B51B2">
        <w:rPr>
          <w:szCs w:val="24"/>
        </w:rPr>
        <w:t>een progressieve stroming was er in de jaren zeventig</w:t>
      </w:r>
      <w:r w:rsidR="00691C2F" w:rsidRPr="007B51B2">
        <w:rPr>
          <w:szCs w:val="24"/>
        </w:rPr>
        <w:t xml:space="preserve"> namelijk</w:t>
      </w:r>
      <w:r w:rsidR="00FD3A90" w:rsidRPr="007B51B2">
        <w:rPr>
          <w:szCs w:val="24"/>
        </w:rPr>
        <w:t xml:space="preserve"> ook </w:t>
      </w:r>
      <w:r w:rsidR="000C0375" w:rsidRPr="007B51B2">
        <w:rPr>
          <w:szCs w:val="24"/>
        </w:rPr>
        <w:t xml:space="preserve">sprake van een </w:t>
      </w:r>
      <w:r w:rsidR="00FD3A90" w:rsidRPr="007B51B2">
        <w:rPr>
          <w:szCs w:val="24"/>
        </w:rPr>
        <w:t>conservatieve stroming</w:t>
      </w:r>
      <w:r w:rsidR="00A845C2" w:rsidRPr="007B51B2">
        <w:rPr>
          <w:szCs w:val="24"/>
        </w:rPr>
        <w:t xml:space="preserve">, die eveneens wortelde in de jaren zestig. </w:t>
      </w:r>
      <w:r w:rsidR="00A47C82" w:rsidRPr="007B51B2">
        <w:rPr>
          <w:szCs w:val="24"/>
        </w:rPr>
        <w:t>Deze</w:t>
      </w:r>
      <w:r w:rsidR="00691C2F" w:rsidRPr="007B51B2">
        <w:rPr>
          <w:szCs w:val="24"/>
        </w:rPr>
        <w:t xml:space="preserve"> won gedurende dit </w:t>
      </w:r>
      <w:r w:rsidR="002C7B36">
        <w:rPr>
          <w:szCs w:val="24"/>
        </w:rPr>
        <w:t>decennium</w:t>
      </w:r>
      <w:r w:rsidR="00691C2F" w:rsidRPr="007B51B2">
        <w:rPr>
          <w:szCs w:val="24"/>
        </w:rPr>
        <w:t xml:space="preserve"> aan sterk</w:t>
      </w:r>
      <w:r w:rsidR="00AE47BB" w:rsidRPr="007B51B2">
        <w:rPr>
          <w:szCs w:val="24"/>
        </w:rPr>
        <w:t>t</w:t>
      </w:r>
      <w:r w:rsidR="00691C2F" w:rsidRPr="007B51B2">
        <w:rPr>
          <w:szCs w:val="24"/>
        </w:rPr>
        <w:t>e en</w:t>
      </w:r>
      <w:r w:rsidR="00A47C82" w:rsidRPr="007B51B2">
        <w:rPr>
          <w:szCs w:val="24"/>
        </w:rPr>
        <w:t xml:space="preserve"> bleek </w:t>
      </w:r>
      <w:r w:rsidR="00691C2F" w:rsidRPr="007B51B2">
        <w:rPr>
          <w:szCs w:val="24"/>
        </w:rPr>
        <w:t>aan het eind van de jaren zeventig</w:t>
      </w:r>
      <w:r w:rsidR="00A47C82" w:rsidRPr="007B51B2">
        <w:rPr>
          <w:szCs w:val="24"/>
        </w:rPr>
        <w:t xml:space="preserve"> dominant te zijn.</w:t>
      </w:r>
      <w:r w:rsidR="000C0375" w:rsidRPr="007B51B2">
        <w:rPr>
          <w:szCs w:val="24"/>
        </w:rPr>
        <w:t xml:space="preserve"> </w:t>
      </w:r>
    </w:p>
    <w:p w14:paraId="5FCA342B" w14:textId="7DADBF83" w:rsidR="00F54E0B" w:rsidRDefault="003E0044" w:rsidP="00C60A80">
      <w:pPr>
        <w:spacing w:line="360" w:lineRule="auto"/>
        <w:ind w:firstLine="708"/>
        <w:rPr>
          <w:szCs w:val="24"/>
        </w:rPr>
      </w:pPr>
      <w:r w:rsidRPr="007B51B2">
        <w:rPr>
          <w:szCs w:val="24"/>
        </w:rPr>
        <w:t xml:space="preserve">In </w:t>
      </w:r>
      <w:r w:rsidR="005962B0">
        <w:rPr>
          <w:szCs w:val="24"/>
        </w:rPr>
        <w:t>het politieke debat</w:t>
      </w:r>
      <w:r w:rsidRPr="007B51B2">
        <w:rPr>
          <w:szCs w:val="24"/>
        </w:rPr>
        <w:t xml:space="preserve"> over de onafhankelijkheid van Suriname zijn </w:t>
      </w:r>
      <w:r w:rsidR="00E3200F">
        <w:rPr>
          <w:szCs w:val="24"/>
        </w:rPr>
        <w:t>de idealen en thema’s van deze</w:t>
      </w:r>
      <w:r w:rsidRPr="007B51B2">
        <w:rPr>
          <w:szCs w:val="24"/>
        </w:rPr>
        <w:t xml:space="preserve"> twee stromingen te herkennen. </w:t>
      </w:r>
      <w:r w:rsidR="00D479E1" w:rsidRPr="007B51B2">
        <w:rPr>
          <w:szCs w:val="24"/>
        </w:rPr>
        <w:t xml:space="preserve">Als het gaat over de onderwerpen migratie en ontwikkelingshulp </w:t>
      </w:r>
      <w:r w:rsidR="00011CD1" w:rsidRPr="007B51B2">
        <w:rPr>
          <w:szCs w:val="24"/>
        </w:rPr>
        <w:t>w</w:t>
      </w:r>
      <w:r w:rsidR="00374271">
        <w:rPr>
          <w:szCs w:val="24"/>
        </w:rPr>
        <w:t>erd</w:t>
      </w:r>
      <w:r w:rsidR="00011CD1" w:rsidRPr="007B51B2">
        <w:rPr>
          <w:szCs w:val="24"/>
        </w:rPr>
        <w:t xml:space="preserve"> bij de positiebepaling vaak gebruik gemaakt van </w:t>
      </w:r>
      <w:r w:rsidR="00683F51" w:rsidRPr="007B51B2">
        <w:rPr>
          <w:szCs w:val="24"/>
        </w:rPr>
        <w:t>progressieve of conservatieve elementen.</w:t>
      </w:r>
      <w:r w:rsidR="003F3ABF" w:rsidRPr="007B51B2">
        <w:rPr>
          <w:szCs w:val="24"/>
        </w:rPr>
        <w:t xml:space="preserve"> </w:t>
      </w:r>
      <w:r w:rsidR="00580CE4" w:rsidRPr="007B51B2">
        <w:rPr>
          <w:szCs w:val="24"/>
        </w:rPr>
        <w:t xml:space="preserve">Ook </w:t>
      </w:r>
      <w:r w:rsidR="00766011" w:rsidRPr="007B51B2">
        <w:rPr>
          <w:szCs w:val="24"/>
        </w:rPr>
        <w:t>k</w:t>
      </w:r>
      <w:r w:rsidR="00374271">
        <w:rPr>
          <w:szCs w:val="24"/>
        </w:rPr>
        <w:t>wam</w:t>
      </w:r>
      <w:r w:rsidR="00766011" w:rsidRPr="007B51B2">
        <w:rPr>
          <w:szCs w:val="24"/>
        </w:rPr>
        <w:t xml:space="preserve"> het </w:t>
      </w:r>
      <w:r w:rsidR="00441D22" w:rsidRPr="007B51B2">
        <w:rPr>
          <w:szCs w:val="24"/>
        </w:rPr>
        <w:t xml:space="preserve">koloniale verleden van Nederland en Suriname kort aan bod, hoewel </w:t>
      </w:r>
      <w:r w:rsidR="00E51B02" w:rsidRPr="007B51B2">
        <w:rPr>
          <w:szCs w:val="24"/>
        </w:rPr>
        <w:t xml:space="preserve">dit thema </w:t>
      </w:r>
      <w:r w:rsidR="00B716A8" w:rsidRPr="007B51B2">
        <w:rPr>
          <w:szCs w:val="24"/>
        </w:rPr>
        <w:t>vaak ontb</w:t>
      </w:r>
      <w:r w:rsidR="007F72FF">
        <w:rPr>
          <w:szCs w:val="24"/>
        </w:rPr>
        <w:t>r</w:t>
      </w:r>
      <w:r w:rsidR="007B4A12">
        <w:rPr>
          <w:szCs w:val="24"/>
        </w:rPr>
        <w:t>ak</w:t>
      </w:r>
      <w:r w:rsidR="00B716A8" w:rsidRPr="007B51B2">
        <w:rPr>
          <w:szCs w:val="24"/>
        </w:rPr>
        <w:t xml:space="preserve"> in de politieke discussie.</w:t>
      </w:r>
      <w:r w:rsidR="00683F51" w:rsidRPr="007B51B2">
        <w:rPr>
          <w:szCs w:val="24"/>
        </w:rPr>
        <w:t xml:space="preserve"> Toch is het niet zo dat </w:t>
      </w:r>
      <w:r w:rsidR="005B717A">
        <w:rPr>
          <w:szCs w:val="24"/>
        </w:rPr>
        <w:t xml:space="preserve">dit </w:t>
      </w:r>
      <w:r w:rsidR="00683F51" w:rsidRPr="007B51B2">
        <w:rPr>
          <w:szCs w:val="24"/>
        </w:rPr>
        <w:t xml:space="preserve">een tweestrijd </w:t>
      </w:r>
      <w:r w:rsidR="00374271">
        <w:rPr>
          <w:szCs w:val="24"/>
        </w:rPr>
        <w:t>wa</w:t>
      </w:r>
      <w:r w:rsidR="00683F51" w:rsidRPr="007B51B2">
        <w:rPr>
          <w:szCs w:val="24"/>
        </w:rPr>
        <w:t xml:space="preserve">s </w:t>
      </w:r>
      <w:r w:rsidR="005B717A">
        <w:rPr>
          <w:szCs w:val="24"/>
        </w:rPr>
        <w:t>tussen</w:t>
      </w:r>
      <w:r w:rsidR="00683F51" w:rsidRPr="007B51B2">
        <w:rPr>
          <w:szCs w:val="24"/>
        </w:rPr>
        <w:t xml:space="preserve"> </w:t>
      </w:r>
      <w:r w:rsidR="00C3122D">
        <w:rPr>
          <w:szCs w:val="24"/>
        </w:rPr>
        <w:t>verschillende idealen en thema’s</w:t>
      </w:r>
      <w:r w:rsidR="00E30209" w:rsidRPr="007B51B2">
        <w:rPr>
          <w:szCs w:val="24"/>
        </w:rPr>
        <w:t xml:space="preserve">. </w:t>
      </w:r>
      <w:r w:rsidR="00A87118">
        <w:rPr>
          <w:szCs w:val="24"/>
        </w:rPr>
        <w:t>In</w:t>
      </w:r>
      <w:r w:rsidR="00E30209" w:rsidRPr="007B51B2">
        <w:rPr>
          <w:szCs w:val="24"/>
        </w:rPr>
        <w:t xml:space="preserve"> </w:t>
      </w:r>
      <w:r w:rsidR="00142EB8">
        <w:rPr>
          <w:szCs w:val="24"/>
        </w:rPr>
        <w:t>het politieke debat</w:t>
      </w:r>
      <w:r w:rsidR="00A87118">
        <w:rPr>
          <w:szCs w:val="24"/>
        </w:rPr>
        <w:t xml:space="preserve"> voerden </w:t>
      </w:r>
      <w:r w:rsidR="00E30209" w:rsidRPr="007B51B2">
        <w:rPr>
          <w:szCs w:val="24"/>
        </w:rPr>
        <w:t>inhoudelijke onderwerpen</w:t>
      </w:r>
      <w:r w:rsidR="00A87118">
        <w:rPr>
          <w:szCs w:val="24"/>
        </w:rPr>
        <w:t xml:space="preserve"> de boventoon</w:t>
      </w:r>
      <w:r w:rsidR="00E30209" w:rsidRPr="007B51B2">
        <w:rPr>
          <w:szCs w:val="24"/>
        </w:rPr>
        <w:t xml:space="preserve">. </w:t>
      </w:r>
      <w:r w:rsidR="0076385C" w:rsidRPr="007B51B2">
        <w:rPr>
          <w:szCs w:val="24"/>
        </w:rPr>
        <w:t>Hoewel d</w:t>
      </w:r>
      <w:r w:rsidR="00881264" w:rsidRPr="007B51B2">
        <w:rPr>
          <w:szCs w:val="24"/>
        </w:rPr>
        <w:t xml:space="preserve">eze </w:t>
      </w:r>
      <w:r w:rsidR="0076385C" w:rsidRPr="007B51B2">
        <w:rPr>
          <w:szCs w:val="24"/>
        </w:rPr>
        <w:t xml:space="preserve">onderwerpen </w:t>
      </w:r>
      <w:r w:rsidR="00881264" w:rsidRPr="007B51B2">
        <w:rPr>
          <w:szCs w:val="24"/>
        </w:rPr>
        <w:t xml:space="preserve">voor </w:t>
      </w:r>
      <w:r w:rsidR="00142EB8">
        <w:rPr>
          <w:szCs w:val="24"/>
        </w:rPr>
        <w:t>het politieke debat</w:t>
      </w:r>
      <w:r w:rsidR="00142EB8" w:rsidRPr="007B51B2">
        <w:rPr>
          <w:szCs w:val="24"/>
        </w:rPr>
        <w:t xml:space="preserve"> </w:t>
      </w:r>
      <w:r w:rsidR="00881264" w:rsidRPr="007B51B2">
        <w:rPr>
          <w:szCs w:val="24"/>
        </w:rPr>
        <w:t>belangrijk</w:t>
      </w:r>
      <w:r w:rsidR="0076385C" w:rsidRPr="007B51B2">
        <w:rPr>
          <w:szCs w:val="24"/>
        </w:rPr>
        <w:t xml:space="preserve"> </w:t>
      </w:r>
      <w:r w:rsidR="00142EB8">
        <w:rPr>
          <w:szCs w:val="24"/>
        </w:rPr>
        <w:t>ware</w:t>
      </w:r>
      <w:r w:rsidR="0076385C" w:rsidRPr="007B51B2">
        <w:rPr>
          <w:szCs w:val="24"/>
        </w:rPr>
        <w:t>n</w:t>
      </w:r>
      <w:r w:rsidR="00881264" w:rsidRPr="007B51B2">
        <w:rPr>
          <w:szCs w:val="24"/>
        </w:rPr>
        <w:t>,</w:t>
      </w:r>
      <w:r w:rsidR="0076385C" w:rsidRPr="007B51B2">
        <w:rPr>
          <w:szCs w:val="24"/>
        </w:rPr>
        <w:t xml:space="preserve"> </w:t>
      </w:r>
      <w:r w:rsidR="00225175">
        <w:rPr>
          <w:szCs w:val="24"/>
        </w:rPr>
        <w:t xml:space="preserve">bevatten deze </w:t>
      </w:r>
      <w:r w:rsidR="00BB16B8">
        <w:rPr>
          <w:szCs w:val="24"/>
        </w:rPr>
        <w:t>meestal buiten de thema’s migratie en ontwikkelingshulp</w:t>
      </w:r>
      <w:r w:rsidR="00225175">
        <w:rPr>
          <w:szCs w:val="24"/>
        </w:rPr>
        <w:t xml:space="preserve"> geen</w:t>
      </w:r>
      <w:r w:rsidR="0076385C" w:rsidRPr="007B51B2">
        <w:rPr>
          <w:szCs w:val="24"/>
        </w:rPr>
        <w:t xml:space="preserve"> progressieve of conservatieve elementen. </w:t>
      </w:r>
      <w:r w:rsidR="0082497C">
        <w:rPr>
          <w:szCs w:val="24"/>
        </w:rPr>
        <w:t xml:space="preserve">Als </w:t>
      </w:r>
      <w:r w:rsidR="00BB16B8">
        <w:rPr>
          <w:szCs w:val="24"/>
        </w:rPr>
        <w:t xml:space="preserve">dit wel het geval </w:t>
      </w:r>
      <w:r w:rsidR="004C38D1">
        <w:rPr>
          <w:szCs w:val="24"/>
        </w:rPr>
        <w:t xml:space="preserve">was, werden de idealen en thema’s gebruikt </w:t>
      </w:r>
      <w:r w:rsidR="009E6A64">
        <w:rPr>
          <w:szCs w:val="24"/>
        </w:rPr>
        <w:t xml:space="preserve">als ondersteuning en niet als </w:t>
      </w:r>
      <w:r w:rsidR="00F311AF">
        <w:rPr>
          <w:szCs w:val="24"/>
        </w:rPr>
        <w:t>basis van een argument.</w:t>
      </w:r>
    </w:p>
    <w:p w14:paraId="35473FBD" w14:textId="4EE46321" w:rsidR="00763F6E" w:rsidRPr="007B51B2" w:rsidRDefault="005E43CF" w:rsidP="00597B50">
      <w:pPr>
        <w:spacing w:line="360" w:lineRule="auto"/>
        <w:ind w:firstLine="708"/>
        <w:rPr>
          <w:szCs w:val="24"/>
        </w:rPr>
      </w:pPr>
      <w:r>
        <w:rPr>
          <w:szCs w:val="24"/>
        </w:rPr>
        <w:t xml:space="preserve">Betreffende de plaats van dit onderzoek in de historiografie is het moeilijk om conclusies te trekken. </w:t>
      </w:r>
      <w:r w:rsidR="00B777B2">
        <w:rPr>
          <w:szCs w:val="24"/>
        </w:rPr>
        <w:t xml:space="preserve">Een boek als </w:t>
      </w:r>
      <w:r w:rsidR="00B777B2" w:rsidRPr="007B51B2">
        <w:rPr>
          <w:rFonts w:eastAsia="Times New Roman" w:cstheme="minorHAnsi"/>
          <w:i/>
          <w:iCs/>
          <w:szCs w:val="24"/>
          <w:lang w:eastAsia="nl-NL"/>
        </w:rPr>
        <w:t>Suriname: van wingewest tot natiestaat</w:t>
      </w:r>
      <w:r w:rsidR="000C37BB">
        <w:rPr>
          <w:rFonts w:eastAsia="Times New Roman" w:cstheme="minorHAnsi"/>
          <w:szCs w:val="24"/>
          <w:lang w:eastAsia="nl-NL"/>
        </w:rPr>
        <w:t xml:space="preserve"> van </w:t>
      </w:r>
      <w:r w:rsidR="00B777B2" w:rsidRPr="007B51B2">
        <w:rPr>
          <w:rFonts w:eastAsia="Times New Roman" w:cstheme="minorHAnsi"/>
          <w:szCs w:val="24"/>
          <w:lang w:eastAsia="nl-NL"/>
        </w:rPr>
        <w:t>Jan Pronk</w:t>
      </w:r>
      <w:r w:rsidR="000C37BB">
        <w:rPr>
          <w:rFonts w:eastAsia="Times New Roman" w:cstheme="minorHAnsi"/>
          <w:szCs w:val="24"/>
          <w:lang w:eastAsia="nl-NL"/>
        </w:rPr>
        <w:t xml:space="preserve"> </w:t>
      </w:r>
      <w:r w:rsidR="00266A08">
        <w:rPr>
          <w:rFonts w:eastAsia="Times New Roman" w:cstheme="minorHAnsi"/>
          <w:szCs w:val="24"/>
          <w:lang w:eastAsia="nl-NL"/>
        </w:rPr>
        <w:t xml:space="preserve">beschrijft de onafhankelijkheid van Suriname vanuit het perspectief van een insider. </w:t>
      </w:r>
      <w:r w:rsidR="007457F5">
        <w:rPr>
          <w:rFonts w:eastAsia="Times New Roman" w:cstheme="minorHAnsi"/>
          <w:szCs w:val="24"/>
          <w:lang w:eastAsia="nl-NL"/>
        </w:rPr>
        <w:t xml:space="preserve">Vaak voert de politieke </w:t>
      </w:r>
      <w:r w:rsidR="0056445D">
        <w:rPr>
          <w:rFonts w:eastAsia="Times New Roman" w:cstheme="minorHAnsi"/>
          <w:szCs w:val="24"/>
          <w:lang w:eastAsia="nl-NL"/>
        </w:rPr>
        <w:t xml:space="preserve">visie van Pronk te boventoon. </w:t>
      </w:r>
      <w:r w:rsidR="003D2FD9">
        <w:rPr>
          <w:rFonts w:eastAsia="Times New Roman" w:cstheme="minorHAnsi"/>
          <w:szCs w:val="24"/>
          <w:lang w:eastAsia="nl-NL"/>
        </w:rPr>
        <w:t xml:space="preserve">Terwijl </w:t>
      </w:r>
      <w:r w:rsidR="0056445D">
        <w:rPr>
          <w:rFonts w:eastAsia="Times New Roman" w:cstheme="minorHAnsi"/>
          <w:szCs w:val="24"/>
          <w:lang w:eastAsia="nl-NL"/>
        </w:rPr>
        <w:t xml:space="preserve">dit onderzoek </w:t>
      </w:r>
      <w:r w:rsidR="00EE1500">
        <w:rPr>
          <w:rFonts w:eastAsia="Times New Roman" w:cstheme="minorHAnsi"/>
          <w:szCs w:val="24"/>
          <w:lang w:eastAsia="nl-NL"/>
        </w:rPr>
        <w:t xml:space="preserve">bewijst dat </w:t>
      </w:r>
      <w:r w:rsidR="0056445D">
        <w:rPr>
          <w:rFonts w:eastAsia="Times New Roman" w:cstheme="minorHAnsi"/>
          <w:szCs w:val="24"/>
          <w:lang w:eastAsia="nl-NL"/>
        </w:rPr>
        <w:t xml:space="preserve">conservatieve thema’s als </w:t>
      </w:r>
      <w:r w:rsidR="00A676D7">
        <w:rPr>
          <w:rFonts w:eastAsia="Times New Roman" w:cstheme="minorHAnsi"/>
          <w:szCs w:val="24"/>
          <w:lang w:eastAsia="nl-NL"/>
        </w:rPr>
        <w:t xml:space="preserve">migratieproblematiek </w:t>
      </w:r>
      <w:r w:rsidR="00245454">
        <w:rPr>
          <w:rFonts w:eastAsia="Times New Roman" w:cstheme="minorHAnsi"/>
          <w:szCs w:val="24"/>
          <w:lang w:eastAsia="nl-NL"/>
        </w:rPr>
        <w:t xml:space="preserve">weldegelijk </w:t>
      </w:r>
      <w:r w:rsidR="00EE1500">
        <w:rPr>
          <w:rFonts w:eastAsia="Times New Roman" w:cstheme="minorHAnsi"/>
          <w:szCs w:val="24"/>
          <w:lang w:eastAsia="nl-NL"/>
        </w:rPr>
        <w:t>een rol hebben gespeeld in het politieke debat over de onafhankelijkheid van Suriname</w:t>
      </w:r>
      <w:r w:rsidR="003D2FD9">
        <w:rPr>
          <w:rFonts w:eastAsia="Times New Roman" w:cstheme="minorHAnsi"/>
          <w:szCs w:val="24"/>
          <w:lang w:eastAsia="nl-NL"/>
        </w:rPr>
        <w:t xml:space="preserve">, </w:t>
      </w:r>
      <w:r w:rsidR="00C510B0">
        <w:rPr>
          <w:rFonts w:eastAsia="Times New Roman" w:cstheme="minorHAnsi"/>
          <w:szCs w:val="24"/>
          <w:lang w:eastAsia="nl-NL"/>
        </w:rPr>
        <w:t>legt Pronk hier geen nadruk op</w:t>
      </w:r>
      <w:r w:rsidR="009D524B">
        <w:rPr>
          <w:rFonts w:eastAsia="Times New Roman" w:cstheme="minorHAnsi"/>
          <w:szCs w:val="24"/>
          <w:lang w:eastAsia="nl-NL"/>
        </w:rPr>
        <w:t>. Hij hecht veel waarde aan progressieve idealen</w:t>
      </w:r>
      <w:r w:rsidR="00C510B0">
        <w:rPr>
          <w:rFonts w:eastAsia="Times New Roman" w:cstheme="minorHAnsi"/>
          <w:szCs w:val="24"/>
          <w:lang w:eastAsia="nl-NL"/>
        </w:rPr>
        <w:t xml:space="preserve"> en</w:t>
      </w:r>
      <w:r w:rsidR="00FB56EC">
        <w:rPr>
          <w:rFonts w:eastAsia="Times New Roman" w:cstheme="minorHAnsi"/>
          <w:szCs w:val="24"/>
          <w:lang w:eastAsia="nl-NL"/>
        </w:rPr>
        <w:t xml:space="preserve"> gaat hier vaak uitgebreid op in. Hij</w:t>
      </w:r>
      <w:r w:rsidR="00C510B0">
        <w:rPr>
          <w:rFonts w:eastAsia="Times New Roman" w:cstheme="minorHAnsi"/>
          <w:szCs w:val="24"/>
          <w:lang w:eastAsia="nl-NL"/>
        </w:rPr>
        <w:t xml:space="preserve"> erkent </w:t>
      </w:r>
      <w:r w:rsidR="00297857">
        <w:rPr>
          <w:rFonts w:eastAsia="Times New Roman" w:cstheme="minorHAnsi"/>
          <w:szCs w:val="24"/>
          <w:lang w:eastAsia="nl-NL"/>
        </w:rPr>
        <w:t>het bestaan van conservatieve thema’s, maar doet dit vaak</w:t>
      </w:r>
      <w:r w:rsidR="00FB56EC">
        <w:rPr>
          <w:rFonts w:eastAsia="Times New Roman" w:cstheme="minorHAnsi"/>
          <w:szCs w:val="24"/>
          <w:lang w:eastAsia="nl-NL"/>
        </w:rPr>
        <w:t xml:space="preserve"> af met een </w:t>
      </w:r>
      <w:r w:rsidR="000241F3">
        <w:rPr>
          <w:rFonts w:eastAsia="Times New Roman" w:cstheme="minorHAnsi"/>
          <w:szCs w:val="24"/>
          <w:lang w:eastAsia="nl-NL"/>
        </w:rPr>
        <w:t xml:space="preserve">enkele zin aan uitleg. Duco </w:t>
      </w:r>
      <w:r w:rsidR="000241F3">
        <w:rPr>
          <w:rFonts w:eastAsia="Times New Roman" w:cstheme="minorHAnsi"/>
          <w:szCs w:val="24"/>
          <w:lang w:eastAsia="nl-NL"/>
        </w:rPr>
        <w:lastRenderedPageBreak/>
        <w:t xml:space="preserve">Hellema besteed in zijn werken over de jaren zeventig geen enkele aandacht aan de onafhankelijkheid van Suriname. </w:t>
      </w:r>
      <w:r w:rsidR="00EA22A9">
        <w:rPr>
          <w:rFonts w:eastAsia="Times New Roman" w:cstheme="minorHAnsi"/>
          <w:szCs w:val="24"/>
          <w:lang w:eastAsia="nl-NL"/>
        </w:rPr>
        <w:t xml:space="preserve">Dit is begrijpelijk, omdat hij </w:t>
      </w:r>
      <w:r w:rsidR="00BE43B2">
        <w:rPr>
          <w:rFonts w:eastAsia="Times New Roman" w:cstheme="minorHAnsi"/>
          <w:szCs w:val="24"/>
          <w:lang w:eastAsia="nl-NL"/>
        </w:rPr>
        <w:t>schrijft over het historiografisch debat over die periode, aan de hand van thema’s waarin deze ideologische discussies</w:t>
      </w:r>
      <w:r w:rsidR="00EE46DE">
        <w:rPr>
          <w:rFonts w:eastAsia="Times New Roman" w:cstheme="minorHAnsi"/>
          <w:szCs w:val="24"/>
          <w:lang w:eastAsia="nl-NL"/>
        </w:rPr>
        <w:t xml:space="preserve"> een grote rol speelden</w:t>
      </w:r>
      <w:r w:rsidR="00BB30F1">
        <w:rPr>
          <w:rFonts w:eastAsia="Times New Roman" w:cstheme="minorHAnsi"/>
          <w:szCs w:val="24"/>
          <w:lang w:eastAsia="nl-NL"/>
        </w:rPr>
        <w:t xml:space="preserve">. Dit onderzoek maakt duidelijk dat </w:t>
      </w:r>
      <w:r w:rsidR="00EE46DE">
        <w:rPr>
          <w:rFonts w:eastAsia="Times New Roman" w:cstheme="minorHAnsi"/>
          <w:szCs w:val="24"/>
          <w:lang w:eastAsia="nl-NL"/>
        </w:rPr>
        <w:t>de idealen en thema’s van de progressieve en conservatieve bewegingen invloed hebben gehad op het debat over de</w:t>
      </w:r>
      <w:r w:rsidR="00631F9B">
        <w:rPr>
          <w:rFonts w:eastAsia="Times New Roman" w:cstheme="minorHAnsi"/>
          <w:szCs w:val="24"/>
          <w:lang w:eastAsia="nl-NL"/>
        </w:rPr>
        <w:t xml:space="preserve"> onafhankelijkheid van Suriname, maar nooit de boventoon hebben gevoerd. </w:t>
      </w:r>
      <w:r w:rsidR="003662FD">
        <w:rPr>
          <w:rFonts w:eastAsia="Times New Roman" w:cstheme="minorHAnsi"/>
          <w:szCs w:val="24"/>
          <w:lang w:eastAsia="nl-NL"/>
        </w:rPr>
        <w:t>D</w:t>
      </w:r>
      <w:r w:rsidR="00EA2B8C">
        <w:rPr>
          <w:rFonts w:eastAsia="Times New Roman" w:cstheme="minorHAnsi"/>
          <w:szCs w:val="24"/>
          <w:lang w:eastAsia="nl-NL"/>
        </w:rPr>
        <w:t xml:space="preserve">aarom </w:t>
      </w:r>
      <w:r w:rsidR="004D08B2">
        <w:rPr>
          <w:rFonts w:eastAsia="Times New Roman" w:cstheme="minorHAnsi"/>
          <w:szCs w:val="24"/>
          <w:lang w:eastAsia="nl-NL"/>
        </w:rPr>
        <w:t>sluit</w:t>
      </w:r>
      <w:r w:rsidR="00C211C2">
        <w:rPr>
          <w:rFonts w:eastAsia="Times New Roman" w:cstheme="minorHAnsi"/>
          <w:szCs w:val="24"/>
          <w:lang w:eastAsia="nl-NL"/>
        </w:rPr>
        <w:t>en de uitkomsten van dit onderzoek vaak</w:t>
      </w:r>
      <w:r w:rsidR="00796692">
        <w:rPr>
          <w:rFonts w:eastAsia="Times New Roman" w:cstheme="minorHAnsi"/>
          <w:szCs w:val="24"/>
          <w:lang w:eastAsia="nl-NL"/>
        </w:rPr>
        <w:t xml:space="preserve"> niet naadloos aan bij de </w:t>
      </w:r>
      <w:r w:rsidR="00C211C2">
        <w:rPr>
          <w:rFonts w:eastAsia="Times New Roman" w:cstheme="minorHAnsi"/>
          <w:szCs w:val="24"/>
          <w:lang w:eastAsia="nl-NL"/>
        </w:rPr>
        <w:t>in dit onderzoek gebruikte werken.</w:t>
      </w:r>
    </w:p>
    <w:p w14:paraId="03AA6B10" w14:textId="7EE8A406" w:rsidR="00D71D76" w:rsidRDefault="00136AFD" w:rsidP="008774D6">
      <w:pPr>
        <w:pStyle w:val="Default"/>
        <w:spacing w:line="360" w:lineRule="auto"/>
        <w:rPr>
          <w:rFonts w:asciiTheme="minorHAnsi" w:hAnsiTheme="minorHAnsi" w:cstheme="minorHAnsi"/>
        </w:rPr>
      </w:pPr>
      <w:r w:rsidRPr="007B51B2">
        <w:rPr>
          <w:rFonts w:asciiTheme="minorHAnsi" w:hAnsiTheme="minorHAnsi" w:cstheme="minorHAnsi"/>
          <w:b/>
          <w:bCs/>
        </w:rPr>
        <w:tab/>
      </w:r>
      <w:r w:rsidRPr="007B51B2">
        <w:rPr>
          <w:rFonts w:asciiTheme="minorHAnsi" w:hAnsiTheme="minorHAnsi" w:cstheme="minorHAnsi"/>
        </w:rPr>
        <w:t xml:space="preserve">Dit onderzoek </w:t>
      </w:r>
      <w:r w:rsidR="00425094" w:rsidRPr="007B51B2">
        <w:rPr>
          <w:rFonts w:asciiTheme="minorHAnsi" w:hAnsiTheme="minorHAnsi" w:cstheme="minorHAnsi"/>
        </w:rPr>
        <w:t xml:space="preserve">is noodgedwongen beperkt gebleven. </w:t>
      </w:r>
      <w:r w:rsidR="00895817" w:rsidRPr="007B51B2">
        <w:rPr>
          <w:rFonts w:asciiTheme="minorHAnsi" w:hAnsiTheme="minorHAnsi" w:cstheme="minorHAnsi"/>
        </w:rPr>
        <w:t>Er is bewust gekozen voor een aantal grote debatten als primaire bronnen</w:t>
      </w:r>
      <w:r w:rsidR="00A050E2" w:rsidRPr="007B51B2">
        <w:rPr>
          <w:rFonts w:asciiTheme="minorHAnsi" w:hAnsiTheme="minorHAnsi" w:cstheme="minorHAnsi"/>
        </w:rPr>
        <w:t xml:space="preserve">, omdat deze </w:t>
      </w:r>
      <w:r w:rsidR="00AF275F" w:rsidRPr="007B51B2">
        <w:rPr>
          <w:rFonts w:asciiTheme="minorHAnsi" w:hAnsiTheme="minorHAnsi" w:cstheme="minorHAnsi"/>
        </w:rPr>
        <w:t>de meest toonaangevende van het jaar waren</w:t>
      </w:r>
      <w:r w:rsidR="00433282" w:rsidRPr="007B51B2">
        <w:rPr>
          <w:rFonts w:asciiTheme="minorHAnsi" w:hAnsiTheme="minorHAnsi" w:cstheme="minorHAnsi"/>
        </w:rPr>
        <w:t xml:space="preserve"> en partijen zich hier politiek en ideologisch uitten. </w:t>
      </w:r>
      <w:r w:rsidR="0075095B" w:rsidRPr="007B51B2">
        <w:rPr>
          <w:rFonts w:asciiTheme="minorHAnsi" w:hAnsiTheme="minorHAnsi" w:cstheme="minorHAnsi"/>
        </w:rPr>
        <w:t xml:space="preserve">Tijdens </w:t>
      </w:r>
      <w:r w:rsidR="00F378E2">
        <w:rPr>
          <w:rFonts w:asciiTheme="minorHAnsi" w:hAnsiTheme="minorHAnsi" w:cstheme="minorHAnsi"/>
        </w:rPr>
        <w:t>dit</w:t>
      </w:r>
      <w:r w:rsidR="0075095B" w:rsidRPr="007B51B2">
        <w:rPr>
          <w:rFonts w:asciiTheme="minorHAnsi" w:hAnsiTheme="minorHAnsi" w:cstheme="minorHAnsi"/>
        </w:rPr>
        <w:t xml:space="preserve"> onderzoek is gebleken dat deze bronnen </w:t>
      </w:r>
      <w:r w:rsidR="003C3AA9" w:rsidRPr="007B51B2">
        <w:rPr>
          <w:rFonts w:asciiTheme="minorHAnsi" w:hAnsiTheme="minorHAnsi" w:cstheme="minorHAnsi"/>
        </w:rPr>
        <w:t>op sommige vlakken</w:t>
      </w:r>
      <w:r w:rsidR="0075095B" w:rsidRPr="007B51B2">
        <w:rPr>
          <w:rFonts w:asciiTheme="minorHAnsi" w:hAnsiTheme="minorHAnsi" w:cstheme="minorHAnsi"/>
        </w:rPr>
        <w:t xml:space="preserve"> </w:t>
      </w:r>
      <w:r w:rsidR="00514A20" w:rsidRPr="007B51B2">
        <w:rPr>
          <w:rFonts w:asciiTheme="minorHAnsi" w:hAnsiTheme="minorHAnsi" w:cstheme="minorHAnsi"/>
        </w:rPr>
        <w:t xml:space="preserve">ontoereikend zijn geweest. </w:t>
      </w:r>
      <w:r w:rsidR="003D1176" w:rsidRPr="007B51B2">
        <w:rPr>
          <w:rFonts w:asciiTheme="minorHAnsi" w:hAnsiTheme="minorHAnsi" w:cstheme="minorHAnsi"/>
        </w:rPr>
        <w:t xml:space="preserve">In de debatten werd </w:t>
      </w:r>
      <w:r w:rsidR="003C3AA9" w:rsidRPr="007B51B2">
        <w:rPr>
          <w:rFonts w:asciiTheme="minorHAnsi" w:hAnsiTheme="minorHAnsi" w:cstheme="minorHAnsi"/>
        </w:rPr>
        <w:t>soms</w:t>
      </w:r>
      <w:r w:rsidR="003D1176" w:rsidRPr="007B51B2">
        <w:rPr>
          <w:rFonts w:asciiTheme="minorHAnsi" w:hAnsiTheme="minorHAnsi" w:cstheme="minorHAnsi"/>
        </w:rPr>
        <w:t xml:space="preserve"> gerefereerd aan andere, kleinere debatten</w:t>
      </w:r>
      <w:r w:rsidR="00E0333E" w:rsidRPr="007B51B2">
        <w:rPr>
          <w:rFonts w:asciiTheme="minorHAnsi" w:hAnsiTheme="minorHAnsi" w:cstheme="minorHAnsi"/>
        </w:rPr>
        <w:t xml:space="preserve"> en bijeenkomsten</w:t>
      </w:r>
      <w:r w:rsidR="003D1176" w:rsidRPr="007B51B2">
        <w:rPr>
          <w:rFonts w:asciiTheme="minorHAnsi" w:hAnsiTheme="minorHAnsi" w:cstheme="minorHAnsi"/>
        </w:rPr>
        <w:t xml:space="preserve">, </w:t>
      </w:r>
      <w:r w:rsidR="00E0333E" w:rsidRPr="007B51B2">
        <w:rPr>
          <w:rFonts w:asciiTheme="minorHAnsi" w:hAnsiTheme="minorHAnsi" w:cstheme="minorHAnsi"/>
        </w:rPr>
        <w:t xml:space="preserve">waar specifiek over de onafhankelijkheid van Suriname werd gesproken. </w:t>
      </w:r>
      <w:r w:rsidR="00065644" w:rsidRPr="007B51B2">
        <w:rPr>
          <w:rFonts w:asciiTheme="minorHAnsi" w:hAnsiTheme="minorHAnsi" w:cstheme="minorHAnsi"/>
        </w:rPr>
        <w:t xml:space="preserve">Vervolgonderzoek zou deze bronnen in acht kunnen nemen. Ook zou </w:t>
      </w:r>
      <w:r w:rsidR="00E16CFE" w:rsidRPr="007B51B2">
        <w:rPr>
          <w:rFonts w:asciiTheme="minorHAnsi" w:hAnsiTheme="minorHAnsi" w:cstheme="minorHAnsi"/>
        </w:rPr>
        <w:t xml:space="preserve">onderzoek van </w:t>
      </w:r>
      <w:r w:rsidR="00797554">
        <w:rPr>
          <w:rFonts w:asciiTheme="minorHAnsi" w:hAnsiTheme="minorHAnsi" w:cstheme="minorHAnsi"/>
        </w:rPr>
        <w:t xml:space="preserve">bijvoorbeeld </w:t>
      </w:r>
      <w:r w:rsidR="00E16CFE" w:rsidRPr="007B51B2">
        <w:rPr>
          <w:rFonts w:asciiTheme="minorHAnsi" w:hAnsiTheme="minorHAnsi" w:cstheme="minorHAnsi"/>
        </w:rPr>
        <w:t xml:space="preserve">kranten en andere media een waardevolle toevoeging kunnen zijn. </w:t>
      </w:r>
      <w:r w:rsidR="00797554">
        <w:rPr>
          <w:rFonts w:asciiTheme="minorHAnsi" w:hAnsiTheme="minorHAnsi" w:cstheme="minorHAnsi"/>
        </w:rPr>
        <w:t>De manier waarop in de media gesproken werd over</w:t>
      </w:r>
      <w:r w:rsidR="00011792" w:rsidRPr="007B51B2">
        <w:rPr>
          <w:rFonts w:asciiTheme="minorHAnsi" w:hAnsiTheme="minorHAnsi" w:cstheme="minorHAnsi"/>
        </w:rPr>
        <w:t xml:space="preserve"> ideologische argumenten </w:t>
      </w:r>
      <w:r w:rsidR="009931DB" w:rsidRPr="007B51B2">
        <w:rPr>
          <w:rFonts w:asciiTheme="minorHAnsi" w:hAnsiTheme="minorHAnsi" w:cstheme="minorHAnsi"/>
        </w:rPr>
        <w:t xml:space="preserve">zou </w:t>
      </w:r>
      <w:r w:rsidR="00011792" w:rsidRPr="007B51B2">
        <w:rPr>
          <w:rFonts w:asciiTheme="minorHAnsi" w:hAnsiTheme="minorHAnsi" w:cstheme="minorHAnsi"/>
        </w:rPr>
        <w:t xml:space="preserve">een </w:t>
      </w:r>
      <w:r w:rsidR="002C7B36">
        <w:rPr>
          <w:rFonts w:asciiTheme="minorHAnsi" w:hAnsiTheme="minorHAnsi" w:cstheme="minorHAnsi"/>
        </w:rPr>
        <w:t xml:space="preserve">interessant </w:t>
      </w:r>
      <w:r w:rsidR="00AD2A1A">
        <w:rPr>
          <w:rFonts w:asciiTheme="minorHAnsi" w:hAnsiTheme="minorHAnsi" w:cstheme="minorHAnsi"/>
        </w:rPr>
        <w:t xml:space="preserve">perspectief </w:t>
      </w:r>
      <w:r w:rsidR="002C7B36">
        <w:rPr>
          <w:rFonts w:asciiTheme="minorHAnsi" w:hAnsiTheme="minorHAnsi" w:cstheme="minorHAnsi"/>
        </w:rPr>
        <w:t xml:space="preserve">op deze casus </w:t>
      </w:r>
      <w:r w:rsidR="00AD2A1A">
        <w:rPr>
          <w:rFonts w:asciiTheme="minorHAnsi" w:hAnsiTheme="minorHAnsi" w:cstheme="minorHAnsi"/>
        </w:rPr>
        <w:t xml:space="preserve">kunnen </w:t>
      </w:r>
      <w:r w:rsidR="00797554">
        <w:rPr>
          <w:rFonts w:asciiTheme="minorHAnsi" w:hAnsiTheme="minorHAnsi" w:cstheme="minorHAnsi"/>
        </w:rPr>
        <w:t>zijn</w:t>
      </w:r>
      <w:r w:rsidR="00AD2A1A">
        <w:rPr>
          <w:rFonts w:asciiTheme="minorHAnsi" w:hAnsiTheme="minorHAnsi" w:cstheme="minorHAnsi"/>
        </w:rPr>
        <w:t>.</w:t>
      </w:r>
      <w:r w:rsidR="009931DB" w:rsidRPr="007B51B2">
        <w:rPr>
          <w:rFonts w:asciiTheme="minorHAnsi" w:hAnsiTheme="minorHAnsi" w:cstheme="minorHAnsi"/>
        </w:rPr>
        <w:t xml:space="preserve"> </w:t>
      </w:r>
      <w:r w:rsidR="007D2D76" w:rsidRPr="007B51B2">
        <w:rPr>
          <w:rFonts w:asciiTheme="minorHAnsi" w:hAnsiTheme="minorHAnsi" w:cstheme="minorHAnsi"/>
        </w:rPr>
        <w:t xml:space="preserve">Daarnaast is in dit onderzoek gekozen voor een periode </w:t>
      </w:r>
      <w:r w:rsidR="0052338C" w:rsidRPr="007B51B2">
        <w:rPr>
          <w:rFonts w:asciiTheme="minorHAnsi" w:hAnsiTheme="minorHAnsi" w:cstheme="minorHAnsi"/>
        </w:rPr>
        <w:t xml:space="preserve">van 1973 tot 1975. Om een beter overzicht te </w:t>
      </w:r>
      <w:r w:rsidR="002C7B36">
        <w:rPr>
          <w:rFonts w:asciiTheme="minorHAnsi" w:hAnsiTheme="minorHAnsi" w:cstheme="minorHAnsi"/>
        </w:rPr>
        <w:t>krijgen</w:t>
      </w:r>
      <w:r w:rsidR="0052338C" w:rsidRPr="007B51B2">
        <w:rPr>
          <w:rFonts w:asciiTheme="minorHAnsi" w:hAnsiTheme="minorHAnsi" w:cstheme="minorHAnsi"/>
        </w:rPr>
        <w:t xml:space="preserve"> van de gang van zaken rondom de onafhankelijkheid van Suriname </w:t>
      </w:r>
      <w:r w:rsidR="00C43216">
        <w:rPr>
          <w:rFonts w:asciiTheme="minorHAnsi" w:hAnsiTheme="minorHAnsi" w:cstheme="minorHAnsi"/>
        </w:rPr>
        <w:t>kan gekozen worden voor een langere periode</w:t>
      </w:r>
      <w:r w:rsidR="00F32F6D" w:rsidRPr="007B51B2">
        <w:rPr>
          <w:rFonts w:asciiTheme="minorHAnsi" w:hAnsiTheme="minorHAnsi" w:cstheme="minorHAnsi"/>
        </w:rPr>
        <w:t xml:space="preserve">. </w:t>
      </w:r>
      <w:r w:rsidR="005345AB">
        <w:rPr>
          <w:rFonts w:asciiTheme="minorHAnsi" w:hAnsiTheme="minorHAnsi" w:cstheme="minorHAnsi"/>
        </w:rPr>
        <w:t>Verder</w:t>
      </w:r>
      <w:r w:rsidR="00F32F6D" w:rsidRPr="007B51B2">
        <w:rPr>
          <w:rFonts w:asciiTheme="minorHAnsi" w:hAnsiTheme="minorHAnsi" w:cstheme="minorHAnsi"/>
        </w:rPr>
        <w:t xml:space="preserve"> zouden</w:t>
      </w:r>
      <w:r w:rsidR="0052338C" w:rsidRPr="007B51B2">
        <w:rPr>
          <w:rFonts w:asciiTheme="minorHAnsi" w:hAnsiTheme="minorHAnsi" w:cstheme="minorHAnsi"/>
        </w:rPr>
        <w:t xml:space="preserve"> de opkomst van progressieve stromingen vanuit de jaren zestig</w:t>
      </w:r>
      <w:r w:rsidR="00F32F6D" w:rsidRPr="007B51B2">
        <w:rPr>
          <w:rFonts w:asciiTheme="minorHAnsi" w:hAnsiTheme="minorHAnsi" w:cstheme="minorHAnsi"/>
        </w:rPr>
        <w:t xml:space="preserve"> en de overwinning van de conservatieve stromingen eind jaren zeventig beter tot hun recht </w:t>
      </w:r>
      <w:r w:rsidR="00865B36">
        <w:rPr>
          <w:rFonts w:asciiTheme="minorHAnsi" w:hAnsiTheme="minorHAnsi" w:cstheme="minorHAnsi"/>
        </w:rPr>
        <w:t>komen</w:t>
      </w:r>
      <w:r w:rsidR="00F32F6D" w:rsidRPr="007B51B2">
        <w:rPr>
          <w:rFonts w:asciiTheme="minorHAnsi" w:hAnsiTheme="minorHAnsi" w:cstheme="minorHAnsi"/>
        </w:rPr>
        <w:t xml:space="preserve">. </w:t>
      </w:r>
    </w:p>
    <w:p w14:paraId="1657668D" w14:textId="1FC79182" w:rsidR="00A63568" w:rsidRPr="00FD0127" w:rsidRDefault="00FD0127" w:rsidP="00D71D76">
      <w:pPr>
        <w:pStyle w:val="Default"/>
        <w:spacing w:line="360" w:lineRule="auto"/>
        <w:ind w:firstLine="708"/>
        <w:rPr>
          <w:rFonts w:asciiTheme="minorHAnsi" w:hAnsiTheme="minorHAnsi" w:cstheme="minorHAnsi"/>
        </w:rPr>
      </w:pPr>
      <w:r w:rsidRPr="00FD0127">
        <w:rPr>
          <w:rFonts w:asciiTheme="minorHAnsi" w:hAnsiTheme="minorHAnsi" w:cstheme="minorHAnsi"/>
        </w:rPr>
        <w:t>Het politieke debat over de onafhankelijkheid van Suriname tussen 1973 en 1975 moet niet worden gezien als een strijd tussen verschillende ideologische bewegingen. Beiden hebben invloed gehad op dit politieke debat, maar voerden nooit de boventoon.</w:t>
      </w:r>
    </w:p>
    <w:p w14:paraId="7EDBDCCE" w14:textId="24889C47" w:rsidR="00A63568" w:rsidRPr="007B51B2" w:rsidRDefault="00A63568" w:rsidP="00F54E0B">
      <w:pPr>
        <w:spacing w:line="360" w:lineRule="auto"/>
      </w:pPr>
    </w:p>
    <w:p w14:paraId="27E01A20" w14:textId="7BE5C1CA" w:rsidR="007B6472" w:rsidRPr="007B51B2" w:rsidRDefault="007B6472" w:rsidP="00F54E0B">
      <w:pPr>
        <w:spacing w:line="360" w:lineRule="auto"/>
      </w:pPr>
    </w:p>
    <w:p w14:paraId="38485493" w14:textId="49E15E59" w:rsidR="007B6472" w:rsidRPr="007B51B2" w:rsidRDefault="007B6472" w:rsidP="00F54E0B">
      <w:pPr>
        <w:spacing w:line="360" w:lineRule="auto"/>
      </w:pPr>
    </w:p>
    <w:p w14:paraId="65ED5917" w14:textId="5D7FC29C" w:rsidR="007B6472" w:rsidRPr="007B51B2" w:rsidRDefault="007B6472" w:rsidP="00F54E0B">
      <w:pPr>
        <w:spacing w:line="360" w:lineRule="auto"/>
      </w:pPr>
    </w:p>
    <w:p w14:paraId="0959D329" w14:textId="5606825E" w:rsidR="007B6472" w:rsidRPr="007B51B2" w:rsidRDefault="007B6472" w:rsidP="00F54E0B">
      <w:pPr>
        <w:spacing w:line="360" w:lineRule="auto"/>
      </w:pPr>
    </w:p>
    <w:p w14:paraId="52C42C02" w14:textId="4AD93D17" w:rsidR="007B6472" w:rsidRPr="007B51B2" w:rsidRDefault="007B6472" w:rsidP="00F54E0B">
      <w:pPr>
        <w:spacing w:line="360" w:lineRule="auto"/>
      </w:pPr>
    </w:p>
    <w:p w14:paraId="48761836" w14:textId="27E29837" w:rsidR="007B6472" w:rsidRDefault="007B6472" w:rsidP="007B6472">
      <w:pPr>
        <w:pStyle w:val="Kop1"/>
      </w:pPr>
      <w:bookmarkStart w:id="17" w:name="_Toc76745275"/>
      <w:r w:rsidRPr="007B51B2">
        <w:lastRenderedPageBreak/>
        <w:t>Literatuurlijst</w:t>
      </w:r>
      <w:bookmarkEnd w:id="17"/>
    </w:p>
    <w:p w14:paraId="3AF62DA7" w14:textId="114237F0" w:rsidR="007C7343" w:rsidRDefault="007C7343" w:rsidP="007C7343"/>
    <w:p w14:paraId="3468A49E" w14:textId="6EFDAE3E" w:rsidR="007C7343" w:rsidRDefault="007C7343" w:rsidP="007C7343">
      <w:pPr>
        <w:pStyle w:val="Kop2"/>
      </w:pPr>
      <w:bookmarkStart w:id="18" w:name="_Toc76745276"/>
      <w:r>
        <w:t>Bronnen</w:t>
      </w:r>
      <w:bookmarkEnd w:id="18"/>
    </w:p>
    <w:p w14:paraId="1B3E6D23" w14:textId="77777777" w:rsidR="00D23E66" w:rsidRPr="00D23E66" w:rsidRDefault="00D23E66" w:rsidP="00D23E66">
      <w:pPr>
        <w:spacing w:line="240" w:lineRule="auto"/>
        <w:rPr>
          <w:rFonts w:cstheme="minorHAnsi"/>
          <w:szCs w:val="24"/>
        </w:rPr>
      </w:pPr>
      <w:r w:rsidRPr="00D23E66">
        <w:rPr>
          <w:rFonts w:cstheme="minorHAnsi"/>
          <w:szCs w:val="24"/>
        </w:rPr>
        <w:t>Advies van de ‘commissie van zes’ aan het permanent overlegorgaan van de PvdA, D’66 en PPR (Amsterdam 1972).</w:t>
      </w:r>
    </w:p>
    <w:p w14:paraId="44ED960E" w14:textId="77777777" w:rsidR="00D23E66" w:rsidRPr="00D23E66" w:rsidRDefault="00D23E66" w:rsidP="00D23E66">
      <w:pPr>
        <w:spacing w:line="240" w:lineRule="auto"/>
        <w:jc w:val="left"/>
        <w:rPr>
          <w:rFonts w:cstheme="minorHAnsi"/>
          <w:szCs w:val="24"/>
        </w:rPr>
      </w:pPr>
    </w:p>
    <w:p w14:paraId="69A275B8" w14:textId="77777777" w:rsidR="00D23E66" w:rsidRPr="00D23E66" w:rsidRDefault="00D23E66" w:rsidP="00D23E66">
      <w:pPr>
        <w:spacing w:line="240" w:lineRule="auto"/>
        <w:rPr>
          <w:rFonts w:cstheme="minorHAnsi"/>
          <w:szCs w:val="24"/>
        </w:rPr>
      </w:pPr>
      <w:r w:rsidRPr="00D23E66">
        <w:rPr>
          <w:rFonts w:cstheme="minorHAnsi"/>
          <w:szCs w:val="24"/>
        </w:rPr>
        <w:t xml:space="preserve">Redactie Binnenland, ‘De revolte op Curaçao’, </w:t>
      </w:r>
      <w:r w:rsidRPr="00D23E66">
        <w:rPr>
          <w:rFonts w:cstheme="minorHAnsi"/>
          <w:i/>
          <w:iCs/>
          <w:szCs w:val="24"/>
        </w:rPr>
        <w:t>Trouw</w:t>
      </w:r>
      <w:r w:rsidRPr="00D23E66">
        <w:rPr>
          <w:rFonts w:cstheme="minorHAnsi"/>
          <w:szCs w:val="24"/>
        </w:rPr>
        <w:t>, 29 mei 1999.</w:t>
      </w:r>
    </w:p>
    <w:p w14:paraId="188AFD7F" w14:textId="77777777" w:rsidR="00D23E66" w:rsidRPr="00D23E66" w:rsidRDefault="00D23E66" w:rsidP="00D23E66">
      <w:pPr>
        <w:spacing w:line="240" w:lineRule="auto"/>
        <w:rPr>
          <w:rFonts w:cstheme="minorHAnsi"/>
          <w:szCs w:val="24"/>
        </w:rPr>
      </w:pPr>
    </w:p>
    <w:p w14:paraId="272BA8F6" w14:textId="024F579F" w:rsidR="00D23E66" w:rsidRPr="00AC46D6" w:rsidRDefault="00D23E66" w:rsidP="00AC46D6">
      <w:pPr>
        <w:spacing w:after="200" w:line="240" w:lineRule="auto"/>
        <w:jc w:val="left"/>
        <w:rPr>
          <w:szCs w:val="24"/>
        </w:rPr>
      </w:pPr>
      <w:r w:rsidRPr="00D23E66">
        <w:rPr>
          <w:szCs w:val="24"/>
        </w:rPr>
        <w:t>Tweede Kamer der Staten-Generaal, ‘Algemene politieke beschouwingen’ (versie 01 juni 2021),</w:t>
      </w:r>
      <w:r w:rsidR="00AC46D6">
        <w:rPr>
          <w:szCs w:val="24"/>
        </w:rPr>
        <w:t xml:space="preserve"> </w:t>
      </w:r>
      <w:r w:rsidRPr="00D23E66">
        <w:rPr>
          <w:szCs w:val="24"/>
        </w:rPr>
        <w:t>https://www.tweedekamer.nl/zo_werkt_de_kamer/van_prinsjesdag_tot_</w:t>
      </w:r>
      <w:r w:rsidR="00AC46D6">
        <w:rPr>
          <w:szCs w:val="24"/>
        </w:rPr>
        <w:t xml:space="preserve"> </w:t>
      </w:r>
      <w:proofErr w:type="spellStart"/>
      <w:r w:rsidRPr="00D23E66">
        <w:rPr>
          <w:szCs w:val="24"/>
        </w:rPr>
        <w:t>verantwoordingsdag</w:t>
      </w:r>
      <w:proofErr w:type="spellEnd"/>
      <w:r w:rsidRPr="00D23E66">
        <w:rPr>
          <w:szCs w:val="24"/>
        </w:rPr>
        <w:t>/</w:t>
      </w:r>
      <w:proofErr w:type="spellStart"/>
      <w:r w:rsidRPr="00D23E66">
        <w:rPr>
          <w:szCs w:val="24"/>
        </w:rPr>
        <w:t>algemene_politieke_beschouwingen</w:t>
      </w:r>
      <w:proofErr w:type="spellEnd"/>
      <w:r w:rsidRPr="00D23E66">
        <w:rPr>
          <w:szCs w:val="24"/>
        </w:rPr>
        <w:t>.</w:t>
      </w:r>
    </w:p>
    <w:p w14:paraId="50FDA535" w14:textId="77777777" w:rsidR="00D23E66" w:rsidRPr="00D23E66" w:rsidRDefault="00D23E66" w:rsidP="00D23E66">
      <w:pPr>
        <w:spacing w:line="240" w:lineRule="auto"/>
        <w:jc w:val="left"/>
        <w:rPr>
          <w:rFonts w:cstheme="minorHAnsi"/>
          <w:szCs w:val="24"/>
        </w:rPr>
      </w:pPr>
    </w:p>
    <w:p w14:paraId="2DB7B2CE" w14:textId="77777777" w:rsidR="00D23E66" w:rsidRPr="00D23E66" w:rsidRDefault="00D23E66" w:rsidP="00D23E66">
      <w:pPr>
        <w:spacing w:line="240" w:lineRule="auto"/>
        <w:jc w:val="left"/>
        <w:rPr>
          <w:rFonts w:cstheme="minorHAnsi"/>
          <w:szCs w:val="24"/>
        </w:rPr>
      </w:pPr>
      <w:r w:rsidRPr="00D23E66">
        <w:rPr>
          <w:rFonts w:cstheme="minorHAnsi"/>
          <w:szCs w:val="24"/>
        </w:rPr>
        <w:t>Verslag der handelingen Tweede Kamer der Staten Generaal 1975-1976 (28 mei 1973).</w:t>
      </w:r>
    </w:p>
    <w:p w14:paraId="7B53466C" w14:textId="77777777" w:rsidR="00D23E66" w:rsidRPr="00D23E66" w:rsidRDefault="00D23E66" w:rsidP="00D23E66">
      <w:pPr>
        <w:spacing w:line="240" w:lineRule="auto"/>
        <w:jc w:val="left"/>
        <w:rPr>
          <w:rFonts w:cstheme="minorHAnsi"/>
          <w:szCs w:val="24"/>
        </w:rPr>
      </w:pPr>
    </w:p>
    <w:p w14:paraId="44C1A946"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1973-1974 (10 oktober 1973).</w:t>
      </w:r>
    </w:p>
    <w:p w14:paraId="5487CF00" w14:textId="77777777" w:rsidR="00D23E66" w:rsidRPr="00D23E66" w:rsidRDefault="00D23E66" w:rsidP="00D23E66">
      <w:pPr>
        <w:spacing w:line="240" w:lineRule="auto"/>
        <w:rPr>
          <w:rFonts w:cstheme="minorHAnsi"/>
          <w:szCs w:val="24"/>
        </w:rPr>
      </w:pPr>
    </w:p>
    <w:p w14:paraId="791D1467"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1973-1974 (11 oktober 1973).</w:t>
      </w:r>
    </w:p>
    <w:p w14:paraId="6BA4B8B7" w14:textId="77777777" w:rsidR="00D23E66" w:rsidRPr="00D23E66" w:rsidRDefault="00D23E66" w:rsidP="00D23E66">
      <w:pPr>
        <w:spacing w:line="240" w:lineRule="auto"/>
        <w:rPr>
          <w:rFonts w:cstheme="minorHAnsi"/>
          <w:szCs w:val="24"/>
        </w:rPr>
      </w:pPr>
    </w:p>
    <w:p w14:paraId="294F23B7"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1973-1974 (12 oktober 1973).</w:t>
      </w:r>
    </w:p>
    <w:p w14:paraId="5C19F839" w14:textId="77777777" w:rsidR="00D23E66" w:rsidRPr="00D23E66" w:rsidRDefault="00D23E66" w:rsidP="00D23E66">
      <w:pPr>
        <w:spacing w:line="240" w:lineRule="auto"/>
        <w:rPr>
          <w:rFonts w:cstheme="minorHAnsi"/>
          <w:szCs w:val="24"/>
        </w:rPr>
      </w:pPr>
    </w:p>
    <w:p w14:paraId="6B548D41"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1974-1975 (8 oktober 1974).</w:t>
      </w:r>
    </w:p>
    <w:p w14:paraId="25BBDBB2" w14:textId="77777777" w:rsidR="00D23E66" w:rsidRPr="00D23E66" w:rsidRDefault="00D23E66" w:rsidP="00D23E66">
      <w:pPr>
        <w:spacing w:line="240" w:lineRule="auto"/>
        <w:rPr>
          <w:rFonts w:cstheme="minorHAnsi"/>
          <w:szCs w:val="24"/>
        </w:rPr>
      </w:pPr>
    </w:p>
    <w:p w14:paraId="32E7F07D"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1974-1975 (9 oktober 1974).</w:t>
      </w:r>
    </w:p>
    <w:p w14:paraId="0701C76D" w14:textId="77777777" w:rsidR="00D23E66" w:rsidRPr="00D23E66" w:rsidRDefault="00D23E66" w:rsidP="00D23E66">
      <w:pPr>
        <w:spacing w:line="240" w:lineRule="auto"/>
        <w:rPr>
          <w:rFonts w:cstheme="minorHAnsi"/>
          <w:szCs w:val="24"/>
        </w:rPr>
      </w:pPr>
    </w:p>
    <w:p w14:paraId="6A4C562B"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1974-1975 (10 oktober 1974).</w:t>
      </w:r>
    </w:p>
    <w:p w14:paraId="0D92AAF5" w14:textId="77777777" w:rsidR="00D23E66" w:rsidRPr="00D23E66" w:rsidRDefault="00D23E66" w:rsidP="00D23E66">
      <w:pPr>
        <w:spacing w:line="240" w:lineRule="auto"/>
        <w:rPr>
          <w:rFonts w:cstheme="minorHAnsi"/>
          <w:szCs w:val="24"/>
        </w:rPr>
      </w:pPr>
    </w:p>
    <w:p w14:paraId="4EB52BBB"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1974-1975 (11 oktober 1974).</w:t>
      </w:r>
    </w:p>
    <w:p w14:paraId="175B7DA7" w14:textId="77777777" w:rsidR="00D23E66" w:rsidRPr="00D23E66" w:rsidRDefault="00D23E66" w:rsidP="00D23E66">
      <w:pPr>
        <w:spacing w:line="240" w:lineRule="auto"/>
        <w:rPr>
          <w:rFonts w:cstheme="minorHAnsi"/>
          <w:szCs w:val="24"/>
        </w:rPr>
      </w:pPr>
    </w:p>
    <w:p w14:paraId="2BF0258B"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1975-1976 (7 oktober 1975).</w:t>
      </w:r>
    </w:p>
    <w:p w14:paraId="36DD0FFA" w14:textId="77777777" w:rsidR="00D23E66" w:rsidRPr="00D23E66" w:rsidRDefault="00D23E66" w:rsidP="00D23E66">
      <w:pPr>
        <w:spacing w:line="240" w:lineRule="auto"/>
        <w:rPr>
          <w:rFonts w:cstheme="minorHAnsi"/>
          <w:szCs w:val="24"/>
        </w:rPr>
      </w:pPr>
    </w:p>
    <w:p w14:paraId="59BAB26D"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1975-1976 (8 oktober 1975).</w:t>
      </w:r>
    </w:p>
    <w:p w14:paraId="6A5BD9CF" w14:textId="77777777" w:rsidR="00D23E66" w:rsidRPr="00D23E66" w:rsidRDefault="00D23E66" w:rsidP="00D23E66">
      <w:pPr>
        <w:spacing w:line="240" w:lineRule="auto"/>
        <w:rPr>
          <w:rFonts w:cstheme="minorHAnsi"/>
          <w:szCs w:val="24"/>
        </w:rPr>
      </w:pPr>
    </w:p>
    <w:p w14:paraId="60BFCEB6"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1975-1976 (9 oktober 1975).</w:t>
      </w:r>
    </w:p>
    <w:p w14:paraId="396A0744" w14:textId="77777777" w:rsidR="00D23E66" w:rsidRPr="00D23E66" w:rsidRDefault="00D23E66" w:rsidP="00D23E66">
      <w:pPr>
        <w:spacing w:line="240" w:lineRule="auto"/>
        <w:rPr>
          <w:rFonts w:cstheme="minorHAnsi"/>
          <w:szCs w:val="24"/>
        </w:rPr>
      </w:pPr>
    </w:p>
    <w:p w14:paraId="33A58BCD"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1975-1976 (21 oktober 1975).</w:t>
      </w:r>
    </w:p>
    <w:p w14:paraId="70F117FA" w14:textId="77777777" w:rsidR="00D23E66" w:rsidRPr="00D23E66" w:rsidRDefault="00D23E66" w:rsidP="00D23E66">
      <w:pPr>
        <w:spacing w:line="240" w:lineRule="auto"/>
        <w:rPr>
          <w:rFonts w:cstheme="minorHAnsi"/>
          <w:szCs w:val="24"/>
        </w:rPr>
      </w:pPr>
    </w:p>
    <w:p w14:paraId="6C31D039"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1975-1976 (22 oktober 1975).</w:t>
      </w:r>
    </w:p>
    <w:p w14:paraId="4E0E0508" w14:textId="77777777" w:rsidR="00D23E66" w:rsidRPr="00D23E66" w:rsidRDefault="00D23E66" w:rsidP="00D23E66">
      <w:pPr>
        <w:spacing w:line="240" w:lineRule="auto"/>
        <w:rPr>
          <w:rFonts w:cstheme="minorHAnsi"/>
          <w:szCs w:val="24"/>
        </w:rPr>
      </w:pPr>
    </w:p>
    <w:p w14:paraId="0AE3D428" w14:textId="77777777" w:rsidR="00D23E66" w:rsidRPr="00D23E66" w:rsidRDefault="00D23E66" w:rsidP="00D23E66">
      <w:pPr>
        <w:spacing w:line="240" w:lineRule="auto"/>
        <w:rPr>
          <w:rFonts w:cstheme="minorHAnsi"/>
          <w:szCs w:val="24"/>
        </w:rPr>
      </w:pPr>
      <w:r w:rsidRPr="00D23E66">
        <w:rPr>
          <w:rFonts w:cstheme="minorHAnsi"/>
          <w:szCs w:val="24"/>
        </w:rPr>
        <w:t>Verslag der handelingen Tweede Kamer der Staten Generaal 1975-1976 (23 oktober 1975).</w:t>
      </w:r>
    </w:p>
    <w:p w14:paraId="614ECA9C" w14:textId="77777777" w:rsidR="00D23E66" w:rsidRPr="00D23E66" w:rsidRDefault="00D23E66" w:rsidP="00D23E66">
      <w:pPr>
        <w:spacing w:line="240" w:lineRule="auto"/>
        <w:rPr>
          <w:rFonts w:cstheme="minorHAnsi"/>
          <w:szCs w:val="24"/>
        </w:rPr>
      </w:pPr>
    </w:p>
    <w:p w14:paraId="26BFB8D6" w14:textId="77777777" w:rsidR="00D23E66" w:rsidRPr="00D23E66" w:rsidRDefault="00D23E66" w:rsidP="00D23E66">
      <w:pPr>
        <w:spacing w:line="240" w:lineRule="auto"/>
        <w:rPr>
          <w:rFonts w:cstheme="minorHAnsi"/>
          <w:szCs w:val="24"/>
        </w:rPr>
      </w:pPr>
      <w:r w:rsidRPr="00D23E66">
        <w:rPr>
          <w:rFonts w:cstheme="minorHAnsi"/>
          <w:szCs w:val="24"/>
        </w:rPr>
        <w:t xml:space="preserve">Verkiezingsprogramma Anti-Revolutionaire Partij, Christelijk-Historische Unie en Katholieke Volkspartij, </w:t>
      </w:r>
      <w:r w:rsidRPr="00D23E66">
        <w:rPr>
          <w:rFonts w:cstheme="minorHAnsi"/>
          <w:i/>
          <w:iCs/>
          <w:szCs w:val="24"/>
        </w:rPr>
        <w:t>Gemeenschappelijk manifest</w:t>
      </w:r>
      <w:r w:rsidRPr="00D23E66">
        <w:rPr>
          <w:rFonts w:cstheme="minorHAnsi"/>
          <w:szCs w:val="24"/>
        </w:rPr>
        <w:t xml:space="preserve"> (1972).</w:t>
      </w:r>
    </w:p>
    <w:p w14:paraId="2422AE61" w14:textId="77777777" w:rsidR="00D23E66" w:rsidRPr="00D23E66" w:rsidRDefault="00D23E66" w:rsidP="00D23E66">
      <w:pPr>
        <w:spacing w:line="240" w:lineRule="auto"/>
        <w:jc w:val="left"/>
        <w:rPr>
          <w:rFonts w:cstheme="minorHAnsi"/>
          <w:szCs w:val="24"/>
        </w:rPr>
      </w:pPr>
    </w:p>
    <w:p w14:paraId="61888166" w14:textId="77777777" w:rsidR="00D23E66" w:rsidRPr="00D23E66" w:rsidRDefault="00D23E66" w:rsidP="00D23E66">
      <w:pPr>
        <w:spacing w:line="240" w:lineRule="auto"/>
        <w:rPr>
          <w:rFonts w:cstheme="minorHAnsi"/>
          <w:szCs w:val="24"/>
        </w:rPr>
      </w:pPr>
      <w:r w:rsidRPr="00D23E66">
        <w:rPr>
          <w:rFonts w:cstheme="minorHAnsi"/>
          <w:szCs w:val="24"/>
        </w:rPr>
        <w:t xml:space="preserve">Verkiezingsprogramma Communistische Partij van Nederland, </w:t>
      </w:r>
      <w:r w:rsidRPr="00D23E66">
        <w:rPr>
          <w:rFonts w:cstheme="minorHAnsi"/>
          <w:i/>
          <w:iCs/>
          <w:szCs w:val="24"/>
        </w:rPr>
        <w:t xml:space="preserve">Actieprogram 1971 </w:t>
      </w:r>
      <w:r w:rsidRPr="00D23E66">
        <w:rPr>
          <w:rFonts w:cstheme="minorHAnsi"/>
          <w:szCs w:val="24"/>
        </w:rPr>
        <w:t>(1971).</w:t>
      </w:r>
    </w:p>
    <w:p w14:paraId="4CD90ECE" w14:textId="77777777" w:rsidR="00D23E66" w:rsidRPr="00D23E66" w:rsidRDefault="00D23E66" w:rsidP="00D23E66">
      <w:pPr>
        <w:spacing w:line="240" w:lineRule="auto"/>
        <w:jc w:val="left"/>
        <w:rPr>
          <w:rFonts w:cstheme="minorHAnsi"/>
          <w:szCs w:val="24"/>
        </w:rPr>
      </w:pPr>
    </w:p>
    <w:p w14:paraId="3E19CC21" w14:textId="77777777" w:rsidR="00D23E66" w:rsidRPr="00D23E66" w:rsidRDefault="00D23E66" w:rsidP="00D23E66">
      <w:pPr>
        <w:spacing w:line="240" w:lineRule="auto"/>
        <w:rPr>
          <w:rFonts w:cstheme="minorHAnsi"/>
          <w:szCs w:val="24"/>
        </w:rPr>
      </w:pPr>
      <w:r w:rsidRPr="00D23E66">
        <w:rPr>
          <w:rFonts w:cstheme="minorHAnsi"/>
          <w:szCs w:val="24"/>
        </w:rPr>
        <w:lastRenderedPageBreak/>
        <w:t xml:space="preserve">Verkiezingsprogramma Democratisch Socialisten ‘70, </w:t>
      </w:r>
      <w:r w:rsidRPr="00D23E66">
        <w:rPr>
          <w:rFonts w:cstheme="minorHAnsi"/>
          <w:i/>
          <w:iCs/>
          <w:szCs w:val="24"/>
        </w:rPr>
        <w:t>Werkprogramma voor Nederland ’73</w:t>
      </w:r>
      <w:proofErr w:type="gramStart"/>
      <w:r w:rsidRPr="00D23E66">
        <w:rPr>
          <w:rFonts w:cstheme="minorHAnsi"/>
          <w:i/>
          <w:iCs/>
          <w:szCs w:val="24"/>
        </w:rPr>
        <w:t>-‘</w:t>
      </w:r>
      <w:proofErr w:type="gramEnd"/>
      <w:r w:rsidRPr="00D23E66">
        <w:rPr>
          <w:rFonts w:cstheme="minorHAnsi"/>
          <w:i/>
          <w:iCs/>
          <w:szCs w:val="24"/>
        </w:rPr>
        <w:t xml:space="preserve">77 </w:t>
      </w:r>
      <w:r w:rsidRPr="00D23E66">
        <w:rPr>
          <w:rFonts w:cstheme="minorHAnsi"/>
          <w:szCs w:val="24"/>
        </w:rPr>
        <w:t>(1972).</w:t>
      </w:r>
    </w:p>
    <w:p w14:paraId="7EB8D8EA" w14:textId="77777777" w:rsidR="00D23E66" w:rsidRPr="00D23E66" w:rsidRDefault="00D23E66" w:rsidP="00D23E66">
      <w:pPr>
        <w:spacing w:line="240" w:lineRule="auto"/>
        <w:jc w:val="left"/>
        <w:rPr>
          <w:rFonts w:cstheme="minorHAnsi"/>
          <w:szCs w:val="24"/>
        </w:rPr>
      </w:pPr>
    </w:p>
    <w:p w14:paraId="14667B6D" w14:textId="77777777" w:rsidR="00D23E66" w:rsidRPr="00D23E66" w:rsidRDefault="00D23E66" w:rsidP="00D23E66">
      <w:pPr>
        <w:spacing w:line="240" w:lineRule="auto"/>
        <w:rPr>
          <w:rFonts w:cstheme="minorHAnsi"/>
          <w:szCs w:val="24"/>
        </w:rPr>
      </w:pPr>
      <w:r w:rsidRPr="00D23E66">
        <w:rPr>
          <w:rFonts w:cstheme="minorHAnsi"/>
          <w:szCs w:val="24"/>
        </w:rPr>
        <w:t xml:space="preserve">Verkiezingsprogramma Gereformeerd Politieke Verbond, </w:t>
      </w:r>
      <w:r w:rsidRPr="00D23E66">
        <w:rPr>
          <w:rFonts w:cstheme="minorHAnsi"/>
          <w:i/>
          <w:iCs/>
          <w:szCs w:val="24"/>
        </w:rPr>
        <w:t>De weg uit de chaos</w:t>
      </w:r>
      <w:r w:rsidRPr="00D23E66">
        <w:rPr>
          <w:rFonts w:cstheme="minorHAnsi"/>
          <w:szCs w:val="24"/>
        </w:rPr>
        <w:t xml:space="preserve"> (1972).</w:t>
      </w:r>
    </w:p>
    <w:p w14:paraId="3A99C629" w14:textId="77777777" w:rsidR="00D23E66" w:rsidRPr="00D23E66" w:rsidRDefault="00D23E66" w:rsidP="00D23E66">
      <w:pPr>
        <w:spacing w:line="240" w:lineRule="auto"/>
        <w:jc w:val="left"/>
        <w:rPr>
          <w:rFonts w:cstheme="minorHAnsi"/>
          <w:szCs w:val="24"/>
        </w:rPr>
      </w:pPr>
    </w:p>
    <w:p w14:paraId="3853EA43" w14:textId="77777777" w:rsidR="00D23E66" w:rsidRPr="00D23E66" w:rsidRDefault="00D23E66" w:rsidP="00D23E66">
      <w:pPr>
        <w:spacing w:line="240" w:lineRule="auto"/>
        <w:rPr>
          <w:rFonts w:cstheme="minorHAnsi"/>
          <w:szCs w:val="24"/>
        </w:rPr>
      </w:pPr>
      <w:r w:rsidRPr="00D23E66">
        <w:rPr>
          <w:rFonts w:cstheme="minorHAnsi"/>
          <w:szCs w:val="24"/>
        </w:rPr>
        <w:t xml:space="preserve">Verkiezingsprogramma Partij van de Arbeid, Democraten 66 en Politieke Partij </w:t>
      </w:r>
      <w:proofErr w:type="spellStart"/>
      <w:r w:rsidRPr="00D23E66">
        <w:rPr>
          <w:rFonts w:cstheme="minorHAnsi"/>
          <w:szCs w:val="24"/>
        </w:rPr>
        <w:t>Radikalen</w:t>
      </w:r>
      <w:proofErr w:type="spellEnd"/>
      <w:r w:rsidRPr="00D23E66">
        <w:rPr>
          <w:rFonts w:cstheme="minorHAnsi"/>
          <w:szCs w:val="24"/>
        </w:rPr>
        <w:t xml:space="preserve">, </w:t>
      </w:r>
      <w:r w:rsidRPr="00D23E66">
        <w:rPr>
          <w:rFonts w:cstheme="minorHAnsi"/>
          <w:i/>
          <w:iCs/>
          <w:szCs w:val="24"/>
        </w:rPr>
        <w:t>Keerpunt 1972: regeerakkoord van de progressieve drie</w:t>
      </w:r>
      <w:r w:rsidRPr="00D23E66">
        <w:rPr>
          <w:rFonts w:cstheme="minorHAnsi"/>
          <w:szCs w:val="24"/>
        </w:rPr>
        <w:t xml:space="preserve"> (1972).</w:t>
      </w:r>
    </w:p>
    <w:p w14:paraId="151275CA" w14:textId="6FFBACD1" w:rsidR="007C7343" w:rsidRDefault="007C7343" w:rsidP="007C7343"/>
    <w:p w14:paraId="53056CBF" w14:textId="3D085810" w:rsidR="007C7343" w:rsidRDefault="007C7343" w:rsidP="007C7343">
      <w:pPr>
        <w:pStyle w:val="Kop2"/>
      </w:pPr>
      <w:bookmarkStart w:id="19" w:name="_Toc76745277"/>
      <w:r>
        <w:t>Literatuur</w:t>
      </w:r>
      <w:bookmarkEnd w:id="19"/>
    </w:p>
    <w:p w14:paraId="675E42F7" w14:textId="5F4075A1" w:rsidR="00EA1A54" w:rsidRPr="00EA1A54" w:rsidRDefault="00EA1A54" w:rsidP="00893DA7">
      <w:pPr>
        <w:autoSpaceDE w:val="0"/>
        <w:autoSpaceDN w:val="0"/>
        <w:adjustRightInd w:val="0"/>
        <w:spacing w:line="240" w:lineRule="auto"/>
        <w:jc w:val="left"/>
        <w:rPr>
          <w:rFonts w:cstheme="minorHAnsi"/>
          <w:szCs w:val="24"/>
        </w:rPr>
      </w:pPr>
      <w:r w:rsidRPr="00EA1A54">
        <w:rPr>
          <w:rFonts w:cstheme="minorHAnsi"/>
          <w:szCs w:val="24"/>
        </w:rPr>
        <w:t>Amersfoort, J.M.M. van, ‘Een som van misverstanden: het kabinet-Den Uyl en de immigratie van</w:t>
      </w:r>
      <w:r w:rsidR="00893DA7">
        <w:rPr>
          <w:rFonts w:cstheme="minorHAnsi"/>
          <w:szCs w:val="24"/>
        </w:rPr>
        <w:t xml:space="preserve"> </w:t>
      </w:r>
      <w:r w:rsidRPr="00EA1A54">
        <w:rPr>
          <w:rFonts w:cstheme="minorHAnsi"/>
          <w:szCs w:val="24"/>
        </w:rPr>
        <w:t xml:space="preserve">Surinamers’, </w:t>
      </w:r>
      <w:r w:rsidRPr="00EA1A54">
        <w:rPr>
          <w:rFonts w:cstheme="minorHAnsi"/>
          <w:i/>
          <w:iCs/>
          <w:szCs w:val="24"/>
        </w:rPr>
        <w:t>Justitiële Verkenningen</w:t>
      </w:r>
      <w:r w:rsidRPr="00EA1A54">
        <w:rPr>
          <w:rFonts w:cstheme="minorHAnsi"/>
          <w:szCs w:val="24"/>
        </w:rPr>
        <w:t xml:space="preserve">, 38 (2010) 2, 109-121. </w:t>
      </w:r>
    </w:p>
    <w:p w14:paraId="263BED60" w14:textId="77777777" w:rsidR="00EA1A54" w:rsidRPr="00EA1A54" w:rsidRDefault="00EA1A54" w:rsidP="00EA1A54">
      <w:pPr>
        <w:spacing w:line="240" w:lineRule="auto"/>
        <w:jc w:val="left"/>
        <w:rPr>
          <w:rFonts w:cstheme="minorHAnsi"/>
          <w:szCs w:val="24"/>
        </w:rPr>
      </w:pPr>
    </w:p>
    <w:p w14:paraId="640E4813"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Amersfoort, J.M.M. van, </w:t>
      </w:r>
      <w:r w:rsidRPr="00EA1A54">
        <w:rPr>
          <w:rFonts w:cstheme="minorHAnsi"/>
          <w:i/>
          <w:iCs/>
          <w:szCs w:val="24"/>
        </w:rPr>
        <w:t xml:space="preserve">Immigratie en minderheidsvorming: Een analyse van de Nederlandse situatie 1945-1973 </w:t>
      </w:r>
      <w:r w:rsidRPr="00EA1A54">
        <w:rPr>
          <w:rFonts w:cstheme="minorHAnsi"/>
          <w:szCs w:val="24"/>
        </w:rPr>
        <w:t>(Alphen aan de Rijn 1974).</w:t>
      </w:r>
    </w:p>
    <w:p w14:paraId="12EFF6B1" w14:textId="77777777" w:rsidR="00EA1A54" w:rsidRPr="00EA1A54" w:rsidRDefault="00EA1A54" w:rsidP="00EA1A54">
      <w:pPr>
        <w:spacing w:line="240" w:lineRule="auto"/>
        <w:jc w:val="left"/>
        <w:rPr>
          <w:rFonts w:cstheme="minorHAnsi"/>
          <w:szCs w:val="24"/>
        </w:rPr>
      </w:pPr>
    </w:p>
    <w:p w14:paraId="1AD7AC76"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Amersfoort, J.M.M. van, </w:t>
      </w:r>
      <w:r w:rsidRPr="00EA1A54">
        <w:rPr>
          <w:rFonts w:cstheme="minorHAnsi"/>
          <w:i/>
          <w:iCs/>
          <w:szCs w:val="24"/>
        </w:rPr>
        <w:t xml:space="preserve">Migratie, bevolking en politiek: Nederland als immigratieland in een </w:t>
      </w:r>
      <w:proofErr w:type="spellStart"/>
      <w:r w:rsidRPr="00EA1A54">
        <w:rPr>
          <w:rFonts w:cstheme="minorHAnsi"/>
          <w:i/>
          <w:iCs/>
          <w:szCs w:val="24"/>
        </w:rPr>
        <w:t>Westeuropese</w:t>
      </w:r>
      <w:proofErr w:type="spellEnd"/>
      <w:r w:rsidRPr="00EA1A54">
        <w:rPr>
          <w:rFonts w:cstheme="minorHAnsi"/>
          <w:i/>
          <w:iCs/>
          <w:szCs w:val="24"/>
        </w:rPr>
        <w:t xml:space="preserve"> Context </w:t>
      </w:r>
      <w:r w:rsidRPr="00EA1A54">
        <w:rPr>
          <w:rFonts w:cstheme="minorHAnsi"/>
          <w:szCs w:val="24"/>
        </w:rPr>
        <w:t>(Amsterdam 1993).</w:t>
      </w:r>
    </w:p>
    <w:p w14:paraId="5EFFDB45" w14:textId="77777777" w:rsidR="00EA1A54" w:rsidRPr="00EA1A54" w:rsidRDefault="00EA1A54" w:rsidP="00EA1A54">
      <w:pPr>
        <w:spacing w:line="240" w:lineRule="auto"/>
        <w:jc w:val="left"/>
        <w:rPr>
          <w:rFonts w:cstheme="minorHAnsi"/>
          <w:szCs w:val="24"/>
        </w:rPr>
      </w:pPr>
    </w:p>
    <w:p w14:paraId="188BCCF2" w14:textId="4F306165" w:rsidR="00EA1A54" w:rsidRPr="00EA1A54" w:rsidRDefault="00EA1A54" w:rsidP="00EA1A54">
      <w:pPr>
        <w:spacing w:line="240" w:lineRule="auto"/>
        <w:jc w:val="left"/>
        <w:rPr>
          <w:rFonts w:cstheme="minorHAnsi"/>
          <w:szCs w:val="24"/>
        </w:rPr>
      </w:pPr>
      <w:proofErr w:type="spellStart"/>
      <w:r w:rsidRPr="00EA1A54">
        <w:rPr>
          <w:rFonts w:cstheme="minorHAnsi"/>
          <w:szCs w:val="24"/>
        </w:rPr>
        <w:t>Bleich</w:t>
      </w:r>
      <w:proofErr w:type="spellEnd"/>
      <w:r w:rsidRPr="00EA1A54">
        <w:rPr>
          <w:rFonts w:cstheme="minorHAnsi"/>
          <w:szCs w:val="24"/>
        </w:rPr>
        <w:t xml:space="preserve">, </w:t>
      </w:r>
      <w:proofErr w:type="spellStart"/>
      <w:r w:rsidRPr="00EA1A54">
        <w:rPr>
          <w:rFonts w:cstheme="minorHAnsi"/>
          <w:szCs w:val="24"/>
        </w:rPr>
        <w:t>A</w:t>
      </w:r>
      <w:r w:rsidR="007575F1">
        <w:rPr>
          <w:rFonts w:cstheme="minorHAnsi"/>
          <w:szCs w:val="24"/>
        </w:rPr>
        <w:t>net</w:t>
      </w:r>
      <w:proofErr w:type="spellEnd"/>
      <w:r w:rsidRPr="00EA1A54">
        <w:rPr>
          <w:rFonts w:cstheme="minorHAnsi"/>
          <w:szCs w:val="24"/>
        </w:rPr>
        <w:t xml:space="preserve">, </w:t>
      </w:r>
      <w:r w:rsidRPr="00EA1A54">
        <w:rPr>
          <w:rFonts w:cstheme="minorHAnsi"/>
          <w:i/>
          <w:iCs/>
          <w:szCs w:val="24"/>
        </w:rPr>
        <w:t>Joop den Uyl 1919-1987: dromer en doordouwer</w:t>
      </w:r>
      <w:r w:rsidRPr="00EA1A54">
        <w:rPr>
          <w:rFonts w:cstheme="minorHAnsi"/>
          <w:szCs w:val="24"/>
        </w:rPr>
        <w:t xml:space="preserve"> (Amsterdam 2008).</w:t>
      </w:r>
    </w:p>
    <w:p w14:paraId="46422273" w14:textId="77777777" w:rsidR="00EA1A54" w:rsidRPr="00EA1A54" w:rsidRDefault="00EA1A54" w:rsidP="00EA1A54">
      <w:pPr>
        <w:rPr>
          <w:szCs w:val="24"/>
        </w:rPr>
      </w:pPr>
    </w:p>
    <w:p w14:paraId="72307B01"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Duyvendak, Jan Willem, en Ido de Haan, </w:t>
      </w:r>
      <w:r w:rsidRPr="00EA1A54">
        <w:rPr>
          <w:rFonts w:cstheme="minorHAnsi"/>
          <w:i/>
          <w:iCs/>
          <w:szCs w:val="24"/>
        </w:rPr>
        <w:t>Maakbarheid: liberale wortels en hedendaagse kritiek van de maakbare samenleving</w:t>
      </w:r>
      <w:r w:rsidRPr="00EA1A54">
        <w:rPr>
          <w:rFonts w:cstheme="minorHAnsi"/>
          <w:szCs w:val="24"/>
        </w:rPr>
        <w:t xml:space="preserve"> (Amsterdam 1997).</w:t>
      </w:r>
    </w:p>
    <w:p w14:paraId="48EBBE6A" w14:textId="77777777" w:rsidR="00EA1A54" w:rsidRPr="00EA1A54" w:rsidRDefault="00EA1A54" w:rsidP="00EA1A54">
      <w:pPr>
        <w:rPr>
          <w:szCs w:val="24"/>
        </w:rPr>
      </w:pPr>
    </w:p>
    <w:p w14:paraId="16F4B576" w14:textId="77777777" w:rsidR="00EA1A54" w:rsidRPr="00EA1A54" w:rsidRDefault="00EA1A54" w:rsidP="00EA1A54">
      <w:pPr>
        <w:spacing w:line="240" w:lineRule="auto"/>
        <w:jc w:val="left"/>
        <w:rPr>
          <w:rFonts w:eastAsia="Times New Roman" w:cstheme="minorHAnsi"/>
          <w:szCs w:val="24"/>
          <w:lang w:eastAsia="nl-NL"/>
        </w:rPr>
      </w:pPr>
      <w:r w:rsidRPr="00EA1A54">
        <w:rPr>
          <w:rFonts w:eastAsia="Times New Roman" w:cstheme="minorHAnsi"/>
          <w:szCs w:val="24"/>
          <w:lang w:eastAsia="nl-NL"/>
        </w:rPr>
        <w:t xml:space="preserve">Ferguson, </w:t>
      </w:r>
      <w:proofErr w:type="spellStart"/>
      <w:r w:rsidRPr="00EA1A54">
        <w:rPr>
          <w:rFonts w:eastAsia="Times New Roman" w:cstheme="minorHAnsi"/>
          <w:szCs w:val="24"/>
          <w:lang w:eastAsia="nl-NL"/>
        </w:rPr>
        <w:t>Niall</w:t>
      </w:r>
      <w:proofErr w:type="spellEnd"/>
      <w:r w:rsidRPr="00EA1A54">
        <w:rPr>
          <w:rFonts w:eastAsia="Times New Roman" w:cstheme="minorHAnsi"/>
          <w:szCs w:val="24"/>
          <w:lang w:eastAsia="nl-NL"/>
        </w:rPr>
        <w:t xml:space="preserve">, Charles S. Maier, </w:t>
      </w:r>
      <w:proofErr w:type="spellStart"/>
      <w:r w:rsidRPr="00EA1A54">
        <w:rPr>
          <w:rFonts w:eastAsia="Times New Roman" w:cstheme="minorHAnsi"/>
          <w:szCs w:val="24"/>
          <w:lang w:eastAsia="nl-NL"/>
        </w:rPr>
        <w:t>Erez</w:t>
      </w:r>
      <w:proofErr w:type="spellEnd"/>
      <w:r w:rsidRPr="00EA1A54">
        <w:rPr>
          <w:rFonts w:eastAsia="Times New Roman" w:cstheme="minorHAnsi"/>
          <w:szCs w:val="24"/>
          <w:lang w:eastAsia="nl-NL"/>
        </w:rPr>
        <w:t xml:space="preserve"> </w:t>
      </w:r>
      <w:proofErr w:type="spellStart"/>
      <w:r w:rsidRPr="00EA1A54">
        <w:rPr>
          <w:rFonts w:eastAsia="Times New Roman" w:cstheme="minorHAnsi"/>
          <w:szCs w:val="24"/>
          <w:lang w:eastAsia="nl-NL"/>
        </w:rPr>
        <w:t>Manela</w:t>
      </w:r>
      <w:proofErr w:type="spellEnd"/>
      <w:r w:rsidRPr="00EA1A54">
        <w:rPr>
          <w:rFonts w:eastAsia="Times New Roman" w:cstheme="minorHAnsi"/>
          <w:szCs w:val="24"/>
          <w:lang w:eastAsia="nl-NL"/>
        </w:rPr>
        <w:t xml:space="preserve">, </w:t>
      </w:r>
      <w:proofErr w:type="spellStart"/>
      <w:r w:rsidRPr="00EA1A54">
        <w:rPr>
          <w:rFonts w:eastAsia="Times New Roman" w:cstheme="minorHAnsi"/>
          <w:szCs w:val="24"/>
          <w:lang w:eastAsia="nl-NL"/>
        </w:rPr>
        <w:t>and</w:t>
      </w:r>
      <w:proofErr w:type="spellEnd"/>
      <w:r w:rsidRPr="00EA1A54">
        <w:rPr>
          <w:rFonts w:eastAsia="Times New Roman" w:cstheme="minorHAnsi"/>
          <w:szCs w:val="24"/>
          <w:lang w:eastAsia="nl-NL"/>
        </w:rPr>
        <w:t xml:space="preserve"> Daniel J. </w:t>
      </w:r>
      <w:proofErr w:type="spellStart"/>
      <w:r w:rsidRPr="00EA1A54">
        <w:rPr>
          <w:rFonts w:eastAsia="Times New Roman" w:cstheme="minorHAnsi"/>
          <w:szCs w:val="24"/>
          <w:lang w:eastAsia="nl-NL"/>
        </w:rPr>
        <w:t>Sargent</w:t>
      </w:r>
      <w:proofErr w:type="spellEnd"/>
      <w:r w:rsidRPr="00EA1A54">
        <w:rPr>
          <w:rFonts w:eastAsia="Times New Roman" w:cstheme="minorHAnsi"/>
          <w:szCs w:val="24"/>
          <w:lang w:eastAsia="nl-NL"/>
        </w:rPr>
        <w:t xml:space="preserve">. </w:t>
      </w:r>
      <w:r w:rsidRPr="00EA1A54">
        <w:rPr>
          <w:rFonts w:eastAsia="Times New Roman" w:cstheme="minorHAnsi"/>
          <w:i/>
          <w:iCs/>
          <w:szCs w:val="24"/>
          <w:lang w:eastAsia="nl-NL"/>
        </w:rPr>
        <w:t xml:space="preserve">The Shock of </w:t>
      </w:r>
      <w:proofErr w:type="spellStart"/>
      <w:r w:rsidRPr="00EA1A54">
        <w:rPr>
          <w:rFonts w:eastAsia="Times New Roman" w:cstheme="minorHAnsi"/>
          <w:i/>
          <w:iCs/>
          <w:szCs w:val="24"/>
          <w:lang w:eastAsia="nl-NL"/>
        </w:rPr>
        <w:t>the</w:t>
      </w:r>
      <w:proofErr w:type="spellEnd"/>
      <w:r w:rsidRPr="00EA1A54">
        <w:rPr>
          <w:rFonts w:eastAsia="Times New Roman" w:cstheme="minorHAnsi"/>
          <w:i/>
          <w:iCs/>
          <w:szCs w:val="24"/>
          <w:lang w:eastAsia="nl-NL"/>
        </w:rPr>
        <w:t xml:space="preserve"> Global: The 1970s in </w:t>
      </w:r>
      <w:proofErr w:type="spellStart"/>
      <w:r w:rsidRPr="00EA1A54">
        <w:rPr>
          <w:rFonts w:eastAsia="Times New Roman" w:cstheme="minorHAnsi"/>
          <w:i/>
          <w:iCs/>
          <w:szCs w:val="24"/>
          <w:lang w:eastAsia="nl-NL"/>
        </w:rPr>
        <w:t>Perspective</w:t>
      </w:r>
      <w:proofErr w:type="spellEnd"/>
      <w:r w:rsidRPr="00EA1A54">
        <w:rPr>
          <w:rFonts w:eastAsia="Times New Roman" w:cstheme="minorHAnsi"/>
          <w:szCs w:val="24"/>
          <w:lang w:eastAsia="nl-NL"/>
        </w:rPr>
        <w:t xml:space="preserve"> (Londen 2010).</w:t>
      </w:r>
    </w:p>
    <w:p w14:paraId="44E2383F" w14:textId="77777777" w:rsidR="00EA1A54" w:rsidRPr="00EA1A54" w:rsidRDefault="00EA1A54" w:rsidP="00EA1A54">
      <w:pPr>
        <w:rPr>
          <w:szCs w:val="24"/>
        </w:rPr>
      </w:pPr>
    </w:p>
    <w:p w14:paraId="3594B48F" w14:textId="77777777" w:rsidR="00EA1A54" w:rsidRPr="00EA1A54" w:rsidRDefault="00EA1A54" w:rsidP="00EA1A54">
      <w:pPr>
        <w:spacing w:line="240" w:lineRule="auto"/>
        <w:jc w:val="left"/>
        <w:rPr>
          <w:rFonts w:eastAsia="Times New Roman" w:cstheme="minorHAnsi"/>
          <w:color w:val="000000"/>
          <w:szCs w:val="24"/>
          <w:lang w:eastAsia="nl-NL"/>
        </w:rPr>
      </w:pPr>
      <w:r w:rsidRPr="00EA1A54">
        <w:rPr>
          <w:rFonts w:cstheme="minorHAnsi"/>
          <w:szCs w:val="24"/>
        </w:rPr>
        <w:t xml:space="preserve">Hellema, Duco, </w:t>
      </w:r>
      <w:r w:rsidRPr="00EA1A54">
        <w:rPr>
          <w:rFonts w:eastAsia="Times New Roman" w:cstheme="minorHAnsi"/>
          <w:color w:val="000000"/>
          <w:szCs w:val="24"/>
          <w:lang w:eastAsia="nl-NL"/>
        </w:rPr>
        <w:t xml:space="preserve">‘De lange jaren zeventig’, </w:t>
      </w:r>
      <w:r w:rsidRPr="00EA1A54">
        <w:rPr>
          <w:rFonts w:eastAsia="Times New Roman" w:cstheme="minorHAnsi"/>
          <w:i/>
          <w:iCs/>
          <w:color w:val="000000"/>
          <w:szCs w:val="24"/>
          <w:lang w:eastAsia="nl-NL"/>
        </w:rPr>
        <w:t>Tijdschrift voor Geschiedenis</w:t>
      </w:r>
      <w:r w:rsidRPr="00EA1A54">
        <w:rPr>
          <w:rFonts w:eastAsia="Times New Roman" w:cstheme="minorHAnsi"/>
          <w:color w:val="000000"/>
          <w:szCs w:val="24"/>
          <w:lang w:eastAsia="nl-NL"/>
        </w:rPr>
        <w:t xml:space="preserve"> 123:1 (Amsterdam 2010) 78-93.</w:t>
      </w:r>
    </w:p>
    <w:p w14:paraId="24DFAC77" w14:textId="77777777" w:rsidR="00EA1A54" w:rsidRPr="00EA1A54" w:rsidRDefault="00EA1A54" w:rsidP="00EA1A54">
      <w:pPr>
        <w:rPr>
          <w:szCs w:val="24"/>
        </w:rPr>
      </w:pPr>
    </w:p>
    <w:p w14:paraId="33E814E4"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Hellema, Duco, </w:t>
      </w:r>
      <w:r w:rsidRPr="00EA1A54">
        <w:rPr>
          <w:rFonts w:cstheme="minorHAnsi"/>
          <w:i/>
          <w:iCs/>
          <w:szCs w:val="24"/>
        </w:rPr>
        <w:t xml:space="preserve">Nederland en de jaren zeventig </w:t>
      </w:r>
      <w:r w:rsidRPr="00EA1A54">
        <w:rPr>
          <w:rFonts w:cstheme="minorHAnsi"/>
          <w:szCs w:val="24"/>
        </w:rPr>
        <w:t>(Amsterdam 2012).</w:t>
      </w:r>
    </w:p>
    <w:p w14:paraId="6976497D" w14:textId="77777777" w:rsidR="00EA1A54" w:rsidRPr="00EA1A54" w:rsidRDefault="00EA1A54" w:rsidP="00EA1A54">
      <w:pPr>
        <w:rPr>
          <w:szCs w:val="24"/>
        </w:rPr>
      </w:pPr>
    </w:p>
    <w:p w14:paraId="79EE385E"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Hellema, Duco, </w:t>
      </w:r>
      <w:r w:rsidRPr="00EA1A54">
        <w:rPr>
          <w:rFonts w:cstheme="minorHAnsi"/>
          <w:i/>
          <w:iCs/>
          <w:szCs w:val="24"/>
        </w:rPr>
        <w:t xml:space="preserve">The Global 1970s </w:t>
      </w:r>
      <w:r w:rsidRPr="00EA1A54">
        <w:rPr>
          <w:rFonts w:cstheme="minorHAnsi"/>
          <w:szCs w:val="24"/>
        </w:rPr>
        <w:t>(Leiden 2018).</w:t>
      </w:r>
    </w:p>
    <w:p w14:paraId="42F566EF" w14:textId="77777777" w:rsidR="00EA1A54" w:rsidRPr="00EA1A54" w:rsidRDefault="00EA1A54" w:rsidP="00EA1A54">
      <w:pPr>
        <w:rPr>
          <w:szCs w:val="24"/>
        </w:rPr>
      </w:pPr>
    </w:p>
    <w:p w14:paraId="5B7AB12B"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Hobsbawn, Eric, </w:t>
      </w:r>
      <w:r w:rsidRPr="00EA1A54">
        <w:rPr>
          <w:rFonts w:cstheme="minorHAnsi"/>
          <w:i/>
          <w:iCs/>
          <w:szCs w:val="24"/>
        </w:rPr>
        <w:t xml:space="preserve">The Age of </w:t>
      </w:r>
      <w:proofErr w:type="spellStart"/>
      <w:r w:rsidRPr="00EA1A54">
        <w:rPr>
          <w:rFonts w:cstheme="minorHAnsi"/>
          <w:i/>
          <w:iCs/>
          <w:szCs w:val="24"/>
        </w:rPr>
        <w:t>Extremes</w:t>
      </w:r>
      <w:proofErr w:type="spellEnd"/>
      <w:r w:rsidRPr="00EA1A54">
        <w:rPr>
          <w:rFonts w:cstheme="minorHAnsi"/>
          <w:szCs w:val="24"/>
        </w:rPr>
        <w:t xml:space="preserve"> (Londen 1994).</w:t>
      </w:r>
    </w:p>
    <w:p w14:paraId="0CEBB05E" w14:textId="77777777" w:rsidR="00EA1A54" w:rsidRPr="00EA1A54" w:rsidRDefault="00EA1A54" w:rsidP="00EA1A54">
      <w:pPr>
        <w:rPr>
          <w:szCs w:val="24"/>
        </w:rPr>
      </w:pPr>
    </w:p>
    <w:p w14:paraId="48D9AF49"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Jansen van Galen, John, </w:t>
      </w:r>
      <w:r w:rsidRPr="00EA1A54">
        <w:rPr>
          <w:rFonts w:cstheme="minorHAnsi"/>
          <w:i/>
          <w:iCs/>
          <w:szCs w:val="24"/>
        </w:rPr>
        <w:t>Afscheid van de Kolonië̈n: Het Nederlandse dekolonisatiebeleid 1942-2012</w:t>
      </w:r>
      <w:r w:rsidRPr="00EA1A54">
        <w:rPr>
          <w:rFonts w:cstheme="minorHAnsi"/>
          <w:szCs w:val="24"/>
        </w:rPr>
        <w:t xml:space="preserve"> (Amsterdam 2013).</w:t>
      </w:r>
    </w:p>
    <w:p w14:paraId="622652A4" w14:textId="77777777" w:rsidR="00EA1A54" w:rsidRPr="00EA1A54" w:rsidRDefault="00EA1A54" w:rsidP="00EA1A54">
      <w:pPr>
        <w:rPr>
          <w:szCs w:val="24"/>
        </w:rPr>
      </w:pPr>
    </w:p>
    <w:p w14:paraId="733D5696" w14:textId="77777777" w:rsidR="00EA1A54" w:rsidRPr="00EA1A54" w:rsidRDefault="00EA1A54" w:rsidP="00EA1A54">
      <w:pPr>
        <w:spacing w:line="240" w:lineRule="auto"/>
        <w:jc w:val="left"/>
        <w:rPr>
          <w:rFonts w:cstheme="minorHAnsi"/>
          <w:szCs w:val="24"/>
        </w:rPr>
      </w:pPr>
      <w:r w:rsidRPr="00EA1A54">
        <w:rPr>
          <w:rFonts w:cstheme="minorHAnsi"/>
          <w:szCs w:val="24"/>
        </w:rPr>
        <w:t xml:space="preserve">Jansen van Galen, John, </w:t>
      </w:r>
      <w:r w:rsidRPr="00EA1A54">
        <w:rPr>
          <w:rFonts w:cstheme="minorHAnsi"/>
          <w:i/>
          <w:iCs/>
          <w:szCs w:val="24"/>
        </w:rPr>
        <w:t>Het Suriname-syndroom</w:t>
      </w:r>
      <w:r w:rsidRPr="00EA1A54">
        <w:rPr>
          <w:rFonts w:cstheme="minorHAnsi"/>
          <w:szCs w:val="24"/>
        </w:rPr>
        <w:t xml:space="preserve">. (Amsterdam 2001). </w:t>
      </w:r>
    </w:p>
    <w:p w14:paraId="132F9FBF" w14:textId="77777777" w:rsidR="00EA1A54" w:rsidRPr="00EA1A54" w:rsidRDefault="00EA1A54" w:rsidP="00EA1A54">
      <w:pPr>
        <w:rPr>
          <w:szCs w:val="24"/>
        </w:rPr>
      </w:pPr>
    </w:p>
    <w:p w14:paraId="2510218E" w14:textId="77777777" w:rsidR="00EA1A54" w:rsidRPr="00EA1A54" w:rsidRDefault="00EA1A54" w:rsidP="00EA1A54">
      <w:pPr>
        <w:spacing w:line="240" w:lineRule="auto"/>
        <w:rPr>
          <w:rFonts w:cstheme="minorHAnsi"/>
          <w:szCs w:val="24"/>
        </w:rPr>
      </w:pPr>
      <w:proofErr w:type="spellStart"/>
      <w:r w:rsidRPr="00EA1A54">
        <w:rPr>
          <w:rFonts w:cstheme="minorHAnsi"/>
          <w:szCs w:val="24"/>
        </w:rPr>
        <w:t>Jarausch</w:t>
      </w:r>
      <w:proofErr w:type="spellEnd"/>
      <w:r w:rsidRPr="00EA1A54">
        <w:rPr>
          <w:rFonts w:cstheme="minorHAnsi"/>
          <w:szCs w:val="24"/>
        </w:rPr>
        <w:t>, Konrad H., ’</w:t>
      </w:r>
      <w:proofErr w:type="spellStart"/>
      <w:r w:rsidRPr="00EA1A54">
        <w:rPr>
          <w:rFonts w:cstheme="minorHAnsi"/>
          <w:szCs w:val="24"/>
        </w:rPr>
        <w:t>Verkannter</w:t>
      </w:r>
      <w:proofErr w:type="spellEnd"/>
      <w:r w:rsidRPr="00EA1A54">
        <w:rPr>
          <w:rFonts w:cstheme="minorHAnsi"/>
          <w:szCs w:val="24"/>
        </w:rPr>
        <w:t xml:space="preserve"> </w:t>
      </w:r>
      <w:proofErr w:type="spellStart"/>
      <w:r w:rsidRPr="00EA1A54">
        <w:rPr>
          <w:rFonts w:cstheme="minorHAnsi"/>
          <w:szCs w:val="24"/>
        </w:rPr>
        <w:t>Strukturwandel</w:t>
      </w:r>
      <w:proofErr w:type="spellEnd"/>
      <w:r w:rsidRPr="00EA1A54">
        <w:rPr>
          <w:rFonts w:cstheme="minorHAnsi"/>
          <w:szCs w:val="24"/>
        </w:rPr>
        <w:t xml:space="preserve">. Die </w:t>
      </w:r>
      <w:proofErr w:type="spellStart"/>
      <w:r w:rsidRPr="00EA1A54">
        <w:rPr>
          <w:rFonts w:cstheme="minorHAnsi"/>
          <w:szCs w:val="24"/>
        </w:rPr>
        <w:t>siebziger</w:t>
      </w:r>
      <w:proofErr w:type="spellEnd"/>
      <w:r w:rsidRPr="00EA1A54">
        <w:rPr>
          <w:rFonts w:cstheme="minorHAnsi"/>
          <w:szCs w:val="24"/>
        </w:rPr>
        <w:t xml:space="preserve"> </w:t>
      </w:r>
      <w:proofErr w:type="spellStart"/>
      <w:r w:rsidRPr="00EA1A54">
        <w:rPr>
          <w:rFonts w:cstheme="minorHAnsi"/>
          <w:szCs w:val="24"/>
        </w:rPr>
        <w:t>Jahre</w:t>
      </w:r>
      <w:proofErr w:type="spellEnd"/>
      <w:r w:rsidRPr="00EA1A54">
        <w:rPr>
          <w:rFonts w:cstheme="minorHAnsi"/>
          <w:szCs w:val="24"/>
        </w:rPr>
        <w:t xml:space="preserve"> als </w:t>
      </w:r>
      <w:proofErr w:type="spellStart"/>
      <w:r w:rsidRPr="00EA1A54">
        <w:rPr>
          <w:rFonts w:cstheme="minorHAnsi"/>
          <w:szCs w:val="24"/>
        </w:rPr>
        <w:t>Vorgeschichte</w:t>
      </w:r>
      <w:proofErr w:type="spellEnd"/>
      <w:r w:rsidRPr="00EA1A54">
        <w:rPr>
          <w:rFonts w:cstheme="minorHAnsi"/>
          <w:szCs w:val="24"/>
        </w:rPr>
        <w:t xml:space="preserve"> der </w:t>
      </w:r>
      <w:proofErr w:type="spellStart"/>
      <w:r w:rsidRPr="00EA1A54">
        <w:rPr>
          <w:rFonts w:cstheme="minorHAnsi"/>
          <w:szCs w:val="24"/>
        </w:rPr>
        <w:t>Probleme</w:t>
      </w:r>
      <w:proofErr w:type="spellEnd"/>
      <w:r w:rsidRPr="00EA1A54">
        <w:rPr>
          <w:rFonts w:cstheme="minorHAnsi"/>
          <w:szCs w:val="24"/>
        </w:rPr>
        <w:t xml:space="preserve"> der </w:t>
      </w:r>
      <w:proofErr w:type="spellStart"/>
      <w:r w:rsidRPr="00EA1A54">
        <w:rPr>
          <w:rFonts w:cstheme="minorHAnsi"/>
          <w:szCs w:val="24"/>
        </w:rPr>
        <w:t>Gegenwart</w:t>
      </w:r>
      <w:proofErr w:type="spellEnd"/>
      <w:r w:rsidRPr="00EA1A54">
        <w:rPr>
          <w:rFonts w:cstheme="minorHAnsi"/>
          <w:szCs w:val="24"/>
        </w:rPr>
        <w:t xml:space="preserve">’, in: </w:t>
      </w:r>
      <w:proofErr w:type="spellStart"/>
      <w:r w:rsidRPr="00EA1A54">
        <w:rPr>
          <w:rFonts w:cstheme="minorHAnsi"/>
          <w:szCs w:val="24"/>
        </w:rPr>
        <w:t>Jarausch</w:t>
      </w:r>
      <w:proofErr w:type="spellEnd"/>
      <w:r w:rsidRPr="00EA1A54">
        <w:rPr>
          <w:rFonts w:cstheme="minorHAnsi"/>
          <w:szCs w:val="24"/>
        </w:rPr>
        <w:t xml:space="preserve"> ed., </w:t>
      </w:r>
      <w:r w:rsidRPr="00EA1A54">
        <w:rPr>
          <w:rFonts w:cstheme="minorHAnsi"/>
          <w:i/>
          <w:iCs/>
          <w:szCs w:val="24"/>
        </w:rPr>
        <w:t xml:space="preserve">Das Ende der </w:t>
      </w:r>
      <w:proofErr w:type="spellStart"/>
      <w:r w:rsidRPr="00EA1A54">
        <w:rPr>
          <w:rFonts w:cstheme="minorHAnsi"/>
          <w:i/>
          <w:iCs/>
          <w:szCs w:val="24"/>
        </w:rPr>
        <w:t>Zuversicht</w:t>
      </w:r>
      <w:proofErr w:type="spellEnd"/>
      <w:r w:rsidRPr="00EA1A54">
        <w:rPr>
          <w:rFonts w:cstheme="minorHAnsi"/>
          <w:i/>
          <w:iCs/>
          <w:szCs w:val="24"/>
        </w:rPr>
        <w:t>?</w:t>
      </w:r>
      <w:r w:rsidRPr="00EA1A54">
        <w:rPr>
          <w:rFonts w:cstheme="minorHAnsi"/>
          <w:szCs w:val="24"/>
        </w:rPr>
        <w:t xml:space="preserve"> (</w:t>
      </w:r>
      <w:r w:rsidRPr="00EA1A54">
        <w:rPr>
          <w:rFonts w:cstheme="minorHAnsi"/>
          <w:color w:val="000000"/>
          <w:szCs w:val="24"/>
          <w:shd w:val="clear" w:color="auto" w:fill="FFFFFF"/>
        </w:rPr>
        <w:t>Göttingen 2008</w:t>
      </w:r>
      <w:r w:rsidRPr="00EA1A54">
        <w:rPr>
          <w:rFonts w:cstheme="minorHAnsi"/>
          <w:szCs w:val="24"/>
        </w:rPr>
        <w:t>).</w:t>
      </w:r>
    </w:p>
    <w:p w14:paraId="76E3FCC7" w14:textId="77777777" w:rsidR="00EA1A54" w:rsidRPr="00EA1A54" w:rsidRDefault="00EA1A54" w:rsidP="00EA1A54">
      <w:pPr>
        <w:rPr>
          <w:szCs w:val="24"/>
        </w:rPr>
      </w:pPr>
    </w:p>
    <w:p w14:paraId="23656757" w14:textId="77777777" w:rsidR="00EA1A54" w:rsidRPr="00EA1A54" w:rsidRDefault="00EA1A54" w:rsidP="00EA1A54">
      <w:pPr>
        <w:spacing w:line="240" w:lineRule="auto"/>
        <w:rPr>
          <w:rFonts w:cstheme="minorHAnsi"/>
          <w:szCs w:val="24"/>
        </w:rPr>
      </w:pPr>
      <w:proofErr w:type="spellStart"/>
      <w:r w:rsidRPr="00EA1A54">
        <w:rPr>
          <w:rFonts w:cstheme="minorHAnsi"/>
          <w:szCs w:val="24"/>
        </w:rPr>
        <w:t>Judt</w:t>
      </w:r>
      <w:proofErr w:type="spellEnd"/>
      <w:r w:rsidRPr="00EA1A54">
        <w:rPr>
          <w:rFonts w:cstheme="minorHAnsi"/>
          <w:szCs w:val="24"/>
        </w:rPr>
        <w:t xml:space="preserve">, Tony, </w:t>
      </w:r>
      <w:proofErr w:type="spellStart"/>
      <w:r w:rsidRPr="00EA1A54">
        <w:rPr>
          <w:rFonts w:cstheme="minorHAnsi"/>
          <w:i/>
          <w:iCs/>
          <w:szCs w:val="24"/>
        </w:rPr>
        <w:t>Postwar</w:t>
      </w:r>
      <w:proofErr w:type="spellEnd"/>
      <w:r w:rsidRPr="00EA1A54">
        <w:rPr>
          <w:rFonts w:cstheme="minorHAnsi"/>
          <w:i/>
          <w:iCs/>
          <w:szCs w:val="24"/>
        </w:rPr>
        <w:t xml:space="preserve">: A </w:t>
      </w:r>
      <w:proofErr w:type="spellStart"/>
      <w:r w:rsidRPr="00EA1A54">
        <w:rPr>
          <w:rFonts w:cstheme="minorHAnsi"/>
          <w:i/>
          <w:iCs/>
          <w:szCs w:val="24"/>
        </w:rPr>
        <w:t>History</w:t>
      </w:r>
      <w:proofErr w:type="spellEnd"/>
      <w:r w:rsidRPr="00EA1A54">
        <w:rPr>
          <w:rFonts w:cstheme="minorHAnsi"/>
          <w:i/>
          <w:iCs/>
          <w:szCs w:val="24"/>
        </w:rPr>
        <w:t xml:space="preserve"> of Europe </w:t>
      </w:r>
      <w:proofErr w:type="spellStart"/>
      <w:r w:rsidRPr="00EA1A54">
        <w:rPr>
          <w:rFonts w:cstheme="minorHAnsi"/>
          <w:i/>
          <w:iCs/>
          <w:szCs w:val="24"/>
        </w:rPr>
        <w:t>Since</w:t>
      </w:r>
      <w:proofErr w:type="spellEnd"/>
      <w:r w:rsidRPr="00EA1A54">
        <w:rPr>
          <w:rFonts w:cstheme="minorHAnsi"/>
          <w:i/>
          <w:iCs/>
          <w:szCs w:val="24"/>
        </w:rPr>
        <w:t xml:space="preserve"> 1945</w:t>
      </w:r>
      <w:r w:rsidRPr="00EA1A54">
        <w:rPr>
          <w:rFonts w:cstheme="minorHAnsi"/>
          <w:szCs w:val="24"/>
        </w:rPr>
        <w:t xml:space="preserve"> (Londen 2005).</w:t>
      </w:r>
    </w:p>
    <w:p w14:paraId="043A30A1" w14:textId="77777777" w:rsidR="00EA1A54" w:rsidRPr="00EA1A54" w:rsidRDefault="00EA1A54" w:rsidP="00EA1A54">
      <w:pPr>
        <w:rPr>
          <w:szCs w:val="24"/>
        </w:rPr>
      </w:pPr>
    </w:p>
    <w:p w14:paraId="4768308F" w14:textId="77777777" w:rsidR="00EA1A54" w:rsidRPr="00EA1A54" w:rsidRDefault="00EA1A54" w:rsidP="00EA1A54">
      <w:pPr>
        <w:spacing w:line="240" w:lineRule="auto"/>
        <w:jc w:val="left"/>
        <w:rPr>
          <w:rFonts w:cstheme="minorHAnsi"/>
          <w:szCs w:val="24"/>
        </w:rPr>
      </w:pPr>
    </w:p>
    <w:p w14:paraId="031BADE7" w14:textId="77777777" w:rsidR="00EA1A54" w:rsidRPr="00EA1A54" w:rsidRDefault="00EA1A54" w:rsidP="00EA1A54">
      <w:pPr>
        <w:rPr>
          <w:szCs w:val="24"/>
          <w:lang w:eastAsia="nl-NL"/>
        </w:rPr>
      </w:pPr>
      <w:r w:rsidRPr="00EA1A54">
        <w:rPr>
          <w:szCs w:val="24"/>
          <w:lang w:eastAsia="nl-NL"/>
        </w:rPr>
        <w:lastRenderedPageBreak/>
        <w:t xml:space="preserve">Koole, Ruud, Paul </w:t>
      </w:r>
      <w:proofErr w:type="spellStart"/>
      <w:r w:rsidRPr="00EA1A54">
        <w:rPr>
          <w:szCs w:val="24"/>
          <w:lang w:eastAsia="nl-NL"/>
        </w:rPr>
        <w:t>Lucardie</w:t>
      </w:r>
      <w:proofErr w:type="spellEnd"/>
      <w:r w:rsidRPr="00EA1A54">
        <w:rPr>
          <w:szCs w:val="24"/>
          <w:lang w:eastAsia="nl-NL"/>
        </w:rPr>
        <w:t xml:space="preserve"> en Gerrit Voerman, </w:t>
      </w:r>
      <w:r w:rsidRPr="00EA1A54">
        <w:rPr>
          <w:i/>
          <w:iCs/>
          <w:szCs w:val="24"/>
          <w:lang w:eastAsia="nl-NL"/>
        </w:rPr>
        <w:t>40 Jaar Vrij en verenigd: Geschiedenis van de VVD-Partijorganisatie: 1948-1988</w:t>
      </w:r>
      <w:r w:rsidRPr="00EA1A54">
        <w:rPr>
          <w:szCs w:val="24"/>
          <w:lang w:eastAsia="nl-NL"/>
        </w:rPr>
        <w:t xml:space="preserve"> (Houten 1988).</w:t>
      </w:r>
    </w:p>
    <w:p w14:paraId="57EB2320" w14:textId="77777777" w:rsidR="00EA1A54" w:rsidRPr="00EA1A54" w:rsidRDefault="00EA1A54" w:rsidP="00EA1A54">
      <w:pPr>
        <w:rPr>
          <w:b/>
          <w:bCs/>
          <w:szCs w:val="24"/>
        </w:rPr>
      </w:pPr>
    </w:p>
    <w:p w14:paraId="72AF62E8" w14:textId="77777777" w:rsidR="00EA1A54" w:rsidRPr="00EA1A54" w:rsidRDefault="00EA1A54" w:rsidP="00EA1A54">
      <w:pPr>
        <w:autoSpaceDE w:val="0"/>
        <w:autoSpaceDN w:val="0"/>
        <w:adjustRightInd w:val="0"/>
        <w:spacing w:line="240" w:lineRule="auto"/>
        <w:jc w:val="left"/>
        <w:rPr>
          <w:rFonts w:cstheme="minorHAnsi"/>
          <w:szCs w:val="24"/>
        </w:rPr>
      </w:pPr>
      <w:proofErr w:type="spellStart"/>
      <w:r w:rsidRPr="00EA1A54">
        <w:rPr>
          <w:rFonts w:cstheme="minorHAnsi"/>
          <w:szCs w:val="24"/>
        </w:rPr>
        <w:t>Liagre</w:t>
      </w:r>
      <w:proofErr w:type="spellEnd"/>
      <w:r w:rsidRPr="00EA1A54">
        <w:rPr>
          <w:rFonts w:cstheme="minorHAnsi"/>
          <w:szCs w:val="24"/>
        </w:rPr>
        <w:t xml:space="preserve"> </w:t>
      </w:r>
      <w:proofErr w:type="spellStart"/>
      <w:r w:rsidRPr="00EA1A54">
        <w:rPr>
          <w:rFonts w:cstheme="minorHAnsi"/>
          <w:szCs w:val="24"/>
        </w:rPr>
        <w:t>Böhl</w:t>
      </w:r>
      <w:proofErr w:type="spellEnd"/>
      <w:r w:rsidRPr="00EA1A54">
        <w:rPr>
          <w:rFonts w:cstheme="minorHAnsi"/>
          <w:szCs w:val="24"/>
        </w:rPr>
        <w:t xml:space="preserve">, Herman de, ‘Consensus en polarisatie. Spanning in de verzorgingsstaat, 1945-1990’, in: </w:t>
      </w:r>
      <w:r w:rsidRPr="00EA1A54">
        <w:rPr>
          <w:rFonts w:cstheme="minorHAnsi"/>
          <w:i/>
          <w:iCs/>
          <w:szCs w:val="24"/>
        </w:rPr>
        <w:t>Land van kleine gebaren. Een politieke</w:t>
      </w:r>
      <w:r w:rsidRPr="00EA1A54">
        <w:rPr>
          <w:rFonts w:cstheme="minorHAnsi"/>
          <w:szCs w:val="24"/>
        </w:rPr>
        <w:t xml:space="preserve"> </w:t>
      </w:r>
      <w:r w:rsidRPr="00EA1A54">
        <w:rPr>
          <w:rFonts w:cstheme="minorHAnsi"/>
          <w:i/>
          <w:iCs/>
          <w:szCs w:val="24"/>
        </w:rPr>
        <w:t xml:space="preserve">geschiedenis van Nederland, 1780-1990 </w:t>
      </w:r>
      <w:r w:rsidRPr="00EA1A54">
        <w:rPr>
          <w:rFonts w:cstheme="minorHAnsi"/>
          <w:szCs w:val="24"/>
        </w:rPr>
        <w:t>(Nijmegen 2001).</w:t>
      </w:r>
    </w:p>
    <w:p w14:paraId="4D725EC8" w14:textId="77777777" w:rsidR="00EA1A54" w:rsidRPr="00EA1A54" w:rsidRDefault="00EA1A54" w:rsidP="00EA1A54">
      <w:pPr>
        <w:rPr>
          <w:szCs w:val="24"/>
        </w:rPr>
      </w:pPr>
    </w:p>
    <w:p w14:paraId="37AB0C47" w14:textId="77777777" w:rsidR="00EA1A54" w:rsidRPr="00EA1A54" w:rsidRDefault="00EA1A54" w:rsidP="00EA1A54">
      <w:pPr>
        <w:spacing w:line="240" w:lineRule="auto"/>
        <w:rPr>
          <w:rFonts w:cstheme="minorHAnsi"/>
          <w:szCs w:val="24"/>
        </w:rPr>
      </w:pPr>
      <w:r w:rsidRPr="00EA1A54">
        <w:rPr>
          <w:rFonts w:cstheme="minorHAnsi"/>
          <w:szCs w:val="24"/>
        </w:rPr>
        <w:t xml:space="preserve">Mazower, Mark, </w:t>
      </w:r>
      <w:r w:rsidRPr="00EA1A54">
        <w:rPr>
          <w:rFonts w:cstheme="minorHAnsi"/>
          <w:i/>
          <w:iCs/>
          <w:szCs w:val="24"/>
        </w:rPr>
        <w:t>Dark Continent</w:t>
      </w:r>
      <w:r w:rsidRPr="00EA1A54">
        <w:rPr>
          <w:rFonts w:cstheme="minorHAnsi"/>
          <w:szCs w:val="24"/>
        </w:rPr>
        <w:t xml:space="preserve"> (Londen 1998).</w:t>
      </w:r>
    </w:p>
    <w:p w14:paraId="3802CFAB" w14:textId="77777777" w:rsidR="00EA1A54" w:rsidRPr="00EA1A54" w:rsidRDefault="00EA1A54" w:rsidP="00EA1A54">
      <w:pPr>
        <w:rPr>
          <w:szCs w:val="24"/>
        </w:rPr>
      </w:pPr>
    </w:p>
    <w:p w14:paraId="5EE59EB9" w14:textId="77777777" w:rsidR="00EA1A54" w:rsidRPr="00EA1A54" w:rsidRDefault="00EA1A54" w:rsidP="00EA1A54">
      <w:pPr>
        <w:spacing w:line="240" w:lineRule="auto"/>
        <w:jc w:val="left"/>
        <w:rPr>
          <w:rFonts w:eastAsia="Times New Roman" w:cstheme="minorHAnsi"/>
          <w:color w:val="000000"/>
          <w:szCs w:val="24"/>
          <w:lang w:eastAsia="nl-NL"/>
        </w:rPr>
      </w:pPr>
      <w:proofErr w:type="spellStart"/>
      <w:r w:rsidRPr="00EA1A54">
        <w:rPr>
          <w:rFonts w:eastAsia="Times New Roman" w:cstheme="minorHAnsi"/>
          <w:szCs w:val="24"/>
          <w:lang w:eastAsia="nl-NL"/>
        </w:rPr>
        <w:t>Oostindie</w:t>
      </w:r>
      <w:proofErr w:type="spellEnd"/>
      <w:r w:rsidRPr="00EA1A54">
        <w:rPr>
          <w:rFonts w:eastAsia="Times New Roman" w:cstheme="minorHAnsi"/>
          <w:szCs w:val="24"/>
          <w:lang w:eastAsia="nl-NL"/>
        </w:rPr>
        <w:t xml:space="preserve">, Gert, en Inge Klinkers. </w:t>
      </w:r>
      <w:proofErr w:type="spellStart"/>
      <w:r w:rsidRPr="00EA1A54">
        <w:rPr>
          <w:rFonts w:eastAsia="Times New Roman" w:cstheme="minorHAnsi"/>
          <w:i/>
          <w:iCs/>
          <w:szCs w:val="24"/>
          <w:lang w:eastAsia="nl-NL"/>
        </w:rPr>
        <w:t>Decolonising</w:t>
      </w:r>
      <w:proofErr w:type="spellEnd"/>
      <w:r w:rsidRPr="00EA1A54">
        <w:rPr>
          <w:rFonts w:eastAsia="Times New Roman" w:cstheme="minorHAnsi"/>
          <w:i/>
          <w:iCs/>
          <w:szCs w:val="24"/>
          <w:lang w:eastAsia="nl-NL"/>
        </w:rPr>
        <w:t xml:space="preserve"> </w:t>
      </w:r>
      <w:proofErr w:type="spellStart"/>
      <w:r w:rsidRPr="00EA1A54">
        <w:rPr>
          <w:rFonts w:eastAsia="Times New Roman" w:cstheme="minorHAnsi"/>
          <w:i/>
          <w:iCs/>
          <w:szCs w:val="24"/>
          <w:lang w:eastAsia="nl-NL"/>
        </w:rPr>
        <w:t>the</w:t>
      </w:r>
      <w:proofErr w:type="spellEnd"/>
      <w:r w:rsidRPr="00EA1A54">
        <w:rPr>
          <w:rFonts w:eastAsia="Times New Roman" w:cstheme="minorHAnsi"/>
          <w:i/>
          <w:iCs/>
          <w:szCs w:val="24"/>
          <w:lang w:eastAsia="nl-NL"/>
        </w:rPr>
        <w:t xml:space="preserve"> Caribbean: Dutch </w:t>
      </w:r>
      <w:proofErr w:type="spellStart"/>
      <w:r w:rsidRPr="00EA1A54">
        <w:rPr>
          <w:rFonts w:eastAsia="Times New Roman" w:cstheme="minorHAnsi"/>
          <w:i/>
          <w:iCs/>
          <w:szCs w:val="24"/>
          <w:lang w:eastAsia="nl-NL"/>
        </w:rPr>
        <w:t>Policies</w:t>
      </w:r>
      <w:proofErr w:type="spellEnd"/>
      <w:r w:rsidRPr="00EA1A54">
        <w:rPr>
          <w:rFonts w:eastAsia="Times New Roman" w:cstheme="minorHAnsi"/>
          <w:i/>
          <w:iCs/>
          <w:szCs w:val="24"/>
          <w:lang w:eastAsia="nl-NL"/>
        </w:rPr>
        <w:t xml:space="preserve"> in a </w:t>
      </w:r>
      <w:proofErr w:type="spellStart"/>
      <w:r w:rsidRPr="00EA1A54">
        <w:rPr>
          <w:rFonts w:eastAsia="Times New Roman" w:cstheme="minorHAnsi"/>
          <w:i/>
          <w:iCs/>
          <w:szCs w:val="24"/>
          <w:lang w:eastAsia="nl-NL"/>
        </w:rPr>
        <w:t>Comparative</w:t>
      </w:r>
      <w:proofErr w:type="spellEnd"/>
      <w:r w:rsidRPr="00EA1A54">
        <w:rPr>
          <w:rFonts w:eastAsia="Times New Roman" w:cstheme="minorHAnsi"/>
          <w:i/>
          <w:iCs/>
          <w:szCs w:val="24"/>
          <w:lang w:eastAsia="nl-NL"/>
        </w:rPr>
        <w:t xml:space="preserve"> </w:t>
      </w:r>
      <w:proofErr w:type="spellStart"/>
      <w:r w:rsidRPr="00EA1A54">
        <w:rPr>
          <w:rFonts w:eastAsia="Times New Roman" w:cstheme="minorHAnsi"/>
          <w:i/>
          <w:iCs/>
          <w:szCs w:val="24"/>
          <w:lang w:eastAsia="nl-NL"/>
        </w:rPr>
        <w:t>Perspective</w:t>
      </w:r>
      <w:proofErr w:type="spellEnd"/>
      <w:r w:rsidRPr="00EA1A54">
        <w:rPr>
          <w:rFonts w:eastAsia="Times New Roman" w:cstheme="minorHAnsi"/>
          <w:szCs w:val="24"/>
          <w:lang w:eastAsia="nl-NL"/>
        </w:rPr>
        <w:t xml:space="preserve"> (Amsterdam 2003).</w:t>
      </w:r>
    </w:p>
    <w:p w14:paraId="2A07039D" w14:textId="77777777" w:rsidR="00EA1A54" w:rsidRPr="00EA1A54" w:rsidRDefault="00EA1A54" w:rsidP="00EA1A54">
      <w:pPr>
        <w:rPr>
          <w:szCs w:val="24"/>
        </w:rPr>
      </w:pPr>
    </w:p>
    <w:p w14:paraId="6A2260CB" w14:textId="77777777" w:rsidR="00EA1A54" w:rsidRPr="00EA1A54" w:rsidRDefault="00EA1A54" w:rsidP="00EA1A54">
      <w:pPr>
        <w:spacing w:line="240" w:lineRule="auto"/>
        <w:jc w:val="left"/>
        <w:rPr>
          <w:rFonts w:eastAsia="Times New Roman" w:cstheme="minorHAnsi"/>
          <w:szCs w:val="24"/>
          <w:lang w:eastAsia="nl-NL"/>
        </w:rPr>
      </w:pPr>
      <w:r w:rsidRPr="00EA1A54">
        <w:rPr>
          <w:rFonts w:eastAsia="Times New Roman" w:cstheme="minorHAnsi"/>
          <w:szCs w:val="24"/>
          <w:lang w:eastAsia="nl-NL"/>
        </w:rPr>
        <w:t xml:space="preserve">Pronk, Jan, </w:t>
      </w:r>
      <w:r w:rsidRPr="00EA1A54">
        <w:rPr>
          <w:rFonts w:eastAsia="Times New Roman" w:cstheme="minorHAnsi"/>
          <w:i/>
          <w:iCs/>
          <w:szCs w:val="24"/>
          <w:lang w:eastAsia="nl-NL"/>
        </w:rPr>
        <w:t>Suriname: van wingewest tot natiestaat</w:t>
      </w:r>
      <w:r w:rsidRPr="00EA1A54">
        <w:rPr>
          <w:rFonts w:eastAsia="Times New Roman" w:cstheme="minorHAnsi"/>
          <w:szCs w:val="24"/>
          <w:lang w:eastAsia="nl-NL"/>
        </w:rPr>
        <w:t xml:space="preserve"> (Volendam 2020).</w:t>
      </w:r>
    </w:p>
    <w:p w14:paraId="43E845E1" w14:textId="77777777" w:rsidR="00EA1A54" w:rsidRPr="00EA1A54" w:rsidRDefault="00EA1A54" w:rsidP="00EA1A54">
      <w:pPr>
        <w:rPr>
          <w:szCs w:val="24"/>
        </w:rPr>
      </w:pPr>
    </w:p>
    <w:p w14:paraId="40CDA56D" w14:textId="1D01AAC2" w:rsidR="00EA1A54" w:rsidRDefault="00EA1A54" w:rsidP="00EA1A54">
      <w:pPr>
        <w:shd w:val="clear" w:color="auto" w:fill="FFFFFF"/>
        <w:wordWrap w:val="0"/>
        <w:spacing w:line="240" w:lineRule="auto"/>
        <w:jc w:val="left"/>
        <w:rPr>
          <w:rFonts w:eastAsia="Times New Roman" w:cstheme="minorHAnsi"/>
          <w:szCs w:val="24"/>
          <w:lang w:eastAsia="nl-NL"/>
        </w:rPr>
      </w:pPr>
      <w:proofErr w:type="spellStart"/>
      <w:r w:rsidRPr="00EA1A54">
        <w:rPr>
          <w:rFonts w:eastAsia="Times New Roman" w:cstheme="minorHAnsi"/>
          <w:szCs w:val="24"/>
          <w:lang w:eastAsia="nl-NL"/>
        </w:rPr>
        <w:t>Reiding</w:t>
      </w:r>
      <w:proofErr w:type="spellEnd"/>
      <w:r w:rsidRPr="00EA1A54">
        <w:rPr>
          <w:rFonts w:eastAsia="Times New Roman" w:cstheme="minorHAnsi"/>
          <w:szCs w:val="24"/>
          <w:lang w:eastAsia="nl-NL"/>
        </w:rPr>
        <w:t xml:space="preserve">, Hilde, </w:t>
      </w:r>
      <w:r w:rsidR="006F38F9">
        <w:rPr>
          <w:rFonts w:eastAsia="Times New Roman" w:cstheme="minorHAnsi"/>
          <w:szCs w:val="24"/>
          <w:lang w:eastAsia="nl-NL"/>
        </w:rPr>
        <w:t>‘</w:t>
      </w:r>
      <w:r w:rsidRPr="00EA1A54">
        <w:rPr>
          <w:rFonts w:eastAsia="Times New Roman" w:cstheme="minorHAnsi"/>
          <w:szCs w:val="24"/>
          <w:lang w:eastAsia="nl-NL"/>
        </w:rPr>
        <w:t>Nederland en de ontwikkeling van internationale mensenrechteninstrumenten: Gidsland of ‘Volgland’?</w:t>
      </w:r>
      <w:r w:rsidR="006F38F9">
        <w:rPr>
          <w:rFonts w:eastAsia="Times New Roman" w:cstheme="minorHAnsi"/>
          <w:szCs w:val="24"/>
          <w:lang w:eastAsia="nl-NL"/>
        </w:rPr>
        <w:t>’,</w:t>
      </w:r>
      <w:r w:rsidRPr="00EA1A54">
        <w:rPr>
          <w:rFonts w:eastAsia="Times New Roman" w:cstheme="minorHAnsi"/>
          <w:szCs w:val="24"/>
          <w:lang w:eastAsia="nl-NL"/>
        </w:rPr>
        <w:t> </w:t>
      </w:r>
      <w:proofErr w:type="spellStart"/>
      <w:r w:rsidRPr="00EA1A54">
        <w:rPr>
          <w:rFonts w:eastAsia="Times New Roman" w:cstheme="minorHAnsi"/>
          <w:i/>
          <w:iCs/>
          <w:szCs w:val="24"/>
          <w:lang w:eastAsia="nl-NL"/>
        </w:rPr>
        <w:t>Njcm</w:t>
      </w:r>
      <w:proofErr w:type="spellEnd"/>
      <w:r w:rsidRPr="00EA1A54">
        <w:rPr>
          <w:rFonts w:eastAsia="Times New Roman" w:cstheme="minorHAnsi"/>
          <w:i/>
          <w:iCs/>
          <w:szCs w:val="24"/>
          <w:lang w:eastAsia="nl-NL"/>
        </w:rPr>
        <w:t>-Bulletin: Nederlands Tijdschrift Voor De Mensenrechten</w:t>
      </w:r>
      <w:r w:rsidRPr="00EA1A54">
        <w:rPr>
          <w:rFonts w:eastAsia="Times New Roman" w:cstheme="minorHAnsi"/>
          <w:szCs w:val="24"/>
          <w:lang w:eastAsia="nl-NL"/>
        </w:rPr>
        <w:t> 32 (2007)</w:t>
      </w:r>
      <w:r w:rsidR="006F38F9">
        <w:rPr>
          <w:rFonts w:eastAsia="Times New Roman" w:cstheme="minorHAnsi"/>
          <w:szCs w:val="24"/>
          <w:lang w:eastAsia="nl-NL"/>
        </w:rPr>
        <w:t xml:space="preserve"> 6,</w:t>
      </w:r>
      <w:r w:rsidRPr="00EA1A54">
        <w:rPr>
          <w:rFonts w:eastAsia="Times New Roman" w:cstheme="minorHAnsi"/>
          <w:szCs w:val="24"/>
          <w:lang w:eastAsia="nl-NL"/>
        </w:rPr>
        <w:t xml:space="preserve"> 825-839. </w:t>
      </w:r>
    </w:p>
    <w:p w14:paraId="1C14F361" w14:textId="77777777" w:rsidR="00EA1A54" w:rsidRPr="00EA1A54" w:rsidRDefault="00EA1A54" w:rsidP="00EA1A54">
      <w:pPr>
        <w:shd w:val="clear" w:color="auto" w:fill="FFFFFF"/>
        <w:wordWrap w:val="0"/>
        <w:spacing w:line="240" w:lineRule="auto"/>
        <w:jc w:val="left"/>
        <w:rPr>
          <w:rFonts w:eastAsia="Times New Roman" w:cstheme="minorHAnsi"/>
          <w:szCs w:val="24"/>
          <w:lang w:eastAsia="nl-NL"/>
        </w:rPr>
      </w:pPr>
    </w:p>
    <w:p w14:paraId="2C501486" w14:textId="77777777" w:rsidR="00EA1A54" w:rsidRPr="00EA1A54" w:rsidRDefault="00EA1A54" w:rsidP="00EA1A54">
      <w:pPr>
        <w:spacing w:line="240" w:lineRule="auto"/>
        <w:rPr>
          <w:rFonts w:cstheme="minorHAnsi"/>
          <w:szCs w:val="24"/>
        </w:rPr>
      </w:pPr>
      <w:proofErr w:type="spellStart"/>
      <w:r w:rsidRPr="00EA1A54">
        <w:rPr>
          <w:rFonts w:cstheme="minorHAnsi"/>
          <w:szCs w:val="24"/>
        </w:rPr>
        <w:t>Rigthart</w:t>
      </w:r>
      <w:proofErr w:type="spellEnd"/>
      <w:r w:rsidRPr="00EA1A54">
        <w:rPr>
          <w:rFonts w:cstheme="minorHAnsi"/>
          <w:szCs w:val="24"/>
        </w:rPr>
        <w:t xml:space="preserve">, Hans, </w:t>
      </w:r>
      <w:r w:rsidRPr="00EA1A54">
        <w:rPr>
          <w:rFonts w:cstheme="minorHAnsi"/>
          <w:i/>
          <w:iCs/>
          <w:szCs w:val="24"/>
        </w:rPr>
        <w:t>De eindeloze jaren zestig. De geschiedenis van een generatieconflict</w:t>
      </w:r>
      <w:r w:rsidRPr="00EA1A54">
        <w:rPr>
          <w:rFonts w:cstheme="minorHAnsi"/>
          <w:szCs w:val="24"/>
        </w:rPr>
        <w:t xml:space="preserve"> (Amsterdam/Antwerpen 1995). </w:t>
      </w:r>
    </w:p>
    <w:p w14:paraId="17302EED" w14:textId="77777777" w:rsidR="00EA1A54" w:rsidRPr="00EA1A54" w:rsidRDefault="00EA1A54" w:rsidP="00EA1A54">
      <w:pPr>
        <w:rPr>
          <w:szCs w:val="24"/>
        </w:rPr>
      </w:pPr>
    </w:p>
    <w:p w14:paraId="2E84F033" w14:textId="77777777" w:rsidR="00EA1A54" w:rsidRPr="00EA1A54" w:rsidRDefault="00EA1A54" w:rsidP="00EA1A54">
      <w:pPr>
        <w:spacing w:line="240" w:lineRule="auto"/>
        <w:rPr>
          <w:rFonts w:cstheme="minorHAnsi"/>
          <w:szCs w:val="24"/>
        </w:rPr>
      </w:pPr>
      <w:proofErr w:type="spellStart"/>
      <w:r w:rsidRPr="00EA1A54">
        <w:rPr>
          <w:rFonts w:cstheme="minorHAnsi"/>
          <w:szCs w:val="24"/>
        </w:rPr>
        <w:t>Schulman</w:t>
      </w:r>
      <w:proofErr w:type="spellEnd"/>
      <w:r w:rsidRPr="00EA1A54">
        <w:rPr>
          <w:rFonts w:cstheme="minorHAnsi"/>
          <w:szCs w:val="24"/>
        </w:rPr>
        <w:t xml:space="preserve">, Bruce, </w:t>
      </w:r>
      <w:r w:rsidRPr="00EA1A54">
        <w:rPr>
          <w:rFonts w:cstheme="minorHAnsi"/>
          <w:i/>
          <w:iCs/>
          <w:szCs w:val="24"/>
        </w:rPr>
        <w:t>The Seventies</w:t>
      </w:r>
      <w:r w:rsidRPr="00EA1A54">
        <w:rPr>
          <w:rFonts w:cstheme="minorHAnsi"/>
          <w:szCs w:val="24"/>
        </w:rPr>
        <w:t>, XVI (New York 2001).</w:t>
      </w:r>
    </w:p>
    <w:p w14:paraId="3CFF8D8C" w14:textId="77777777" w:rsidR="00EA1A54" w:rsidRPr="00EA1A54" w:rsidRDefault="00EA1A54" w:rsidP="00EA1A54">
      <w:pPr>
        <w:rPr>
          <w:szCs w:val="24"/>
        </w:rPr>
      </w:pPr>
    </w:p>
    <w:p w14:paraId="32E61677" w14:textId="1059C6C5" w:rsidR="00EA1A54" w:rsidRPr="00EA1A54" w:rsidRDefault="00EA1A54" w:rsidP="00EA1A54">
      <w:pPr>
        <w:spacing w:line="240" w:lineRule="auto"/>
        <w:rPr>
          <w:rFonts w:cstheme="minorHAnsi"/>
          <w:szCs w:val="24"/>
        </w:rPr>
      </w:pPr>
      <w:r w:rsidRPr="00EA1A54">
        <w:rPr>
          <w:rFonts w:cstheme="minorHAnsi"/>
          <w:szCs w:val="24"/>
        </w:rPr>
        <w:t>Thijssen, N</w:t>
      </w:r>
      <w:r w:rsidR="007575F1">
        <w:rPr>
          <w:rFonts w:cstheme="minorHAnsi"/>
          <w:szCs w:val="24"/>
        </w:rPr>
        <w:t>oortje</w:t>
      </w:r>
      <w:r w:rsidRPr="00EA1A54">
        <w:rPr>
          <w:rFonts w:cstheme="minorHAnsi"/>
          <w:szCs w:val="24"/>
        </w:rPr>
        <w:t xml:space="preserve">, </w:t>
      </w:r>
      <w:r w:rsidRPr="00EA1A54">
        <w:rPr>
          <w:rFonts w:cstheme="minorHAnsi"/>
          <w:i/>
          <w:iCs/>
          <w:szCs w:val="24"/>
        </w:rPr>
        <w:t xml:space="preserve">De jaren zestig herinnerd: over gedeelde idealen uit een linkse periode </w:t>
      </w:r>
      <w:r w:rsidRPr="00EA1A54">
        <w:rPr>
          <w:rFonts w:cstheme="minorHAnsi"/>
          <w:szCs w:val="24"/>
        </w:rPr>
        <w:t>(Amsterdam 2012).</w:t>
      </w:r>
    </w:p>
    <w:p w14:paraId="3FF8AE92" w14:textId="77777777" w:rsidR="00EA1A54" w:rsidRPr="00EA1A54" w:rsidRDefault="00EA1A54" w:rsidP="00EA1A54">
      <w:pPr>
        <w:rPr>
          <w:szCs w:val="24"/>
        </w:rPr>
      </w:pPr>
    </w:p>
    <w:p w14:paraId="424DDAA0" w14:textId="77777777" w:rsidR="00EA1A54" w:rsidRPr="00EA1A54" w:rsidRDefault="00EA1A54" w:rsidP="00EA1A54">
      <w:pPr>
        <w:spacing w:line="240" w:lineRule="auto"/>
        <w:rPr>
          <w:rFonts w:cstheme="minorHAnsi"/>
          <w:szCs w:val="24"/>
        </w:rPr>
      </w:pPr>
      <w:proofErr w:type="spellStart"/>
      <w:r w:rsidRPr="00EA1A54">
        <w:rPr>
          <w:rFonts w:cstheme="minorHAnsi"/>
          <w:szCs w:val="24"/>
        </w:rPr>
        <w:t>Verbij</w:t>
      </w:r>
      <w:proofErr w:type="spellEnd"/>
      <w:r w:rsidRPr="00EA1A54">
        <w:rPr>
          <w:rFonts w:cstheme="minorHAnsi"/>
          <w:szCs w:val="24"/>
        </w:rPr>
        <w:t xml:space="preserve">, Antoine, </w:t>
      </w:r>
      <w:r w:rsidRPr="00EA1A54">
        <w:rPr>
          <w:rFonts w:cstheme="minorHAnsi"/>
          <w:i/>
          <w:iCs/>
          <w:szCs w:val="24"/>
        </w:rPr>
        <w:t xml:space="preserve">Tien rode jaren. Links radicalisme in Nederland 1970-1980 </w:t>
      </w:r>
      <w:r w:rsidRPr="00EA1A54">
        <w:rPr>
          <w:rFonts w:cstheme="minorHAnsi"/>
          <w:szCs w:val="24"/>
        </w:rPr>
        <w:t>(Amsterdam 2003).</w:t>
      </w:r>
    </w:p>
    <w:p w14:paraId="3FC8FFD2" w14:textId="77777777" w:rsidR="00EA1A54" w:rsidRPr="00EA1A54" w:rsidRDefault="00EA1A54" w:rsidP="00EA1A54">
      <w:pPr>
        <w:spacing w:line="240" w:lineRule="auto"/>
        <w:rPr>
          <w:rFonts w:cstheme="minorHAnsi"/>
          <w:szCs w:val="24"/>
        </w:rPr>
      </w:pPr>
    </w:p>
    <w:p w14:paraId="1D0AF102" w14:textId="77777777" w:rsidR="00EA1A54" w:rsidRPr="00EA1A54" w:rsidRDefault="00EA1A54" w:rsidP="00EA1A54">
      <w:pPr>
        <w:spacing w:line="240" w:lineRule="auto"/>
        <w:rPr>
          <w:rFonts w:cstheme="minorHAnsi"/>
          <w:szCs w:val="24"/>
        </w:rPr>
      </w:pPr>
      <w:r w:rsidRPr="00EA1A54">
        <w:rPr>
          <w:szCs w:val="24"/>
        </w:rPr>
        <w:t xml:space="preserve">Zwart, Rutger, </w:t>
      </w:r>
      <w:r w:rsidRPr="00EA1A54">
        <w:rPr>
          <w:i/>
          <w:iCs/>
          <w:szCs w:val="24"/>
        </w:rPr>
        <w:t xml:space="preserve">‘Gods wil in Nederland:’ Christelijke ideologieën en de vorming van het CDA 1880-1980 </w:t>
      </w:r>
      <w:r w:rsidRPr="00EA1A54">
        <w:rPr>
          <w:szCs w:val="24"/>
        </w:rPr>
        <w:t>(Utrecht 1996).</w:t>
      </w:r>
    </w:p>
    <w:p w14:paraId="042731D0" w14:textId="77777777" w:rsidR="00D23E66" w:rsidRPr="00D23E66" w:rsidRDefault="00D23E66" w:rsidP="00D23E66"/>
    <w:sectPr w:rsidR="00D23E66" w:rsidRPr="00D23E66" w:rsidSect="002152E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81CE" w14:textId="77777777" w:rsidR="00E852E1" w:rsidRDefault="00E852E1" w:rsidP="00023563">
      <w:pPr>
        <w:spacing w:line="240" w:lineRule="auto"/>
      </w:pPr>
      <w:r>
        <w:separator/>
      </w:r>
    </w:p>
  </w:endnote>
  <w:endnote w:type="continuationSeparator" w:id="0">
    <w:p w14:paraId="5C296EA2" w14:textId="77777777" w:rsidR="00E852E1" w:rsidRDefault="00E852E1" w:rsidP="00023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066015"/>
      <w:docPartObj>
        <w:docPartGallery w:val="Page Numbers (Bottom of Page)"/>
        <w:docPartUnique/>
      </w:docPartObj>
    </w:sdtPr>
    <w:sdtEndPr/>
    <w:sdtContent>
      <w:p w14:paraId="337BB8F2" w14:textId="4EF1F9D0" w:rsidR="00C44E66" w:rsidRDefault="00C44E66">
        <w:pPr>
          <w:pStyle w:val="Voettekst"/>
          <w:jc w:val="center"/>
        </w:pPr>
        <w:r>
          <w:fldChar w:fldCharType="begin"/>
        </w:r>
        <w:r>
          <w:instrText>PAGE   \* MERGEFORMAT</w:instrText>
        </w:r>
        <w:r>
          <w:fldChar w:fldCharType="separate"/>
        </w:r>
        <w:r>
          <w:t>2</w:t>
        </w:r>
        <w:r>
          <w:fldChar w:fldCharType="end"/>
        </w:r>
      </w:p>
    </w:sdtContent>
  </w:sdt>
  <w:p w14:paraId="08E5F53D" w14:textId="77777777" w:rsidR="00C44E66" w:rsidRDefault="00C44E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2F18" w14:textId="77777777" w:rsidR="00E852E1" w:rsidRDefault="00E852E1" w:rsidP="00023563">
      <w:pPr>
        <w:spacing w:line="240" w:lineRule="auto"/>
      </w:pPr>
      <w:r>
        <w:separator/>
      </w:r>
    </w:p>
  </w:footnote>
  <w:footnote w:type="continuationSeparator" w:id="0">
    <w:p w14:paraId="6D553670" w14:textId="77777777" w:rsidR="00E852E1" w:rsidRDefault="00E852E1" w:rsidP="00023563">
      <w:pPr>
        <w:spacing w:line="240" w:lineRule="auto"/>
      </w:pPr>
      <w:r>
        <w:continuationSeparator/>
      </w:r>
    </w:p>
  </w:footnote>
  <w:footnote w:id="1">
    <w:p w14:paraId="6ADEE2D1" w14:textId="0828E1BC" w:rsidR="00A02D35" w:rsidRPr="006A6F8E" w:rsidRDefault="00A02D35"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proofErr w:type="spellStart"/>
      <w:r w:rsidR="00251670" w:rsidRPr="006A6F8E">
        <w:rPr>
          <w:rFonts w:cstheme="minorHAnsi"/>
          <w:sz w:val="20"/>
          <w:szCs w:val="20"/>
        </w:rPr>
        <w:t>A</w:t>
      </w:r>
      <w:r w:rsidR="0094508F" w:rsidRPr="006A6F8E">
        <w:rPr>
          <w:rFonts w:cstheme="minorHAnsi"/>
          <w:sz w:val="20"/>
          <w:szCs w:val="20"/>
        </w:rPr>
        <w:t>net</w:t>
      </w:r>
      <w:proofErr w:type="spellEnd"/>
      <w:r w:rsidR="00251670" w:rsidRPr="006A6F8E">
        <w:rPr>
          <w:rFonts w:cstheme="minorHAnsi"/>
          <w:sz w:val="20"/>
          <w:szCs w:val="20"/>
        </w:rPr>
        <w:t xml:space="preserve"> </w:t>
      </w:r>
      <w:proofErr w:type="spellStart"/>
      <w:r w:rsidR="00251670" w:rsidRPr="006A6F8E">
        <w:rPr>
          <w:rFonts w:cstheme="minorHAnsi"/>
          <w:sz w:val="20"/>
          <w:szCs w:val="20"/>
        </w:rPr>
        <w:t>Bleich</w:t>
      </w:r>
      <w:proofErr w:type="spellEnd"/>
      <w:r w:rsidR="00251670" w:rsidRPr="006A6F8E">
        <w:rPr>
          <w:rFonts w:cstheme="minorHAnsi"/>
          <w:sz w:val="20"/>
          <w:szCs w:val="20"/>
        </w:rPr>
        <w:t xml:space="preserve">, </w:t>
      </w:r>
      <w:r w:rsidR="00251670" w:rsidRPr="006A6F8E">
        <w:rPr>
          <w:rFonts w:cstheme="minorHAnsi"/>
          <w:i/>
          <w:iCs/>
          <w:sz w:val="20"/>
          <w:szCs w:val="20"/>
        </w:rPr>
        <w:t>Joop den Uyl 1919-1987: dromer en doordouwer</w:t>
      </w:r>
      <w:r w:rsidR="00251670" w:rsidRPr="006A6F8E">
        <w:rPr>
          <w:rFonts w:cstheme="minorHAnsi"/>
          <w:sz w:val="20"/>
          <w:szCs w:val="20"/>
        </w:rPr>
        <w:t xml:space="preserve"> (Amsterdam 2008) 317.</w:t>
      </w:r>
    </w:p>
  </w:footnote>
  <w:footnote w:id="2">
    <w:p w14:paraId="1C7BECF0" w14:textId="1F4C3CAF" w:rsidR="00F129EC" w:rsidRPr="006A6F8E" w:rsidRDefault="00F129EC" w:rsidP="00FE3E65">
      <w:pPr>
        <w:autoSpaceDE w:val="0"/>
        <w:autoSpaceDN w:val="0"/>
        <w:adjustRightInd w:val="0"/>
        <w:spacing w:line="240" w:lineRule="auto"/>
        <w:jc w:val="left"/>
        <w:rPr>
          <w:rFonts w:cstheme="minorHAnsi"/>
          <w:i/>
          <w:iCs/>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5028E1" w:rsidRPr="006A6F8E">
        <w:rPr>
          <w:rFonts w:cstheme="minorHAnsi"/>
          <w:sz w:val="20"/>
          <w:szCs w:val="20"/>
        </w:rPr>
        <w:t>Zie b</w:t>
      </w:r>
      <w:r w:rsidR="00533A68" w:rsidRPr="006A6F8E">
        <w:rPr>
          <w:rFonts w:cstheme="minorHAnsi"/>
          <w:sz w:val="20"/>
          <w:szCs w:val="20"/>
        </w:rPr>
        <w:t xml:space="preserve">ijvoorbeeld Duco Hellema, </w:t>
      </w:r>
      <w:r w:rsidR="00533A68" w:rsidRPr="006A6F8E">
        <w:rPr>
          <w:rFonts w:cstheme="minorHAnsi"/>
          <w:i/>
          <w:iCs/>
          <w:sz w:val="20"/>
          <w:szCs w:val="20"/>
        </w:rPr>
        <w:t xml:space="preserve">The Global 1970s </w:t>
      </w:r>
      <w:r w:rsidR="00533A68" w:rsidRPr="006A6F8E">
        <w:rPr>
          <w:rFonts w:cstheme="minorHAnsi"/>
          <w:sz w:val="20"/>
          <w:szCs w:val="20"/>
        </w:rPr>
        <w:t xml:space="preserve">(Leiden 2018); Herman de </w:t>
      </w:r>
      <w:proofErr w:type="spellStart"/>
      <w:r w:rsidR="00533A68" w:rsidRPr="006A6F8E">
        <w:rPr>
          <w:rFonts w:cstheme="minorHAnsi"/>
          <w:sz w:val="20"/>
          <w:szCs w:val="20"/>
        </w:rPr>
        <w:t>Liagre</w:t>
      </w:r>
      <w:proofErr w:type="spellEnd"/>
      <w:r w:rsidR="00533A68" w:rsidRPr="006A6F8E">
        <w:rPr>
          <w:rFonts w:cstheme="minorHAnsi"/>
          <w:sz w:val="20"/>
          <w:szCs w:val="20"/>
        </w:rPr>
        <w:t xml:space="preserve"> </w:t>
      </w:r>
      <w:proofErr w:type="spellStart"/>
      <w:r w:rsidR="00533A68" w:rsidRPr="006A6F8E">
        <w:rPr>
          <w:rFonts w:cstheme="minorHAnsi"/>
          <w:sz w:val="20"/>
          <w:szCs w:val="20"/>
        </w:rPr>
        <w:t>Böhl</w:t>
      </w:r>
      <w:proofErr w:type="spellEnd"/>
      <w:r w:rsidR="00533A68" w:rsidRPr="006A6F8E">
        <w:rPr>
          <w:rFonts w:cstheme="minorHAnsi"/>
          <w:sz w:val="20"/>
          <w:szCs w:val="20"/>
        </w:rPr>
        <w:t xml:space="preserve">, ‘Consensus en polarisatie. Spanning in de verzorgingsstaat, 1945-1990’, in: </w:t>
      </w:r>
      <w:r w:rsidR="00533A68" w:rsidRPr="006A6F8E">
        <w:rPr>
          <w:rFonts w:cstheme="minorHAnsi"/>
          <w:i/>
          <w:iCs/>
          <w:sz w:val="20"/>
          <w:szCs w:val="20"/>
        </w:rPr>
        <w:t>Land van kleine gebaren. Een politieke</w:t>
      </w:r>
      <w:r w:rsidR="00533A68" w:rsidRPr="006A6F8E">
        <w:rPr>
          <w:rFonts w:cstheme="minorHAnsi"/>
          <w:sz w:val="20"/>
          <w:szCs w:val="20"/>
        </w:rPr>
        <w:t xml:space="preserve"> </w:t>
      </w:r>
      <w:r w:rsidR="00533A68" w:rsidRPr="006A6F8E">
        <w:rPr>
          <w:rFonts w:cstheme="minorHAnsi"/>
          <w:i/>
          <w:iCs/>
          <w:sz w:val="20"/>
          <w:szCs w:val="20"/>
        </w:rPr>
        <w:t xml:space="preserve">geschiedenis van Nederland, 1780-1990 </w:t>
      </w:r>
      <w:r w:rsidR="00533A68" w:rsidRPr="006A6F8E">
        <w:rPr>
          <w:rFonts w:cstheme="minorHAnsi"/>
          <w:sz w:val="20"/>
          <w:szCs w:val="20"/>
        </w:rPr>
        <w:t xml:space="preserve">(Nijmegen 2001); Antoine </w:t>
      </w:r>
      <w:proofErr w:type="spellStart"/>
      <w:r w:rsidR="00533A68" w:rsidRPr="006A6F8E">
        <w:rPr>
          <w:rFonts w:cstheme="minorHAnsi"/>
          <w:sz w:val="20"/>
          <w:szCs w:val="20"/>
        </w:rPr>
        <w:t>Verbij</w:t>
      </w:r>
      <w:proofErr w:type="spellEnd"/>
      <w:r w:rsidR="00533A68" w:rsidRPr="006A6F8E">
        <w:rPr>
          <w:rFonts w:cstheme="minorHAnsi"/>
          <w:sz w:val="20"/>
          <w:szCs w:val="20"/>
        </w:rPr>
        <w:t xml:space="preserve">, </w:t>
      </w:r>
      <w:r w:rsidR="00533A68" w:rsidRPr="006A6F8E">
        <w:rPr>
          <w:rFonts w:cstheme="minorHAnsi"/>
          <w:i/>
          <w:iCs/>
          <w:sz w:val="20"/>
          <w:szCs w:val="20"/>
        </w:rPr>
        <w:t xml:space="preserve">Tien rode jaren. Links radicalisme in Nederland 1970-1980 </w:t>
      </w:r>
      <w:r w:rsidR="00533A68" w:rsidRPr="006A6F8E">
        <w:rPr>
          <w:rFonts w:cstheme="minorHAnsi"/>
          <w:sz w:val="20"/>
          <w:szCs w:val="20"/>
        </w:rPr>
        <w:t>(Amsterdam 2003).</w:t>
      </w:r>
    </w:p>
  </w:footnote>
  <w:footnote w:id="3">
    <w:p w14:paraId="319647D4" w14:textId="6D6F410F" w:rsidR="00023563" w:rsidRPr="006A6F8E" w:rsidRDefault="00023563" w:rsidP="00FE3E65">
      <w:pPr>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r w:rsidR="00220541" w:rsidRPr="006A6F8E">
        <w:rPr>
          <w:rFonts w:eastAsia="Times New Roman" w:cstheme="minorHAnsi"/>
          <w:sz w:val="20"/>
          <w:szCs w:val="20"/>
          <w:lang w:eastAsia="nl-NL"/>
        </w:rPr>
        <w:t xml:space="preserve">Jan Pronk, </w:t>
      </w:r>
      <w:r w:rsidR="00220541" w:rsidRPr="006A6F8E">
        <w:rPr>
          <w:rFonts w:eastAsia="Times New Roman" w:cstheme="minorHAnsi"/>
          <w:i/>
          <w:iCs/>
          <w:sz w:val="20"/>
          <w:szCs w:val="20"/>
          <w:lang w:eastAsia="nl-NL"/>
        </w:rPr>
        <w:t xml:space="preserve">Suriname: </w:t>
      </w:r>
      <w:r w:rsidR="005049C5" w:rsidRPr="006A6F8E">
        <w:rPr>
          <w:rFonts w:eastAsia="Times New Roman" w:cstheme="minorHAnsi"/>
          <w:i/>
          <w:iCs/>
          <w:sz w:val="20"/>
          <w:szCs w:val="20"/>
          <w:lang w:eastAsia="nl-NL"/>
        </w:rPr>
        <w:t>v</w:t>
      </w:r>
      <w:r w:rsidR="00220541" w:rsidRPr="006A6F8E">
        <w:rPr>
          <w:rFonts w:eastAsia="Times New Roman" w:cstheme="minorHAnsi"/>
          <w:i/>
          <w:iCs/>
          <w:sz w:val="20"/>
          <w:szCs w:val="20"/>
          <w:lang w:eastAsia="nl-NL"/>
        </w:rPr>
        <w:t xml:space="preserve">an </w:t>
      </w:r>
      <w:r w:rsidR="005049C5" w:rsidRPr="006A6F8E">
        <w:rPr>
          <w:rFonts w:eastAsia="Times New Roman" w:cstheme="minorHAnsi"/>
          <w:i/>
          <w:iCs/>
          <w:sz w:val="20"/>
          <w:szCs w:val="20"/>
          <w:lang w:eastAsia="nl-NL"/>
        </w:rPr>
        <w:t>w</w:t>
      </w:r>
      <w:r w:rsidR="00220541" w:rsidRPr="006A6F8E">
        <w:rPr>
          <w:rFonts w:eastAsia="Times New Roman" w:cstheme="minorHAnsi"/>
          <w:i/>
          <w:iCs/>
          <w:sz w:val="20"/>
          <w:szCs w:val="20"/>
          <w:lang w:eastAsia="nl-NL"/>
        </w:rPr>
        <w:t xml:space="preserve">ingewest </w:t>
      </w:r>
      <w:r w:rsidR="005049C5" w:rsidRPr="006A6F8E">
        <w:rPr>
          <w:rFonts w:eastAsia="Times New Roman" w:cstheme="minorHAnsi"/>
          <w:i/>
          <w:iCs/>
          <w:sz w:val="20"/>
          <w:szCs w:val="20"/>
          <w:lang w:eastAsia="nl-NL"/>
        </w:rPr>
        <w:t>t</w:t>
      </w:r>
      <w:r w:rsidR="00220541" w:rsidRPr="006A6F8E">
        <w:rPr>
          <w:rFonts w:eastAsia="Times New Roman" w:cstheme="minorHAnsi"/>
          <w:i/>
          <w:iCs/>
          <w:sz w:val="20"/>
          <w:szCs w:val="20"/>
          <w:lang w:eastAsia="nl-NL"/>
        </w:rPr>
        <w:t xml:space="preserve">ot </w:t>
      </w:r>
      <w:r w:rsidR="005049C5" w:rsidRPr="006A6F8E">
        <w:rPr>
          <w:rFonts w:eastAsia="Times New Roman" w:cstheme="minorHAnsi"/>
          <w:i/>
          <w:iCs/>
          <w:sz w:val="20"/>
          <w:szCs w:val="20"/>
          <w:lang w:eastAsia="nl-NL"/>
        </w:rPr>
        <w:t>n</w:t>
      </w:r>
      <w:r w:rsidR="00220541" w:rsidRPr="006A6F8E">
        <w:rPr>
          <w:rFonts w:eastAsia="Times New Roman" w:cstheme="minorHAnsi"/>
          <w:i/>
          <w:iCs/>
          <w:sz w:val="20"/>
          <w:szCs w:val="20"/>
          <w:lang w:eastAsia="nl-NL"/>
        </w:rPr>
        <w:t>atiestaat</w:t>
      </w:r>
      <w:r w:rsidR="00220541" w:rsidRPr="006A6F8E">
        <w:rPr>
          <w:rFonts w:eastAsia="Times New Roman" w:cstheme="minorHAnsi"/>
          <w:sz w:val="20"/>
          <w:szCs w:val="20"/>
          <w:lang w:eastAsia="nl-NL"/>
        </w:rPr>
        <w:t xml:space="preserve"> (Volendam 2020).</w:t>
      </w:r>
    </w:p>
  </w:footnote>
  <w:footnote w:id="4">
    <w:p w14:paraId="1BCA040C" w14:textId="611A292E" w:rsidR="00F8443B" w:rsidRPr="006A6F8E" w:rsidRDefault="00F8443B"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John Jansen van Galen, </w:t>
      </w:r>
      <w:r w:rsidRPr="006A6F8E">
        <w:rPr>
          <w:rFonts w:cstheme="minorHAnsi"/>
          <w:i/>
          <w:iCs/>
          <w:sz w:val="20"/>
          <w:szCs w:val="20"/>
        </w:rPr>
        <w:t>Afscheid van de kolonië̈n: Het Nederlandse dekolonisatiebeleid 1942-2012</w:t>
      </w:r>
      <w:r w:rsidRPr="006A6F8E">
        <w:rPr>
          <w:rFonts w:cstheme="minorHAnsi"/>
          <w:sz w:val="20"/>
          <w:szCs w:val="20"/>
        </w:rPr>
        <w:t>. (Amsterdam 2013)</w:t>
      </w:r>
      <w:r w:rsidR="00E075B6" w:rsidRPr="006A6F8E">
        <w:rPr>
          <w:rFonts w:cstheme="minorHAnsi"/>
          <w:sz w:val="20"/>
          <w:szCs w:val="20"/>
        </w:rPr>
        <w:t>.</w:t>
      </w:r>
    </w:p>
  </w:footnote>
  <w:footnote w:id="5">
    <w:p w14:paraId="6ABF1FF9" w14:textId="7F76AB8B" w:rsidR="00F8443B" w:rsidRPr="006A6F8E" w:rsidRDefault="00F8443B"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E90C64" w:rsidRPr="006A6F8E">
        <w:rPr>
          <w:rFonts w:cstheme="minorHAnsi"/>
          <w:sz w:val="20"/>
          <w:szCs w:val="20"/>
        </w:rPr>
        <w:t xml:space="preserve">Duco Hellema, </w:t>
      </w:r>
      <w:r w:rsidR="00E90C64" w:rsidRPr="006A6F8E">
        <w:rPr>
          <w:rFonts w:eastAsia="Times New Roman" w:cstheme="minorHAnsi"/>
          <w:color w:val="000000"/>
          <w:sz w:val="20"/>
          <w:szCs w:val="20"/>
          <w:lang w:eastAsia="nl-NL"/>
        </w:rPr>
        <w:t xml:space="preserve">‘De lange jaren zeventig’, </w:t>
      </w:r>
      <w:r w:rsidR="00E90C64" w:rsidRPr="006A6F8E">
        <w:rPr>
          <w:rFonts w:eastAsia="Times New Roman" w:cstheme="minorHAnsi"/>
          <w:i/>
          <w:iCs/>
          <w:color w:val="000000"/>
          <w:sz w:val="20"/>
          <w:szCs w:val="20"/>
          <w:lang w:eastAsia="nl-NL"/>
        </w:rPr>
        <w:t>Tijdschrift voor Geschiedenis</w:t>
      </w:r>
      <w:r w:rsidR="00E90C64" w:rsidRPr="006A6F8E">
        <w:rPr>
          <w:rFonts w:eastAsia="Times New Roman" w:cstheme="minorHAnsi"/>
          <w:color w:val="000000"/>
          <w:sz w:val="20"/>
          <w:szCs w:val="20"/>
          <w:lang w:eastAsia="nl-NL"/>
        </w:rPr>
        <w:t xml:space="preserve"> 123</w:t>
      </w:r>
      <w:r w:rsidR="00F826AD" w:rsidRPr="006A6F8E">
        <w:rPr>
          <w:rFonts w:eastAsia="Times New Roman" w:cstheme="minorHAnsi"/>
          <w:color w:val="000000"/>
          <w:sz w:val="20"/>
          <w:szCs w:val="20"/>
          <w:lang w:eastAsia="nl-NL"/>
        </w:rPr>
        <w:t xml:space="preserve"> (Amsterdam 2010)</w:t>
      </w:r>
      <w:r w:rsidR="00E90C64" w:rsidRPr="006A6F8E">
        <w:rPr>
          <w:rFonts w:eastAsia="Times New Roman" w:cstheme="minorHAnsi"/>
          <w:color w:val="000000"/>
          <w:sz w:val="20"/>
          <w:szCs w:val="20"/>
          <w:lang w:eastAsia="nl-NL"/>
        </w:rPr>
        <w:t>;</w:t>
      </w:r>
      <w:r w:rsidR="00786993" w:rsidRPr="006A6F8E">
        <w:rPr>
          <w:rFonts w:eastAsia="Times New Roman" w:cstheme="minorHAnsi"/>
          <w:color w:val="000000"/>
          <w:sz w:val="20"/>
          <w:szCs w:val="20"/>
          <w:lang w:eastAsia="nl-NL"/>
        </w:rPr>
        <w:t xml:space="preserve"> </w:t>
      </w:r>
      <w:r w:rsidR="00786993" w:rsidRPr="006A6F8E">
        <w:rPr>
          <w:rFonts w:cstheme="minorHAnsi"/>
          <w:sz w:val="20"/>
          <w:szCs w:val="20"/>
        </w:rPr>
        <w:t xml:space="preserve">Duco Hellema, </w:t>
      </w:r>
      <w:r w:rsidR="00786993" w:rsidRPr="006A6F8E">
        <w:rPr>
          <w:rFonts w:cstheme="minorHAnsi"/>
          <w:i/>
          <w:iCs/>
          <w:sz w:val="20"/>
          <w:szCs w:val="20"/>
        </w:rPr>
        <w:t xml:space="preserve">Nederland en de jaren zeventig </w:t>
      </w:r>
      <w:r w:rsidR="00786993" w:rsidRPr="006A6F8E">
        <w:rPr>
          <w:rFonts w:cstheme="minorHAnsi"/>
          <w:sz w:val="20"/>
          <w:szCs w:val="20"/>
        </w:rPr>
        <w:t xml:space="preserve">(Amsterdam 2012); </w:t>
      </w:r>
      <w:r w:rsidR="0038251F" w:rsidRPr="006A6F8E">
        <w:rPr>
          <w:rFonts w:cstheme="minorHAnsi"/>
          <w:sz w:val="20"/>
          <w:szCs w:val="20"/>
        </w:rPr>
        <w:t xml:space="preserve">Duco Hellema, </w:t>
      </w:r>
      <w:r w:rsidR="0038251F" w:rsidRPr="006A6F8E">
        <w:rPr>
          <w:rFonts w:cstheme="minorHAnsi"/>
          <w:i/>
          <w:iCs/>
          <w:sz w:val="20"/>
          <w:szCs w:val="20"/>
        </w:rPr>
        <w:t xml:space="preserve">The Global 1970s </w:t>
      </w:r>
      <w:r w:rsidR="0038251F" w:rsidRPr="006A6F8E">
        <w:rPr>
          <w:rFonts w:cstheme="minorHAnsi"/>
          <w:sz w:val="20"/>
          <w:szCs w:val="20"/>
        </w:rPr>
        <w:t>(Leiden 2018).</w:t>
      </w:r>
    </w:p>
  </w:footnote>
  <w:footnote w:id="6">
    <w:p w14:paraId="5340F596" w14:textId="6F8BB0D5" w:rsidR="00F8443B" w:rsidRPr="006A6F8E" w:rsidRDefault="00F8443B" w:rsidP="00FE3E65">
      <w:pPr>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proofErr w:type="spellStart"/>
      <w:r w:rsidRPr="006A6F8E">
        <w:rPr>
          <w:rFonts w:eastAsia="Times New Roman" w:cstheme="minorHAnsi"/>
          <w:sz w:val="20"/>
          <w:szCs w:val="20"/>
          <w:lang w:eastAsia="nl-NL"/>
        </w:rPr>
        <w:t>Niall</w:t>
      </w:r>
      <w:proofErr w:type="spellEnd"/>
      <w:r w:rsidRPr="006A6F8E">
        <w:rPr>
          <w:rFonts w:eastAsia="Times New Roman" w:cstheme="minorHAnsi"/>
          <w:sz w:val="20"/>
          <w:szCs w:val="20"/>
          <w:lang w:eastAsia="nl-NL"/>
        </w:rPr>
        <w:t xml:space="preserve"> Ferguson, Charles S. Maier, </w:t>
      </w:r>
      <w:proofErr w:type="spellStart"/>
      <w:r w:rsidRPr="006A6F8E">
        <w:rPr>
          <w:rFonts w:eastAsia="Times New Roman" w:cstheme="minorHAnsi"/>
          <w:sz w:val="20"/>
          <w:szCs w:val="20"/>
          <w:lang w:eastAsia="nl-NL"/>
        </w:rPr>
        <w:t>Erez</w:t>
      </w:r>
      <w:proofErr w:type="spellEnd"/>
      <w:r w:rsidRPr="006A6F8E">
        <w:rPr>
          <w:rFonts w:eastAsia="Times New Roman" w:cstheme="minorHAnsi"/>
          <w:sz w:val="20"/>
          <w:szCs w:val="20"/>
          <w:lang w:eastAsia="nl-NL"/>
        </w:rPr>
        <w:t xml:space="preserve"> </w:t>
      </w:r>
      <w:proofErr w:type="spellStart"/>
      <w:r w:rsidRPr="006A6F8E">
        <w:rPr>
          <w:rFonts w:eastAsia="Times New Roman" w:cstheme="minorHAnsi"/>
          <w:sz w:val="20"/>
          <w:szCs w:val="20"/>
          <w:lang w:eastAsia="nl-NL"/>
        </w:rPr>
        <w:t>Manela</w:t>
      </w:r>
      <w:proofErr w:type="spellEnd"/>
      <w:r w:rsidR="00FA5030" w:rsidRPr="006A6F8E">
        <w:rPr>
          <w:rFonts w:eastAsia="Times New Roman" w:cstheme="minorHAnsi"/>
          <w:sz w:val="20"/>
          <w:szCs w:val="20"/>
          <w:lang w:eastAsia="nl-NL"/>
        </w:rPr>
        <w:t xml:space="preserve"> en</w:t>
      </w:r>
      <w:r w:rsidRPr="006A6F8E">
        <w:rPr>
          <w:rFonts w:eastAsia="Times New Roman" w:cstheme="minorHAnsi"/>
          <w:sz w:val="20"/>
          <w:szCs w:val="20"/>
          <w:lang w:eastAsia="nl-NL"/>
        </w:rPr>
        <w:t xml:space="preserve"> Daniel J. </w:t>
      </w:r>
      <w:proofErr w:type="spellStart"/>
      <w:r w:rsidRPr="006A6F8E">
        <w:rPr>
          <w:rFonts w:eastAsia="Times New Roman" w:cstheme="minorHAnsi"/>
          <w:sz w:val="20"/>
          <w:szCs w:val="20"/>
          <w:lang w:eastAsia="nl-NL"/>
        </w:rPr>
        <w:t>Sargent</w:t>
      </w:r>
      <w:proofErr w:type="spellEnd"/>
      <w:r w:rsidR="00FA5030" w:rsidRPr="006A6F8E">
        <w:rPr>
          <w:rFonts w:eastAsia="Times New Roman" w:cstheme="minorHAnsi"/>
          <w:sz w:val="20"/>
          <w:szCs w:val="20"/>
          <w:lang w:eastAsia="nl-NL"/>
        </w:rPr>
        <w:t>,</w:t>
      </w:r>
      <w:r w:rsidRPr="006A6F8E">
        <w:rPr>
          <w:rFonts w:eastAsia="Times New Roman" w:cstheme="minorHAnsi"/>
          <w:sz w:val="20"/>
          <w:szCs w:val="20"/>
          <w:lang w:eastAsia="nl-NL"/>
        </w:rPr>
        <w:t xml:space="preserve"> </w:t>
      </w:r>
      <w:r w:rsidRPr="006A6F8E">
        <w:rPr>
          <w:rFonts w:eastAsia="Times New Roman" w:cstheme="minorHAnsi"/>
          <w:i/>
          <w:iCs/>
          <w:sz w:val="20"/>
          <w:szCs w:val="20"/>
          <w:lang w:eastAsia="nl-NL"/>
        </w:rPr>
        <w:t xml:space="preserve">The Shock of </w:t>
      </w:r>
      <w:proofErr w:type="spellStart"/>
      <w:r w:rsidRPr="006A6F8E">
        <w:rPr>
          <w:rFonts w:eastAsia="Times New Roman" w:cstheme="minorHAnsi"/>
          <w:i/>
          <w:iCs/>
          <w:sz w:val="20"/>
          <w:szCs w:val="20"/>
          <w:lang w:eastAsia="nl-NL"/>
        </w:rPr>
        <w:t>the</w:t>
      </w:r>
      <w:proofErr w:type="spellEnd"/>
      <w:r w:rsidRPr="006A6F8E">
        <w:rPr>
          <w:rFonts w:eastAsia="Times New Roman" w:cstheme="minorHAnsi"/>
          <w:i/>
          <w:iCs/>
          <w:sz w:val="20"/>
          <w:szCs w:val="20"/>
          <w:lang w:eastAsia="nl-NL"/>
        </w:rPr>
        <w:t xml:space="preserve"> Global: The 1970s in </w:t>
      </w:r>
      <w:proofErr w:type="spellStart"/>
      <w:r w:rsidRPr="006A6F8E">
        <w:rPr>
          <w:rFonts w:eastAsia="Times New Roman" w:cstheme="minorHAnsi"/>
          <w:i/>
          <w:iCs/>
          <w:sz w:val="20"/>
          <w:szCs w:val="20"/>
          <w:lang w:eastAsia="nl-NL"/>
        </w:rPr>
        <w:t>Perspective</w:t>
      </w:r>
      <w:proofErr w:type="spellEnd"/>
      <w:r w:rsidRPr="006A6F8E">
        <w:rPr>
          <w:rFonts w:eastAsia="Times New Roman" w:cstheme="minorHAnsi"/>
          <w:sz w:val="20"/>
          <w:szCs w:val="20"/>
          <w:lang w:eastAsia="nl-NL"/>
        </w:rPr>
        <w:t xml:space="preserve"> (Londen 2010)</w:t>
      </w:r>
      <w:r w:rsidR="00A019D1" w:rsidRPr="006A6F8E">
        <w:rPr>
          <w:rFonts w:eastAsia="Times New Roman" w:cstheme="minorHAnsi"/>
          <w:sz w:val="20"/>
          <w:szCs w:val="20"/>
          <w:lang w:eastAsia="nl-NL"/>
        </w:rPr>
        <w:t>.</w:t>
      </w:r>
    </w:p>
  </w:footnote>
  <w:footnote w:id="7">
    <w:p w14:paraId="02D77DC3" w14:textId="3F0376E5" w:rsidR="00440045" w:rsidRPr="006A6F8E" w:rsidRDefault="00440045" w:rsidP="00FE3E65">
      <w:pPr>
        <w:spacing w:line="240" w:lineRule="auto"/>
        <w:jc w:val="left"/>
        <w:rPr>
          <w:rFonts w:eastAsia="Times New Roman" w:cstheme="minorHAnsi"/>
          <w:color w:val="000000"/>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r w:rsidR="00A7488F" w:rsidRPr="006A6F8E">
        <w:rPr>
          <w:rFonts w:cstheme="minorHAnsi"/>
          <w:sz w:val="20"/>
          <w:szCs w:val="20"/>
        </w:rPr>
        <w:t xml:space="preserve">Duco Hellema, </w:t>
      </w:r>
      <w:r w:rsidR="00A7488F" w:rsidRPr="006A6F8E">
        <w:rPr>
          <w:rFonts w:eastAsia="Times New Roman" w:cstheme="minorHAnsi"/>
          <w:color w:val="000000"/>
          <w:sz w:val="20"/>
          <w:szCs w:val="20"/>
          <w:lang w:eastAsia="nl-NL"/>
        </w:rPr>
        <w:t xml:space="preserve">‘De lange jaren zeventig’, </w:t>
      </w:r>
      <w:r w:rsidR="00A7488F" w:rsidRPr="006A6F8E">
        <w:rPr>
          <w:rFonts w:eastAsia="Times New Roman" w:cstheme="minorHAnsi"/>
          <w:i/>
          <w:iCs/>
          <w:color w:val="000000"/>
          <w:sz w:val="20"/>
          <w:szCs w:val="20"/>
          <w:lang w:eastAsia="nl-NL"/>
        </w:rPr>
        <w:t>Tijdschrift voor Geschiedenis</w:t>
      </w:r>
      <w:r w:rsidR="00A7488F" w:rsidRPr="006A6F8E">
        <w:rPr>
          <w:rFonts w:eastAsia="Times New Roman" w:cstheme="minorHAnsi"/>
          <w:color w:val="000000"/>
          <w:sz w:val="20"/>
          <w:szCs w:val="20"/>
          <w:lang w:eastAsia="nl-NL"/>
        </w:rPr>
        <w:t xml:space="preserve"> 123 (Amsterdam 2010) 1, </w:t>
      </w:r>
      <w:r w:rsidRPr="006A6F8E">
        <w:rPr>
          <w:rFonts w:eastAsia="Times New Roman" w:cstheme="minorHAnsi"/>
          <w:color w:val="000000"/>
          <w:sz w:val="20"/>
          <w:szCs w:val="20"/>
          <w:lang w:eastAsia="nl-NL"/>
        </w:rPr>
        <w:t>78-93, aldaar 88.</w:t>
      </w:r>
    </w:p>
  </w:footnote>
  <w:footnote w:id="8">
    <w:p w14:paraId="7784DAA1" w14:textId="4E9F2DBC" w:rsidR="00682EF1" w:rsidRPr="006A6F8E" w:rsidRDefault="00682EF1"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B94B44" w:rsidRPr="006A6F8E">
        <w:rPr>
          <w:rFonts w:cstheme="minorHAnsi"/>
          <w:sz w:val="20"/>
          <w:szCs w:val="20"/>
        </w:rPr>
        <w:t xml:space="preserve">Hellema, </w:t>
      </w:r>
      <w:r w:rsidR="00B94B44" w:rsidRPr="006A6F8E">
        <w:rPr>
          <w:rFonts w:eastAsia="Times New Roman" w:cstheme="minorHAnsi"/>
          <w:color w:val="000000"/>
          <w:sz w:val="20"/>
          <w:szCs w:val="20"/>
          <w:lang w:eastAsia="nl-NL"/>
        </w:rPr>
        <w:t>‘De lange jaren zeventig’,</w:t>
      </w:r>
      <w:r w:rsidR="00EB39EB" w:rsidRPr="006A6F8E">
        <w:rPr>
          <w:rFonts w:eastAsia="Times New Roman" w:cstheme="minorHAnsi"/>
          <w:color w:val="000000"/>
          <w:sz w:val="20"/>
          <w:szCs w:val="20"/>
          <w:lang w:eastAsia="nl-NL"/>
        </w:rPr>
        <w:t xml:space="preserve"> </w:t>
      </w:r>
      <w:r w:rsidRPr="006A6F8E">
        <w:rPr>
          <w:rFonts w:eastAsia="Times New Roman" w:cstheme="minorHAnsi"/>
          <w:color w:val="000000"/>
          <w:sz w:val="20"/>
          <w:szCs w:val="20"/>
          <w:lang w:eastAsia="nl-NL"/>
        </w:rPr>
        <w:t>88.</w:t>
      </w:r>
    </w:p>
  </w:footnote>
  <w:footnote w:id="9">
    <w:p w14:paraId="73EF99D3" w14:textId="7AC79C9E" w:rsidR="00707D23" w:rsidRPr="006A6F8E" w:rsidRDefault="00707D23"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9D2783" w:rsidRPr="006A6F8E">
        <w:rPr>
          <w:rFonts w:cstheme="minorHAnsi"/>
        </w:rPr>
        <w:t>Zie bijvoorbeeld: N</w:t>
      </w:r>
      <w:r w:rsidR="007575F1" w:rsidRPr="006A6F8E">
        <w:rPr>
          <w:rFonts w:cstheme="minorHAnsi"/>
        </w:rPr>
        <w:t>oortje</w:t>
      </w:r>
      <w:r w:rsidR="009D2783" w:rsidRPr="006A6F8E">
        <w:rPr>
          <w:rFonts w:cstheme="minorHAnsi"/>
        </w:rPr>
        <w:t xml:space="preserve"> Thijssen</w:t>
      </w:r>
      <w:r w:rsidR="0012748C" w:rsidRPr="006A6F8E">
        <w:rPr>
          <w:rFonts w:cstheme="minorHAnsi"/>
        </w:rPr>
        <w:t>,</w:t>
      </w:r>
      <w:r w:rsidR="009D2783" w:rsidRPr="006A6F8E">
        <w:rPr>
          <w:rFonts w:cstheme="minorHAnsi"/>
        </w:rPr>
        <w:t xml:space="preserve"> </w:t>
      </w:r>
      <w:r w:rsidR="009D2783" w:rsidRPr="006A6F8E">
        <w:rPr>
          <w:rFonts w:cstheme="minorHAnsi"/>
          <w:i/>
          <w:iCs/>
        </w:rPr>
        <w:t>De jaren zestig herinnerd: over gedeelde idealen uit een linkse periode</w:t>
      </w:r>
      <w:r w:rsidR="0012748C" w:rsidRPr="006A6F8E">
        <w:rPr>
          <w:rFonts w:cstheme="minorHAnsi"/>
          <w:i/>
          <w:iCs/>
        </w:rPr>
        <w:t xml:space="preserve"> </w:t>
      </w:r>
      <w:r w:rsidR="0012748C" w:rsidRPr="006A6F8E">
        <w:rPr>
          <w:rFonts w:cstheme="minorHAnsi"/>
        </w:rPr>
        <w:t xml:space="preserve">(Amsterdam 2012); Hans </w:t>
      </w:r>
      <w:proofErr w:type="spellStart"/>
      <w:r w:rsidR="0012748C" w:rsidRPr="006A6F8E">
        <w:rPr>
          <w:rFonts w:cstheme="minorHAnsi"/>
        </w:rPr>
        <w:t>Rigthart</w:t>
      </w:r>
      <w:proofErr w:type="spellEnd"/>
      <w:r w:rsidR="0012748C" w:rsidRPr="006A6F8E">
        <w:rPr>
          <w:rFonts w:cstheme="minorHAnsi"/>
        </w:rPr>
        <w:t xml:space="preserve">, </w:t>
      </w:r>
      <w:r w:rsidR="0012748C" w:rsidRPr="006A6F8E">
        <w:rPr>
          <w:rFonts w:cstheme="minorHAnsi"/>
          <w:i/>
          <w:iCs/>
        </w:rPr>
        <w:t>De eindeloze jaren zestig. De geschiedenis van een generatieconflict</w:t>
      </w:r>
      <w:r w:rsidR="00C80354" w:rsidRPr="006A6F8E">
        <w:rPr>
          <w:rFonts w:cstheme="minorHAnsi"/>
        </w:rPr>
        <w:t xml:space="preserve"> (Amsterdam/Antwerpen 1995)</w:t>
      </w:r>
      <w:r w:rsidR="007F2393" w:rsidRPr="006A6F8E">
        <w:rPr>
          <w:rFonts w:cstheme="minorHAnsi"/>
        </w:rPr>
        <w:t>.</w:t>
      </w:r>
    </w:p>
  </w:footnote>
  <w:footnote w:id="10">
    <w:p w14:paraId="63A57201" w14:textId="0C4C17D7" w:rsidR="00CE483E" w:rsidRPr="006A6F8E" w:rsidRDefault="00CE483E"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EB39EB" w:rsidRPr="006A6F8E">
        <w:rPr>
          <w:rFonts w:cstheme="minorHAnsi"/>
        </w:rPr>
        <w:t xml:space="preserve">Hellema, </w:t>
      </w:r>
      <w:r w:rsidR="00EB39EB" w:rsidRPr="006A6F8E">
        <w:rPr>
          <w:rFonts w:eastAsia="Times New Roman" w:cstheme="minorHAnsi"/>
          <w:color w:val="000000"/>
          <w:lang w:eastAsia="nl-NL"/>
        </w:rPr>
        <w:t>‘De lange jaren zeventig’, 88.</w:t>
      </w:r>
    </w:p>
  </w:footnote>
  <w:footnote w:id="11">
    <w:p w14:paraId="33E34E07" w14:textId="79F89352" w:rsidR="009020D4" w:rsidRPr="006A6F8E" w:rsidRDefault="009020D4"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Eric Hobsbawn, </w:t>
      </w:r>
      <w:r w:rsidRPr="006A6F8E">
        <w:rPr>
          <w:rFonts w:cstheme="minorHAnsi"/>
          <w:i/>
          <w:iCs/>
        </w:rPr>
        <w:t xml:space="preserve">The Age of </w:t>
      </w:r>
      <w:proofErr w:type="spellStart"/>
      <w:r w:rsidRPr="006A6F8E">
        <w:rPr>
          <w:rFonts w:cstheme="minorHAnsi"/>
          <w:i/>
          <w:iCs/>
        </w:rPr>
        <w:t>Extremes</w:t>
      </w:r>
      <w:proofErr w:type="spellEnd"/>
      <w:r w:rsidRPr="006A6F8E">
        <w:rPr>
          <w:rFonts w:cstheme="minorHAnsi"/>
        </w:rPr>
        <w:t xml:space="preserve"> </w:t>
      </w:r>
      <w:r w:rsidR="000D00DF" w:rsidRPr="006A6F8E">
        <w:rPr>
          <w:rFonts w:cstheme="minorHAnsi"/>
        </w:rPr>
        <w:t>(Londen 1994)</w:t>
      </w:r>
      <w:r w:rsidR="009E0049" w:rsidRPr="006A6F8E">
        <w:rPr>
          <w:rFonts w:cstheme="minorHAnsi"/>
        </w:rPr>
        <w:t xml:space="preserve"> 403</w:t>
      </w:r>
      <w:r w:rsidR="000D00DF" w:rsidRPr="006A6F8E">
        <w:rPr>
          <w:rFonts w:cstheme="minorHAnsi"/>
        </w:rPr>
        <w:t>; Mark Mazower</w:t>
      </w:r>
      <w:r w:rsidR="009E0049" w:rsidRPr="006A6F8E">
        <w:rPr>
          <w:rFonts w:cstheme="minorHAnsi"/>
        </w:rPr>
        <w:t xml:space="preserve">, </w:t>
      </w:r>
      <w:r w:rsidR="009E0049" w:rsidRPr="006A6F8E">
        <w:rPr>
          <w:rFonts w:cstheme="minorHAnsi"/>
          <w:i/>
          <w:iCs/>
        </w:rPr>
        <w:t>Dark Continent</w:t>
      </w:r>
      <w:r w:rsidR="00FB0CA1" w:rsidRPr="006A6F8E">
        <w:rPr>
          <w:rFonts w:cstheme="minorHAnsi"/>
        </w:rPr>
        <w:t xml:space="preserve"> (Londen 1998)</w:t>
      </w:r>
      <w:r w:rsidR="00C534AE" w:rsidRPr="006A6F8E">
        <w:rPr>
          <w:rFonts w:cstheme="minorHAnsi"/>
        </w:rPr>
        <w:t xml:space="preserve"> 333</w:t>
      </w:r>
      <w:r w:rsidR="00126429" w:rsidRPr="006A6F8E">
        <w:rPr>
          <w:rFonts w:cstheme="minorHAnsi"/>
        </w:rPr>
        <w:t xml:space="preserve">; Tony </w:t>
      </w:r>
      <w:proofErr w:type="spellStart"/>
      <w:r w:rsidR="00126429" w:rsidRPr="006A6F8E">
        <w:rPr>
          <w:rFonts w:cstheme="minorHAnsi"/>
        </w:rPr>
        <w:t>Ju</w:t>
      </w:r>
      <w:r w:rsidR="00AC74F9" w:rsidRPr="006A6F8E">
        <w:rPr>
          <w:rFonts w:cstheme="minorHAnsi"/>
        </w:rPr>
        <w:t>d</w:t>
      </w:r>
      <w:r w:rsidR="00126429" w:rsidRPr="006A6F8E">
        <w:rPr>
          <w:rFonts w:cstheme="minorHAnsi"/>
        </w:rPr>
        <w:t>t</w:t>
      </w:r>
      <w:proofErr w:type="spellEnd"/>
      <w:r w:rsidR="00126429" w:rsidRPr="006A6F8E">
        <w:rPr>
          <w:rFonts w:cstheme="minorHAnsi"/>
        </w:rPr>
        <w:t xml:space="preserve">, </w:t>
      </w:r>
      <w:proofErr w:type="spellStart"/>
      <w:r w:rsidR="00126429" w:rsidRPr="006A6F8E">
        <w:rPr>
          <w:rFonts w:cstheme="minorHAnsi"/>
          <w:i/>
          <w:iCs/>
        </w:rPr>
        <w:t>Postwar</w:t>
      </w:r>
      <w:proofErr w:type="spellEnd"/>
      <w:r w:rsidR="00126429" w:rsidRPr="006A6F8E">
        <w:rPr>
          <w:rFonts w:cstheme="minorHAnsi"/>
          <w:i/>
          <w:iCs/>
        </w:rPr>
        <w:t xml:space="preserve">: A </w:t>
      </w:r>
      <w:proofErr w:type="spellStart"/>
      <w:r w:rsidR="00126429" w:rsidRPr="006A6F8E">
        <w:rPr>
          <w:rFonts w:cstheme="minorHAnsi"/>
          <w:i/>
          <w:iCs/>
        </w:rPr>
        <w:t>History</w:t>
      </w:r>
      <w:proofErr w:type="spellEnd"/>
      <w:r w:rsidR="00126429" w:rsidRPr="006A6F8E">
        <w:rPr>
          <w:rFonts w:cstheme="minorHAnsi"/>
          <w:i/>
          <w:iCs/>
        </w:rPr>
        <w:t xml:space="preserve"> of Europe </w:t>
      </w:r>
      <w:proofErr w:type="spellStart"/>
      <w:r w:rsidR="00126429" w:rsidRPr="006A6F8E">
        <w:rPr>
          <w:rFonts w:cstheme="minorHAnsi"/>
          <w:i/>
          <w:iCs/>
        </w:rPr>
        <w:t>Since</w:t>
      </w:r>
      <w:proofErr w:type="spellEnd"/>
      <w:r w:rsidR="00126429" w:rsidRPr="006A6F8E">
        <w:rPr>
          <w:rFonts w:cstheme="minorHAnsi"/>
          <w:i/>
          <w:iCs/>
        </w:rPr>
        <w:t xml:space="preserve"> 1945</w:t>
      </w:r>
      <w:r w:rsidR="00126429" w:rsidRPr="006A6F8E">
        <w:rPr>
          <w:rFonts w:cstheme="minorHAnsi"/>
        </w:rPr>
        <w:t xml:space="preserve"> (Londen 2005)</w:t>
      </w:r>
      <w:r w:rsidR="00B451E6" w:rsidRPr="006A6F8E">
        <w:rPr>
          <w:rFonts w:cstheme="minorHAnsi"/>
        </w:rPr>
        <w:t xml:space="preserve"> 453.</w:t>
      </w:r>
    </w:p>
  </w:footnote>
  <w:footnote w:id="12">
    <w:p w14:paraId="4D533EB3" w14:textId="24A201B2" w:rsidR="003D5659" w:rsidRPr="006A6F8E" w:rsidRDefault="003D5659"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EB39EB" w:rsidRPr="006A6F8E">
        <w:rPr>
          <w:rFonts w:cstheme="minorHAnsi"/>
        </w:rPr>
        <w:t xml:space="preserve">Hellema, </w:t>
      </w:r>
      <w:r w:rsidR="00EB39EB" w:rsidRPr="006A6F8E">
        <w:rPr>
          <w:rFonts w:eastAsia="Times New Roman" w:cstheme="minorHAnsi"/>
          <w:color w:val="000000"/>
          <w:lang w:eastAsia="nl-NL"/>
        </w:rPr>
        <w:t>‘De lange jaren zeventig’, 88.</w:t>
      </w:r>
    </w:p>
  </w:footnote>
  <w:footnote w:id="13">
    <w:p w14:paraId="0D10720E" w14:textId="09D4ACF3" w:rsidR="00B85816" w:rsidRPr="006A6F8E" w:rsidRDefault="00B85816"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EB39EB" w:rsidRPr="006A6F8E">
        <w:rPr>
          <w:rFonts w:cstheme="minorHAnsi"/>
        </w:rPr>
        <w:t>Ibidem,</w:t>
      </w:r>
      <w:r w:rsidRPr="006A6F8E">
        <w:rPr>
          <w:rFonts w:eastAsia="Times New Roman" w:cstheme="minorHAnsi"/>
          <w:color w:val="000000"/>
          <w:lang w:eastAsia="nl-NL"/>
        </w:rPr>
        <w:t xml:space="preserve"> 88-89.</w:t>
      </w:r>
    </w:p>
  </w:footnote>
  <w:footnote w:id="14">
    <w:p w14:paraId="7625F4E5" w14:textId="0714E102" w:rsidR="00961409" w:rsidRPr="006A6F8E" w:rsidRDefault="00961409"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Konrad H. </w:t>
      </w:r>
      <w:proofErr w:type="spellStart"/>
      <w:r w:rsidRPr="006A6F8E">
        <w:rPr>
          <w:rFonts w:cstheme="minorHAnsi"/>
        </w:rPr>
        <w:t>Jarausch</w:t>
      </w:r>
      <w:proofErr w:type="spellEnd"/>
      <w:r w:rsidRPr="006A6F8E">
        <w:rPr>
          <w:rFonts w:cstheme="minorHAnsi"/>
        </w:rPr>
        <w:t>, ’</w:t>
      </w:r>
      <w:proofErr w:type="spellStart"/>
      <w:r w:rsidRPr="006A6F8E">
        <w:rPr>
          <w:rFonts w:cstheme="minorHAnsi"/>
        </w:rPr>
        <w:t>Verkannter</w:t>
      </w:r>
      <w:proofErr w:type="spellEnd"/>
      <w:r w:rsidRPr="006A6F8E">
        <w:rPr>
          <w:rFonts w:cstheme="minorHAnsi"/>
        </w:rPr>
        <w:t xml:space="preserve"> </w:t>
      </w:r>
      <w:proofErr w:type="spellStart"/>
      <w:r w:rsidRPr="006A6F8E">
        <w:rPr>
          <w:rFonts w:cstheme="minorHAnsi"/>
        </w:rPr>
        <w:t>Strukturwandel</w:t>
      </w:r>
      <w:proofErr w:type="spellEnd"/>
      <w:r w:rsidRPr="006A6F8E">
        <w:rPr>
          <w:rFonts w:cstheme="minorHAnsi"/>
        </w:rPr>
        <w:t xml:space="preserve">. Die </w:t>
      </w:r>
      <w:proofErr w:type="spellStart"/>
      <w:r w:rsidRPr="006A6F8E">
        <w:rPr>
          <w:rFonts w:cstheme="minorHAnsi"/>
        </w:rPr>
        <w:t>siebziger</w:t>
      </w:r>
      <w:proofErr w:type="spellEnd"/>
      <w:r w:rsidRPr="006A6F8E">
        <w:rPr>
          <w:rFonts w:cstheme="minorHAnsi"/>
        </w:rPr>
        <w:t xml:space="preserve"> </w:t>
      </w:r>
      <w:proofErr w:type="spellStart"/>
      <w:r w:rsidRPr="006A6F8E">
        <w:rPr>
          <w:rFonts w:cstheme="minorHAnsi"/>
        </w:rPr>
        <w:t>Jahre</w:t>
      </w:r>
      <w:proofErr w:type="spellEnd"/>
      <w:r w:rsidRPr="006A6F8E">
        <w:rPr>
          <w:rFonts w:cstheme="minorHAnsi"/>
        </w:rPr>
        <w:t xml:space="preserve"> als </w:t>
      </w:r>
      <w:proofErr w:type="spellStart"/>
      <w:r w:rsidRPr="006A6F8E">
        <w:rPr>
          <w:rFonts w:cstheme="minorHAnsi"/>
        </w:rPr>
        <w:t>Vorgeschichte</w:t>
      </w:r>
      <w:proofErr w:type="spellEnd"/>
      <w:r w:rsidRPr="006A6F8E">
        <w:rPr>
          <w:rFonts w:cstheme="minorHAnsi"/>
        </w:rPr>
        <w:t xml:space="preserve"> der </w:t>
      </w:r>
      <w:proofErr w:type="spellStart"/>
      <w:r w:rsidRPr="006A6F8E">
        <w:rPr>
          <w:rFonts w:cstheme="minorHAnsi"/>
        </w:rPr>
        <w:t>Probleme</w:t>
      </w:r>
      <w:proofErr w:type="spellEnd"/>
      <w:r w:rsidRPr="006A6F8E">
        <w:rPr>
          <w:rFonts w:cstheme="minorHAnsi"/>
        </w:rPr>
        <w:t xml:space="preserve"> der </w:t>
      </w:r>
      <w:proofErr w:type="spellStart"/>
      <w:r w:rsidRPr="006A6F8E">
        <w:rPr>
          <w:rFonts w:cstheme="minorHAnsi"/>
        </w:rPr>
        <w:t>Gegenwart</w:t>
      </w:r>
      <w:proofErr w:type="spellEnd"/>
      <w:r w:rsidRPr="006A6F8E">
        <w:rPr>
          <w:rFonts w:cstheme="minorHAnsi"/>
        </w:rPr>
        <w:t xml:space="preserve">’, in: </w:t>
      </w:r>
      <w:proofErr w:type="spellStart"/>
      <w:r w:rsidRPr="006A6F8E">
        <w:rPr>
          <w:rFonts w:cstheme="minorHAnsi"/>
        </w:rPr>
        <w:t>Jarausch</w:t>
      </w:r>
      <w:proofErr w:type="spellEnd"/>
      <w:r w:rsidRPr="006A6F8E">
        <w:rPr>
          <w:rFonts w:cstheme="minorHAnsi"/>
        </w:rPr>
        <w:t xml:space="preserve"> ed., </w:t>
      </w:r>
      <w:r w:rsidRPr="006A6F8E">
        <w:rPr>
          <w:rFonts w:cstheme="minorHAnsi"/>
          <w:i/>
          <w:iCs/>
        </w:rPr>
        <w:t xml:space="preserve">Das Ende der </w:t>
      </w:r>
      <w:proofErr w:type="spellStart"/>
      <w:r w:rsidRPr="006A6F8E">
        <w:rPr>
          <w:rFonts w:cstheme="minorHAnsi"/>
          <w:i/>
          <w:iCs/>
        </w:rPr>
        <w:t>Zuversicht</w:t>
      </w:r>
      <w:proofErr w:type="spellEnd"/>
      <w:r w:rsidRPr="006A6F8E">
        <w:rPr>
          <w:rFonts w:cstheme="minorHAnsi"/>
          <w:i/>
          <w:iCs/>
        </w:rPr>
        <w:t>?</w:t>
      </w:r>
      <w:r w:rsidR="003B3054" w:rsidRPr="006A6F8E">
        <w:rPr>
          <w:rFonts w:cstheme="minorHAnsi"/>
        </w:rPr>
        <w:t xml:space="preserve"> (</w:t>
      </w:r>
      <w:r w:rsidR="003B3054" w:rsidRPr="006A6F8E">
        <w:rPr>
          <w:rFonts w:cstheme="minorHAnsi"/>
          <w:color w:val="000000"/>
          <w:shd w:val="clear" w:color="auto" w:fill="FFFFFF"/>
        </w:rPr>
        <w:t>Göttingen 2008</w:t>
      </w:r>
      <w:r w:rsidR="003B3054" w:rsidRPr="006A6F8E">
        <w:rPr>
          <w:rFonts w:cstheme="minorHAnsi"/>
        </w:rPr>
        <w:t>)</w:t>
      </w:r>
      <w:r w:rsidRPr="006A6F8E">
        <w:rPr>
          <w:rFonts w:cstheme="minorHAnsi"/>
        </w:rPr>
        <w:t xml:space="preserve"> 11; </w:t>
      </w:r>
      <w:r w:rsidR="00AA519B" w:rsidRPr="006A6F8E">
        <w:rPr>
          <w:rFonts w:cstheme="minorHAnsi"/>
        </w:rPr>
        <w:t xml:space="preserve">Bruce </w:t>
      </w:r>
      <w:proofErr w:type="spellStart"/>
      <w:r w:rsidR="00713995" w:rsidRPr="006A6F8E">
        <w:rPr>
          <w:rFonts w:cstheme="minorHAnsi"/>
        </w:rPr>
        <w:t>Schulman</w:t>
      </w:r>
      <w:proofErr w:type="spellEnd"/>
      <w:r w:rsidR="00713995" w:rsidRPr="006A6F8E">
        <w:rPr>
          <w:rFonts w:cstheme="minorHAnsi"/>
        </w:rPr>
        <w:t xml:space="preserve">, </w:t>
      </w:r>
      <w:r w:rsidR="00713995" w:rsidRPr="006A6F8E">
        <w:rPr>
          <w:rFonts w:cstheme="minorHAnsi"/>
          <w:i/>
          <w:iCs/>
        </w:rPr>
        <w:t>The Seventies</w:t>
      </w:r>
      <w:r w:rsidR="00713995" w:rsidRPr="006A6F8E">
        <w:rPr>
          <w:rFonts w:cstheme="minorHAnsi"/>
        </w:rPr>
        <w:t>, XVI</w:t>
      </w:r>
      <w:r w:rsidR="00AA519B" w:rsidRPr="006A6F8E">
        <w:rPr>
          <w:rFonts w:cstheme="minorHAnsi"/>
        </w:rPr>
        <w:t xml:space="preserve"> (</w:t>
      </w:r>
      <w:r w:rsidR="0092767F" w:rsidRPr="006A6F8E">
        <w:rPr>
          <w:rFonts w:cstheme="minorHAnsi"/>
        </w:rPr>
        <w:t>New York</w:t>
      </w:r>
      <w:r w:rsidR="00AA519B" w:rsidRPr="006A6F8E">
        <w:rPr>
          <w:rFonts w:cstheme="minorHAnsi"/>
        </w:rPr>
        <w:t xml:space="preserve"> 2001)</w:t>
      </w:r>
      <w:r w:rsidR="00713995" w:rsidRPr="006A6F8E">
        <w:rPr>
          <w:rFonts w:cstheme="minorHAnsi"/>
        </w:rPr>
        <w:t xml:space="preserve">; </w:t>
      </w:r>
      <w:r w:rsidR="00D664A1" w:rsidRPr="006A6F8E">
        <w:rPr>
          <w:rFonts w:cstheme="minorHAnsi"/>
        </w:rPr>
        <w:t xml:space="preserve">Duco Hellema, </w:t>
      </w:r>
      <w:r w:rsidR="00D664A1" w:rsidRPr="006A6F8E">
        <w:rPr>
          <w:rFonts w:cstheme="minorHAnsi"/>
          <w:i/>
          <w:iCs/>
        </w:rPr>
        <w:t xml:space="preserve">Nederland en de jaren zeventig </w:t>
      </w:r>
      <w:r w:rsidR="00D664A1" w:rsidRPr="006A6F8E">
        <w:rPr>
          <w:rFonts w:cstheme="minorHAnsi"/>
        </w:rPr>
        <w:t>(Amsterdam 2012).</w:t>
      </w:r>
    </w:p>
  </w:footnote>
  <w:footnote w:id="15">
    <w:p w14:paraId="6A9C5AD5" w14:textId="1DD8A4D0" w:rsidR="003B5EA0" w:rsidRPr="006A6F8E" w:rsidRDefault="003B5EA0"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551557" w:rsidRPr="006A6F8E">
        <w:rPr>
          <w:rFonts w:cstheme="minorHAnsi"/>
          <w:sz w:val="20"/>
          <w:szCs w:val="20"/>
        </w:rPr>
        <w:t xml:space="preserve">Duco Hellema, </w:t>
      </w:r>
      <w:r w:rsidR="00551557" w:rsidRPr="006A6F8E">
        <w:rPr>
          <w:rFonts w:cstheme="minorHAnsi"/>
          <w:i/>
          <w:iCs/>
          <w:sz w:val="20"/>
          <w:szCs w:val="20"/>
        </w:rPr>
        <w:t xml:space="preserve">Nederland en de jaren zeventig </w:t>
      </w:r>
      <w:r w:rsidR="00551557" w:rsidRPr="006A6F8E">
        <w:rPr>
          <w:rFonts w:cstheme="minorHAnsi"/>
          <w:sz w:val="20"/>
          <w:szCs w:val="20"/>
        </w:rPr>
        <w:t>(Amsterdam 2012) 24.</w:t>
      </w:r>
    </w:p>
  </w:footnote>
  <w:footnote w:id="16">
    <w:p w14:paraId="25F3DEAC" w14:textId="242EB3B8" w:rsidR="00615D47" w:rsidRPr="006A6F8E" w:rsidRDefault="00615D47" w:rsidP="00FE3E65">
      <w:pPr>
        <w:jc w:val="left"/>
        <w:rPr>
          <w:rFonts w:cstheme="minorHAnsi"/>
          <w:sz w:val="20"/>
          <w:szCs w:val="20"/>
        </w:rPr>
      </w:pPr>
      <w:r w:rsidRPr="006A6F8E">
        <w:rPr>
          <w:rStyle w:val="Voetnootmarkering"/>
          <w:rFonts w:cstheme="minorHAnsi"/>
          <w:sz w:val="20"/>
          <w:szCs w:val="20"/>
        </w:rPr>
        <w:footnoteRef/>
      </w:r>
      <w:r w:rsidR="001A3B02" w:rsidRPr="006A6F8E">
        <w:rPr>
          <w:rFonts w:cstheme="minorHAnsi"/>
          <w:sz w:val="20"/>
          <w:szCs w:val="20"/>
        </w:rPr>
        <w:t xml:space="preserve"> </w:t>
      </w:r>
      <w:r w:rsidRPr="006A6F8E">
        <w:rPr>
          <w:rFonts w:cstheme="minorHAnsi"/>
          <w:sz w:val="20"/>
          <w:szCs w:val="20"/>
        </w:rPr>
        <w:t xml:space="preserve">Hellema, </w:t>
      </w:r>
      <w:r w:rsidRPr="006A6F8E">
        <w:rPr>
          <w:rFonts w:cstheme="minorHAnsi"/>
          <w:i/>
          <w:iCs/>
          <w:sz w:val="20"/>
          <w:szCs w:val="20"/>
        </w:rPr>
        <w:t>Nederland en de jaren zeventig</w:t>
      </w:r>
      <w:r w:rsidR="00720E2D" w:rsidRPr="006A6F8E">
        <w:rPr>
          <w:rFonts w:cstheme="minorHAnsi"/>
          <w:sz w:val="20"/>
          <w:szCs w:val="20"/>
        </w:rPr>
        <w:t>,</w:t>
      </w:r>
      <w:r w:rsidRPr="006A6F8E">
        <w:rPr>
          <w:rFonts w:cstheme="minorHAnsi"/>
          <w:sz w:val="20"/>
          <w:szCs w:val="20"/>
        </w:rPr>
        <w:t xml:space="preserve"> 26.</w:t>
      </w:r>
    </w:p>
  </w:footnote>
  <w:footnote w:id="17">
    <w:p w14:paraId="529C164D" w14:textId="70CB7D02" w:rsidR="00542020" w:rsidRPr="006A6F8E" w:rsidRDefault="00542020"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AC077D" w:rsidRPr="006A6F8E">
        <w:rPr>
          <w:rFonts w:cstheme="minorHAnsi"/>
        </w:rPr>
        <w:t>Ibidem,</w:t>
      </w:r>
      <w:r w:rsidR="004E4FFF" w:rsidRPr="006A6F8E">
        <w:rPr>
          <w:rFonts w:cstheme="minorHAnsi"/>
        </w:rPr>
        <w:t xml:space="preserve"> 69.</w:t>
      </w:r>
    </w:p>
  </w:footnote>
  <w:footnote w:id="18">
    <w:p w14:paraId="331BB302" w14:textId="19860031" w:rsidR="003710F3" w:rsidRPr="006A6F8E" w:rsidRDefault="003710F3"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AC077D" w:rsidRPr="006A6F8E">
        <w:rPr>
          <w:rFonts w:cstheme="minorHAnsi"/>
        </w:rPr>
        <w:t>Ibidem,</w:t>
      </w:r>
      <w:r w:rsidRPr="006A6F8E">
        <w:rPr>
          <w:rFonts w:cstheme="minorHAnsi"/>
        </w:rPr>
        <w:t xml:space="preserve"> 72.</w:t>
      </w:r>
    </w:p>
  </w:footnote>
  <w:footnote w:id="19">
    <w:p w14:paraId="7ED604E0" w14:textId="62397179" w:rsidR="00A15828" w:rsidRPr="006A6F8E" w:rsidRDefault="00A15828"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Duco Hellema, </w:t>
      </w:r>
      <w:r w:rsidRPr="006A6F8E">
        <w:rPr>
          <w:rFonts w:cstheme="minorHAnsi"/>
          <w:i/>
          <w:iCs/>
          <w:sz w:val="20"/>
          <w:szCs w:val="20"/>
        </w:rPr>
        <w:t xml:space="preserve">The Global 1970s </w:t>
      </w:r>
      <w:r w:rsidRPr="006A6F8E">
        <w:rPr>
          <w:rFonts w:cstheme="minorHAnsi"/>
          <w:sz w:val="20"/>
          <w:szCs w:val="20"/>
        </w:rPr>
        <w:t>(Leiden 2018) 2.</w:t>
      </w:r>
    </w:p>
  </w:footnote>
  <w:footnote w:id="20">
    <w:p w14:paraId="6EB92197" w14:textId="537EEF46" w:rsidR="00096CFC" w:rsidRPr="006A6F8E" w:rsidRDefault="00096CFC" w:rsidP="00FE3E65">
      <w:pPr>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r w:rsidR="00EE7CE3" w:rsidRPr="006A6F8E">
        <w:rPr>
          <w:rFonts w:cstheme="minorHAnsi"/>
          <w:sz w:val="20"/>
          <w:szCs w:val="20"/>
        </w:rPr>
        <w:t xml:space="preserve">Zie bijvoorbeeld </w:t>
      </w:r>
      <w:proofErr w:type="spellStart"/>
      <w:r w:rsidR="00FA5823" w:rsidRPr="006A6F8E">
        <w:rPr>
          <w:rFonts w:eastAsia="Times New Roman" w:cstheme="minorHAnsi"/>
          <w:sz w:val="20"/>
          <w:szCs w:val="20"/>
          <w:lang w:eastAsia="nl-NL"/>
        </w:rPr>
        <w:t>Niall</w:t>
      </w:r>
      <w:proofErr w:type="spellEnd"/>
      <w:r w:rsidR="00FA5823" w:rsidRPr="006A6F8E">
        <w:rPr>
          <w:rFonts w:eastAsia="Times New Roman" w:cstheme="minorHAnsi"/>
          <w:sz w:val="20"/>
          <w:szCs w:val="20"/>
          <w:lang w:eastAsia="nl-NL"/>
        </w:rPr>
        <w:t xml:space="preserve"> Ferguson, Charles S. Maier, </w:t>
      </w:r>
      <w:proofErr w:type="spellStart"/>
      <w:r w:rsidR="00FA5823" w:rsidRPr="006A6F8E">
        <w:rPr>
          <w:rFonts w:eastAsia="Times New Roman" w:cstheme="minorHAnsi"/>
          <w:sz w:val="20"/>
          <w:szCs w:val="20"/>
          <w:lang w:eastAsia="nl-NL"/>
        </w:rPr>
        <w:t>Erez</w:t>
      </w:r>
      <w:proofErr w:type="spellEnd"/>
      <w:r w:rsidR="00FA5823" w:rsidRPr="006A6F8E">
        <w:rPr>
          <w:rFonts w:eastAsia="Times New Roman" w:cstheme="minorHAnsi"/>
          <w:sz w:val="20"/>
          <w:szCs w:val="20"/>
          <w:lang w:eastAsia="nl-NL"/>
        </w:rPr>
        <w:t xml:space="preserve"> </w:t>
      </w:r>
      <w:proofErr w:type="spellStart"/>
      <w:r w:rsidR="00FA5823" w:rsidRPr="006A6F8E">
        <w:rPr>
          <w:rFonts w:eastAsia="Times New Roman" w:cstheme="minorHAnsi"/>
          <w:sz w:val="20"/>
          <w:szCs w:val="20"/>
          <w:lang w:eastAsia="nl-NL"/>
        </w:rPr>
        <w:t>Manela</w:t>
      </w:r>
      <w:proofErr w:type="spellEnd"/>
      <w:r w:rsidR="00FA5823" w:rsidRPr="006A6F8E">
        <w:rPr>
          <w:rFonts w:eastAsia="Times New Roman" w:cstheme="minorHAnsi"/>
          <w:sz w:val="20"/>
          <w:szCs w:val="20"/>
          <w:lang w:eastAsia="nl-NL"/>
        </w:rPr>
        <w:t xml:space="preserve"> </w:t>
      </w:r>
      <w:r w:rsidR="001D6D86" w:rsidRPr="006A6F8E">
        <w:rPr>
          <w:rFonts w:eastAsia="Times New Roman" w:cstheme="minorHAnsi"/>
          <w:sz w:val="20"/>
          <w:szCs w:val="20"/>
          <w:lang w:eastAsia="nl-NL"/>
        </w:rPr>
        <w:t>en</w:t>
      </w:r>
      <w:r w:rsidR="00FA5823" w:rsidRPr="006A6F8E">
        <w:rPr>
          <w:rFonts w:eastAsia="Times New Roman" w:cstheme="minorHAnsi"/>
          <w:sz w:val="20"/>
          <w:szCs w:val="20"/>
          <w:lang w:eastAsia="nl-NL"/>
        </w:rPr>
        <w:t xml:space="preserve"> Daniel J. </w:t>
      </w:r>
      <w:proofErr w:type="spellStart"/>
      <w:r w:rsidR="00FA5823" w:rsidRPr="006A6F8E">
        <w:rPr>
          <w:rFonts w:eastAsia="Times New Roman" w:cstheme="minorHAnsi"/>
          <w:sz w:val="20"/>
          <w:szCs w:val="20"/>
          <w:lang w:eastAsia="nl-NL"/>
        </w:rPr>
        <w:t>Sargent</w:t>
      </w:r>
      <w:proofErr w:type="spellEnd"/>
      <w:r w:rsidR="004760B3" w:rsidRPr="006A6F8E">
        <w:rPr>
          <w:rFonts w:eastAsia="Times New Roman" w:cstheme="minorHAnsi"/>
          <w:sz w:val="20"/>
          <w:szCs w:val="20"/>
          <w:lang w:eastAsia="nl-NL"/>
        </w:rPr>
        <w:t>,</w:t>
      </w:r>
      <w:r w:rsidR="00FA5823" w:rsidRPr="006A6F8E">
        <w:rPr>
          <w:rFonts w:eastAsia="Times New Roman" w:cstheme="minorHAnsi"/>
          <w:sz w:val="20"/>
          <w:szCs w:val="20"/>
          <w:lang w:eastAsia="nl-NL"/>
        </w:rPr>
        <w:t xml:space="preserve"> </w:t>
      </w:r>
      <w:r w:rsidR="00FA5823" w:rsidRPr="006A6F8E">
        <w:rPr>
          <w:rFonts w:eastAsia="Times New Roman" w:cstheme="minorHAnsi"/>
          <w:i/>
          <w:iCs/>
          <w:sz w:val="20"/>
          <w:szCs w:val="20"/>
          <w:lang w:eastAsia="nl-NL"/>
        </w:rPr>
        <w:t xml:space="preserve">The Shock of </w:t>
      </w:r>
      <w:proofErr w:type="spellStart"/>
      <w:r w:rsidR="00FA5823" w:rsidRPr="006A6F8E">
        <w:rPr>
          <w:rFonts w:eastAsia="Times New Roman" w:cstheme="minorHAnsi"/>
          <w:i/>
          <w:iCs/>
          <w:sz w:val="20"/>
          <w:szCs w:val="20"/>
          <w:lang w:eastAsia="nl-NL"/>
        </w:rPr>
        <w:t>the</w:t>
      </w:r>
      <w:proofErr w:type="spellEnd"/>
      <w:r w:rsidR="00FA5823" w:rsidRPr="006A6F8E">
        <w:rPr>
          <w:rFonts w:eastAsia="Times New Roman" w:cstheme="minorHAnsi"/>
          <w:i/>
          <w:iCs/>
          <w:sz w:val="20"/>
          <w:szCs w:val="20"/>
          <w:lang w:eastAsia="nl-NL"/>
        </w:rPr>
        <w:t xml:space="preserve"> Global: The 1970s in </w:t>
      </w:r>
      <w:proofErr w:type="spellStart"/>
      <w:r w:rsidR="00FA5823" w:rsidRPr="006A6F8E">
        <w:rPr>
          <w:rFonts w:eastAsia="Times New Roman" w:cstheme="minorHAnsi"/>
          <w:i/>
          <w:iCs/>
          <w:sz w:val="20"/>
          <w:szCs w:val="20"/>
          <w:lang w:eastAsia="nl-NL"/>
        </w:rPr>
        <w:t>Perspective</w:t>
      </w:r>
      <w:proofErr w:type="spellEnd"/>
      <w:r w:rsidR="00FA5823" w:rsidRPr="006A6F8E">
        <w:rPr>
          <w:rFonts w:eastAsia="Times New Roman" w:cstheme="minorHAnsi"/>
          <w:sz w:val="20"/>
          <w:szCs w:val="20"/>
          <w:lang w:eastAsia="nl-NL"/>
        </w:rPr>
        <w:t xml:space="preserve"> (Londen 2010).</w:t>
      </w:r>
    </w:p>
  </w:footnote>
  <w:footnote w:id="21">
    <w:p w14:paraId="3F0E922D" w14:textId="685C4EDF" w:rsidR="00F77916" w:rsidRPr="006A6F8E" w:rsidRDefault="00F77916"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720E2D" w:rsidRPr="006A6F8E">
        <w:rPr>
          <w:rFonts w:cstheme="minorHAnsi"/>
        </w:rPr>
        <w:t xml:space="preserve">Hellema, </w:t>
      </w:r>
      <w:r w:rsidR="00720E2D" w:rsidRPr="006A6F8E">
        <w:rPr>
          <w:rFonts w:cstheme="minorHAnsi"/>
          <w:i/>
          <w:iCs/>
        </w:rPr>
        <w:t>Nederland en de jaren zeventig</w:t>
      </w:r>
      <w:r w:rsidR="00D04759" w:rsidRPr="006A6F8E">
        <w:rPr>
          <w:rFonts w:cstheme="minorHAnsi"/>
        </w:rPr>
        <w:t xml:space="preserve">, </w:t>
      </w:r>
      <w:r w:rsidRPr="006A6F8E">
        <w:rPr>
          <w:rFonts w:cstheme="minorHAnsi"/>
        </w:rPr>
        <w:t>72.</w:t>
      </w:r>
    </w:p>
  </w:footnote>
  <w:footnote w:id="22">
    <w:p w14:paraId="2E3ADA02" w14:textId="542FC63F" w:rsidR="005A7149" w:rsidRPr="006A6F8E" w:rsidRDefault="005A7149"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720E2D" w:rsidRPr="006A6F8E">
        <w:rPr>
          <w:rFonts w:cstheme="minorHAnsi"/>
        </w:rPr>
        <w:t>Ibidem,</w:t>
      </w:r>
      <w:r w:rsidR="00AC077D" w:rsidRPr="006A6F8E">
        <w:rPr>
          <w:rFonts w:cstheme="minorHAnsi"/>
        </w:rPr>
        <w:t xml:space="preserve"> 139.</w:t>
      </w:r>
    </w:p>
  </w:footnote>
  <w:footnote w:id="23">
    <w:p w14:paraId="78534433" w14:textId="35AE3B26" w:rsidR="00113CCB" w:rsidRPr="006A6F8E" w:rsidRDefault="00113CCB"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D33840" w:rsidRPr="006A6F8E">
        <w:rPr>
          <w:rFonts w:cstheme="minorHAnsi"/>
        </w:rPr>
        <w:t>Ibidem,</w:t>
      </w:r>
      <w:r w:rsidRPr="006A6F8E">
        <w:rPr>
          <w:rFonts w:cstheme="minorHAnsi"/>
        </w:rPr>
        <w:t xml:space="preserve"> 140.</w:t>
      </w:r>
    </w:p>
  </w:footnote>
  <w:footnote w:id="24">
    <w:p w14:paraId="504E43FA" w14:textId="5A4973F1" w:rsidR="00785FFD" w:rsidRPr="006A6F8E" w:rsidRDefault="00785FFD"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3420F5" w:rsidRPr="006A6F8E">
        <w:rPr>
          <w:rFonts w:cstheme="minorHAnsi"/>
        </w:rPr>
        <w:t>Jan Willem Duyvendak</w:t>
      </w:r>
      <w:r w:rsidR="005D20A9" w:rsidRPr="006A6F8E">
        <w:rPr>
          <w:rFonts w:cstheme="minorHAnsi"/>
        </w:rPr>
        <w:t xml:space="preserve"> en Ido de Haan, </w:t>
      </w:r>
      <w:r w:rsidR="005D20A9" w:rsidRPr="006A6F8E">
        <w:rPr>
          <w:rFonts w:cstheme="minorHAnsi"/>
          <w:i/>
          <w:iCs/>
        </w:rPr>
        <w:t>Maakbarhe</w:t>
      </w:r>
      <w:r w:rsidR="00CC12D2" w:rsidRPr="006A6F8E">
        <w:rPr>
          <w:rFonts w:cstheme="minorHAnsi"/>
          <w:i/>
          <w:iCs/>
        </w:rPr>
        <w:t>i</w:t>
      </w:r>
      <w:r w:rsidR="005D20A9" w:rsidRPr="006A6F8E">
        <w:rPr>
          <w:rFonts w:cstheme="minorHAnsi"/>
          <w:i/>
          <w:iCs/>
        </w:rPr>
        <w:t>d: liberale wortels en hedendaagse kritiek van de maakbare samenleving</w:t>
      </w:r>
      <w:r w:rsidR="005D20A9" w:rsidRPr="006A6F8E">
        <w:rPr>
          <w:rFonts w:cstheme="minorHAnsi"/>
        </w:rPr>
        <w:t xml:space="preserve"> (Amsterdam 1997).</w:t>
      </w:r>
    </w:p>
  </w:footnote>
  <w:footnote w:id="25">
    <w:p w14:paraId="3296E815" w14:textId="4A0674A0" w:rsidR="009E6922" w:rsidRPr="006A6F8E" w:rsidRDefault="009E6922" w:rsidP="00FE3E65">
      <w:pPr>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r w:rsidR="009B3C5B" w:rsidRPr="006A6F8E">
        <w:rPr>
          <w:rFonts w:eastAsia="Times New Roman" w:cstheme="minorHAnsi"/>
          <w:sz w:val="20"/>
          <w:szCs w:val="20"/>
          <w:lang w:eastAsia="nl-NL"/>
        </w:rPr>
        <w:t xml:space="preserve">Gert </w:t>
      </w:r>
      <w:proofErr w:type="spellStart"/>
      <w:r w:rsidR="009B3C5B" w:rsidRPr="006A6F8E">
        <w:rPr>
          <w:rFonts w:eastAsia="Times New Roman" w:cstheme="minorHAnsi"/>
          <w:sz w:val="20"/>
          <w:szCs w:val="20"/>
          <w:lang w:eastAsia="nl-NL"/>
        </w:rPr>
        <w:t>Oostindie</w:t>
      </w:r>
      <w:proofErr w:type="spellEnd"/>
      <w:r w:rsidR="009B3C5B" w:rsidRPr="006A6F8E">
        <w:rPr>
          <w:rFonts w:eastAsia="Times New Roman" w:cstheme="minorHAnsi"/>
          <w:sz w:val="20"/>
          <w:szCs w:val="20"/>
          <w:lang w:eastAsia="nl-NL"/>
        </w:rPr>
        <w:t xml:space="preserve"> en Inge Klinkers</w:t>
      </w:r>
      <w:r w:rsidR="0059524A" w:rsidRPr="006A6F8E">
        <w:rPr>
          <w:rFonts w:eastAsia="Times New Roman" w:cstheme="minorHAnsi"/>
          <w:sz w:val="20"/>
          <w:szCs w:val="20"/>
          <w:lang w:eastAsia="nl-NL"/>
        </w:rPr>
        <w:t>,</w:t>
      </w:r>
      <w:r w:rsidR="009B3C5B" w:rsidRPr="006A6F8E">
        <w:rPr>
          <w:rFonts w:eastAsia="Times New Roman" w:cstheme="minorHAnsi"/>
          <w:sz w:val="20"/>
          <w:szCs w:val="20"/>
          <w:lang w:eastAsia="nl-NL"/>
        </w:rPr>
        <w:t xml:space="preserve"> </w:t>
      </w:r>
      <w:proofErr w:type="spellStart"/>
      <w:r w:rsidR="009B3C5B" w:rsidRPr="006A6F8E">
        <w:rPr>
          <w:rFonts w:eastAsia="Times New Roman" w:cstheme="minorHAnsi"/>
          <w:i/>
          <w:iCs/>
          <w:sz w:val="20"/>
          <w:szCs w:val="20"/>
          <w:lang w:eastAsia="nl-NL"/>
        </w:rPr>
        <w:t>Decolonising</w:t>
      </w:r>
      <w:proofErr w:type="spellEnd"/>
      <w:r w:rsidR="009B3C5B" w:rsidRPr="006A6F8E">
        <w:rPr>
          <w:rFonts w:eastAsia="Times New Roman" w:cstheme="minorHAnsi"/>
          <w:i/>
          <w:iCs/>
          <w:sz w:val="20"/>
          <w:szCs w:val="20"/>
          <w:lang w:eastAsia="nl-NL"/>
        </w:rPr>
        <w:t xml:space="preserve"> </w:t>
      </w:r>
      <w:proofErr w:type="spellStart"/>
      <w:r w:rsidR="009B3C5B" w:rsidRPr="006A6F8E">
        <w:rPr>
          <w:rFonts w:eastAsia="Times New Roman" w:cstheme="minorHAnsi"/>
          <w:i/>
          <w:iCs/>
          <w:sz w:val="20"/>
          <w:szCs w:val="20"/>
          <w:lang w:eastAsia="nl-NL"/>
        </w:rPr>
        <w:t>the</w:t>
      </w:r>
      <w:proofErr w:type="spellEnd"/>
      <w:r w:rsidR="009B3C5B" w:rsidRPr="006A6F8E">
        <w:rPr>
          <w:rFonts w:eastAsia="Times New Roman" w:cstheme="minorHAnsi"/>
          <w:i/>
          <w:iCs/>
          <w:sz w:val="20"/>
          <w:szCs w:val="20"/>
          <w:lang w:eastAsia="nl-NL"/>
        </w:rPr>
        <w:t xml:space="preserve"> Caribbean: Dutch </w:t>
      </w:r>
      <w:proofErr w:type="spellStart"/>
      <w:r w:rsidR="009B3C5B" w:rsidRPr="006A6F8E">
        <w:rPr>
          <w:rFonts w:eastAsia="Times New Roman" w:cstheme="minorHAnsi"/>
          <w:i/>
          <w:iCs/>
          <w:sz w:val="20"/>
          <w:szCs w:val="20"/>
          <w:lang w:eastAsia="nl-NL"/>
        </w:rPr>
        <w:t>Policies</w:t>
      </w:r>
      <w:proofErr w:type="spellEnd"/>
      <w:r w:rsidR="009B3C5B" w:rsidRPr="006A6F8E">
        <w:rPr>
          <w:rFonts w:eastAsia="Times New Roman" w:cstheme="minorHAnsi"/>
          <w:i/>
          <w:iCs/>
          <w:sz w:val="20"/>
          <w:szCs w:val="20"/>
          <w:lang w:eastAsia="nl-NL"/>
        </w:rPr>
        <w:t xml:space="preserve"> in a </w:t>
      </w:r>
      <w:proofErr w:type="spellStart"/>
      <w:r w:rsidR="009B3C5B" w:rsidRPr="006A6F8E">
        <w:rPr>
          <w:rFonts w:eastAsia="Times New Roman" w:cstheme="minorHAnsi"/>
          <w:i/>
          <w:iCs/>
          <w:sz w:val="20"/>
          <w:szCs w:val="20"/>
          <w:lang w:eastAsia="nl-NL"/>
        </w:rPr>
        <w:t>Comparative</w:t>
      </w:r>
      <w:proofErr w:type="spellEnd"/>
      <w:r w:rsidR="009B3C5B" w:rsidRPr="006A6F8E">
        <w:rPr>
          <w:rFonts w:eastAsia="Times New Roman" w:cstheme="minorHAnsi"/>
          <w:i/>
          <w:iCs/>
          <w:sz w:val="20"/>
          <w:szCs w:val="20"/>
          <w:lang w:eastAsia="nl-NL"/>
        </w:rPr>
        <w:t xml:space="preserve"> </w:t>
      </w:r>
      <w:proofErr w:type="spellStart"/>
      <w:r w:rsidR="009B3C5B" w:rsidRPr="006A6F8E">
        <w:rPr>
          <w:rFonts w:eastAsia="Times New Roman" w:cstheme="minorHAnsi"/>
          <w:i/>
          <w:iCs/>
          <w:sz w:val="20"/>
          <w:szCs w:val="20"/>
          <w:lang w:eastAsia="nl-NL"/>
        </w:rPr>
        <w:t>Perspective</w:t>
      </w:r>
      <w:proofErr w:type="spellEnd"/>
      <w:r w:rsidR="009B3C5B" w:rsidRPr="006A6F8E">
        <w:rPr>
          <w:rFonts w:eastAsia="Times New Roman" w:cstheme="minorHAnsi"/>
          <w:sz w:val="20"/>
          <w:szCs w:val="20"/>
          <w:lang w:eastAsia="nl-NL"/>
        </w:rPr>
        <w:t xml:space="preserve"> (Amsterdam 2003) 89</w:t>
      </w:r>
      <w:r w:rsidR="003F568E" w:rsidRPr="006A6F8E">
        <w:rPr>
          <w:rFonts w:eastAsia="Times New Roman" w:cstheme="minorHAnsi"/>
          <w:sz w:val="20"/>
          <w:szCs w:val="20"/>
          <w:lang w:eastAsia="nl-NL"/>
        </w:rPr>
        <w:t xml:space="preserve">; </w:t>
      </w:r>
      <w:r w:rsidR="00DE5683" w:rsidRPr="006A6F8E">
        <w:rPr>
          <w:rFonts w:eastAsia="Times New Roman" w:cstheme="minorHAnsi"/>
          <w:sz w:val="20"/>
          <w:szCs w:val="20"/>
          <w:lang w:eastAsia="nl-NL"/>
        </w:rPr>
        <w:t xml:space="preserve">Jan Pronk, </w:t>
      </w:r>
      <w:r w:rsidR="00DE5683" w:rsidRPr="006A6F8E">
        <w:rPr>
          <w:rFonts w:eastAsia="Times New Roman" w:cstheme="minorHAnsi"/>
          <w:i/>
          <w:iCs/>
          <w:sz w:val="20"/>
          <w:szCs w:val="20"/>
          <w:lang w:eastAsia="nl-NL"/>
        </w:rPr>
        <w:t>Suriname: van wingewest tot natiestaat</w:t>
      </w:r>
      <w:r w:rsidR="00DE5683" w:rsidRPr="006A6F8E">
        <w:rPr>
          <w:rFonts w:eastAsia="Times New Roman" w:cstheme="minorHAnsi"/>
          <w:sz w:val="20"/>
          <w:szCs w:val="20"/>
          <w:lang w:eastAsia="nl-NL"/>
        </w:rPr>
        <w:t xml:space="preserve"> (Volendam 2020)</w:t>
      </w:r>
      <w:r w:rsidR="000C3229" w:rsidRPr="006A6F8E">
        <w:rPr>
          <w:rFonts w:eastAsia="Times New Roman" w:cstheme="minorHAnsi"/>
          <w:sz w:val="20"/>
          <w:szCs w:val="20"/>
          <w:lang w:eastAsia="nl-NL"/>
        </w:rPr>
        <w:t xml:space="preserve"> 480.</w:t>
      </w:r>
    </w:p>
  </w:footnote>
  <w:footnote w:id="26">
    <w:p w14:paraId="105A4168" w14:textId="77777777" w:rsidR="009E6922" w:rsidRPr="006A6F8E" w:rsidRDefault="009E6922"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Advies van de ‘commissie van zes’ aan het permanent overlegorgaan van de PvdA, D’66 en PPR (Amsterdam 1972).</w:t>
      </w:r>
    </w:p>
  </w:footnote>
  <w:footnote w:id="27">
    <w:p w14:paraId="1B31465F" w14:textId="1FEF3892" w:rsidR="00C17E7D" w:rsidRPr="006A6F8E" w:rsidRDefault="00C17E7D" w:rsidP="00FE3E65">
      <w:pPr>
        <w:shd w:val="clear" w:color="auto" w:fill="FFFFFF"/>
        <w:wordWrap w:val="0"/>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eastAsia="Times New Roman" w:cstheme="minorHAnsi"/>
          <w:sz w:val="20"/>
          <w:szCs w:val="20"/>
          <w:lang w:eastAsia="nl-NL"/>
        </w:rPr>
        <w:t xml:space="preserve">Hilde </w:t>
      </w:r>
      <w:proofErr w:type="spellStart"/>
      <w:r w:rsidRPr="006A6F8E">
        <w:rPr>
          <w:rFonts w:eastAsia="Times New Roman" w:cstheme="minorHAnsi"/>
          <w:sz w:val="20"/>
          <w:szCs w:val="20"/>
          <w:lang w:eastAsia="nl-NL"/>
        </w:rPr>
        <w:t>Reiding</w:t>
      </w:r>
      <w:proofErr w:type="spellEnd"/>
      <w:r w:rsidRPr="006A6F8E">
        <w:rPr>
          <w:rFonts w:eastAsia="Times New Roman" w:cstheme="minorHAnsi"/>
          <w:sz w:val="20"/>
          <w:szCs w:val="20"/>
          <w:lang w:eastAsia="nl-NL"/>
        </w:rPr>
        <w:t xml:space="preserve">, </w:t>
      </w:r>
      <w:r w:rsidR="00D04759" w:rsidRPr="006A6F8E">
        <w:rPr>
          <w:rFonts w:eastAsia="Times New Roman" w:cstheme="minorHAnsi"/>
          <w:sz w:val="20"/>
          <w:szCs w:val="20"/>
          <w:lang w:eastAsia="nl-NL"/>
        </w:rPr>
        <w:t>‘</w:t>
      </w:r>
      <w:r w:rsidRPr="006A6F8E">
        <w:rPr>
          <w:rFonts w:eastAsia="Times New Roman" w:cstheme="minorHAnsi"/>
          <w:sz w:val="20"/>
          <w:szCs w:val="20"/>
          <w:lang w:eastAsia="nl-NL"/>
        </w:rPr>
        <w:t>Nederland en de ontwikkeling van internationale mensenrechteninstrumenten: Gidsland of ‘Volgland’?</w:t>
      </w:r>
      <w:r w:rsidR="00D04759" w:rsidRPr="006A6F8E">
        <w:rPr>
          <w:rFonts w:eastAsia="Times New Roman" w:cstheme="minorHAnsi"/>
          <w:sz w:val="20"/>
          <w:szCs w:val="20"/>
          <w:lang w:eastAsia="nl-NL"/>
        </w:rPr>
        <w:t>’</w:t>
      </w:r>
      <w:r w:rsidR="009815F3" w:rsidRPr="006A6F8E">
        <w:rPr>
          <w:rFonts w:eastAsia="Times New Roman" w:cstheme="minorHAnsi"/>
          <w:sz w:val="20"/>
          <w:szCs w:val="20"/>
          <w:lang w:eastAsia="nl-NL"/>
        </w:rPr>
        <w:t>,</w:t>
      </w:r>
      <w:r w:rsidRPr="006A6F8E">
        <w:rPr>
          <w:rFonts w:eastAsia="Times New Roman" w:cstheme="minorHAnsi"/>
          <w:sz w:val="20"/>
          <w:szCs w:val="20"/>
          <w:lang w:eastAsia="nl-NL"/>
        </w:rPr>
        <w:t> </w:t>
      </w:r>
      <w:proofErr w:type="spellStart"/>
      <w:r w:rsidRPr="006A6F8E">
        <w:rPr>
          <w:rFonts w:eastAsia="Times New Roman" w:cstheme="minorHAnsi"/>
          <w:i/>
          <w:iCs/>
          <w:sz w:val="20"/>
          <w:szCs w:val="20"/>
          <w:lang w:eastAsia="nl-NL"/>
        </w:rPr>
        <w:t>Njcm</w:t>
      </w:r>
      <w:proofErr w:type="spellEnd"/>
      <w:r w:rsidRPr="006A6F8E">
        <w:rPr>
          <w:rFonts w:eastAsia="Times New Roman" w:cstheme="minorHAnsi"/>
          <w:i/>
          <w:iCs/>
          <w:sz w:val="20"/>
          <w:szCs w:val="20"/>
          <w:lang w:eastAsia="nl-NL"/>
        </w:rPr>
        <w:t>-Bulletin: Nederlands Tijdschrift Voor De Mensenrechten</w:t>
      </w:r>
      <w:r w:rsidRPr="006A6F8E">
        <w:rPr>
          <w:rFonts w:eastAsia="Times New Roman" w:cstheme="minorHAnsi"/>
          <w:sz w:val="20"/>
          <w:szCs w:val="20"/>
          <w:lang w:eastAsia="nl-NL"/>
        </w:rPr>
        <w:t> 32 (2007)</w:t>
      </w:r>
      <w:r w:rsidR="009815F3" w:rsidRPr="006A6F8E">
        <w:rPr>
          <w:rFonts w:eastAsia="Times New Roman" w:cstheme="minorHAnsi"/>
          <w:sz w:val="20"/>
          <w:szCs w:val="20"/>
          <w:lang w:eastAsia="nl-NL"/>
        </w:rPr>
        <w:t xml:space="preserve"> 6,</w:t>
      </w:r>
      <w:r w:rsidRPr="006A6F8E">
        <w:rPr>
          <w:rFonts w:eastAsia="Times New Roman" w:cstheme="minorHAnsi"/>
          <w:sz w:val="20"/>
          <w:szCs w:val="20"/>
          <w:lang w:eastAsia="nl-NL"/>
        </w:rPr>
        <w:t xml:space="preserve"> 825-839</w:t>
      </w:r>
      <w:r w:rsidR="00DB0571" w:rsidRPr="006A6F8E">
        <w:rPr>
          <w:rFonts w:eastAsia="Times New Roman" w:cstheme="minorHAnsi"/>
          <w:sz w:val="20"/>
          <w:szCs w:val="20"/>
          <w:lang w:eastAsia="nl-NL"/>
        </w:rPr>
        <w:t>, aldaar 839.</w:t>
      </w:r>
      <w:r w:rsidRPr="006A6F8E">
        <w:rPr>
          <w:rFonts w:eastAsia="Times New Roman" w:cstheme="minorHAnsi"/>
          <w:sz w:val="20"/>
          <w:szCs w:val="20"/>
          <w:lang w:eastAsia="nl-NL"/>
        </w:rPr>
        <w:t xml:space="preserve"> </w:t>
      </w:r>
    </w:p>
  </w:footnote>
  <w:footnote w:id="28">
    <w:p w14:paraId="10868CC4" w14:textId="5E2C14F1" w:rsidR="002B32F7" w:rsidRPr="006A6F8E" w:rsidRDefault="002B32F7"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proofErr w:type="spellStart"/>
      <w:r w:rsidR="005125C6" w:rsidRPr="006A6F8E">
        <w:rPr>
          <w:rFonts w:cstheme="minorHAnsi"/>
        </w:rPr>
        <w:t>A</w:t>
      </w:r>
      <w:r w:rsidR="00D04759" w:rsidRPr="006A6F8E">
        <w:rPr>
          <w:rFonts w:cstheme="minorHAnsi"/>
        </w:rPr>
        <w:t>net</w:t>
      </w:r>
      <w:proofErr w:type="spellEnd"/>
      <w:r w:rsidR="005125C6" w:rsidRPr="006A6F8E">
        <w:rPr>
          <w:rFonts w:cstheme="minorHAnsi"/>
        </w:rPr>
        <w:t xml:space="preserve"> </w:t>
      </w:r>
      <w:proofErr w:type="spellStart"/>
      <w:r w:rsidR="005125C6" w:rsidRPr="006A6F8E">
        <w:rPr>
          <w:rFonts w:cstheme="minorHAnsi"/>
        </w:rPr>
        <w:t>Bleich</w:t>
      </w:r>
      <w:proofErr w:type="spellEnd"/>
      <w:r w:rsidR="005125C6" w:rsidRPr="006A6F8E">
        <w:rPr>
          <w:rFonts w:cstheme="minorHAnsi"/>
        </w:rPr>
        <w:t xml:space="preserve">, </w:t>
      </w:r>
      <w:r w:rsidR="005125C6" w:rsidRPr="006A6F8E">
        <w:rPr>
          <w:rFonts w:cstheme="minorHAnsi"/>
          <w:i/>
          <w:iCs/>
        </w:rPr>
        <w:t>Joop den Uyl 1919-1987: dromer en doordouwer</w:t>
      </w:r>
      <w:r w:rsidR="005125C6" w:rsidRPr="006A6F8E">
        <w:rPr>
          <w:rFonts w:cstheme="minorHAnsi"/>
        </w:rPr>
        <w:t xml:space="preserve"> (Amsterdam 2008) 294.</w:t>
      </w:r>
    </w:p>
  </w:footnote>
  <w:footnote w:id="29">
    <w:p w14:paraId="4972E7AA" w14:textId="520B8AB8" w:rsidR="00DE015D" w:rsidRPr="006A6F8E" w:rsidRDefault="00DE015D" w:rsidP="00FE3E65">
      <w:pPr>
        <w:jc w:val="left"/>
        <w:rPr>
          <w:rFonts w:cstheme="minorHAnsi"/>
          <w:sz w:val="20"/>
          <w:szCs w:val="20"/>
        </w:rPr>
      </w:pPr>
      <w:r w:rsidRPr="006A6F8E">
        <w:rPr>
          <w:rStyle w:val="Voetnootmarkering"/>
          <w:rFonts w:cstheme="minorHAnsi"/>
          <w:sz w:val="20"/>
          <w:szCs w:val="20"/>
        </w:rPr>
        <w:footnoteRef/>
      </w:r>
      <w:r w:rsidR="004A4EAA" w:rsidRPr="006A6F8E">
        <w:rPr>
          <w:rFonts w:cstheme="minorHAnsi"/>
          <w:sz w:val="20"/>
          <w:szCs w:val="20"/>
        </w:rPr>
        <w:t xml:space="preserve"> </w:t>
      </w:r>
      <w:r w:rsidR="004038F4" w:rsidRPr="006A6F8E">
        <w:rPr>
          <w:rFonts w:cstheme="minorHAnsi"/>
          <w:sz w:val="20"/>
          <w:szCs w:val="20"/>
        </w:rPr>
        <w:t>Verslag der handelingen Tweede Kamer der Staten Generaal 1975-1976</w:t>
      </w:r>
      <w:r w:rsidR="00256F9C" w:rsidRPr="006A6F8E">
        <w:rPr>
          <w:rFonts w:cstheme="minorHAnsi"/>
          <w:sz w:val="20"/>
          <w:szCs w:val="20"/>
        </w:rPr>
        <w:t xml:space="preserve"> </w:t>
      </w:r>
      <w:r w:rsidR="004038F4" w:rsidRPr="006A6F8E">
        <w:rPr>
          <w:rFonts w:cstheme="minorHAnsi"/>
          <w:sz w:val="20"/>
          <w:szCs w:val="20"/>
        </w:rPr>
        <w:t>(28 mei 1973)</w:t>
      </w:r>
      <w:r w:rsidR="00A81B68" w:rsidRPr="006A6F8E">
        <w:rPr>
          <w:rFonts w:cstheme="minorHAnsi"/>
          <w:sz w:val="20"/>
          <w:szCs w:val="20"/>
        </w:rPr>
        <w:t xml:space="preserve"> 1565.</w:t>
      </w:r>
    </w:p>
  </w:footnote>
  <w:footnote w:id="30">
    <w:p w14:paraId="4D7035A8" w14:textId="63BE41A6" w:rsidR="00EF5FF5" w:rsidRPr="006A6F8E" w:rsidRDefault="00EF5FF5"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720E2D" w:rsidRPr="006A6F8E">
        <w:rPr>
          <w:rFonts w:cstheme="minorHAnsi"/>
        </w:rPr>
        <w:t xml:space="preserve">Hellema, </w:t>
      </w:r>
      <w:r w:rsidR="00720E2D" w:rsidRPr="006A6F8E">
        <w:rPr>
          <w:rFonts w:cstheme="minorHAnsi"/>
          <w:i/>
          <w:iCs/>
        </w:rPr>
        <w:t xml:space="preserve">Nederland en de jaren </w:t>
      </w:r>
      <w:r w:rsidR="00720E2D" w:rsidRPr="006A6F8E">
        <w:rPr>
          <w:rFonts w:cstheme="minorHAnsi"/>
        </w:rPr>
        <w:t xml:space="preserve">zeventig, </w:t>
      </w:r>
      <w:r w:rsidRPr="006A6F8E">
        <w:rPr>
          <w:rFonts w:cstheme="minorHAnsi"/>
        </w:rPr>
        <w:t>152.</w:t>
      </w:r>
    </w:p>
  </w:footnote>
  <w:footnote w:id="31">
    <w:p w14:paraId="63A64C82" w14:textId="52A4B0AE" w:rsidR="00E53A3E" w:rsidRPr="006A6F8E" w:rsidRDefault="00E53A3E"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720E2D" w:rsidRPr="006A6F8E">
        <w:rPr>
          <w:rFonts w:cstheme="minorHAnsi"/>
        </w:rPr>
        <w:t>Ibidem,</w:t>
      </w:r>
      <w:r w:rsidR="001856A9" w:rsidRPr="006A6F8E">
        <w:rPr>
          <w:rFonts w:cstheme="minorHAnsi"/>
        </w:rPr>
        <w:t xml:space="preserve"> 176.</w:t>
      </w:r>
    </w:p>
  </w:footnote>
  <w:footnote w:id="32">
    <w:p w14:paraId="1FDE46DB" w14:textId="071DDEBA" w:rsidR="00515C7B" w:rsidRPr="006A6F8E" w:rsidRDefault="00515C7B"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720E2D" w:rsidRPr="006A6F8E">
        <w:rPr>
          <w:rFonts w:cstheme="minorHAnsi"/>
        </w:rPr>
        <w:t xml:space="preserve">Hellema, </w:t>
      </w:r>
      <w:r w:rsidR="00720E2D" w:rsidRPr="006A6F8E">
        <w:rPr>
          <w:rFonts w:cstheme="minorHAnsi"/>
          <w:i/>
          <w:iCs/>
        </w:rPr>
        <w:t xml:space="preserve">Nederland en de jaren </w:t>
      </w:r>
      <w:r w:rsidR="00720E2D" w:rsidRPr="006A6F8E">
        <w:rPr>
          <w:rFonts w:cstheme="minorHAnsi"/>
        </w:rPr>
        <w:t xml:space="preserve">zeventig, </w:t>
      </w:r>
      <w:r w:rsidR="003326FC" w:rsidRPr="006A6F8E">
        <w:rPr>
          <w:rFonts w:cstheme="minorHAnsi"/>
        </w:rPr>
        <w:t>181-</w:t>
      </w:r>
      <w:r w:rsidRPr="006A6F8E">
        <w:rPr>
          <w:rFonts w:cstheme="minorHAnsi"/>
        </w:rPr>
        <w:t>182.</w:t>
      </w:r>
    </w:p>
  </w:footnote>
  <w:footnote w:id="33">
    <w:p w14:paraId="15DBE6F2" w14:textId="6F9D7CDE" w:rsidR="00770F7A" w:rsidRPr="006A6F8E" w:rsidRDefault="00770F7A" w:rsidP="00FE3E65">
      <w:pPr>
        <w:pStyle w:val="Voetnoottekst"/>
        <w:jc w:val="left"/>
        <w:rPr>
          <w:rFonts w:cstheme="minorHAnsi"/>
        </w:rPr>
      </w:pPr>
      <w:r w:rsidRPr="006A6F8E">
        <w:rPr>
          <w:rStyle w:val="Voetnootmarkering"/>
          <w:rFonts w:cstheme="minorHAnsi"/>
        </w:rPr>
        <w:footnoteRef/>
      </w:r>
      <w:r w:rsidR="00720E2D" w:rsidRPr="006A6F8E">
        <w:rPr>
          <w:rFonts w:cstheme="minorHAnsi"/>
        </w:rPr>
        <w:t>Ibidem,</w:t>
      </w:r>
      <w:r w:rsidR="001856A9" w:rsidRPr="006A6F8E">
        <w:rPr>
          <w:rFonts w:cstheme="minorHAnsi"/>
        </w:rPr>
        <w:t xml:space="preserve"> </w:t>
      </w:r>
      <w:r w:rsidRPr="006A6F8E">
        <w:rPr>
          <w:rFonts w:cstheme="minorHAnsi"/>
        </w:rPr>
        <w:t>184-185.</w:t>
      </w:r>
    </w:p>
  </w:footnote>
  <w:footnote w:id="34">
    <w:p w14:paraId="62CE52C9" w14:textId="1905A1D0" w:rsidR="00F07EA9" w:rsidRPr="006A6F8E" w:rsidRDefault="00F07EA9" w:rsidP="00FE3E65">
      <w:pPr>
        <w:shd w:val="clear" w:color="auto" w:fill="FFFFFF"/>
        <w:wordWrap w:val="0"/>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Pr="006A6F8E">
        <w:rPr>
          <w:rFonts w:eastAsia="Times New Roman" w:cstheme="minorHAnsi"/>
          <w:sz w:val="20"/>
          <w:szCs w:val="20"/>
          <w:lang w:eastAsia="nl-NL"/>
        </w:rPr>
        <w:t xml:space="preserve">Ruud Koole, Paul </w:t>
      </w:r>
      <w:proofErr w:type="spellStart"/>
      <w:r w:rsidRPr="006A6F8E">
        <w:rPr>
          <w:rFonts w:eastAsia="Times New Roman" w:cstheme="minorHAnsi"/>
          <w:sz w:val="20"/>
          <w:szCs w:val="20"/>
          <w:lang w:eastAsia="nl-NL"/>
        </w:rPr>
        <w:t>Lucardie</w:t>
      </w:r>
      <w:proofErr w:type="spellEnd"/>
      <w:r w:rsidRPr="006A6F8E">
        <w:rPr>
          <w:rFonts w:eastAsia="Times New Roman" w:cstheme="minorHAnsi"/>
          <w:sz w:val="20"/>
          <w:szCs w:val="20"/>
          <w:lang w:eastAsia="nl-NL"/>
        </w:rPr>
        <w:t xml:space="preserve"> en Gerrit Voerman, </w:t>
      </w:r>
      <w:r w:rsidRPr="006A6F8E">
        <w:rPr>
          <w:rFonts w:eastAsia="Times New Roman" w:cstheme="minorHAnsi"/>
          <w:i/>
          <w:iCs/>
          <w:sz w:val="20"/>
          <w:szCs w:val="20"/>
          <w:lang w:eastAsia="nl-NL"/>
        </w:rPr>
        <w:t>40 Jaar Vrij en verenigd: Geschiedenis van de V</w:t>
      </w:r>
      <w:r w:rsidR="009A1910" w:rsidRPr="006A6F8E">
        <w:rPr>
          <w:rFonts w:eastAsia="Times New Roman" w:cstheme="minorHAnsi"/>
          <w:i/>
          <w:iCs/>
          <w:sz w:val="20"/>
          <w:szCs w:val="20"/>
          <w:lang w:eastAsia="nl-NL"/>
        </w:rPr>
        <w:t>VD</w:t>
      </w:r>
      <w:r w:rsidRPr="006A6F8E">
        <w:rPr>
          <w:rFonts w:eastAsia="Times New Roman" w:cstheme="minorHAnsi"/>
          <w:i/>
          <w:iCs/>
          <w:sz w:val="20"/>
          <w:szCs w:val="20"/>
          <w:lang w:eastAsia="nl-NL"/>
        </w:rPr>
        <w:t>-Partijorganisatie: 1948-1988</w:t>
      </w:r>
      <w:r w:rsidRPr="006A6F8E">
        <w:rPr>
          <w:rFonts w:eastAsia="Times New Roman" w:cstheme="minorHAnsi"/>
          <w:sz w:val="20"/>
          <w:szCs w:val="20"/>
          <w:lang w:eastAsia="nl-NL"/>
        </w:rPr>
        <w:t>. (Houten 1988) 108-109.</w:t>
      </w:r>
    </w:p>
  </w:footnote>
  <w:footnote w:id="35">
    <w:p w14:paraId="424E0BEA" w14:textId="168B2310" w:rsidR="00CA546E" w:rsidRPr="006A6F8E" w:rsidRDefault="00CA546E"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1856A9" w:rsidRPr="006A6F8E">
        <w:rPr>
          <w:rFonts w:cstheme="minorHAnsi"/>
        </w:rPr>
        <w:t xml:space="preserve">Hellema, </w:t>
      </w:r>
      <w:r w:rsidR="001856A9" w:rsidRPr="006A6F8E">
        <w:rPr>
          <w:rFonts w:cstheme="minorHAnsi"/>
          <w:i/>
          <w:iCs/>
        </w:rPr>
        <w:t>Nederland en de jaren zeventig</w:t>
      </w:r>
      <w:r w:rsidR="00720E2D" w:rsidRPr="006A6F8E">
        <w:rPr>
          <w:rFonts w:cstheme="minorHAnsi"/>
        </w:rPr>
        <w:t>,</w:t>
      </w:r>
      <w:r w:rsidRPr="006A6F8E">
        <w:rPr>
          <w:rFonts w:cstheme="minorHAnsi"/>
        </w:rPr>
        <w:t xml:space="preserve"> 185.</w:t>
      </w:r>
    </w:p>
  </w:footnote>
  <w:footnote w:id="36">
    <w:p w14:paraId="69C0465A" w14:textId="14E98B8F" w:rsidR="00E34821" w:rsidRPr="006A6F8E" w:rsidRDefault="00E34821"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1856A9" w:rsidRPr="006A6F8E">
        <w:rPr>
          <w:rFonts w:cstheme="minorHAnsi"/>
        </w:rPr>
        <w:t>Ibidem</w:t>
      </w:r>
      <w:r w:rsidR="00720E2D" w:rsidRPr="006A6F8E">
        <w:rPr>
          <w:rFonts w:cstheme="minorHAnsi"/>
        </w:rPr>
        <w:t>,</w:t>
      </w:r>
      <w:r w:rsidRPr="006A6F8E">
        <w:rPr>
          <w:rFonts w:cstheme="minorHAnsi"/>
        </w:rPr>
        <w:t xml:space="preserve"> 186.</w:t>
      </w:r>
    </w:p>
  </w:footnote>
  <w:footnote w:id="37">
    <w:p w14:paraId="36E2835C" w14:textId="51653399" w:rsidR="00565A02" w:rsidRPr="006A6F8E" w:rsidRDefault="00565A02"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1856A9" w:rsidRPr="006A6F8E">
        <w:rPr>
          <w:rFonts w:cstheme="minorHAnsi"/>
        </w:rPr>
        <w:t>Ibidem,</w:t>
      </w:r>
      <w:r w:rsidRPr="006A6F8E">
        <w:rPr>
          <w:rFonts w:cstheme="minorHAnsi"/>
        </w:rPr>
        <w:t xml:space="preserve"> 182.</w:t>
      </w:r>
    </w:p>
  </w:footnote>
  <w:footnote w:id="38">
    <w:p w14:paraId="397877CC" w14:textId="3C8A2827" w:rsidR="00AF1B5F" w:rsidRPr="006A6F8E" w:rsidRDefault="00AF1B5F"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610684" w:rsidRPr="006A6F8E">
        <w:rPr>
          <w:rFonts w:cstheme="minorHAnsi"/>
        </w:rPr>
        <w:t xml:space="preserve">Hellema, </w:t>
      </w:r>
      <w:r w:rsidR="00610684" w:rsidRPr="006A6F8E">
        <w:rPr>
          <w:rFonts w:cstheme="minorHAnsi"/>
          <w:i/>
          <w:iCs/>
        </w:rPr>
        <w:t>Nederland en de jaren zeventig</w:t>
      </w:r>
      <w:r w:rsidR="00720E2D" w:rsidRPr="006A6F8E">
        <w:rPr>
          <w:rFonts w:cstheme="minorHAnsi"/>
        </w:rPr>
        <w:t>,</w:t>
      </w:r>
      <w:r w:rsidRPr="006A6F8E">
        <w:rPr>
          <w:rFonts w:cstheme="minorHAnsi"/>
        </w:rPr>
        <w:t xml:space="preserve"> 198.</w:t>
      </w:r>
    </w:p>
  </w:footnote>
  <w:footnote w:id="39">
    <w:p w14:paraId="70DF0087" w14:textId="1F57F8F7" w:rsidR="006D7C81" w:rsidRPr="006A6F8E" w:rsidRDefault="006D7C81"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610684" w:rsidRPr="006A6F8E">
        <w:rPr>
          <w:rFonts w:cstheme="minorHAnsi"/>
        </w:rPr>
        <w:t xml:space="preserve">Ibidem, </w:t>
      </w:r>
      <w:r w:rsidR="00F77DCD" w:rsidRPr="006A6F8E">
        <w:rPr>
          <w:rFonts w:cstheme="minorHAnsi"/>
        </w:rPr>
        <w:t>201-</w:t>
      </w:r>
      <w:r w:rsidRPr="006A6F8E">
        <w:rPr>
          <w:rFonts w:cstheme="minorHAnsi"/>
        </w:rPr>
        <w:t>202.</w:t>
      </w:r>
    </w:p>
  </w:footnote>
  <w:footnote w:id="40">
    <w:p w14:paraId="327B97ED" w14:textId="744D142A" w:rsidR="002B299F" w:rsidRPr="006A6F8E" w:rsidRDefault="002B299F" w:rsidP="00FE3E65">
      <w:pPr>
        <w:pStyle w:val="Voetnoottekst"/>
        <w:jc w:val="left"/>
        <w:rPr>
          <w:rFonts w:cstheme="minorHAnsi"/>
          <w:lang w:val="en-US"/>
        </w:rPr>
      </w:pPr>
      <w:r w:rsidRPr="006A6F8E">
        <w:rPr>
          <w:rStyle w:val="Voetnootmarkering"/>
          <w:rFonts w:cstheme="minorHAnsi"/>
        </w:rPr>
        <w:footnoteRef/>
      </w:r>
      <w:r w:rsidR="003C60E8" w:rsidRPr="006A6F8E">
        <w:rPr>
          <w:rFonts w:cstheme="minorHAnsi"/>
        </w:rPr>
        <w:t xml:space="preserve"> </w:t>
      </w:r>
      <w:r w:rsidR="00C73454" w:rsidRPr="006A6F8E">
        <w:rPr>
          <w:rFonts w:cstheme="minorHAnsi"/>
        </w:rPr>
        <w:t>Ibidem</w:t>
      </w:r>
      <w:r w:rsidR="00720E2D" w:rsidRPr="006A6F8E">
        <w:rPr>
          <w:rFonts w:cstheme="minorHAnsi"/>
        </w:rPr>
        <w:t>,</w:t>
      </w:r>
      <w:r w:rsidR="003C60E8" w:rsidRPr="006A6F8E">
        <w:rPr>
          <w:rFonts w:cstheme="minorHAnsi"/>
        </w:rPr>
        <w:t xml:space="preserve"> </w:t>
      </w:r>
      <w:r w:rsidR="00512AF2" w:rsidRPr="006A6F8E">
        <w:rPr>
          <w:rFonts w:cstheme="minorHAnsi"/>
        </w:rPr>
        <w:t xml:space="preserve">203. </w:t>
      </w:r>
      <w:r w:rsidRPr="006A6F8E">
        <w:rPr>
          <w:rFonts w:cstheme="minorHAnsi"/>
        </w:rPr>
        <w:t>De bevolking van deze steden begon zich te ergeren aan overlast veroorzaakt door heroïneverslaafden en immigranten. In sommige gevallen verzetten zij zich tegen de komst van opvangruimtes voor drugsgebruikers in bepaalde wijken. De schade door inbraken en diefstallen nam sterk toe.</w:t>
      </w:r>
    </w:p>
  </w:footnote>
  <w:footnote w:id="41">
    <w:p w14:paraId="3A9C56BC" w14:textId="71592ADD" w:rsidR="00195F73" w:rsidRPr="006A6F8E" w:rsidRDefault="00195F73"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J.M.M. van Amersfoort, </w:t>
      </w:r>
      <w:r w:rsidRPr="006A6F8E">
        <w:rPr>
          <w:rFonts w:cstheme="minorHAnsi"/>
          <w:i/>
          <w:iCs/>
          <w:sz w:val="20"/>
          <w:szCs w:val="20"/>
        </w:rPr>
        <w:t xml:space="preserve">Immigratie en minderheidsvorming: Een analyse van de Nederlandse situatie 1945-1973 </w:t>
      </w:r>
      <w:r w:rsidRPr="006A6F8E">
        <w:rPr>
          <w:rFonts w:cstheme="minorHAnsi"/>
          <w:sz w:val="20"/>
          <w:szCs w:val="20"/>
        </w:rPr>
        <w:t>(Alphen aan de Rijn 1974) 138.</w:t>
      </w:r>
    </w:p>
  </w:footnote>
  <w:footnote w:id="42">
    <w:p w14:paraId="2CA08182" w14:textId="2A07EEDE" w:rsidR="00831835" w:rsidRPr="006A6F8E" w:rsidRDefault="00831835"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2143EA" w:rsidRPr="006A6F8E">
        <w:rPr>
          <w:rFonts w:cstheme="minorHAnsi"/>
          <w:sz w:val="20"/>
          <w:szCs w:val="20"/>
        </w:rPr>
        <w:t xml:space="preserve">Jansen van Galen, </w:t>
      </w:r>
      <w:r w:rsidR="002143EA" w:rsidRPr="006A6F8E">
        <w:rPr>
          <w:rFonts w:cstheme="minorHAnsi"/>
          <w:i/>
          <w:iCs/>
          <w:sz w:val="20"/>
          <w:szCs w:val="20"/>
        </w:rPr>
        <w:t>Afscheid van de Kolonië̈n</w:t>
      </w:r>
      <w:r w:rsidR="002143EA" w:rsidRPr="006A6F8E">
        <w:rPr>
          <w:rFonts w:cstheme="minorHAnsi"/>
          <w:sz w:val="20"/>
          <w:szCs w:val="20"/>
        </w:rPr>
        <w:t>,</w:t>
      </w:r>
      <w:r w:rsidRPr="006A6F8E">
        <w:rPr>
          <w:rFonts w:cstheme="minorHAnsi"/>
          <w:sz w:val="20"/>
          <w:szCs w:val="20"/>
        </w:rPr>
        <w:t xml:space="preserve"> 373-374.</w:t>
      </w:r>
    </w:p>
  </w:footnote>
  <w:footnote w:id="43">
    <w:p w14:paraId="423BAFBC" w14:textId="778F093E" w:rsidR="00B973D3" w:rsidRPr="006A6F8E" w:rsidRDefault="00B973D3"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195EFC" w:rsidRPr="006A6F8E">
        <w:rPr>
          <w:rFonts w:cstheme="minorHAnsi"/>
          <w:sz w:val="20"/>
          <w:szCs w:val="20"/>
        </w:rPr>
        <w:t xml:space="preserve">Verkiezingsprogramma Partij van de Arbeid, Democraten 66 en Politieke Partij </w:t>
      </w:r>
      <w:proofErr w:type="spellStart"/>
      <w:r w:rsidR="00195EFC" w:rsidRPr="006A6F8E">
        <w:rPr>
          <w:rFonts w:cstheme="minorHAnsi"/>
          <w:sz w:val="20"/>
          <w:szCs w:val="20"/>
        </w:rPr>
        <w:t>Radikalen</w:t>
      </w:r>
      <w:proofErr w:type="spellEnd"/>
      <w:r w:rsidR="00195EFC" w:rsidRPr="006A6F8E">
        <w:rPr>
          <w:rFonts w:cstheme="minorHAnsi"/>
          <w:sz w:val="20"/>
          <w:szCs w:val="20"/>
        </w:rPr>
        <w:t xml:space="preserve">, </w:t>
      </w:r>
      <w:r w:rsidR="00195EFC" w:rsidRPr="006A6F8E">
        <w:rPr>
          <w:rFonts w:cstheme="minorHAnsi"/>
          <w:i/>
          <w:iCs/>
          <w:sz w:val="20"/>
          <w:szCs w:val="20"/>
        </w:rPr>
        <w:t>Keerpunt 1972: regeerakkoord van de progressieve drie</w:t>
      </w:r>
      <w:r w:rsidR="00195EFC" w:rsidRPr="006A6F8E">
        <w:rPr>
          <w:rFonts w:cstheme="minorHAnsi"/>
          <w:sz w:val="20"/>
          <w:szCs w:val="20"/>
        </w:rPr>
        <w:t xml:space="preserve"> (1972) </w:t>
      </w:r>
      <w:r w:rsidR="00520853" w:rsidRPr="006A6F8E">
        <w:rPr>
          <w:rFonts w:cstheme="minorHAnsi"/>
          <w:sz w:val="20"/>
          <w:szCs w:val="20"/>
        </w:rPr>
        <w:t>3</w:t>
      </w:r>
      <w:r w:rsidR="00C2343F" w:rsidRPr="006A6F8E">
        <w:rPr>
          <w:rFonts w:cstheme="minorHAnsi"/>
          <w:sz w:val="20"/>
          <w:szCs w:val="20"/>
        </w:rPr>
        <w:t>2</w:t>
      </w:r>
      <w:r w:rsidR="00520853" w:rsidRPr="006A6F8E">
        <w:rPr>
          <w:rFonts w:cstheme="minorHAnsi"/>
          <w:sz w:val="20"/>
          <w:szCs w:val="20"/>
        </w:rPr>
        <w:t>.</w:t>
      </w:r>
    </w:p>
  </w:footnote>
  <w:footnote w:id="44">
    <w:p w14:paraId="728832E1" w14:textId="75A56B0B" w:rsidR="00D6571D" w:rsidRPr="006A6F8E" w:rsidRDefault="00D6571D"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720E2D" w:rsidRPr="006A6F8E">
        <w:rPr>
          <w:rFonts w:cstheme="minorHAnsi"/>
          <w:sz w:val="20"/>
          <w:szCs w:val="20"/>
        </w:rPr>
        <w:t xml:space="preserve">Jansen van Galen, </w:t>
      </w:r>
      <w:r w:rsidR="00720E2D" w:rsidRPr="006A6F8E">
        <w:rPr>
          <w:rFonts w:cstheme="minorHAnsi"/>
          <w:i/>
          <w:iCs/>
          <w:sz w:val="20"/>
          <w:szCs w:val="20"/>
        </w:rPr>
        <w:t>Afscheid van de Kolonië̈n</w:t>
      </w:r>
      <w:r w:rsidR="00720E2D" w:rsidRPr="006A6F8E">
        <w:rPr>
          <w:rFonts w:cstheme="minorHAnsi"/>
          <w:sz w:val="20"/>
          <w:szCs w:val="20"/>
        </w:rPr>
        <w:t xml:space="preserve">, </w:t>
      </w:r>
      <w:r w:rsidRPr="006A6F8E">
        <w:rPr>
          <w:rFonts w:cstheme="minorHAnsi"/>
          <w:sz w:val="20"/>
          <w:szCs w:val="20"/>
        </w:rPr>
        <w:t>374.</w:t>
      </w:r>
    </w:p>
  </w:footnote>
  <w:footnote w:id="45">
    <w:p w14:paraId="64FC7AD3" w14:textId="7E85B726" w:rsidR="00B36EC5" w:rsidRPr="006A6F8E" w:rsidRDefault="00B36EC5"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720E2D" w:rsidRPr="006A6F8E">
        <w:rPr>
          <w:rFonts w:cstheme="minorHAnsi"/>
          <w:sz w:val="20"/>
          <w:szCs w:val="20"/>
        </w:rPr>
        <w:t>Ibidem,</w:t>
      </w:r>
      <w:r w:rsidRPr="006A6F8E">
        <w:rPr>
          <w:rFonts w:cstheme="minorHAnsi"/>
          <w:sz w:val="20"/>
          <w:szCs w:val="20"/>
        </w:rPr>
        <w:t xml:space="preserve"> </w:t>
      </w:r>
      <w:r w:rsidR="00763171" w:rsidRPr="006A6F8E">
        <w:rPr>
          <w:rFonts w:cstheme="minorHAnsi"/>
          <w:sz w:val="20"/>
          <w:szCs w:val="20"/>
        </w:rPr>
        <w:t>376.</w:t>
      </w:r>
    </w:p>
  </w:footnote>
  <w:footnote w:id="46">
    <w:p w14:paraId="2C4CF308" w14:textId="0CCF34CC" w:rsidR="00DD467F" w:rsidRPr="006A6F8E" w:rsidRDefault="00DD467F" w:rsidP="00FE3E65">
      <w:pPr>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r w:rsidR="00385377" w:rsidRPr="006A6F8E">
        <w:rPr>
          <w:rFonts w:eastAsia="Times New Roman" w:cstheme="minorHAnsi"/>
          <w:sz w:val="20"/>
          <w:szCs w:val="20"/>
          <w:lang w:eastAsia="nl-NL"/>
        </w:rPr>
        <w:t xml:space="preserve">Pronk, </w:t>
      </w:r>
      <w:r w:rsidR="00385377" w:rsidRPr="006A6F8E">
        <w:rPr>
          <w:rFonts w:eastAsia="Times New Roman" w:cstheme="minorHAnsi"/>
          <w:i/>
          <w:iCs/>
          <w:sz w:val="20"/>
          <w:szCs w:val="20"/>
          <w:lang w:eastAsia="nl-NL"/>
        </w:rPr>
        <w:t>Suriname</w:t>
      </w:r>
      <w:r w:rsidR="00DC5A9D" w:rsidRPr="006A6F8E">
        <w:rPr>
          <w:rFonts w:eastAsia="Times New Roman" w:cstheme="minorHAnsi"/>
          <w:sz w:val="20"/>
          <w:szCs w:val="20"/>
          <w:lang w:eastAsia="nl-NL"/>
        </w:rPr>
        <w:t xml:space="preserve">, </w:t>
      </w:r>
      <w:r w:rsidR="00385377" w:rsidRPr="006A6F8E">
        <w:rPr>
          <w:rFonts w:eastAsia="Times New Roman" w:cstheme="minorHAnsi"/>
          <w:sz w:val="20"/>
          <w:szCs w:val="20"/>
          <w:lang w:eastAsia="nl-NL"/>
        </w:rPr>
        <w:t>71.</w:t>
      </w:r>
    </w:p>
  </w:footnote>
  <w:footnote w:id="47">
    <w:p w14:paraId="399C0CC0" w14:textId="521AB34D" w:rsidR="00B46016" w:rsidRPr="006A6F8E" w:rsidRDefault="00B46016" w:rsidP="00FE3E65">
      <w:pPr>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r w:rsidR="003771C0" w:rsidRPr="006A6F8E">
        <w:rPr>
          <w:rFonts w:eastAsia="Times New Roman" w:cstheme="minorHAnsi"/>
          <w:sz w:val="20"/>
          <w:szCs w:val="20"/>
          <w:lang w:eastAsia="nl-NL"/>
        </w:rPr>
        <w:t xml:space="preserve">Pronk, </w:t>
      </w:r>
      <w:r w:rsidR="003771C0" w:rsidRPr="006A6F8E">
        <w:rPr>
          <w:rFonts w:eastAsia="Times New Roman" w:cstheme="minorHAnsi"/>
          <w:i/>
          <w:iCs/>
          <w:sz w:val="20"/>
          <w:szCs w:val="20"/>
          <w:lang w:eastAsia="nl-NL"/>
        </w:rPr>
        <w:t>Suriname</w:t>
      </w:r>
      <w:r w:rsidR="003771C0" w:rsidRPr="006A6F8E">
        <w:rPr>
          <w:rFonts w:eastAsia="Times New Roman" w:cstheme="minorHAnsi"/>
          <w:sz w:val="20"/>
          <w:szCs w:val="20"/>
          <w:lang w:eastAsia="nl-NL"/>
        </w:rPr>
        <w:t xml:space="preserve">, </w:t>
      </w:r>
      <w:r w:rsidRPr="006A6F8E">
        <w:rPr>
          <w:rFonts w:eastAsia="Times New Roman" w:cstheme="minorHAnsi"/>
          <w:sz w:val="20"/>
          <w:szCs w:val="20"/>
          <w:lang w:eastAsia="nl-NL"/>
        </w:rPr>
        <w:t>59-60.</w:t>
      </w:r>
    </w:p>
  </w:footnote>
  <w:footnote w:id="48">
    <w:p w14:paraId="32A1E603" w14:textId="5096A805" w:rsidR="00B46016" w:rsidRPr="006A6F8E" w:rsidRDefault="00B46016" w:rsidP="00FE3E65">
      <w:pPr>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4554D" w:rsidRPr="006A6F8E">
        <w:rPr>
          <w:rFonts w:cstheme="minorHAnsi"/>
          <w:sz w:val="20"/>
          <w:szCs w:val="20"/>
        </w:rPr>
        <w:t xml:space="preserve">Zie bijvoorbeeld </w:t>
      </w:r>
      <w:r w:rsidR="000C39D9" w:rsidRPr="006A6F8E">
        <w:rPr>
          <w:rFonts w:cstheme="minorHAnsi"/>
          <w:sz w:val="20"/>
          <w:szCs w:val="20"/>
        </w:rPr>
        <w:t xml:space="preserve">Redactie Binnenland, ‘De revolte op Curaçao’, </w:t>
      </w:r>
      <w:r w:rsidR="000C39D9" w:rsidRPr="006A6F8E">
        <w:rPr>
          <w:rFonts w:cstheme="minorHAnsi"/>
          <w:i/>
          <w:iCs/>
          <w:sz w:val="20"/>
          <w:szCs w:val="20"/>
        </w:rPr>
        <w:t>Trouw</w:t>
      </w:r>
      <w:r w:rsidR="000C39D9" w:rsidRPr="006A6F8E">
        <w:rPr>
          <w:rFonts w:cstheme="minorHAnsi"/>
          <w:sz w:val="20"/>
          <w:szCs w:val="20"/>
        </w:rPr>
        <w:t xml:space="preserve">, 29 mei 1999; </w:t>
      </w:r>
      <w:r w:rsidR="00117FB6" w:rsidRPr="006A6F8E">
        <w:rPr>
          <w:rFonts w:cstheme="minorHAnsi"/>
          <w:sz w:val="20"/>
          <w:szCs w:val="20"/>
        </w:rPr>
        <w:t xml:space="preserve">J.M.M. van Amersfoort, </w:t>
      </w:r>
      <w:r w:rsidR="00117FB6" w:rsidRPr="006A6F8E">
        <w:rPr>
          <w:rFonts w:cstheme="minorHAnsi"/>
          <w:i/>
          <w:iCs/>
          <w:sz w:val="20"/>
          <w:szCs w:val="20"/>
        </w:rPr>
        <w:t xml:space="preserve">Migratie, bevolking en politiek: Nederland als immigratieland in een </w:t>
      </w:r>
      <w:proofErr w:type="spellStart"/>
      <w:r w:rsidR="00117FB6" w:rsidRPr="006A6F8E">
        <w:rPr>
          <w:rFonts w:cstheme="minorHAnsi"/>
          <w:i/>
          <w:iCs/>
          <w:sz w:val="20"/>
          <w:szCs w:val="20"/>
        </w:rPr>
        <w:t>Westeuropese</w:t>
      </w:r>
      <w:proofErr w:type="spellEnd"/>
      <w:r w:rsidR="00117FB6" w:rsidRPr="006A6F8E">
        <w:rPr>
          <w:rFonts w:cstheme="minorHAnsi"/>
          <w:i/>
          <w:iCs/>
          <w:sz w:val="20"/>
          <w:szCs w:val="20"/>
        </w:rPr>
        <w:t xml:space="preserve"> Context </w:t>
      </w:r>
      <w:r w:rsidR="00117FB6" w:rsidRPr="006A6F8E">
        <w:rPr>
          <w:rFonts w:cstheme="minorHAnsi"/>
          <w:sz w:val="20"/>
          <w:szCs w:val="20"/>
        </w:rPr>
        <w:t>(Amsterdam 1993) 66.</w:t>
      </w:r>
    </w:p>
  </w:footnote>
  <w:footnote w:id="49">
    <w:p w14:paraId="639D774A" w14:textId="6E0D9CBD" w:rsidR="005F37F1" w:rsidRPr="006A6F8E" w:rsidRDefault="005F37F1"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720E2D" w:rsidRPr="006A6F8E">
        <w:rPr>
          <w:rFonts w:cstheme="minorHAnsi"/>
          <w:sz w:val="20"/>
          <w:szCs w:val="20"/>
        </w:rPr>
        <w:t xml:space="preserve">Jansen van Galen, </w:t>
      </w:r>
      <w:r w:rsidR="00720E2D" w:rsidRPr="006A6F8E">
        <w:rPr>
          <w:rFonts w:cstheme="minorHAnsi"/>
          <w:i/>
          <w:iCs/>
          <w:sz w:val="20"/>
          <w:szCs w:val="20"/>
        </w:rPr>
        <w:t>Afscheid van de Kolonië̈n</w:t>
      </w:r>
      <w:r w:rsidR="00720E2D" w:rsidRPr="006A6F8E">
        <w:rPr>
          <w:rFonts w:cstheme="minorHAnsi"/>
          <w:sz w:val="20"/>
          <w:szCs w:val="20"/>
        </w:rPr>
        <w:t xml:space="preserve">, </w:t>
      </w:r>
      <w:r w:rsidR="00533A89" w:rsidRPr="006A6F8E">
        <w:rPr>
          <w:rFonts w:cstheme="minorHAnsi"/>
          <w:sz w:val="20"/>
          <w:szCs w:val="20"/>
        </w:rPr>
        <w:t>374.</w:t>
      </w:r>
    </w:p>
  </w:footnote>
  <w:footnote w:id="50">
    <w:p w14:paraId="522E75B9" w14:textId="4A986D97" w:rsidR="00D0724A" w:rsidRPr="006A6F8E" w:rsidRDefault="00D0724A" w:rsidP="00FE3E65">
      <w:pPr>
        <w:spacing w:line="240" w:lineRule="auto"/>
        <w:jc w:val="left"/>
        <w:rPr>
          <w:rFonts w:eastAsia="Times New Roman" w:cstheme="minorHAnsi"/>
          <w:sz w:val="20"/>
          <w:szCs w:val="20"/>
          <w:lang w:eastAsia="nl-NL"/>
        </w:rPr>
      </w:pPr>
      <w:r w:rsidRPr="006A6F8E">
        <w:rPr>
          <w:rStyle w:val="Voetnootmarkering"/>
          <w:rFonts w:cstheme="minorHAnsi"/>
          <w:sz w:val="20"/>
          <w:szCs w:val="20"/>
        </w:rPr>
        <w:footnoteRef/>
      </w:r>
      <w:r w:rsidRPr="006A6F8E">
        <w:rPr>
          <w:rFonts w:cstheme="minorHAnsi"/>
          <w:sz w:val="20"/>
          <w:szCs w:val="20"/>
        </w:rPr>
        <w:t xml:space="preserve"> </w:t>
      </w:r>
      <w:r w:rsidR="003771C0" w:rsidRPr="006A6F8E">
        <w:rPr>
          <w:rFonts w:eastAsia="Times New Roman" w:cstheme="minorHAnsi"/>
          <w:sz w:val="20"/>
          <w:szCs w:val="20"/>
          <w:lang w:eastAsia="nl-NL"/>
        </w:rPr>
        <w:t xml:space="preserve">Pronk, </w:t>
      </w:r>
      <w:r w:rsidR="003771C0" w:rsidRPr="006A6F8E">
        <w:rPr>
          <w:rFonts w:eastAsia="Times New Roman" w:cstheme="minorHAnsi"/>
          <w:i/>
          <w:iCs/>
          <w:sz w:val="20"/>
          <w:szCs w:val="20"/>
          <w:lang w:eastAsia="nl-NL"/>
        </w:rPr>
        <w:t>Suriname</w:t>
      </w:r>
      <w:r w:rsidR="003771C0" w:rsidRPr="006A6F8E">
        <w:rPr>
          <w:rFonts w:eastAsia="Times New Roman" w:cstheme="minorHAnsi"/>
          <w:sz w:val="20"/>
          <w:szCs w:val="20"/>
          <w:lang w:eastAsia="nl-NL"/>
        </w:rPr>
        <w:t xml:space="preserve">, </w:t>
      </w:r>
      <w:r w:rsidR="00DC6440" w:rsidRPr="006A6F8E">
        <w:rPr>
          <w:rFonts w:eastAsia="Times New Roman" w:cstheme="minorHAnsi"/>
          <w:sz w:val="20"/>
          <w:szCs w:val="20"/>
          <w:lang w:eastAsia="nl-NL"/>
        </w:rPr>
        <w:t>66.</w:t>
      </w:r>
    </w:p>
  </w:footnote>
  <w:footnote w:id="51">
    <w:p w14:paraId="1FB03E7A" w14:textId="545194F4" w:rsidR="00357731" w:rsidRPr="006A6F8E" w:rsidRDefault="00357731"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3771C0" w:rsidRPr="006A6F8E">
        <w:rPr>
          <w:rFonts w:cstheme="minorHAnsi"/>
        </w:rPr>
        <w:t xml:space="preserve">Jansen van Galen, </w:t>
      </w:r>
      <w:r w:rsidR="003771C0" w:rsidRPr="006A6F8E">
        <w:rPr>
          <w:rFonts w:cstheme="minorHAnsi"/>
          <w:i/>
          <w:iCs/>
        </w:rPr>
        <w:t>Afscheid van de Kolonië̈n</w:t>
      </w:r>
      <w:r w:rsidR="003771C0" w:rsidRPr="006A6F8E">
        <w:rPr>
          <w:rFonts w:cstheme="minorHAnsi"/>
        </w:rPr>
        <w:t xml:space="preserve">, </w:t>
      </w:r>
      <w:r w:rsidRPr="006A6F8E">
        <w:rPr>
          <w:rFonts w:cstheme="minorHAnsi"/>
        </w:rPr>
        <w:t>374.</w:t>
      </w:r>
    </w:p>
  </w:footnote>
  <w:footnote w:id="52">
    <w:p w14:paraId="7B79D17D" w14:textId="3893F278" w:rsidR="0029496F" w:rsidRPr="006A6F8E" w:rsidRDefault="0029496F"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3771C0" w:rsidRPr="006A6F8E">
        <w:rPr>
          <w:rFonts w:eastAsia="Times New Roman" w:cstheme="minorHAnsi"/>
          <w:lang w:eastAsia="nl-NL"/>
        </w:rPr>
        <w:t xml:space="preserve">Pronk, </w:t>
      </w:r>
      <w:r w:rsidR="003771C0" w:rsidRPr="006A6F8E">
        <w:rPr>
          <w:rFonts w:eastAsia="Times New Roman" w:cstheme="minorHAnsi"/>
          <w:i/>
          <w:iCs/>
          <w:lang w:eastAsia="nl-NL"/>
        </w:rPr>
        <w:t>Suriname</w:t>
      </w:r>
      <w:r w:rsidR="003771C0" w:rsidRPr="006A6F8E">
        <w:rPr>
          <w:rFonts w:eastAsia="Times New Roman" w:cstheme="minorHAnsi"/>
          <w:lang w:eastAsia="nl-NL"/>
        </w:rPr>
        <w:t xml:space="preserve">, </w:t>
      </w:r>
      <w:r w:rsidRPr="006A6F8E">
        <w:rPr>
          <w:rFonts w:eastAsia="Times New Roman" w:cstheme="minorHAnsi"/>
          <w:lang w:eastAsia="nl-NL"/>
        </w:rPr>
        <w:t>67.</w:t>
      </w:r>
    </w:p>
  </w:footnote>
  <w:footnote w:id="53">
    <w:p w14:paraId="1225C0A3" w14:textId="17862A3F" w:rsidR="00510E22" w:rsidRPr="006A6F8E" w:rsidRDefault="00510E22"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3771C0" w:rsidRPr="006A6F8E">
        <w:rPr>
          <w:rFonts w:cstheme="minorHAnsi"/>
        </w:rPr>
        <w:t xml:space="preserve">Jansen van Galen, </w:t>
      </w:r>
      <w:r w:rsidR="003771C0" w:rsidRPr="006A6F8E">
        <w:rPr>
          <w:rFonts w:cstheme="minorHAnsi"/>
          <w:i/>
          <w:iCs/>
        </w:rPr>
        <w:t>Afscheid van de Kolonië̈n</w:t>
      </w:r>
      <w:r w:rsidR="003771C0" w:rsidRPr="006A6F8E">
        <w:rPr>
          <w:rFonts w:cstheme="minorHAnsi"/>
        </w:rPr>
        <w:t xml:space="preserve">, </w:t>
      </w:r>
      <w:r w:rsidRPr="006A6F8E">
        <w:rPr>
          <w:rFonts w:cstheme="minorHAnsi"/>
        </w:rPr>
        <w:t>375.</w:t>
      </w:r>
    </w:p>
  </w:footnote>
  <w:footnote w:id="54">
    <w:p w14:paraId="547AA410" w14:textId="1F253151" w:rsidR="00F551EA" w:rsidRPr="006A6F8E" w:rsidRDefault="00F551EA"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D1205F" w:rsidRPr="006A6F8E">
        <w:rPr>
          <w:rFonts w:cstheme="minorHAnsi"/>
          <w:sz w:val="20"/>
          <w:szCs w:val="20"/>
        </w:rPr>
        <w:t xml:space="preserve">Verkiezingsprogramma Gereformeerd Politieke Verbond, </w:t>
      </w:r>
      <w:r w:rsidR="00D1205F" w:rsidRPr="006A6F8E">
        <w:rPr>
          <w:rFonts w:cstheme="minorHAnsi"/>
          <w:i/>
          <w:iCs/>
          <w:sz w:val="20"/>
          <w:szCs w:val="20"/>
        </w:rPr>
        <w:t>De weg uit de chaos</w:t>
      </w:r>
      <w:r w:rsidR="00D1205F" w:rsidRPr="006A6F8E">
        <w:rPr>
          <w:rFonts w:cstheme="minorHAnsi"/>
          <w:sz w:val="20"/>
          <w:szCs w:val="20"/>
        </w:rPr>
        <w:t xml:space="preserve"> (1972) 12.</w:t>
      </w:r>
    </w:p>
  </w:footnote>
  <w:footnote w:id="55">
    <w:p w14:paraId="39FD9A46" w14:textId="22CF3741" w:rsidR="00231E73" w:rsidRPr="006A6F8E" w:rsidRDefault="00231E73" w:rsidP="00FE3E65">
      <w:pPr>
        <w:pStyle w:val="Voetnoottekst"/>
        <w:jc w:val="left"/>
        <w:rPr>
          <w:rFonts w:cstheme="minorHAnsi"/>
        </w:rPr>
      </w:pPr>
      <w:r w:rsidRPr="006A6F8E">
        <w:rPr>
          <w:rStyle w:val="Voetnootmarkering"/>
          <w:rFonts w:cstheme="minorHAnsi"/>
        </w:rPr>
        <w:footnoteRef/>
      </w:r>
      <w:r w:rsidR="00FE3E65" w:rsidRPr="006A6F8E">
        <w:rPr>
          <w:rFonts w:cstheme="minorHAnsi"/>
        </w:rPr>
        <w:t xml:space="preserve"> </w:t>
      </w:r>
      <w:r w:rsidR="006E0C60" w:rsidRPr="006A6F8E">
        <w:rPr>
          <w:rFonts w:cstheme="minorHAnsi"/>
        </w:rPr>
        <w:t xml:space="preserve">Tweede Kamer der Staten-Generaal, ‘Algemene politieke beschouwingen’ </w:t>
      </w:r>
      <w:r w:rsidR="00385FF3" w:rsidRPr="006A6F8E">
        <w:rPr>
          <w:rFonts w:cstheme="minorHAnsi"/>
        </w:rPr>
        <w:t>(versie 01 juni 2021), https://www.tweedekamer.nl/zo_werkt_de_kamer/van_prinsjesdag_tot_verantwoordingsdag/algemene_politieke_beschouwingen.</w:t>
      </w:r>
    </w:p>
  </w:footnote>
  <w:footnote w:id="56">
    <w:p w14:paraId="5B9C1726" w14:textId="45680BE3" w:rsidR="0055154B" w:rsidRPr="006A6F8E" w:rsidRDefault="0055154B"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324E8" w:rsidRPr="006A6F8E">
        <w:rPr>
          <w:rFonts w:cstheme="minorHAnsi"/>
          <w:sz w:val="20"/>
          <w:szCs w:val="20"/>
        </w:rPr>
        <w:t xml:space="preserve">Verkiezingsprogramma Communistische Partij van Nederland, </w:t>
      </w:r>
      <w:r w:rsidR="004324E8" w:rsidRPr="006A6F8E">
        <w:rPr>
          <w:rFonts w:cstheme="minorHAnsi"/>
          <w:i/>
          <w:iCs/>
          <w:sz w:val="20"/>
          <w:szCs w:val="20"/>
        </w:rPr>
        <w:t xml:space="preserve">Actieprogram 1971 </w:t>
      </w:r>
      <w:r w:rsidR="004324E8" w:rsidRPr="006A6F8E">
        <w:rPr>
          <w:rFonts w:cstheme="minorHAnsi"/>
          <w:sz w:val="20"/>
          <w:szCs w:val="20"/>
        </w:rPr>
        <w:t>(1971) 3.</w:t>
      </w:r>
    </w:p>
  </w:footnote>
  <w:footnote w:id="57">
    <w:p w14:paraId="2CF79414" w14:textId="74DB08B5" w:rsidR="003F7194" w:rsidRPr="006A6F8E" w:rsidRDefault="003F7194"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7145BA" w:rsidRPr="006A6F8E">
        <w:rPr>
          <w:rFonts w:cstheme="minorHAnsi"/>
          <w:sz w:val="20"/>
          <w:szCs w:val="20"/>
        </w:rPr>
        <w:t>Verslag der handelingen Tweede Kamer der Staten Generaal 1973-1974 (10 oktober 1973)</w:t>
      </w:r>
      <w:r w:rsidR="00D722D0" w:rsidRPr="006A6F8E">
        <w:rPr>
          <w:rFonts w:cstheme="minorHAnsi"/>
          <w:sz w:val="20"/>
          <w:szCs w:val="20"/>
        </w:rPr>
        <w:t xml:space="preserve"> </w:t>
      </w:r>
      <w:r w:rsidR="007145BA" w:rsidRPr="006A6F8E">
        <w:rPr>
          <w:rFonts w:cstheme="minorHAnsi"/>
          <w:sz w:val="20"/>
          <w:szCs w:val="20"/>
        </w:rPr>
        <w:t>87.</w:t>
      </w:r>
    </w:p>
  </w:footnote>
  <w:footnote w:id="58">
    <w:p w14:paraId="77F7C165" w14:textId="41E815A9" w:rsidR="00054257" w:rsidRPr="006A6F8E" w:rsidRDefault="00054257"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3B4F9F" w:rsidRPr="006A6F8E">
        <w:rPr>
          <w:rFonts w:cstheme="minorHAnsi"/>
          <w:sz w:val="20"/>
          <w:szCs w:val="20"/>
        </w:rPr>
        <w:t xml:space="preserve">HTK </w:t>
      </w:r>
      <w:r w:rsidR="00F331F5" w:rsidRPr="006A6F8E">
        <w:rPr>
          <w:rFonts w:cstheme="minorHAnsi"/>
          <w:sz w:val="20"/>
          <w:szCs w:val="20"/>
        </w:rPr>
        <w:t>1973-1974 (10 oktober 1973) 97.</w:t>
      </w:r>
    </w:p>
  </w:footnote>
  <w:footnote w:id="59">
    <w:p w14:paraId="5181A020" w14:textId="59FFBDAC" w:rsidR="00865464" w:rsidRPr="006A6F8E" w:rsidRDefault="00865464"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2143EA" w:rsidRPr="006A6F8E">
        <w:rPr>
          <w:rFonts w:cstheme="minorHAnsi"/>
          <w:sz w:val="20"/>
          <w:szCs w:val="20"/>
        </w:rPr>
        <w:t>Ibidem,</w:t>
      </w:r>
      <w:r w:rsidR="007145BA" w:rsidRPr="006A6F8E">
        <w:rPr>
          <w:rFonts w:cstheme="minorHAnsi"/>
          <w:sz w:val="20"/>
          <w:szCs w:val="20"/>
        </w:rPr>
        <w:t xml:space="preserve"> 93.</w:t>
      </w:r>
    </w:p>
  </w:footnote>
  <w:footnote w:id="60">
    <w:p w14:paraId="4A2CCAC9" w14:textId="2159DD26" w:rsidR="00D17E9F" w:rsidRPr="006A6F8E" w:rsidRDefault="00D17E9F"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3B4F9F" w:rsidRPr="006A6F8E">
        <w:rPr>
          <w:rFonts w:eastAsia="Times New Roman" w:cstheme="minorHAnsi"/>
          <w:lang w:eastAsia="nl-NL"/>
        </w:rPr>
        <w:t xml:space="preserve">Pronk, </w:t>
      </w:r>
      <w:r w:rsidR="003B4F9F" w:rsidRPr="006A6F8E">
        <w:rPr>
          <w:rFonts w:eastAsia="Times New Roman" w:cstheme="minorHAnsi"/>
          <w:i/>
          <w:iCs/>
          <w:lang w:eastAsia="nl-NL"/>
        </w:rPr>
        <w:t>Suriname</w:t>
      </w:r>
      <w:r w:rsidR="003B4F9F" w:rsidRPr="006A6F8E">
        <w:rPr>
          <w:rFonts w:eastAsia="Times New Roman" w:cstheme="minorHAnsi"/>
          <w:lang w:eastAsia="nl-NL"/>
        </w:rPr>
        <w:t>,</w:t>
      </w:r>
      <w:r w:rsidRPr="006A6F8E">
        <w:rPr>
          <w:rFonts w:eastAsia="Times New Roman" w:cstheme="minorHAnsi"/>
          <w:lang w:eastAsia="nl-NL"/>
        </w:rPr>
        <w:t xml:space="preserve"> </w:t>
      </w:r>
      <w:r w:rsidR="002B4018" w:rsidRPr="006A6F8E">
        <w:rPr>
          <w:rFonts w:eastAsia="Times New Roman" w:cstheme="minorHAnsi"/>
          <w:lang w:eastAsia="nl-NL"/>
        </w:rPr>
        <w:t>85</w:t>
      </w:r>
      <w:r w:rsidRPr="006A6F8E">
        <w:rPr>
          <w:rFonts w:eastAsia="Times New Roman" w:cstheme="minorHAnsi"/>
          <w:lang w:eastAsia="nl-NL"/>
        </w:rPr>
        <w:t>.</w:t>
      </w:r>
    </w:p>
  </w:footnote>
  <w:footnote w:id="61">
    <w:p w14:paraId="5E1E8C88" w14:textId="77777777" w:rsidR="009F77AF" w:rsidRPr="006A6F8E" w:rsidRDefault="009F77AF"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Verslag der handelingen Tweede Kamer der Staten Generaal 1974-1975 (8 oktober 1974) 325.</w:t>
      </w:r>
    </w:p>
  </w:footnote>
  <w:footnote w:id="62">
    <w:p w14:paraId="597BE122" w14:textId="1BE71BDD" w:rsidR="0073656F" w:rsidRPr="006A6F8E" w:rsidRDefault="0073656F"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775927" w:rsidRPr="006A6F8E">
        <w:rPr>
          <w:rFonts w:cstheme="minorHAnsi"/>
          <w:sz w:val="20"/>
          <w:szCs w:val="20"/>
        </w:rPr>
        <w:t xml:space="preserve">Verkiezingsprogramma Democratisch Socialisten ‘70, </w:t>
      </w:r>
      <w:r w:rsidR="00775927" w:rsidRPr="006A6F8E">
        <w:rPr>
          <w:rFonts w:cstheme="minorHAnsi"/>
          <w:i/>
          <w:iCs/>
          <w:sz w:val="20"/>
          <w:szCs w:val="20"/>
        </w:rPr>
        <w:t>Werkprogramma voor Nederland ’73</w:t>
      </w:r>
      <w:proofErr w:type="gramStart"/>
      <w:r w:rsidR="00F62CCD" w:rsidRPr="006A6F8E">
        <w:rPr>
          <w:rFonts w:cstheme="minorHAnsi"/>
          <w:i/>
          <w:iCs/>
          <w:sz w:val="20"/>
          <w:szCs w:val="20"/>
        </w:rPr>
        <w:t>-‘</w:t>
      </w:r>
      <w:proofErr w:type="gramEnd"/>
      <w:r w:rsidR="00775927" w:rsidRPr="006A6F8E">
        <w:rPr>
          <w:rFonts w:cstheme="minorHAnsi"/>
          <w:i/>
          <w:iCs/>
          <w:sz w:val="20"/>
          <w:szCs w:val="20"/>
        </w:rPr>
        <w:t xml:space="preserve">77 </w:t>
      </w:r>
      <w:r w:rsidR="00775927" w:rsidRPr="006A6F8E">
        <w:rPr>
          <w:rFonts w:cstheme="minorHAnsi"/>
          <w:sz w:val="20"/>
          <w:szCs w:val="20"/>
        </w:rPr>
        <w:t>(1972) 11.</w:t>
      </w:r>
    </w:p>
  </w:footnote>
  <w:footnote w:id="63">
    <w:p w14:paraId="072F5336" w14:textId="714BD2AA" w:rsidR="007B51B2" w:rsidRPr="006A6F8E" w:rsidRDefault="007B51B2"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Zie bijvoorbeeld </w:t>
      </w:r>
      <w:r w:rsidR="003220CD" w:rsidRPr="006A6F8E">
        <w:rPr>
          <w:rFonts w:cstheme="minorHAnsi"/>
          <w:sz w:val="20"/>
          <w:szCs w:val="20"/>
        </w:rPr>
        <w:t xml:space="preserve">J. M. M van Amersfoort, ‘Een som van misverstanden: het kabinet-Den Uyl en de immigratie van Surinamers’, </w:t>
      </w:r>
      <w:r w:rsidR="003220CD" w:rsidRPr="006A6F8E">
        <w:rPr>
          <w:rFonts w:cstheme="minorHAnsi"/>
          <w:i/>
          <w:iCs/>
          <w:sz w:val="20"/>
          <w:szCs w:val="20"/>
        </w:rPr>
        <w:t>Justitiële Verkenningen</w:t>
      </w:r>
      <w:r w:rsidR="003220CD" w:rsidRPr="006A6F8E">
        <w:rPr>
          <w:rFonts w:cstheme="minorHAnsi"/>
          <w:sz w:val="20"/>
          <w:szCs w:val="20"/>
        </w:rPr>
        <w:t>, 38 (2010) 2, 109-121;</w:t>
      </w:r>
      <w:r w:rsidR="00E11069" w:rsidRPr="006A6F8E">
        <w:rPr>
          <w:rFonts w:cstheme="minorHAnsi"/>
          <w:sz w:val="20"/>
          <w:szCs w:val="20"/>
        </w:rPr>
        <w:t xml:space="preserve"> </w:t>
      </w:r>
      <w:r w:rsidR="005560CE" w:rsidRPr="006A6F8E">
        <w:rPr>
          <w:rFonts w:cstheme="minorHAnsi"/>
          <w:sz w:val="20"/>
          <w:szCs w:val="20"/>
        </w:rPr>
        <w:t xml:space="preserve">John Jansen van Galen, </w:t>
      </w:r>
      <w:r w:rsidR="005560CE" w:rsidRPr="006A6F8E">
        <w:rPr>
          <w:rFonts w:cstheme="minorHAnsi"/>
          <w:i/>
          <w:iCs/>
          <w:sz w:val="20"/>
          <w:szCs w:val="20"/>
        </w:rPr>
        <w:t>Het Suriname-syndroom</w:t>
      </w:r>
      <w:r w:rsidR="005560CE" w:rsidRPr="006A6F8E">
        <w:rPr>
          <w:rFonts w:cstheme="minorHAnsi"/>
          <w:sz w:val="20"/>
          <w:szCs w:val="20"/>
        </w:rPr>
        <w:t xml:space="preserve"> (Amsterdam 2001) 73.</w:t>
      </w:r>
    </w:p>
  </w:footnote>
  <w:footnote w:id="64">
    <w:p w14:paraId="34F61A29" w14:textId="3C7C24B9" w:rsidR="00F6160C" w:rsidRPr="006A6F8E" w:rsidRDefault="00F6160C"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3B4F9F" w:rsidRPr="006A6F8E">
        <w:rPr>
          <w:rFonts w:cstheme="minorHAnsi"/>
        </w:rPr>
        <w:t xml:space="preserve">HTK </w:t>
      </w:r>
      <w:r w:rsidR="00C03216" w:rsidRPr="006A6F8E">
        <w:rPr>
          <w:rFonts w:cstheme="minorHAnsi"/>
        </w:rPr>
        <w:t>1974-1975 (8 oktober 1974) 299.</w:t>
      </w:r>
    </w:p>
  </w:footnote>
  <w:footnote w:id="65">
    <w:p w14:paraId="7B05865B" w14:textId="674B1021" w:rsidR="00950BF5" w:rsidRPr="00950BF5" w:rsidRDefault="00950BF5">
      <w:pPr>
        <w:pStyle w:val="Voetnoottekst"/>
        <w:rPr>
          <w:lang w:val="en-US"/>
        </w:rPr>
      </w:pPr>
      <w:r>
        <w:rPr>
          <w:rStyle w:val="Voetnootmarkering"/>
        </w:rPr>
        <w:footnoteRef/>
      </w:r>
      <w:r>
        <w:t xml:space="preserve"> </w:t>
      </w:r>
      <w:r w:rsidRPr="006A6F8E">
        <w:rPr>
          <w:rFonts w:cstheme="minorHAnsi"/>
        </w:rPr>
        <w:t>HTK 1974-1975 (8 oktober 1974) 299.</w:t>
      </w:r>
    </w:p>
  </w:footnote>
  <w:footnote w:id="66">
    <w:p w14:paraId="23216CAD" w14:textId="283F9DF5" w:rsidR="002E1836" w:rsidRPr="006A6F8E" w:rsidRDefault="002E1836"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Verkiezingsprogramma </w:t>
      </w:r>
      <w:proofErr w:type="spellStart"/>
      <w:r w:rsidR="00511FC2" w:rsidRPr="006A6F8E">
        <w:rPr>
          <w:rFonts w:cstheme="minorHAnsi"/>
          <w:sz w:val="20"/>
          <w:szCs w:val="20"/>
        </w:rPr>
        <w:t>Pvda</w:t>
      </w:r>
      <w:proofErr w:type="spellEnd"/>
      <w:r w:rsidR="00511FC2" w:rsidRPr="006A6F8E">
        <w:rPr>
          <w:rFonts w:cstheme="minorHAnsi"/>
          <w:sz w:val="20"/>
          <w:szCs w:val="20"/>
        </w:rPr>
        <w:t>, D’66, PPR</w:t>
      </w:r>
      <w:r w:rsidRPr="006A6F8E">
        <w:rPr>
          <w:rFonts w:cstheme="minorHAnsi"/>
          <w:sz w:val="20"/>
          <w:szCs w:val="20"/>
        </w:rPr>
        <w:t xml:space="preserve">, </w:t>
      </w:r>
      <w:r w:rsidRPr="006A6F8E">
        <w:rPr>
          <w:rFonts w:cstheme="minorHAnsi"/>
          <w:i/>
          <w:iCs/>
          <w:sz w:val="20"/>
          <w:szCs w:val="20"/>
        </w:rPr>
        <w:t>Keerpunt 1972</w:t>
      </w:r>
      <w:r w:rsidRPr="006A6F8E">
        <w:rPr>
          <w:rFonts w:cstheme="minorHAnsi"/>
          <w:sz w:val="20"/>
          <w:szCs w:val="20"/>
        </w:rPr>
        <w:t xml:space="preserve"> (1972) 32.</w:t>
      </w:r>
    </w:p>
  </w:footnote>
  <w:footnote w:id="67">
    <w:p w14:paraId="5452FE0A" w14:textId="7F400CED" w:rsidR="002E1836" w:rsidRPr="006A6F8E" w:rsidRDefault="002E1836"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511FC2" w:rsidRPr="006A6F8E">
        <w:rPr>
          <w:rFonts w:eastAsia="Times New Roman" w:cstheme="minorHAnsi"/>
          <w:lang w:eastAsia="nl-NL"/>
        </w:rPr>
        <w:t xml:space="preserve">Pronk, </w:t>
      </w:r>
      <w:r w:rsidR="00511FC2" w:rsidRPr="006A6F8E">
        <w:rPr>
          <w:rFonts w:eastAsia="Times New Roman" w:cstheme="minorHAnsi"/>
          <w:i/>
          <w:iCs/>
          <w:lang w:eastAsia="nl-NL"/>
        </w:rPr>
        <w:t>Suriname</w:t>
      </w:r>
      <w:r w:rsidR="00511FC2" w:rsidRPr="006A6F8E">
        <w:rPr>
          <w:rFonts w:eastAsia="Times New Roman" w:cstheme="minorHAnsi"/>
          <w:lang w:eastAsia="nl-NL"/>
        </w:rPr>
        <w:t xml:space="preserve">, </w:t>
      </w:r>
      <w:r w:rsidRPr="006A6F8E">
        <w:rPr>
          <w:rFonts w:eastAsia="Times New Roman" w:cstheme="minorHAnsi"/>
          <w:lang w:eastAsia="nl-NL"/>
        </w:rPr>
        <w:t>71.</w:t>
      </w:r>
    </w:p>
  </w:footnote>
  <w:footnote w:id="68">
    <w:p w14:paraId="0EE8B3A2" w14:textId="02878438" w:rsidR="002E1836" w:rsidRPr="006A6F8E" w:rsidRDefault="002E1836"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511FC2" w:rsidRPr="006A6F8E">
        <w:rPr>
          <w:rFonts w:cstheme="minorHAnsi"/>
        </w:rPr>
        <w:t xml:space="preserve">Jansen van Galen, </w:t>
      </w:r>
      <w:r w:rsidR="00511FC2" w:rsidRPr="006A6F8E">
        <w:rPr>
          <w:rFonts w:cstheme="minorHAnsi"/>
          <w:i/>
          <w:iCs/>
        </w:rPr>
        <w:t>Afscheid van de Kolonië̈n</w:t>
      </w:r>
      <w:r w:rsidR="00511FC2" w:rsidRPr="006A6F8E">
        <w:rPr>
          <w:rFonts w:cstheme="minorHAnsi"/>
        </w:rPr>
        <w:t>,</w:t>
      </w:r>
      <w:r w:rsidR="00FE3E65" w:rsidRPr="006A6F8E">
        <w:rPr>
          <w:rFonts w:cstheme="minorHAnsi"/>
        </w:rPr>
        <w:t xml:space="preserve"> </w:t>
      </w:r>
      <w:r w:rsidRPr="006A6F8E">
        <w:rPr>
          <w:rFonts w:cstheme="minorHAnsi"/>
        </w:rPr>
        <w:t>376.</w:t>
      </w:r>
    </w:p>
  </w:footnote>
  <w:footnote w:id="69">
    <w:p w14:paraId="20043BC7" w14:textId="52BE6B34" w:rsidR="00F81B97" w:rsidRPr="006A6F8E" w:rsidRDefault="00F81B97"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511FC2" w:rsidRPr="006A6F8E">
        <w:rPr>
          <w:rFonts w:cstheme="minorHAnsi"/>
          <w:sz w:val="20"/>
          <w:szCs w:val="20"/>
        </w:rPr>
        <w:t xml:space="preserve">Jansen van Galen, </w:t>
      </w:r>
      <w:r w:rsidR="00511FC2" w:rsidRPr="006A6F8E">
        <w:rPr>
          <w:rFonts w:cstheme="minorHAnsi"/>
          <w:i/>
          <w:iCs/>
          <w:sz w:val="20"/>
          <w:szCs w:val="20"/>
        </w:rPr>
        <w:t>Afscheid van de Kolonië̈n</w:t>
      </w:r>
      <w:r w:rsidR="00511FC2" w:rsidRPr="006A6F8E">
        <w:rPr>
          <w:rFonts w:cstheme="minorHAnsi"/>
          <w:sz w:val="20"/>
          <w:szCs w:val="20"/>
        </w:rPr>
        <w:t>,</w:t>
      </w:r>
      <w:r w:rsidRPr="006A6F8E">
        <w:rPr>
          <w:rFonts w:cstheme="minorHAnsi"/>
          <w:sz w:val="20"/>
          <w:szCs w:val="20"/>
        </w:rPr>
        <w:t xml:space="preserve"> 373-374</w:t>
      </w:r>
      <w:r w:rsidR="00C05316" w:rsidRPr="006A6F8E">
        <w:rPr>
          <w:rFonts w:cstheme="minorHAnsi"/>
          <w:sz w:val="20"/>
          <w:szCs w:val="20"/>
        </w:rPr>
        <w:t xml:space="preserve">; Verkiezingsprogramma Anti-Revolutionaire Partij, Christelijk-Historische Unie en Katholieke Volkspartij, </w:t>
      </w:r>
      <w:r w:rsidR="00C05316" w:rsidRPr="006A6F8E">
        <w:rPr>
          <w:rFonts w:cstheme="minorHAnsi"/>
          <w:i/>
          <w:iCs/>
          <w:sz w:val="20"/>
          <w:szCs w:val="20"/>
        </w:rPr>
        <w:t>Gemeenschappelijk manifest</w:t>
      </w:r>
      <w:r w:rsidR="00C05316" w:rsidRPr="006A6F8E">
        <w:rPr>
          <w:rFonts w:cstheme="minorHAnsi"/>
          <w:sz w:val="20"/>
          <w:szCs w:val="20"/>
        </w:rPr>
        <w:t xml:space="preserve"> (1972) </w:t>
      </w:r>
      <w:r w:rsidR="00CC0E40" w:rsidRPr="006A6F8E">
        <w:rPr>
          <w:rFonts w:cstheme="minorHAnsi"/>
          <w:sz w:val="20"/>
          <w:szCs w:val="20"/>
        </w:rPr>
        <w:t>2.</w:t>
      </w:r>
    </w:p>
  </w:footnote>
  <w:footnote w:id="70">
    <w:p w14:paraId="2464A1F0" w14:textId="3F6D813E" w:rsidR="00BA2895" w:rsidRPr="006A6F8E" w:rsidRDefault="00BA2895"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Rutger Zwart</w:t>
      </w:r>
      <w:r w:rsidR="008F3F31" w:rsidRPr="006A6F8E">
        <w:rPr>
          <w:rFonts w:cstheme="minorHAnsi"/>
        </w:rPr>
        <w:t xml:space="preserve">, </w:t>
      </w:r>
      <w:r w:rsidR="008F3F31" w:rsidRPr="006A6F8E">
        <w:rPr>
          <w:rFonts w:cstheme="minorHAnsi"/>
          <w:i/>
          <w:iCs/>
        </w:rPr>
        <w:t xml:space="preserve">‘Gods wil in Nederland:’ Christelijke ideologieën en de vorming van het CDA 1880-1980 </w:t>
      </w:r>
      <w:r w:rsidR="008F3F31" w:rsidRPr="006A6F8E">
        <w:rPr>
          <w:rFonts w:cstheme="minorHAnsi"/>
        </w:rPr>
        <w:t>(</w:t>
      </w:r>
      <w:r w:rsidR="00771EE9" w:rsidRPr="006A6F8E">
        <w:rPr>
          <w:rFonts w:cstheme="minorHAnsi"/>
        </w:rPr>
        <w:t>Utrecht</w:t>
      </w:r>
      <w:r w:rsidR="00D768F6" w:rsidRPr="006A6F8E">
        <w:rPr>
          <w:rFonts w:cstheme="minorHAnsi"/>
        </w:rPr>
        <w:t xml:space="preserve"> 1996</w:t>
      </w:r>
      <w:r w:rsidR="008F3F31" w:rsidRPr="006A6F8E">
        <w:rPr>
          <w:rFonts w:cstheme="minorHAnsi"/>
        </w:rPr>
        <w:t xml:space="preserve">) </w:t>
      </w:r>
      <w:r w:rsidRPr="006A6F8E">
        <w:rPr>
          <w:rFonts w:cstheme="minorHAnsi"/>
        </w:rPr>
        <w:t>229-230.</w:t>
      </w:r>
    </w:p>
  </w:footnote>
  <w:footnote w:id="71">
    <w:p w14:paraId="1B71E892" w14:textId="40F0D02B" w:rsidR="00B664DF" w:rsidRPr="006A6F8E" w:rsidRDefault="00B664DF"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511FC2" w:rsidRPr="006A6F8E">
        <w:rPr>
          <w:rFonts w:eastAsia="Times New Roman" w:cstheme="minorHAnsi"/>
          <w:lang w:eastAsia="nl-NL"/>
        </w:rPr>
        <w:t xml:space="preserve">Pronk, </w:t>
      </w:r>
      <w:r w:rsidR="00511FC2" w:rsidRPr="006A6F8E">
        <w:rPr>
          <w:rFonts w:eastAsia="Times New Roman" w:cstheme="minorHAnsi"/>
          <w:i/>
          <w:iCs/>
          <w:lang w:eastAsia="nl-NL"/>
        </w:rPr>
        <w:t>Suriname</w:t>
      </w:r>
      <w:r w:rsidR="00511FC2" w:rsidRPr="006A6F8E">
        <w:rPr>
          <w:rFonts w:eastAsia="Times New Roman" w:cstheme="minorHAnsi"/>
          <w:lang w:eastAsia="nl-NL"/>
        </w:rPr>
        <w:t xml:space="preserve">, </w:t>
      </w:r>
      <w:r w:rsidRPr="006A6F8E">
        <w:rPr>
          <w:rFonts w:eastAsia="Times New Roman" w:cstheme="minorHAnsi"/>
          <w:lang w:eastAsia="nl-NL"/>
        </w:rPr>
        <w:t>71.</w:t>
      </w:r>
    </w:p>
  </w:footnote>
  <w:footnote w:id="72">
    <w:p w14:paraId="693124C6" w14:textId="3689B691" w:rsidR="00B415EE" w:rsidRPr="006A6F8E" w:rsidRDefault="00B415EE"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511FC2" w:rsidRPr="006A6F8E">
        <w:rPr>
          <w:rFonts w:cstheme="minorHAnsi"/>
        </w:rPr>
        <w:t>HTK</w:t>
      </w:r>
      <w:r w:rsidR="00C732C4" w:rsidRPr="006A6F8E">
        <w:rPr>
          <w:rFonts w:cstheme="minorHAnsi"/>
        </w:rPr>
        <w:t xml:space="preserve"> 1974-1975 (8 oktober 1974) 302.</w:t>
      </w:r>
    </w:p>
  </w:footnote>
  <w:footnote w:id="73">
    <w:p w14:paraId="2E0D6234" w14:textId="0072F22D" w:rsidR="008728C4" w:rsidRPr="006A6F8E" w:rsidRDefault="008728C4"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CD044A" w:rsidRPr="006A6F8E">
        <w:rPr>
          <w:rFonts w:cstheme="minorHAnsi"/>
          <w:sz w:val="20"/>
          <w:szCs w:val="20"/>
        </w:rPr>
        <w:t xml:space="preserve">Verslag der handelingen Tweede Kamer der Staten Generaal 1974-1975 (10 oktober 1974) </w:t>
      </w:r>
      <w:r w:rsidR="009B3072" w:rsidRPr="006A6F8E">
        <w:rPr>
          <w:rFonts w:cstheme="minorHAnsi"/>
          <w:sz w:val="20"/>
          <w:szCs w:val="20"/>
        </w:rPr>
        <w:t>404.</w:t>
      </w:r>
    </w:p>
  </w:footnote>
  <w:footnote w:id="74">
    <w:p w14:paraId="41C2413F" w14:textId="59A3B37F" w:rsidR="005C6BBF" w:rsidRPr="006A6F8E" w:rsidRDefault="005C6BBF"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511FC2" w:rsidRPr="006A6F8E">
        <w:rPr>
          <w:rFonts w:cstheme="minorHAnsi"/>
        </w:rPr>
        <w:t>HTK</w:t>
      </w:r>
      <w:r w:rsidRPr="006A6F8E">
        <w:rPr>
          <w:rFonts w:cstheme="minorHAnsi"/>
        </w:rPr>
        <w:t xml:space="preserve"> 1974-1975 (8 oktober 1974) 324.</w:t>
      </w:r>
    </w:p>
  </w:footnote>
  <w:footnote w:id="75">
    <w:p w14:paraId="529EC18B" w14:textId="57F86E8A" w:rsidR="002C1E8C" w:rsidRPr="006A6F8E" w:rsidRDefault="002C1E8C"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511FC2" w:rsidRPr="006A6F8E">
        <w:rPr>
          <w:rFonts w:cstheme="minorHAnsi"/>
        </w:rPr>
        <w:t>Ibidem,</w:t>
      </w:r>
      <w:r w:rsidRPr="006A6F8E">
        <w:rPr>
          <w:rFonts w:cstheme="minorHAnsi"/>
        </w:rPr>
        <w:t xml:space="preserve"> 325.</w:t>
      </w:r>
    </w:p>
  </w:footnote>
  <w:footnote w:id="76">
    <w:p w14:paraId="626CBEC4" w14:textId="0F5DBDDA" w:rsidR="005979AA" w:rsidRPr="006A6F8E" w:rsidRDefault="005979AA"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67AA9" w:rsidRPr="006A6F8E">
        <w:rPr>
          <w:rFonts w:cstheme="minorHAnsi"/>
          <w:sz w:val="20"/>
          <w:szCs w:val="20"/>
        </w:rPr>
        <w:t xml:space="preserve">Verslag der handelingen Tweede Kamer der Staten Generaal 1975-1976 (7 oktober 1975) 135; </w:t>
      </w:r>
      <w:r w:rsidR="007A23E1" w:rsidRPr="006A6F8E">
        <w:rPr>
          <w:rFonts w:cstheme="minorHAnsi"/>
          <w:sz w:val="20"/>
          <w:szCs w:val="20"/>
        </w:rPr>
        <w:t>Verslag der handelingen Tweede Kamer der Staten Generaal 1975-1976 (9 oktober 1975</w:t>
      </w:r>
      <w:r w:rsidR="004815CE" w:rsidRPr="006A6F8E">
        <w:rPr>
          <w:rFonts w:cstheme="minorHAnsi"/>
          <w:sz w:val="20"/>
          <w:szCs w:val="20"/>
        </w:rPr>
        <w:t>) 233.</w:t>
      </w:r>
    </w:p>
  </w:footnote>
  <w:footnote w:id="77">
    <w:p w14:paraId="01AFA7F7" w14:textId="7B8E773E" w:rsidR="00826BC4" w:rsidRPr="006A6F8E" w:rsidRDefault="00826BC4"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511FC2" w:rsidRPr="006A6F8E">
        <w:rPr>
          <w:rFonts w:cstheme="minorHAnsi"/>
          <w:sz w:val="20"/>
          <w:szCs w:val="20"/>
        </w:rPr>
        <w:t>V</w:t>
      </w:r>
      <w:r w:rsidRPr="006A6F8E">
        <w:rPr>
          <w:rFonts w:cstheme="minorHAnsi"/>
          <w:sz w:val="20"/>
          <w:szCs w:val="20"/>
        </w:rPr>
        <w:t xml:space="preserve">an Amersfoort, </w:t>
      </w:r>
      <w:r w:rsidRPr="006A6F8E">
        <w:rPr>
          <w:rFonts w:cstheme="minorHAnsi"/>
          <w:i/>
          <w:iCs/>
          <w:sz w:val="20"/>
          <w:szCs w:val="20"/>
        </w:rPr>
        <w:t xml:space="preserve">Migratie, bevolking en </w:t>
      </w:r>
      <w:r w:rsidRPr="006A6F8E">
        <w:rPr>
          <w:rFonts w:cstheme="minorHAnsi"/>
          <w:sz w:val="20"/>
          <w:szCs w:val="20"/>
        </w:rPr>
        <w:t>politiek</w:t>
      </w:r>
      <w:r w:rsidR="00511FC2" w:rsidRPr="006A6F8E">
        <w:rPr>
          <w:rFonts w:cstheme="minorHAnsi"/>
          <w:sz w:val="20"/>
          <w:szCs w:val="20"/>
        </w:rPr>
        <w:t xml:space="preserve">, </w:t>
      </w:r>
      <w:r w:rsidRPr="006A6F8E">
        <w:rPr>
          <w:rFonts w:cstheme="minorHAnsi"/>
          <w:sz w:val="20"/>
          <w:szCs w:val="20"/>
        </w:rPr>
        <w:t>67.</w:t>
      </w:r>
    </w:p>
  </w:footnote>
  <w:footnote w:id="78">
    <w:p w14:paraId="417F571C" w14:textId="47A92773" w:rsidR="001577D1" w:rsidRPr="006A6F8E" w:rsidRDefault="001577D1"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511FC2" w:rsidRPr="006A6F8E">
        <w:rPr>
          <w:rFonts w:cstheme="minorHAnsi"/>
          <w:sz w:val="20"/>
          <w:szCs w:val="20"/>
        </w:rPr>
        <w:t>HTK</w:t>
      </w:r>
      <w:r w:rsidRPr="006A6F8E">
        <w:rPr>
          <w:rFonts w:cstheme="minorHAnsi"/>
          <w:sz w:val="20"/>
          <w:szCs w:val="20"/>
        </w:rPr>
        <w:t xml:space="preserve"> 1975-1976 (7 oktober 1975) 96: </w:t>
      </w:r>
      <w:r w:rsidR="004F6488" w:rsidRPr="006A6F8E">
        <w:rPr>
          <w:rFonts w:cstheme="minorHAnsi"/>
          <w:sz w:val="20"/>
          <w:szCs w:val="20"/>
        </w:rPr>
        <w:t>HTK</w:t>
      </w:r>
      <w:r w:rsidR="000C553E" w:rsidRPr="006A6F8E">
        <w:rPr>
          <w:rFonts w:cstheme="minorHAnsi"/>
          <w:sz w:val="20"/>
          <w:szCs w:val="20"/>
        </w:rPr>
        <w:t xml:space="preserve"> 1975-1976 (7 oktober 1975) 111.</w:t>
      </w:r>
    </w:p>
  </w:footnote>
  <w:footnote w:id="79">
    <w:p w14:paraId="4FDA5BAA" w14:textId="09233213" w:rsidR="000D3693" w:rsidRPr="006A6F8E" w:rsidRDefault="000D3693"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cstheme="minorHAnsi"/>
        </w:rPr>
        <w:t xml:space="preserve">Van Amersfoort, </w:t>
      </w:r>
      <w:r w:rsidR="004F6488" w:rsidRPr="006A6F8E">
        <w:rPr>
          <w:rFonts w:cstheme="minorHAnsi"/>
          <w:i/>
          <w:iCs/>
        </w:rPr>
        <w:t xml:space="preserve">Migratie, bevolking en </w:t>
      </w:r>
      <w:r w:rsidR="004F6488" w:rsidRPr="006A6F8E">
        <w:rPr>
          <w:rFonts w:cstheme="minorHAnsi"/>
        </w:rPr>
        <w:t>politiek</w:t>
      </w:r>
      <w:r w:rsidRPr="006A6F8E">
        <w:rPr>
          <w:rFonts w:cstheme="minorHAnsi"/>
        </w:rPr>
        <w:t>) 66.</w:t>
      </w:r>
    </w:p>
  </w:footnote>
  <w:footnote w:id="80">
    <w:p w14:paraId="7BAD381E" w14:textId="61C84759" w:rsidR="00CC375B" w:rsidRPr="006A6F8E" w:rsidRDefault="00CC375B"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F6488" w:rsidRPr="006A6F8E">
        <w:rPr>
          <w:rFonts w:cstheme="minorHAnsi"/>
          <w:sz w:val="20"/>
          <w:szCs w:val="20"/>
        </w:rPr>
        <w:t xml:space="preserve">HTK </w:t>
      </w:r>
      <w:r w:rsidRPr="006A6F8E">
        <w:rPr>
          <w:rFonts w:cstheme="minorHAnsi"/>
          <w:sz w:val="20"/>
          <w:szCs w:val="20"/>
        </w:rPr>
        <w:t>1975-1976 (7 oktober 1975) 122.</w:t>
      </w:r>
    </w:p>
  </w:footnote>
  <w:footnote w:id="81">
    <w:p w14:paraId="4A85102D" w14:textId="0706F07D" w:rsidR="0012752A" w:rsidRPr="006A6F8E" w:rsidRDefault="0012752A"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ED41BB" w:rsidRPr="006A6F8E">
        <w:rPr>
          <w:rFonts w:cstheme="minorHAnsi"/>
          <w:sz w:val="20"/>
          <w:szCs w:val="20"/>
        </w:rPr>
        <w:t xml:space="preserve">Verkiezingsprogramma </w:t>
      </w:r>
      <w:r w:rsidR="004F6488" w:rsidRPr="006A6F8E">
        <w:rPr>
          <w:rFonts w:cstheme="minorHAnsi"/>
          <w:sz w:val="20"/>
          <w:szCs w:val="20"/>
        </w:rPr>
        <w:t>ARP, CHU, KVP</w:t>
      </w:r>
      <w:r w:rsidR="00ED41BB" w:rsidRPr="006A6F8E">
        <w:rPr>
          <w:rFonts w:cstheme="minorHAnsi"/>
          <w:sz w:val="20"/>
          <w:szCs w:val="20"/>
        </w:rPr>
        <w:t xml:space="preserve">, </w:t>
      </w:r>
      <w:r w:rsidR="00ED41BB" w:rsidRPr="006A6F8E">
        <w:rPr>
          <w:rFonts w:cstheme="minorHAnsi"/>
          <w:i/>
          <w:iCs/>
          <w:sz w:val="20"/>
          <w:szCs w:val="20"/>
        </w:rPr>
        <w:t>Gemeenschappelijk manifest</w:t>
      </w:r>
      <w:r w:rsidR="004F6488" w:rsidRPr="006A6F8E">
        <w:rPr>
          <w:rFonts w:cstheme="minorHAnsi"/>
          <w:sz w:val="20"/>
          <w:szCs w:val="20"/>
        </w:rPr>
        <w:t>,</w:t>
      </w:r>
      <w:r w:rsidR="00ED41BB" w:rsidRPr="006A6F8E">
        <w:rPr>
          <w:rFonts w:cstheme="minorHAnsi"/>
          <w:sz w:val="20"/>
          <w:szCs w:val="20"/>
        </w:rPr>
        <w:t xml:space="preserve"> </w:t>
      </w:r>
      <w:r w:rsidR="00A40FBE" w:rsidRPr="006A6F8E">
        <w:rPr>
          <w:rFonts w:cstheme="minorHAnsi"/>
          <w:sz w:val="20"/>
          <w:szCs w:val="20"/>
        </w:rPr>
        <w:t>2.</w:t>
      </w:r>
    </w:p>
  </w:footnote>
  <w:footnote w:id="82">
    <w:p w14:paraId="12E2D734" w14:textId="4FB4D206" w:rsidR="005B6769" w:rsidRPr="006A6F8E" w:rsidRDefault="005B6769"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Verslag der handelingen Tweede Kamer der Staten Generaal 1975-1976 (21 oktober 1975) 478.</w:t>
      </w:r>
    </w:p>
  </w:footnote>
  <w:footnote w:id="83">
    <w:p w14:paraId="38A5585B" w14:textId="513E637D" w:rsidR="00B664ED" w:rsidRPr="006A6F8E" w:rsidRDefault="00B664ED"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F6488" w:rsidRPr="006A6F8E">
        <w:rPr>
          <w:rFonts w:cstheme="minorHAnsi"/>
          <w:sz w:val="20"/>
          <w:szCs w:val="20"/>
        </w:rPr>
        <w:t>HTK</w:t>
      </w:r>
      <w:r w:rsidRPr="006A6F8E">
        <w:rPr>
          <w:rFonts w:cstheme="minorHAnsi"/>
          <w:sz w:val="20"/>
          <w:szCs w:val="20"/>
        </w:rPr>
        <w:t xml:space="preserve"> 1975-1976 (21 oktober 1975) 478</w:t>
      </w:r>
      <w:r w:rsidR="00E568B5" w:rsidRPr="006A6F8E">
        <w:rPr>
          <w:rFonts w:cstheme="minorHAnsi"/>
          <w:sz w:val="20"/>
          <w:szCs w:val="20"/>
        </w:rPr>
        <w:t>- 487.</w:t>
      </w:r>
    </w:p>
  </w:footnote>
  <w:footnote w:id="84">
    <w:p w14:paraId="0A05D3A4" w14:textId="09EA2307" w:rsidR="002D5B25" w:rsidRPr="006A6F8E" w:rsidRDefault="002D5B25"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F6488" w:rsidRPr="006A6F8E">
        <w:rPr>
          <w:rFonts w:cstheme="minorHAnsi"/>
          <w:sz w:val="20"/>
          <w:szCs w:val="20"/>
        </w:rPr>
        <w:t>HTK</w:t>
      </w:r>
      <w:r w:rsidRPr="006A6F8E">
        <w:rPr>
          <w:rFonts w:cstheme="minorHAnsi"/>
          <w:sz w:val="20"/>
          <w:szCs w:val="20"/>
        </w:rPr>
        <w:t xml:space="preserve"> 1975-1976 (7 oktober 1975) 124.</w:t>
      </w:r>
    </w:p>
  </w:footnote>
  <w:footnote w:id="85">
    <w:p w14:paraId="23B0554E" w14:textId="349ACD96" w:rsidR="00BF6F7C" w:rsidRPr="006A6F8E" w:rsidRDefault="00BF6F7C"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cstheme="minorHAnsi"/>
        </w:rPr>
        <w:t xml:space="preserve">Van Amersfoort, </w:t>
      </w:r>
      <w:r w:rsidR="004F6488" w:rsidRPr="006A6F8E">
        <w:rPr>
          <w:rFonts w:cstheme="minorHAnsi"/>
          <w:i/>
          <w:iCs/>
        </w:rPr>
        <w:t xml:space="preserve">Migratie, bevolking en </w:t>
      </w:r>
      <w:r w:rsidR="004F6488" w:rsidRPr="006A6F8E">
        <w:rPr>
          <w:rFonts w:cstheme="minorHAnsi"/>
        </w:rPr>
        <w:t xml:space="preserve">politiek, </w:t>
      </w:r>
      <w:r w:rsidRPr="006A6F8E">
        <w:rPr>
          <w:rFonts w:cstheme="minorHAnsi"/>
        </w:rPr>
        <w:t>66.</w:t>
      </w:r>
    </w:p>
  </w:footnote>
  <w:footnote w:id="86">
    <w:p w14:paraId="572DD339" w14:textId="38A709B1" w:rsidR="00F177D6" w:rsidRPr="006A6F8E" w:rsidRDefault="00F177D6"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DC5A82" w:rsidRPr="006A6F8E">
        <w:rPr>
          <w:rFonts w:cstheme="minorHAnsi"/>
          <w:sz w:val="20"/>
          <w:szCs w:val="20"/>
        </w:rPr>
        <w:t>Verslag der handelingen Tweede Kamer der Staten Generaal 1975-1976 (23 oktober 1975)</w:t>
      </w:r>
      <w:r w:rsidR="000B26D9" w:rsidRPr="006A6F8E">
        <w:rPr>
          <w:rFonts w:cstheme="minorHAnsi"/>
          <w:sz w:val="20"/>
          <w:szCs w:val="20"/>
        </w:rPr>
        <w:t xml:space="preserve"> 572.</w:t>
      </w:r>
    </w:p>
  </w:footnote>
  <w:footnote w:id="87">
    <w:p w14:paraId="4C99EF35" w14:textId="31E79D49" w:rsidR="001043DB" w:rsidRPr="006A6F8E" w:rsidRDefault="001043DB"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eastAsia="Times New Roman" w:cstheme="minorHAnsi"/>
          <w:lang w:eastAsia="nl-NL"/>
        </w:rPr>
        <w:t xml:space="preserve">Pronk, </w:t>
      </w:r>
      <w:r w:rsidR="004F6488" w:rsidRPr="006A6F8E">
        <w:rPr>
          <w:rFonts w:eastAsia="Times New Roman" w:cstheme="minorHAnsi"/>
          <w:i/>
          <w:iCs/>
          <w:lang w:eastAsia="nl-NL"/>
        </w:rPr>
        <w:t>Suriname</w:t>
      </w:r>
      <w:r w:rsidR="004F6488" w:rsidRPr="006A6F8E">
        <w:rPr>
          <w:rFonts w:eastAsia="Times New Roman" w:cstheme="minorHAnsi"/>
          <w:lang w:eastAsia="nl-NL"/>
        </w:rPr>
        <w:t xml:space="preserve">, </w:t>
      </w:r>
      <w:r w:rsidR="0068115A" w:rsidRPr="006A6F8E">
        <w:rPr>
          <w:rFonts w:eastAsia="Times New Roman" w:cstheme="minorHAnsi"/>
          <w:lang w:eastAsia="nl-NL"/>
        </w:rPr>
        <w:t>179.</w:t>
      </w:r>
    </w:p>
  </w:footnote>
  <w:footnote w:id="88">
    <w:p w14:paraId="6610F7C6" w14:textId="7BB63AE5" w:rsidR="00C35571" w:rsidRPr="006A6F8E" w:rsidRDefault="00C35571"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F6488" w:rsidRPr="006A6F8E">
        <w:rPr>
          <w:rFonts w:cstheme="minorHAnsi"/>
          <w:sz w:val="20"/>
          <w:szCs w:val="20"/>
        </w:rPr>
        <w:t>HTK</w:t>
      </w:r>
      <w:r w:rsidRPr="006A6F8E">
        <w:rPr>
          <w:rFonts w:cstheme="minorHAnsi"/>
          <w:sz w:val="20"/>
          <w:szCs w:val="20"/>
        </w:rPr>
        <w:t xml:space="preserve"> 1975-1976 (21 oktober 1975) </w:t>
      </w:r>
      <w:r w:rsidR="00606726" w:rsidRPr="006A6F8E">
        <w:rPr>
          <w:rFonts w:cstheme="minorHAnsi"/>
          <w:sz w:val="20"/>
          <w:szCs w:val="20"/>
        </w:rPr>
        <w:t>4</w:t>
      </w:r>
      <w:r w:rsidRPr="006A6F8E">
        <w:rPr>
          <w:rFonts w:cstheme="minorHAnsi"/>
          <w:sz w:val="20"/>
          <w:szCs w:val="20"/>
        </w:rPr>
        <w:t>66.</w:t>
      </w:r>
    </w:p>
  </w:footnote>
  <w:footnote w:id="89">
    <w:p w14:paraId="12D8F029" w14:textId="3973BA0D" w:rsidR="00606726" w:rsidRPr="006A6F8E" w:rsidRDefault="00606726"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F6488" w:rsidRPr="006A6F8E">
        <w:rPr>
          <w:rFonts w:cstheme="minorHAnsi"/>
          <w:sz w:val="20"/>
          <w:szCs w:val="20"/>
        </w:rPr>
        <w:t xml:space="preserve">Ibidem, </w:t>
      </w:r>
      <w:r w:rsidRPr="006A6F8E">
        <w:rPr>
          <w:rFonts w:cstheme="minorHAnsi"/>
          <w:sz w:val="20"/>
          <w:szCs w:val="20"/>
        </w:rPr>
        <w:t>467.</w:t>
      </w:r>
    </w:p>
  </w:footnote>
  <w:footnote w:id="90">
    <w:p w14:paraId="664D82D2" w14:textId="77018A66" w:rsidR="00024E80" w:rsidRPr="006A6F8E" w:rsidRDefault="00024E80"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cstheme="minorHAnsi"/>
        </w:rPr>
        <w:t>Ibidem,</w:t>
      </w:r>
      <w:r w:rsidRPr="006A6F8E">
        <w:rPr>
          <w:rFonts w:cstheme="minorHAnsi"/>
        </w:rPr>
        <w:t xml:space="preserve"> 489.</w:t>
      </w:r>
    </w:p>
  </w:footnote>
  <w:footnote w:id="91">
    <w:p w14:paraId="063AD1A9" w14:textId="4ADAE16A" w:rsidR="00564CAA" w:rsidRPr="006A6F8E" w:rsidRDefault="00564CAA"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Zie bijvoorbeeld </w:t>
      </w:r>
      <w:r w:rsidR="004F6488" w:rsidRPr="006A6F8E">
        <w:rPr>
          <w:rFonts w:eastAsia="Times New Roman" w:cstheme="minorHAnsi"/>
          <w:sz w:val="20"/>
          <w:szCs w:val="20"/>
          <w:lang w:eastAsia="nl-NL"/>
        </w:rPr>
        <w:t xml:space="preserve">Pronk, </w:t>
      </w:r>
      <w:r w:rsidR="004F6488" w:rsidRPr="006A6F8E">
        <w:rPr>
          <w:rFonts w:eastAsia="Times New Roman" w:cstheme="minorHAnsi"/>
          <w:i/>
          <w:iCs/>
          <w:sz w:val="20"/>
          <w:szCs w:val="20"/>
          <w:lang w:eastAsia="nl-NL"/>
        </w:rPr>
        <w:t>Suriname</w:t>
      </w:r>
      <w:r w:rsidRPr="006A6F8E">
        <w:rPr>
          <w:rFonts w:eastAsia="Times New Roman" w:cstheme="minorHAnsi"/>
          <w:sz w:val="20"/>
          <w:szCs w:val="20"/>
          <w:lang w:eastAsia="nl-NL"/>
        </w:rPr>
        <w:t xml:space="preserve">; </w:t>
      </w:r>
      <w:r w:rsidR="00845F23" w:rsidRPr="006A6F8E">
        <w:rPr>
          <w:rFonts w:cstheme="minorHAnsi"/>
          <w:sz w:val="20"/>
          <w:szCs w:val="20"/>
        </w:rPr>
        <w:t xml:space="preserve">Jansen van Galen, </w:t>
      </w:r>
      <w:r w:rsidR="00845F23" w:rsidRPr="006A6F8E">
        <w:rPr>
          <w:rFonts w:cstheme="minorHAnsi"/>
          <w:i/>
          <w:iCs/>
          <w:sz w:val="20"/>
          <w:szCs w:val="20"/>
        </w:rPr>
        <w:t>Het Suriname-syndroom</w:t>
      </w:r>
      <w:r w:rsidR="00845F23" w:rsidRPr="006A6F8E">
        <w:rPr>
          <w:rFonts w:cstheme="minorHAnsi"/>
          <w:sz w:val="20"/>
          <w:szCs w:val="20"/>
        </w:rPr>
        <w:t>;</w:t>
      </w:r>
      <w:r w:rsidR="00AA6477" w:rsidRPr="006A6F8E">
        <w:rPr>
          <w:rFonts w:eastAsia="Times New Roman" w:cstheme="minorHAnsi"/>
          <w:sz w:val="20"/>
          <w:szCs w:val="20"/>
          <w:lang w:eastAsia="nl-NL"/>
        </w:rPr>
        <w:t xml:space="preserve"> </w:t>
      </w:r>
      <w:proofErr w:type="spellStart"/>
      <w:r w:rsidR="00AA6477" w:rsidRPr="006A6F8E">
        <w:rPr>
          <w:rFonts w:eastAsia="Times New Roman" w:cstheme="minorHAnsi"/>
          <w:sz w:val="20"/>
          <w:szCs w:val="20"/>
          <w:lang w:eastAsia="nl-NL"/>
        </w:rPr>
        <w:t>Oostindie</w:t>
      </w:r>
      <w:proofErr w:type="spellEnd"/>
      <w:r w:rsidR="00AA6477" w:rsidRPr="006A6F8E">
        <w:rPr>
          <w:rFonts w:eastAsia="Times New Roman" w:cstheme="minorHAnsi"/>
          <w:sz w:val="20"/>
          <w:szCs w:val="20"/>
          <w:lang w:eastAsia="nl-NL"/>
        </w:rPr>
        <w:t xml:space="preserve"> </w:t>
      </w:r>
      <w:r w:rsidR="00211A5B" w:rsidRPr="006A6F8E">
        <w:rPr>
          <w:rFonts w:eastAsia="Times New Roman" w:cstheme="minorHAnsi"/>
          <w:sz w:val="20"/>
          <w:szCs w:val="20"/>
          <w:lang w:eastAsia="nl-NL"/>
        </w:rPr>
        <w:t xml:space="preserve">en </w:t>
      </w:r>
      <w:r w:rsidR="00AA6477" w:rsidRPr="006A6F8E">
        <w:rPr>
          <w:rFonts w:eastAsia="Times New Roman" w:cstheme="minorHAnsi"/>
          <w:sz w:val="20"/>
          <w:szCs w:val="20"/>
          <w:lang w:eastAsia="nl-NL"/>
        </w:rPr>
        <w:t>Klinkers</w:t>
      </w:r>
      <w:r w:rsidR="00211A5B" w:rsidRPr="006A6F8E">
        <w:rPr>
          <w:rFonts w:eastAsia="Times New Roman" w:cstheme="minorHAnsi"/>
          <w:sz w:val="20"/>
          <w:szCs w:val="20"/>
          <w:lang w:eastAsia="nl-NL"/>
        </w:rPr>
        <w:t>,</w:t>
      </w:r>
      <w:r w:rsidR="00AA6477" w:rsidRPr="006A6F8E">
        <w:rPr>
          <w:rFonts w:eastAsia="Times New Roman" w:cstheme="minorHAnsi"/>
          <w:sz w:val="20"/>
          <w:szCs w:val="20"/>
          <w:lang w:eastAsia="nl-NL"/>
        </w:rPr>
        <w:t xml:space="preserve"> </w:t>
      </w:r>
      <w:proofErr w:type="spellStart"/>
      <w:r w:rsidR="00AA6477" w:rsidRPr="006A6F8E">
        <w:rPr>
          <w:rFonts w:eastAsia="Times New Roman" w:cstheme="minorHAnsi"/>
          <w:i/>
          <w:iCs/>
          <w:sz w:val="20"/>
          <w:szCs w:val="20"/>
          <w:lang w:eastAsia="nl-NL"/>
        </w:rPr>
        <w:t>Decolonising</w:t>
      </w:r>
      <w:proofErr w:type="spellEnd"/>
      <w:r w:rsidR="00812558" w:rsidRPr="006A6F8E">
        <w:rPr>
          <w:rFonts w:eastAsia="Times New Roman" w:cstheme="minorHAnsi"/>
          <w:sz w:val="20"/>
          <w:szCs w:val="20"/>
          <w:lang w:eastAsia="nl-NL"/>
        </w:rPr>
        <w:t>. In al deze werken wordt veelvoudig gerefereerd aan de Nederlandse schuld.</w:t>
      </w:r>
    </w:p>
  </w:footnote>
  <w:footnote w:id="92">
    <w:p w14:paraId="00B2328B" w14:textId="46DEA35E" w:rsidR="00A400E8" w:rsidRPr="006A6F8E" w:rsidRDefault="00A400E8"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eastAsia="Times New Roman" w:cstheme="minorHAnsi"/>
          <w:lang w:eastAsia="nl-NL"/>
        </w:rPr>
        <w:t xml:space="preserve">Pronk, </w:t>
      </w:r>
      <w:r w:rsidR="004F6488" w:rsidRPr="006A6F8E">
        <w:rPr>
          <w:rFonts w:eastAsia="Times New Roman" w:cstheme="minorHAnsi"/>
          <w:i/>
          <w:iCs/>
          <w:lang w:eastAsia="nl-NL"/>
        </w:rPr>
        <w:t>Suriname</w:t>
      </w:r>
      <w:r w:rsidR="004F6488" w:rsidRPr="006A6F8E">
        <w:rPr>
          <w:rFonts w:eastAsia="Times New Roman" w:cstheme="minorHAnsi"/>
          <w:lang w:eastAsia="nl-NL"/>
        </w:rPr>
        <w:t xml:space="preserve">, </w:t>
      </w:r>
      <w:r w:rsidRPr="006A6F8E">
        <w:rPr>
          <w:rFonts w:eastAsia="Times New Roman" w:cstheme="minorHAnsi"/>
          <w:lang w:eastAsia="nl-NL"/>
        </w:rPr>
        <w:t>29.</w:t>
      </w:r>
    </w:p>
  </w:footnote>
  <w:footnote w:id="93">
    <w:p w14:paraId="105B04C4" w14:textId="560095CF" w:rsidR="00900EA7" w:rsidRPr="006A6F8E" w:rsidRDefault="00900EA7"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eastAsia="Times New Roman" w:cstheme="minorHAnsi"/>
          <w:lang w:eastAsia="nl-NL"/>
        </w:rPr>
        <w:t>Ibidem,</w:t>
      </w:r>
      <w:r w:rsidRPr="006A6F8E">
        <w:rPr>
          <w:rFonts w:eastAsia="Times New Roman" w:cstheme="minorHAnsi"/>
          <w:lang w:eastAsia="nl-NL"/>
        </w:rPr>
        <w:t xml:space="preserve"> 150.</w:t>
      </w:r>
    </w:p>
  </w:footnote>
  <w:footnote w:id="94">
    <w:p w14:paraId="1BF816D9" w14:textId="2E2E8E60" w:rsidR="003B168F" w:rsidRPr="006A6F8E" w:rsidRDefault="003B168F"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cstheme="minorHAnsi"/>
        </w:rPr>
        <w:t>HTK 1</w:t>
      </w:r>
      <w:r w:rsidR="00100D86" w:rsidRPr="006A6F8E">
        <w:rPr>
          <w:rFonts w:cstheme="minorHAnsi"/>
        </w:rPr>
        <w:t>975-1976 (21 oktober 1975) 466.</w:t>
      </w:r>
    </w:p>
  </w:footnote>
  <w:footnote w:id="95">
    <w:p w14:paraId="1381A080" w14:textId="30A180F9" w:rsidR="00953D4C" w:rsidRPr="006A6F8E" w:rsidRDefault="00953D4C"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cstheme="minorHAnsi"/>
        </w:rPr>
        <w:t>Ibidem,</w:t>
      </w:r>
      <w:r w:rsidRPr="006A6F8E">
        <w:rPr>
          <w:rFonts w:cstheme="minorHAnsi"/>
        </w:rPr>
        <w:t xml:space="preserve"> 492-493.</w:t>
      </w:r>
    </w:p>
  </w:footnote>
  <w:footnote w:id="96">
    <w:p w14:paraId="318277C9" w14:textId="33D6237C" w:rsidR="002C08CB" w:rsidRPr="006A6F8E" w:rsidRDefault="002C08CB"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cstheme="minorHAnsi"/>
        </w:rPr>
        <w:t>Ibidem,</w:t>
      </w:r>
      <w:r w:rsidRPr="006A6F8E">
        <w:rPr>
          <w:rFonts w:cstheme="minorHAnsi"/>
        </w:rPr>
        <w:t xml:space="preserve"> 493-494.</w:t>
      </w:r>
    </w:p>
  </w:footnote>
  <w:footnote w:id="97">
    <w:p w14:paraId="080811FB" w14:textId="7092ABB9" w:rsidR="00C46E95" w:rsidRPr="006A6F8E" w:rsidRDefault="00C46E95" w:rsidP="00FE3E65">
      <w:pPr>
        <w:pStyle w:val="Voetnoottekst"/>
        <w:jc w:val="left"/>
        <w:rPr>
          <w:rFonts w:cstheme="minorHAnsi"/>
        </w:rPr>
      </w:pPr>
      <w:r w:rsidRPr="006A6F8E">
        <w:rPr>
          <w:rStyle w:val="Voetnootmarkering"/>
          <w:rFonts w:cstheme="minorHAnsi"/>
        </w:rPr>
        <w:footnoteRef/>
      </w:r>
      <w:r w:rsidRPr="006A6F8E">
        <w:rPr>
          <w:rFonts w:cstheme="minorHAnsi"/>
        </w:rPr>
        <w:t xml:space="preserve"> </w:t>
      </w:r>
      <w:r w:rsidR="004F6488" w:rsidRPr="006A6F8E">
        <w:rPr>
          <w:rFonts w:cstheme="minorHAnsi"/>
        </w:rPr>
        <w:t>HTK</w:t>
      </w:r>
      <w:r w:rsidRPr="006A6F8E">
        <w:rPr>
          <w:rFonts w:cstheme="minorHAnsi"/>
        </w:rPr>
        <w:t xml:space="preserve"> 1975-1976 (21 oktober 1975) 493.</w:t>
      </w:r>
    </w:p>
  </w:footnote>
  <w:footnote w:id="98">
    <w:p w14:paraId="130BAE07" w14:textId="47A229CE" w:rsidR="00B16E22" w:rsidRPr="006A6F8E" w:rsidRDefault="00B16E22" w:rsidP="00FE3E65">
      <w:pPr>
        <w:spacing w:line="240" w:lineRule="auto"/>
        <w:jc w:val="left"/>
        <w:rPr>
          <w:rFonts w:cstheme="minorHAnsi"/>
          <w:sz w:val="20"/>
          <w:szCs w:val="20"/>
        </w:rPr>
      </w:pPr>
      <w:r w:rsidRPr="006A6F8E">
        <w:rPr>
          <w:rStyle w:val="Voetnootmarkering"/>
          <w:rFonts w:cstheme="minorHAnsi"/>
          <w:sz w:val="20"/>
          <w:szCs w:val="20"/>
        </w:rPr>
        <w:footnoteRef/>
      </w:r>
      <w:r w:rsidRPr="006A6F8E">
        <w:rPr>
          <w:rFonts w:cstheme="minorHAnsi"/>
          <w:sz w:val="20"/>
          <w:szCs w:val="20"/>
        </w:rPr>
        <w:t xml:space="preserve"> </w:t>
      </w:r>
      <w:r w:rsidR="004F6488" w:rsidRPr="006A6F8E">
        <w:rPr>
          <w:rFonts w:cstheme="minorHAnsi"/>
          <w:sz w:val="20"/>
          <w:szCs w:val="20"/>
        </w:rPr>
        <w:t>Ibidem,</w:t>
      </w:r>
      <w:r w:rsidRPr="006A6F8E">
        <w:rPr>
          <w:rFonts w:cstheme="minorHAnsi"/>
          <w:sz w:val="20"/>
          <w:szCs w:val="20"/>
        </w:rPr>
        <w:t xml:space="preserve"> 472-475.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86"/>
    <w:rsid w:val="000029BC"/>
    <w:rsid w:val="00003A03"/>
    <w:rsid w:val="00004165"/>
    <w:rsid w:val="00004B45"/>
    <w:rsid w:val="000056C9"/>
    <w:rsid w:val="00006242"/>
    <w:rsid w:val="00006EA7"/>
    <w:rsid w:val="000108D8"/>
    <w:rsid w:val="00011792"/>
    <w:rsid w:val="00011CD1"/>
    <w:rsid w:val="0001203C"/>
    <w:rsid w:val="00012340"/>
    <w:rsid w:val="0001242C"/>
    <w:rsid w:val="00013922"/>
    <w:rsid w:val="00013A07"/>
    <w:rsid w:val="00013FA7"/>
    <w:rsid w:val="00016309"/>
    <w:rsid w:val="00016B9B"/>
    <w:rsid w:val="00016D3D"/>
    <w:rsid w:val="00016DF4"/>
    <w:rsid w:val="00016E20"/>
    <w:rsid w:val="0002103D"/>
    <w:rsid w:val="00021AE6"/>
    <w:rsid w:val="00023563"/>
    <w:rsid w:val="000241F3"/>
    <w:rsid w:val="00024E80"/>
    <w:rsid w:val="0002501E"/>
    <w:rsid w:val="000267B4"/>
    <w:rsid w:val="00026D3C"/>
    <w:rsid w:val="00026F57"/>
    <w:rsid w:val="00030BF3"/>
    <w:rsid w:val="000311E1"/>
    <w:rsid w:val="0003166D"/>
    <w:rsid w:val="00031DC3"/>
    <w:rsid w:val="00032138"/>
    <w:rsid w:val="000321C2"/>
    <w:rsid w:val="000329DA"/>
    <w:rsid w:val="000330B5"/>
    <w:rsid w:val="00033CD1"/>
    <w:rsid w:val="00034552"/>
    <w:rsid w:val="00034732"/>
    <w:rsid w:val="000352D4"/>
    <w:rsid w:val="00036399"/>
    <w:rsid w:val="000364CE"/>
    <w:rsid w:val="000411D4"/>
    <w:rsid w:val="000426BA"/>
    <w:rsid w:val="00042B3B"/>
    <w:rsid w:val="00042B56"/>
    <w:rsid w:val="000434FB"/>
    <w:rsid w:val="00046CEE"/>
    <w:rsid w:val="00046F00"/>
    <w:rsid w:val="00047B29"/>
    <w:rsid w:val="00050DA7"/>
    <w:rsid w:val="000526B6"/>
    <w:rsid w:val="00053329"/>
    <w:rsid w:val="00054257"/>
    <w:rsid w:val="00057B79"/>
    <w:rsid w:val="00057FE6"/>
    <w:rsid w:val="00060941"/>
    <w:rsid w:val="00061CF2"/>
    <w:rsid w:val="0006220F"/>
    <w:rsid w:val="00065371"/>
    <w:rsid w:val="00065644"/>
    <w:rsid w:val="000659BF"/>
    <w:rsid w:val="00066755"/>
    <w:rsid w:val="00066FC2"/>
    <w:rsid w:val="0006717B"/>
    <w:rsid w:val="00067984"/>
    <w:rsid w:val="000700AA"/>
    <w:rsid w:val="000701AF"/>
    <w:rsid w:val="000706AF"/>
    <w:rsid w:val="00070EFB"/>
    <w:rsid w:val="00071ABC"/>
    <w:rsid w:val="00072C58"/>
    <w:rsid w:val="00072CC7"/>
    <w:rsid w:val="000738BC"/>
    <w:rsid w:val="00075C4A"/>
    <w:rsid w:val="00076331"/>
    <w:rsid w:val="00080007"/>
    <w:rsid w:val="00080056"/>
    <w:rsid w:val="00080ABB"/>
    <w:rsid w:val="0008189A"/>
    <w:rsid w:val="00083085"/>
    <w:rsid w:val="00083C2B"/>
    <w:rsid w:val="00084D99"/>
    <w:rsid w:val="000857DB"/>
    <w:rsid w:val="00086523"/>
    <w:rsid w:val="0008673B"/>
    <w:rsid w:val="000876F8"/>
    <w:rsid w:val="000916F8"/>
    <w:rsid w:val="00092691"/>
    <w:rsid w:val="0009535B"/>
    <w:rsid w:val="00095881"/>
    <w:rsid w:val="00095A5E"/>
    <w:rsid w:val="000965A7"/>
    <w:rsid w:val="00096CFC"/>
    <w:rsid w:val="00096D7D"/>
    <w:rsid w:val="00097AFA"/>
    <w:rsid w:val="00097B7B"/>
    <w:rsid w:val="00097D8E"/>
    <w:rsid w:val="000A098D"/>
    <w:rsid w:val="000A563B"/>
    <w:rsid w:val="000A664B"/>
    <w:rsid w:val="000B1ACE"/>
    <w:rsid w:val="000B2490"/>
    <w:rsid w:val="000B26D9"/>
    <w:rsid w:val="000B46F8"/>
    <w:rsid w:val="000B77CB"/>
    <w:rsid w:val="000C0375"/>
    <w:rsid w:val="000C0EA3"/>
    <w:rsid w:val="000C11FD"/>
    <w:rsid w:val="000C1E3F"/>
    <w:rsid w:val="000C3229"/>
    <w:rsid w:val="000C37BB"/>
    <w:rsid w:val="000C39D9"/>
    <w:rsid w:val="000C45D6"/>
    <w:rsid w:val="000C4A8D"/>
    <w:rsid w:val="000C501D"/>
    <w:rsid w:val="000C553E"/>
    <w:rsid w:val="000C5877"/>
    <w:rsid w:val="000C59B3"/>
    <w:rsid w:val="000D00DF"/>
    <w:rsid w:val="000D1745"/>
    <w:rsid w:val="000D2BBD"/>
    <w:rsid w:val="000D3376"/>
    <w:rsid w:val="000D3693"/>
    <w:rsid w:val="000D47BF"/>
    <w:rsid w:val="000D5553"/>
    <w:rsid w:val="000D6A80"/>
    <w:rsid w:val="000E17D1"/>
    <w:rsid w:val="000E1F14"/>
    <w:rsid w:val="000E2B59"/>
    <w:rsid w:val="000E3999"/>
    <w:rsid w:val="000E403F"/>
    <w:rsid w:val="000E43B0"/>
    <w:rsid w:val="000E48ED"/>
    <w:rsid w:val="000E4AB2"/>
    <w:rsid w:val="000F050E"/>
    <w:rsid w:val="000F0CBA"/>
    <w:rsid w:val="000F0E0A"/>
    <w:rsid w:val="000F2486"/>
    <w:rsid w:val="000F286A"/>
    <w:rsid w:val="000F371D"/>
    <w:rsid w:val="000F389E"/>
    <w:rsid w:val="000F3CC5"/>
    <w:rsid w:val="000F423C"/>
    <w:rsid w:val="000F574B"/>
    <w:rsid w:val="000F7E6D"/>
    <w:rsid w:val="001007F6"/>
    <w:rsid w:val="00100D86"/>
    <w:rsid w:val="00100F29"/>
    <w:rsid w:val="001039E6"/>
    <w:rsid w:val="001043DB"/>
    <w:rsid w:val="00111879"/>
    <w:rsid w:val="0011390F"/>
    <w:rsid w:val="00113CCB"/>
    <w:rsid w:val="0011518A"/>
    <w:rsid w:val="00117347"/>
    <w:rsid w:val="00117FB6"/>
    <w:rsid w:val="00120D06"/>
    <w:rsid w:val="00122FA5"/>
    <w:rsid w:val="00124D23"/>
    <w:rsid w:val="00126429"/>
    <w:rsid w:val="0012748C"/>
    <w:rsid w:val="0012752A"/>
    <w:rsid w:val="00130B1F"/>
    <w:rsid w:val="0013180F"/>
    <w:rsid w:val="00132574"/>
    <w:rsid w:val="00135008"/>
    <w:rsid w:val="00135163"/>
    <w:rsid w:val="00135800"/>
    <w:rsid w:val="00136AFD"/>
    <w:rsid w:val="00141031"/>
    <w:rsid w:val="00142A1E"/>
    <w:rsid w:val="00142EB8"/>
    <w:rsid w:val="0014340F"/>
    <w:rsid w:val="0014389E"/>
    <w:rsid w:val="00143C2E"/>
    <w:rsid w:val="00143C36"/>
    <w:rsid w:val="00144E8D"/>
    <w:rsid w:val="00145344"/>
    <w:rsid w:val="001464EE"/>
    <w:rsid w:val="00146E02"/>
    <w:rsid w:val="00146F9A"/>
    <w:rsid w:val="0015291C"/>
    <w:rsid w:val="00152C1D"/>
    <w:rsid w:val="00153BEF"/>
    <w:rsid w:val="00153DF5"/>
    <w:rsid w:val="00153FEB"/>
    <w:rsid w:val="00154140"/>
    <w:rsid w:val="001550AB"/>
    <w:rsid w:val="0015631B"/>
    <w:rsid w:val="001577D1"/>
    <w:rsid w:val="001607FA"/>
    <w:rsid w:val="00165FA4"/>
    <w:rsid w:val="00166408"/>
    <w:rsid w:val="00166D0F"/>
    <w:rsid w:val="00170551"/>
    <w:rsid w:val="0017137F"/>
    <w:rsid w:val="001714E6"/>
    <w:rsid w:val="001715D8"/>
    <w:rsid w:val="00171ACB"/>
    <w:rsid w:val="001726B9"/>
    <w:rsid w:val="001734EA"/>
    <w:rsid w:val="00173A65"/>
    <w:rsid w:val="00173BDB"/>
    <w:rsid w:val="001754D9"/>
    <w:rsid w:val="0017635A"/>
    <w:rsid w:val="001779B1"/>
    <w:rsid w:val="00177E99"/>
    <w:rsid w:val="00177EC3"/>
    <w:rsid w:val="001818E4"/>
    <w:rsid w:val="001819A4"/>
    <w:rsid w:val="00182E43"/>
    <w:rsid w:val="00183664"/>
    <w:rsid w:val="00183CC3"/>
    <w:rsid w:val="001856A9"/>
    <w:rsid w:val="00186C71"/>
    <w:rsid w:val="001870CD"/>
    <w:rsid w:val="001871EA"/>
    <w:rsid w:val="00187928"/>
    <w:rsid w:val="00187E29"/>
    <w:rsid w:val="00190B82"/>
    <w:rsid w:val="001925BE"/>
    <w:rsid w:val="001927E0"/>
    <w:rsid w:val="001932D4"/>
    <w:rsid w:val="00193AD0"/>
    <w:rsid w:val="00194A73"/>
    <w:rsid w:val="001957EE"/>
    <w:rsid w:val="00195B0D"/>
    <w:rsid w:val="00195EFC"/>
    <w:rsid w:val="00195F73"/>
    <w:rsid w:val="001966E8"/>
    <w:rsid w:val="001974A2"/>
    <w:rsid w:val="0019760D"/>
    <w:rsid w:val="001A0BE3"/>
    <w:rsid w:val="001A0F32"/>
    <w:rsid w:val="001A2549"/>
    <w:rsid w:val="001A2DD5"/>
    <w:rsid w:val="001A30F7"/>
    <w:rsid w:val="001A3B02"/>
    <w:rsid w:val="001A3F38"/>
    <w:rsid w:val="001B0A26"/>
    <w:rsid w:val="001B0A54"/>
    <w:rsid w:val="001B1DA6"/>
    <w:rsid w:val="001B209F"/>
    <w:rsid w:val="001B26F0"/>
    <w:rsid w:val="001B418F"/>
    <w:rsid w:val="001B42B4"/>
    <w:rsid w:val="001B61A3"/>
    <w:rsid w:val="001B631B"/>
    <w:rsid w:val="001B71B3"/>
    <w:rsid w:val="001C03EE"/>
    <w:rsid w:val="001C15B8"/>
    <w:rsid w:val="001C20A7"/>
    <w:rsid w:val="001C48AD"/>
    <w:rsid w:val="001C52A6"/>
    <w:rsid w:val="001C7953"/>
    <w:rsid w:val="001D1DE3"/>
    <w:rsid w:val="001D33C9"/>
    <w:rsid w:val="001D4629"/>
    <w:rsid w:val="001D6D86"/>
    <w:rsid w:val="001D7207"/>
    <w:rsid w:val="001D7362"/>
    <w:rsid w:val="001D73BC"/>
    <w:rsid w:val="001D7ACF"/>
    <w:rsid w:val="001D7F8B"/>
    <w:rsid w:val="001E0965"/>
    <w:rsid w:val="001E5818"/>
    <w:rsid w:val="001E64E3"/>
    <w:rsid w:val="001F042C"/>
    <w:rsid w:val="001F2BCE"/>
    <w:rsid w:val="001F35FB"/>
    <w:rsid w:val="001F41F3"/>
    <w:rsid w:val="001F438A"/>
    <w:rsid w:val="001F45BA"/>
    <w:rsid w:val="001F45C6"/>
    <w:rsid w:val="001F4A16"/>
    <w:rsid w:val="001F4C72"/>
    <w:rsid w:val="001F53C8"/>
    <w:rsid w:val="001F57F8"/>
    <w:rsid w:val="001F5A90"/>
    <w:rsid w:val="001F5B6F"/>
    <w:rsid w:val="001F6597"/>
    <w:rsid w:val="001F7429"/>
    <w:rsid w:val="001F7AED"/>
    <w:rsid w:val="00202D90"/>
    <w:rsid w:val="00202ED9"/>
    <w:rsid w:val="002039B8"/>
    <w:rsid w:val="0020594D"/>
    <w:rsid w:val="002070FC"/>
    <w:rsid w:val="00211799"/>
    <w:rsid w:val="002119B1"/>
    <w:rsid w:val="00211A5B"/>
    <w:rsid w:val="00211C06"/>
    <w:rsid w:val="002125D5"/>
    <w:rsid w:val="00213973"/>
    <w:rsid w:val="002143EA"/>
    <w:rsid w:val="00214706"/>
    <w:rsid w:val="002152EE"/>
    <w:rsid w:val="00220510"/>
    <w:rsid w:val="00220541"/>
    <w:rsid w:val="002220D1"/>
    <w:rsid w:val="0022482C"/>
    <w:rsid w:val="00225175"/>
    <w:rsid w:val="00225E34"/>
    <w:rsid w:val="00226FCD"/>
    <w:rsid w:val="00231B6F"/>
    <w:rsid w:val="00231E73"/>
    <w:rsid w:val="002324F1"/>
    <w:rsid w:val="00232815"/>
    <w:rsid w:val="00234CD2"/>
    <w:rsid w:val="00234FB5"/>
    <w:rsid w:val="00235815"/>
    <w:rsid w:val="00236091"/>
    <w:rsid w:val="00236D81"/>
    <w:rsid w:val="0023753E"/>
    <w:rsid w:val="00237DB1"/>
    <w:rsid w:val="00240258"/>
    <w:rsid w:val="002402B0"/>
    <w:rsid w:val="00240F61"/>
    <w:rsid w:val="00241624"/>
    <w:rsid w:val="00241F70"/>
    <w:rsid w:val="00242EE7"/>
    <w:rsid w:val="00245454"/>
    <w:rsid w:val="002455AB"/>
    <w:rsid w:val="0024672A"/>
    <w:rsid w:val="00251670"/>
    <w:rsid w:val="0025197B"/>
    <w:rsid w:val="00252D05"/>
    <w:rsid w:val="00255344"/>
    <w:rsid w:val="00255FF1"/>
    <w:rsid w:val="00256754"/>
    <w:rsid w:val="00256F9C"/>
    <w:rsid w:val="00260C2B"/>
    <w:rsid w:val="00262335"/>
    <w:rsid w:val="0026396A"/>
    <w:rsid w:val="00264CC5"/>
    <w:rsid w:val="00266A08"/>
    <w:rsid w:val="00272384"/>
    <w:rsid w:val="00272B72"/>
    <w:rsid w:val="002733AF"/>
    <w:rsid w:val="0027466D"/>
    <w:rsid w:val="00274D01"/>
    <w:rsid w:val="00277CAE"/>
    <w:rsid w:val="00280C0C"/>
    <w:rsid w:val="002849BF"/>
    <w:rsid w:val="0028586A"/>
    <w:rsid w:val="00286A2E"/>
    <w:rsid w:val="00287959"/>
    <w:rsid w:val="00291506"/>
    <w:rsid w:val="00292271"/>
    <w:rsid w:val="00292FE5"/>
    <w:rsid w:val="0029349B"/>
    <w:rsid w:val="0029496F"/>
    <w:rsid w:val="00296AFF"/>
    <w:rsid w:val="0029755E"/>
    <w:rsid w:val="0029773B"/>
    <w:rsid w:val="00297857"/>
    <w:rsid w:val="002A0541"/>
    <w:rsid w:val="002A25FC"/>
    <w:rsid w:val="002A37DC"/>
    <w:rsid w:val="002A3D58"/>
    <w:rsid w:val="002A4B4D"/>
    <w:rsid w:val="002A52C8"/>
    <w:rsid w:val="002A5A8A"/>
    <w:rsid w:val="002B0400"/>
    <w:rsid w:val="002B0A8A"/>
    <w:rsid w:val="002B1895"/>
    <w:rsid w:val="002B1F5D"/>
    <w:rsid w:val="002B299F"/>
    <w:rsid w:val="002B32F7"/>
    <w:rsid w:val="002B3BEE"/>
    <w:rsid w:val="002B4018"/>
    <w:rsid w:val="002B5D3F"/>
    <w:rsid w:val="002C08CB"/>
    <w:rsid w:val="002C0C3C"/>
    <w:rsid w:val="002C16D3"/>
    <w:rsid w:val="002C1834"/>
    <w:rsid w:val="002C1E8C"/>
    <w:rsid w:val="002C4B33"/>
    <w:rsid w:val="002C518E"/>
    <w:rsid w:val="002C5DEF"/>
    <w:rsid w:val="002C6131"/>
    <w:rsid w:val="002C61C3"/>
    <w:rsid w:val="002C7061"/>
    <w:rsid w:val="002C7918"/>
    <w:rsid w:val="002C7B36"/>
    <w:rsid w:val="002C7F36"/>
    <w:rsid w:val="002D0FEB"/>
    <w:rsid w:val="002D1893"/>
    <w:rsid w:val="002D2869"/>
    <w:rsid w:val="002D3037"/>
    <w:rsid w:val="002D3592"/>
    <w:rsid w:val="002D3F08"/>
    <w:rsid w:val="002D4277"/>
    <w:rsid w:val="002D47E2"/>
    <w:rsid w:val="002D5B25"/>
    <w:rsid w:val="002E1836"/>
    <w:rsid w:val="002E31C9"/>
    <w:rsid w:val="002E382A"/>
    <w:rsid w:val="002E3D35"/>
    <w:rsid w:val="002E4738"/>
    <w:rsid w:val="002E5455"/>
    <w:rsid w:val="002E7161"/>
    <w:rsid w:val="002E73D2"/>
    <w:rsid w:val="002F1DC3"/>
    <w:rsid w:val="002F285E"/>
    <w:rsid w:val="002F4676"/>
    <w:rsid w:val="002F5833"/>
    <w:rsid w:val="002F5933"/>
    <w:rsid w:val="002F636C"/>
    <w:rsid w:val="002F70D6"/>
    <w:rsid w:val="003006BC"/>
    <w:rsid w:val="00301B03"/>
    <w:rsid w:val="003021A5"/>
    <w:rsid w:val="0030370D"/>
    <w:rsid w:val="00303895"/>
    <w:rsid w:val="003051C9"/>
    <w:rsid w:val="003060EC"/>
    <w:rsid w:val="00306455"/>
    <w:rsid w:val="00306D78"/>
    <w:rsid w:val="00307E53"/>
    <w:rsid w:val="00310F27"/>
    <w:rsid w:val="00311144"/>
    <w:rsid w:val="00311A99"/>
    <w:rsid w:val="003133EA"/>
    <w:rsid w:val="00313EA4"/>
    <w:rsid w:val="00313FBF"/>
    <w:rsid w:val="003141AD"/>
    <w:rsid w:val="00314C26"/>
    <w:rsid w:val="00317818"/>
    <w:rsid w:val="003220CD"/>
    <w:rsid w:val="00322E60"/>
    <w:rsid w:val="00323B10"/>
    <w:rsid w:val="00323BFD"/>
    <w:rsid w:val="003252EC"/>
    <w:rsid w:val="003261A2"/>
    <w:rsid w:val="00326292"/>
    <w:rsid w:val="00326431"/>
    <w:rsid w:val="00327D50"/>
    <w:rsid w:val="00331ADA"/>
    <w:rsid w:val="003326FC"/>
    <w:rsid w:val="00333580"/>
    <w:rsid w:val="00334BC7"/>
    <w:rsid w:val="003355BC"/>
    <w:rsid w:val="0033609F"/>
    <w:rsid w:val="003364C7"/>
    <w:rsid w:val="00336504"/>
    <w:rsid w:val="0034075D"/>
    <w:rsid w:val="00341031"/>
    <w:rsid w:val="003420F5"/>
    <w:rsid w:val="00342203"/>
    <w:rsid w:val="00344B8A"/>
    <w:rsid w:val="00345C6A"/>
    <w:rsid w:val="00345D2C"/>
    <w:rsid w:val="00350841"/>
    <w:rsid w:val="0035328F"/>
    <w:rsid w:val="0035338F"/>
    <w:rsid w:val="00353769"/>
    <w:rsid w:val="003564FD"/>
    <w:rsid w:val="003573E9"/>
    <w:rsid w:val="00357476"/>
    <w:rsid w:val="00357731"/>
    <w:rsid w:val="003577FA"/>
    <w:rsid w:val="00360658"/>
    <w:rsid w:val="00360F7F"/>
    <w:rsid w:val="00363AE7"/>
    <w:rsid w:val="003640B2"/>
    <w:rsid w:val="003662FD"/>
    <w:rsid w:val="003669D2"/>
    <w:rsid w:val="003674B3"/>
    <w:rsid w:val="003678B1"/>
    <w:rsid w:val="003710F3"/>
    <w:rsid w:val="0037329E"/>
    <w:rsid w:val="00374271"/>
    <w:rsid w:val="003745E6"/>
    <w:rsid w:val="00374C8B"/>
    <w:rsid w:val="00376B57"/>
    <w:rsid w:val="00376F34"/>
    <w:rsid w:val="003771C0"/>
    <w:rsid w:val="00377397"/>
    <w:rsid w:val="00377860"/>
    <w:rsid w:val="00380AEA"/>
    <w:rsid w:val="00380FB5"/>
    <w:rsid w:val="0038251F"/>
    <w:rsid w:val="00383BE8"/>
    <w:rsid w:val="00385377"/>
    <w:rsid w:val="00385A35"/>
    <w:rsid w:val="00385FF3"/>
    <w:rsid w:val="0038651B"/>
    <w:rsid w:val="0038716C"/>
    <w:rsid w:val="003874BF"/>
    <w:rsid w:val="0039038E"/>
    <w:rsid w:val="00391430"/>
    <w:rsid w:val="00391C1D"/>
    <w:rsid w:val="003926BF"/>
    <w:rsid w:val="00393B29"/>
    <w:rsid w:val="00394615"/>
    <w:rsid w:val="00394B03"/>
    <w:rsid w:val="003956DF"/>
    <w:rsid w:val="00396E7C"/>
    <w:rsid w:val="00397E2C"/>
    <w:rsid w:val="003A13CF"/>
    <w:rsid w:val="003A2DA0"/>
    <w:rsid w:val="003A3FAA"/>
    <w:rsid w:val="003A68D7"/>
    <w:rsid w:val="003A71CF"/>
    <w:rsid w:val="003A71F8"/>
    <w:rsid w:val="003B087F"/>
    <w:rsid w:val="003B168F"/>
    <w:rsid w:val="003B221D"/>
    <w:rsid w:val="003B3054"/>
    <w:rsid w:val="003B4BE5"/>
    <w:rsid w:val="003B4F9F"/>
    <w:rsid w:val="003B5083"/>
    <w:rsid w:val="003B56A1"/>
    <w:rsid w:val="003B5EA0"/>
    <w:rsid w:val="003B6A41"/>
    <w:rsid w:val="003B7C86"/>
    <w:rsid w:val="003C20A8"/>
    <w:rsid w:val="003C250B"/>
    <w:rsid w:val="003C2C50"/>
    <w:rsid w:val="003C3AA9"/>
    <w:rsid w:val="003C438E"/>
    <w:rsid w:val="003C4F9F"/>
    <w:rsid w:val="003C56F9"/>
    <w:rsid w:val="003C5E87"/>
    <w:rsid w:val="003C60E8"/>
    <w:rsid w:val="003D1176"/>
    <w:rsid w:val="003D151E"/>
    <w:rsid w:val="003D2FD9"/>
    <w:rsid w:val="003D3B1B"/>
    <w:rsid w:val="003D4773"/>
    <w:rsid w:val="003D4903"/>
    <w:rsid w:val="003D4FCE"/>
    <w:rsid w:val="003D5659"/>
    <w:rsid w:val="003D56E6"/>
    <w:rsid w:val="003D7659"/>
    <w:rsid w:val="003E0044"/>
    <w:rsid w:val="003E14DF"/>
    <w:rsid w:val="003E231D"/>
    <w:rsid w:val="003E23DF"/>
    <w:rsid w:val="003E2F7B"/>
    <w:rsid w:val="003E4487"/>
    <w:rsid w:val="003F3ABF"/>
    <w:rsid w:val="003F568E"/>
    <w:rsid w:val="003F7194"/>
    <w:rsid w:val="003F73F8"/>
    <w:rsid w:val="003F78ED"/>
    <w:rsid w:val="004035D7"/>
    <w:rsid w:val="004036E8"/>
    <w:rsid w:val="004038F4"/>
    <w:rsid w:val="004045F2"/>
    <w:rsid w:val="00404C05"/>
    <w:rsid w:val="0040519F"/>
    <w:rsid w:val="00406518"/>
    <w:rsid w:val="00406FAF"/>
    <w:rsid w:val="004073BE"/>
    <w:rsid w:val="00407438"/>
    <w:rsid w:val="004078E2"/>
    <w:rsid w:val="00410381"/>
    <w:rsid w:val="004112DF"/>
    <w:rsid w:val="0041320E"/>
    <w:rsid w:val="00413329"/>
    <w:rsid w:val="00415960"/>
    <w:rsid w:val="00416AEF"/>
    <w:rsid w:val="00416BB3"/>
    <w:rsid w:val="00417DF4"/>
    <w:rsid w:val="00417FD1"/>
    <w:rsid w:val="00420701"/>
    <w:rsid w:val="00420745"/>
    <w:rsid w:val="00421057"/>
    <w:rsid w:val="00423016"/>
    <w:rsid w:val="004236D1"/>
    <w:rsid w:val="00425094"/>
    <w:rsid w:val="00425CAA"/>
    <w:rsid w:val="00426B1C"/>
    <w:rsid w:val="00427D18"/>
    <w:rsid w:val="00427D3A"/>
    <w:rsid w:val="00427FF4"/>
    <w:rsid w:val="00430809"/>
    <w:rsid w:val="00430BDC"/>
    <w:rsid w:val="00431539"/>
    <w:rsid w:val="00431EB4"/>
    <w:rsid w:val="004324E8"/>
    <w:rsid w:val="00432FCE"/>
    <w:rsid w:val="00433282"/>
    <w:rsid w:val="00433F6D"/>
    <w:rsid w:val="00434A2C"/>
    <w:rsid w:val="0043629C"/>
    <w:rsid w:val="004373EE"/>
    <w:rsid w:val="004374C1"/>
    <w:rsid w:val="00437D8F"/>
    <w:rsid w:val="00440045"/>
    <w:rsid w:val="00441D22"/>
    <w:rsid w:val="0044215A"/>
    <w:rsid w:val="004422FB"/>
    <w:rsid w:val="00442F99"/>
    <w:rsid w:val="00443D5E"/>
    <w:rsid w:val="004447B5"/>
    <w:rsid w:val="0044554D"/>
    <w:rsid w:val="00446B82"/>
    <w:rsid w:val="00446F90"/>
    <w:rsid w:val="004471F8"/>
    <w:rsid w:val="00447402"/>
    <w:rsid w:val="004477BD"/>
    <w:rsid w:val="0045196F"/>
    <w:rsid w:val="00452D1A"/>
    <w:rsid w:val="00454B05"/>
    <w:rsid w:val="00456BFE"/>
    <w:rsid w:val="004609D4"/>
    <w:rsid w:val="00461DC7"/>
    <w:rsid w:val="00463B89"/>
    <w:rsid w:val="00465155"/>
    <w:rsid w:val="00465B85"/>
    <w:rsid w:val="00467692"/>
    <w:rsid w:val="00467AA9"/>
    <w:rsid w:val="00470C18"/>
    <w:rsid w:val="004714F5"/>
    <w:rsid w:val="00474BFB"/>
    <w:rsid w:val="00475B62"/>
    <w:rsid w:val="004760B3"/>
    <w:rsid w:val="00476D6C"/>
    <w:rsid w:val="004773F6"/>
    <w:rsid w:val="004815CE"/>
    <w:rsid w:val="00482415"/>
    <w:rsid w:val="00482F4E"/>
    <w:rsid w:val="00482F90"/>
    <w:rsid w:val="00483D27"/>
    <w:rsid w:val="00483EED"/>
    <w:rsid w:val="004840B6"/>
    <w:rsid w:val="00484845"/>
    <w:rsid w:val="00484B29"/>
    <w:rsid w:val="00484D04"/>
    <w:rsid w:val="00485469"/>
    <w:rsid w:val="00485B47"/>
    <w:rsid w:val="004868B3"/>
    <w:rsid w:val="00487F6C"/>
    <w:rsid w:val="004932D4"/>
    <w:rsid w:val="00493B54"/>
    <w:rsid w:val="004968C3"/>
    <w:rsid w:val="00496C4E"/>
    <w:rsid w:val="00497D66"/>
    <w:rsid w:val="00497ED3"/>
    <w:rsid w:val="004A0A5F"/>
    <w:rsid w:val="004A0C84"/>
    <w:rsid w:val="004A244A"/>
    <w:rsid w:val="004A4EAA"/>
    <w:rsid w:val="004A558F"/>
    <w:rsid w:val="004A692E"/>
    <w:rsid w:val="004A705D"/>
    <w:rsid w:val="004A7BE8"/>
    <w:rsid w:val="004B0ADD"/>
    <w:rsid w:val="004B1B58"/>
    <w:rsid w:val="004B1C8D"/>
    <w:rsid w:val="004B1F2F"/>
    <w:rsid w:val="004B28AD"/>
    <w:rsid w:val="004B3FFA"/>
    <w:rsid w:val="004B4705"/>
    <w:rsid w:val="004B483F"/>
    <w:rsid w:val="004B4A5E"/>
    <w:rsid w:val="004B4B7A"/>
    <w:rsid w:val="004B5006"/>
    <w:rsid w:val="004B54F5"/>
    <w:rsid w:val="004B61E1"/>
    <w:rsid w:val="004C008D"/>
    <w:rsid w:val="004C0514"/>
    <w:rsid w:val="004C06E1"/>
    <w:rsid w:val="004C0A53"/>
    <w:rsid w:val="004C38D1"/>
    <w:rsid w:val="004C458F"/>
    <w:rsid w:val="004C52A8"/>
    <w:rsid w:val="004C5BBF"/>
    <w:rsid w:val="004C639C"/>
    <w:rsid w:val="004C7730"/>
    <w:rsid w:val="004D08B2"/>
    <w:rsid w:val="004D0D95"/>
    <w:rsid w:val="004D0E7E"/>
    <w:rsid w:val="004D1195"/>
    <w:rsid w:val="004D1C5B"/>
    <w:rsid w:val="004D2326"/>
    <w:rsid w:val="004D54C3"/>
    <w:rsid w:val="004D676D"/>
    <w:rsid w:val="004D71B5"/>
    <w:rsid w:val="004D77F8"/>
    <w:rsid w:val="004D7DF3"/>
    <w:rsid w:val="004E3103"/>
    <w:rsid w:val="004E4FFF"/>
    <w:rsid w:val="004E5F86"/>
    <w:rsid w:val="004F0196"/>
    <w:rsid w:val="004F04D3"/>
    <w:rsid w:val="004F07B7"/>
    <w:rsid w:val="004F0CEA"/>
    <w:rsid w:val="004F0E55"/>
    <w:rsid w:val="004F0E95"/>
    <w:rsid w:val="004F2DD4"/>
    <w:rsid w:val="004F36CC"/>
    <w:rsid w:val="004F58C1"/>
    <w:rsid w:val="004F6488"/>
    <w:rsid w:val="004F6D34"/>
    <w:rsid w:val="004F7334"/>
    <w:rsid w:val="004F7623"/>
    <w:rsid w:val="004F7B5A"/>
    <w:rsid w:val="004F7B8C"/>
    <w:rsid w:val="00500B83"/>
    <w:rsid w:val="00501E19"/>
    <w:rsid w:val="005028E1"/>
    <w:rsid w:val="005049C5"/>
    <w:rsid w:val="005063E7"/>
    <w:rsid w:val="0050799A"/>
    <w:rsid w:val="00510A31"/>
    <w:rsid w:val="00510E22"/>
    <w:rsid w:val="005112A0"/>
    <w:rsid w:val="005118C6"/>
    <w:rsid w:val="00511985"/>
    <w:rsid w:val="00511E00"/>
    <w:rsid w:val="00511FC2"/>
    <w:rsid w:val="0051246C"/>
    <w:rsid w:val="005125C6"/>
    <w:rsid w:val="00512AF2"/>
    <w:rsid w:val="00513522"/>
    <w:rsid w:val="00514447"/>
    <w:rsid w:val="00514A20"/>
    <w:rsid w:val="00515806"/>
    <w:rsid w:val="00515C7B"/>
    <w:rsid w:val="005163A2"/>
    <w:rsid w:val="00517158"/>
    <w:rsid w:val="00517398"/>
    <w:rsid w:val="00517A7B"/>
    <w:rsid w:val="00520853"/>
    <w:rsid w:val="0052122C"/>
    <w:rsid w:val="005219D0"/>
    <w:rsid w:val="00521F4A"/>
    <w:rsid w:val="00521FAC"/>
    <w:rsid w:val="0052338C"/>
    <w:rsid w:val="00523AB1"/>
    <w:rsid w:val="005244BB"/>
    <w:rsid w:val="00525234"/>
    <w:rsid w:val="00525742"/>
    <w:rsid w:val="00525D5D"/>
    <w:rsid w:val="00530812"/>
    <w:rsid w:val="00531BB3"/>
    <w:rsid w:val="00533A68"/>
    <w:rsid w:val="00533A89"/>
    <w:rsid w:val="00533D4B"/>
    <w:rsid w:val="00534239"/>
    <w:rsid w:val="005345AB"/>
    <w:rsid w:val="005345BA"/>
    <w:rsid w:val="005349CF"/>
    <w:rsid w:val="00536059"/>
    <w:rsid w:val="00536F10"/>
    <w:rsid w:val="00537030"/>
    <w:rsid w:val="00540100"/>
    <w:rsid w:val="005402F1"/>
    <w:rsid w:val="00542020"/>
    <w:rsid w:val="0054215D"/>
    <w:rsid w:val="0054575B"/>
    <w:rsid w:val="00547D5F"/>
    <w:rsid w:val="00547FD9"/>
    <w:rsid w:val="0055019D"/>
    <w:rsid w:val="0055086F"/>
    <w:rsid w:val="00550AE5"/>
    <w:rsid w:val="0055154B"/>
    <w:rsid w:val="00551557"/>
    <w:rsid w:val="00552058"/>
    <w:rsid w:val="0055259E"/>
    <w:rsid w:val="00552658"/>
    <w:rsid w:val="005548F9"/>
    <w:rsid w:val="00555CB8"/>
    <w:rsid w:val="00555E8C"/>
    <w:rsid w:val="00555EA7"/>
    <w:rsid w:val="005560CE"/>
    <w:rsid w:val="0055610B"/>
    <w:rsid w:val="005567AD"/>
    <w:rsid w:val="00556817"/>
    <w:rsid w:val="005571EF"/>
    <w:rsid w:val="00557776"/>
    <w:rsid w:val="005577E3"/>
    <w:rsid w:val="005578F5"/>
    <w:rsid w:val="005603AF"/>
    <w:rsid w:val="00560818"/>
    <w:rsid w:val="0056091E"/>
    <w:rsid w:val="00561A22"/>
    <w:rsid w:val="00562691"/>
    <w:rsid w:val="00562AD0"/>
    <w:rsid w:val="00564373"/>
    <w:rsid w:val="0056445D"/>
    <w:rsid w:val="00564CAA"/>
    <w:rsid w:val="00565A02"/>
    <w:rsid w:val="0056716F"/>
    <w:rsid w:val="005674C1"/>
    <w:rsid w:val="005722D5"/>
    <w:rsid w:val="00577BEE"/>
    <w:rsid w:val="0058094F"/>
    <w:rsid w:val="00580CE4"/>
    <w:rsid w:val="00580D1A"/>
    <w:rsid w:val="0058128B"/>
    <w:rsid w:val="00581B86"/>
    <w:rsid w:val="00583493"/>
    <w:rsid w:val="00583A55"/>
    <w:rsid w:val="005865E4"/>
    <w:rsid w:val="005866BE"/>
    <w:rsid w:val="00586D70"/>
    <w:rsid w:val="005914A9"/>
    <w:rsid w:val="00591DB4"/>
    <w:rsid w:val="005950E3"/>
    <w:rsid w:val="0059524A"/>
    <w:rsid w:val="00595514"/>
    <w:rsid w:val="005962B0"/>
    <w:rsid w:val="0059643A"/>
    <w:rsid w:val="00596A87"/>
    <w:rsid w:val="005979AA"/>
    <w:rsid w:val="00597B50"/>
    <w:rsid w:val="00597EFC"/>
    <w:rsid w:val="005A0191"/>
    <w:rsid w:val="005A1085"/>
    <w:rsid w:val="005A1DCC"/>
    <w:rsid w:val="005A2196"/>
    <w:rsid w:val="005A4F86"/>
    <w:rsid w:val="005A56CD"/>
    <w:rsid w:val="005A5955"/>
    <w:rsid w:val="005A7149"/>
    <w:rsid w:val="005A7A58"/>
    <w:rsid w:val="005A7F3E"/>
    <w:rsid w:val="005B02DE"/>
    <w:rsid w:val="005B15DD"/>
    <w:rsid w:val="005B2D0C"/>
    <w:rsid w:val="005B2DA5"/>
    <w:rsid w:val="005B4D74"/>
    <w:rsid w:val="005B500A"/>
    <w:rsid w:val="005B6188"/>
    <w:rsid w:val="005B6769"/>
    <w:rsid w:val="005B6F40"/>
    <w:rsid w:val="005B713A"/>
    <w:rsid w:val="005B717A"/>
    <w:rsid w:val="005C0988"/>
    <w:rsid w:val="005C37A5"/>
    <w:rsid w:val="005C47EA"/>
    <w:rsid w:val="005C532A"/>
    <w:rsid w:val="005C5669"/>
    <w:rsid w:val="005C61D6"/>
    <w:rsid w:val="005C69FE"/>
    <w:rsid w:val="005C6BBF"/>
    <w:rsid w:val="005C70AA"/>
    <w:rsid w:val="005C753A"/>
    <w:rsid w:val="005D014A"/>
    <w:rsid w:val="005D05B2"/>
    <w:rsid w:val="005D20A9"/>
    <w:rsid w:val="005D2255"/>
    <w:rsid w:val="005D276A"/>
    <w:rsid w:val="005D4E2C"/>
    <w:rsid w:val="005D503D"/>
    <w:rsid w:val="005D753E"/>
    <w:rsid w:val="005D7D62"/>
    <w:rsid w:val="005E05A8"/>
    <w:rsid w:val="005E343B"/>
    <w:rsid w:val="005E3EBB"/>
    <w:rsid w:val="005E43CF"/>
    <w:rsid w:val="005E4923"/>
    <w:rsid w:val="005E4C74"/>
    <w:rsid w:val="005E5090"/>
    <w:rsid w:val="005E527F"/>
    <w:rsid w:val="005E7C96"/>
    <w:rsid w:val="005E7D03"/>
    <w:rsid w:val="005E7FEA"/>
    <w:rsid w:val="005F058E"/>
    <w:rsid w:val="005F1226"/>
    <w:rsid w:val="005F191E"/>
    <w:rsid w:val="005F191F"/>
    <w:rsid w:val="005F358F"/>
    <w:rsid w:val="005F37F1"/>
    <w:rsid w:val="005F4A38"/>
    <w:rsid w:val="005F4D54"/>
    <w:rsid w:val="005F507A"/>
    <w:rsid w:val="005F5923"/>
    <w:rsid w:val="005F65A2"/>
    <w:rsid w:val="005F6BA0"/>
    <w:rsid w:val="005F7C45"/>
    <w:rsid w:val="00600382"/>
    <w:rsid w:val="00601D66"/>
    <w:rsid w:val="00603426"/>
    <w:rsid w:val="006058D9"/>
    <w:rsid w:val="00605B4C"/>
    <w:rsid w:val="0060602E"/>
    <w:rsid w:val="00606726"/>
    <w:rsid w:val="00610684"/>
    <w:rsid w:val="006107F9"/>
    <w:rsid w:val="006109D1"/>
    <w:rsid w:val="006143F6"/>
    <w:rsid w:val="0061462F"/>
    <w:rsid w:val="0061476B"/>
    <w:rsid w:val="00614AA3"/>
    <w:rsid w:val="006154B6"/>
    <w:rsid w:val="00615D47"/>
    <w:rsid w:val="0061646E"/>
    <w:rsid w:val="00617287"/>
    <w:rsid w:val="006172C7"/>
    <w:rsid w:val="00617730"/>
    <w:rsid w:val="00617A68"/>
    <w:rsid w:val="00621216"/>
    <w:rsid w:val="006219E9"/>
    <w:rsid w:val="0062201E"/>
    <w:rsid w:val="00622438"/>
    <w:rsid w:val="00622B27"/>
    <w:rsid w:val="00622B72"/>
    <w:rsid w:val="006249D9"/>
    <w:rsid w:val="00625257"/>
    <w:rsid w:val="006254F7"/>
    <w:rsid w:val="00625531"/>
    <w:rsid w:val="00627A8D"/>
    <w:rsid w:val="0063034E"/>
    <w:rsid w:val="00630B49"/>
    <w:rsid w:val="00631793"/>
    <w:rsid w:val="00631F9B"/>
    <w:rsid w:val="00633585"/>
    <w:rsid w:val="006355A2"/>
    <w:rsid w:val="00636314"/>
    <w:rsid w:val="00637001"/>
    <w:rsid w:val="006403CC"/>
    <w:rsid w:val="00640692"/>
    <w:rsid w:val="00641164"/>
    <w:rsid w:val="006416AA"/>
    <w:rsid w:val="006426AC"/>
    <w:rsid w:val="00645644"/>
    <w:rsid w:val="00647BF9"/>
    <w:rsid w:val="00652AF6"/>
    <w:rsid w:val="00655011"/>
    <w:rsid w:val="00662B4B"/>
    <w:rsid w:val="00663652"/>
    <w:rsid w:val="00667084"/>
    <w:rsid w:val="00667A3F"/>
    <w:rsid w:val="006708B2"/>
    <w:rsid w:val="00670CEC"/>
    <w:rsid w:val="00671C0C"/>
    <w:rsid w:val="00672279"/>
    <w:rsid w:val="006728F4"/>
    <w:rsid w:val="00674CA7"/>
    <w:rsid w:val="00676251"/>
    <w:rsid w:val="00677D28"/>
    <w:rsid w:val="0068115A"/>
    <w:rsid w:val="0068149C"/>
    <w:rsid w:val="0068191A"/>
    <w:rsid w:val="00681F3B"/>
    <w:rsid w:val="00681F93"/>
    <w:rsid w:val="00682EF1"/>
    <w:rsid w:val="0068307A"/>
    <w:rsid w:val="00683F51"/>
    <w:rsid w:val="0068517D"/>
    <w:rsid w:val="00685B75"/>
    <w:rsid w:val="00685CCB"/>
    <w:rsid w:val="006867E7"/>
    <w:rsid w:val="00686C84"/>
    <w:rsid w:val="006873F4"/>
    <w:rsid w:val="00691C2F"/>
    <w:rsid w:val="00693016"/>
    <w:rsid w:val="00693E80"/>
    <w:rsid w:val="00694067"/>
    <w:rsid w:val="00695659"/>
    <w:rsid w:val="006A0A24"/>
    <w:rsid w:val="006A2088"/>
    <w:rsid w:val="006A2F1C"/>
    <w:rsid w:val="006A30BF"/>
    <w:rsid w:val="006A359F"/>
    <w:rsid w:val="006A425F"/>
    <w:rsid w:val="006A4E4E"/>
    <w:rsid w:val="006A566D"/>
    <w:rsid w:val="006A5EC5"/>
    <w:rsid w:val="006A6E00"/>
    <w:rsid w:val="006A6F8E"/>
    <w:rsid w:val="006B0351"/>
    <w:rsid w:val="006B103B"/>
    <w:rsid w:val="006B13B9"/>
    <w:rsid w:val="006B1C35"/>
    <w:rsid w:val="006B3AC1"/>
    <w:rsid w:val="006B4323"/>
    <w:rsid w:val="006B518D"/>
    <w:rsid w:val="006B5608"/>
    <w:rsid w:val="006B5807"/>
    <w:rsid w:val="006B5DC1"/>
    <w:rsid w:val="006B6F99"/>
    <w:rsid w:val="006C2060"/>
    <w:rsid w:val="006C551A"/>
    <w:rsid w:val="006C602B"/>
    <w:rsid w:val="006C64F9"/>
    <w:rsid w:val="006C6DEC"/>
    <w:rsid w:val="006C7649"/>
    <w:rsid w:val="006D2B5D"/>
    <w:rsid w:val="006D2BBA"/>
    <w:rsid w:val="006D63C6"/>
    <w:rsid w:val="006D7957"/>
    <w:rsid w:val="006D7A94"/>
    <w:rsid w:val="006D7C81"/>
    <w:rsid w:val="006E0B54"/>
    <w:rsid w:val="006E0C60"/>
    <w:rsid w:val="006E1D7D"/>
    <w:rsid w:val="006E2B28"/>
    <w:rsid w:val="006E392F"/>
    <w:rsid w:val="006E427B"/>
    <w:rsid w:val="006E4B25"/>
    <w:rsid w:val="006E547C"/>
    <w:rsid w:val="006E5991"/>
    <w:rsid w:val="006E6A5C"/>
    <w:rsid w:val="006E77B1"/>
    <w:rsid w:val="006F10F1"/>
    <w:rsid w:val="006F138D"/>
    <w:rsid w:val="006F17E1"/>
    <w:rsid w:val="006F1AB4"/>
    <w:rsid w:val="006F38F9"/>
    <w:rsid w:val="006F4788"/>
    <w:rsid w:val="006F5F8C"/>
    <w:rsid w:val="006F731C"/>
    <w:rsid w:val="006F7A46"/>
    <w:rsid w:val="0070181C"/>
    <w:rsid w:val="00702902"/>
    <w:rsid w:val="0070330F"/>
    <w:rsid w:val="007047CD"/>
    <w:rsid w:val="0070544B"/>
    <w:rsid w:val="00705DA8"/>
    <w:rsid w:val="00706CBA"/>
    <w:rsid w:val="00707787"/>
    <w:rsid w:val="007078F8"/>
    <w:rsid w:val="00707D23"/>
    <w:rsid w:val="00707EAA"/>
    <w:rsid w:val="00707F4B"/>
    <w:rsid w:val="007100B8"/>
    <w:rsid w:val="00710A17"/>
    <w:rsid w:val="0071193D"/>
    <w:rsid w:val="00711D25"/>
    <w:rsid w:val="007123B7"/>
    <w:rsid w:val="00712F30"/>
    <w:rsid w:val="00713995"/>
    <w:rsid w:val="00713EBA"/>
    <w:rsid w:val="007145BA"/>
    <w:rsid w:val="007161FA"/>
    <w:rsid w:val="0071680D"/>
    <w:rsid w:val="0071737D"/>
    <w:rsid w:val="00717AF1"/>
    <w:rsid w:val="00720E2D"/>
    <w:rsid w:val="007210D2"/>
    <w:rsid w:val="00721126"/>
    <w:rsid w:val="00721137"/>
    <w:rsid w:val="00722B9F"/>
    <w:rsid w:val="007237F0"/>
    <w:rsid w:val="007242D0"/>
    <w:rsid w:val="007250F1"/>
    <w:rsid w:val="00725586"/>
    <w:rsid w:val="00725AF8"/>
    <w:rsid w:val="00726E67"/>
    <w:rsid w:val="00731B60"/>
    <w:rsid w:val="00731D53"/>
    <w:rsid w:val="007346C7"/>
    <w:rsid w:val="0073636C"/>
    <w:rsid w:val="0073656F"/>
    <w:rsid w:val="00736656"/>
    <w:rsid w:val="0074088D"/>
    <w:rsid w:val="00741B9E"/>
    <w:rsid w:val="0074241B"/>
    <w:rsid w:val="00743592"/>
    <w:rsid w:val="00743CCE"/>
    <w:rsid w:val="00744B90"/>
    <w:rsid w:val="00744D45"/>
    <w:rsid w:val="007457F5"/>
    <w:rsid w:val="007469DC"/>
    <w:rsid w:val="007500CA"/>
    <w:rsid w:val="0075095B"/>
    <w:rsid w:val="00751592"/>
    <w:rsid w:val="00751863"/>
    <w:rsid w:val="00751AD8"/>
    <w:rsid w:val="00751C23"/>
    <w:rsid w:val="00751F1E"/>
    <w:rsid w:val="00752479"/>
    <w:rsid w:val="00753A71"/>
    <w:rsid w:val="00753AB8"/>
    <w:rsid w:val="007552E6"/>
    <w:rsid w:val="007554FB"/>
    <w:rsid w:val="007563A9"/>
    <w:rsid w:val="00756AA7"/>
    <w:rsid w:val="007575F1"/>
    <w:rsid w:val="00757F94"/>
    <w:rsid w:val="0076029D"/>
    <w:rsid w:val="00762756"/>
    <w:rsid w:val="00763171"/>
    <w:rsid w:val="007636B5"/>
    <w:rsid w:val="0076385C"/>
    <w:rsid w:val="00763F6E"/>
    <w:rsid w:val="0076447C"/>
    <w:rsid w:val="0076453B"/>
    <w:rsid w:val="007655C3"/>
    <w:rsid w:val="007657C4"/>
    <w:rsid w:val="00766011"/>
    <w:rsid w:val="00766F58"/>
    <w:rsid w:val="00770CE9"/>
    <w:rsid w:val="00770F7A"/>
    <w:rsid w:val="00771D08"/>
    <w:rsid w:val="00771EE9"/>
    <w:rsid w:val="00774F9D"/>
    <w:rsid w:val="0077515A"/>
    <w:rsid w:val="007757F1"/>
    <w:rsid w:val="00775927"/>
    <w:rsid w:val="00775B1F"/>
    <w:rsid w:val="007762F2"/>
    <w:rsid w:val="007764B5"/>
    <w:rsid w:val="00777BE4"/>
    <w:rsid w:val="00781183"/>
    <w:rsid w:val="00782A79"/>
    <w:rsid w:val="007832B1"/>
    <w:rsid w:val="0078417C"/>
    <w:rsid w:val="00784592"/>
    <w:rsid w:val="00784D2D"/>
    <w:rsid w:val="00785AFE"/>
    <w:rsid w:val="00785FFD"/>
    <w:rsid w:val="007864E2"/>
    <w:rsid w:val="00786993"/>
    <w:rsid w:val="0078732E"/>
    <w:rsid w:val="00787B71"/>
    <w:rsid w:val="00787F4A"/>
    <w:rsid w:val="007907F9"/>
    <w:rsid w:val="007910F2"/>
    <w:rsid w:val="007911AF"/>
    <w:rsid w:val="00796692"/>
    <w:rsid w:val="00797184"/>
    <w:rsid w:val="00797554"/>
    <w:rsid w:val="007A127E"/>
    <w:rsid w:val="007A23E1"/>
    <w:rsid w:val="007A2C17"/>
    <w:rsid w:val="007A2CE1"/>
    <w:rsid w:val="007A42D7"/>
    <w:rsid w:val="007A4491"/>
    <w:rsid w:val="007A59CF"/>
    <w:rsid w:val="007A60A1"/>
    <w:rsid w:val="007B09E2"/>
    <w:rsid w:val="007B3AFA"/>
    <w:rsid w:val="007B41F7"/>
    <w:rsid w:val="007B4A12"/>
    <w:rsid w:val="007B4D67"/>
    <w:rsid w:val="007B51B2"/>
    <w:rsid w:val="007B5B0B"/>
    <w:rsid w:val="007B6472"/>
    <w:rsid w:val="007B6FBF"/>
    <w:rsid w:val="007B743A"/>
    <w:rsid w:val="007C1EA2"/>
    <w:rsid w:val="007C376E"/>
    <w:rsid w:val="007C3F2B"/>
    <w:rsid w:val="007C4976"/>
    <w:rsid w:val="007C6408"/>
    <w:rsid w:val="007C6873"/>
    <w:rsid w:val="007C722F"/>
    <w:rsid w:val="007C7343"/>
    <w:rsid w:val="007C7B3B"/>
    <w:rsid w:val="007D017E"/>
    <w:rsid w:val="007D11D9"/>
    <w:rsid w:val="007D1EC8"/>
    <w:rsid w:val="007D2C26"/>
    <w:rsid w:val="007D2D76"/>
    <w:rsid w:val="007D3CB7"/>
    <w:rsid w:val="007D3E31"/>
    <w:rsid w:val="007D4020"/>
    <w:rsid w:val="007D42C0"/>
    <w:rsid w:val="007D5376"/>
    <w:rsid w:val="007D710C"/>
    <w:rsid w:val="007D7AD3"/>
    <w:rsid w:val="007E10CC"/>
    <w:rsid w:val="007E1700"/>
    <w:rsid w:val="007E1FC6"/>
    <w:rsid w:val="007E319F"/>
    <w:rsid w:val="007E3BDB"/>
    <w:rsid w:val="007E467C"/>
    <w:rsid w:val="007E49A9"/>
    <w:rsid w:val="007E60B1"/>
    <w:rsid w:val="007E6B1E"/>
    <w:rsid w:val="007F03A0"/>
    <w:rsid w:val="007F2393"/>
    <w:rsid w:val="007F24AC"/>
    <w:rsid w:val="007F275F"/>
    <w:rsid w:val="007F32AB"/>
    <w:rsid w:val="007F3A09"/>
    <w:rsid w:val="007F4217"/>
    <w:rsid w:val="007F6855"/>
    <w:rsid w:val="007F6918"/>
    <w:rsid w:val="007F72FF"/>
    <w:rsid w:val="007F7470"/>
    <w:rsid w:val="007F756F"/>
    <w:rsid w:val="007F76D8"/>
    <w:rsid w:val="00801918"/>
    <w:rsid w:val="00802A7A"/>
    <w:rsid w:val="0080316B"/>
    <w:rsid w:val="00804B93"/>
    <w:rsid w:val="00805DD8"/>
    <w:rsid w:val="00810BBE"/>
    <w:rsid w:val="008114F0"/>
    <w:rsid w:val="00812558"/>
    <w:rsid w:val="00812DD1"/>
    <w:rsid w:val="008132F5"/>
    <w:rsid w:val="008134EE"/>
    <w:rsid w:val="0081362F"/>
    <w:rsid w:val="00815639"/>
    <w:rsid w:val="008158A0"/>
    <w:rsid w:val="00816CE6"/>
    <w:rsid w:val="00820541"/>
    <w:rsid w:val="00821855"/>
    <w:rsid w:val="008235BB"/>
    <w:rsid w:val="00823F72"/>
    <w:rsid w:val="0082497C"/>
    <w:rsid w:val="00826863"/>
    <w:rsid w:val="00826BC4"/>
    <w:rsid w:val="00827386"/>
    <w:rsid w:val="00827A11"/>
    <w:rsid w:val="00827D4A"/>
    <w:rsid w:val="00827F10"/>
    <w:rsid w:val="00831835"/>
    <w:rsid w:val="00831F0F"/>
    <w:rsid w:val="00832835"/>
    <w:rsid w:val="00835715"/>
    <w:rsid w:val="00836AFF"/>
    <w:rsid w:val="008370DD"/>
    <w:rsid w:val="00841074"/>
    <w:rsid w:val="00842C3D"/>
    <w:rsid w:val="00842F29"/>
    <w:rsid w:val="008459BD"/>
    <w:rsid w:val="00845F23"/>
    <w:rsid w:val="0084616B"/>
    <w:rsid w:val="008462FD"/>
    <w:rsid w:val="008465A4"/>
    <w:rsid w:val="008469DA"/>
    <w:rsid w:val="00852ECA"/>
    <w:rsid w:val="00853E3B"/>
    <w:rsid w:val="008544D7"/>
    <w:rsid w:val="008544E3"/>
    <w:rsid w:val="00854523"/>
    <w:rsid w:val="008566FE"/>
    <w:rsid w:val="008578FC"/>
    <w:rsid w:val="00860565"/>
    <w:rsid w:val="008610AA"/>
    <w:rsid w:val="008617F3"/>
    <w:rsid w:val="00861E3C"/>
    <w:rsid w:val="00862892"/>
    <w:rsid w:val="008631F8"/>
    <w:rsid w:val="0086349D"/>
    <w:rsid w:val="00863978"/>
    <w:rsid w:val="008639CF"/>
    <w:rsid w:val="00865464"/>
    <w:rsid w:val="008655AC"/>
    <w:rsid w:val="00865B36"/>
    <w:rsid w:val="00867263"/>
    <w:rsid w:val="00867DF0"/>
    <w:rsid w:val="00867F2B"/>
    <w:rsid w:val="00870026"/>
    <w:rsid w:val="0087035E"/>
    <w:rsid w:val="00870A7A"/>
    <w:rsid w:val="0087205B"/>
    <w:rsid w:val="008725F1"/>
    <w:rsid w:val="008728C4"/>
    <w:rsid w:val="00872EC0"/>
    <w:rsid w:val="008730F3"/>
    <w:rsid w:val="00875F85"/>
    <w:rsid w:val="00876AC3"/>
    <w:rsid w:val="008774D6"/>
    <w:rsid w:val="0087751B"/>
    <w:rsid w:val="0087770E"/>
    <w:rsid w:val="00877D0E"/>
    <w:rsid w:val="00877E90"/>
    <w:rsid w:val="00881264"/>
    <w:rsid w:val="0088186E"/>
    <w:rsid w:val="00881ACA"/>
    <w:rsid w:val="0088209E"/>
    <w:rsid w:val="00882B8E"/>
    <w:rsid w:val="00883DCB"/>
    <w:rsid w:val="00884D3B"/>
    <w:rsid w:val="0088559A"/>
    <w:rsid w:val="008866A2"/>
    <w:rsid w:val="008868FB"/>
    <w:rsid w:val="00886B31"/>
    <w:rsid w:val="00886F07"/>
    <w:rsid w:val="008873E7"/>
    <w:rsid w:val="00890ECE"/>
    <w:rsid w:val="00893DA7"/>
    <w:rsid w:val="0089518A"/>
    <w:rsid w:val="00895817"/>
    <w:rsid w:val="00896138"/>
    <w:rsid w:val="008A182A"/>
    <w:rsid w:val="008A21EF"/>
    <w:rsid w:val="008A3852"/>
    <w:rsid w:val="008A459A"/>
    <w:rsid w:val="008A4ED9"/>
    <w:rsid w:val="008A5302"/>
    <w:rsid w:val="008A5AF1"/>
    <w:rsid w:val="008A5BB3"/>
    <w:rsid w:val="008A6792"/>
    <w:rsid w:val="008A6852"/>
    <w:rsid w:val="008A7630"/>
    <w:rsid w:val="008B1565"/>
    <w:rsid w:val="008B265C"/>
    <w:rsid w:val="008B3879"/>
    <w:rsid w:val="008B388C"/>
    <w:rsid w:val="008B3890"/>
    <w:rsid w:val="008B5415"/>
    <w:rsid w:val="008B546B"/>
    <w:rsid w:val="008B6931"/>
    <w:rsid w:val="008C129B"/>
    <w:rsid w:val="008C1C30"/>
    <w:rsid w:val="008C33EA"/>
    <w:rsid w:val="008C4968"/>
    <w:rsid w:val="008C5BA5"/>
    <w:rsid w:val="008C7273"/>
    <w:rsid w:val="008C796B"/>
    <w:rsid w:val="008D0B6C"/>
    <w:rsid w:val="008D1C80"/>
    <w:rsid w:val="008D39A4"/>
    <w:rsid w:val="008D507F"/>
    <w:rsid w:val="008D675A"/>
    <w:rsid w:val="008D7830"/>
    <w:rsid w:val="008E0A77"/>
    <w:rsid w:val="008E1976"/>
    <w:rsid w:val="008E391B"/>
    <w:rsid w:val="008E3A8E"/>
    <w:rsid w:val="008E400E"/>
    <w:rsid w:val="008E6D06"/>
    <w:rsid w:val="008E6E97"/>
    <w:rsid w:val="008F01FA"/>
    <w:rsid w:val="008F0742"/>
    <w:rsid w:val="008F16FF"/>
    <w:rsid w:val="008F3F31"/>
    <w:rsid w:val="008F6F74"/>
    <w:rsid w:val="009009D4"/>
    <w:rsid w:val="00900EA7"/>
    <w:rsid w:val="00901E8F"/>
    <w:rsid w:val="009020D4"/>
    <w:rsid w:val="009028E4"/>
    <w:rsid w:val="00906C15"/>
    <w:rsid w:val="009101F4"/>
    <w:rsid w:val="00911458"/>
    <w:rsid w:val="009117CC"/>
    <w:rsid w:val="00911BF2"/>
    <w:rsid w:val="009121FB"/>
    <w:rsid w:val="0091259C"/>
    <w:rsid w:val="0091469E"/>
    <w:rsid w:val="009154DE"/>
    <w:rsid w:val="00916DD0"/>
    <w:rsid w:val="0091787E"/>
    <w:rsid w:val="00917B8B"/>
    <w:rsid w:val="00925808"/>
    <w:rsid w:val="0092648D"/>
    <w:rsid w:val="009267B7"/>
    <w:rsid w:val="0092767F"/>
    <w:rsid w:val="00927707"/>
    <w:rsid w:val="00930A69"/>
    <w:rsid w:val="009317F2"/>
    <w:rsid w:val="0093248F"/>
    <w:rsid w:val="00932CCE"/>
    <w:rsid w:val="00933EAD"/>
    <w:rsid w:val="00934A00"/>
    <w:rsid w:val="00934ADA"/>
    <w:rsid w:val="00937C62"/>
    <w:rsid w:val="0094157F"/>
    <w:rsid w:val="00941B9D"/>
    <w:rsid w:val="00941D59"/>
    <w:rsid w:val="0094353E"/>
    <w:rsid w:val="00943779"/>
    <w:rsid w:val="00944BEC"/>
    <w:rsid w:val="0094508F"/>
    <w:rsid w:val="009453CD"/>
    <w:rsid w:val="00945A45"/>
    <w:rsid w:val="00945CAA"/>
    <w:rsid w:val="00946448"/>
    <w:rsid w:val="00947602"/>
    <w:rsid w:val="009507F9"/>
    <w:rsid w:val="00950BF5"/>
    <w:rsid w:val="00951722"/>
    <w:rsid w:val="00952451"/>
    <w:rsid w:val="009532C3"/>
    <w:rsid w:val="00953D4C"/>
    <w:rsid w:val="009549C4"/>
    <w:rsid w:val="009549C7"/>
    <w:rsid w:val="00955366"/>
    <w:rsid w:val="00955569"/>
    <w:rsid w:val="00956FD2"/>
    <w:rsid w:val="00960320"/>
    <w:rsid w:val="00961409"/>
    <w:rsid w:val="00961709"/>
    <w:rsid w:val="00961E46"/>
    <w:rsid w:val="0096355A"/>
    <w:rsid w:val="009639BC"/>
    <w:rsid w:val="00963EDA"/>
    <w:rsid w:val="00964FEF"/>
    <w:rsid w:val="0096599D"/>
    <w:rsid w:val="00965ED1"/>
    <w:rsid w:val="00967266"/>
    <w:rsid w:val="00967851"/>
    <w:rsid w:val="00967B62"/>
    <w:rsid w:val="009722BD"/>
    <w:rsid w:val="0097300B"/>
    <w:rsid w:val="0097307C"/>
    <w:rsid w:val="0097371F"/>
    <w:rsid w:val="00973CEE"/>
    <w:rsid w:val="00973E87"/>
    <w:rsid w:val="00976246"/>
    <w:rsid w:val="00977033"/>
    <w:rsid w:val="00977977"/>
    <w:rsid w:val="0098063E"/>
    <w:rsid w:val="009815F3"/>
    <w:rsid w:val="00981921"/>
    <w:rsid w:val="009854CF"/>
    <w:rsid w:val="00985E5A"/>
    <w:rsid w:val="00986237"/>
    <w:rsid w:val="00987F21"/>
    <w:rsid w:val="00990848"/>
    <w:rsid w:val="00990B0A"/>
    <w:rsid w:val="00991149"/>
    <w:rsid w:val="00991272"/>
    <w:rsid w:val="009929D9"/>
    <w:rsid w:val="00992EFB"/>
    <w:rsid w:val="009931DB"/>
    <w:rsid w:val="009934C6"/>
    <w:rsid w:val="00994110"/>
    <w:rsid w:val="00994357"/>
    <w:rsid w:val="0099508A"/>
    <w:rsid w:val="0099631C"/>
    <w:rsid w:val="009977FB"/>
    <w:rsid w:val="0099796E"/>
    <w:rsid w:val="009A1566"/>
    <w:rsid w:val="009A1910"/>
    <w:rsid w:val="009A28EC"/>
    <w:rsid w:val="009A3B0F"/>
    <w:rsid w:val="009A4160"/>
    <w:rsid w:val="009A52FB"/>
    <w:rsid w:val="009A5DC3"/>
    <w:rsid w:val="009A620C"/>
    <w:rsid w:val="009B0131"/>
    <w:rsid w:val="009B124E"/>
    <w:rsid w:val="009B3072"/>
    <w:rsid w:val="009B3C5B"/>
    <w:rsid w:val="009B3DD1"/>
    <w:rsid w:val="009B402F"/>
    <w:rsid w:val="009B403E"/>
    <w:rsid w:val="009B5601"/>
    <w:rsid w:val="009B5688"/>
    <w:rsid w:val="009B68AC"/>
    <w:rsid w:val="009C0DFF"/>
    <w:rsid w:val="009C1C76"/>
    <w:rsid w:val="009C1D77"/>
    <w:rsid w:val="009C1FC7"/>
    <w:rsid w:val="009C2E24"/>
    <w:rsid w:val="009C2EBA"/>
    <w:rsid w:val="009C3135"/>
    <w:rsid w:val="009C48D8"/>
    <w:rsid w:val="009C6905"/>
    <w:rsid w:val="009C769A"/>
    <w:rsid w:val="009D225B"/>
    <w:rsid w:val="009D2783"/>
    <w:rsid w:val="009D442C"/>
    <w:rsid w:val="009D524B"/>
    <w:rsid w:val="009D532D"/>
    <w:rsid w:val="009D5D5E"/>
    <w:rsid w:val="009D61B6"/>
    <w:rsid w:val="009E0049"/>
    <w:rsid w:val="009E17BD"/>
    <w:rsid w:val="009E1C5A"/>
    <w:rsid w:val="009E3BA5"/>
    <w:rsid w:val="009E4187"/>
    <w:rsid w:val="009E426F"/>
    <w:rsid w:val="009E565F"/>
    <w:rsid w:val="009E6922"/>
    <w:rsid w:val="009E6A64"/>
    <w:rsid w:val="009E6D5A"/>
    <w:rsid w:val="009E7D40"/>
    <w:rsid w:val="009E7E50"/>
    <w:rsid w:val="009E7F7B"/>
    <w:rsid w:val="009F126D"/>
    <w:rsid w:val="009F1EEC"/>
    <w:rsid w:val="009F20F0"/>
    <w:rsid w:val="009F29A6"/>
    <w:rsid w:val="009F44C6"/>
    <w:rsid w:val="009F451F"/>
    <w:rsid w:val="009F4935"/>
    <w:rsid w:val="009F4FA8"/>
    <w:rsid w:val="009F526C"/>
    <w:rsid w:val="009F553D"/>
    <w:rsid w:val="009F77AF"/>
    <w:rsid w:val="00A019D1"/>
    <w:rsid w:val="00A02D35"/>
    <w:rsid w:val="00A03442"/>
    <w:rsid w:val="00A047C5"/>
    <w:rsid w:val="00A050E2"/>
    <w:rsid w:val="00A06399"/>
    <w:rsid w:val="00A0779D"/>
    <w:rsid w:val="00A07D0F"/>
    <w:rsid w:val="00A1087E"/>
    <w:rsid w:val="00A140EE"/>
    <w:rsid w:val="00A14167"/>
    <w:rsid w:val="00A14249"/>
    <w:rsid w:val="00A14D23"/>
    <w:rsid w:val="00A15606"/>
    <w:rsid w:val="00A15828"/>
    <w:rsid w:val="00A17590"/>
    <w:rsid w:val="00A17BCB"/>
    <w:rsid w:val="00A20BF6"/>
    <w:rsid w:val="00A21E98"/>
    <w:rsid w:val="00A21FA4"/>
    <w:rsid w:val="00A22ABF"/>
    <w:rsid w:val="00A234FF"/>
    <w:rsid w:val="00A23F0E"/>
    <w:rsid w:val="00A25E67"/>
    <w:rsid w:val="00A26360"/>
    <w:rsid w:val="00A30B36"/>
    <w:rsid w:val="00A30C51"/>
    <w:rsid w:val="00A3361E"/>
    <w:rsid w:val="00A351EC"/>
    <w:rsid w:val="00A37DDD"/>
    <w:rsid w:val="00A400E8"/>
    <w:rsid w:val="00A4078F"/>
    <w:rsid w:val="00A40B85"/>
    <w:rsid w:val="00A40FBE"/>
    <w:rsid w:val="00A42B65"/>
    <w:rsid w:val="00A4454F"/>
    <w:rsid w:val="00A44C2C"/>
    <w:rsid w:val="00A45DF8"/>
    <w:rsid w:val="00A45F54"/>
    <w:rsid w:val="00A46967"/>
    <w:rsid w:val="00A46AF9"/>
    <w:rsid w:val="00A47C82"/>
    <w:rsid w:val="00A50247"/>
    <w:rsid w:val="00A533F1"/>
    <w:rsid w:val="00A53BC8"/>
    <w:rsid w:val="00A551BC"/>
    <w:rsid w:val="00A574A9"/>
    <w:rsid w:val="00A60E79"/>
    <w:rsid w:val="00A61DAD"/>
    <w:rsid w:val="00A61E93"/>
    <w:rsid w:val="00A63118"/>
    <w:rsid w:val="00A63568"/>
    <w:rsid w:val="00A64268"/>
    <w:rsid w:val="00A676D7"/>
    <w:rsid w:val="00A676D8"/>
    <w:rsid w:val="00A71252"/>
    <w:rsid w:val="00A71823"/>
    <w:rsid w:val="00A72841"/>
    <w:rsid w:val="00A72E52"/>
    <w:rsid w:val="00A73B71"/>
    <w:rsid w:val="00A7488F"/>
    <w:rsid w:val="00A75E16"/>
    <w:rsid w:val="00A76050"/>
    <w:rsid w:val="00A76CB7"/>
    <w:rsid w:val="00A77522"/>
    <w:rsid w:val="00A777A7"/>
    <w:rsid w:val="00A77878"/>
    <w:rsid w:val="00A80245"/>
    <w:rsid w:val="00A80287"/>
    <w:rsid w:val="00A80299"/>
    <w:rsid w:val="00A803DE"/>
    <w:rsid w:val="00A80771"/>
    <w:rsid w:val="00A81AB7"/>
    <w:rsid w:val="00A81B68"/>
    <w:rsid w:val="00A822C0"/>
    <w:rsid w:val="00A833D1"/>
    <w:rsid w:val="00A83C31"/>
    <w:rsid w:val="00A845C2"/>
    <w:rsid w:val="00A85A5B"/>
    <w:rsid w:val="00A85F1B"/>
    <w:rsid w:val="00A85FDC"/>
    <w:rsid w:val="00A86055"/>
    <w:rsid w:val="00A87118"/>
    <w:rsid w:val="00A87A9D"/>
    <w:rsid w:val="00A9135D"/>
    <w:rsid w:val="00A9568C"/>
    <w:rsid w:val="00AA0A69"/>
    <w:rsid w:val="00AA0F95"/>
    <w:rsid w:val="00AA12EA"/>
    <w:rsid w:val="00AA2B9D"/>
    <w:rsid w:val="00AA4560"/>
    <w:rsid w:val="00AA519B"/>
    <w:rsid w:val="00AA640C"/>
    <w:rsid w:val="00AA6477"/>
    <w:rsid w:val="00AA7F08"/>
    <w:rsid w:val="00AB45B2"/>
    <w:rsid w:val="00AC0094"/>
    <w:rsid w:val="00AC077D"/>
    <w:rsid w:val="00AC0AC4"/>
    <w:rsid w:val="00AC160E"/>
    <w:rsid w:val="00AC2209"/>
    <w:rsid w:val="00AC36BE"/>
    <w:rsid w:val="00AC4473"/>
    <w:rsid w:val="00AC46D6"/>
    <w:rsid w:val="00AC47AC"/>
    <w:rsid w:val="00AC4B69"/>
    <w:rsid w:val="00AC5095"/>
    <w:rsid w:val="00AC5811"/>
    <w:rsid w:val="00AC5CB6"/>
    <w:rsid w:val="00AC5E72"/>
    <w:rsid w:val="00AC74F9"/>
    <w:rsid w:val="00AC7794"/>
    <w:rsid w:val="00AD2757"/>
    <w:rsid w:val="00AD2A1A"/>
    <w:rsid w:val="00AD3414"/>
    <w:rsid w:val="00AD3911"/>
    <w:rsid w:val="00AD66C0"/>
    <w:rsid w:val="00AD69FD"/>
    <w:rsid w:val="00AD7328"/>
    <w:rsid w:val="00AE0ADC"/>
    <w:rsid w:val="00AE0D0B"/>
    <w:rsid w:val="00AE24F7"/>
    <w:rsid w:val="00AE2B9F"/>
    <w:rsid w:val="00AE4048"/>
    <w:rsid w:val="00AE425C"/>
    <w:rsid w:val="00AE47BB"/>
    <w:rsid w:val="00AE51C8"/>
    <w:rsid w:val="00AE5B86"/>
    <w:rsid w:val="00AE5E37"/>
    <w:rsid w:val="00AE64AF"/>
    <w:rsid w:val="00AE7620"/>
    <w:rsid w:val="00AE7B2D"/>
    <w:rsid w:val="00AF01AB"/>
    <w:rsid w:val="00AF1188"/>
    <w:rsid w:val="00AF1B5F"/>
    <w:rsid w:val="00AF2456"/>
    <w:rsid w:val="00AF26A4"/>
    <w:rsid w:val="00AF275F"/>
    <w:rsid w:val="00AF4D41"/>
    <w:rsid w:val="00AF73E4"/>
    <w:rsid w:val="00AF74AD"/>
    <w:rsid w:val="00B00F28"/>
    <w:rsid w:val="00B033FE"/>
    <w:rsid w:val="00B03BFF"/>
    <w:rsid w:val="00B043B6"/>
    <w:rsid w:val="00B043C9"/>
    <w:rsid w:val="00B04450"/>
    <w:rsid w:val="00B05358"/>
    <w:rsid w:val="00B073F6"/>
    <w:rsid w:val="00B10D8F"/>
    <w:rsid w:val="00B11CDC"/>
    <w:rsid w:val="00B1203D"/>
    <w:rsid w:val="00B12169"/>
    <w:rsid w:val="00B16852"/>
    <w:rsid w:val="00B16A70"/>
    <w:rsid w:val="00B16E22"/>
    <w:rsid w:val="00B17128"/>
    <w:rsid w:val="00B171AB"/>
    <w:rsid w:val="00B20568"/>
    <w:rsid w:val="00B2177B"/>
    <w:rsid w:val="00B22020"/>
    <w:rsid w:val="00B22A86"/>
    <w:rsid w:val="00B242CD"/>
    <w:rsid w:val="00B31ADE"/>
    <w:rsid w:val="00B3221E"/>
    <w:rsid w:val="00B35858"/>
    <w:rsid w:val="00B36A37"/>
    <w:rsid w:val="00B36C0E"/>
    <w:rsid w:val="00B36EC5"/>
    <w:rsid w:val="00B37FE7"/>
    <w:rsid w:val="00B40734"/>
    <w:rsid w:val="00B40952"/>
    <w:rsid w:val="00B415EE"/>
    <w:rsid w:val="00B41802"/>
    <w:rsid w:val="00B437F1"/>
    <w:rsid w:val="00B44623"/>
    <w:rsid w:val="00B44C13"/>
    <w:rsid w:val="00B451E6"/>
    <w:rsid w:val="00B45AD2"/>
    <w:rsid w:val="00B46016"/>
    <w:rsid w:val="00B50BD7"/>
    <w:rsid w:val="00B50FD0"/>
    <w:rsid w:val="00B51E1D"/>
    <w:rsid w:val="00B52E96"/>
    <w:rsid w:val="00B55836"/>
    <w:rsid w:val="00B56EC8"/>
    <w:rsid w:val="00B56F76"/>
    <w:rsid w:val="00B57ED7"/>
    <w:rsid w:val="00B611C7"/>
    <w:rsid w:val="00B62515"/>
    <w:rsid w:val="00B64D8C"/>
    <w:rsid w:val="00B64DD2"/>
    <w:rsid w:val="00B65243"/>
    <w:rsid w:val="00B664DF"/>
    <w:rsid w:val="00B664ED"/>
    <w:rsid w:val="00B6663B"/>
    <w:rsid w:val="00B6752A"/>
    <w:rsid w:val="00B6777A"/>
    <w:rsid w:val="00B67C2F"/>
    <w:rsid w:val="00B67E67"/>
    <w:rsid w:val="00B71102"/>
    <w:rsid w:val="00B716A8"/>
    <w:rsid w:val="00B72052"/>
    <w:rsid w:val="00B73CFF"/>
    <w:rsid w:val="00B74783"/>
    <w:rsid w:val="00B74E1E"/>
    <w:rsid w:val="00B75325"/>
    <w:rsid w:val="00B7598A"/>
    <w:rsid w:val="00B76737"/>
    <w:rsid w:val="00B76EFA"/>
    <w:rsid w:val="00B77163"/>
    <w:rsid w:val="00B773A6"/>
    <w:rsid w:val="00B777B2"/>
    <w:rsid w:val="00B811A7"/>
    <w:rsid w:val="00B81A67"/>
    <w:rsid w:val="00B85816"/>
    <w:rsid w:val="00B85E32"/>
    <w:rsid w:val="00B867FF"/>
    <w:rsid w:val="00B90A88"/>
    <w:rsid w:val="00B9300E"/>
    <w:rsid w:val="00B94B44"/>
    <w:rsid w:val="00B94B67"/>
    <w:rsid w:val="00B96468"/>
    <w:rsid w:val="00B970D6"/>
    <w:rsid w:val="00B973D3"/>
    <w:rsid w:val="00BA064E"/>
    <w:rsid w:val="00BA0DDA"/>
    <w:rsid w:val="00BA1173"/>
    <w:rsid w:val="00BA2895"/>
    <w:rsid w:val="00BA3C02"/>
    <w:rsid w:val="00BA45D9"/>
    <w:rsid w:val="00BA537A"/>
    <w:rsid w:val="00BB16B8"/>
    <w:rsid w:val="00BB2282"/>
    <w:rsid w:val="00BB2A7A"/>
    <w:rsid w:val="00BB30F1"/>
    <w:rsid w:val="00BC0323"/>
    <w:rsid w:val="00BC137E"/>
    <w:rsid w:val="00BC1726"/>
    <w:rsid w:val="00BC3A05"/>
    <w:rsid w:val="00BC5F86"/>
    <w:rsid w:val="00BC64E6"/>
    <w:rsid w:val="00BC735E"/>
    <w:rsid w:val="00BC78D7"/>
    <w:rsid w:val="00BC7BBA"/>
    <w:rsid w:val="00BD1450"/>
    <w:rsid w:val="00BD22D3"/>
    <w:rsid w:val="00BD561B"/>
    <w:rsid w:val="00BE0353"/>
    <w:rsid w:val="00BE11A1"/>
    <w:rsid w:val="00BE1AB7"/>
    <w:rsid w:val="00BE28EF"/>
    <w:rsid w:val="00BE2D6A"/>
    <w:rsid w:val="00BE2E5B"/>
    <w:rsid w:val="00BE34F6"/>
    <w:rsid w:val="00BE3CB6"/>
    <w:rsid w:val="00BE4177"/>
    <w:rsid w:val="00BE43B2"/>
    <w:rsid w:val="00BE7611"/>
    <w:rsid w:val="00BE7807"/>
    <w:rsid w:val="00BF1E96"/>
    <w:rsid w:val="00BF4C34"/>
    <w:rsid w:val="00BF618F"/>
    <w:rsid w:val="00BF6301"/>
    <w:rsid w:val="00BF65B9"/>
    <w:rsid w:val="00BF6C9C"/>
    <w:rsid w:val="00BF6F7C"/>
    <w:rsid w:val="00BF7475"/>
    <w:rsid w:val="00C03216"/>
    <w:rsid w:val="00C04691"/>
    <w:rsid w:val="00C04AE5"/>
    <w:rsid w:val="00C05316"/>
    <w:rsid w:val="00C07E4E"/>
    <w:rsid w:val="00C11166"/>
    <w:rsid w:val="00C11771"/>
    <w:rsid w:val="00C11ACB"/>
    <w:rsid w:val="00C11DBA"/>
    <w:rsid w:val="00C12298"/>
    <w:rsid w:val="00C12EA3"/>
    <w:rsid w:val="00C137B1"/>
    <w:rsid w:val="00C156DF"/>
    <w:rsid w:val="00C169F5"/>
    <w:rsid w:val="00C16A7B"/>
    <w:rsid w:val="00C16B22"/>
    <w:rsid w:val="00C1779C"/>
    <w:rsid w:val="00C17E7D"/>
    <w:rsid w:val="00C211C2"/>
    <w:rsid w:val="00C224CE"/>
    <w:rsid w:val="00C22EE2"/>
    <w:rsid w:val="00C2343F"/>
    <w:rsid w:val="00C23EC0"/>
    <w:rsid w:val="00C24499"/>
    <w:rsid w:val="00C25ED9"/>
    <w:rsid w:val="00C3122D"/>
    <w:rsid w:val="00C313F5"/>
    <w:rsid w:val="00C319BB"/>
    <w:rsid w:val="00C329FF"/>
    <w:rsid w:val="00C3445F"/>
    <w:rsid w:val="00C34967"/>
    <w:rsid w:val="00C34CEE"/>
    <w:rsid w:val="00C35571"/>
    <w:rsid w:val="00C35720"/>
    <w:rsid w:val="00C37732"/>
    <w:rsid w:val="00C379EF"/>
    <w:rsid w:val="00C42070"/>
    <w:rsid w:val="00C4246D"/>
    <w:rsid w:val="00C42CCF"/>
    <w:rsid w:val="00C43216"/>
    <w:rsid w:val="00C44E66"/>
    <w:rsid w:val="00C45E49"/>
    <w:rsid w:val="00C463C9"/>
    <w:rsid w:val="00C46E95"/>
    <w:rsid w:val="00C504BD"/>
    <w:rsid w:val="00C510B0"/>
    <w:rsid w:val="00C511F8"/>
    <w:rsid w:val="00C523A5"/>
    <w:rsid w:val="00C534AE"/>
    <w:rsid w:val="00C53A29"/>
    <w:rsid w:val="00C53B6F"/>
    <w:rsid w:val="00C55978"/>
    <w:rsid w:val="00C5648E"/>
    <w:rsid w:val="00C56651"/>
    <w:rsid w:val="00C56B6B"/>
    <w:rsid w:val="00C573D4"/>
    <w:rsid w:val="00C60A80"/>
    <w:rsid w:val="00C61D0D"/>
    <w:rsid w:val="00C62A72"/>
    <w:rsid w:val="00C62B31"/>
    <w:rsid w:val="00C62FC8"/>
    <w:rsid w:val="00C64723"/>
    <w:rsid w:val="00C67C7B"/>
    <w:rsid w:val="00C706D0"/>
    <w:rsid w:val="00C70EC4"/>
    <w:rsid w:val="00C717EB"/>
    <w:rsid w:val="00C7201C"/>
    <w:rsid w:val="00C72B30"/>
    <w:rsid w:val="00C732C4"/>
    <w:rsid w:val="00C73454"/>
    <w:rsid w:val="00C772B7"/>
    <w:rsid w:val="00C77FF4"/>
    <w:rsid w:val="00C80354"/>
    <w:rsid w:val="00C80F30"/>
    <w:rsid w:val="00C81E27"/>
    <w:rsid w:val="00C82307"/>
    <w:rsid w:val="00C830CA"/>
    <w:rsid w:val="00C85A7F"/>
    <w:rsid w:val="00C862D2"/>
    <w:rsid w:val="00C90A33"/>
    <w:rsid w:val="00C9105C"/>
    <w:rsid w:val="00C9385D"/>
    <w:rsid w:val="00C9387C"/>
    <w:rsid w:val="00C94334"/>
    <w:rsid w:val="00C95251"/>
    <w:rsid w:val="00C970FC"/>
    <w:rsid w:val="00CA0934"/>
    <w:rsid w:val="00CA114B"/>
    <w:rsid w:val="00CA11CD"/>
    <w:rsid w:val="00CA1DE5"/>
    <w:rsid w:val="00CA1F28"/>
    <w:rsid w:val="00CA2378"/>
    <w:rsid w:val="00CA2725"/>
    <w:rsid w:val="00CA546E"/>
    <w:rsid w:val="00CA6024"/>
    <w:rsid w:val="00CA67EA"/>
    <w:rsid w:val="00CA73E7"/>
    <w:rsid w:val="00CA7904"/>
    <w:rsid w:val="00CB0044"/>
    <w:rsid w:val="00CB02F6"/>
    <w:rsid w:val="00CB031E"/>
    <w:rsid w:val="00CB059D"/>
    <w:rsid w:val="00CB0958"/>
    <w:rsid w:val="00CB2FE0"/>
    <w:rsid w:val="00CB51FE"/>
    <w:rsid w:val="00CB7AA1"/>
    <w:rsid w:val="00CC00A3"/>
    <w:rsid w:val="00CC0D32"/>
    <w:rsid w:val="00CC0DF4"/>
    <w:rsid w:val="00CC0E40"/>
    <w:rsid w:val="00CC12D2"/>
    <w:rsid w:val="00CC1586"/>
    <w:rsid w:val="00CC375B"/>
    <w:rsid w:val="00CC487F"/>
    <w:rsid w:val="00CC755B"/>
    <w:rsid w:val="00CD044A"/>
    <w:rsid w:val="00CD463A"/>
    <w:rsid w:val="00CD5C0E"/>
    <w:rsid w:val="00CD75F1"/>
    <w:rsid w:val="00CD7669"/>
    <w:rsid w:val="00CE134A"/>
    <w:rsid w:val="00CE17C9"/>
    <w:rsid w:val="00CE23D8"/>
    <w:rsid w:val="00CE25DE"/>
    <w:rsid w:val="00CE26CD"/>
    <w:rsid w:val="00CE2EA9"/>
    <w:rsid w:val="00CE34A6"/>
    <w:rsid w:val="00CE34E9"/>
    <w:rsid w:val="00CE483E"/>
    <w:rsid w:val="00CE6C27"/>
    <w:rsid w:val="00CF3B54"/>
    <w:rsid w:val="00CF545F"/>
    <w:rsid w:val="00CF6D73"/>
    <w:rsid w:val="00CF7262"/>
    <w:rsid w:val="00D0064C"/>
    <w:rsid w:val="00D03935"/>
    <w:rsid w:val="00D04759"/>
    <w:rsid w:val="00D05BF1"/>
    <w:rsid w:val="00D05DDC"/>
    <w:rsid w:val="00D0724A"/>
    <w:rsid w:val="00D075C5"/>
    <w:rsid w:val="00D07ACF"/>
    <w:rsid w:val="00D10D3B"/>
    <w:rsid w:val="00D11FDD"/>
    <w:rsid w:val="00D1205F"/>
    <w:rsid w:val="00D12710"/>
    <w:rsid w:val="00D12B8B"/>
    <w:rsid w:val="00D1466F"/>
    <w:rsid w:val="00D1482F"/>
    <w:rsid w:val="00D16165"/>
    <w:rsid w:val="00D17062"/>
    <w:rsid w:val="00D1749F"/>
    <w:rsid w:val="00D17E9F"/>
    <w:rsid w:val="00D21AFC"/>
    <w:rsid w:val="00D235A2"/>
    <w:rsid w:val="00D239C8"/>
    <w:rsid w:val="00D23E66"/>
    <w:rsid w:val="00D243A5"/>
    <w:rsid w:val="00D246F3"/>
    <w:rsid w:val="00D27E66"/>
    <w:rsid w:val="00D306B9"/>
    <w:rsid w:val="00D31CB6"/>
    <w:rsid w:val="00D33840"/>
    <w:rsid w:val="00D35403"/>
    <w:rsid w:val="00D35983"/>
    <w:rsid w:val="00D36C30"/>
    <w:rsid w:val="00D4106E"/>
    <w:rsid w:val="00D41AC4"/>
    <w:rsid w:val="00D41D31"/>
    <w:rsid w:val="00D41EB0"/>
    <w:rsid w:val="00D442D8"/>
    <w:rsid w:val="00D44405"/>
    <w:rsid w:val="00D45000"/>
    <w:rsid w:val="00D469E6"/>
    <w:rsid w:val="00D479E1"/>
    <w:rsid w:val="00D47E86"/>
    <w:rsid w:val="00D50AC4"/>
    <w:rsid w:val="00D50FE0"/>
    <w:rsid w:val="00D513CD"/>
    <w:rsid w:val="00D53C8A"/>
    <w:rsid w:val="00D54448"/>
    <w:rsid w:val="00D54F85"/>
    <w:rsid w:val="00D56BBC"/>
    <w:rsid w:val="00D579A8"/>
    <w:rsid w:val="00D6046A"/>
    <w:rsid w:val="00D610AA"/>
    <w:rsid w:val="00D61C3B"/>
    <w:rsid w:val="00D6571D"/>
    <w:rsid w:val="00D65AB1"/>
    <w:rsid w:val="00D664A1"/>
    <w:rsid w:val="00D669B7"/>
    <w:rsid w:val="00D66DD8"/>
    <w:rsid w:val="00D67A6B"/>
    <w:rsid w:val="00D70935"/>
    <w:rsid w:val="00D70BD8"/>
    <w:rsid w:val="00D71117"/>
    <w:rsid w:val="00D715F4"/>
    <w:rsid w:val="00D71D76"/>
    <w:rsid w:val="00D722D0"/>
    <w:rsid w:val="00D73A3D"/>
    <w:rsid w:val="00D768F6"/>
    <w:rsid w:val="00D808D6"/>
    <w:rsid w:val="00D81DF9"/>
    <w:rsid w:val="00D8206E"/>
    <w:rsid w:val="00D82570"/>
    <w:rsid w:val="00D851C8"/>
    <w:rsid w:val="00D906DA"/>
    <w:rsid w:val="00D90E1B"/>
    <w:rsid w:val="00D915AA"/>
    <w:rsid w:val="00D92C4D"/>
    <w:rsid w:val="00D92EB0"/>
    <w:rsid w:val="00D9722F"/>
    <w:rsid w:val="00D97DD9"/>
    <w:rsid w:val="00D97E9B"/>
    <w:rsid w:val="00DA07B5"/>
    <w:rsid w:val="00DA4581"/>
    <w:rsid w:val="00DA49BF"/>
    <w:rsid w:val="00DA53C9"/>
    <w:rsid w:val="00DA570C"/>
    <w:rsid w:val="00DA7075"/>
    <w:rsid w:val="00DB0033"/>
    <w:rsid w:val="00DB0571"/>
    <w:rsid w:val="00DB090A"/>
    <w:rsid w:val="00DB13F2"/>
    <w:rsid w:val="00DB1B76"/>
    <w:rsid w:val="00DB1CBD"/>
    <w:rsid w:val="00DB2DB9"/>
    <w:rsid w:val="00DB2DD9"/>
    <w:rsid w:val="00DB3327"/>
    <w:rsid w:val="00DB3B57"/>
    <w:rsid w:val="00DB4803"/>
    <w:rsid w:val="00DB4C39"/>
    <w:rsid w:val="00DC001F"/>
    <w:rsid w:val="00DC0BE1"/>
    <w:rsid w:val="00DC0DEC"/>
    <w:rsid w:val="00DC193B"/>
    <w:rsid w:val="00DC24A2"/>
    <w:rsid w:val="00DC3033"/>
    <w:rsid w:val="00DC392A"/>
    <w:rsid w:val="00DC427D"/>
    <w:rsid w:val="00DC446D"/>
    <w:rsid w:val="00DC556F"/>
    <w:rsid w:val="00DC5A82"/>
    <w:rsid w:val="00DC5A9D"/>
    <w:rsid w:val="00DC5C86"/>
    <w:rsid w:val="00DC6440"/>
    <w:rsid w:val="00DC6AD7"/>
    <w:rsid w:val="00DD0178"/>
    <w:rsid w:val="00DD23B1"/>
    <w:rsid w:val="00DD2979"/>
    <w:rsid w:val="00DD3CB7"/>
    <w:rsid w:val="00DD3DF6"/>
    <w:rsid w:val="00DD467F"/>
    <w:rsid w:val="00DD500B"/>
    <w:rsid w:val="00DD576E"/>
    <w:rsid w:val="00DD6D64"/>
    <w:rsid w:val="00DE015D"/>
    <w:rsid w:val="00DE09F8"/>
    <w:rsid w:val="00DE1FC9"/>
    <w:rsid w:val="00DE2938"/>
    <w:rsid w:val="00DE3174"/>
    <w:rsid w:val="00DE32F8"/>
    <w:rsid w:val="00DE3666"/>
    <w:rsid w:val="00DE3A61"/>
    <w:rsid w:val="00DE3E46"/>
    <w:rsid w:val="00DE48CF"/>
    <w:rsid w:val="00DE5683"/>
    <w:rsid w:val="00DF0F22"/>
    <w:rsid w:val="00DF1115"/>
    <w:rsid w:val="00DF140B"/>
    <w:rsid w:val="00DF1B26"/>
    <w:rsid w:val="00DF2042"/>
    <w:rsid w:val="00DF3C1C"/>
    <w:rsid w:val="00DF3DEA"/>
    <w:rsid w:val="00DF5340"/>
    <w:rsid w:val="00DF5950"/>
    <w:rsid w:val="00DF6BE7"/>
    <w:rsid w:val="00E00D51"/>
    <w:rsid w:val="00E02DFC"/>
    <w:rsid w:val="00E0333E"/>
    <w:rsid w:val="00E0406B"/>
    <w:rsid w:val="00E066C8"/>
    <w:rsid w:val="00E06F9E"/>
    <w:rsid w:val="00E075B6"/>
    <w:rsid w:val="00E07983"/>
    <w:rsid w:val="00E10238"/>
    <w:rsid w:val="00E10256"/>
    <w:rsid w:val="00E102D4"/>
    <w:rsid w:val="00E11069"/>
    <w:rsid w:val="00E11EE2"/>
    <w:rsid w:val="00E12C8C"/>
    <w:rsid w:val="00E16851"/>
    <w:rsid w:val="00E16CFE"/>
    <w:rsid w:val="00E20387"/>
    <w:rsid w:val="00E20497"/>
    <w:rsid w:val="00E2161B"/>
    <w:rsid w:val="00E21A09"/>
    <w:rsid w:val="00E22C88"/>
    <w:rsid w:val="00E22F73"/>
    <w:rsid w:val="00E245AC"/>
    <w:rsid w:val="00E24660"/>
    <w:rsid w:val="00E247A6"/>
    <w:rsid w:val="00E2567C"/>
    <w:rsid w:val="00E25BDC"/>
    <w:rsid w:val="00E26CAE"/>
    <w:rsid w:val="00E30209"/>
    <w:rsid w:val="00E305D4"/>
    <w:rsid w:val="00E311DC"/>
    <w:rsid w:val="00E31635"/>
    <w:rsid w:val="00E3200F"/>
    <w:rsid w:val="00E32298"/>
    <w:rsid w:val="00E33692"/>
    <w:rsid w:val="00E34821"/>
    <w:rsid w:val="00E34F68"/>
    <w:rsid w:val="00E359C4"/>
    <w:rsid w:val="00E35CB0"/>
    <w:rsid w:val="00E36043"/>
    <w:rsid w:val="00E37767"/>
    <w:rsid w:val="00E37F2D"/>
    <w:rsid w:val="00E40D3F"/>
    <w:rsid w:val="00E4406A"/>
    <w:rsid w:val="00E4479E"/>
    <w:rsid w:val="00E45244"/>
    <w:rsid w:val="00E46A58"/>
    <w:rsid w:val="00E4712C"/>
    <w:rsid w:val="00E51B02"/>
    <w:rsid w:val="00E5305A"/>
    <w:rsid w:val="00E532DF"/>
    <w:rsid w:val="00E5332D"/>
    <w:rsid w:val="00E53A3E"/>
    <w:rsid w:val="00E53B2F"/>
    <w:rsid w:val="00E568B5"/>
    <w:rsid w:val="00E57A21"/>
    <w:rsid w:val="00E61C83"/>
    <w:rsid w:val="00E623D7"/>
    <w:rsid w:val="00E629DA"/>
    <w:rsid w:val="00E62E88"/>
    <w:rsid w:val="00E63F63"/>
    <w:rsid w:val="00E63F6F"/>
    <w:rsid w:val="00E6407E"/>
    <w:rsid w:val="00E643B5"/>
    <w:rsid w:val="00E65EC7"/>
    <w:rsid w:val="00E660C5"/>
    <w:rsid w:val="00E67199"/>
    <w:rsid w:val="00E713D0"/>
    <w:rsid w:val="00E716D8"/>
    <w:rsid w:val="00E71CAB"/>
    <w:rsid w:val="00E72F98"/>
    <w:rsid w:val="00E753D6"/>
    <w:rsid w:val="00E773F3"/>
    <w:rsid w:val="00E80540"/>
    <w:rsid w:val="00E809A0"/>
    <w:rsid w:val="00E809F6"/>
    <w:rsid w:val="00E81C5C"/>
    <w:rsid w:val="00E82C97"/>
    <w:rsid w:val="00E83911"/>
    <w:rsid w:val="00E83F75"/>
    <w:rsid w:val="00E852E1"/>
    <w:rsid w:val="00E90C64"/>
    <w:rsid w:val="00E91A1B"/>
    <w:rsid w:val="00E93A36"/>
    <w:rsid w:val="00E94EC2"/>
    <w:rsid w:val="00E97032"/>
    <w:rsid w:val="00E970F3"/>
    <w:rsid w:val="00E9758F"/>
    <w:rsid w:val="00E9771F"/>
    <w:rsid w:val="00E9788E"/>
    <w:rsid w:val="00EA0BF7"/>
    <w:rsid w:val="00EA1871"/>
    <w:rsid w:val="00EA1A54"/>
    <w:rsid w:val="00EA22A9"/>
    <w:rsid w:val="00EA2B8C"/>
    <w:rsid w:val="00EA3A09"/>
    <w:rsid w:val="00EA3B3A"/>
    <w:rsid w:val="00EA59E4"/>
    <w:rsid w:val="00EA6289"/>
    <w:rsid w:val="00EA7B5B"/>
    <w:rsid w:val="00EB151B"/>
    <w:rsid w:val="00EB1A62"/>
    <w:rsid w:val="00EB20F9"/>
    <w:rsid w:val="00EB39EB"/>
    <w:rsid w:val="00EB3B95"/>
    <w:rsid w:val="00EB6905"/>
    <w:rsid w:val="00EB6F1F"/>
    <w:rsid w:val="00EB6F35"/>
    <w:rsid w:val="00EC027D"/>
    <w:rsid w:val="00EC0C7E"/>
    <w:rsid w:val="00EC16AF"/>
    <w:rsid w:val="00EC182E"/>
    <w:rsid w:val="00EC37D7"/>
    <w:rsid w:val="00EC5CC0"/>
    <w:rsid w:val="00ED1180"/>
    <w:rsid w:val="00ED14CD"/>
    <w:rsid w:val="00ED384A"/>
    <w:rsid w:val="00ED3D86"/>
    <w:rsid w:val="00ED41BB"/>
    <w:rsid w:val="00ED492F"/>
    <w:rsid w:val="00ED5010"/>
    <w:rsid w:val="00ED6AAD"/>
    <w:rsid w:val="00ED6F37"/>
    <w:rsid w:val="00EE1500"/>
    <w:rsid w:val="00EE26F4"/>
    <w:rsid w:val="00EE46DE"/>
    <w:rsid w:val="00EE5133"/>
    <w:rsid w:val="00EE5B18"/>
    <w:rsid w:val="00EE5C0E"/>
    <w:rsid w:val="00EE7967"/>
    <w:rsid w:val="00EE7A97"/>
    <w:rsid w:val="00EE7CE3"/>
    <w:rsid w:val="00EE7D3A"/>
    <w:rsid w:val="00EF0327"/>
    <w:rsid w:val="00EF08A5"/>
    <w:rsid w:val="00EF0EE7"/>
    <w:rsid w:val="00EF249C"/>
    <w:rsid w:val="00EF5FF5"/>
    <w:rsid w:val="00F02476"/>
    <w:rsid w:val="00F042F7"/>
    <w:rsid w:val="00F044F7"/>
    <w:rsid w:val="00F05E01"/>
    <w:rsid w:val="00F07EA9"/>
    <w:rsid w:val="00F1166D"/>
    <w:rsid w:val="00F1219F"/>
    <w:rsid w:val="00F129EC"/>
    <w:rsid w:val="00F12DD0"/>
    <w:rsid w:val="00F14982"/>
    <w:rsid w:val="00F150FD"/>
    <w:rsid w:val="00F15D53"/>
    <w:rsid w:val="00F15EED"/>
    <w:rsid w:val="00F16FFD"/>
    <w:rsid w:val="00F177D6"/>
    <w:rsid w:val="00F20581"/>
    <w:rsid w:val="00F20750"/>
    <w:rsid w:val="00F21033"/>
    <w:rsid w:val="00F21F1D"/>
    <w:rsid w:val="00F2302C"/>
    <w:rsid w:val="00F2359E"/>
    <w:rsid w:val="00F2486A"/>
    <w:rsid w:val="00F25A99"/>
    <w:rsid w:val="00F260B1"/>
    <w:rsid w:val="00F260F4"/>
    <w:rsid w:val="00F273F8"/>
    <w:rsid w:val="00F30547"/>
    <w:rsid w:val="00F311AF"/>
    <w:rsid w:val="00F32F6D"/>
    <w:rsid w:val="00F331F5"/>
    <w:rsid w:val="00F34F8B"/>
    <w:rsid w:val="00F35725"/>
    <w:rsid w:val="00F373AC"/>
    <w:rsid w:val="00F378E2"/>
    <w:rsid w:val="00F37FB6"/>
    <w:rsid w:val="00F412CC"/>
    <w:rsid w:val="00F4234B"/>
    <w:rsid w:val="00F440C6"/>
    <w:rsid w:val="00F44FEB"/>
    <w:rsid w:val="00F509F4"/>
    <w:rsid w:val="00F51EE9"/>
    <w:rsid w:val="00F53C7B"/>
    <w:rsid w:val="00F53E2E"/>
    <w:rsid w:val="00F54764"/>
    <w:rsid w:val="00F54E0B"/>
    <w:rsid w:val="00F551EA"/>
    <w:rsid w:val="00F55B80"/>
    <w:rsid w:val="00F55EDE"/>
    <w:rsid w:val="00F576A1"/>
    <w:rsid w:val="00F60D02"/>
    <w:rsid w:val="00F6160C"/>
    <w:rsid w:val="00F61A4A"/>
    <w:rsid w:val="00F62CCD"/>
    <w:rsid w:val="00F634AC"/>
    <w:rsid w:val="00F64274"/>
    <w:rsid w:val="00F64808"/>
    <w:rsid w:val="00F653E4"/>
    <w:rsid w:val="00F65E56"/>
    <w:rsid w:val="00F6672D"/>
    <w:rsid w:val="00F66EF9"/>
    <w:rsid w:val="00F70150"/>
    <w:rsid w:val="00F7381A"/>
    <w:rsid w:val="00F741E3"/>
    <w:rsid w:val="00F74659"/>
    <w:rsid w:val="00F77916"/>
    <w:rsid w:val="00F77CDB"/>
    <w:rsid w:val="00F77DCD"/>
    <w:rsid w:val="00F81029"/>
    <w:rsid w:val="00F81B97"/>
    <w:rsid w:val="00F826AD"/>
    <w:rsid w:val="00F84000"/>
    <w:rsid w:val="00F8434A"/>
    <w:rsid w:val="00F8443B"/>
    <w:rsid w:val="00F85619"/>
    <w:rsid w:val="00F868A0"/>
    <w:rsid w:val="00F92250"/>
    <w:rsid w:val="00F965A2"/>
    <w:rsid w:val="00F96AA2"/>
    <w:rsid w:val="00F9723A"/>
    <w:rsid w:val="00FA2AE8"/>
    <w:rsid w:val="00FA36F0"/>
    <w:rsid w:val="00FA3F3C"/>
    <w:rsid w:val="00FA40F6"/>
    <w:rsid w:val="00FA4334"/>
    <w:rsid w:val="00FA4C69"/>
    <w:rsid w:val="00FA5030"/>
    <w:rsid w:val="00FA5823"/>
    <w:rsid w:val="00FA720E"/>
    <w:rsid w:val="00FA767B"/>
    <w:rsid w:val="00FB0A04"/>
    <w:rsid w:val="00FB0CA1"/>
    <w:rsid w:val="00FB0D72"/>
    <w:rsid w:val="00FB108A"/>
    <w:rsid w:val="00FB1510"/>
    <w:rsid w:val="00FB1C0F"/>
    <w:rsid w:val="00FB2165"/>
    <w:rsid w:val="00FB2C12"/>
    <w:rsid w:val="00FB30B1"/>
    <w:rsid w:val="00FB353E"/>
    <w:rsid w:val="00FB414E"/>
    <w:rsid w:val="00FB56EC"/>
    <w:rsid w:val="00FB5E9E"/>
    <w:rsid w:val="00FB6AB7"/>
    <w:rsid w:val="00FB7ED3"/>
    <w:rsid w:val="00FC4D3C"/>
    <w:rsid w:val="00FC77D8"/>
    <w:rsid w:val="00FD0127"/>
    <w:rsid w:val="00FD3742"/>
    <w:rsid w:val="00FD3A90"/>
    <w:rsid w:val="00FD51CC"/>
    <w:rsid w:val="00FD7F14"/>
    <w:rsid w:val="00FE015C"/>
    <w:rsid w:val="00FE1B48"/>
    <w:rsid w:val="00FE1DAB"/>
    <w:rsid w:val="00FE3E65"/>
    <w:rsid w:val="00FE41CD"/>
    <w:rsid w:val="00FE65CB"/>
    <w:rsid w:val="00FF0E90"/>
    <w:rsid w:val="00FF37A1"/>
    <w:rsid w:val="00FF4BB3"/>
    <w:rsid w:val="00FF6290"/>
    <w:rsid w:val="00FF63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CE0F0"/>
  <w15:chartTrackingRefBased/>
  <w15:docId w15:val="{176AB783-6F38-4FA2-A8EF-FCA45A10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4AD"/>
    <w:pPr>
      <w:spacing w:after="0"/>
      <w:jc w:val="both"/>
    </w:pPr>
    <w:rPr>
      <w:sz w:val="24"/>
    </w:rPr>
  </w:style>
  <w:style w:type="paragraph" w:styleId="Kop1">
    <w:name w:val="heading 1"/>
    <w:basedOn w:val="Standaard"/>
    <w:next w:val="Standaard"/>
    <w:link w:val="Kop1Char"/>
    <w:uiPriority w:val="9"/>
    <w:qFormat/>
    <w:rsid w:val="007F24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422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24AC"/>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02356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23563"/>
    <w:rPr>
      <w:sz w:val="20"/>
      <w:szCs w:val="20"/>
    </w:rPr>
  </w:style>
  <w:style w:type="character" w:styleId="Voetnootmarkering">
    <w:name w:val="footnote reference"/>
    <w:basedOn w:val="Standaardalinea-lettertype"/>
    <w:uiPriority w:val="99"/>
    <w:semiHidden/>
    <w:unhideWhenUsed/>
    <w:rsid w:val="00023563"/>
    <w:rPr>
      <w:vertAlign w:val="superscript"/>
    </w:rPr>
  </w:style>
  <w:style w:type="character" w:styleId="Nadruk">
    <w:name w:val="Emphasis"/>
    <w:basedOn w:val="Standaardalinea-lettertype"/>
    <w:uiPriority w:val="20"/>
    <w:qFormat/>
    <w:rsid w:val="00BE34F6"/>
    <w:rPr>
      <w:i/>
      <w:iCs/>
    </w:rPr>
  </w:style>
  <w:style w:type="paragraph" w:styleId="Geenafstand">
    <w:name w:val="No Spacing"/>
    <w:link w:val="GeenafstandChar"/>
    <w:uiPriority w:val="1"/>
    <w:qFormat/>
    <w:rsid w:val="002152E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152EE"/>
    <w:rPr>
      <w:rFonts w:eastAsiaTheme="minorEastAsia"/>
      <w:lang w:eastAsia="nl-NL"/>
    </w:rPr>
  </w:style>
  <w:style w:type="paragraph" w:styleId="Koptekst">
    <w:name w:val="header"/>
    <w:basedOn w:val="Standaard"/>
    <w:link w:val="KoptekstChar"/>
    <w:uiPriority w:val="99"/>
    <w:unhideWhenUsed/>
    <w:rsid w:val="00C44E6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4E66"/>
    <w:rPr>
      <w:sz w:val="24"/>
    </w:rPr>
  </w:style>
  <w:style w:type="paragraph" w:styleId="Voettekst">
    <w:name w:val="footer"/>
    <w:basedOn w:val="Standaard"/>
    <w:link w:val="VoettekstChar"/>
    <w:uiPriority w:val="99"/>
    <w:unhideWhenUsed/>
    <w:rsid w:val="00C44E6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4E66"/>
    <w:rPr>
      <w:sz w:val="24"/>
    </w:rPr>
  </w:style>
  <w:style w:type="paragraph" w:styleId="Kopvaninhoudsopgave">
    <w:name w:val="TOC Heading"/>
    <w:basedOn w:val="Kop1"/>
    <w:next w:val="Standaard"/>
    <w:uiPriority w:val="39"/>
    <w:unhideWhenUsed/>
    <w:qFormat/>
    <w:rsid w:val="00342203"/>
    <w:pPr>
      <w:jc w:val="left"/>
      <w:outlineLvl w:val="9"/>
    </w:pPr>
    <w:rPr>
      <w:lang w:eastAsia="nl-NL"/>
    </w:rPr>
  </w:style>
  <w:style w:type="paragraph" w:styleId="Inhopg1">
    <w:name w:val="toc 1"/>
    <w:basedOn w:val="Standaard"/>
    <w:next w:val="Standaard"/>
    <w:autoRedefine/>
    <w:uiPriority w:val="39"/>
    <w:unhideWhenUsed/>
    <w:rsid w:val="00342203"/>
    <w:pPr>
      <w:spacing w:after="100"/>
    </w:pPr>
  </w:style>
  <w:style w:type="character" w:styleId="Hyperlink">
    <w:name w:val="Hyperlink"/>
    <w:basedOn w:val="Standaardalinea-lettertype"/>
    <w:uiPriority w:val="99"/>
    <w:unhideWhenUsed/>
    <w:rsid w:val="00342203"/>
    <w:rPr>
      <w:color w:val="0563C1" w:themeColor="hyperlink"/>
      <w:u w:val="single"/>
    </w:rPr>
  </w:style>
  <w:style w:type="character" w:customStyle="1" w:styleId="Kop2Char">
    <w:name w:val="Kop 2 Char"/>
    <w:basedOn w:val="Standaardalinea-lettertype"/>
    <w:link w:val="Kop2"/>
    <w:uiPriority w:val="9"/>
    <w:rsid w:val="00342203"/>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342203"/>
    <w:pPr>
      <w:spacing w:after="100"/>
      <w:ind w:left="240"/>
    </w:pPr>
  </w:style>
  <w:style w:type="paragraph" w:customStyle="1" w:styleId="Default">
    <w:name w:val="Default"/>
    <w:rsid w:val="00A63568"/>
    <w:pPr>
      <w:autoSpaceDE w:val="0"/>
      <w:autoSpaceDN w:val="0"/>
      <w:adjustRightInd w:val="0"/>
      <w:spacing w:after="0" w:line="240" w:lineRule="auto"/>
    </w:pPr>
    <w:rPr>
      <w:rFonts w:ascii="Verdana" w:hAnsi="Verdana" w:cs="Verdana"/>
      <w:color w:val="000000"/>
      <w:sz w:val="24"/>
      <w:szCs w:val="24"/>
    </w:rPr>
  </w:style>
  <w:style w:type="paragraph" w:styleId="Inhopg3">
    <w:name w:val="toc 3"/>
    <w:basedOn w:val="Standaard"/>
    <w:next w:val="Standaard"/>
    <w:autoRedefine/>
    <w:uiPriority w:val="39"/>
    <w:unhideWhenUsed/>
    <w:rsid w:val="00C53A29"/>
    <w:pPr>
      <w:spacing w:after="100"/>
      <w:ind w:left="440"/>
      <w:jc w:val="left"/>
    </w:pPr>
    <w:rPr>
      <w:rFonts w:eastAsiaTheme="minorEastAsia" w:cs="Times New Roman"/>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5276A46EAC4D588709BA3979E2BBAB"/>
        <w:category>
          <w:name w:val="Algemeen"/>
          <w:gallery w:val="placeholder"/>
        </w:category>
        <w:types>
          <w:type w:val="bbPlcHdr"/>
        </w:types>
        <w:behaviors>
          <w:behavior w:val="content"/>
        </w:behaviors>
        <w:guid w:val="{B2304D59-F95A-4DAE-A4BE-1CE2819AAB24}"/>
      </w:docPartPr>
      <w:docPartBody>
        <w:p w:rsidR="0038632E" w:rsidRDefault="00375F2E" w:rsidP="00375F2E">
          <w:pPr>
            <w:pStyle w:val="A55276A46EAC4D588709BA3979E2BBAB"/>
          </w:pPr>
          <w:r>
            <w:rPr>
              <w:color w:val="2F5496" w:themeColor="accent1" w:themeShade="BF"/>
              <w:sz w:val="24"/>
              <w:szCs w:val="24"/>
            </w:rPr>
            <w:t>[Bedrijfsnaam]</w:t>
          </w:r>
        </w:p>
      </w:docPartBody>
    </w:docPart>
    <w:docPart>
      <w:docPartPr>
        <w:name w:val="FA68138B779F48D993BF14894A157FAA"/>
        <w:category>
          <w:name w:val="Algemeen"/>
          <w:gallery w:val="placeholder"/>
        </w:category>
        <w:types>
          <w:type w:val="bbPlcHdr"/>
        </w:types>
        <w:behaviors>
          <w:behavior w:val="content"/>
        </w:behaviors>
        <w:guid w:val="{2EE35945-DCD4-4379-A4C6-C3D424315854}"/>
      </w:docPartPr>
      <w:docPartBody>
        <w:p w:rsidR="0038632E" w:rsidRDefault="00375F2E" w:rsidP="00375F2E">
          <w:pPr>
            <w:pStyle w:val="FA68138B779F48D993BF14894A157FAA"/>
          </w:pPr>
          <w:r>
            <w:rPr>
              <w:rFonts w:asciiTheme="majorHAnsi" w:eastAsiaTheme="majorEastAsia" w:hAnsiTheme="majorHAnsi" w:cstheme="majorBidi"/>
              <w:color w:val="4472C4" w:themeColor="accent1"/>
              <w:sz w:val="88"/>
              <w:szCs w:val="88"/>
            </w:rPr>
            <w:t>[Titel van document]</w:t>
          </w:r>
        </w:p>
      </w:docPartBody>
    </w:docPart>
    <w:docPart>
      <w:docPartPr>
        <w:name w:val="8D4E64F00B754C08A5FC686500FD198C"/>
        <w:category>
          <w:name w:val="Algemeen"/>
          <w:gallery w:val="placeholder"/>
        </w:category>
        <w:types>
          <w:type w:val="bbPlcHdr"/>
        </w:types>
        <w:behaviors>
          <w:behavior w:val="content"/>
        </w:behaviors>
        <w:guid w:val="{63617813-BD94-4E88-97E8-92454DB106E3}"/>
      </w:docPartPr>
      <w:docPartBody>
        <w:p w:rsidR="0038632E" w:rsidRDefault="00375F2E" w:rsidP="00375F2E">
          <w:pPr>
            <w:pStyle w:val="8D4E64F00B754C08A5FC686500FD198C"/>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2E"/>
    <w:rsid w:val="003509A2"/>
    <w:rsid w:val="003562A6"/>
    <w:rsid w:val="00375F2E"/>
    <w:rsid w:val="0038632E"/>
    <w:rsid w:val="004F6F1A"/>
    <w:rsid w:val="00542AD4"/>
    <w:rsid w:val="0082298C"/>
    <w:rsid w:val="00872954"/>
    <w:rsid w:val="00D16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55276A46EAC4D588709BA3979E2BBAB">
    <w:name w:val="A55276A46EAC4D588709BA3979E2BBAB"/>
    <w:rsid w:val="00375F2E"/>
  </w:style>
  <w:style w:type="paragraph" w:customStyle="1" w:styleId="FA68138B779F48D993BF14894A157FAA">
    <w:name w:val="FA68138B779F48D993BF14894A157FAA"/>
    <w:rsid w:val="00375F2E"/>
  </w:style>
  <w:style w:type="paragraph" w:customStyle="1" w:styleId="8D4E64F00B754C08A5FC686500FD198C">
    <w:name w:val="8D4E64F00B754C08A5FC686500FD198C"/>
    <w:rsid w:val="0037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5861853</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4899B-F731-4A09-9C83-E84FD90C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9754</Words>
  <Characters>53647</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Het politieke debat over de onafhankelijkheid van Suriname</vt:lpstr>
    </vt:vector>
  </TitlesOfParts>
  <Company>Universiteit Utrecht</Company>
  <LinksUpToDate>false</LinksUpToDate>
  <CharactersWithSpaces>63275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politieke debat over de onafhankelijkheid van Suriname</dc:title>
  <dc:subject>Onderzoek naar de invloed van de progressieve en conservatieve idealen en thema’s van de jaren zeventig op het politieke debat over de onafhankelijkheid van Suriname tussen 1973 en 1975</dc:subject>
  <dc:creator>Rik van Alphen</dc:creator>
  <cp:keywords/>
  <dc:description/>
  <cp:lastModifiedBy>Rick van Alphen</cp:lastModifiedBy>
  <cp:revision>2</cp:revision>
  <dcterms:created xsi:type="dcterms:W3CDTF">2021-07-09T17:14:00Z</dcterms:created>
  <dcterms:modified xsi:type="dcterms:W3CDTF">2021-07-09T17:14:00Z</dcterms:modified>
</cp:coreProperties>
</file>