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FD764" w14:textId="77777777" w:rsidR="004E0C42" w:rsidRDefault="004E0C42" w:rsidP="00A954F3">
      <w:pPr>
        <w:spacing w:after="0" w:line="360" w:lineRule="auto"/>
        <w:jc w:val="both"/>
        <w:rPr>
          <w:sz w:val="24"/>
          <w:szCs w:val="24"/>
        </w:rPr>
      </w:pPr>
    </w:p>
    <w:p w14:paraId="5F561A0D" w14:textId="77777777" w:rsidR="004E0C42" w:rsidRDefault="004E0C42" w:rsidP="00A954F3">
      <w:pPr>
        <w:spacing w:after="0" w:line="360" w:lineRule="auto"/>
        <w:jc w:val="both"/>
        <w:rPr>
          <w:sz w:val="24"/>
          <w:szCs w:val="24"/>
        </w:rPr>
      </w:pPr>
    </w:p>
    <w:p w14:paraId="73E4887D" w14:textId="77777777" w:rsidR="004E0C42" w:rsidRDefault="004E0C42" w:rsidP="00A954F3">
      <w:pPr>
        <w:spacing w:after="0" w:line="360" w:lineRule="auto"/>
        <w:jc w:val="both"/>
        <w:rPr>
          <w:sz w:val="24"/>
          <w:szCs w:val="24"/>
        </w:rPr>
      </w:pPr>
    </w:p>
    <w:p w14:paraId="5AC569E3" w14:textId="77777777" w:rsidR="004E0C42" w:rsidRDefault="004E0C42" w:rsidP="00A954F3">
      <w:pPr>
        <w:spacing w:after="0" w:line="360" w:lineRule="auto"/>
        <w:jc w:val="both"/>
        <w:rPr>
          <w:sz w:val="24"/>
          <w:szCs w:val="24"/>
        </w:rPr>
      </w:pPr>
    </w:p>
    <w:p w14:paraId="4B7AAECA" w14:textId="77777777" w:rsidR="004E0C42" w:rsidRDefault="004E0C42" w:rsidP="00A954F3">
      <w:pPr>
        <w:spacing w:after="0" w:line="360" w:lineRule="auto"/>
        <w:jc w:val="both"/>
        <w:rPr>
          <w:sz w:val="24"/>
          <w:szCs w:val="24"/>
        </w:rPr>
      </w:pPr>
    </w:p>
    <w:p w14:paraId="0B04FC25" w14:textId="77777777" w:rsidR="004E0C42" w:rsidRDefault="004E0C42" w:rsidP="00A954F3">
      <w:pPr>
        <w:spacing w:after="0" w:line="360" w:lineRule="auto"/>
        <w:jc w:val="both"/>
        <w:rPr>
          <w:sz w:val="24"/>
          <w:szCs w:val="24"/>
        </w:rPr>
      </w:pPr>
    </w:p>
    <w:p w14:paraId="012AF1D4" w14:textId="77777777" w:rsidR="004E0C42" w:rsidRDefault="004E0C42" w:rsidP="00A954F3">
      <w:pPr>
        <w:spacing w:after="0" w:line="360" w:lineRule="auto"/>
        <w:jc w:val="both"/>
        <w:rPr>
          <w:sz w:val="24"/>
          <w:szCs w:val="24"/>
        </w:rPr>
      </w:pPr>
    </w:p>
    <w:p w14:paraId="01F7E1BC" w14:textId="77777777" w:rsidR="004E0C42" w:rsidRDefault="004E0C42" w:rsidP="00A954F3">
      <w:pPr>
        <w:spacing w:after="0" w:line="360" w:lineRule="auto"/>
        <w:jc w:val="both"/>
        <w:rPr>
          <w:sz w:val="24"/>
          <w:szCs w:val="24"/>
        </w:rPr>
      </w:pPr>
    </w:p>
    <w:p w14:paraId="76082788" w14:textId="77777777" w:rsidR="004E0C42" w:rsidRDefault="004E0C42" w:rsidP="00A954F3">
      <w:pPr>
        <w:spacing w:after="0" w:line="360" w:lineRule="auto"/>
        <w:jc w:val="both"/>
        <w:rPr>
          <w:sz w:val="24"/>
          <w:szCs w:val="24"/>
        </w:rPr>
      </w:pPr>
    </w:p>
    <w:p w14:paraId="341B7702" w14:textId="77777777" w:rsidR="004E0C42" w:rsidRDefault="004E0C42" w:rsidP="00A954F3">
      <w:pPr>
        <w:spacing w:after="0" w:line="360" w:lineRule="auto"/>
        <w:jc w:val="both"/>
        <w:rPr>
          <w:sz w:val="24"/>
          <w:szCs w:val="24"/>
        </w:rPr>
      </w:pPr>
    </w:p>
    <w:p w14:paraId="3249D0FC" w14:textId="39ABEE2B" w:rsidR="00EF0E78" w:rsidRDefault="00A954F3" w:rsidP="00EF0E78">
      <w:pPr>
        <w:pStyle w:val="Titel"/>
        <w:rPr>
          <w:sz w:val="44"/>
          <w:szCs w:val="44"/>
        </w:rPr>
      </w:pPr>
      <w:r w:rsidRPr="00EF0E78">
        <w:rPr>
          <w:sz w:val="44"/>
          <w:szCs w:val="44"/>
        </w:rPr>
        <w:t>HESTIA EN VESTA</w:t>
      </w:r>
      <w:r w:rsidR="00EF0E78">
        <w:rPr>
          <w:sz w:val="44"/>
          <w:szCs w:val="44"/>
        </w:rPr>
        <w:t>:</w:t>
      </w:r>
    </w:p>
    <w:p w14:paraId="3443AC70" w14:textId="7791DFF6" w:rsidR="00A954F3" w:rsidRPr="00EF0E78" w:rsidRDefault="00A954F3" w:rsidP="00EF0E78">
      <w:pPr>
        <w:pStyle w:val="Ondertitel"/>
      </w:pPr>
      <w:r w:rsidRPr="00EF0E78">
        <w:t>VROUWEN IN HET HUISELIJKE EN POLITIEKE MIDDEN</w:t>
      </w:r>
    </w:p>
    <w:p w14:paraId="14131399" w14:textId="77777777" w:rsidR="0001133E" w:rsidRDefault="0001133E" w:rsidP="0001133E">
      <w:pPr>
        <w:spacing w:after="0" w:line="360" w:lineRule="auto"/>
        <w:jc w:val="both"/>
        <w:rPr>
          <w:sz w:val="24"/>
          <w:szCs w:val="24"/>
        </w:rPr>
      </w:pPr>
      <w:r>
        <w:rPr>
          <w:sz w:val="24"/>
          <w:szCs w:val="24"/>
        </w:rPr>
        <w:t>Anouk de Bruin, 6075258</w:t>
      </w:r>
    </w:p>
    <w:p w14:paraId="3AE38882" w14:textId="77777777" w:rsidR="0001133E" w:rsidRDefault="0001133E" w:rsidP="0001133E">
      <w:pPr>
        <w:rPr>
          <w:sz w:val="24"/>
          <w:szCs w:val="24"/>
        </w:rPr>
      </w:pPr>
      <w:r>
        <w:rPr>
          <w:sz w:val="24"/>
          <w:szCs w:val="24"/>
        </w:rPr>
        <w:t>6 april 2021</w:t>
      </w:r>
    </w:p>
    <w:p w14:paraId="54491E0F" w14:textId="77777777" w:rsidR="0001133E" w:rsidRDefault="0001133E" w:rsidP="00A954F3">
      <w:pPr>
        <w:spacing w:after="0" w:line="360" w:lineRule="auto"/>
        <w:jc w:val="both"/>
        <w:rPr>
          <w:sz w:val="24"/>
          <w:szCs w:val="24"/>
        </w:rPr>
      </w:pPr>
    </w:p>
    <w:p w14:paraId="025C36BA" w14:textId="1D0B4454" w:rsidR="00F05EF7" w:rsidRDefault="009824DA" w:rsidP="00A954F3">
      <w:pPr>
        <w:spacing w:after="0" w:line="360" w:lineRule="auto"/>
        <w:jc w:val="both"/>
        <w:rPr>
          <w:sz w:val="24"/>
          <w:szCs w:val="24"/>
        </w:rPr>
      </w:pPr>
      <w:r>
        <w:rPr>
          <w:sz w:val="24"/>
          <w:szCs w:val="24"/>
        </w:rPr>
        <w:t>Eindwerkstuk</w:t>
      </w:r>
      <w:r w:rsidR="00F05EF7">
        <w:rPr>
          <w:sz w:val="24"/>
          <w:szCs w:val="24"/>
        </w:rPr>
        <w:t xml:space="preserve"> </w:t>
      </w:r>
      <w:r>
        <w:rPr>
          <w:sz w:val="24"/>
          <w:szCs w:val="24"/>
        </w:rPr>
        <w:t>BA</w:t>
      </w:r>
      <w:r w:rsidR="00F05EF7">
        <w:rPr>
          <w:sz w:val="24"/>
          <w:szCs w:val="24"/>
        </w:rPr>
        <w:t xml:space="preserve"> Geschiedenis</w:t>
      </w:r>
      <w:r>
        <w:rPr>
          <w:sz w:val="24"/>
          <w:szCs w:val="24"/>
        </w:rPr>
        <w:t xml:space="preserve">, </w:t>
      </w:r>
      <w:r w:rsidRPr="009824DA">
        <w:rPr>
          <w:sz w:val="24"/>
          <w:szCs w:val="24"/>
        </w:rPr>
        <w:t>GE3V14054</w:t>
      </w:r>
      <w:r>
        <w:rPr>
          <w:sz w:val="24"/>
          <w:szCs w:val="24"/>
        </w:rPr>
        <w:t>, Blok 3</w:t>
      </w:r>
    </w:p>
    <w:p w14:paraId="45A7F3B9" w14:textId="4091F702" w:rsidR="00B87D85" w:rsidRDefault="009824DA" w:rsidP="00A954F3">
      <w:pPr>
        <w:spacing w:after="0" w:line="360" w:lineRule="auto"/>
        <w:jc w:val="both"/>
        <w:rPr>
          <w:sz w:val="24"/>
          <w:szCs w:val="24"/>
        </w:rPr>
      </w:pPr>
      <w:r>
        <w:rPr>
          <w:sz w:val="24"/>
          <w:szCs w:val="24"/>
        </w:rPr>
        <w:t>Prof. Dr. Leonard Rutgers</w:t>
      </w:r>
    </w:p>
    <w:p w14:paraId="1F4D02D4" w14:textId="77777777" w:rsidR="009824DA" w:rsidRDefault="009824DA" w:rsidP="00A954F3">
      <w:pPr>
        <w:spacing w:after="0" w:line="360" w:lineRule="auto"/>
        <w:jc w:val="both"/>
        <w:rPr>
          <w:sz w:val="24"/>
          <w:szCs w:val="24"/>
        </w:rPr>
      </w:pPr>
    </w:p>
    <w:p w14:paraId="4A45AA5D" w14:textId="77777777" w:rsidR="00F05EF7" w:rsidRDefault="00F05EF7">
      <w:pPr>
        <w:rPr>
          <w:sz w:val="24"/>
          <w:szCs w:val="24"/>
        </w:rPr>
      </w:pPr>
      <w:r>
        <w:rPr>
          <w:sz w:val="24"/>
          <w:szCs w:val="24"/>
        </w:rPr>
        <w:br w:type="page"/>
      </w:r>
    </w:p>
    <w:p w14:paraId="59F492FF" w14:textId="21F06D05" w:rsidR="00F05EF7" w:rsidRPr="00F05EF7" w:rsidRDefault="00F05EF7" w:rsidP="00EF0E78">
      <w:pPr>
        <w:pStyle w:val="Kop1"/>
      </w:pPr>
      <w:bookmarkStart w:id="0" w:name="_Toc68618263"/>
      <w:r w:rsidRPr="00F05EF7">
        <w:lastRenderedPageBreak/>
        <w:t>SAMENVATTING</w:t>
      </w:r>
      <w:bookmarkEnd w:id="0"/>
    </w:p>
    <w:p w14:paraId="1F932BFD" w14:textId="6C0B5436" w:rsidR="00F05EF7" w:rsidRDefault="00F05EF7" w:rsidP="00B24242">
      <w:pPr>
        <w:rPr>
          <w:sz w:val="24"/>
          <w:szCs w:val="24"/>
        </w:rPr>
      </w:pPr>
    </w:p>
    <w:p w14:paraId="09AA8A84" w14:textId="05A70A5B" w:rsidR="00F05EF7" w:rsidRDefault="000A5789" w:rsidP="000A5789">
      <w:pPr>
        <w:spacing w:after="0" w:line="360" w:lineRule="auto"/>
        <w:jc w:val="both"/>
        <w:rPr>
          <w:sz w:val="24"/>
          <w:szCs w:val="24"/>
        </w:rPr>
      </w:pPr>
      <w:r>
        <w:rPr>
          <w:sz w:val="24"/>
          <w:szCs w:val="24"/>
        </w:rPr>
        <w:t>De Griekse en Romeinse haardgodinnen Hestia en Vesta bekleedde</w:t>
      </w:r>
      <w:r w:rsidR="00B738F9">
        <w:rPr>
          <w:sz w:val="24"/>
          <w:szCs w:val="24"/>
        </w:rPr>
        <w:t>n</w:t>
      </w:r>
      <w:r>
        <w:rPr>
          <w:sz w:val="24"/>
          <w:szCs w:val="24"/>
        </w:rPr>
        <w:t xml:space="preserve"> beide een centrale positie</w:t>
      </w:r>
      <w:r w:rsidR="00B738F9">
        <w:rPr>
          <w:sz w:val="24"/>
          <w:szCs w:val="24"/>
        </w:rPr>
        <w:t>,</w:t>
      </w:r>
      <w:r>
        <w:rPr>
          <w:sz w:val="24"/>
          <w:szCs w:val="24"/>
        </w:rPr>
        <w:t xml:space="preserve"> zowel binnen het huishouden als in het politieke </w:t>
      </w:r>
      <w:r w:rsidR="00B738F9">
        <w:rPr>
          <w:sz w:val="24"/>
          <w:szCs w:val="24"/>
        </w:rPr>
        <w:t>milieu</w:t>
      </w:r>
      <w:r>
        <w:rPr>
          <w:sz w:val="24"/>
          <w:szCs w:val="24"/>
        </w:rPr>
        <w:t>. Het haardvuur was het centrale punt in het leven tijdens de oudheid en de verering van deze godinnen reflecteerde dit. In dit onderzoek bekijk ik de private en politieke aspecten van de verering in klassiek Athene en het Rome van de vroege keizertijd</w:t>
      </w:r>
      <w:r w:rsidR="00E17561">
        <w:rPr>
          <w:sz w:val="24"/>
          <w:szCs w:val="24"/>
        </w:rPr>
        <w:t xml:space="preserve">. Ik ga onderzoeken </w:t>
      </w:r>
      <w:r>
        <w:rPr>
          <w:sz w:val="24"/>
          <w:szCs w:val="24"/>
        </w:rPr>
        <w:t>bij welke rites Hestia en Vesta werden betrokken in de private en publieke sferen.</w:t>
      </w:r>
      <w:r w:rsidR="00E17561">
        <w:rPr>
          <w:sz w:val="24"/>
          <w:szCs w:val="24"/>
        </w:rPr>
        <w:t xml:space="preserve"> Vrouwen werden vaak geassocieerd met de cultussen van Hestia en Vesta en de verschillen tussen deze cultussen in twee verschillende periodes kunnen ons inzicht geven in de manieren waarop vrouwen aanwezig waren in respectievelijk de private en publieke sferen van klassiek Griekenland en het Romeinse Rijk. </w:t>
      </w:r>
    </w:p>
    <w:p w14:paraId="302FE83E" w14:textId="77777777" w:rsidR="00F05EF7" w:rsidRDefault="00F05EF7">
      <w:pPr>
        <w:rPr>
          <w:sz w:val="24"/>
          <w:szCs w:val="24"/>
        </w:rPr>
      </w:pPr>
      <w:r>
        <w:rPr>
          <w:sz w:val="24"/>
          <w:szCs w:val="24"/>
        </w:rPr>
        <w:br w:type="page"/>
      </w:r>
    </w:p>
    <w:sdt>
      <w:sdtPr>
        <w:rPr>
          <w:rFonts w:asciiTheme="minorHAnsi" w:eastAsiaTheme="minorEastAsia" w:hAnsiTheme="minorHAnsi" w:cstheme="minorBidi"/>
          <w:color w:val="auto"/>
          <w:sz w:val="22"/>
          <w:szCs w:val="22"/>
        </w:rPr>
        <w:id w:val="838123819"/>
        <w:docPartObj>
          <w:docPartGallery w:val="Table of Contents"/>
          <w:docPartUnique/>
        </w:docPartObj>
      </w:sdtPr>
      <w:sdtEndPr>
        <w:rPr>
          <w:b/>
          <w:bCs/>
        </w:rPr>
      </w:sdtEndPr>
      <w:sdtContent>
        <w:p w14:paraId="6E9BC5BC" w14:textId="169EDE40" w:rsidR="00EF0E78" w:rsidRDefault="00EF0E78">
          <w:pPr>
            <w:pStyle w:val="Kopvaninhoudsopgave"/>
          </w:pPr>
          <w:r>
            <w:t>I</w:t>
          </w:r>
          <w:r w:rsidR="0039587D">
            <w:t>NHOUD</w:t>
          </w:r>
        </w:p>
        <w:p w14:paraId="058BD3BA" w14:textId="77777777" w:rsidR="00EF0E78" w:rsidRPr="00EF0E78" w:rsidRDefault="00EF0E78" w:rsidP="00EF0E78"/>
        <w:p w14:paraId="44748483" w14:textId="1F170F27" w:rsidR="004B7138" w:rsidRDefault="00EF0E78">
          <w:pPr>
            <w:pStyle w:val="Inhopg1"/>
            <w:tabs>
              <w:tab w:val="right" w:leader="dot" w:pos="8494"/>
            </w:tabs>
            <w:rPr>
              <w:noProof/>
              <w:lang w:eastAsia="nl-NL"/>
            </w:rPr>
          </w:pPr>
          <w:r>
            <w:fldChar w:fldCharType="begin"/>
          </w:r>
          <w:r>
            <w:instrText xml:space="preserve"> TOC \o "1-3" \h \z \u </w:instrText>
          </w:r>
          <w:r>
            <w:fldChar w:fldCharType="separate"/>
          </w:r>
          <w:hyperlink w:anchor="_Toc68618263" w:history="1">
            <w:r w:rsidR="004B7138" w:rsidRPr="003C5707">
              <w:rPr>
                <w:rStyle w:val="Hyperlink"/>
                <w:noProof/>
              </w:rPr>
              <w:t>Samenvatting</w:t>
            </w:r>
            <w:r w:rsidR="004B7138">
              <w:rPr>
                <w:noProof/>
                <w:webHidden/>
              </w:rPr>
              <w:tab/>
            </w:r>
            <w:r w:rsidR="004B7138">
              <w:rPr>
                <w:noProof/>
                <w:webHidden/>
              </w:rPr>
              <w:fldChar w:fldCharType="begin"/>
            </w:r>
            <w:r w:rsidR="004B7138">
              <w:rPr>
                <w:noProof/>
                <w:webHidden/>
              </w:rPr>
              <w:instrText xml:space="preserve"> PAGEREF _Toc68618263 \h </w:instrText>
            </w:r>
            <w:r w:rsidR="004B7138">
              <w:rPr>
                <w:noProof/>
                <w:webHidden/>
              </w:rPr>
            </w:r>
            <w:r w:rsidR="004B7138">
              <w:rPr>
                <w:noProof/>
                <w:webHidden/>
              </w:rPr>
              <w:fldChar w:fldCharType="separate"/>
            </w:r>
            <w:r w:rsidR="004B7138">
              <w:rPr>
                <w:noProof/>
                <w:webHidden/>
              </w:rPr>
              <w:t>2</w:t>
            </w:r>
            <w:r w:rsidR="004B7138">
              <w:rPr>
                <w:noProof/>
                <w:webHidden/>
              </w:rPr>
              <w:fldChar w:fldCharType="end"/>
            </w:r>
          </w:hyperlink>
        </w:p>
        <w:p w14:paraId="450C63E4" w14:textId="2530824A" w:rsidR="004B7138" w:rsidRDefault="004B7138">
          <w:pPr>
            <w:pStyle w:val="Inhopg1"/>
            <w:tabs>
              <w:tab w:val="right" w:leader="dot" w:pos="8494"/>
            </w:tabs>
            <w:rPr>
              <w:noProof/>
              <w:lang w:eastAsia="nl-NL"/>
            </w:rPr>
          </w:pPr>
          <w:hyperlink w:anchor="_Toc68618264" w:history="1">
            <w:r>
              <w:rPr>
                <w:rStyle w:val="Hyperlink"/>
                <w:noProof/>
              </w:rPr>
              <w:t>I</w:t>
            </w:r>
            <w:r w:rsidRPr="003C5707">
              <w:rPr>
                <w:rStyle w:val="Hyperlink"/>
                <w:noProof/>
              </w:rPr>
              <w:t>nleiding</w:t>
            </w:r>
            <w:r>
              <w:rPr>
                <w:noProof/>
                <w:webHidden/>
              </w:rPr>
              <w:tab/>
            </w:r>
            <w:r>
              <w:rPr>
                <w:noProof/>
                <w:webHidden/>
              </w:rPr>
              <w:fldChar w:fldCharType="begin"/>
            </w:r>
            <w:r>
              <w:rPr>
                <w:noProof/>
                <w:webHidden/>
              </w:rPr>
              <w:instrText xml:space="preserve"> PAGEREF _Toc68618264 \h </w:instrText>
            </w:r>
            <w:r>
              <w:rPr>
                <w:noProof/>
                <w:webHidden/>
              </w:rPr>
            </w:r>
            <w:r>
              <w:rPr>
                <w:noProof/>
                <w:webHidden/>
              </w:rPr>
              <w:fldChar w:fldCharType="separate"/>
            </w:r>
            <w:r>
              <w:rPr>
                <w:noProof/>
                <w:webHidden/>
              </w:rPr>
              <w:t>4</w:t>
            </w:r>
            <w:r>
              <w:rPr>
                <w:noProof/>
                <w:webHidden/>
              </w:rPr>
              <w:fldChar w:fldCharType="end"/>
            </w:r>
          </w:hyperlink>
        </w:p>
        <w:p w14:paraId="0760F48E" w14:textId="54EB22F4" w:rsidR="004B7138" w:rsidRDefault="004B7138">
          <w:pPr>
            <w:pStyle w:val="Inhopg2"/>
            <w:tabs>
              <w:tab w:val="right" w:leader="dot" w:pos="8494"/>
            </w:tabs>
            <w:rPr>
              <w:noProof/>
              <w:lang w:eastAsia="nl-NL"/>
            </w:rPr>
          </w:pPr>
          <w:hyperlink w:anchor="_Toc68618265" w:history="1">
            <w:r>
              <w:rPr>
                <w:rStyle w:val="Hyperlink"/>
                <w:noProof/>
              </w:rPr>
              <w:t>P</w:t>
            </w:r>
            <w:r w:rsidRPr="003C5707">
              <w:rPr>
                <w:rStyle w:val="Hyperlink"/>
                <w:noProof/>
              </w:rPr>
              <w:t>robleemstelling</w:t>
            </w:r>
            <w:r>
              <w:rPr>
                <w:noProof/>
                <w:webHidden/>
              </w:rPr>
              <w:tab/>
            </w:r>
            <w:r>
              <w:rPr>
                <w:noProof/>
                <w:webHidden/>
              </w:rPr>
              <w:fldChar w:fldCharType="begin"/>
            </w:r>
            <w:r>
              <w:rPr>
                <w:noProof/>
                <w:webHidden/>
              </w:rPr>
              <w:instrText xml:space="preserve"> PAGEREF _Toc68618265 \h </w:instrText>
            </w:r>
            <w:r>
              <w:rPr>
                <w:noProof/>
                <w:webHidden/>
              </w:rPr>
            </w:r>
            <w:r>
              <w:rPr>
                <w:noProof/>
                <w:webHidden/>
              </w:rPr>
              <w:fldChar w:fldCharType="separate"/>
            </w:r>
            <w:r>
              <w:rPr>
                <w:noProof/>
                <w:webHidden/>
              </w:rPr>
              <w:t>5</w:t>
            </w:r>
            <w:r>
              <w:rPr>
                <w:noProof/>
                <w:webHidden/>
              </w:rPr>
              <w:fldChar w:fldCharType="end"/>
            </w:r>
          </w:hyperlink>
        </w:p>
        <w:p w14:paraId="2D928D15" w14:textId="7535CC77" w:rsidR="004B7138" w:rsidRDefault="004B7138">
          <w:pPr>
            <w:pStyle w:val="Inhopg2"/>
            <w:tabs>
              <w:tab w:val="right" w:leader="dot" w:pos="8494"/>
            </w:tabs>
            <w:rPr>
              <w:noProof/>
              <w:lang w:eastAsia="nl-NL"/>
            </w:rPr>
          </w:pPr>
          <w:hyperlink w:anchor="_Toc68618266" w:history="1">
            <w:r>
              <w:rPr>
                <w:rStyle w:val="Hyperlink"/>
                <w:noProof/>
              </w:rPr>
              <w:t>M</w:t>
            </w:r>
            <w:r w:rsidRPr="003C5707">
              <w:rPr>
                <w:rStyle w:val="Hyperlink"/>
                <w:noProof/>
              </w:rPr>
              <w:t>ethode</w:t>
            </w:r>
            <w:r>
              <w:rPr>
                <w:noProof/>
                <w:webHidden/>
              </w:rPr>
              <w:tab/>
            </w:r>
            <w:r>
              <w:rPr>
                <w:noProof/>
                <w:webHidden/>
              </w:rPr>
              <w:fldChar w:fldCharType="begin"/>
            </w:r>
            <w:r>
              <w:rPr>
                <w:noProof/>
                <w:webHidden/>
              </w:rPr>
              <w:instrText xml:space="preserve"> PAGEREF _Toc68618266 \h </w:instrText>
            </w:r>
            <w:r>
              <w:rPr>
                <w:noProof/>
                <w:webHidden/>
              </w:rPr>
            </w:r>
            <w:r>
              <w:rPr>
                <w:noProof/>
                <w:webHidden/>
              </w:rPr>
              <w:fldChar w:fldCharType="separate"/>
            </w:r>
            <w:r>
              <w:rPr>
                <w:noProof/>
                <w:webHidden/>
              </w:rPr>
              <w:t>6</w:t>
            </w:r>
            <w:r>
              <w:rPr>
                <w:noProof/>
                <w:webHidden/>
              </w:rPr>
              <w:fldChar w:fldCharType="end"/>
            </w:r>
          </w:hyperlink>
        </w:p>
        <w:p w14:paraId="6A3B1985" w14:textId="78894685" w:rsidR="004B7138" w:rsidRDefault="004B7138">
          <w:pPr>
            <w:pStyle w:val="Inhopg2"/>
            <w:tabs>
              <w:tab w:val="right" w:leader="dot" w:pos="8494"/>
            </w:tabs>
            <w:rPr>
              <w:noProof/>
              <w:lang w:eastAsia="nl-NL"/>
            </w:rPr>
          </w:pPr>
          <w:hyperlink w:anchor="_Toc68618267" w:history="1">
            <w:r>
              <w:rPr>
                <w:rStyle w:val="Hyperlink"/>
                <w:noProof/>
              </w:rPr>
              <w:t>B</w:t>
            </w:r>
            <w:r w:rsidRPr="003C5707">
              <w:rPr>
                <w:rStyle w:val="Hyperlink"/>
                <w:noProof/>
              </w:rPr>
              <w:t>ronnen</w:t>
            </w:r>
            <w:r>
              <w:rPr>
                <w:noProof/>
                <w:webHidden/>
              </w:rPr>
              <w:tab/>
            </w:r>
            <w:r>
              <w:rPr>
                <w:noProof/>
                <w:webHidden/>
              </w:rPr>
              <w:fldChar w:fldCharType="begin"/>
            </w:r>
            <w:r>
              <w:rPr>
                <w:noProof/>
                <w:webHidden/>
              </w:rPr>
              <w:instrText xml:space="preserve"> PAGEREF _Toc68618267 \h </w:instrText>
            </w:r>
            <w:r>
              <w:rPr>
                <w:noProof/>
                <w:webHidden/>
              </w:rPr>
            </w:r>
            <w:r>
              <w:rPr>
                <w:noProof/>
                <w:webHidden/>
              </w:rPr>
              <w:fldChar w:fldCharType="separate"/>
            </w:r>
            <w:r>
              <w:rPr>
                <w:noProof/>
                <w:webHidden/>
              </w:rPr>
              <w:t>6</w:t>
            </w:r>
            <w:r>
              <w:rPr>
                <w:noProof/>
                <w:webHidden/>
              </w:rPr>
              <w:fldChar w:fldCharType="end"/>
            </w:r>
          </w:hyperlink>
        </w:p>
        <w:p w14:paraId="784EFAAD" w14:textId="0C68F41A" w:rsidR="004B7138" w:rsidRDefault="004B7138">
          <w:pPr>
            <w:pStyle w:val="Inhopg2"/>
            <w:tabs>
              <w:tab w:val="right" w:leader="dot" w:pos="8494"/>
            </w:tabs>
            <w:rPr>
              <w:noProof/>
              <w:lang w:eastAsia="nl-NL"/>
            </w:rPr>
          </w:pPr>
          <w:hyperlink w:anchor="_Toc68618268" w:history="1">
            <w:r>
              <w:rPr>
                <w:rStyle w:val="Hyperlink"/>
                <w:noProof/>
              </w:rPr>
              <w:t>T</w:t>
            </w:r>
            <w:r w:rsidRPr="003C5707">
              <w:rPr>
                <w:rStyle w:val="Hyperlink"/>
                <w:noProof/>
              </w:rPr>
              <w:t>heoretisch kader</w:t>
            </w:r>
            <w:r>
              <w:rPr>
                <w:noProof/>
                <w:webHidden/>
              </w:rPr>
              <w:tab/>
            </w:r>
            <w:r>
              <w:rPr>
                <w:noProof/>
                <w:webHidden/>
              </w:rPr>
              <w:fldChar w:fldCharType="begin"/>
            </w:r>
            <w:r>
              <w:rPr>
                <w:noProof/>
                <w:webHidden/>
              </w:rPr>
              <w:instrText xml:space="preserve"> PAGEREF _Toc68618268 \h </w:instrText>
            </w:r>
            <w:r>
              <w:rPr>
                <w:noProof/>
                <w:webHidden/>
              </w:rPr>
            </w:r>
            <w:r>
              <w:rPr>
                <w:noProof/>
                <w:webHidden/>
              </w:rPr>
              <w:fldChar w:fldCharType="separate"/>
            </w:r>
            <w:r>
              <w:rPr>
                <w:noProof/>
                <w:webHidden/>
              </w:rPr>
              <w:t>7</w:t>
            </w:r>
            <w:r>
              <w:rPr>
                <w:noProof/>
                <w:webHidden/>
              </w:rPr>
              <w:fldChar w:fldCharType="end"/>
            </w:r>
          </w:hyperlink>
        </w:p>
        <w:p w14:paraId="08F3A641" w14:textId="3074F753" w:rsidR="004B7138" w:rsidRDefault="004B7138">
          <w:pPr>
            <w:pStyle w:val="Inhopg2"/>
            <w:tabs>
              <w:tab w:val="right" w:leader="dot" w:pos="8494"/>
            </w:tabs>
            <w:rPr>
              <w:noProof/>
              <w:lang w:eastAsia="nl-NL"/>
            </w:rPr>
          </w:pPr>
          <w:hyperlink w:anchor="_Toc68618269" w:history="1">
            <w:r>
              <w:rPr>
                <w:rStyle w:val="Hyperlink"/>
                <w:noProof/>
              </w:rPr>
              <w:t>H</w:t>
            </w:r>
            <w:r w:rsidRPr="003C5707">
              <w:rPr>
                <w:rStyle w:val="Hyperlink"/>
                <w:noProof/>
              </w:rPr>
              <w:t>istoriografie</w:t>
            </w:r>
            <w:r>
              <w:rPr>
                <w:noProof/>
                <w:webHidden/>
              </w:rPr>
              <w:tab/>
            </w:r>
            <w:r>
              <w:rPr>
                <w:noProof/>
                <w:webHidden/>
              </w:rPr>
              <w:fldChar w:fldCharType="begin"/>
            </w:r>
            <w:r>
              <w:rPr>
                <w:noProof/>
                <w:webHidden/>
              </w:rPr>
              <w:instrText xml:space="preserve"> PAGEREF _Toc68618269 \h </w:instrText>
            </w:r>
            <w:r>
              <w:rPr>
                <w:noProof/>
                <w:webHidden/>
              </w:rPr>
            </w:r>
            <w:r>
              <w:rPr>
                <w:noProof/>
                <w:webHidden/>
              </w:rPr>
              <w:fldChar w:fldCharType="separate"/>
            </w:r>
            <w:r>
              <w:rPr>
                <w:noProof/>
                <w:webHidden/>
              </w:rPr>
              <w:t>7</w:t>
            </w:r>
            <w:r>
              <w:rPr>
                <w:noProof/>
                <w:webHidden/>
              </w:rPr>
              <w:fldChar w:fldCharType="end"/>
            </w:r>
          </w:hyperlink>
        </w:p>
        <w:p w14:paraId="063DB235" w14:textId="7174764F" w:rsidR="004B7138" w:rsidRDefault="004B7138">
          <w:pPr>
            <w:pStyle w:val="Inhopg1"/>
            <w:tabs>
              <w:tab w:val="right" w:leader="dot" w:pos="8494"/>
            </w:tabs>
            <w:rPr>
              <w:noProof/>
              <w:lang w:eastAsia="nl-NL"/>
            </w:rPr>
          </w:pPr>
          <w:hyperlink w:anchor="_Toc68618270" w:history="1">
            <w:r>
              <w:rPr>
                <w:rStyle w:val="Hyperlink"/>
                <w:noProof/>
              </w:rPr>
              <w:t>I H</w:t>
            </w:r>
            <w:r w:rsidRPr="003C5707">
              <w:rPr>
                <w:rStyle w:val="Hyperlink"/>
                <w:noProof/>
              </w:rPr>
              <w:t>estia</w:t>
            </w:r>
            <w:r>
              <w:rPr>
                <w:noProof/>
                <w:webHidden/>
              </w:rPr>
              <w:tab/>
            </w:r>
            <w:r>
              <w:rPr>
                <w:noProof/>
                <w:webHidden/>
              </w:rPr>
              <w:fldChar w:fldCharType="begin"/>
            </w:r>
            <w:r>
              <w:rPr>
                <w:noProof/>
                <w:webHidden/>
              </w:rPr>
              <w:instrText xml:space="preserve"> PAGEREF _Toc68618270 \h </w:instrText>
            </w:r>
            <w:r>
              <w:rPr>
                <w:noProof/>
                <w:webHidden/>
              </w:rPr>
            </w:r>
            <w:r>
              <w:rPr>
                <w:noProof/>
                <w:webHidden/>
              </w:rPr>
              <w:fldChar w:fldCharType="separate"/>
            </w:r>
            <w:r>
              <w:rPr>
                <w:noProof/>
                <w:webHidden/>
              </w:rPr>
              <w:t>9</w:t>
            </w:r>
            <w:r>
              <w:rPr>
                <w:noProof/>
                <w:webHidden/>
              </w:rPr>
              <w:fldChar w:fldCharType="end"/>
            </w:r>
          </w:hyperlink>
        </w:p>
        <w:p w14:paraId="07EA3D46" w14:textId="3A5D0CB3" w:rsidR="004B7138" w:rsidRDefault="004B7138">
          <w:pPr>
            <w:pStyle w:val="Inhopg2"/>
            <w:tabs>
              <w:tab w:val="right" w:leader="dot" w:pos="8494"/>
            </w:tabs>
            <w:rPr>
              <w:noProof/>
              <w:lang w:eastAsia="nl-NL"/>
            </w:rPr>
          </w:pPr>
          <w:hyperlink w:anchor="_Toc68618271" w:history="1">
            <w:r>
              <w:rPr>
                <w:rStyle w:val="Hyperlink"/>
                <w:noProof/>
              </w:rPr>
              <w:t>H</w:t>
            </w:r>
            <w:r w:rsidRPr="003C5707">
              <w:rPr>
                <w:rStyle w:val="Hyperlink"/>
                <w:noProof/>
              </w:rPr>
              <w:t>estia van het huis</w:t>
            </w:r>
            <w:r>
              <w:rPr>
                <w:noProof/>
                <w:webHidden/>
              </w:rPr>
              <w:tab/>
            </w:r>
            <w:r>
              <w:rPr>
                <w:noProof/>
                <w:webHidden/>
              </w:rPr>
              <w:fldChar w:fldCharType="begin"/>
            </w:r>
            <w:r>
              <w:rPr>
                <w:noProof/>
                <w:webHidden/>
              </w:rPr>
              <w:instrText xml:space="preserve"> PAGEREF _Toc68618271 \h </w:instrText>
            </w:r>
            <w:r>
              <w:rPr>
                <w:noProof/>
                <w:webHidden/>
              </w:rPr>
            </w:r>
            <w:r>
              <w:rPr>
                <w:noProof/>
                <w:webHidden/>
              </w:rPr>
              <w:fldChar w:fldCharType="separate"/>
            </w:r>
            <w:r>
              <w:rPr>
                <w:noProof/>
                <w:webHidden/>
              </w:rPr>
              <w:t>9</w:t>
            </w:r>
            <w:r>
              <w:rPr>
                <w:noProof/>
                <w:webHidden/>
              </w:rPr>
              <w:fldChar w:fldCharType="end"/>
            </w:r>
          </w:hyperlink>
        </w:p>
        <w:p w14:paraId="403D6BBD" w14:textId="558598C2" w:rsidR="004B7138" w:rsidRDefault="004B7138">
          <w:pPr>
            <w:pStyle w:val="Inhopg2"/>
            <w:tabs>
              <w:tab w:val="right" w:leader="dot" w:pos="8494"/>
            </w:tabs>
            <w:rPr>
              <w:noProof/>
              <w:lang w:eastAsia="nl-NL"/>
            </w:rPr>
          </w:pPr>
          <w:hyperlink w:anchor="_Toc68618272" w:history="1">
            <w:r>
              <w:rPr>
                <w:rStyle w:val="Hyperlink"/>
                <w:noProof/>
              </w:rPr>
              <w:t>H</w:t>
            </w:r>
            <w:r w:rsidRPr="003C5707">
              <w:rPr>
                <w:rStyle w:val="Hyperlink"/>
                <w:noProof/>
              </w:rPr>
              <w:t>estia van de polis</w:t>
            </w:r>
            <w:r>
              <w:rPr>
                <w:noProof/>
                <w:webHidden/>
              </w:rPr>
              <w:tab/>
            </w:r>
            <w:r>
              <w:rPr>
                <w:noProof/>
                <w:webHidden/>
              </w:rPr>
              <w:fldChar w:fldCharType="begin"/>
            </w:r>
            <w:r>
              <w:rPr>
                <w:noProof/>
                <w:webHidden/>
              </w:rPr>
              <w:instrText xml:space="preserve"> PAGEREF _Toc68618272 \h </w:instrText>
            </w:r>
            <w:r>
              <w:rPr>
                <w:noProof/>
                <w:webHidden/>
              </w:rPr>
            </w:r>
            <w:r>
              <w:rPr>
                <w:noProof/>
                <w:webHidden/>
              </w:rPr>
              <w:fldChar w:fldCharType="separate"/>
            </w:r>
            <w:r>
              <w:rPr>
                <w:noProof/>
                <w:webHidden/>
              </w:rPr>
              <w:t>12</w:t>
            </w:r>
            <w:r>
              <w:rPr>
                <w:noProof/>
                <w:webHidden/>
              </w:rPr>
              <w:fldChar w:fldCharType="end"/>
            </w:r>
          </w:hyperlink>
        </w:p>
        <w:p w14:paraId="0F5B0C2D" w14:textId="639750A7" w:rsidR="004B7138" w:rsidRDefault="004B7138">
          <w:pPr>
            <w:pStyle w:val="Inhopg2"/>
            <w:tabs>
              <w:tab w:val="right" w:leader="dot" w:pos="8494"/>
            </w:tabs>
            <w:rPr>
              <w:noProof/>
              <w:lang w:eastAsia="nl-NL"/>
            </w:rPr>
          </w:pPr>
          <w:hyperlink w:anchor="_Toc68618273" w:history="1">
            <w:r>
              <w:rPr>
                <w:rStyle w:val="Hyperlink"/>
                <w:noProof/>
              </w:rPr>
              <w:t>C</w:t>
            </w:r>
            <w:r w:rsidRPr="003C5707">
              <w:rPr>
                <w:rStyle w:val="Hyperlink"/>
                <w:noProof/>
              </w:rPr>
              <w:t>onclusie</w:t>
            </w:r>
            <w:r>
              <w:rPr>
                <w:noProof/>
                <w:webHidden/>
              </w:rPr>
              <w:tab/>
            </w:r>
            <w:r>
              <w:rPr>
                <w:noProof/>
                <w:webHidden/>
              </w:rPr>
              <w:fldChar w:fldCharType="begin"/>
            </w:r>
            <w:r>
              <w:rPr>
                <w:noProof/>
                <w:webHidden/>
              </w:rPr>
              <w:instrText xml:space="preserve"> PAGEREF _Toc68618273 \h </w:instrText>
            </w:r>
            <w:r>
              <w:rPr>
                <w:noProof/>
                <w:webHidden/>
              </w:rPr>
            </w:r>
            <w:r>
              <w:rPr>
                <w:noProof/>
                <w:webHidden/>
              </w:rPr>
              <w:fldChar w:fldCharType="separate"/>
            </w:r>
            <w:r>
              <w:rPr>
                <w:noProof/>
                <w:webHidden/>
              </w:rPr>
              <w:t>13</w:t>
            </w:r>
            <w:r>
              <w:rPr>
                <w:noProof/>
                <w:webHidden/>
              </w:rPr>
              <w:fldChar w:fldCharType="end"/>
            </w:r>
          </w:hyperlink>
        </w:p>
        <w:p w14:paraId="32EEDE02" w14:textId="6EE1F5B5" w:rsidR="004B7138" w:rsidRDefault="004B7138">
          <w:pPr>
            <w:pStyle w:val="Inhopg1"/>
            <w:tabs>
              <w:tab w:val="right" w:leader="dot" w:pos="8494"/>
            </w:tabs>
            <w:rPr>
              <w:noProof/>
              <w:lang w:eastAsia="nl-NL"/>
            </w:rPr>
          </w:pPr>
          <w:hyperlink w:anchor="_Toc68618274" w:history="1">
            <w:r>
              <w:rPr>
                <w:rStyle w:val="Hyperlink"/>
                <w:noProof/>
              </w:rPr>
              <w:t>II V</w:t>
            </w:r>
            <w:r w:rsidRPr="003C5707">
              <w:rPr>
                <w:rStyle w:val="Hyperlink"/>
                <w:noProof/>
              </w:rPr>
              <w:t>esta</w:t>
            </w:r>
            <w:r>
              <w:rPr>
                <w:noProof/>
                <w:webHidden/>
              </w:rPr>
              <w:tab/>
            </w:r>
            <w:r>
              <w:rPr>
                <w:noProof/>
                <w:webHidden/>
              </w:rPr>
              <w:fldChar w:fldCharType="begin"/>
            </w:r>
            <w:r>
              <w:rPr>
                <w:noProof/>
                <w:webHidden/>
              </w:rPr>
              <w:instrText xml:space="preserve"> PAGEREF _Toc68618274 \h </w:instrText>
            </w:r>
            <w:r>
              <w:rPr>
                <w:noProof/>
                <w:webHidden/>
              </w:rPr>
            </w:r>
            <w:r>
              <w:rPr>
                <w:noProof/>
                <w:webHidden/>
              </w:rPr>
              <w:fldChar w:fldCharType="separate"/>
            </w:r>
            <w:r>
              <w:rPr>
                <w:noProof/>
                <w:webHidden/>
              </w:rPr>
              <w:t>14</w:t>
            </w:r>
            <w:r>
              <w:rPr>
                <w:noProof/>
                <w:webHidden/>
              </w:rPr>
              <w:fldChar w:fldCharType="end"/>
            </w:r>
          </w:hyperlink>
        </w:p>
        <w:p w14:paraId="10C7CD65" w14:textId="19E2A62B" w:rsidR="004B7138" w:rsidRDefault="004B7138">
          <w:pPr>
            <w:pStyle w:val="Inhopg2"/>
            <w:tabs>
              <w:tab w:val="right" w:leader="dot" w:pos="8494"/>
            </w:tabs>
            <w:rPr>
              <w:noProof/>
              <w:lang w:eastAsia="nl-NL"/>
            </w:rPr>
          </w:pPr>
          <w:hyperlink w:anchor="_Toc68618275" w:history="1">
            <w:r>
              <w:rPr>
                <w:rStyle w:val="Hyperlink"/>
                <w:noProof/>
              </w:rPr>
              <w:t>V</w:t>
            </w:r>
            <w:r w:rsidRPr="003C5707">
              <w:rPr>
                <w:rStyle w:val="Hyperlink"/>
                <w:noProof/>
              </w:rPr>
              <w:t>esta van het huis</w:t>
            </w:r>
            <w:r>
              <w:rPr>
                <w:noProof/>
                <w:webHidden/>
              </w:rPr>
              <w:tab/>
            </w:r>
            <w:r>
              <w:rPr>
                <w:noProof/>
                <w:webHidden/>
              </w:rPr>
              <w:fldChar w:fldCharType="begin"/>
            </w:r>
            <w:r>
              <w:rPr>
                <w:noProof/>
                <w:webHidden/>
              </w:rPr>
              <w:instrText xml:space="preserve"> PAGEREF _Toc68618275 \h </w:instrText>
            </w:r>
            <w:r>
              <w:rPr>
                <w:noProof/>
                <w:webHidden/>
              </w:rPr>
            </w:r>
            <w:r>
              <w:rPr>
                <w:noProof/>
                <w:webHidden/>
              </w:rPr>
              <w:fldChar w:fldCharType="separate"/>
            </w:r>
            <w:r>
              <w:rPr>
                <w:noProof/>
                <w:webHidden/>
              </w:rPr>
              <w:t>15</w:t>
            </w:r>
            <w:r>
              <w:rPr>
                <w:noProof/>
                <w:webHidden/>
              </w:rPr>
              <w:fldChar w:fldCharType="end"/>
            </w:r>
          </w:hyperlink>
        </w:p>
        <w:p w14:paraId="5C1F46EC" w14:textId="4A27D634" w:rsidR="004B7138" w:rsidRDefault="004B7138">
          <w:pPr>
            <w:pStyle w:val="Inhopg2"/>
            <w:tabs>
              <w:tab w:val="right" w:leader="dot" w:pos="8494"/>
            </w:tabs>
            <w:rPr>
              <w:noProof/>
              <w:lang w:eastAsia="nl-NL"/>
            </w:rPr>
          </w:pPr>
          <w:hyperlink w:anchor="_Toc68618276" w:history="1">
            <w:r>
              <w:rPr>
                <w:rStyle w:val="Hyperlink"/>
                <w:noProof/>
              </w:rPr>
              <w:t>V</w:t>
            </w:r>
            <w:r w:rsidRPr="003C5707">
              <w:rPr>
                <w:rStyle w:val="Hyperlink"/>
                <w:noProof/>
              </w:rPr>
              <w:t>esta van het rijk</w:t>
            </w:r>
            <w:r>
              <w:rPr>
                <w:noProof/>
                <w:webHidden/>
              </w:rPr>
              <w:tab/>
            </w:r>
            <w:r>
              <w:rPr>
                <w:noProof/>
                <w:webHidden/>
              </w:rPr>
              <w:fldChar w:fldCharType="begin"/>
            </w:r>
            <w:r>
              <w:rPr>
                <w:noProof/>
                <w:webHidden/>
              </w:rPr>
              <w:instrText xml:space="preserve"> PAGEREF _Toc68618276 \h </w:instrText>
            </w:r>
            <w:r>
              <w:rPr>
                <w:noProof/>
                <w:webHidden/>
              </w:rPr>
            </w:r>
            <w:r>
              <w:rPr>
                <w:noProof/>
                <w:webHidden/>
              </w:rPr>
              <w:fldChar w:fldCharType="separate"/>
            </w:r>
            <w:r>
              <w:rPr>
                <w:noProof/>
                <w:webHidden/>
              </w:rPr>
              <w:t>17</w:t>
            </w:r>
            <w:r>
              <w:rPr>
                <w:noProof/>
                <w:webHidden/>
              </w:rPr>
              <w:fldChar w:fldCharType="end"/>
            </w:r>
          </w:hyperlink>
        </w:p>
        <w:p w14:paraId="36F0C485" w14:textId="4C8AC585" w:rsidR="004B7138" w:rsidRDefault="004B7138">
          <w:pPr>
            <w:pStyle w:val="Inhopg2"/>
            <w:tabs>
              <w:tab w:val="right" w:leader="dot" w:pos="8494"/>
            </w:tabs>
            <w:rPr>
              <w:noProof/>
              <w:lang w:eastAsia="nl-NL"/>
            </w:rPr>
          </w:pPr>
          <w:hyperlink w:anchor="_Toc68618277" w:history="1">
            <w:r>
              <w:rPr>
                <w:rStyle w:val="Hyperlink"/>
                <w:noProof/>
              </w:rPr>
              <w:t>C</w:t>
            </w:r>
            <w:r w:rsidRPr="003C5707">
              <w:rPr>
                <w:rStyle w:val="Hyperlink"/>
                <w:noProof/>
              </w:rPr>
              <w:t>onclusie</w:t>
            </w:r>
            <w:r>
              <w:rPr>
                <w:noProof/>
                <w:webHidden/>
              </w:rPr>
              <w:tab/>
            </w:r>
            <w:r>
              <w:rPr>
                <w:noProof/>
                <w:webHidden/>
              </w:rPr>
              <w:fldChar w:fldCharType="begin"/>
            </w:r>
            <w:r>
              <w:rPr>
                <w:noProof/>
                <w:webHidden/>
              </w:rPr>
              <w:instrText xml:space="preserve"> PAGEREF _Toc68618277 \h </w:instrText>
            </w:r>
            <w:r>
              <w:rPr>
                <w:noProof/>
                <w:webHidden/>
              </w:rPr>
            </w:r>
            <w:r>
              <w:rPr>
                <w:noProof/>
                <w:webHidden/>
              </w:rPr>
              <w:fldChar w:fldCharType="separate"/>
            </w:r>
            <w:r>
              <w:rPr>
                <w:noProof/>
                <w:webHidden/>
              </w:rPr>
              <w:t>18</w:t>
            </w:r>
            <w:r>
              <w:rPr>
                <w:noProof/>
                <w:webHidden/>
              </w:rPr>
              <w:fldChar w:fldCharType="end"/>
            </w:r>
          </w:hyperlink>
        </w:p>
        <w:p w14:paraId="4DAFF4A9" w14:textId="71BAE8F6" w:rsidR="004B7138" w:rsidRDefault="004B7138">
          <w:pPr>
            <w:pStyle w:val="Inhopg1"/>
            <w:tabs>
              <w:tab w:val="right" w:leader="dot" w:pos="8494"/>
            </w:tabs>
            <w:rPr>
              <w:noProof/>
              <w:lang w:eastAsia="nl-NL"/>
            </w:rPr>
          </w:pPr>
          <w:hyperlink w:anchor="_Toc68618278" w:history="1">
            <w:r>
              <w:rPr>
                <w:rStyle w:val="Hyperlink"/>
                <w:noProof/>
              </w:rPr>
              <w:t>III H</w:t>
            </w:r>
            <w:r w:rsidRPr="003C5707">
              <w:rPr>
                <w:rStyle w:val="Hyperlink"/>
                <w:noProof/>
              </w:rPr>
              <w:t xml:space="preserve">estia en </w:t>
            </w:r>
            <w:r>
              <w:rPr>
                <w:rStyle w:val="Hyperlink"/>
                <w:noProof/>
              </w:rPr>
              <w:t>V</w:t>
            </w:r>
            <w:r w:rsidRPr="003C5707">
              <w:rPr>
                <w:rStyle w:val="Hyperlink"/>
                <w:noProof/>
              </w:rPr>
              <w:t>esta</w:t>
            </w:r>
            <w:r>
              <w:rPr>
                <w:noProof/>
                <w:webHidden/>
              </w:rPr>
              <w:tab/>
            </w:r>
            <w:r>
              <w:rPr>
                <w:noProof/>
                <w:webHidden/>
              </w:rPr>
              <w:fldChar w:fldCharType="begin"/>
            </w:r>
            <w:r>
              <w:rPr>
                <w:noProof/>
                <w:webHidden/>
              </w:rPr>
              <w:instrText xml:space="preserve"> PAGEREF _Toc68618278 \h </w:instrText>
            </w:r>
            <w:r>
              <w:rPr>
                <w:noProof/>
                <w:webHidden/>
              </w:rPr>
            </w:r>
            <w:r>
              <w:rPr>
                <w:noProof/>
                <w:webHidden/>
              </w:rPr>
              <w:fldChar w:fldCharType="separate"/>
            </w:r>
            <w:r>
              <w:rPr>
                <w:noProof/>
                <w:webHidden/>
              </w:rPr>
              <w:t>20</w:t>
            </w:r>
            <w:r>
              <w:rPr>
                <w:noProof/>
                <w:webHidden/>
              </w:rPr>
              <w:fldChar w:fldCharType="end"/>
            </w:r>
          </w:hyperlink>
        </w:p>
        <w:p w14:paraId="7249E922" w14:textId="40BAAA61" w:rsidR="004B7138" w:rsidRDefault="004B7138">
          <w:pPr>
            <w:pStyle w:val="Inhopg2"/>
            <w:tabs>
              <w:tab w:val="right" w:leader="dot" w:pos="8494"/>
            </w:tabs>
            <w:rPr>
              <w:noProof/>
              <w:lang w:eastAsia="nl-NL"/>
            </w:rPr>
          </w:pPr>
          <w:hyperlink w:anchor="_Toc68618279" w:history="1">
            <w:r>
              <w:rPr>
                <w:rStyle w:val="Hyperlink"/>
                <w:noProof/>
              </w:rPr>
              <w:t>D</w:t>
            </w:r>
            <w:r w:rsidRPr="003C5707">
              <w:rPr>
                <w:rStyle w:val="Hyperlink"/>
                <w:noProof/>
              </w:rPr>
              <w:t>e huiselijke haard</w:t>
            </w:r>
            <w:r>
              <w:rPr>
                <w:noProof/>
                <w:webHidden/>
              </w:rPr>
              <w:tab/>
            </w:r>
            <w:r>
              <w:rPr>
                <w:noProof/>
                <w:webHidden/>
              </w:rPr>
              <w:fldChar w:fldCharType="begin"/>
            </w:r>
            <w:r>
              <w:rPr>
                <w:noProof/>
                <w:webHidden/>
              </w:rPr>
              <w:instrText xml:space="preserve"> PAGEREF _Toc68618279 \h </w:instrText>
            </w:r>
            <w:r>
              <w:rPr>
                <w:noProof/>
                <w:webHidden/>
              </w:rPr>
            </w:r>
            <w:r>
              <w:rPr>
                <w:noProof/>
                <w:webHidden/>
              </w:rPr>
              <w:fldChar w:fldCharType="separate"/>
            </w:r>
            <w:r>
              <w:rPr>
                <w:noProof/>
                <w:webHidden/>
              </w:rPr>
              <w:t>20</w:t>
            </w:r>
            <w:r>
              <w:rPr>
                <w:noProof/>
                <w:webHidden/>
              </w:rPr>
              <w:fldChar w:fldCharType="end"/>
            </w:r>
          </w:hyperlink>
        </w:p>
        <w:p w14:paraId="1881B337" w14:textId="7D645AD2" w:rsidR="004B7138" w:rsidRDefault="004B7138">
          <w:pPr>
            <w:pStyle w:val="Inhopg2"/>
            <w:tabs>
              <w:tab w:val="right" w:leader="dot" w:pos="8494"/>
            </w:tabs>
            <w:rPr>
              <w:noProof/>
              <w:lang w:eastAsia="nl-NL"/>
            </w:rPr>
          </w:pPr>
          <w:hyperlink w:anchor="_Toc68618280" w:history="1">
            <w:r>
              <w:rPr>
                <w:rStyle w:val="Hyperlink"/>
                <w:noProof/>
              </w:rPr>
              <w:t>D</w:t>
            </w:r>
            <w:r w:rsidRPr="003C5707">
              <w:rPr>
                <w:rStyle w:val="Hyperlink"/>
                <w:noProof/>
              </w:rPr>
              <w:t>e politieke haard</w:t>
            </w:r>
            <w:r>
              <w:rPr>
                <w:noProof/>
                <w:webHidden/>
              </w:rPr>
              <w:tab/>
            </w:r>
            <w:r>
              <w:rPr>
                <w:noProof/>
                <w:webHidden/>
              </w:rPr>
              <w:fldChar w:fldCharType="begin"/>
            </w:r>
            <w:r>
              <w:rPr>
                <w:noProof/>
                <w:webHidden/>
              </w:rPr>
              <w:instrText xml:space="preserve"> PAGEREF _Toc68618280 \h </w:instrText>
            </w:r>
            <w:r>
              <w:rPr>
                <w:noProof/>
                <w:webHidden/>
              </w:rPr>
            </w:r>
            <w:r>
              <w:rPr>
                <w:noProof/>
                <w:webHidden/>
              </w:rPr>
              <w:fldChar w:fldCharType="separate"/>
            </w:r>
            <w:r>
              <w:rPr>
                <w:noProof/>
                <w:webHidden/>
              </w:rPr>
              <w:t>23</w:t>
            </w:r>
            <w:r>
              <w:rPr>
                <w:noProof/>
                <w:webHidden/>
              </w:rPr>
              <w:fldChar w:fldCharType="end"/>
            </w:r>
          </w:hyperlink>
        </w:p>
        <w:p w14:paraId="42C5142E" w14:textId="44C9D025" w:rsidR="004B7138" w:rsidRDefault="004B7138">
          <w:pPr>
            <w:pStyle w:val="Inhopg2"/>
            <w:tabs>
              <w:tab w:val="right" w:leader="dot" w:pos="8494"/>
            </w:tabs>
            <w:rPr>
              <w:noProof/>
              <w:lang w:eastAsia="nl-NL"/>
            </w:rPr>
          </w:pPr>
          <w:hyperlink w:anchor="_Toc68618281" w:history="1">
            <w:r>
              <w:rPr>
                <w:rStyle w:val="Hyperlink"/>
                <w:noProof/>
              </w:rPr>
              <w:t>C</w:t>
            </w:r>
            <w:r w:rsidRPr="003C5707">
              <w:rPr>
                <w:rStyle w:val="Hyperlink"/>
                <w:noProof/>
              </w:rPr>
              <w:t>onclusie</w:t>
            </w:r>
            <w:r>
              <w:rPr>
                <w:noProof/>
                <w:webHidden/>
              </w:rPr>
              <w:tab/>
            </w:r>
            <w:r>
              <w:rPr>
                <w:noProof/>
                <w:webHidden/>
              </w:rPr>
              <w:fldChar w:fldCharType="begin"/>
            </w:r>
            <w:r>
              <w:rPr>
                <w:noProof/>
                <w:webHidden/>
              </w:rPr>
              <w:instrText xml:space="preserve"> PAGEREF _Toc68618281 \h </w:instrText>
            </w:r>
            <w:r>
              <w:rPr>
                <w:noProof/>
                <w:webHidden/>
              </w:rPr>
            </w:r>
            <w:r>
              <w:rPr>
                <w:noProof/>
                <w:webHidden/>
              </w:rPr>
              <w:fldChar w:fldCharType="separate"/>
            </w:r>
            <w:r>
              <w:rPr>
                <w:noProof/>
                <w:webHidden/>
              </w:rPr>
              <w:t>25</w:t>
            </w:r>
            <w:r>
              <w:rPr>
                <w:noProof/>
                <w:webHidden/>
              </w:rPr>
              <w:fldChar w:fldCharType="end"/>
            </w:r>
          </w:hyperlink>
        </w:p>
        <w:p w14:paraId="1DA40254" w14:textId="5A645860" w:rsidR="004B7138" w:rsidRDefault="004B7138">
          <w:pPr>
            <w:pStyle w:val="Inhopg1"/>
            <w:tabs>
              <w:tab w:val="right" w:leader="dot" w:pos="8494"/>
            </w:tabs>
            <w:rPr>
              <w:noProof/>
              <w:lang w:eastAsia="nl-NL"/>
            </w:rPr>
          </w:pPr>
          <w:hyperlink w:anchor="_Toc68618282" w:history="1">
            <w:r>
              <w:rPr>
                <w:rStyle w:val="Hyperlink"/>
                <w:noProof/>
              </w:rPr>
              <w:t>C</w:t>
            </w:r>
            <w:r w:rsidRPr="003C5707">
              <w:rPr>
                <w:rStyle w:val="Hyperlink"/>
                <w:noProof/>
              </w:rPr>
              <w:t>onclusie</w:t>
            </w:r>
            <w:r>
              <w:rPr>
                <w:noProof/>
                <w:webHidden/>
              </w:rPr>
              <w:tab/>
            </w:r>
            <w:r>
              <w:rPr>
                <w:noProof/>
                <w:webHidden/>
              </w:rPr>
              <w:fldChar w:fldCharType="begin"/>
            </w:r>
            <w:r>
              <w:rPr>
                <w:noProof/>
                <w:webHidden/>
              </w:rPr>
              <w:instrText xml:space="preserve"> PAGEREF _Toc68618282 \h </w:instrText>
            </w:r>
            <w:r>
              <w:rPr>
                <w:noProof/>
                <w:webHidden/>
              </w:rPr>
            </w:r>
            <w:r>
              <w:rPr>
                <w:noProof/>
                <w:webHidden/>
              </w:rPr>
              <w:fldChar w:fldCharType="separate"/>
            </w:r>
            <w:r>
              <w:rPr>
                <w:noProof/>
                <w:webHidden/>
              </w:rPr>
              <w:t>26</w:t>
            </w:r>
            <w:r>
              <w:rPr>
                <w:noProof/>
                <w:webHidden/>
              </w:rPr>
              <w:fldChar w:fldCharType="end"/>
            </w:r>
          </w:hyperlink>
        </w:p>
        <w:p w14:paraId="37FA0D49" w14:textId="52178390" w:rsidR="004B7138" w:rsidRDefault="004B7138">
          <w:pPr>
            <w:pStyle w:val="Inhopg1"/>
            <w:tabs>
              <w:tab w:val="right" w:leader="dot" w:pos="8494"/>
            </w:tabs>
            <w:rPr>
              <w:noProof/>
              <w:lang w:eastAsia="nl-NL"/>
            </w:rPr>
          </w:pPr>
          <w:hyperlink w:anchor="_Toc68618283" w:history="1">
            <w:r w:rsidR="00DA1254">
              <w:rPr>
                <w:rStyle w:val="Hyperlink"/>
                <w:noProof/>
                <w:lang w:val="en-GB"/>
              </w:rPr>
              <w:t>L</w:t>
            </w:r>
            <w:r w:rsidRPr="003C5707">
              <w:rPr>
                <w:rStyle w:val="Hyperlink"/>
                <w:noProof/>
                <w:lang w:val="en-GB"/>
              </w:rPr>
              <w:t>iteratuur</w:t>
            </w:r>
            <w:r>
              <w:rPr>
                <w:noProof/>
                <w:webHidden/>
              </w:rPr>
              <w:tab/>
            </w:r>
            <w:r>
              <w:rPr>
                <w:noProof/>
                <w:webHidden/>
              </w:rPr>
              <w:fldChar w:fldCharType="begin"/>
            </w:r>
            <w:r>
              <w:rPr>
                <w:noProof/>
                <w:webHidden/>
              </w:rPr>
              <w:instrText xml:space="preserve"> PAGEREF _Toc68618283 \h </w:instrText>
            </w:r>
            <w:r>
              <w:rPr>
                <w:noProof/>
                <w:webHidden/>
              </w:rPr>
            </w:r>
            <w:r>
              <w:rPr>
                <w:noProof/>
                <w:webHidden/>
              </w:rPr>
              <w:fldChar w:fldCharType="separate"/>
            </w:r>
            <w:r>
              <w:rPr>
                <w:noProof/>
                <w:webHidden/>
              </w:rPr>
              <w:t>28</w:t>
            </w:r>
            <w:r>
              <w:rPr>
                <w:noProof/>
                <w:webHidden/>
              </w:rPr>
              <w:fldChar w:fldCharType="end"/>
            </w:r>
          </w:hyperlink>
        </w:p>
        <w:p w14:paraId="68FDBB40" w14:textId="0EDC68EA" w:rsidR="00EF0E78" w:rsidRDefault="00EF0E78">
          <w:r>
            <w:rPr>
              <w:b/>
              <w:bCs/>
            </w:rPr>
            <w:fldChar w:fldCharType="end"/>
          </w:r>
        </w:p>
      </w:sdtContent>
    </w:sdt>
    <w:p w14:paraId="41726CA6" w14:textId="1222B5C3" w:rsidR="00F05EF7" w:rsidRPr="00F05EF7" w:rsidRDefault="00F05EF7" w:rsidP="00EF0E78">
      <w:pPr>
        <w:pStyle w:val="Kop1"/>
      </w:pPr>
    </w:p>
    <w:p w14:paraId="7F101C7A" w14:textId="77777777" w:rsidR="00F05EF7" w:rsidRDefault="00F05EF7" w:rsidP="00B24242">
      <w:pPr>
        <w:rPr>
          <w:sz w:val="24"/>
          <w:szCs w:val="24"/>
        </w:rPr>
      </w:pPr>
    </w:p>
    <w:p w14:paraId="41372226" w14:textId="4D640400" w:rsidR="00A954F3" w:rsidRDefault="004E0C42" w:rsidP="00B24242">
      <w:pPr>
        <w:rPr>
          <w:sz w:val="24"/>
          <w:szCs w:val="24"/>
        </w:rPr>
      </w:pPr>
      <w:r>
        <w:rPr>
          <w:sz w:val="24"/>
          <w:szCs w:val="24"/>
        </w:rPr>
        <w:br w:type="page"/>
      </w:r>
    </w:p>
    <w:p w14:paraId="64E70F00" w14:textId="3524A747" w:rsidR="00A954F3" w:rsidRPr="00A954F3" w:rsidRDefault="00A954F3" w:rsidP="00EF0E78">
      <w:pPr>
        <w:pStyle w:val="Kop1"/>
      </w:pPr>
      <w:bookmarkStart w:id="1" w:name="_Toc68618264"/>
      <w:r w:rsidRPr="00A954F3">
        <w:lastRenderedPageBreak/>
        <w:t>INLEIDING</w:t>
      </w:r>
      <w:bookmarkEnd w:id="1"/>
    </w:p>
    <w:p w14:paraId="0F377082" w14:textId="77777777" w:rsidR="00A954F3" w:rsidRPr="00A954F3" w:rsidRDefault="00A954F3" w:rsidP="00A954F3">
      <w:pPr>
        <w:spacing w:after="0" w:line="360" w:lineRule="auto"/>
        <w:jc w:val="both"/>
        <w:rPr>
          <w:sz w:val="24"/>
          <w:szCs w:val="24"/>
        </w:rPr>
      </w:pPr>
    </w:p>
    <w:p w14:paraId="7254831D" w14:textId="10FE278D" w:rsidR="00A954F3" w:rsidRDefault="00A954F3" w:rsidP="00A954F3">
      <w:pPr>
        <w:spacing w:after="0" w:line="360" w:lineRule="auto"/>
        <w:jc w:val="both"/>
        <w:rPr>
          <w:sz w:val="24"/>
          <w:szCs w:val="24"/>
        </w:rPr>
      </w:pPr>
      <w:r w:rsidRPr="00A954F3">
        <w:rPr>
          <w:sz w:val="24"/>
          <w:szCs w:val="24"/>
        </w:rPr>
        <w:t>Een van de dingen die mij het meest opviel toen ik voor het eerst de Akropolis in Athene beklom</w:t>
      </w:r>
      <w:r w:rsidR="00F05EF7">
        <w:rPr>
          <w:sz w:val="24"/>
          <w:szCs w:val="24"/>
        </w:rPr>
        <w:t>,</w:t>
      </w:r>
      <w:r w:rsidRPr="00A954F3">
        <w:rPr>
          <w:sz w:val="24"/>
          <w:szCs w:val="24"/>
        </w:rPr>
        <w:t xml:space="preserve"> was de hoeveelheid vrouwen die er gerepresenteerd worden: het tempeltje van Athena </w:t>
      </w:r>
      <w:r w:rsidRPr="00A954F3">
        <w:rPr>
          <w:i/>
          <w:iCs/>
          <w:sz w:val="24"/>
          <w:szCs w:val="24"/>
        </w:rPr>
        <w:t>Nike</w:t>
      </w:r>
      <w:r w:rsidRPr="00A954F3">
        <w:rPr>
          <w:sz w:val="24"/>
          <w:szCs w:val="24"/>
        </w:rPr>
        <w:t xml:space="preserve"> naast de propyleeën, het </w:t>
      </w:r>
      <w:proofErr w:type="spellStart"/>
      <w:r w:rsidRPr="00A954F3">
        <w:rPr>
          <w:sz w:val="24"/>
          <w:szCs w:val="24"/>
        </w:rPr>
        <w:t>Erechteion</w:t>
      </w:r>
      <w:proofErr w:type="spellEnd"/>
      <w:r w:rsidRPr="00A954F3">
        <w:rPr>
          <w:sz w:val="24"/>
          <w:szCs w:val="24"/>
        </w:rPr>
        <w:t xml:space="preserve"> met de zes kariatiden en het Parthenon waar ooit het kolossale beeld van Athena </w:t>
      </w:r>
      <w:proofErr w:type="spellStart"/>
      <w:r w:rsidRPr="00A954F3">
        <w:rPr>
          <w:i/>
          <w:iCs/>
          <w:sz w:val="24"/>
          <w:szCs w:val="24"/>
        </w:rPr>
        <w:t>Parthenos</w:t>
      </w:r>
      <w:proofErr w:type="spellEnd"/>
      <w:r w:rsidRPr="00A954F3">
        <w:rPr>
          <w:sz w:val="24"/>
          <w:szCs w:val="24"/>
        </w:rPr>
        <w:t xml:space="preserve"> stond. In het aangrenzende Akropolis museum is de aanwezigheid van vrouwen eveneens onmiskenbaar, bijvoorbeeld bij de tentoonstelling van de </w:t>
      </w:r>
      <w:proofErr w:type="spellStart"/>
      <w:r w:rsidRPr="00A954F3">
        <w:rPr>
          <w:i/>
          <w:iCs/>
          <w:sz w:val="24"/>
          <w:szCs w:val="24"/>
        </w:rPr>
        <w:t>korai</w:t>
      </w:r>
      <w:proofErr w:type="spellEnd"/>
      <w:r w:rsidRPr="00A954F3">
        <w:rPr>
          <w:sz w:val="24"/>
          <w:szCs w:val="24"/>
        </w:rPr>
        <w:t xml:space="preserve"> en de reliëfs van dansende vrouwen die er op de Akropolis zijn opgegraven. Overigens bleef een dergelijke vrouwelijke aanwezigheid niet beperkt tot het oude Athene. In Delphi was er de </w:t>
      </w:r>
      <w:proofErr w:type="spellStart"/>
      <w:r w:rsidRPr="00A954F3">
        <w:rPr>
          <w:i/>
          <w:iCs/>
          <w:sz w:val="24"/>
          <w:szCs w:val="24"/>
        </w:rPr>
        <w:t>Pythia</w:t>
      </w:r>
      <w:proofErr w:type="spellEnd"/>
      <w:r w:rsidRPr="00A954F3">
        <w:rPr>
          <w:sz w:val="24"/>
          <w:szCs w:val="24"/>
        </w:rPr>
        <w:t xml:space="preserve">, misschien wel de bekendste priesteres van de oudheid, bij het orakel van </w:t>
      </w:r>
      <w:proofErr w:type="spellStart"/>
      <w:r w:rsidRPr="00A954F3">
        <w:rPr>
          <w:sz w:val="24"/>
          <w:szCs w:val="24"/>
        </w:rPr>
        <w:t>Dodona</w:t>
      </w:r>
      <w:proofErr w:type="spellEnd"/>
      <w:r w:rsidRPr="00A954F3">
        <w:rPr>
          <w:sz w:val="24"/>
          <w:szCs w:val="24"/>
        </w:rPr>
        <w:t xml:space="preserve"> waren het vrouwelijke priesteressen die met de goden spraken en </w:t>
      </w:r>
      <w:r w:rsidR="00F05EF7">
        <w:rPr>
          <w:sz w:val="24"/>
          <w:szCs w:val="24"/>
        </w:rPr>
        <w:t>sommige</w:t>
      </w:r>
      <w:r w:rsidRPr="00A954F3">
        <w:rPr>
          <w:sz w:val="24"/>
          <w:szCs w:val="24"/>
        </w:rPr>
        <w:t xml:space="preserve"> festivals zoals de </w:t>
      </w:r>
      <w:proofErr w:type="spellStart"/>
      <w:r w:rsidRPr="00A954F3">
        <w:rPr>
          <w:i/>
          <w:iCs/>
          <w:sz w:val="24"/>
          <w:szCs w:val="24"/>
        </w:rPr>
        <w:t>Thesmophoria</w:t>
      </w:r>
      <w:proofErr w:type="spellEnd"/>
      <w:r w:rsidRPr="00A954F3">
        <w:rPr>
          <w:sz w:val="24"/>
          <w:szCs w:val="24"/>
        </w:rPr>
        <w:t xml:space="preserve"> in </w:t>
      </w:r>
      <w:proofErr w:type="spellStart"/>
      <w:r w:rsidRPr="00A954F3">
        <w:rPr>
          <w:sz w:val="24"/>
          <w:szCs w:val="24"/>
        </w:rPr>
        <w:t>Eleusis</w:t>
      </w:r>
      <w:proofErr w:type="spellEnd"/>
      <w:r w:rsidRPr="00A954F3">
        <w:rPr>
          <w:sz w:val="24"/>
          <w:szCs w:val="24"/>
        </w:rPr>
        <w:t xml:space="preserve"> waren zelfs alleen maar toegankelijk voor vrouwen. Dergelijke gegevens laten zien dat door de hele Griekse wereld heen vrouwen niet alleen actief deelnamen aan religie, maar ook belangrijke posities konden bekleden binnen religieuze praktijken</w:t>
      </w:r>
      <w:r w:rsidR="0039587D">
        <w:rPr>
          <w:sz w:val="24"/>
          <w:szCs w:val="24"/>
        </w:rPr>
        <w:t xml:space="preserve"> en natuurlijk de godenwereld van de oude Grieken.</w:t>
      </w:r>
    </w:p>
    <w:p w14:paraId="0AFDFD04" w14:textId="7C425948" w:rsidR="0001133E" w:rsidRDefault="00A954F3" w:rsidP="0001133E">
      <w:pPr>
        <w:spacing w:after="0" w:line="360" w:lineRule="auto"/>
        <w:ind w:firstLine="708"/>
        <w:jc w:val="both"/>
        <w:rPr>
          <w:sz w:val="24"/>
          <w:szCs w:val="24"/>
        </w:rPr>
      </w:pPr>
      <w:r w:rsidRPr="00AF3197">
        <w:rPr>
          <w:sz w:val="24"/>
          <w:szCs w:val="24"/>
        </w:rPr>
        <w:t xml:space="preserve">Hoewel de pantheons van het oude Griekenland en het Romeinse Rijk sterk met elkaar overeenkwamen </w:t>
      </w:r>
      <w:r>
        <w:rPr>
          <w:sz w:val="24"/>
          <w:szCs w:val="24"/>
        </w:rPr>
        <w:t xml:space="preserve">en </w:t>
      </w:r>
      <w:r w:rsidRPr="00AF3197">
        <w:rPr>
          <w:sz w:val="24"/>
          <w:szCs w:val="24"/>
        </w:rPr>
        <w:t xml:space="preserve">een vrijwel gelijke verhouding tussen goden en godinnen hebben, lijkt religie in Rome toch een veel mannelijkere focus </w:t>
      </w:r>
      <w:r w:rsidR="0039587D">
        <w:rPr>
          <w:sz w:val="24"/>
          <w:szCs w:val="24"/>
        </w:rPr>
        <w:t xml:space="preserve">te hebben gehad </w:t>
      </w:r>
      <w:r w:rsidRPr="00AF3197">
        <w:rPr>
          <w:sz w:val="24"/>
          <w:szCs w:val="24"/>
        </w:rPr>
        <w:t xml:space="preserve">dan in Griekenland. De </w:t>
      </w:r>
      <w:r w:rsidRPr="00DE6827">
        <w:rPr>
          <w:i/>
          <w:iCs/>
          <w:sz w:val="24"/>
          <w:szCs w:val="24"/>
        </w:rPr>
        <w:t xml:space="preserve">Ara </w:t>
      </w:r>
      <w:proofErr w:type="spellStart"/>
      <w:r w:rsidRPr="00DE6827">
        <w:rPr>
          <w:i/>
          <w:iCs/>
          <w:sz w:val="24"/>
          <w:szCs w:val="24"/>
        </w:rPr>
        <w:t>Pacis</w:t>
      </w:r>
      <w:proofErr w:type="spellEnd"/>
      <w:r w:rsidRPr="00AF3197">
        <w:rPr>
          <w:sz w:val="24"/>
          <w:szCs w:val="24"/>
        </w:rPr>
        <w:t xml:space="preserve">, het altaar van de vrede dat is neergezet tijdens de regeringsperiode van Keizer Augustus, staat erom bekend dat het de eerste en een van de weinige </w:t>
      </w:r>
      <w:r w:rsidR="00F05EF7">
        <w:rPr>
          <w:sz w:val="24"/>
          <w:szCs w:val="24"/>
        </w:rPr>
        <w:t>gevallen</w:t>
      </w:r>
      <w:r w:rsidRPr="00AF3197">
        <w:rPr>
          <w:sz w:val="24"/>
          <w:szCs w:val="24"/>
        </w:rPr>
        <w:t xml:space="preserve"> was waar</w:t>
      </w:r>
      <w:r w:rsidR="0039587D">
        <w:rPr>
          <w:sz w:val="24"/>
          <w:szCs w:val="24"/>
        </w:rPr>
        <w:t xml:space="preserve">op </w:t>
      </w:r>
      <w:r w:rsidRPr="00AF3197">
        <w:rPr>
          <w:sz w:val="24"/>
          <w:szCs w:val="24"/>
        </w:rPr>
        <w:t>vrouwen werden afgebeeld binnen een  religieuze context</w:t>
      </w:r>
      <w:r w:rsidR="0039587D">
        <w:rPr>
          <w:sz w:val="24"/>
          <w:szCs w:val="24"/>
        </w:rPr>
        <w:t>.</w:t>
      </w:r>
      <w:r w:rsidRPr="00AF3197">
        <w:rPr>
          <w:rStyle w:val="Voetnootmarkering"/>
          <w:sz w:val="24"/>
          <w:szCs w:val="24"/>
        </w:rPr>
        <w:footnoteReference w:id="1"/>
      </w:r>
      <w:r w:rsidRPr="00AF3197">
        <w:rPr>
          <w:sz w:val="24"/>
          <w:szCs w:val="24"/>
        </w:rPr>
        <w:t xml:space="preserve"> De Vestaalse Maagden waren het enige priestercollege waar vrouwen een centrale rol speelden. Bij kleinere religies en mysterieculten</w:t>
      </w:r>
      <w:r>
        <w:rPr>
          <w:sz w:val="24"/>
          <w:szCs w:val="24"/>
        </w:rPr>
        <w:t>,</w:t>
      </w:r>
      <w:r w:rsidRPr="00AF3197">
        <w:rPr>
          <w:sz w:val="24"/>
          <w:szCs w:val="24"/>
        </w:rPr>
        <w:t xml:space="preserve"> zoals die van Isis</w:t>
      </w:r>
      <w:r>
        <w:rPr>
          <w:sz w:val="24"/>
          <w:szCs w:val="24"/>
        </w:rPr>
        <w:t>,</w:t>
      </w:r>
      <w:r w:rsidRPr="00AF3197">
        <w:rPr>
          <w:sz w:val="24"/>
          <w:szCs w:val="24"/>
        </w:rPr>
        <w:t xml:space="preserve"> kwam het wel voor dat vrouwen actief waren, maar voor zover we weten </w:t>
      </w:r>
      <w:r>
        <w:rPr>
          <w:sz w:val="24"/>
          <w:szCs w:val="24"/>
        </w:rPr>
        <w:t>werden</w:t>
      </w:r>
      <w:r w:rsidRPr="00AF3197">
        <w:rPr>
          <w:sz w:val="24"/>
          <w:szCs w:val="24"/>
        </w:rPr>
        <w:t xml:space="preserve"> de belangrijkste rollen aan mannen gegeven en w</w:t>
      </w:r>
      <w:r>
        <w:rPr>
          <w:sz w:val="24"/>
          <w:szCs w:val="24"/>
        </w:rPr>
        <w:t xml:space="preserve">erden </w:t>
      </w:r>
      <w:r w:rsidR="00ED2DFB">
        <w:rPr>
          <w:sz w:val="24"/>
          <w:szCs w:val="24"/>
        </w:rPr>
        <w:t xml:space="preserve">er voor vrouwen </w:t>
      </w:r>
      <w:r>
        <w:rPr>
          <w:sz w:val="24"/>
          <w:szCs w:val="24"/>
        </w:rPr>
        <w:t>restricties opgelegd in hoeveel ze konden doen</w:t>
      </w:r>
      <w:r w:rsidRPr="00AF3197">
        <w:rPr>
          <w:sz w:val="24"/>
          <w:szCs w:val="24"/>
        </w:rPr>
        <w:t>.</w:t>
      </w:r>
      <w:r w:rsidRPr="00AF3197">
        <w:rPr>
          <w:rStyle w:val="Voetnootmarkering"/>
          <w:sz w:val="24"/>
          <w:szCs w:val="24"/>
        </w:rPr>
        <w:footnoteReference w:id="2"/>
      </w:r>
      <w:r>
        <w:rPr>
          <w:sz w:val="24"/>
          <w:szCs w:val="24"/>
        </w:rPr>
        <w:t xml:space="preserve"> </w:t>
      </w:r>
      <w:r w:rsidR="0001133E" w:rsidRPr="0077294A">
        <w:rPr>
          <w:sz w:val="24"/>
          <w:szCs w:val="24"/>
        </w:rPr>
        <w:t xml:space="preserve">Juist omdat de antiek Griekse en antiek Romeinse religie zoveel overeenkomsten vertonen, is het interessant om na te gaan waarom er dan kennelijk toch verschillen tussen beide religies bestonden wat betreft de zichtbaarheid en rol van vrouwen. De schijnbaar grotere </w:t>
      </w:r>
      <w:r w:rsidR="0001133E" w:rsidRPr="0077294A">
        <w:rPr>
          <w:sz w:val="24"/>
          <w:szCs w:val="24"/>
        </w:rPr>
        <w:lastRenderedPageBreak/>
        <w:t xml:space="preserve">zichtbaarheid van Griekse vrouwen is daarbij vooral interessant omdat we weten dat in het openbare leven Griekse vrouwen een veel meer teruggetrokken rol speelden dan hun Romeinse zusters. Deze stand van zaken heeft me tot de volgende onderzoeksvraag </w:t>
      </w:r>
      <w:r w:rsidR="0001133E" w:rsidRPr="0001133E">
        <w:rPr>
          <w:sz w:val="24"/>
          <w:szCs w:val="24"/>
        </w:rPr>
        <w:t>ge</w:t>
      </w:r>
      <w:r w:rsidR="0001133E">
        <w:rPr>
          <w:noProof/>
        </w:rPr>
        <mc:AlternateContent>
          <mc:Choice Requires="wps">
            <w:drawing>
              <wp:anchor distT="0" distB="0" distL="114300" distR="114300" simplePos="0" relativeHeight="251625984" behindDoc="1" locked="0" layoutInCell="1" allowOverlap="1" wp14:anchorId="65459C61" wp14:editId="02EA5100">
                <wp:simplePos x="0" y="0"/>
                <wp:positionH relativeFrom="margin">
                  <wp:align>right</wp:align>
                </wp:positionH>
                <wp:positionV relativeFrom="paragraph">
                  <wp:posOffset>4971271</wp:posOffset>
                </wp:positionV>
                <wp:extent cx="5400040" cy="310515"/>
                <wp:effectExtent l="0" t="0" r="0" b="0"/>
                <wp:wrapTight wrapText="bothSides">
                  <wp:wrapPolygon edited="0">
                    <wp:start x="0" y="0"/>
                    <wp:lineTo x="0" y="19877"/>
                    <wp:lineTo x="21488" y="19877"/>
                    <wp:lineTo x="21488" y="0"/>
                    <wp:lineTo x="0" y="0"/>
                  </wp:wrapPolygon>
                </wp:wrapTight>
                <wp:docPr id="5" name="Tekstvak 5"/>
                <wp:cNvGraphicFramePr/>
                <a:graphic xmlns:a="http://schemas.openxmlformats.org/drawingml/2006/main">
                  <a:graphicData uri="http://schemas.microsoft.com/office/word/2010/wordprocessingShape">
                    <wps:wsp>
                      <wps:cNvSpPr txBox="1"/>
                      <wps:spPr>
                        <a:xfrm>
                          <a:off x="0" y="0"/>
                          <a:ext cx="5400040" cy="310515"/>
                        </a:xfrm>
                        <a:prstGeom prst="rect">
                          <a:avLst/>
                        </a:prstGeom>
                        <a:solidFill>
                          <a:prstClr val="white"/>
                        </a:solidFill>
                        <a:ln>
                          <a:noFill/>
                        </a:ln>
                      </wps:spPr>
                      <wps:txbx>
                        <w:txbxContent>
                          <w:p w14:paraId="121FA4AD" w14:textId="40748DB1" w:rsidR="004B7138" w:rsidRPr="006B6094" w:rsidRDefault="004B7138" w:rsidP="000B1B8D">
                            <w:pPr>
                              <w:pStyle w:val="Bijschrift"/>
                              <w:jc w:val="center"/>
                              <w:rPr>
                                <w:sz w:val="24"/>
                                <w:szCs w:val="24"/>
                              </w:rPr>
                            </w:pPr>
                            <w:r>
                              <w:t xml:space="preserve">Fig. </w:t>
                            </w:r>
                            <w:fldSimple w:instr=" SEQ Fig. \* ARABIC ">
                              <w:r>
                                <w:rPr>
                                  <w:noProof/>
                                </w:rPr>
                                <w:t>1</w:t>
                              </w:r>
                            </w:fldSimple>
                            <w:r>
                              <w:t xml:space="preserve"> De restanten van de tempel van Vesta op het Forum </w:t>
                            </w:r>
                            <w:proofErr w:type="spellStart"/>
                            <w:r>
                              <w:t>Romanum</w:t>
                            </w:r>
                            <w:proofErr w:type="spellEnd"/>
                            <w:r>
                              <w:t xml:space="preserve">, Rome. Bron: Wikimedia </w:t>
                            </w:r>
                            <w:proofErr w:type="spellStart"/>
                            <w:r>
                              <w:t>Commons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59C61" id="_x0000_t202" coordsize="21600,21600" o:spt="202" path="m,l,21600r21600,l21600,xe">
                <v:stroke joinstyle="miter"/>
                <v:path gradientshapeok="t" o:connecttype="rect"/>
              </v:shapetype>
              <v:shape id="Tekstvak 5" o:spid="_x0000_s1026" type="#_x0000_t202" style="position:absolute;left:0;text-align:left;margin-left:374pt;margin-top:391.45pt;width:425.2pt;height:24.45pt;z-index:-25169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" stroked="f">
                <v:textbox inset="0,0,0,0">
                  <w:txbxContent>
                    <w:p w14:paraId="121FA4AD" w14:textId="40748DB1" w:rsidR="004B7138" w:rsidRPr="006B6094" w:rsidRDefault="004B7138" w:rsidP="000B1B8D">
                      <w:pPr>
                        <w:pStyle w:val="Bijschrift"/>
                        <w:jc w:val="center"/>
                        <w:rPr>
                          <w:sz w:val="24"/>
                          <w:szCs w:val="24"/>
                        </w:rPr>
                      </w:pPr>
                      <w:r>
                        <w:t xml:space="preserve">Fig. </w:t>
                      </w:r>
                      <w:fldSimple w:instr=" SEQ Fig. \* ARABIC ">
                        <w:r>
                          <w:rPr>
                            <w:noProof/>
                          </w:rPr>
                          <w:t>1</w:t>
                        </w:r>
                      </w:fldSimple>
                      <w:r>
                        <w:t xml:space="preserve"> De restanten van de tempel van Vesta op het Forum </w:t>
                      </w:r>
                      <w:proofErr w:type="spellStart"/>
                      <w:r>
                        <w:t>Romanum</w:t>
                      </w:r>
                      <w:proofErr w:type="spellEnd"/>
                      <w:r>
                        <w:t xml:space="preserve">, Rome. Bron: Wikimedia </w:t>
                      </w:r>
                      <w:proofErr w:type="spellStart"/>
                      <w:r>
                        <w:t>Commons</w:t>
                      </w:r>
                      <w:proofErr w:type="spellEnd"/>
                    </w:p>
                  </w:txbxContent>
                </v:textbox>
                <w10:wrap type="tight" anchorx="margin"/>
              </v:shape>
            </w:pict>
          </mc:Fallback>
        </mc:AlternateContent>
      </w:r>
      <w:r w:rsidR="0001133E">
        <w:rPr>
          <w:noProof/>
        </w:rPr>
        <w:drawing>
          <wp:anchor distT="0" distB="0" distL="114300" distR="114300" simplePos="0" relativeHeight="251721216" behindDoc="0" locked="0" layoutInCell="1" allowOverlap="1" wp14:anchorId="03E768CF" wp14:editId="241FE3E1">
            <wp:simplePos x="0" y="0"/>
            <wp:positionH relativeFrom="margin">
              <wp:posOffset>41490</wp:posOffset>
            </wp:positionH>
            <wp:positionV relativeFrom="paragraph">
              <wp:posOffset>1131893</wp:posOffset>
            </wp:positionV>
            <wp:extent cx="5400040" cy="3712210"/>
            <wp:effectExtent l="0" t="0" r="0" b="254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712210"/>
                    </a:xfrm>
                    <a:prstGeom prst="rect">
                      <a:avLst/>
                    </a:prstGeom>
                    <a:noFill/>
                    <a:ln>
                      <a:noFill/>
                    </a:ln>
                  </pic:spPr>
                </pic:pic>
              </a:graphicData>
            </a:graphic>
          </wp:anchor>
        </w:drawing>
      </w:r>
      <w:r w:rsidR="0001133E" w:rsidRPr="0001133E">
        <w:rPr>
          <w:sz w:val="24"/>
          <w:szCs w:val="24"/>
        </w:rPr>
        <w:t>bracht.</w:t>
      </w:r>
    </w:p>
    <w:p w14:paraId="2394AD11" w14:textId="12B5BE22" w:rsidR="00A954F3" w:rsidRPr="005751A6" w:rsidRDefault="00A954F3" w:rsidP="0001133E">
      <w:pPr>
        <w:pStyle w:val="Kop2"/>
      </w:pPr>
      <w:bookmarkStart w:id="2" w:name="_Toc68618265"/>
      <w:r w:rsidRPr="005751A6">
        <w:t>PROBLEEMSTELLING</w:t>
      </w:r>
      <w:bookmarkEnd w:id="2"/>
    </w:p>
    <w:p w14:paraId="19C032F4" w14:textId="7CD8BA01" w:rsidR="00A954F3" w:rsidRDefault="00A954F3" w:rsidP="00A954F3">
      <w:pPr>
        <w:spacing w:after="0" w:line="360" w:lineRule="auto"/>
        <w:jc w:val="both"/>
        <w:rPr>
          <w:sz w:val="24"/>
          <w:szCs w:val="24"/>
        </w:rPr>
      </w:pPr>
    </w:p>
    <w:p w14:paraId="3060705A" w14:textId="17577058" w:rsidR="00A954F3" w:rsidRDefault="00A954F3" w:rsidP="00A954F3">
      <w:pPr>
        <w:spacing w:after="0" w:line="360" w:lineRule="auto"/>
        <w:jc w:val="both"/>
        <w:rPr>
          <w:sz w:val="24"/>
          <w:szCs w:val="24"/>
        </w:rPr>
      </w:pPr>
      <w:r w:rsidRPr="007870A3">
        <w:rPr>
          <w:sz w:val="24"/>
          <w:szCs w:val="24"/>
        </w:rPr>
        <w:t>De cultussen van</w:t>
      </w:r>
      <w:r>
        <w:rPr>
          <w:sz w:val="24"/>
          <w:szCs w:val="24"/>
        </w:rPr>
        <w:t xml:space="preserve"> de Griekse</w:t>
      </w:r>
      <w:r w:rsidRPr="007870A3">
        <w:rPr>
          <w:sz w:val="24"/>
          <w:szCs w:val="24"/>
        </w:rPr>
        <w:t xml:space="preserve"> Hestia en</w:t>
      </w:r>
      <w:r>
        <w:rPr>
          <w:sz w:val="24"/>
          <w:szCs w:val="24"/>
        </w:rPr>
        <w:t xml:space="preserve"> de Romeinse</w:t>
      </w:r>
      <w:r w:rsidRPr="007870A3">
        <w:rPr>
          <w:sz w:val="24"/>
          <w:szCs w:val="24"/>
        </w:rPr>
        <w:t xml:space="preserve"> Vesta zijn </w:t>
      </w:r>
      <w:r>
        <w:rPr>
          <w:sz w:val="24"/>
          <w:szCs w:val="24"/>
        </w:rPr>
        <w:t xml:space="preserve">bijzonder geschikt om </w:t>
      </w:r>
      <w:r w:rsidR="00042D2E">
        <w:rPr>
          <w:sz w:val="24"/>
          <w:szCs w:val="24"/>
        </w:rPr>
        <w:t>het</w:t>
      </w:r>
      <w:r>
        <w:rPr>
          <w:sz w:val="24"/>
          <w:szCs w:val="24"/>
        </w:rPr>
        <w:t xml:space="preserve"> verschil </w:t>
      </w:r>
      <w:r w:rsidR="00042D2E">
        <w:rPr>
          <w:sz w:val="24"/>
          <w:szCs w:val="24"/>
        </w:rPr>
        <w:t xml:space="preserve">tussen Griekse en Romeinse vrouwen wat betreft hun rol in de religies van beide antieke culturen </w:t>
      </w:r>
      <w:r>
        <w:rPr>
          <w:sz w:val="24"/>
          <w:szCs w:val="24"/>
        </w:rPr>
        <w:t>verder te onderzoeken. De cultussen zijn goed</w:t>
      </w:r>
      <w:r w:rsidRPr="007870A3">
        <w:rPr>
          <w:sz w:val="24"/>
          <w:szCs w:val="24"/>
        </w:rPr>
        <w:t xml:space="preserve"> te vergelijken aangezien </w:t>
      </w:r>
      <w:r>
        <w:rPr>
          <w:sz w:val="24"/>
          <w:szCs w:val="24"/>
        </w:rPr>
        <w:t xml:space="preserve">beide godinnen over hetzelfde domein </w:t>
      </w:r>
      <w:r w:rsidRPr="007870A3">
        <w:rPr>
          <w:sz w:val="24"/>
          <w:szCs w:val="24"/>
        </w:rPr>
        <w:t>gaan</w:t>
      </w:r>
      <w:r w:rsidR="00ED2DFB">
        <w:rPr>
          <w:sz w:val="24"/>
          <w:szCs w:val="24"/>
        </w:rPr>
        <w:t>, dat van de haard. I</w:t>
      </w:r>
      <w:r w:rsidRPr="007870A3">
        <w:rPr>
          <w:sz w:val="24"/>
          <w:szCs w:val="24"/>
        </w:rPr>
        <w:t xml:space="preserve">n beide gevallen </w:t>
      </w:r>
      <w:r w:rsidR="00ED2DFB">
        <w:rPr>
          <w:sz w:val="24"/>
          <w:szCs w:val="24"/>
        </w:rPr>
        <w:t xml:space="preserve">is </w:t>
      </w:r>
      <w:r w:rsidRPr="007870A3">
        <w:rPr>
          <w:sz w:val="24"/>
          <w:szCs w:val="24"/>
        </w:rPr>
        <w:t xml:space="preserve">bekend dat vrouwen actief deelnamen </w:t>
      </w:r>
      <w:r>
        <w:rPr>
          <w:sz w:val="24"/>
          <w:szCs w:val="24"/>
        </w:rPr>
        <w:t xml:space="preserve">aan </w:t>
      </w:r>
      <w:r w:rsidRPr="007870A3">
        <w:rPr>
          <w:sz w:val="24"/>
          <w:szCs w:val="24"/>
        </w:rPr>
        <w:t>deze cultus.</w:t>
      </w:r>
      <w:r>
        <w:rPr>
          <w:sz w:val="24"/>
          <w:szCs w:val="24"/>
        </w:rPr>
        <w:t xml:space="preserve"> Voor een groot deel van de geschiedenis was d</w:t>
      </w:r>
      <w:r w:rsidRPr="005751A6">
        <w:rPr>
          <w:sz w:val="24"/>
          <w:szCs w:val="24"/>
        </w:rPr>
        <w:t xml:space="preserve">e haard een essentieel onderdeel </w:t>
      </w:r>
      <w:r>
        <w:rPr>
          <w:sz w:val="24"/>
          <w:szCs w:val="24"/>
        </w:rPr>
        <w:t>in</w:t>
      </w:r>
      <w:r w:rsidRPr="005751A6">
        <w:rPr>
          <w:sz w:val="24"/>
          <w:szCs w:val="24"/>
        </w:rPr>
        <w:t xml:space="preserve"> het leven als bron van warmte en voedsel. Aangezien het geen gemakkelijke klus was om vuur te maken</w:t>
      </w:r>
      <w:r>
        <w:rPr>
          <w:sz w:val="24"/>
          <w:szCs w:val="24"/>
        </w:rPr>
        <w:t>,</w:t>
      </w:r>
      <w:r w:rsidRPr="005751A6">
        <w:rPr>
          <w:sz w:val="24"/>
          <w:szCs w:val="24"/>
        </w:rPr>
        <w:t xml:space="preserve"> was het belangrijk dat de haard </w:t>
      </w:r>
      <w:r>
        <w:rPr>
          <w:sz w:val="24"/>
          <w:szCs w:val="24"/>
        </w:rPr>
        <w:t>altijd</w:t>
      </w:r>
      <w:r w:rsidRPr="005751A6">
        <w:rPr>
          <w:sz w:val="24"/>
          <w:szCs w:val="24"/>
        </w:rPr>
        <w:t xml:space="preserve"> brandende bleef. Het belang van de haard was zodanig dat het niet alleen als het middelpunt van het huis werd gezien, maar ook</w:t>
      </w:r>
      <w:r w:rsidR="00ED2DFB">
        <w:rPr>
          <w:sz w:val="24"/>
          <w:szCs w:val="24"/>
        </w:rPr>
        <w:t xml:space="preserve"> als</w:t>
      </w:r>
      <w:r w:rsidRPr="005751A6">
        <w:rPr>
          <w:sz w:val="24"/>
          <w:szCs w:val="24"/>
        </w:rPr>
        <w:t xml:space="preserve"> het politieke middelpunt van de staat.</w:t>
      </w:r>
      <w:r>
        <w:rPr>
          <w:rStyle w:val="Voetnootmarkering"/>
          <w:sz w:val="24"/>
          <w:szCs w:val="24"/>
        </w:rPr>
        <w:footnoteReference w:id="3"/>
      </w:r>
      <w:r w:rsidRPr="007870A3">
        <w:rPr>
          <w:sz w:val="24"/>
          <w:szCs w:val="24"/>
        </w:rPr>
        <w:t xml:space="preserve"> </w:t>
      </w:r>
      <w:r w:rsidR="00042D2E">
        <w:rPr>
          <w:sz w:val="24"/>
          <w:szCs w:val="24"/>
        </w:rPr>
        <w:t>Beide</w:t>
      </w:r>
      <w:r>
        <w:rPr>
          <w:sz w:val="24"/>
          <w:szCs w:val="24"/>
        </w:rPr>
        <w:t xml:space="preserve"> cultussen hebben </w:t>
      </w:r>
      <w:r w:rsidR="00042D2E">
        <w:rPr>
          <w:sz w:val="24"/>
          <w:szCs w:val="24"/>
        </w:rPr>
        <w:t>zodoende niet alleen</w:t>
      </w:r>
      <w:r>
        <w:rPr>
          <w:sz w:val="24"/>
          <w:szCs w:val="24"/>
        </w:rPr>
        <w:t xml:space="preserve"> betrekking op huiselijke en private religie, </w:t>
      </w:r>
      <w:r>
        <w:rPr>
          <w:sz w:val="24"/>
          <w:szCs w:val="24"/>
        </w:rPr>
        <w:lastRenderedPageBreak/>
        <w:t>maar</w:t>
      </w:r>
      <w:r w:rsidR="00042D2E">
        <w:rPr>
          <w:sz w:val="24"/>
          <w:szCs w:val="24"/>
        </w:rPr>
        <w:t xml:space="preserve"> bevatten</w:t>
      </w:r>
      <w:r>
        <w:rPr>
          <w:sz w:val="24"/>
          <w:szCs w:val="24"/>
        </w:rPr>
        <w:t xml:space="preserve"> ook politiek</w:t>
      </w:r>
      <w:r w:rsidR="00042D2E">
        <w:rPr>
          <w:sz w:val="24"/>
          <w:szCs w:val="24"/>
        </w:rPr>
        <w:t>e</w:t>
      </w:r>
      <w:r>
        <w:rPr>
          <w:sz w:val="24"/>
          <w:szCs w:val="24"/>
        </w:rPr>
        <w:t xml:space="preserve"> en publiek</w:t>
      </w:r>
      <w:r w:rsidR="00042D2E">
        <w:rPr>
          <w:sz w:val="24"/>
          <w:szCs w:val="24"/>
        </w:rPr>
        <w:t>e</w:t>
      </w:r>
      <w:r>
        <w:rPr>
          <w:sz w:val="24"/>
          <w:szCs w:val="24"/>
        </w:rPr>
        <w:t xml:space="preserve"> element</w:t>
      </w:r>
      <w:r w:rsidR="00042D2E">
        <w:rPr>
          <w:sz w:val="24"/>
          <w:szCs w:val="24"/>
        </w:rPr>
        <w:t>en</w:t>
      </w:r>
      <w:r>
        <w:rPr>
          <w:sz w:val="24"/>
          <w:szCs w:val="24"/>
        </w:rPr>
        <w:t xml:space="preserve">. </w:t>
      </w:r>
      <w:r w:rsidR="009A2953">
        <w:rPr>
          <w:sz w:val="24"/>
          <w:szCs w:val="24"/>
        </w:rPr>
        <w:t>Aangezien deze cultussen niet louter religieus zijn en ook in verband staan met het dagelijks bestaan in zowel publieke als private zijn, geven ze een vollediger beeld van vrouwen in de ma</w:t>
      </w:r>
      <w:r w:rsidR="009A2953" w:rsidRPr="0077294A">
        <w:rPr>
          <w:sz w:val="24"/>
          <w:szCs w:val="24"/>
        </w:rPr>
        <w:t>atschappij.</w:t>
      </w:r>
      <w:r w:rsidRPr="0077294A">
        <w:rPr>
          <w:sz w:val="24"/>
          <w:szCs w:val="24"/>
        </w:rPr>
        <w:t xml:space="preserve"> Wat waren de</w:t>
      </w:r>
      <w:r w:rsidR="00042D2E" w:rsidRPr="0077294A">
        <w:rPr>
          <w:sz w:val="24"/>
          <w:szCs w:val="24"/>
        </w:rPr>
        <w:t xml:space="preserve"> overeenkomsten en</w:t>
      </w:r>
      <w:r w:rsidRPr="0077294A">
        <w:rPr>
          <w:sz w:val="24"/>
          <w:szCs w:val="24"/>
        </w:rPr>
        <w:t xml:space="preserve"> verschillen tussen deze twee cultussen en wat vertelt dat ons over de maatschappelijke en politieke positie van de vrouw in het Rome ten tijde van het vroege keizerrijk tegenover klassiek Athene?</w:t>
      </w:r>
      <w:r w:rsidR="00042D2E" w:rsidRPr="0077294A">
        <w:rPr>
          <w:sz w:val="24"/>
          <w:szCs w:val="24"/>
        </w:rPr>
        <w:t xml:space="preserve"> </w:t>
      </w:r>
    </w:p>
    <w:p w14:paraId="030B875F" w14:textId="77777777" w:rsidR="00A954F3" w:rsidRDefault="00A954F3" w:rsidP="00A954F3">
      <w:pPr>
        <w:spacing w:after="0" w:line="360" w:lineRule="auto"/>
        <w:jc w:val="both"/>
        <w:rPr>
          <w:sz w:val="24"/>
          <w:szCs w:val="24"/>
        </w:rPr>
      </w:pPr>
    </w:p>
    <w:p w14:paraId="7FB8BC61" w14:textId="77777777" w:rsidR="00A954F3" w:rsidRDefault="00A954F3" w:rsidP="00EF0E78">
      <w:pPr>
        <w:pStyle w:val="Kop2"/>
      </w:pPr>
      <w:bookmarkStart w:id="3" w:name="_Toc68618266"/>
      <w:r>
        <w:t>METHODE</w:t>
      </w:r>
      <w:bookmarkEnd w:id="3"/>
    </w:p>
    <w:p w14:paraId="6D1FC301" w14:textId="6BAE3278" w:rsidR="00A954F3" w:rsidRDefault="00A954F3" w:rsidP="00A954F3">
      <w:pPr>
        <w:spacing w:after="0" w:line="360" w:lineRule="auto"/>
        <w:jc w:val="center"/>
        <w:rPr>
          <w:sz w:val="24"/>
          <w:szCs w:val="24"/>
        </w:rPr>
      </w:pPr>
    </w:p>
    <w:p w14:paraId="7689019C" w14:textId="0AF800E6" w:rsidR="00A954F3" w:rsidRPr="0077294A" w:rsidRDefault="00A954F3" w:rsidP="00A954F3">
      <w:pPr>
        <w:spacing w:after="0" w:line="360" w:lineRule="auto"/>
        <w:jc w:val="both"/>
        <w:rPr>
          <w:sz w:val="24"/>
          <w:szCs w:val="24"/>
        </w:rPr>
      </w:pPr>
      <w:r>
        <w:rPr>
          <w:sz w:val="24"/>
          <w:szCs w:val="24"/>
        </w:rPr>
        <w:t xml:space="preserve">In dit onderzoek kijk ik naar de rol van de vrouw binnen respectievelijk de Griekse en de Romeinse religie aan de hand van een vergelijkende analyse tussen de Hestia-cultus en de Vesta-cultus. In de eerste twee hoofdstukken leg ik eerst de cultus van Hestia onder de loep en </w:t>
      </w:r>
      <w:r w:rsidR="009A2953">
        <w:rPr>
          <w:sz w:val="24"/>
          <w:szCs w:val="24"/>
        </w:rPr>
        <w:t>vervolgens</w:t>
      </w:r>
      <w:r>
        <w:rPr>
          <w:sz w:val="24"/>
          <w:szCs w:val="24"/>
        </w:rPr>
        <w:t xml:space="preserve"> de cultus van Vesta. </w:t>
      </w:r>
      <w:r w:rsidR="009A2953">
        <w:rPr>
          <w:sz w:val="24"/>
          <w:szCs w:val="24"/>
        </w:rPr>
        <w:t xml:space="preserve">Door middel van tekstanalyse en de bestudering van archeologisch bronmateriaal beschouw ik verschillende elementen van de haarcultussen. </w:t>
      </w:r>
      <w:r>
        <w:rPr>
          <w:sz w:val="24"/>
          <w:szCs w:val="24"/>
        </w:rPr>
        <w:t xml:space="preserve">Als eerste kijk ik naar het huiselijke element. Hestia en Vesta zijn voornamelijk huiselijke godinnen en worden gerepresenteerd door de haard die in elk huis brandt. Wat zijn de verschillende rituelen die er ter ere van de godinnen worden uitgevoerd en welke rol spelen vrouwen hierin? Een van de onderdelen die ik ga onderzoeken is het huwelijk. Dit was een belangrijke gebeurtenis dat </w:t>
      </w:r>
      <w:r w:rsidR="00ED2DFB">
        <w:rPr>
          <w:sz w:val="24"/>
          <w:szCs w:val="24"/>
        </w:rPr>
        <w:t xml:space="preserve">de meeste volwassenen </w:t>
      </w:r>
      <w:r>
        <w:rPr>
          <w:sz w:val="24"/>
          <w:szCs w:val="24"/>
        </w:rPr>
        <w:t>meemaakte</w:t>
      </w:r>
      <w:r w:rsidR="00ED2DFB">
        <w:rPr>
          <w:sz w:val="24"/>
          <w:szCs w:val="24"/>
        </w:rPr>
        <w:t>n</w:t>
      </w:r>
      <w:r>
        <w:rPr>
          <w:sz w:val="24"/>
          <w:szCs w:val="24"/>
        </w:rPr>
        <w:t xml:space="preserve"> en waar vrouwen altijd in participeerden.</w:t>
      </w:r>
      <w:r w:rsidR="00EE7794">
        <w:rPr>
          <w:sz w:val="24"/>
          <w:szCs w:val="24"/>
        </w:rPr>
        <w:t xml:space="preserve"> </w:t>
      </w:r>
      <w:r w:rsidR="008403DC">
        <w:rPr>
          <w:sz w:val="24"/>
          <w:szCs w:val="24"/>
        </w:rPr>
        <w:t>Daaropvolgend</w:t>
      </w:r>
      <w:r>
        <w:rPr>
          <w:sz w:val="24"/>
          <w:szCs w:val="24"/>
        </w:rPr>
        <w:t xml:space="preserve"> bekijk ik de politieke haard. Zowel op de </w:t>
      </w:r>
      <w:r w:rsidRPr="0090714F">
        <w:rPr>
          <w:i/>
          <w:iCs/>
          <w:sz w:val="24"/>
          <w:szCs w:val="24"/>
        </w:rPr>
        <w:t xml:space="preserve">agora </w:t>
      </w:r>
      <w:r>
        <w:rPr>
          <w:sz w:val="24"/>
          <w:szCs w:val="24"/>
        </w:rPr>
        <w:t xml:space="preserve">van Athene als op het forum in Rome brandde er een vuur van de haardgodin. Wie verzorgde deze  haard en welke gebruiken en rituelen vonden hier rondom plaats? </w:t>
      </w:r>
      <w:r w:rsidRPr="005751A6">
        <w:rPr>
          <w:sz w:val="24"/>
          <w:szCs w:val="24"/>
        </w:rPr>
        <w:t xml:space="preserve">In het derde en laatste hoofdstuk leg ik de twee cultussen naast elkaar en kijk ik naar hoe deze twee verschillen en wat deze verschillen </w:t>
      </w:r>
      <w:r w:rsidRPr="0077294A">
        <w:rPr>
          <w:sz w:val="24"/>
          <w:szCs w:val="24"/>
        </w:rPr>
        <w:t xml:space="preserve">zeggen over de rol die vrouwen speelden in religieus en groter maatschappelijke context.  </w:t>
      </w:r>
    </w:p>
    <w:p w14:paraId="48F2FCF1" w14:textId="3F6437D3" w:rsidR="00A954F3" w:rsidRDefault="00A954F3" w:rsidP="00A954F3">
      <w:pPr>
        <w:spacing w:after="0" w:line="360" w:lineRule="auto"/>
        <w:jc w:val="both"/>
        <w:rPr>
          <w:sz w:val="24"/>
          <w:szCs w:val="24"/>
        </w:rPr>
      </w:pPr>
    </w:p>
    <w:p w14:paraId="5EB7E213" w14:textId="77777777" w:rsidR="00EE7794" w:rsidRDefault="00EE7794" w:rsidP="00EF0E78">
      <w:pPr>
        <w:pStyle w:val="Kop2"/>
      </w:pPr>
      <w:bookmarkStart w:id="4" w:name="_Toc68618267"/>
      <w:r>
        <w:t>BRONNEN</w:t>
      </w:r>
      <w:bookmarkEnd w:id="4"/>
    </w:p>
    <w:p w14:paraId="4F68D942" w14:textId="77777777" w:rsidR="00EE7794" w:rsidRDefault="00EE7794" w:rsidP="00EE7794">
      <w:pPr>
        <w:spacing w:after="0" w:line="360" w:lineRule="auto"/>
        <w:jc w:val="both"/>
        <w:rPr>
          <w:sz w:val="24"/>
          <w:szCs w:val="24"/>
        </w:rPr>
      </w:pPr>
    </w:p>
    <w:p w14:paraId="0463881B" w14:textId="3373C035" w:rsidR="00EE7794" w:rsidRDefault="00C34268" w:rsidP="00EE7794">
      <w:pPr>
        <w:spacing w:after="0" w:line="360" w:lineRule="auto"/>
        <w:jc w:val="both"/>
        <w:rPr>
          <w:sz w:val="24"/>
          <w:szCs w:val="24"/>
        </w:rPr>
      </w:pPr>
      <w:r>
        <w:rPr>
          <w:sz w:val="24"/>
          <w:szCs w:val="24"/>
        </w:rPr>
        <w:t>Griekse huishoudelijke religie kennen we vooral uit literatuur. Historiografische werken en toneelstukken noemen regelmatig elementen uit het alledaagse leven en de religieuze handelingen die daarbij hoorden.</w:t>
      </w:r>
      <w:r w:rsidR="00EE7794">
        <w:rPr>
          <w:sz w:val="24"/>
          <w:szCs w:val="24"/>
        </w:rPr>
        <w:t xml:space="preserve"> Toneelstukken geven weliswaar een eenzijdig en vertekend beeld van het dagelijks leven, maar vooral op het gebied van private religie is het bronmateriaal schaars en toneelstukken bieden een unieke manier om achter gesloten deuren te kijken.</w:t>
      </w:r>
      <w:r>
        <w:rPr>
          <w:sz w:val="24"/>
          <w:szCs w:val="24"/>
        </w:rPr>
        <w:t xml:space="preserve"> Archeologie van Griekse huizen is vrij gering en er zijn maar een handvol </w:t>
      </w:r>
      <w:r>
        <w:rPr>
          <w:sz w:val="24"/>
          <w:szCs w:val="24"/>
        </w:rPr>
        <w:lastRenderedPageBreak/>
        <w:t xml:space="preserve">overgebleven, zoals het de huizen in </w:t>
      </w:r>
      <w:proofErr w:type="spellStart"/>
      <w:r>
        <w:rPr>
          <w:sz w:val="24"/>
          <w:szCs w:val="24"/>
        </w:rPr>
        <w:t>Olynthos</w:t>
      </w:r>
      <w:proofErr w:type="spellEnd"/>
      <w:r>
        <w:rPr>
          <w:sz w:val="24"/>
          <w:szCs w:val="24"/>
        </w:rPr>
        <w:t>, die ons een idee kunnen geven over hoe mensen gewoond hebben.</w:t>
      </w:r>
      <w:r>
        <w:rPr>
          <w:rStyle w:val="Voetnootmarkering"/>
          <w:sz w:val="24"/>
          <w:szCs w:val="24"/>
        </w:rPr>
        <w:footnoteReference w:id="4"/>
      </w:r>
      <w:r>
        <w:rPr>
          <w:sz w:val="24"/>
          <w:szCs w:val="24"/>
        </w:rPr>
        <w:t xml:space="preserve"> </w:t>
      </w:r>
      <w:r w:rsidR="00EE7794">
        <w:rPr>
          <w:sz w:val="24"/>
          <w:szCs w:val="24"/>
        </w:rPr>
        <w:t xml:space="preserve">Over de Vestaalse Maagden, het officiële priestercollege van Vesta, is </w:t>
      </w:r>
      <w:r>
        <w:rPr>
          <w:sz w:val="24"/>
          <w:szCs w:val="24"/>
        </w:rPr>
        <w:t xml:space="preserve">daarentegen </w:t>
      </w:r>
      <w:r w:rsidR="00EE7794">
        <w:rPr>
          <w:sz w:val="24"/>
          <w:szCs w:val="24"/>
        </w:rPr>
        <w:t xml:space="preserve">relatief veel bekend. </w:t>
      </w:r>
      <w:r w:rsidR="00EE7794" w:rsidRPr="005751A6">
        <w:rPr>
          <w:sz w:val="24"/>
          <w:szCs w:val="24"/>
        </w:rPr>
        <w:t>Door de plaatsing van hun tempel op he</w:t>
      </w:r>
      <w:r w:rsidR="0090714F">
        <w:rPr>
          <w:sz w:val="24"/>
          <w:szCs w:val="24"/>
        </w:rPr>
        <w:t>t</w:t>
      </w:r>
      <w:r w:rsidR="00EE7794" w:rsidRPr="005751A6">
        <w:rPr>
          <w:sz w:val="24"/>
          <w:szCs w:val="24"/>
        </w:rPr>
        <w:t xml:space="preserve"> forum was er niet om heen te draaien en dit trok de aandacht van antieke schrijvers</w:t>
      </w:r>
      <w:r w:rsidR="00EE7794">
        <w:rPr>
          <w:sz w:val="24"/>
          <w:szCs w:val="24"/>
        </w:rPr>
        <w:t xml:space="preserve">, waaronder </w:t>
      </w:r>
      <w:proofErr w:type="spellStart"/>
      <w:r w:rsidR="00EE7794" w:rsidRPr="005751A6">
        <w:rPr>
          <w:sz w:val="24"/>
          <w:szCs w:val="24"/>
        </w:rPr>
        <w:t>Aulus</w:t>
      </w:r>
      <w:proofErr w:type="spellEnd"/>
      <w:r w:rsidR="00EE7794" w:rsidRPr="005751A6">
        <w:rPr>
          <w:sz w:val="24"/>
          <w:szCs w:val="24"/>
        </w:rPr>
        <w:t xml:space="preserve"> </w:t>
      </w:r>
      <w:proofErr w:type="spellStart"/>
      <w:r w:rsidR="00EE7794" w:rsidRPr="005751A6">
        <w:rPr>
          <w:sz w:val="24"/>
          <w:szCs w:val="24"/>
        </w:rPr>
        <w:t>Gellus</w:t>
      </w:r>
      <w:proofErr w:type="spellEnd"/>
      <w:r w:rsidR="00EE7794">
        <w:rPr>
          <w:sz w:val="24"/>
          <w:szCs w:val="24"/>
        </w:rPr>
        <w:t xml:space="preserve">, Livius en </w:t>
      </w:r>
      <w:proofErr w:type="spellStart"/>
      <w:r w:rsidR="00EE7794" w:rsidRPr="005751A6">
        <w:rPr>
          <w:sz w:val="24"/>
          <w:szCs w:val="24"/>
        </w:rPr>
        <w:t>Plutarchus</w:t>
      </w:r>
      <w:proofErr w:type="spellEnd"/>
      <w:r w:rsidR="00EE7794" w:rsidRPr="005751A6">
        <w:rPr>
          <w:sz w:val="24"/>
          <w:szCs w:val="24"/>
        </w:rPr>
        <w:t>.</w:t>
      </w:r>
      <w:r w:rsidR="00EE7794">
        <w:rPr>
          <w:rStyle w:val="Voetnootmarkering"/>
          <w:sz w:val="24"/>
          <w:szCs w:val="24"/>
        </w:rPr>
        <w:footnoteReference w:id="5"/>
      </w:r>
      <w:r>
        <w:rPr>
          <w:sz w:val="24"/>
          <w:szCs w:val="24"/>
        </w:rPr>
        <w:t xml:space="preserve"> </w:t>
      </w:r>
    </w:p>
    <w:p w14:paraId="52DB854F" w14:textId="77777777" w:rsidR="004A27C7" w:rsidRDefault="004A27C7" w:rsidP="00EE7794">
      <w:pPr>
        <w:spacing w:after="0" w:line="360" w:lineRule="auto"/>
        <w:jc w:val="both"/>
        <w:rPr>
          <w:sz w:val="24"/>
          <w:szCs w:val="24"/>
        </w:rPr>
      </w:pPr>
    </w:p>
    <w:p w14:paraId="6999C246" w14:textId="77777777" w:rsidR="00EE7794" w:rsidRDefault="00EE7794" w:rsidP="00EF0E78">
      <w:pPr>
        <w:pStyle w:val="Kop2"/>
      </w:pPr>
      <w:bookmarkStart w:id="5" w:name="_Toc68618268"/>
      <w:r>
        <w:t>THEORETISCH KADER</w:t>
      </w:r>
      <w:bookmarkEnd w:id="5"/>
    </w:p>
    <w:p w14:paraId="4ABEDCCF" w14:textId="77777777" w:rsidR="00EE7794" w:rsidRDefault="00EE7794" w:rsidP="00EE7794">
      <w:pPr>
        <w:spacing w:after="0" w:line="360" w:lineRule="auto"/>
        <w:jc w:val="both"/>
        <w:rPr>
          <w:sz w:val="24"/>
          <w:szCs w:val="24"/>
        </w:rPr>
      </w:pPr>
    </w:p>
    <w:p w14:paraId="1729C1D3" w14:textId="2EA81C41" w:rsidR="00EE7794" w:rsidRDefault="00EE7794" w:rsidP="00EE7794">
      <w:pPr>
        <w:spacing w:after="0" w:line="360" w:lineRule="auto"/>
        <w:jc w:val="both"/>
        <w:rPr>
          <w:sz w:val="24"/>
          <w:szCs w:val="24"/>
        </w:rPr>
      </w:pPr>
      <w:r>
        <w:rPr>
          <w:sz w:val="24"/>
          <w:szCs w:val="24"/>
        </w:rPr>
        <w:t xml:space="preserve">In dit onderzoek maak ik onderscheid tussen publieke en private religie. </w:t>
      </w:r>
      <w:r w:rsidRPr="005751A6">
        <w:rPr>
          <w:sz w:val="24"/>
          <w:szCs w:val="24"/>
        </w:rPr>
        <w:t>De distinctie tussen ‘publiek’ en ‘privaat’ in religie is vanzelfsprekend geen harde lijn en de twee categorieën lopen vaak in elkaar over.</w:t>
      </w:r>
      <w:r>
        <w:rPr>
          <w:rStyle w:val="Voetnootmarkering"/>
          <w:sz w:val="24"/>
          <w:szCs w:val="24"/>
        </w:rPr>
        <w:footnoteReference w:id="6"/>
      </w:r>
      <w:r w:rsidRPr="005751A6">
        <w:rPr>
          <w:sz w:val="24"/>
          <w:szCs w:val="24"/>
        </w:rPr>
        <w:t xml:space="preserve"> De definities die ik hier ga hanteren zijn </w:t>
      </w:r>
      <w:r>
        <w:rPr>
          <w:sz w:val="24"/>
          <w:szCs w:val="24"/>
        </w:rPr>
        <w:t>religieuze rituelen en gebruiken</w:t>
      </w:r>
      <w:r w:rsidRPr="005751A6">
        <w:rPr>
          <w:sz w:val="24"/>
          <w:szCs w:val="24"/>
        </w:rPr>
        <w:t xml:space="preserve"> die binnen het huis en de familie plaatsvinden tegenover </w:t>
      </w:r>
      <w:r>
        <w:rPr>
          <w:sz w:val="24"/>
          <w:szCs w:val="24"/>
        </w:rPr>
        <w:t>rituelen en gebruiken</w:t>
      </w:r>
      <w:r w:rsidRPr="005751A6">
        <w:rPr>
          <w:sz w:val="24"/>
          <w:szCs w:val="24"/>
        </w:rPr>
        <w:t xml:space="preserve"> die buiten deze sfeer vallen zoals </w:t>
      </w:r>
      <w:proofErr w:type="spellStart"/>
      <w:r w:rsidRPr="005751A6">
        <w:rPr>
          <w:sz w:val="24"/>
          <w:szCs w:val="24"/>
        </w:rPr>
        <w:t>polisbrede</w:t>
      </w:r>
      <w:proofErr w:type="spellEnd"/>
      <w:r w:rsidRPr="005751A6">
        <w:rPr>
          <w:sz w:val="24"/>
          <w:szCs w:val="24"/>
        </w:rPr>
        <w:t xml:space="preserve"> en </w:t>
      </w:r>
      <w:proofErr w:type="spellStart"/>
      <w:r w:rsidRPr="005751A6">
        <w:rPr>
          <w:sz w:val="24"/>
          <w:szCs w:val="24"/>
        </w:rPr>
        <w:t>panhelleense</w:t>
      </w:r>
      <w:proofErr w:type="spellEnd"/>
      <w:r w:rsidRPr="005751A6">
        <w:rPr>
          <w:sz w:val="24"/>
          <w:szCs w:val="24"/>
        </w:rPr>
        <w:t xml:space="preserve"> festivals. </w:t>
      </w:r>
      <w:r>
        <w:rPr>
          <w:sz w:val="24"/>
          <w:szCs w:val="24"/>
        </w:rPr>
        <w:t xml:space="preserve">Hestia en Vesta zijn lijken zo sterk op elkaar dat ze </w:t>
      </w:r>
      <w:r w:rsidRPr="005751A6">
        <w:rPr>
          <w:sz w:val="24"/>
          <w:szCs w:val="24"/>
        </w:rPr>
        <w:t>uitwisselbaar gebruikt</w:t>
      </w:r>
      <w:r>
        <w:rPr>
          <w:sz w:val="24"/>
          <w:szCs w:val="24"/>
        </w:rPr>
        <w:t xml:space="preserve"> worden, d</w:t>
      </w:r>
      <w:r w:rsidRPr="005751A6">
        <w:rPr>
          <w:sz w:val="24"/>
          <w:szCs w:val="24"/>
        </w:rPr>
        <w:t xml:space="preserve">e distinctie die ik hier zal aanhouden is locatiegebonden, in </w:t>
      </w:r>
      <w:r w:rsidR="001604D1">
        <w:rPr>
          <w:sz w:val="24"/>
          <w:szCs w:val="24"/>
        </w:rPr>
        <w:t>de Griekse Wereld</w:t>
      </w:r>
      <w:r w:rsidRPr="005751A6">
        <w:rPr>
          <w:sz w:val="24"/>
          <w:szCs w:val="24"/>
        </w:rPr>
        <w:t>, ongeacht de tijdsperiode, zal ik het hebben over Hestia en in</w:t>
      </w:r>
      <w:r w:rsidR="001604D1">
        <w:rPr>
          <w:sz w:val="24"/>
          <w:szCs w:val="24"/>
        </w:rPr>
        <w:t xml:space="preserve"> het</w:t>
      </w:r>
      <w:r w:rsidRPr="005751A6">
        <w:rPr>
          <w:sz w:val="24"/>
          <w:szCs w:val="24"/>
        </w:rPr>
        <w:t xml:space="preserve"> Rom</w:t>
      </w:r>
      <w:r w:rsidR="001604D1">
        <w:rPr>
          <w:sz w:val="24"/>
          <w:szCs w:val="24"/>
        </w:rPr>
        <w:t>einse Rijk</w:t>
      </w:r>
      <w:r w:rsidRPr="005751A6">
        <w:rPr>
          <w:sz w:val="24"/>
          <w:szCs w:val="24"/>
        </w:rPr>
        <w:t xml:space="preserve"> over Vesta.</w:t>
      </w:r>
      <w:r>
        <w:rPr>
          <w:sz w:val="24"/>
          <w:szCs w:val="24"/>
        </w:rPr>
        <w:t xml:space="preserve"> </w:t>
      </w:r>
    </w:p>
    <w:p w14:paraId="37FD8036" w14:textId="65C3D81E" w:rsidR="00EE7794" w:rsidRDefault="00EE7794" w:rsidP="00EE7794">
      <w:pPr>
        <w:spacing w:after="0" w:line="360" w:lineRule="auto"/>
        <w:ind w:firstLine="708"/>
        <w:jc w:val="both"/>
        <w:rPr>
          <w:sz w:val="24"/>
          <w:szCs w:val="24"/>
        </w:rPr>
      </w:pPr>
      <w:r w:rsidRPr="005751A6">
        <w:rPr>
          <w:sz w:val="24"/>
          <w:szCs w:val="24"/>
        </w:rPr>
        <w:t>In dit onderzoek ga ik ervan uit dat de religieuze activiteit binnen de cultussen van Hestia en Vesta een reflectie zijn van de rolverdeling in de maatschappij in bredere zin</w:t>
      </w:r>
      <w:r>
        <w:rPr>
          <w:sz w:val="24"/>
          <w:szCs w:val="24"/>
        </w:rPr>
        <w:t>. D</w:t>
      </w:r>
      <w:r w:rsidRPr="005751A6">
        <w:rPr>
          <w:sz w:val="24"/>
          <w:szCs w:val="24"/>
        </w:rPr>
        <w:t>eze cultussen</w:t>
      </w:r>
      <w:r>
        <w:rPr>
          <w:sz w:val="24"/>
          <w:szCs w:val="24"/>
        </w:rPr>
        <w:t xml:space="preserve"> hebben</w:t>
      </w:r>
      <w:r w:rsidRPr="005751A6">
        <w:rPr>
          <w:sz w:val="24"/>
          <w:szCs w:val="24"/>
        </w:rPr>
        <w:t xml:space="preserve"> door de connotatie met </w:t>
      </w:r>
      <w:r w:rsidR="001604D1">
        <w:rPr>
          <w:sz w:val="24"/>
          <w:szCs w:val="24"/>
        </w:rPr>
        <w:t xml:space="preserve">de </w:t>
      </w:r>
      <w:r w:rsidRPr="005751A6">
        <w:rPr>
          <w:sz w:val="24"/>
          <w:szCs w:val="24"/>
        </w:rPr>
        <w:t>politiek een sterkere band met ‘het seculiere’ dan andere</w:t>
      </w:r>
      <w:r>
        <w:rPr>
          <w:sz w:val="24"/>
          <w:szCs w:val="24"/>
        </w:rPr>
        <w:t xml:space="preserve"> cultussen die vooral binnen het domein van religie opereren</w:t>
      </w:r>
      <w:r w:rsidRPr="005751A6">
        <w:rPr>
          <w:sz w:val="24"/>
          <w:szCs w:val="24"/>
        </w:rPr>
        <w:t>. Ook is het belangrijk om te zeggen dat de vrouwen die officiële posities binnen religie hadden</w:t>
      </w:r>
      <w:r>
        <w:rPr>
          <w:sz w:val="24"/>
          <w:szCs w:val="24"/>
        </w:rPr>
        <w:t>,</w:t>
      </w:r>
      <w:r w:rsidRPr="005751A6">
        <w:rPr>
          <w:sz w:val="24"/>
          <w:szCs w:val="24"/>
        </w:rPr>
        <w:t xml:space="preserve"> veruit in de meeste gevallen van adellijke afkomst</w:t>
      </w:r>
      <w:r>
        <w:rPr>
          <w:sz w:val="24"/>
          <w:szCs w:val="24"/>
        </w:rPr>
        <w:t xml:space="preserve"> zijn en</w:t>
      </w:r>
      <w:r w:rsidRPr="005751A6">
        <w:rPr>
          <w:sz w:val="24"/>
          <w:szCs w:val="24"/>
        </w:rPr>
        <w:t xml:space="preserve"> daardoor </w:t>
      </w:r>
      <w:r w:rsidR="001604D1">
        <w:rPr>
          <w:sz w:val="24"/>
          <w:szCs w:val="24"/>
        </w:rPr>
        <w:t>niet echt representatief zijn voor</w:t>
      </w:r>
      <w:r w:rsidRPr="005751A6">
        <w:rPr>
          <w:sz w:val="24"/>
          <w:szCs w:val="24"/>
        </w:rPr>
        <w:t xml:space="preserve"> de vrouwelijke bevolking van Athene of Rome</w:t>
      </w:r>
      <w:r>
        <w:rPr>
          <w:sz w:val="24"/>
          <w:szCs w:val="24"/>
        </w:rPr>
        <w:t xml:space="preserve"> vormen. Tot nu toe hebben onderzoeken zich ge</w:t>
      </w:r>
      <w:r w:rsidR="001604D1">
        <w:rPr>
          <w:sz w:val="24"/>
          <w:szCs w:val="24"/>
        </w:rPr>
        <w:t>richt</w:t>
      </w:r>
      <w:r>
        <w:rPr>
          <w:sz w:val="24"/>
          <w:szCs w:val="24"/>
        </w:rPr>
        <w:t xml:space="preserve"> op het publieke dan wel het private element van religie, hierdoor ontstaat een eenzijdig beeld van vrouwen in religie. In dit onderzoek betrek ik beide elementen waardoor een vollediger beeld ontstaat.</w:t>
      </w:r>
    </w:p>
    <w:p w14:paraId="132C792D" w14:textId="77777777" w:rsidR="00EE7794" w:rsidRDefault="00EE7794" w:rsidP="00EE7794">
      <w:pPr>
        <w:spacing w:after="0" w:line="360" w:lineRule="auto"/>
        <w:jc w:val="both"/>
        <w:rPr>
          <w:sz w:val="24"/>
          <w:szCs w:val="24"/>
        </w:rPr>
      </w:pPr>
    </w:p>
    <w:p w14:paraId="2C3179DB" w14:textId="61A59A77" w:rsidR="00EE7794" w:rsidRDefault="00EE7794" w:rsidP="00EF0E78">
      <w:pPr>
        <w:pStyle w:val="Kop2"/>
      </w:pPr>
      <w:bookmarkStart w:id="6" w:name="_Toc68618269"/>
      <w:r>
        <w:t>HISTORIOGRAFIE</w:t>
      </w:r>
      <w:bookmarkEnd w:id="6"/>
    </w:p>
    <w:p w14:paraId="011C9D7B" w14:textId="77777777" w:rsidR="00EE7794" w:rsidRDefault="00EE7794" w:rsidP="00EE7794">
      <w:pPr>
        <w:spacing w:after="0" w:line="360" w:lineRule="auto"/>
        <w:jc w:val="both"/>
        <w:rPr>
          <w:sz w:val="24"/>
          <w:szCs w:val="24"/>
        </w:rPr>
      </w:pPr>
    </w:p>
    <w:p w14:paraId="347DE126" w14:textId="11773BC9" w:rsidR="00EE7794" w:rsidRPr="006B1362" w:rsidRDefault="00EE7794" w:rsidP="00EE7794">
      <w:pPr>
        <w:spacing w:after="0" w:line="360" w:lineRule="auto"/>
        <w:jc w:val="both"/>
        <w:rPr>
          <w:sz w:val="24"/>
          <w:szCs w:val="24"/>
        </w:rPr>
      </w:pPr>
      <w:r w:rsidRPr="005751A6">
        <w:rPr>
          <w:sz w:val="24"/>
          <w:szCs w:val="24"/>
        </w:rPr>
        <w:t xml:space="preserve">Geschiedschrijving over de rol van vrouwen in antieke religie is pas vrij recent </w:t>
      </w:r>
      <w:r>
        <w:rPr>
          <w:sz w:val="24"/>
          <w:szCs w:val="24"/>
        </w:rPr>
        <w:t>ontstaan, v</w:t>
      </w:r>
      <w:r w:rsidRPr="005751A6">
        <w:rPr>
          <w:sz w:val="24"/>
          <w:szCs w:val="24"/>
        </w:rPr>
        <w:t>oor de jaren</w:t>
      </w:r>
      <w:r>
        <w:rPr>
          <w:sz w:val="24"/>
          <w:szCs w:val="24"/>
        </w:rPr>
        <w:t xml:space="preserve"> tachtig van de vorige eeuw werd namelijk aan deze thematiek nauwelijks </w:t>
      </w:r>
      <w:r>
        <w:rPr>
          <w:sz w:val="24"/>
          <w:szCs w:val="24"/>
        </w:rPr>
        <w:lastRenderedPageBreak/>
        <w:t xml:space="preserve">aandacht besteed. Er zijn overzichtswerken van Matthew </w:t>
      </w:r>
      <w:proofErr w:type="spellStart"/>
      <w:r>
        <w:rPr>
          <w:sz w:val="24"/>
          <w:szCs w:val="24"/>
        </w:rPr>
        <w:t>Dillon</w:t>
      </w:r>
      <w:proofErr w:type="spellEnd"/>
      <w:r>
        <w:rPr>
          <w:sz w:val="24"/>
          <w:szCs w:val="24"/>
        </w:rPr>
        <w:t xml:space="preserve"> (2001) en Robert Parker (2005) verschenen die vrouwen in Griekse religie en hun aan- en afwezigheid daarbinnen bespreken.</w:t>
      </w:r>
      <w:r>
        <w:rPr>
          <w:rStyle w:val="Voetnootmarkering"/>
          <w:sz w:val="24"/>
          <w:szCs w:val="24"/>
        </w:rPr>
        <w:footnoteReference w:id="7"/>
      </w:r>
      <w:r>
        <w:rPr>
          <w:sz w:val="24"/>
          <w:szCs w:val="24"/>
        </w:rPr>
        <w:t xml:space="preserve"> Over Hestia specifiek is er nog opmerkelijk weinig literatuur verschenen. Binnen de</w:t>
      </w:r>
      <w:r w:rsidR="00CC1A0D">
        <w:rPr>
          <w:sz w:val="24"/>
          <w:szCs w:val="24"/>
        </w:rPr>
        <w:t xml:space="preserve"> bestaande artikelen </w:t>
      </w:r>
      <w:r w:rsidR="001372D1">
        <w:rPr>
          <w:sz w:val="24"/>
          <w:szCs w:val="24"/>
        </w:rPr>
        <w:t xml:space="preserve">is er een algemene consensus over het gebrek aan een </w:t>
      </w:r>
      <w:r w:rsidR="008125E1">
        <w:rPr>
          <w:sz w:val="24"/>
          <w:szCs w:val="24"/>
        </w:rPr>
        <w:t xml:space="preserve">vaste cultus en het duale belang van Hestia in zowel de huiselijke als politieke haard. </w:t>
      </w:r>
      <w:proofErr w:type="spellStart"/>
      <w:r>
        <w:rPr>
          <w:sz w:val="24"/>
          <w:szCs w:val="24"/>
        </w:rPr>
        <w:t>Merkelbach</w:t>
      </w:r>
      <w:proofErr w:type="spellEnd"/>
      <w:r>
        <w:rPr>
          <w:sz w:val="24"/>
          <w:szCs w:val="24"/>
        </w:rPr>
        <w:t xml:space="preserve"> (1980) gaat dieper in op de stadshaard in het </w:t>
      </w:r>
      <w:proofErr w:type="spellStart"/>
      <w:r w:rsidRPr="007B2E1B">
        <w:rPr>
          <w:i/>
          <w:iCs/>
          <w:sz w:val="24"/>
          <w:szCs w:val="24"/>
        </w:rPr>
        <w:t>prytaneion</w:t>
      </w:r>
      <w:proofErr w:type="spellEnd"/>
      <w:r>
        <w:rPr>
          <w:sz w:val="24"/>
          <w:szCs w:val="24"/>
        </w:rPr>
        <w:t xml:space="preserve">, het stadhuis van de polis. Volgens hem waren er in de Romeinse tijd vrouwen die de stadshaard verzorgden in </w:t>
      </w:r>
      <w:proofErr w:type="spellStart"/>
      <w:r w:rsidR="00DE6827">
        <w:rPr>
          <w:sz w:val="24"/>
          <w:szCs w:val="24"/>
        </w:rPr>
        <w:t>Ephese</w:t>
      </w:r>
      <w:proofErr w:type="spellEnd"/>
      <w:r>
        <w:rPr>
          <w:sz w:val="24"/>
          <w:szCs w:val="24"/>
        </w:rPr>
        <w:t xml:space="preserve">, maar </w:t>
      </w:r>
      <w:r w:rsidR="00DE6827">
        <w:rPr>
          <w:sz w:val="24"/>
          <w:szCs w:val="24"/>
        </w:rPr>
        <w:t xml:space="preserve">hij stelt </w:t>
      </w:r>
      <w:r>
        <w:rPr>
          <w:sz w:val="24"/>
          <w:szCs w:val="24"/>
        </w:rPr>
        <w:t>dat er in klassiek Athene geen aanwijzingen voor zijn.</w:t>
      </w:r>
      <w:r>
        <w:rPr>
          <w:rStyle w:val="Voetnootmarkering"/>
          <w:sz w:val="24"/>
          <w:szCs w:val="24"/>
        </w:rPr>
        <w:footnoteReference w:id="8"/>
      </w:r>
      <w:r w:rsidRPr="00112BD8">
        <w:rPr>
          <w:sz w:val="24"/>
          <w:szCs w:val="24"/>
        </w:rPr>
        <w:t xml:space="preserve"> </w:t>
      </w:r>
      <w:proofErr w:type="spellStart"/>
      <w:r>
        <w:rPr>
          <w:sz w:val="24"/>
          <w:szCs w:val="24"/>
        </w:rPr>
        <w:t>Kajava</w:t>
      </w:r>
      <w:proofErr w:type="spellEnd"/>
      <w:r>
        <w:rPr>
          <w:sz w:val="24"/>
          <w:szCs w:val="24"/>
        </w:rPr>
        <w:t xml:space="preserve"> (2004) gelooft niet dat er een apart priesterschap bestond voor Hestia, maar toont aan dat er wel vrouwen deelnamen aan de verering van de haardgodin.</w:t>
      </w:r>
      <w:r>
        <w:rPr>
          <w:rStyle w:val="Voetnootmarkering"/>
          <w:sz w:val="24"/>
          <w:szCs w:val="24"/>
        </w:rPr>
        <w:footnoteReference w:id="9"/>
      </w:r>
      <w:r w:rsidR="008125E1">
        <w:rPr>
          <w:sz w:val="24"/>
          <w:szCs w:val="24"/>
        </w:rPr>
        <w:t xml:space="preserve"> Rondom Vesta en de Vestaalse Maagden is er aanzienlijk meer literatuur verschenen en er is tevens ook aanzienlijk</w:t>
      </w:r>
      <w:r w:rsidR="008125E1" w:rsidRPr="008125E1">
        <w:rPr>
          <w:sz w:val="24"/>
          <w:szCs w:val="24"/>
        </w:rPr>
        <w:t xml:space="preserve"> meer bron</w:t>
      </w:r>
      <w:r w:rsidR="00DE6827">
        <w:rPr>
          <w:sz w:val="24"/>
          <w:szCs w:val="24"/>
        </w:rPr>
        <w:t>nen</w:t>
      </w:r>
      <w:r w:rsidR="008125E1" w:rsidRPr="008125E1">
        <w:rPr>
          <w:sz w:val="24"/>
          <w:szCs w:val="24"/>
        </w:rPr>
        <w:t xml:space="preserve">materiaal beschikbaar. </w:t>
      </w:r>
      <w:r w:rsidRPr="008125E1">
        <w:rPr>
          <w:sz w:val="24"/>
          <w:szCs w:val="24"/>
        </w:rPr>
        <w:t xml:space="preserve">Schulz (2006), Staples (1998) en </w:t>
      </w:r>
      <w:proofErr w:type="spellStart"/>
      <w:r w:rsidR="008125E1" w:rsidRPr="008125E1">
        <w:rPr>
          <w:sz w:val="24"/>
          <w:szCs w:val="24"/>
        </w:rPr>
        <w:t>Beard</w:t>
      </w:r>
      <w:proofErr w:type="spellEnd"/>
      <w:r w:rsidRPr="008125E1">
        <w:rPr>
          <w:sz w:val="24"/>
          <w:szCs w:val="24"/>
        </w:rPr>
        <w:t xml:space="preserve"> (</w:t>
      </w:r>
      <w:r w:rsidR="008125E1" w:rsidRPr="008125E1">
        <w:rPr>
          <w:sz w:val="24"/>
          <w:szCs w:val="24"/>
        </w:rPr>
        <w:t>1980, 1995</w:t>
      </w:r>
      <w:r w:rsidRPr="008125E1">
        <w:rPr>
          <w:sz w:val="24"/>
          <w:szCs w:val="24"/>
        </w:rPr>
        <w:t>)</w:t>
      </w:r>
      <w:r w:rsidR="008125E1" w:rsidRPr="008125E1">
        <w:rPr>
          <w:sz w:val="24"/>
          <w:szCs w:val="24"/>
        </w:rPr>
        <w:t xml:space="preserve"> leggen de focus van het debat vooral op de seksualiteit van de Vestaalse Maagden en wat </w:t>
      </w:r>
      <w:r w:rsidR="008125E1">
        <w:rPr>
          <w:sz w:val="24"/>
          <w:szCs w:val="24"/>
        </w:rPr>
        <w:t>de maagdelijke status van de priesteressen inhield en betekende.</w:t>
      </w:r>
      <w:r w:rsidR="000B1B8D">
        <w:rPr>
          <w:sz w:val="24"/>
          <w:szCs w:val="24"/>
        </w:rPr>
        <w:t xml:space="preserve"> </w:t>
      </w:r>
      <w:r w:rsidRPr="005751A6">
        <w:rPr>
          <w:sz w:val="24"/>
          <w:szCs w:val="24"/>
        </w:rPr>
        <w:t xml:space="preserve">Deze onderzoeken blijven echter bij alleen Griekse of Romeinse geschiedenis en er wordt niet gekeken naar de verandering die er plaatsvond tussen de twee perioden. Juist </w:t>
      </w:r>
      <w:r w:rsidR="00DE6827">
        <w:rPr>
          <w:sz w:val="24"/>
          <w:szCs w:val="24"/>
        </w:rPr>
        <w:t>het veranderen van</w:t>
      </w:r>
      <w:r w:rsidRPr="005751A6">
        <w:rPr>
          <w:sz w:val="24"/>
          <w:szCs w:val="24"/>
        </w:rPr>
        <w:t xml:space="preserve"> vergelijkbare pantheons en religieuze structuren door de tijd </w:t>
      </w:r>
      <w:r w:rsidR="00DE6827">
        <w:rPr>
          <w:sz w:val="24"/>
          <w:szCs w:val="24"/>
        </w:rPr>
        <w:t>heen</w:t>
      </w:r>
      <w:r w:rsidRPr="005751A6">
        <w:rPr>
          <w:sz w:val="24"/>
          <w:szCs w:val="24"/>
        </w:rPr>
        <w:t xml:space="preserve"> kan ons inzicht geven in hoe beide maatschappijen functioneerden en wat de rol van vrouwen hierin was.</w:t>
      </w:r>
    </w:p>
    <w:p w14:paraId="4BF604ED" w14:textId="27F1160E" w:rsidR="000D7077" w:rsidRDefault="000D7077">
      <w:pPr>
        <w:rPr>
          <w:sz w:val="24"/>
          <w:szCs w:val="24"/>
        </w:rPr>
      </w:pPr>
      <w:r>
        <w:rPr>
          <w:sz w:val="24"/>
          <w:szCs w:val="24"/>
        </w:rPr>
        <w:br w:type="page"/>
      </w:r>
    </w:p>
    <w:p w14:paraId="0EC194E1" w14:textId="77777777" w:rsidR="00D238FB" w:rsidRPr="00CF0505" w:rsidRDefault="00D238FB" w:rsidP="00EF0E78">
      <w:pPr>
        <w:pStyle w:val="Kop1"/>
      </w:pPr>
      <w:bookmarkStart w:id="7" w:name="_Toc68618270"/>
      <w:r w:rsidRPr="00CF0505">
        <w:lastRenderedPageBreak/>
        <w:t>I HESTIA</w:t>
      </w:r>
      <w:bookmarkEnd w:id="7"/>
    </w:p>
    <w:p w14:paraId="33793CED" w14:textId="77777777" w:rsidR="00D238FB" w:rsidRPr="00A00BAC" w:rsidRDefault="00D238FB" w:rsidP="00D238FB">
      <w:pPr>
        <w:spacing w:after="0" w:line="360" w:lineRule="auto"/>
        <w:rPr>
          <w:sz w:val="24"/>
          <w:szCs w:val="24"/>
        </w:rPr>
      </w:pPr>
    </w:p>
    <w:p w14:paraId="5AF3C5AA" w14:textId="1258473B" w:rsidR="00A22871" w:rsidRDefault="00D238FB" w:rsidP="00A22871">
      <w:pPr>
        <w:spacing w:after="0" w:line="360" w:lineRule="auto"/>
        <w:jc w:val="both"/>
        <w:rPr>
          <w:sz w:val="24"/>
          <w:szCs w:val="24"/>
        </w:rPr>
      </w:pPr>
      <w:r w:rsidRPr="00774B05">
        <w:rPr>
          <w:sz w:val="24"/>
          <w:szCs w:val="24"/>
        </w:rPr>
        <w:t xml:space="preserve">Hestia was de haardgodin van de Grieken. </w:t>
      </w:r>
      <w:r w:rsidR="001604D1">
        <w:rPr>
          <w:sz w:val="24"/>
          <w:szCs w:val="24"/>
        </w:rPr>
        <w:t>O</w:t>
      </w:r>
      <w:r w:rsidRPr="00774B05">
        <w:rPr>
          <w:sz w:val="24"/>
          <w:szCs w:val="24"/>
        </w:rPr>
        <w:t xml:space="preserve">pvallend aan haar mythologie is dat </w:t>
      </w:r>
      <w:r w:rsidR="001604D1">
        <w:rPr>
          <w:sz w:val="24"/>
          <w:szCs w:val="24"/>
        </w:rPr>
        <w:t>zij</w:t>
      </w:r>
      <w:r w:rsidRPr="00774B05">
        <w:rPr>
          <w:sz w:val="24"/>
          <w:szCs w:val="24"/>
        </w:rPr>
        <w:t xml:space="preserve"> zich niet mengde in talrijke affaires met mensen en onderlinge ruzies die zo’n centrale rol </w:t>
      </w:r>
      <w:r w:rsidR="008269D8">
        <w:rPr>
          <w:sz w:val="24"/>
          <w:szCs w:val="24"/>
        </w:rPr>
        <w:t>speelden</w:t>
      </w:r>
      <w:r w:rsidRPr="00774B05">
        <w:rPr>
          <w:sz w:val="24"/>
          <w:szCs w:val="24"/>
        </w:rPr>
        <w:t xml:space="preserve"> in de relatie tussen Griekse goden en mensen. Hestia was de laatstgeborene van Kronos en daarmee de jongste van de eerste zes Olympiërs.</w:t>
      </w:r>
      <w:r>
        <w:rPr>
          <w:sz w:val="24"/>
          <w:szCs w:val="24"/>
        </w:rPr>
        <w:t xml:space="preserve"> </w:t>
      </w:r>
      <w:r w:rsidRPr="00774B05">
        <w:rPr>
          <w:sz w:val="24"/>
          <w:szCs w:val="24"/>
        </w:rPr>
        <w:t xml:space="preserve">Poseidon en Apollo hadden ooit geprobeerd haar te verleiden, maar beide keren weigerde ze hun aanzoeken en koos ze ervoor om maagd te blijven. Zeus eerde haar keuze door haar een centrale plek in het huis te geven en zo kreeg ze het domein van de haard zowel </w:t>
      </w:r>
      <w:r w:rsidR="001604D1">
        <w:rPr>
          <w:sz w:val="24"/>
          <w:szCs w:val="24"/>
        </w:rPr>
        <w:t xml:space="preserve">op de </w:t>
      </w:r>
      <w:r w:rsidRPr="00774B05">
        <w:rPr>
          <w:sz w:val="24"/>
          <w:szCs w:val="24"/>
        </w:rPr>
        <w:t>Olymp</w:t>
      </w:r>
      <w:r>
        <w:rPr>
          <w:sz w:val="24"/>
          <w:szCs w:val="24"/>
        </w:rPr>
        <w:t>u</w:t>
      </w:r>
      <w:r w:rsidRPr="00774B05">
        <w:rPr>
          <w:sz w:val="24"/>
          <w:szCs w:val="24"/>
        </w:rPr>
        <w:t xml:space="preserve">s als op de aarde.  </w:t>
      </w:r>
    </w:p>
    <w:p w14:paraId="5934EC0C" w14:textId="02A0A84E" w:rsidR="00D238FB" w:rsidRDefault="00D238FB" w:rsidP="00A22871">
      <w:pPr>
        <w:spacing w:after="0" w:line="360" w:lineRule="auto"/>
        <w:ind w:firstLine="708"/>
        <w:jc w:val="both"/>
        <w:rPr>
          <w:sz w:val="24"/>
          <w:szCs w:val="24"/>
        </w:rPr>
      </w:pPr>
      <w:r w:rsidRPr="00774B05">
        <w:rPr>
          <w:sz w:val="24"/>
          <w:szCs w:val="24"/>
        </w:rPr>
        <w:t>De verering van Hestia was anders ingedeeld dan bij de cultussen van andere Griekse goden. Een opvallend kenmerk is dat er maar weinig tempels of heiligdommen bekend zijn die alleen aan Hestia gewijd waren en er zijn geen aanwijzingen van het bestaan van een los priestercollege aan de godin, hetgeen in het licht van het voorgaande ook niet verwonderlijk is. Het is dan ook maar de vraag of er sprake is van een ‘cultus’ van Hestia.</w:t>
      </w:r>
      <w:r w:rsidRPr="00682DA1">
        <w:rPr>
          <w:sz w:val="24"/>
          <w:szCs w:val="24"/>
        </w:rPr>
        <w:t xml:space="preserve"> </w:t>
      </w:r>
      <w:r w:rsidRPr="00774B05">
        <w:rPr>
          <w:sz w:val="24"/>
          <w:szCs w:val="24"/>
        </w:rPr>
        <w:t xml:space="preserve">In het dagelijkse bestaan werd Hestia dan ook het meest geassocieerd met de haard thuis, de </w:t>
      </w:r>
      <w:r w:rsidRPr="00682DA1">
        <w:rPr>
          <w:i/>
          <w:iCs/>
          <w:sz w:val="24"/>
          <w:szCs w:val="24"/>
        </w:rPr>
        <w:t>oikos</w:t>
      </w:r>
      <w:r w:rsidRPr="00774B05">
        <w:rPr>
          <w:sz w:val="24"/>
          <w:szCs w:val="24"/>
        </w:rPr>
        <w:t xml:space="preserve">, en bij verlenging daarvan: de haard van de polis. Het </w:t>
      </w:r>
      <w:r w:rsidR="00DE6827">
        <w:rPr>
          <w:sz w:val="24"/>
          <w:szCs w:val="24"/>
        </w:rPr>
        <w:t>lijkt erop</w:t>
      </w:r>
      <w:r w:rsidRPr="00774B05">
        <w:rPr>
          <w:sz w:val="24"/>
          <w:szCs w:val="24"/>
        </w:rPr>
        <w:t xml:space="preserve"> dat Hestia bovenal functioneerde en gezien werd als een belichaming van het haardvuur zelf</w:t>
      </w:r>
      <w:r w:rsidR="00DE6827">
        <w:rPr>
          <w:sz w:val="24"/>
          <w:szCs w:val="24"/>
        </w:rPr>
        <w:t>. I</w:t>
      </w:r>
      <w:r w:rsidRPr="00774B05">
        <w:rPr>
          <w:sz w:val="24"/>
          <w:szCs w:val="24"/>
        </w:rPr>
        <w:t>n ieder geval brandde in elk huis een haard waardoor zij in alle huizen aanwezig was.</w:t>
      </w:r>
      <w:r>
        <w:rPr>
          <w:sz w:val="24"/>
          <w:szCs w:val="24"/>
        </w:rPr>
        <w:t xml:space="preserve"> </w:t>
      </w:r>
      <w:r w:rsidRPr="00774B05">
        <w:rPr>
          <w:sz w:val="24"/>
          <w:szCs w:val="24"/>
        </w:rPr>
        <w:t>In dit hoofdstuk analyseer ik de rites binnen de familie die gebonden zijn aan Hestia, de belangrijkste hiervan houden verband met het huwelijk en de geboorte van een kind. Vervolgens ga ik in op</w:t>
      </w:r>
      <w:r w:rsidR="00DE6827">
        <w:rPr>
          <w:sz w:val="24"/>
          <w:szCs w:val="24"/>
        </w:rPr>
        <w:t xml:space="preserve"> de</w:t>
      </w:r>
      <w:r w:rsidRPr="00774B05">
        <w:rPr>
          <w:sz w:val="24"/>
          <w:szCs w:val="24"/>
        </w:rPr>
        <w:t xml:space="preserve"> Hestia van de polis en hoe de </w:t>
      </w:r>
      <w:r w:rsidR="008269D8">
        <w:rPr>
          <w:sz w:val="24"/>
          <w:szCs w:val="24"/>
        </w:rPr>
        <w:t>verering</w:t>
      </w:r>
      <w:r w:rsidRPr="00774B05">
        <w:rPr>
          <w:sz w:val="24"/>
          <w:szCs w:val="24"/>
        </w:rPr>
        <w:t xml:space="preserve"> van Hestia op grotere schaal plaatsvond.</w:t>
      </w:r>
    </w:p>
    <w:p w14:paraId="2F364103" w14:textId="77777777" w:rsidR="006F0C2C" w:rsidRDefault="006F0C2C" w:rsidP="006F0C2C">
      <w:pPr>
        <w:spacing w:after="0" w:line="360" w:lineRule="auto"/>
        <w:jc w:val="center"/>
        <w:rPr>
          <w:sz w:val="24"/>
          <w:szCs w:val="24"/>
        </w:rPr>
      </w:pPr>
    </w:p>
    <w:p w14:paraId="671CB0CD" w14:textId="6F0646B3" w:rsidR="006F0C2C" w:rsidRDefault="006F0C2C" w:rsidP="00EF0E78">
      <w:pPr>
        <w:pStyle w:val="Kop2"/>
      </w:pPr>
      <w:bookmarkStart w:id="8" w:name="_Toc68618271"/>
      <w:r>
        <w:t xml:space="preserve">HESTIA VAN </w:t>
      </w:r>
      <w:r w:rsidR="00052539">
        <w:t>HET HUIS</w:t>
      </w:r>
      <w:bookmarkEnd w:id="8"/>
    </w:p>
    <w:p w14:paraId="52B78C20" w14:textId="77777777" w:rsidR="006F0C2C" w:rsidRDefault="006F0C2C" w:rsidP="006F0C2C">
      <w:pPr>
        <w:spacing w:after="0" w:line="360" w:lineRule="auto"/>
        <w:jc w:val="center"/>
        <w:rPr>
          <w:sz w:val="24"/>
          <w:szCs w:val="24"/>
        </w:rPr>
      </w:pPr>
    </w:p>
    <w:p w14:paraId="668797CA" w14:textId="643D4ADE" w:rsidR="006F0C2C" w:rsidRDefault="006F0C2C" w:rsidP="006F0C2C">
      <w:pPr>
        <w:spacing w:after="0" w:line="360" w:lineRule="auto"/>
        <w:jc w:val="both"/>
        <w:rPr>
          <w:sz w:val="24"/>
          <w:szCs w:val="24"/>
        </w:rPr>
      </w:pPr>
      <w:r>
        <w:rPr>
          <w:sz w:val="24"/>
          <w:szCs w:val="24"/>
        </w:rPr>
        <w:t>In klassiek Athene werd</w:t>
      </w:r>
      <w:r w:rsidR="00DE6827">
        <w:rPr>
          <w:sz w:val="24"/>
          <w:szCs w:val="24"/>
        </w:rPr>
        <w:t>en</w:t>
      </w:r>
      <w:r>
        <w:rPr>
          <w:sz w:val="24"/>
          <w:szCs w:val="24"/>
        </w:rPr>
        <w:t xml:space="preserve"> het hele jaar door religieuze festivals gevierd om de goden te eren. De rituelen waar mensen het meest</w:t>
      </w:r>
      <w:r w:rsidR="001604D1">
        <w:rPr>
          <w:sz w:val="24"/>
          <w:szCs w:val="24"/>
        </w:rPr>
        <w:t xml:space="preserve"> frequent</w:t>
      </w:r>
      <w:r>
        <w:rPr>
          <w:sz w:val="24"/>
          <w:szCs w:val="24"/>
        </w:rPr>
        <w:t xml:space="preserve"> </w:t>
      </w:r>
      <w:r w:rsidR="00DE6827">
        <w:rPr>
          <w:sz w:val="24"/>
          <w:szCs w:val="24"/>
        </w:rPr>
        <w:t xml:space="preserve">mee </w:t>
      </w:r>
      <w:r>
        <w:rPr>
          <w:sz w:val="24"/>
          <w:szCs w:val="24"/>
        </w:rPr>
        <w:t>in aanraking kwamen</w:t>
      </w:r>
      <w:r w:rsidR="001604D1">
        <w:rPr>
          <w:sz w:val="24"/>
          <w:szCs w:val="24"/>
        </w:rPr>
        <w:t>,</w:t>
      </w:r>
      <w:r>
        <w:rPr>
          <w:sz w:val="24"/>
          <w:szCs w:val="24"/>
        </w:rPr>
        <w:t xml:space="preserve"> waren de rituelen thuis. Hoewel er weinig materieel bewijs is voor hoe de huisheiligdommen eruit zagen, </w:t>
      </w:r>
      <w:r w:rsidR="001604D1">
        <w:rPr>
          <w:sz w:val="24"/>
          <w:szCs w:val="24"/>
        </w:rPr>
        <w:t>geven</w:t>
      </w:r>
      <w:r>
        <w:rPr>
          <w:sz w:val="24"/>
          <w:szCs w:val="24"/>
        </w:rPr>
        <w:t xml:space="preserve"> geschreven bronnen meer informatie. De goden die  </w:t>
      </w:r>
      <w:r w:rsidR="001604D1">
        <w:rPr>
          <w:sz w:val="24"/>
          <w:szCs w:val="24"/>
        </w:rPr>
        <w:t xml:space="preserve">in dit verband </w:t>
      </w:r>
      <w:r>
        <w:rPr>
          <w:sz w:val="24"/>
          <w:szCs w:val="24"/>
        </w:rPr>
        <w:t xml:space="preserve">veel worden genoemd zijn </w:t>
      </w:r>
      <w:bookmarkStart w:id="9" w:name="_Hlk66357960"/>
      <w:r>
        <w:rPr>
          <w:sz w:val="24"/>
          <w:szCs w:val="24"/>
        </w:rPr>
        <w:t xml:space="preserve">Hermes, </w:t>
      </w:r>
      <w:proofErr w:type="spellStart"/>
      <w:r>
        <w:rPr>
          <w:sz w:val="24"/>
          <w:szCs w:val="24"/>
        </w:rPr>
        <w:t>Hekate</w:t>
      </w:r>
      <w:proofErr w:type="spellEnd"/>
      <w:r>
        <w:rPr>
          <w:sz w:val="24"/>
          <w:szCs w:val="24"/>
        </w:rPr>
        <w:t xml:space="preserve">, </w:t>
      </w:r>
      <w:r w:rsidRPr="005751A6">
        <w:rPr>
          <w:sz w:val="24"/>
          <w:szCs w:val="24"/>
        </w:rPr>
        <w:t xml:space="preserve">Zeus </w:t>
      </w:r>
      <w:proofErr w:type="spellStart"/>
      <w:r w:rsidRPr="00544A28">
        <w:rPr>
          <w:i/>
          <w:iCs/>
          <w:sz w:val="24"/>
          <w:szCs w:val="24"/>
        </w:rPr>
        <w:t>Ktesios</w:t>
      </w:r>
      <w:proofErr w:type="spellEnd"/>
      <w:r w:rsidRPr="005751A6">
        <w:rPr>
          <w:sz w:val="24"/>
          <w:szCs w:val="24"/>
        </w:rPr>
        <w:t xml:space="preserve"> (van de eigendommen en de </w:t>
      </w:r>
      <w:r w:rsidRPr="005751A6">
        <w:rPr>
          <w:sz w:val="24"/>
          <w:szCs w:val="24"/>
        </w:rPr>
        <w:lastRenderedPageBreak/>
        <w:t xml:space="preserve">gezondheid), Zeus </w:t>
      </w:r>
      <w:proofErr w:type="spellStart"/>
      <w:r w:rsidRPr="00544A28">
        <w:rPr>
          <w:i/>
          <w:iCs/>
          <w:sz w:val="24"/>
          <w:szCs w:val="24"/>
        </w:rPr>
        <w:t>Herkeios</w:t>
      </w:r>
      <w:proofErr w:type="spellEnd"/>
      <w:r w:rsidRPr="005751A6">
        <w:rPr>
          <w:sz w:val="24"/>
          <w:szCs w:val="24"/>
        </w:rPr>
        <w:t xml:space="preserve"> (van de binnenplaats en de muren)</w:t>
      </w:r>
      <w:r>
        <w:rPr>
          <w:sz w:val="24"/>
          <w:szCs w:val="24"/>
        </w:rPr>
        <w:t>,</w:t>
      </w:r>
      <w:r w:rsidRPr="005751A6">
        <w:rPr>
          <w:sz w:val="24"/>
          <w:szCs w:val="24"/>
        </w:rPr>
        <w:t xml:space="preserve"> Apollo </w:t>
      </w:r>
      <w:proofErr w:type="spellStart"/>
      <w:r w:rsidRPr="00544A28">
        <w:rPr>
          <w:i/>
          <w:iCs/>
          <w:sz w:val="24"/>
          <w:szCs w:val="24"/>
        </w:rPr>
        <w:t>Agyieus</w:t>
      </w:r>
      <w:proofErr w:type="spellEnd"/>
      <w:r w:rsidRPr="005751A6">
        <w:rPr>
          <w:sz w:val="24"/>
          <w:szCs w:val="24"/>
        </w:rPr>
        <w:t xml:space="preserve"> </w:t>
      </w:r>
      <w:r w:rsidR="00F87C13">
        <w:rPr>
          <w:noProof/>
        </w:rPr>
        <w:drawing>
          <wp:anchor distT="0" distB="0" distL="114300" distR="114300" simplePos="0" relativeHeight="251717120" behindDoc="1" locked="0" layoutInCell="1" allowOverlap="1" wp14:anchorId="35F18DFE" wp14:editId="7A5FF129">
            <wp:simplePos x="0" y="0"/>
            <wp:positionH relativeFrom="margin">
              <wp:align>right</wp:align>
            </wp:positionH>
            <wp:positionV relativeFrom="paragraph">
              <wp:posOffset>0</wp:posOffset>
            </wp:positionV>
            <wp:extent cx="2676525" cy="2057400"/>
            <wp:effectExtent l="0" t="0" r="9525" b="0"/>
            <wp:wrapTight wrapText="bothSides">
              <wp:wrapPolygon edited="0">
                <wp:start x="0" y="0"/>
                <wp:lineTo x="0" y="21400"/>
                <wp:lineTo x="21523" y="21400"/>
                <wp:lineTo x="21523"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76525" cy="2057400"/>
                    </a:xfrm>
                    <a:prstGeom prst="rect">
                      <a:avLst/>
                    </a:prstGeom>
                  </pic:spPr>
                </pic:pic>
              </a:graphicData>
            </a:graphic>
          </wp:anchor>
        </w:drawing>
      </w:r>
      <w:r w:rsidRPr="005751A6">
        <w:rPr>
          <w:sz w:val="24"/>
          <w:szCs w:val="24"/>
        </w:rPr>
        <w:t>(van de straat)</w:t>
      </w:r>
      <w:bookmarkEnd w:id="9"/>
      <w:r>
        <w:rPr>
          <w:sz w:val="24"/>
          <w:szCs w:val="24"/>
        </w:rPr>
        <w:t xml:space="preserve"> en vanzelfsprekend, Hestia.</w:t>
      </w:r>
      <w:r>
        <w:rPr>
          <w:rStyle w:val="Voetnootmarkering"/>
          <w:sz w:val="24"/>
          <w:szCs w:val="24"/>
        </w:rPr>
        <w:footnoteReference w:id="10"/>
      </w:r>
      <w:r>
        <w:rPr>
          <w:sz w:val="24"/>
          <w:szCs w:val="24"/>
        </w:rPr>
        <w:t xml:space="preserve"> Deze goden werden in het huis niet gerepresenteerd door een cultusbeeld zoals we vaak zien in tempels, maar als specifieke objecten als een pot voor Zeus </w:t>
      </w:r>
      <w:proofErr w:type="spellStart"/>
      <w:r w:rsidRPr="009B7249">
        <w:rPr>
          <w:i/>
          <w:iCs/>
          <w:sz w:val="24"/>
          <w:szCs w:val="24"/>
        </w:rPr>
        <w:t>Ktesios</w:t>
      </w:r>
      <w:proofErr w:type="spellEnd"/>
      <w:r>
        <w:rPr>
          <w:sz w:val="24"/>
          <w:szCs w:val="24"/>
        </w:rPr>
        <w:t xml:space="preserve"> of een zuil voor Apollo</w:t>
      </w:r>
      <w:r w:rsidR="001604D1">
        <w:rPr>
          <w:sz w:val="24"/>
          <w:szCs w:val="24"/>
        </w:rPr>
        <w:t xml:space="preserve">. </w:t>
      </w:r>
      <w:r>
        <w:rPr>
          <w:sz w:val="24"/>
          <w:szCs w:val="24"/>
        </w:rPr>
        <w:t xml:space="preserve">Hestia was </w:t>
      </w:r>
      <w:r w:rsidR="00DE6827">
        <w:rPr>
          <w:noProof/>
        </w:rPr>
        <mc:AlternateContent>
          <mc:Choice Requires="wps">
            <w:drawing>
              <wp:anchor distT="0" distB="0" distL="114300" distR="114300" simplePos="0" relativeHeight="251720192" behindDoc="1" locked="0" layoutInCell="1" allowOverlap="1" wp14:anchorId="6089FC25" wp14:editId="1E6E1EB0">
                <wp:simplePos x="0" y="0"/>
                <wp:positionH relativeFrom="margin">
                  <wp:align>right</wp:align>
                </wp:positionH>
                <wp:positionV relativeFrom="paragraph">
                  <wp:posOffset>2178949</wp:posOffset>
                </wp:positionV>
                <wp:extent cx="2676525" cy="428625"/>
                <wp:effectExtent l="0" t="0" r="9525" b="9525"/>
                <wp:wrapTight wrapText="bothSides">
                  <wp:wrapPolygon edited="0">
                    <wp:start x="0" y="0"/>
                    <wp:lineTo x="0" y="21120"/>
                    <wp:lineTo x="21523" y="21120"/>
                    <wp:lineTo x="21523" y="0"/>
                    <wp:lineTo x="0" y="0"/>
                  </wp:wrapPolygon>
                </wp:wrapTight>
                <wp:docPr id="17" name="Tekstvak 17"/>
                <wp:cNvGraphicFramePr/>
                <a:graphic xmlns:a="http://schemas.openxmlformats.org/drawingml/2006/main">
                  <a:graphicData uri="http://schemas.microsoft.com/office/word/2010/wordprocessingShape">
                    <wps:wsp>
                      <wps:cNvSpPr txBox="1"/>
                      <wps:spPr>
                        <a:xfrm>
                          <a:off x="0" y="0"/>
                          <a:ext cx="2676525" cy="428625"/>
                        </a:xfrm>
                        <a:prstGeom prst="rect">
                          <a:avLst/>
                        </a:prstGeom>
                        <a:solidFill>
                          <a:prstClr val="white"/>
                        </a:solidFill>
                        <a:ln>
                          <a:noFill/>
                        </a:ln>
                      </wps:spPr>
                      <wps:txbx>
                        <w:txbxContent>
                          <w:p w14:paraId="2715436A" w14:textId="0197B3BE" w:rsidR="004B7138" w:rsidRPr="00E14E3A" w:rsidRDefault="004B7138" w:rsidP="003B321A">
                            <w:pPr>
                              <w:pStyle w:val="Bijschrift"/>
                              <w:jc w:val="center"/>
                              <w:rPr>
                                <w:sz w:val="24"/>
                                <w:szCs w:val="24"/>
                              </w:rPr>
                            </w:pPr>
                            <w:r>
                              <w:t xml:space="preserve">Fig. </w:t>
                            </w:r>
                            <w:fldSimple w:instr=" SEQ Fig. \* ARABIC ">
                              <w:r>
                                <w:rPr>
                                  <w:noProof/>
                                </w:rPr>
                                <w:t>2</w:t>
                              </w:r>
                            </w:fldSimple>
                            <w:r>
                              <w:t xml:space="preserve"> Veel klassiek Atheense huizen hadden geen vaste haard, maar een draagbare vuurkorf. Bron: </w:t>
                            </w:r>
                            <w:proofErr w:type="spellStart"/>
                            <w:r w:rsidRPr="00085F73">
                              <w:t>Tsakirgis</w:t>
                            </w:r>
                            <w:proofErr w:type="spellEnd"/>
                            <w:r>
                              <w:t xml:space="preserve">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9FC25" id="Tekstvak 17" o:spid="_x0000_s1027" type="#_x0000_t202" style="position:absolute;left:0;text-align:left;margin-left:159.55pt;margin-top:171.55pt;width:210.75pt;height:33.75pt;z-index:-251596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" stroked="f">
                <v:textbox inset="0,0,0,0">
                  <w:txbxContent>
                    <w:p w14:paraId="2715436A" w14:textId="0197B3BE" w:rsidR="004B7138" w:rsidRPr="00E14E3A" w:rsidRDefault="004B7138" w:rsidP="003B321A">
                      <w:pPr>
                        <w:pStyle w:val="Bijschrift"/>
                        <w:jc w:val="center"/>
                        <w:rPr>
                          <w:sz w:val="24"/>
                          <w:szCs w:val="24"/>
                        </w:rPr>
                      </w:pPr>
                      <w:r>
                        <w:t xml:space="preserve">Fig. </w:t>
                      </w:r>
                      <w:fldSimple w:instr=" SEQ Fig. \* ARABIC ">
                        <w:r>
                          <w:rPr>
                            <w:noProof/>
                          </w:rPr>
                          <w:t>2</w:t>
                        </w:r>
                      </w:fldSimple>
                      <w:r>
                        <w:t xml:space="preserve"> Veel klassiek Atheense huizen hadden geen vaste haard, maar een draagbare vuurkorf. Bron: </w:t>
                      </w:r>
                      <w:proofErr w:type="spellStart"/>
                      <w:r w:rsidRPr="00085F73">
                        <w:t>Tsakirgis</w:t>
                      </w:r>
                      <w:proofErr w:type="spellEnd"/>
                      <w:r>
                        <w:t xml:space="preserve"> (2007)</w:t>
                      </w:r>
                    </w:p>
                  </w:txbxContent>
                </v:textbox>
                <w10:wrap type="tight" anchorx="margin"/>
              </v:shape>
            </w:pict>
          </mc:Fallback>
        </mc:AlternateContent>
      </w:r>
      <w:r>
        <w:rPr>
          <w:sz w:val="24"/>
          <w:szCs w:val="24"/>
        </w:rPr>
        <w:t>aanwezig als de haard zelf.</w:t>
      </w:r>
      <w:r w:rsidRPr="009B7249">
        <w:rPr>
          <w:rStyle w:val="Kop3Char"/>
        </w:rPr>
        <w:t xml:space="preserve"> </w:t>
      </w:r>
    </w:p>
    <w:p w14:paraId="7AD71D5C" w14:textId="2DFB1341" w:rsidR="006F0C2C" w:rsidRDefault="006F0C2C" w:rsidP="006F0C2C">
      <w:pPr>
        <w:spacing w:after="0" w:line="360" w:lineRule="auto"/>
        <w:ind w:firstLine="708"/>
        <w:jc w:val="both"/>
        <w:rPr>
          <w:rFonts w:cstheme="minorHAnsi"/>
          <w:sz w:val="24"/>
          <w:szCs w:val="24"/>
        </w:rPr>
      </w:pPr>
      <w:r>
        <w:rPr>
          <w:rFonts w:cstheme="minorHAnsi"/>
          <w:sz w:val="24"/>
          <w:szCs w:val="24"/>
        </w:rPr>
        <w:t xml:space="preserve">De haard vormde het symbolische centrum van het huis en stond symbool voor de familie die er woonde. Als </w:t>
      </w:r>
      <w:r w:rsidR="00DE6827">
        <w:rPr>
          <w:rFonts w:cstheme="minorHAnsi"/>
          <w:sz w:val="24"/>
          <w:szCs w:val="24"/>
        </w:rPr>
        <w:t xml:space="preserve">er </w:t>
      </w:r>
      <w:r>
        <w:rPr>
          <w:rFonts w:cstheme="minorHAnsi"/>
          <w:sz w:val="24"/>
          <w:szCs w:val="24"/>
        </w:rPr>
        <w:t xml:space="preserve">een nieuw lid aan een huishouden werd toegevoegd, moest hij of zij eerst aan de haard worden voorgesteld voordat ze in de familie opgenomen </w:t>
      </w:r>
      <w:r w:rsidR="008269D8">
        <w:rPr>
          <w:rFonts w:cstheme="minorHAnsi"/>
          <w:sz w:val="24"/>
          <w:szCs w:val="24"/>
        </w:rPr>
        <w:t>kon</w:t>
      </w:r>
      <w:r>
        <w:rPr>
          <w:rFonts w:cstheme="minorHAnsi"/>
          <w:sz w:val="24"/>
          <w:szCs w:val="24"/>
        </w:rPr>
        <w:t xml:space="preserve"> worden. </w:t>
      </w:r>
      <w:r w:rsidRPr="00D31C8B">
        <w:rPr>
          <w:rFonts w:cstheme="minorHAnsi"/>
          <w:sz w:val="24"/>
          <w:szCs w:val="24"/>
        </w:rPr>
        <w:t>Als een dochter van een familie trouwde</w:t>
      </w:r>
      <w:r w:rsidR="001604D1">
        <w:rPr>
          <w:rFonts w:cstheme="minorHAnsi"/>
          <w:sz w:val="24"/>
          <w:szCs w:val="24"/>
        </w:rPr>
        <w:t>,</w:t>
      </w:r>
      <w:r w:rsidRPr="00D31C8B">
        <w:rPr>
          <w:rFonts w:cstheme="minorHAnsi"/>
          <w:sz w:val="24"/>
          <w:szCs w:val="24"/>
        </w:rPr>
        <w:t xml:space="preserve"> verliet ze </w:t>
      </w:r>
      <w:r>
        <w:rPr>
          <w:rFonts w:cstheme="minorHAnsi"/>
          <w:sz w:val="24"/>
          <w:szCs w:val="24"/>
        </w:rPr>
        <w:t xml:space="preserve">het huis </w:t>
      </w:r>
      <w:r w:rsidRPr="00D31C8B">
        <w:rPr>
          <w:rFonts w:cstheme="minorHAnsi"/>
          <w:sz w:val="24"/>
          <w:szCs w:val="24"/>
        </w:rPr>
        <w:t xml:space="preserve">van haar ouders en </w:t>
      </w:r>
      <w:r>
        <w:rPr>
          <w:rFonts w:cstheme="minorHAnsi"/>
          <w:sz w:val="24"/>
          <w:szCs w:val="24"/>
        </w:rPr>
        <w:t>ging ze bij de familie van</w:t>
      </w:r>
      <w:r w:rsidRPr="00D31C8B">
        <w:rPr>
          <w:rFonts w:cstheme="minorHAnsi"/>
          <w:sz w:val="24"/>
          <w:szCs w:val="24"/>
        </w:rPr>
        <w:t xml:space="preserve"> haar man</w:t>
      </w:r>
      <w:r>
        <w:rPr>
          <w:rFonts w:cstheme="minorHAnsi"/>
          <w:sz w:val="24"/>
          <w:szCs w:val="24"/>
        </w:rPr>
        <w:t xml:space="preserve"> in huis wonen. In plaat</w:t>
      </w:r>
      <w:r w:rsidR="001604D1">
        <w:rPr>
          <w:rFonts w:cstheme="minorHAnsi"/>
          <w:sz w:val="24"/>
          <w:szCs w:val="24"/>
        </w:rPr>
        <w:t>s</w:t>
      </w:r>
      <w:r>
        <w:rPr>
          <w:rFonts w:cstheme="minorHAnsi"/>
          <w:sz w:val="24"/>
          <w:szCs w:val="24"/>
        </w:rPr>
        <w:t xml:space="preserve"> van een eigen </w:t>
      </w:r>
      <w:r w:rsidRPr="00E721A5">
        <w:rPr>
          <w:rFonts w:cstheme="minorHAnsi"/>
          <w:i/>
          <w:iCs/>
          <w:sz w:val="24"/>
          <w:szCs w:val="24"/>
        </w:rPr>
        <w:t>oikos</w:t>
      </w:r>
      <w:r>
        <w:rPr>
          <w:rFonts w:cstheme="minorHAnsi"/>
          <w:sz w:val="24"/>
          <w:szCs w:val="24"/>
        </w:rPr>
        <w:t xml:space="preserve"> stichten met haar nieuwe echtgenoot, moest ze integreren in een reeds bestaande familie.</w:t>
      </w:r>
      <w:r w:rsidR="001038D3">
        <w:rPr>
          <w:rStyle w:val="Voetnootmarkering"/>
          <w:rFonts w:cstheme="minorHAnsi"/>
          <w:sz w:val="24"/>
          <w:szCs w:val="24"/>
        </w:rPr>
        <w:footnoteReference w:id="11"/>
      </w:r>
      <w:r>
        <w:rPr>
          <w:rFonts w:cstheme="minorHAnsi"/>
          <w:sz w:val="24"/>
          <w:szCs w:val="24"/>
        </w:rPr>
        <w:t xml:space="preserve"> Dit verklaart waarom naast Hera ook Hestia vaak wordt geassocieerd met het huwelijk. In de </w:t>
      </w:r>
      <w:proofErr w:type="spellStart"/>
      <w:r w:rsidRPr="00A535FD">
        <w:rPr>
          <w:rFonts w:cstheme="minorHAnsi"/>
          <w:i/>
          <w:iCs/>
          <w:sz w:val="24"/>
          <w:szCs w:val="24"/>
        </w:rPr>
        <w:t>Alcestis</w:t>
      </w:r>
      <w:proofErr w:type="spellEnd"/>
      <w:r>
        <w:rPr>
          <w:rFonts w:cstheme="minorHAnsi"/>
          <w:sz w:val="24"/>
          <w:szCs w:val="24"/>
        </w:rPr>
        <w:t xml:space="preserve"> van Euripides komt Hestia in deze vorm terug als </w:t>
      </w:r>
      <w:proofErr w:type="spellStart"/>
      <w:r>
        <w:rPr>
          <w:rFonts w:cstheme="minorHAnsi"/>
          <w:sz w:val="24"/>
          <w:szCs w:val="24"/>
        </w:rPr>
        <w:t>Alcestis</w:t>
      </w:r>
      <w:proofErr w:type="spellEnd"/>
      <w:r>
        <w:rPr>
          <w:rFonts w:cstheme="minorHAnsi"/>
          <w:sz w:val="24"/>
          <w:szCs w:val="24"/>
        </w:rPr>
        <w:t xml:space="preserve"> vlak voor ze zich voor haar man opoffert tot de haardgodin bidt: </w:t>
      </w:r>
    </w:p>
    <w:p w14:paraId="298E51BA" w14:textId="600ED7D1" w:rsidR="006F0C2C" w:rsidRDefault="006F0C2C" w:rsidP="006F0C2C">
      <w:pPr>
        <w:pStyle w:val="Citaat"/>
        <w:rPr>
          <w:i w:val="0"/>
          <w:iCs w:val="0"/>
          <w:color w:val="000000" w:themeColor="text1"/>
          <w:sz w:val="24"/>
          <w:szCs w:val="24"/>
        </w:rPr>
      </w:pPr>
      <w:r w:rsidRPr="00A535FD">
        <w:rPr>
          <w:i w:val="0"/>
          <w:iCs w:val="0"/>
          <w:color w:val="000000" w:themeColor="text1"/>
          <w:sz w:val="24"/>
          <w:szCs w:val="24"/>
        </w:rPr>
        <w:t xml:space="preserve">"Meesteres, daar ik nu onder de aarde daal, zal ik U voor het allerlaatst bidden en vragen te zorgen voor mijn </w:t>
      </w:r>
      <w:proofErr w:type="spellStart"/>
      <w:r w:rsidRPr="00A535FD">
        <w:rPr>
          <w:i w:val="0"/>
          <w:iCs w:val="0"/>
          <w:color w:val="000000" w:themeColor="text1"/>
          <w:sz w:val="24"/>
          <w:szCs w:val="24"/>
        </w:rPr>
        <w:t>kind'ren</w:t>
      </w:r>
      <w:proofErr w:type="spellEnd"/>
      <w:r w:rsidRPr="00A535FD">
        <w:rPr>
          <w:i w:val="0"/>
          <w:iCs w:val="0"/>
          <w:color w:val="000000" w:themeColor="text1"/>
          <w:sz w:val="24"/>
          <w:szCs w:val="24"/>
        </w:rPr>
        <w:t xml:space="preserve">, wees geworden geef mijn zoon een lieve vrouw, een </w:t>
      </w:r>
      <w:proofErr w:type="spellStart"/>
      <w:r w:rsidRPr="00A535FD">
        <w:rPr>
          <w:i w:val="0"/>
          <w:iCs w:val="0"/>
          <w:color w:val="000000" w:themeColor="text1"/>
          <w:sz w:val="24"/>
          <w:szCs w:val="24"/>
        </w:rPr>
        <w:t>eed'len</w:t>
      </w:r>
      <w:proofErr w:type="spellEnd"/>
      <w:r w:rsidRPr="00A535FD">
        <w:rPr>
          <w:i w:val="0"/>
          <w:iCs w:val="0"/>
          <w:color w:val="000000" w:themeColor="text1"/>
          <w:sz w:val="24"/>
          <w:szCs w:val="24"/>
        </w:rPr>
        <w:t xml:space="preserve"> man mijn dochter”</w:t>
      </w:r>
      <w:r>
        <w:rPr>
          <w:i w:val="0"/>
          <w:iCs w:val="0"/>
          <w:color w:val="000000" w:themeColor="text1"/>
          <w:sz w:val="24"/>
          <w:szCs w:val="24"/>
        </w:rPr>
        <w:t xml:space="preserve"> </w:t>
      </w:r>
      <w:proofErr w:type="spellStart"/>
      <w:r>
        <w:rPr>
          <w:i w:val="0"/>
          <w:iCs w:val="0"/>
          <w:color w:val="000000" w:themeColor="text1"/>
          <w:sz w:val="24"/>
          <w:szCs w:val="24"/>
        </w:rPr>
        <w:t>Eur</w:t>
      </w:r>
      <w:proofErr w:type="spellEnd"/>
      <w:r>
        <w:rPr>
          <w:i w:val="0"/>
          <w:iCs w:val="0"/>
          <w:color w:val="000000" w:themeColor="text1"/>
          <w:sz w:val="24"/>
          <w:szCs w:val="24"/>
        </w:rPr>
        <w:t xml:space="preserve">. </w:t>
      </w:r>
      <w:proofErr w:type="spellStart"/>
      <w:r w:rsidRPr="00A535FD">
        <w:rPr>
          <w:color w:val="000000" w:themeColor="text1"/>
          <w:sz w:val="24"/>
          <w:szCs w:val="24"/>
        </w:rPr>
        <w:t>Alc</w:t>
      </w:r>
      <w:proofErr w:type="spellEnd"/>
      <w:r>
        <w:rPr>
          <w:i w:val="0"/>
          <w:iCs w:val="0"/>
          <w:color w:val="000000" w:themeColor="text1"/>
          <w:sz w:val="24"/>
          <w:szCs w:val="24"/>
        </w:rPr>
        <w:t>. 162-64.</w:t>
      </w:r>
      <w:r>
        <w:rPr>
          <w:rStyle w:val="Voetnootmarkering"/>
          <w:i w:val="0"/>
          <w:iCs w:val="0"/>
          <w:color w:val="000000" w:themeColor="text1"/>
          <w:sz w:val="24"/>
          <w:szCs w:val="24"/>
        </w:rPr>
        <w:footnoteReference w:id="12"/>
      </w:r>
    </w:p>
    <w:p w14:paraId="347A438B" w14:textId="77777777" w:rsidR="00A22871" w:rsidRPr="00A22871" w:rsidRDefault="00A22871" w:rsidP="00A22871"/>
    <w:p w14:paraId="64D77CCE" w14:textId="77777777" w:rsidR="00571D4E" w:rsidRDefault="00344FB6" w:rsidP="00EF0E78">
      <w:pPr>
        <w:spacing w:after="0" w:line="360" w:lineRule="auto"/>
        <w:jc w:val="both"/>
        <w:rPr>
          <w:noProof/>
          <w:sz w:val="24"/>
          <w:szCs w:val="24"/>
        </w:rPr>
      </w:pPr>
      <w:r>
        <w:rPr>
          <w:rFonts w:cstheme="minorHAnsi"/>
          <w:sz w:val="24"/>
          <w:szCs w:val="24"/>
        </w:rPr>
        <w:t>Tijdens het huwelijksritueel werd Hestia gerepresenteerd door een fakkel.</w:t>
      </w:r>
      <w:r>
        <w:rPr>
          <w:rStyle w:val="Voetnootmarkering"/>
          <w:rFonts w:cstheme="minorHAnsi"/>
          <w:sz w:val="24"/>
          <w:szCs w:val="24"/>
        </w:rPr>
        <w:footnoteReference w:id="13"/>
      </w:r>
      <w:r>
        <w:rPr>
          <w:rFonts w:cstheme="minorHAnsi"/>
          <w:sz w:val="24"/>
          <w:szCs w:val="24"/>
        </w:rPr>
        <w:t xml:space="preserve"> De moeders van de bruid en de bruidegom droegen een vlam van beide haardvuren van het ouderlijk </w:t>
      </w:r>
    </w:p>
    <w:p w14:paraId="012C9A5F" w14:textId="6B7ED776" w:rsidR="00344FB6" w:rsidRDefault="00571D4E" w:rsidP="00EF0E78">
      <w:pPr>
        <w:spacing w:after="0" w:line="360" w:lineRule="auto"/>
        <w:jc w:val="both"/>
        <w:rPr>
          <w:rFonts w:cstheme="minorHAnsi"/>
          <w:sz w:val="24"/>
          <w:szCs w:val="24"/>
        </w:rPr>
      </w:pPr>
      <w:r>
        <w:rPr>
          <w:noProof/>
        </w:rPr>
        <w:lastRenderedPageBreak/>
        <mc:AlternateContent>
          <mc:Choice Requires="wps">
            <w:drawing>
              <wp:anchor distT="0" distB="0" distL="114300" distR="114300" simplePos="0" relativeHeight="251708928" behindDoc="1" locked="0" layoutInCell="1" allowOverlap="1" wp14:anchorId="7B9E2EC8" wp14:editId="762865E1">
                <wp:simplePos x="0" y="0"/>
                <wp:positionH relativeFrom="margin">
                  <wp:align>right</wp:align>
                </wp:positionH>
                <wp:positionV relativeFrom="paragraph">
                  <wp:posOffset>4128770</wp:posOffset>
                </wp:positionV>
                <wp:extent cx="5400040" cy="200025"/>
                <wp:effectExtent l="0" t="0" r="0" b="9525"/>
                <wp:wrapTight wrapText="bothSides">
                  <wp:wrapPolygon edited="0">
                    <wp:start x="0" y="0"/>
                    <wp:lineTo x="0" y="20571"/>
                    <wp:lineTo x="21488" y="20571"/>
                    <wp:lineTo x="21488"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5400040" cy="200025"/>
                        </a:xfrm>
                        <a:prstGeom prst="rect">
                          <a:avLst/>
                        </a:prstGeom>
                        <a:solidFill>
                          <a:prstClr val="white"/>
                        </a:solidFill>
                        <a:ln>
                          <a:noFill/>
                        </a:ln>
                      </wps:spPr>
                      <wps:txbx>
                        <w:txbxContent>
                          <w:p w14:paraId="3D8F0D59" w14:textId="7083950D" w:rsidR="004B7138" w:rsidRPr="0039587D" w:rsidRDefault="004B7138" w:rsidP="00A22871">
                            <w:pPr>
                              <w:pStyle w:val="Bijschrift"/>
                              <w:jc w:val="center"/>
                              <w:rPr>
                                <w:noProof/>
                                <w:sz w:val="20"/>
                                <w:szCs w:val="20"/>
                              </w:rPr>
                            </w:pPr>
                            <w:r w:rsidRPr="0039587D">
                              <w:t xml:space="preserve">Fig. </w:t>
                            </w:r>
                            <w:fldSimple w:instr=" SEQ Fig. \* ARABIC ">
                              <w:r>
                                <w:rPr>
                                  <w:noProof/>
                                </w:rPr>
                                <w:t>3</w:t>
                              </w:r>
                            </w:fldSimple>
                            <w:r w:rsidRPr="0039587D">
                              <w:t xml:space="preserve"> Attische </w:t>
                            </w:r>
                            <w:proofErr w:type="spellStart"/>
                            <w:r w:rsidRPr="0039587D">
                              <w:t>Pyxis</w:t>
                            </w:r>
                            <w:proofErr w:type="spellEnd"/>
                            <w:r w:rsidRPr="0039587D">
                              <w:t xml:space="preserve"> van de </w:t>
                            </w:r>
                            <w:proofErr w:type="spellStart"/>
                            <w:r w:rsidRPr="0039587D">
                              <w:t>Splanchnopt</w:t>
                            </w:r>
                            <w:proofErr w:type="spellEnd"/>
                            <w:r w:rsidRPr="0039587D">
                              <w:t xml:space="preserve"> Schilder, 470-450 v.Chr. Bron: British Museum, 1894,0719.1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E2EC8" id="Tekstvak 4" o:spid="_x0000_s1028" type="#_x0000_t202" style="position:absolute;left:0;text-align:left;margin-left:374pt;margin-top:325.1pt;width:425.2pt;height:15.75pt;z-index:-251607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" stroked="f">
                <v:textbox inset="0,0,0,0">
                  <w:txbxContent>
                    <w:p w14:paraId="3D8F0D59" w14:textId="7083950D" w:rsidR="004B7138" w:rsidRPr="0039587D" w:rsidRDefault="004B7138" w:rsidP="00A22871">
                      <w:pPr>
                        <w:pStyle w:val="Bijschrift"/>
                        <w:jc w:val="center"/>
                        <w:rPr>
                          <w:noProof/>
                          <w:sz w:val="20"/>
                          <w:szCs w:val="20"/>
                        </w:rPr>
                      </w:pPr>
                      <w:r w:rsidRPr="0039587D">
                        <w:t xml:space="preserve">Fig. </w:t>
                      </w:r>
                      <w:fldSimple w:instr=" SEQ Fig. \* ARABIC ">
                        <w:r>
                          <w:rPr>
                            <w:noProof/>
                          </w:rPr>
                          <w:t>3</w:t>
                        </w:r>
                      </w:fldSimple>
                      <w:r w:rsidRPr="0039587D">
                        <w:t xml:space="preserve"> Attische </w:t>
                      </w:r>
                      <w:proofErr w:type="spellStart"/>
                      <w:r w:rsidRPr="0039587D">
                        <w:t>Pyxis</w:t>
                      </w:r>
                      <w:proofErr w:type="spellEnd"/>
                      <w:r w:rsidRPr="0039587D">
                        <w:t xml:space="preserve"> van de </w:t>
                      </w:r>
                      <w:proofErr w:type="spellStart"/>
                      <w:r w:rsidRPr="0039587D">
                        <w:t>Splanchnopt</w:t>
                      </w:r>
                      <w:proofErr w:type="spellEnd"/>
                      <w:r w:rsidRPr="0039587D">
                        <w:t xml:space="preserve"> Schilder, 470-450 v.Chr. Bron: British Museum, 1894,0719.1</w:t>
                      </w:r>
                    </w:p>
                  </w:txbxContent>
                </v:textbox>
                <w10:wrap type="tight" anchorx="margin"/>
              </v:shape>
            </w:pict>
          </mc:Fallback>
        </mc:AlternateContent>
      </w:r>
      <w:r>
        <w:rPr>
          <w:noProof/>
          <w:sz w:val="24"/>
          <w:szCs w:val="24"/>
        </w:rPr>
        <w:drawing>
          <wp:anchor distT="0" distB="0" distL="114300" distR="114300" simplePos="0" relativeHeight="251718144" behindDoc="0" locked="0" layoutInCell="1" allowOverlap="1" wp14:anchorId="2EC60092" wp14:editId="17694645">
            <wp:simplePos x="0" y="0"/>
            <wp:positionH relativeFrom="margin">
              <wp:posOffset>-635</wp:posOffset>
            </wp:positionH>
            <wp:positionV relativeFrom="paragraph">
              <wp:posOffset>4445</wp:posOffset>
            </wp:positionV>
            <wp:extent cx="5403215" cy="4067175"/>
            <wp:effectExtent l="0" t="0" r="6985" b="9525"/>
            <wp:wrapTopAndBottom/>
            <wp:docPr id="3" name="Afbeelding 3" descr="Afbeelding met binnen, p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 pot&#10;&#10;Automatisch gegenereerde beschrijving"/>
                    <pic:cNvPicPr/>
                  </pic:nvPicPr>
                  <pic:blipFill rotWithShape="1">
                    <a:blip r:embed="rId13" cstate="print">
                      <a:extLst>
                        <a:ext uri="{28A0092B-C50C-407E-A947-70E740481C1C}">
                          <a14:useLocalDpi xmlns:a14="http://schemas.microsoft.com/office/drawing/2010/main" val="0"/>
                        </a:ext>
                      </a:extLst>
                    </a:blip>
                    <a:srcRect l="15517" r="15840"/>
                    <a:stretch/>
                  </pic:blipFill>
                  <pic:spPr bwMode="auto">
                    <a:xfrm>
                      <a:off x="0" y="0"/>
                      <a:ext cx="5403215" cy="406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FB6">
        <w:rPr>
          <w:rFonts w:cstheme="minorHAnsi"/>
          <w:sz w:val="24"/>
          <w:szCs w:val="24"/>
        </w:rPr>
        <w:t>huis van de bruid naar het huis van de bruidegom.  Aan het einde van de ceremonie werden deze vlammen samenge</w:t>
      </w:r>
      <w:r w:rsidR="00344FB6">
        <w:rPr>
          <w:rFonts w:cstheme="minorHAnsi"/>
          <w:sz w:val="24"/>
          <w:szCs w:val="24"/>
        </w:rPr>
        <w:softHyphen/>
        <w:t xml:space="preserve">voegd en waren de twee haarden een geworden. Deze processie is afgebeeld op de </w:t>
      </w:r>
      <w:proofErr w:type="spellStart"/>
      <w:r w:rsidR="00344FB6" w:rsidRPr="00834503">
        <w:rPr>
          <w:rFonts w:cstheme="minorHAnsi"/>
          <w:i/>
          <w:iCs/>
          <w:sz w:val="24"/>
          <w:szCs w:val="24"/>
        </w:rPr>
        <w:t>pyxis</w:t>
      </w:r>
      <w:proofErr w:type="spellEnd"/>
      <w:r w:rsidR="00344FB6">
        <w:rPr>
          <w:rFonts w:cstheme="minorHAnsi"/>
          <w:sz w:val="24"/>
          <w:szCs w:val="24"/>
        </w:rPr>
        <w:t xml:space="preserve"> in figuur </w:t>
      </w:r>
      <w:r w:rsidR="00085F73">
        <w:rPr>
          <w:rFonts w:cstheme="minorHAnsi"/>
          <w:sz w:val="24"/>
          <w:szCs w:val="24"/>
        </w:rPr>
        <w:t>3</w:t>
      </w:r>
      <w:r w:rsidR="00344FB6">
        <w:rPr>
          <w:rFonts w:cstheme="minorHAnsi"/>
          <w:sz w:val="24"/>
          <w:szCs w:val="24"/>
        </w:rPr>
        <w:t>, waar een huwelijksscène op te zien is met twee vrouwen die fakkels naar een gezamenlijk haardvuur brengen. Pas als deze haardvuren waren gebonden, was het huwelijk voltooid.</w:t>
      </w:r>
      <w:r w:rsidR="00344FB6">
        <w:rPr>
          <w:rStyle w:val="Voetnootmarkering"/>
          <w:rFonts w:cstheme="minorHAnsi"/>
          <w:sz w:val="24"/>
          <w:szCs w:val="24"/>
        </w:rPr>
        <w:footnoteReference w:id="14"/>
      </w:r>
      <w:r w:rsidR="00344FB6">
        <w:rPr>
          <w:rFonts w:cstheme="minorHAnsi"/>
          <w:sz w:val="24"/>
          <w:szCs w:val="24"/>
        </w:rPr>
        <w:t xml:space="preserve"> </w:t>
      </w:r>
      <w:r w:rsidR="00EF0E78">
        <w:rPr>
          <w:rFonts w:cstheme="minorHAnsi"/>
          <w:sz w:val="24"/>
          <w:szCs w:val="24"/>
        </w:rPr>
        <w:t xml:space="preserve"> </w:t>
      </w:r>
      <w:r w:rsidR="00344FB6">
        <w:rPr>
          <w:rFonts w:cstheme="minorHAnsi"/>
          <w:sz w:val="24"/>
          <w:szCs w:val="24"/>
        </w:rPr>
        <w:t xml:space="preserve">Als er vervolgens uit dat huwelijk een kind werd geboren moest het ook aan Hestia voorgesteld worden. In de eerste paar dagen van zijn of haar leven verbleef het kind alleen bij de moeder en de vroedvrouw in het </w:t>
      </w:r>
      <w:proofErr w:type="spellStart"/>
      <w:r w:rsidR="00344FB6" w:rsidRPr="00EF0076">
        <w:rPr>
          <w:rFonts w:cstheme="minorHAnsi"/>
          <w:i/>
          <w:iCs/>
          <w:sz w:val="24"/>
          <w:szCs w:val="24"/>
        </w:rPr>
        <w:t>gunaikeion</w:t>
      </w:r>
      <w:proofErr w:type="spellEnd"/>
      <w:r w:rsidR="00344FB6">
        <w:rPr>
          <w:rFonts w:cstheme="minorHAnsi"/>
          <w:sz w:val="24"/>
          <w:szCs w:val="24"/>
        </w:rPr>
        <w:t>, een deel van het huis waar alleen vrouwen mochten komen. Deze paar dagen werden genomen, omdat zuigelingensterfte zeer hoog was en veel van de pasgeboren kinderen hun eerste week niet haalden.</w:t>
      </w:r>
      <w:r w:rsidR="00344FB6">
        <w:rPr>
          <w:rStyle w:val="Voetnootmarkering"/>
          <w:rFonts w:cstheme="minorHAnsi"/>
          <w:sz w:val="24"/>
          <w:szCs w:val="24"/>
        </w:rPr>
        <w:footnoteReference w:id="15"/>
      </w:r>
      <w:r w:rsidR="00344FB6">
        <w:rPr>
          <w:rFonts w:cstheme="minorHAnsi"/>
          <w:sz w:val="24"/>
          <w:szCs w:val="24"/>
        </w:rPr>
        <w:t xml:space="preserve"> Na vijf tot tien dagen vond de </w:t>
      </w:r>
      <w:proofErr w:type="spellStart"/>
      <w:r w:rsidR="00344FB6" w:rsidRPr="002305F3">
        <w:rPr>
          <w:i/>
          <w:iCs/>
          <w:sz w:val="24"/>
          <w:szCs w:val="24"/>
        </w:rPr>
        <w:t>amphidromia</w:t>
      </w:r>
      <w:proofErr w:type="spellEnd"/>
      <w:r w:rsidR="00344FB6">
        <w:rPr>
          <w:i/>
          <w:iCs/>
          <w:sz w:val="24"/>
          <w:szCs w:val="24"/>
        </w:rPr>
        <w:t xml:space="preserve"> </w:t>
      </w:r>
      <w:r w:rsidR="00344FB6">
        <w:rPr>
          <w:sz w:val="24"/>
          <w:szCs w:val="24"/>
        </w:rPr>
        <w:t>plaats, waarbij het</w:t>
      </w:r>
      <w:r w:rsidR="00344FB6">
        <w:rPr>
          <w:rFonts w:cstheme="minorHAnsi"/>
          <w:sz w:val="24"/>
          <w:szCs w:val="24"/>
        </w:rPr>
        <w:t xml:space="preserve"> kind een naam kreeg en door een van de ouders rond de haard werd gedragen. De </w:t>
      </w:r>
      <w:proofErr w:type="spellStart"/>
      <w:r w:rsidR="00344FB6" w:rsidRPr="002305F3">
        <w:rPr>
          <w:i/>
          <w:iCs/>
          <w:sz w:val="24"/>
          <w:szCs w:val="24"/>
        </w:rPr>
        <w:t>amphidromia</w:t>
      </w:r>
      <w:proofErr w:type="spellEnd"/>
      <w:r w:rsidR="00344FB6">
        <w:rPr>
          <w:rFonts w:cstheme="minorHAnsi"/>
          <w:sz w:val="24"/>
          <w:szCs w:val="24"/>
        </w:rPr>
        <w:t xml:space="preserve"> werd afgesloten met een offer en een feestmaal.</w:t>
      </w:r>
      <w:r w:rsidR="00344FB6">
        <w:rPr>
          <w:rStyle w:val="Voetnootmarkering"/>
          <w:rFonts w:cstheme="minorHAnsi"/>
          <w:sz w:val="24"/>
          <w:szCs w:val="24"/>
        </w:rPr>
        <w:footnoteReference w:id="16"/>
      </w:r>
      <w:r w:rsidR="00344FB6" w:rsidRPr="004B0F99">
        <w:rPr>
          <w:rFonts w:cstheme="minorHAnsi"/>
          <w:sz w:val="24"/>
          <w:szCs w:val="24"/>
        </w:rPr>
        <w:t xml:space="preserve"> </w:t>
      </w:r>
    </w:p>
    <w:p w14:paraId="272AEBCE" w14:textId="2B576469" w:rsidR="00344FB6" w:rsidRDefault="00344FB6" w:rsidP="00344FB6">
      <w:pPr>
        <w:spacing w:after="0" w:line="360" w:lineRule="auto"/>
        <w:ind w:firstLine="708"/>
        <w:jc w:val="both"/>
        <w:rPr>
          <w:rFonts w:cstheme="minorHAnsi"/>
          <w:sz w:val="24"/>
          <w:szCs w:val="24"/>
        </w:rPr>
      </w:pPr>
      <w:r>
        <w:rPr>
          <w:rFonts w:cstheme="minorHAnsi"/>
          <w:sz w:val="24"/>
          <w:szCs w:val="24"/>
        </w:rPr>
        <w:t>Niet alleen familieleden werden ritueel geïntroduceerd aan de haard.</w:t>
      </w:r>
      <w:r w:rsidRPr="00BC2E81">
        <w:rPr>
          <w:rFonts w:cstheme="minorHAnsi"/>
          <w:sz w:val="24"/>
          <w:szCs w:val="24"/>
        </w:rPr>
        <w:t xml:space="preserve"> </w:t>
      </w:r>
      <w:r w:rsidR="00DE6827">
        <w:rPr>
          <w:rFonts w:cstheme="minorHAnsi"/>
          <w:sz w:val="24"/>
          <w:szCs w:val="24"/>
        </w:rPr>
        <w:t>Zelfs w</w:t>
      </w:r>
      <w:r w:rsidR="001604D1">
        <w:rPr>
          <w:rFonts w:cstheme="minorHAnsi"/>
          <w:sz w:val="24"/>
          <w:szCs w:val="24"/>
        </w:rPr>
        <w:t>anneer</w:t>
      </w:r>
      <w:r>
        <w:rPr>
          <w:rFonts w:cstheme="minorHAnsi"/>
          <w:sz w:val="24"/>
          <w:szCs w:val="24"/>
        </w:rPr>
        <w:t xml:space="preserve"> de familie een nieuwe slaaf had gekocht</w:t>
      </w:r>
      <w:r w:rsidR="001604D1">
        <w:rPr>
          <w:rFonts w:cstheme="minorHAnsi"/>
          <w:sz w:val="24"/>
          <w:szCs w:val="24"/>
        </w:rPr>
        <w:t>,</w:t>
      </w:r>
      <w:r>
        <w:rPr>
          <w:rFonts w:cstheme="minorHAnsi"/>
          <w:sz w:val="24"/>
          <w:szCs w:val="24"/>
        </w:rPr>
        <w:t xml:space="preserve"> werd hij of zij eerst aan Hestia voorgesteld </w:t>
      </w:r>
      <w:r>
        <w:rPr>
          <w:rFonts w:cstheme="minorHAnsi"/>
          <w:sz w:val="24"/>
          <w:szCs w:val="24"/>
        </w:rPr>
        <w:lastRenderedPageBreak/>
        <w:t xml:space="preserve">en </w:t>
      </w:r>
      <w:r w:rsidR="00DE6827">
        <w:rPr>
          <w:rFonts w:cstheme="minorHAnsi"/>
          <w:sz w:val="24"/>
          <w:szCs w:val="24"/>
        </w:rPr>
        <w:t>bestrooid</w:t>
      </w:r>
      <w:r>
        <w:rPr>
          <w:rFonts w:cstheme="minorHAnsi"/>
          <w:sz w:val="24"/>
          <w:szCs w:val="24"/>
        </w:rPr>
        <w:t xml:space="preserve"> met gedroogd fruit en noten als een teken van goed geluk.</w:t>
      </w:r>
      <w:r>
        <w:rPr>
          <w:rStyle w:val="Voetnootmarkering"/>
          <w:rFonts w:cstheme="minorHAnsi"/>
          <w:sz w:val="24"/>
          <w:szCs w:val="24"/>
        </w:rPr>
        <w:footnoteReference w:id="17"/>
      </w:r>
      <w:r>
        <w:rPr>
          <w:rFonts w:cstheme="minorHAnsi"/>
          <w:sz w:val="24"/>
          <w:szCs w:val="24"/>
        </w:rPr>
        <w:t xml:space="preserve"> Het ontvangen van gasten in het huis vereiste ook een ritueel. Een voorbeeld hiervan is terug te vinden in de </w:t>
      </w:r>
      <w:proofErr w:type="spellStart"/>
      <w:r w:rsidRPr="00BC2E81">
        <w:rPr>
          <w:rFonts w:cstheme="minorHAnsi"/>
          <w:i/>
          <w:iCs/>
          <w:sz w:val="24"/>
          <w:szCs w:val="24"/>
        </w:rPr>
        <w:t>Plutus</w:t>
      </w:r>
      <w:proofErr w:type="spellEnd"/>
      <w:r>
        <w:rPr>
          <w:rFonts w:cstheme="minorHAnsi"/>
          <w:sz w:val="24"/>
          <w:szCs w:val="24"/>
        </w:rPr>
        <w:t xml:space="preserve"> van </w:t>
      </w:r>
      <w:proofErr w:type="spellStart"/>
      <w:r>
        <w:rPr>
          <w:rFonts w:cstheme="minorHAnsi"/>
          <w:sz w:val="24"/>
          <w:szCs w:val="24"/>
        </w:rPr>
        <w:t>Aristophanes</w:t>
      </w:r>
      <w:proofErr w:type="spellEnd"/>
      <w:r>
        <w:rPr>
          <w:rFonts w:cstheme="minorHAnsi"/>
          <w:sz w:val="24"/>
          <w:szCs w:val="24"/>
        </w:rPr>
        <w:t xml:space="preserve"> waar de hoofdpersoon </w:t>
      </w:r>
      <w:proofErr w:type="spellStart"/>
      <w:r>
        <w:rPr>
          <w:rFonts w:cstheme="minorHAnsi"/>
          <w:sz w:val="24"/>
          <w:szCs w:val="24"/>
        </w:rPr>
        <w:t>Chremilos</w:t>
      </w:r>
      <w:proofErr w:type="spellEnd"/>
      <w:r>
        <w:rPr>
          <w:rFonts w:cstheme="minorHAnsi"/>
          <w:sz w:val="24"/>
          <w:szCs w:val="24"/>
        </w:rPr>
        <w:t xml:space="preserve"> de god </w:t>
      </w:r>
      <w:proofErr w:type="spellStart"/>
      <w:r>
        <w:rPr>
          <w:rFonts w:cstheme="minorHAnsi"/>
          <w:sz w:val="24"/>
          <w:szCs w:val="24"/>
        </w:rPr>
        <w:t>Plutus</w:t>
      </w:r>
      <w:proofErr w:type="spellEnd"/>
      <w:r>
        <w:rPr>
          <w:rFonts w:cstheme="minorHAnsi"/>
          <w:sz w:val="24"/>
          <w:szCs w:val="24"/>
        </w:rPr>
        <w:t xml:space="preserve"> vermomd als een blinde bedelaar in zijn huis verwelkom</w:t>
      </w:r>
      <w:r w:rsidR="001604D1">
        <w:rPr>
          <w:rFonts w:cstheme="minorHAnsi"/>
          <w:sz w:val="24"/>
          <w:szCs w:val="24"/>
        </w:rPr>
        <w:t>t</w:t>
      </w:r>
      <w:r>
        <w:rPr>
          <w:rFonts w:cstheme="minorHAnsi"/>
          <w:sz w:val="24"/>
          <w:szCs w:val="24"/>
        </w:rPr>
        <w:t xml:space="preserve">. De vrouw van </w:t>
      </w:r>
      <w:proofErr w:type="spellStart"/>
      <w:r>
        <w:rPr>
          <w:rFonts w:cstheme="minorHAnsi"/>
          <w:sz w:val="24"/>
          <w:szCs w:val="24"/>
        </w:rPr>
        <w:t>Cremilos</w:t>
      </w:r>
      <w:proofErr w:type="spellEnd"/>
      <w:r>
        <w:rPr>
          <w:rFonts w:cstheme="minorHAnsi"/>
          <w:sz w:val="24"/>
          <w:szCs w:val="24"/>
        </w:rPr>
        <w:t xml:space="preserve"> (die verder geen naam krijgt in het stuk) maakt een slinger klaar met offerkoeken om </w:t>
      </w:r>
      <w:proofErr w:type="spellStart"/>
      <w:r>
        <w:rPr>
          <w:rFonts w:cstheme="minorHAnsi"/>
          <w:sz w:val="24"/>
          <w:szCs w:val="24"/>
        </w:rPr>
        <w:t>Plutus</w:t>
      </w:r>
      <w:proofErr w:type="spellEnd"/>
      <w:r>
        <w:rPr>
          <w:rFonts w:cstheme="minorHAnsi"/>
          <w:sz w:val="24"/>
          <w:szCs w:val="24"/>
        </w:rPr>
        <w:t xml:space="preserve"> te introduceren in het huishouden.</w:t>
      </w:r>
      <w:r>
        <w:rPr>
          <w:rStyle w:val="Voetnootmarkering"/>
          <w:rFonts w:cstheme="minorHAnsi"/>
          <w:sz w:val="24"/>
          <w:szCs w:val="24"/>
        </w:rPr>
        <w:footnoteReference w:id="18"/>
      </w:r>
    </w:p>
    <w:p w14:paraId="276C9AE9" w14:textId="13030456" w:rsidR="00C720F7" w:rsidRDefault="00C720F7" w:rsidP="00344FB6">
      <w:pPr>
        <w:spacing w:after="0" w:line="360" w:lineRule="auto"/>
        <w:ind w:firstLine="708"/>
        <w:jc w:val="both"/>
        <w:rPr>
          <w:rFonts w:cstheme="minorHAnsi"/>
          <w:sz w:val="24"/>
          <w:szCs w:val="24"/>
        </w:rPr>
      </w:pPr>
    </w:p>
    <w:p w14:paraId="19D9785E" w14:textId="5392BBD5" w:rsidR="00C720F7" w:rsidRDefault="00C720F7" w:rsidP="00EF0E78">
      <w:pPr>
        <w:pStyle w:val="Kop2"/>
      </w:pPr>
      <w:bookmarkStart w:id="10" w:name="_Toc68618272"/>
      <w:r>
        <w:t>HESTIA VAN DE POLIS</w:t>
      </w:r>
      <w:bookmarkEnd w:id="10"/>
    </w:p>
    <w:p w14:paraId="46EB68E4" w14:textId="46F9F5DF" w:rsidR="00C720F7" w:rsidRDefault="00C720F7" w:rsidP="00C720F7">
      <w:pPr>
        <w:spacing w:after="0" w:line="360" w:lineRule="auto"/>
        <w:jc w:val="both"/>
        <w:rPr>
          <w:rFonts w:cstheme="minorHAnsi"/>
          <w:sz w:val="24"/>
          <w:szCs w:val="24"/>
        </w:rPr>
      </w:pPr>
    </w:p>
    <w:p w14:paraId="5023DC40" w14:textId="0DA233FA" w:rsidR="00C720F7" w:rsidRDefault="00C720F7" w:rsidP="00C720F7">
      <w:pPr>
        <w:spacing w:after="0" w:line="360" w:lineRule="auto"/>
        <w:jc w:val="both"/>
        <w:rPr>
          <w:rFonts w:cstheme="minorHAnsi"/>
          <w:sz w:val="24"/>
          <w:szCs w:val="24"/>
        </w:rPr>
      </w:pPr>
      <w:r>
        <w:rPr>
          <w:rFonts w:cstheme="minorHAnsi"/>
          <w:sz w:val="24"/>
          <w:szCs w:val="24"/>
        </w:rPr>
        <w:t xml:space="preserve">Naast haar rol in religie binnenshuis had Hestia ook een politieke functie. In het </w:t>
      </w:r>
      <w:proofErr w:type="spellStart"/>
      <w:r>
        <w:rPr>
          <w:rFonts w:cstheme="minorHAnsi"/>
          <w:i/>
          <w:iCs/>
          <w:sz w:val="24"/>
          <w:szCs w:val="24"/>
        </w:rPr>
        <w:t>prytaneion</w:t>
      </w:r>
      <w:proofErr w:type="spellEnd"/>
      <w:r>
        <w:rPr>
          <w:rFonts w:cstheme="minorHAnsi"/>
          <w:sz w:val="24"/>
          <w:szCs w:val="24"/>
        </w:rPr>
        <w:t xml:space="preserve">, vergelijkbaar met een stadhuis, op de </w:t>
      </w:r>
      <w:r w:rsidRPr="00B67D7D">
        <w:rPr>
          <w:rFonts w:cstheme="minorHAnsi"/>
          <w:i/>
          <w:iCs/>
          <w:sz w:val="24"/>
          <w:szCs w:val="24"/>
        </w:rPr>
        <w:t>agora</w:t>
      </w:r>
      <w:r>
        <w:rPr>
          <w:rFonts w:cstheme="minorHAnsi"/>
          <w:sz w:val="24"/>
          <w:szCs w:val="24"/>
        </w:rPr>
        <w:t xml:space="preserve"> van Athene brandde het haardvuur van de polis. Deze haard symboliseerde de polis als familie, </w:t>
      </w:r>
      <w:r w:rsidR="00DE6827">
        <w:rPr>
          <w:rFonts w:cstheme="minorHAnsi"/>
          <w:sz w:val="24"/>
          <w:szCs w:val="24"/>
        </w:rPr>
        <w:t>als</w:t>
      </w:r>
      <w:r>
        <w:rPr>
          <w:rFonts w:cstheme="minorHAnsi"/>
          <w:sz w:val="24"/>
          <w:szCs w:val="24"/>
        </w:rPr>
        <w:t xml:space="preserve"> eenheid van alle individuele huiselijke haarden.</w:t>
      </w:r>
      <w:r>
        <w:rPr>
          <w:rStyle w:val="Voetnootmarkering"/>
          <w:rFonts w:cstheme="minorHAnsi"/>
          <w:sz w:val="24"/>
          <w:szCs w:val="24"/>
        </w:rPr>
        <w:footnoteReference w:id="19"/>
      </w:r>
      <w:r>
        <w:rPr>
          <w:rFonts w:cstheme="minorHAnsi"/>
          <w:sz w:val="24"/>
          <w:szCs w:val="24"/>
        </w:rPr>
        <w:t xml:space="preserve"> De gebruiken en rituelen</w:t>
      </w:r>
      <w:r w:rsidR="001604D1">
        <w:rPr>
          <w:rFonts w:cstheme="minorHAnsi"/>
          <w:sz w:val="24"/>
          <w:szCs w:val="24"/>
        </w:rPr>
        <w:t>,</w:t>
      </w:r>
      <w:r>
        <w:rPr>
          <w:rFonts w:cstheme="minorHAnsi"/>
          <w:sz w:val="24"/>
          <w:szCs w:val="24"/>
        </w:rPr>
        <w:t xml:space="preserve"> die</w:t>
      </w:r>
      <w:r w:rsidR="001604D1">
        <w:rPr>
          <w:rFonts w:cstheme="minorHAnsi"/>
          <w:sz w:val="24"/>
          <w:szCs w:val="24"/>
        </w:rPr>
        <w:t xml:space="preserve"> zich</w:t>
      </w:r>
      <w:r>
        <w:rPr>
          <w:rFonts w:cstheme="minorHAnsi"/>
          <w:sz w:val="24"/>
          <w:szCs w:val="24"/>
        </w:rPr>
        <w:t xml:space="preserve"> rondom dit haardvuur afspeelden tonen een sterke overeenkomst met gebruiken van de huiselijke haarden. Er werden banketten gehouden om vooraanstaande leden van de gemeenschap te eren. </w:t>
      </w:r>
      <w:proofErr w:type="spellStart"/>
      <w:r>
        <w:rPr>
          <w:rFonts w:cstheme="minorHAnsi"/>
          <w:sz w:val="24"/>
          <w:szCs w:val="24"/>
        </w:rPr>
        <w:t>P</w:t>
      </w:r>
      <w:r w:rsidR="001604D1">
        <w:rPr>
          <w:rFonts w:cstheme="minorHAnsi"/>
          <w:sz w:val="24"/>
          <w:szCs w:val="24"/>
        </w:rPr>
        <w:t>l</w:t>
      </w:r>
      <w:r>
        <w:rPr>
          <w:rFonts w:cstheme="minorHAnsi"/>
          <w:sz w:val="24"/>
          <w:szCs w:val="24"/>
        </w:rPr>
        <w:t>utarchus</w:t>
      </w:r>
      <w:proofErr w:type="spellEnd"/>
      <w:r>
        <w:rPr>
          <w:rFonts w:cstheme="minorHAnsi"/>
          <w:sz w:val="24"/>
          <w:szCs w:val="24"/>
        </w:rPr>
        <w:t xml:space="preserve"> beschrijft in zijn </w:t>
      </w:r>
      <w:proofErr w:type="spellStart"/>
      <w:r w:rsidRPr="005844B5">
        <w:rPr>
          <w:rFonts w:cstheme="minorHAnsi"/>
          <w:i/>
          <w:iCs/>
          <w:sz w:val="24"/>
          <w:szCs w:val="24"/>
        </w:rPr>
        <w:t>Questiones</w:t>
      </w:r>
      <w:proofErr w:type="spellEnd"/>
      <w:r w:rsidRPr="005844B5">
        <w:rPr>
          <w:rFonts w:cstheme="minorHAnsi"/>
          <w:i/>
          <w:iCs/>
          <w:sz w:val="24"/>
          <w:szCs w:val="24"/>
        </w:rPr>
        <w:t xml:space="preserve"> </w:t>
      </w:r>
      <w:proofErr w:type="spellStart"/>
      <w:r w:rsidRPr="005844B5">
        <w:rPr>
          <w:rFonts w:cstheme="minorHAnsi"/>
          <w:i/>
          <w:iCs/>
          <w:sz w:val="24"/>
          <w:szCs w:val="24"/>
        </w:rPr>
        <w:t>Graecae</w:t>
      </w:r>
      <w:proofErr w:type="spellEnd"/>
      <w:r>
        <w:rPr>
          <w:rFonts w:cstheme="minorHAnsi"/>
          <w:sz w:val="24"/>
          <w:szCs w:val="24"/>
        </w:rPr>
        <w:t xml:space="preserve"> een rite waarbij een offerdier werd geslacht om zo de hongersnood uit de polis te bannen. Dit zou een ritueel zijn dat mensen vooral thuis uitvoerden bij hun eigen haard, maar dat ook bij de publieke haard kon plaatsvinden en daarmee de hele stadsstaat zou kunnen beschermen.</w:t>
      </w:r>
      <w:r>
        <w:rPr>
          <w:rStyle w:val="Voetnootmarkering"/>
          <w:rFonts w:cstheme="minorHAnsi"/>
          <w:sz w:val="24"/>
          <w:szCs w:val="24"/>
        </w:rPr>
        <w:footnoteReference w:id="20"/>
      </w:r>
    </w:p>
    <w:p w14:paraId="53D58765" w14:textId="65A094A9" w:rsidR="00C720F7" w:rsidRDefault="00C720F7" w:rsidP="00C720F7">
      <w:pPr>
        <w:spacing w:after="0" w:line="360" w:lineRule="auto"/>
        <w:jc w:val="both"/>
        <w:rPr>
          <w:rFonts w:cstheme="minorHAnsi"/>
          <w:sz w:val="24"/>
          <w:szCs w:val="24"/>
        </w:rPr>
      </w:pPr>
      <w:r>
        <w:rPr>
          <w:rFonts w:cstheme="minorHAnsi"/>
          <w:sz w:val="24"/>
          <w:szCs w:val="24"/>
        </w:rPr>
        <w:tab/>
        <w:t xml:space="preserve">Net als de haarden in de huizen van mensen moest ook dit vuur constant aanblijven. Het </w:t>
      </w:r>
      <w:proofErr w:type="spellStart"/>
      <w:r>
        <w:rPr>
          <w:rFonts w:cstheme="minorHAnsi"/>
          <w:i/>
          <w:iCs/>
          <w:sz w:val="24"/>
          <w:szCs w:val="24"/>
        </w:rPr>
        <w:t>prytaneion</w:t>
      </w:r>
      <w:proofErr w:type="spellEnd"/>
      <w:r>
        <w:rPr>
          <w:rFonts w:cstheme="minorHAnsi"/>
          <w:i/>
          <w:iCs/>
          <w:sz w:val="24"/>
          <w:szCs w:val="24"/>
        </w:rPr>
        <w:t xml:space="preserve"> </w:t>
      </w:r>
      <w:r>
        <w:rPr>
          <w:rFonts w:cstheme="minorHAnsi"/>
          <w:sz w:val="24"/>
          <w:szCs w:val="24"/>
        </w:rPr>
        <w:t xml:space="preserve">was geen tempel, maar een deel van het politieke centrum van Athene en de zetel van de </w:t>
      </w:r>
      <w:proofErr w:type="spellStart"/>
      <w:r w:rsidRPr="00A65DBD">
        <w:rPr>
          <w:rFonts w:cstheme="minorHAnsi"/>
          <w:i/>
          <w:iCs/>
          <w:sz w:val="24"/>
          <w:szCs w:val="24"/>
        </w:rPr>
        <w:t>archon</w:t>
      </w:r>
      <w:proofErr w:type="spellEnd"/>
      <w:r>
        <w:rPr>
          <w:rFonts w:cstheme="minorHAnsi"/>
          <w:sz w:val="24"/>
          <w:szCs w:val="24"/>
        </w:rPr>
        <w:t>. Degenen die de haard moesten onderhouden</w:t>
      </w:r>
      <w:r w:rsidR="001604D1">
        <w:rPr>
          <w:rFonts w:cstheme="minorHAnsi"/>
          <w:sz w:val="24"/>
          <w:szCs w:val="24"/>
        </w:rPr>
        <w:t>,</w:t>
      </w:r>
      <w:r>
        <w:rPr>
          <w:rFonts w:cstheme="minorHAnsi"/>
          <w:sz w:val="24"/>
          <w:szCs w:val="24"/>
        </w:rPr>
        <w:t xml:space="preserve"> waren hierdoor ook geen priesters of priesteressen, maar een type religieuze ambtenaar die</w:t>
      </w:r>
      <w:r w:rsidR="008269D8">
        <w:rPr>
          <w:rFonts w:cstheme="minorHAnsi"/>
          <w:sz w:val="24"/>
          <w:szCs w:val="24"/>
        </w:rPr>
        <w:t xml:space="preserve"> de</w:t>
      </w:r>
      <w:r>
        <w:rPr>
          <w:rFonts w:cstheme="minorHAnsi"/>
          <w:sz w:val="24"/>
          <w:szCs w:val="24"/>
        </w:rPr>
        <w:t xml:space="preserve"> </w:t>
      </w:r>
      <w:proofErr w:type="spellStart"/>
      <w:r w:rsidRPr="003801AC">
        <w:rPr>
          <w:rFonts w:cstheme="minorHAnsi"/>
          <w:i/>
          <w:iCs/>
          <w:sz w:val="24"/>
          <w:szCs w:val="24"/>
        </w:rPr>
        <w:t>prytaneis</w:t>
      </w:r>
      <w:proofErr w:type="spellEnd"/>
      <w:r>
        <w:rPr>
          <w:rFonts w:cstheme="minorHAnsi"/>
          <w:sz w:val="24"/>
          <w:szCs w:val="24"/>
        </w:rPr>
        <w:t xml:space="preserve"> werden genoemd. In Athene zijn er alleen inscripties gevonden die mannen in deze rol noemen.</w:t>
      </w:r>
      <w:r>
        <w:rPr>
          <w:rStyle w:val="Voetnootmarkering"/>
          <w:rFonts w:cstheme="minorHAnsi"/>
          <w:sz w:val="24"/>
          <w:szCs w:val="24"/>
        </w:rPr>
        <w:footnoteReference w:id="21"/>
      </w:r>
      <w:r>
        <w:rPr>
          <w:rFonts w:cstheme="minorHAnsi"/>
          <w:sz w:val="24"/>
          <w:szCs w:val="24"/>
        </w:rPr>
        <w:t xml:space="preserve"> Buiten Athene </w:t>
      </w:r>
      <w:r w:rsidR="001604D1">
        <w:rPr>
          <w:rFonts w:cstheme="minorHAnsi"/>
          <w:sz w:val="24"/>
          <w:szCs w:val="24"/>
        </w:rPr>
        <w:t>is het wel aangetoond</w:t>
      </w:r>
      <w:r>
        <w:rPr>
          <w:rFonts w:cstheme="minorHAnsi"/>
          <w:sz w:val="24"/>
          <w:szCs w:val="24"/>
        </w:rPr>
        <w:t xml:space="preserve"> dat vrouwen deze positie bekleedden. In ten minste acht verschillende steden in Klein Azië zijn inscripties en munten gevonden die vrouwen noemen als </w:t>
      </w:r>
      <w:proofErr w:type="spellStart"/>
      <w:r w:rsidRPr="00310492">
        <w:rPr>
          <w:rFonts w:cstheme="minorHAnsi"/>
          <w:i/>
          <w:iCs/>
          <w:sz w:val="24"/>
          <w:szCs w:val="24"/>
        </w:rPr>
        <w:t>prytanis</w:t>
      </w:r>
      <w:proofErr w:type="spellEnd"/>
      <w:r>
        <w:rPr>
          <w:rFonts w:cstheme="minorHAnsi"/>
          <w:sz w:val="24"/>
          <w:szCs w:val="24"/>
        </w:rPr>
        <w:t xml:space="preserve">. Het eerste bewijs van een vrouwelijke </w:t>
      </w:r>
      <w:proofErr w:type="spellStart"/>
      <w:r w:rsidRPr="00310492">
        <w:rPr>
          <w:rFonts w:cstheme="minorHAnsi"/>
          <w:i/>
          <w:iCs/>
          <w:sz w:val="24"/>
          <w:szCs w:val="24"/>
        </w:rPr>
        <w:t>prytanis</w:t>
      </w:r>
      <w:proofErr w:type="spellEnd"/>
      <w:r>
        <w:rPr>
          <w:rFonts w:cstheme="minorHAnsi"/>
          <w:sz w:val="24"/>
          <w:szCs w:val="24"/>
        </w:rPr>
        <w:t xml:space="preserve"> is gevonden op een munt in </w:t>
      </w:r>
      <w:proofErr w:type="spellStart"/>
      <w:r>
        <w:rPr>
          <w:rFonts w:cstheme="minorHAnsi"/>
          <w:sz w:val="24"/>
          <w:szCs w:val="24"/>
        </w:rPr>
        <w:t>Cyme</w:t>
      </w:r>
      <w:proofErr w:type="spellEnd"/>
      <w:r>
        <w:rPr>
          <w:rFonts w:cstheme="minorHAnsi"/>
          <w:sz w:val="24"/>
          <w:szCs w:val="24"/>
        </w:rPr>
        <w:t xml:space="preserve"> uit de eerste eeuw voor </w:t>
      </w:r>
      <w:r w:rsidRPr="00184958">
        <w:rPr>
          <w:rFonts w:cstheme="minorHAnsi"/>
          <w:sz w:val="24"/>
          <w:szCs w:val="24"/>
        </w:rPr>
        <w:t>of na de gangbare jaartelling</w:t>
      </w:r>
      <w:r>
        <w:rPr>
          <w:rFonts w:cstheme="minorHAnsi"/>
          <w:sz w:val="24"/>
          <w:szCs w:val="24"/>
        </w:rPr>
        <w:t xml:space="preserve">. In </w:t>
      </w:r>
      <w:proofErr w:type="spellStart"/>
      <w:r>
        <w:rPr>
          <w:rFonts w:cstheme="minorHAnsi"/>
          <w:sz w:val="24"/>
          <w:szCs w:val="24"/>
        </w:rPr>
        <w:t>Ephese</w:t>
      </w:r>
      <w:proofErr w:type="spellEnd"/>
      <w:r>
        <w:rPr>
          <w:rFonts w:cstheme="minorHAnsi"/>
          <w:sz w:val="24"/>
          <w:szCs w:val="24"/>
        </w:rPr>
        <w:t xml:space="preserve"> was het zelfs zo dat na de eerste eeuw </w:t>
      </w:r>
      <w:proofErr w:type="spellStart"/>
      <w:r>
        <w:rPr>
          <w:rFonts w:cstheme="minorHAnsi"/>
          <w:sz w:val="24"/>
          <w:szCs w:val="24"/>
        </w:rPr>
        <w:t>g.j</w:t>
      </w:r>
      <w:proofErr w:type="spellEnd"/>
      <w:r>
        <w:rPr>
          <w:rFonts w:cstheme="minorHAnsi"/>
          <w:sz w:val="24"/>
          <w:szCs w:val="24"/>
        </w:rPr>
        <w:t xml:space="preserve">. vooral vrouwen in de positie van </w:t>
      </w:r>
      <w:proofErr w:type="spellStart"/>
      <w:r w:rsidRPr="00D242C7">
        <w:rPr>
          <w:rFonts w:cstheme="minorHAnsi"/>
          <w:i/>
          <w:iCs/>
          <w:sz w:val="24"/>
          <w:szCs w:val="24"/>
        </w:rPr>
        <w:lastRenderedPageBreak/>
        <w:t>prytanis</w:t>
      </w:r>
      <w:proofErr w:type="spellEnd"/>
      <w:r>
        <w:rPr>
          <w:rFonts w:cstheme="minorHAnsi"/>
          <w:sz w:val="24"/>
          <w:szCs w:val="24"/>
        </w:rPr>
        <w:t xml:space="preserve"> gediend lijken te hebben.</w:t>
      </w:r>
      <w:r>
        <w:rPr>
          <w:rStyle w:val="Voetnootmarkering"/>
          <w:rFonts w:cstheme="minorHAnsi"/>
          <w:sz w:val="24"/>
          <w:szCs w:val="24"/>
        </w:rPr>
        <w:footnoteReference w:id="22"/>
      </w:r>
      <w:r>
        <w:rPr>
          <w:rFonts w:cstheme="minorHAnsi"/>
          <w:sz w:val="24"/>
          <w:szCs w:val="24"/>
        </w:rPr>
        <w:t xml:space="preserve"> Hoewel er dus wel bewijs is van vrouwen in deze positie, lijkt het erop dat dit niet voorkwam in klassiek Athene. </w:t>
      </w:r>
    </w:p>
    <w:p w14:paraId="41B7FD1E" w14:textId="44373513" w:rsidR="00C720F7" w:rsidRDefault="00C720F7" w:rsidP="00C720F7">
      <w:pPr>
        <w:spacing w:after="0" w:line="360" w:lineRule="auto"/>
        <w:jc w:val="both"/>
        <w:rPr>
          <w:rFonts w:cstheme="minorHAnsi"/>
          <w:sz w:val="24"/>
          <w:szCs w:val="24"/>
        </w:rPr>
      </w:pPr>
      <w:r>
        <w:rPr>
          <w:rFonts w:cstheme="minorHAnsi"/>
          <w:sz w:val="24"/>
          <w:szCs w:val="24"/>
        </w:rPr>
        <w:tab/>
      </w:r>
    </w:p>
    <w:p w14:paraId="4A76300E" w14:textId="29306601" w:rsidR="00C720F7" w:rsidRDefault="00C720F7" w:rsidP="00EF0E78">
      <w:pPr>
        <w:pStyle w:val="Kop2"/>
      </w:pPr>
      <w:bookmarkStart w:id="15" w:name="_Toc68618273"/>
      <w:r>
        <w:t>CONCLUSIE</w:t>
      </w:r>
      <w:bookmarkEnd w:id="15"/>
    </w:p>
    <w:p w14:paraId="331E5FDB" w14:textId="77777777" w:rsidR="00C720F7" w:rsidRDefault="00C720F7" w:rsidP="00C720F7">
      <w:pPr>
        <w:spacing w:after="0" w:line="360" w:lineRule="auto"/>
        <w:jc w:val="both"/>
        <w:rPr>
          <w:rFonts w:cstheme="minorHAnsi"/>
          <w:sz w:val="24"/>
          <w:szCs w:val="24"/>
        </w:rPr>
      </w:pPr>
    </w:p>
    <w:p w14:paraId="2F501513" w14:textId="5201CF96" w:rsidR="00C720F7" w:rsidRDefault="00C720F7" w:rsidP="00C720F7">
      <w:pPr>
        <w:spacing w:after="0" w:line="360" w:lineRule="auto"/>
        <w:jc w:val="both"/>
        <w:rPr>
          <w:rFonts w:cstheme="minorHAnsi"/>
          <w:sz w:val="24"/>
          <w:szCs w:val="24"/>
        </w:rPr>
      </w:pPr>
      <w:r w:rsidRPr="009A1908">
        <w:rPr>
          <w:rFonts w:cstheme="minorHAnsi"/>
          <w:sz w:val="24"/>
          <w:szCs w:val="24"/>
        </w:rPr>
        <w:t xml:space="preserve">In </w:t>
      </w:r>
      <w:r>
        <w:rPr>
          <w:rFonts w:cstheme="minorHAnsi"/>
          <w:sz w:val="24"/>
          <w:szCs w:val="24"/>
        </w:rPr>
        <w:t xml:space="preserve">klassiek Athene </w:t>
      </w:r>
      <w:r w:rsidRPr="009A1908">
        <w:rPr>
          <w:rFonts w:cstheme="minorHAnsi"/>
          <w:sz w:val="24"/>
          <w:szCs w:val="24"/>
        </w:rPr>
        <w:t>had Hestia een rol die vooral gecentreerd was</w:t>
      </w:r>
      <w:r>
        <w:rPr>
          <w:rFonts w:cstheme="minorHAnsi"/>
          <w:sz w:val="24"/>
          <w:szCs w:val="24"/>
        </w:rPr>
        <w:t xml:space="preserve"> op individuele verering. Er was geen georganiseerde religie rondom Hestia, wat te zien is aan het gebrek aan tempels en priestercolleges die aan haar gewijd waren. Hestia werd veel vereerd, maar op een andere manier dan bij veel andere Griekse goden. Hestia was de godin van de haard en werd gerepresenteerd door de talloze haarden die er in Athene brandde. De verering rondom de haardgodin </w:t>
      </w:r>
      <w:r w:rsidR="001604D1">
        <w:rPr>
          <w:rFonts w:cstheme="minorHAnsi"/>
          <w:sz w:val="24"/>
          <w:szCs w:val="24"/>
        </w:rPr>
        <w:t xml:space="preserve">werd geïncorporeerd </w:t>
      </w:r>
      <w:r>
        <w:rPr>
          <w:rFonts w:cstheme="minorHAnsi"/>
          <w:sz w:val="24"/>
          <w:szCs w:val="24"/>
        </w:rPr>
        <w:t xml:space="preserve">in allerlei gebruiken van het dagelijks leven </w:t>
      </w:r>
      <w:r w:rsidR="008269D8">
        <w:rPr>
          <w:rFonts w:cstheme="minorHAnsi"/>
          <w:sz w:val="24"/>
          <w:szCs w:val="24"/>
        </w:rPr>
        <w:t>zo</w:t>
      </w:r>
      <w:r>
        <w:rPr>
          <w:rFonts w:cstheme="minorHAnsi"/>
          <w:sz w:val="24"/>
          <w:szCs w:val="24"/>
        </w:rPr>
        <w:t xml:space="preserve">als het offer, het huwelijk, geboorte en gastvrijheid. Het meer publieke aspect van de Hestiaverering op de </w:t>
      </w:r>
      <w:r w:rsidRPr="0090714F">
        <w:rPr>
          <w:rFonts w:cstheme="minorHAnsi"/>
          <w:i/>
          <w:iCs/>
          <w:sz w:val="24"/>
          <w:szCs w:val="24"/>
        </w:rPr>
        <w:t>agora</w:t>
      </w:r>
      <w:r>
        <w:rPr>
          <w:rFonts w:cstheme="minorHAnsi"/>
          <w:sz w:val="24"/>
          <w:szCs w:val="24"/>
        </w:rPr>
        <w:t xml:space="preserve"> van Athene weerspiegelde de huiselijke rituelen, maar vergro</w:t>
      </w:r>
      <w:r w:rsidR="001604D1">
        <w:rPr>
          <w:rFonts w:cstheme="minorHAnsi"/>
          <w:sz w:val="24"/>
          <w:szCs w:val="24"/>
        </w:rPr>
        <w:t>o</w:t>
      </w:r>
      <w:r>
        <w:rPr>
          <w:rFonts w:cstheme="minorHAnsi"/>
          <w:sz w:val="24"/>
          <w:szCs w:val="24"/>
        </w:rPr>
        <w:t xml:space="preserve">tte deze tot </w:t>
      </w:r>
      <w:proofErr w:type="spellStart"/>
      <w:r>
        <w:rPr>
          <w:rFonts w:cstheme="minorHAnsi"/>
          <w:sz w:val="24"/>
          <w:szCs w:val="24"/>
        </w:rPr>
        <w:t>polisbreed</w:t>
      </w:r>
      <w:proofErr w:type="spellEnd"/>
      <w:r>
        <w:rPr>
          <w:rFonts w:cstheme="minorHAnsi"/>
          <w:sz w:val="24"/>
          <w:szCs w:val="24"/>
        </w:rPr>
        <w:t xml:space="preserve"> niveau. De haard in het </w:t>
      </w:r>
      <w:proofErr w:type="spellStart"/>
      <w:r>
        <w:rPr>
          <w:rFonts w:cstheme="minorHAnsi"/>
          <w:i/>
          <w:iCs/>
          <w:sz w:val="24"/>
          <w:szCs w:val="24"/>
        </w:rPr>
        <w:t>prytaneion</w:t>
      </w:r>
      <w:proofErr w:type="spellEnd"/>
      <w:r>
        <w:rPr>
          <w:rFonts w:cstheme="minorHAnsi"/>
          <w:i/>
          <w:iCs/>
          <w:sz w:val="24"/>
          <w:szCs w:val="24"/>
        </w:rPr>
        <w:t xml:space="preserve"> </w:t>
      </w:r>
      <w:r>
        <w:rPr>
          <w:rFonts w:cstheme="minorHAnsi"/>
          <w:sz w:val="24"/>
          <w:szCs w:val="24"/>
        </w:rPr>
        <w:t>stond symbool voor de polis als familie</w:t>
      </w:r>
      <w:r w:rsidR="001604D1">
        <w:rPr>
          <w:rFonts w:cstheme="minorHAnsi"/>
          <w:sz w:val="24"/>
          <w:szCs w:val="24"/>
        </w:rPr>
        <w:t>,</w:t>
      </w:r>
      <w:r>
        <w:rPr>
          <w:rFonts w:cstheme="minorHAnsi"/>
          <w:sz w:val="24"/>
          <w:szCs w:val="24"/>
        </w:rPr>
        <w:t xml:space="preserve"> Athene als huis voor haar burgers.</w:t>
      </w:r>
    </w:p>
    <w:p w14:paraId="1555A099" w14:textId="77777777" w:rsidR="00C720F7" w:rsidRDefault="00C720F7">
      <w:pPr>
        <w:rPr>
          <w:sz w:val="24"/>
          <w:szCs w:val="24"/>
        </w:rPr>
      </w:pPr>
      <w:r>
        <w:rPr>
          <w:sz w:val="24"/>
          <w:szCs w:val="24"/>
        </w:rPr>
        <w:br w:type="page"/>
      </w:r>
    </w:p>
    <w:p w14:paraId="29B88433" w14:textId="0112BE9E" w:rsidR="00E65602" w:rsidRPr="009C656F" w:rsidRDefault="00E65602" w:rsidP="00EF0E78">
      <w:pPr>
        <w:pStyle w:val="Kop1"/>
      </w:pPr>
      <w:bookmarkStart w:id="16" w:name="_Toc68618274"/>
      <w:r w:rsidRPr="009C656F">
        <w:lastRenderedPageBreak/>
        <w:t>II VESTA</w:t>
      </w:r>
      <w:bookmarkEnd w:id="16"/>
    </w:p>
    <w:p w14:paraId="26B4749E" w14:textId="77777777" w:rsidR="00E65602" w:rsidRDefault="00E65602" w:rsidP="00E65602">
      <w:pPr>
        <w:spacing w:after="0"/>
      </w:pPr>
    </w:p>
    <w:p w14:paraId="2375525F" w14:textId="2838BC3D" w:rsidR="006D09CC" w:rsidRPr="006D09CC" w:rsidRDefault="00E65602" w:rsidP="00E65602">
      <w:pPr>
        <w:spacing w:after="0" w:line="360" w:lineRule="auto"/>
        <w:jc w:val="both"/>
      </w:pPr>
      <w:r w:rsidRPr="009C656F">
        <w:rPr>
          <w:sz w:val="24"/>
          <w:szCs w:val="24"/>
        </w:rPr>
        <w:t xml:space="preserve">De Romeinse godin van de haard was Vesta. </w:t>
      </w:r>
      <w:r>
        <w:rPr>
          <w:sz w:val="24"/>
          <w:szCs w:val="24"/>
        </w:rPr>
        <w:t xml:space="preserve">Net als haar Griekse </w:t>
      </w:r>
      <w:r w:rsidR="002B003E">
        <w:rPr>
          <w:sz w:val="24"/>
          <w:szCs w:val="24"/>
        </w:rPr>
        <w:t>evenknie</w:t>
      </w:r>
      <w:r>
        <w:rPr>
          <w:sz w:val="24"/>
          <w:szCs w:val="24"/>
        </w:rPr>
        <w:t xml:space="preserve"> was ze de dochter van </w:t>
      </w:r>
      <w:proofErr w:type="spellStart"/>
      <w:r>
        <w:rPr>
          <w:sz w:val="24"/>
          <w:szCs w:val="24"/>
        </w:rPr>
        <w:t>Cronus</w:t>
      </w:r>
      <w:proofErr w:type="spellEnd"/>
      <w:r>
        <w:rPr>
          <w:sz w:val="24"/>
          <w:szCs w:val="24"/>
        </w:rPr>
        <w:t xml:space="preserve"> en Rhea en had ze de keuze gemaakt niet te trouwen en haar maagdelijkheid te behouden. Waar we in Griekenland echter geen vaste cultus van Hestia kunnen ontdekken, is deze wel aanwezig in het Romeinse Rijk. Naast de tempel van Vesta op het </w:t>
      </w:r>
      <w:r w:rsidR="00DE6827" w:rsidRPr="00DE6827">
        <w:rPr>
          <w:i/>
          <w:iCs/>
          <w:sz w:val="24"/>
          <w:szCs w:val="24"/>
        </w:rPr>
        <w:t>F</w:t>
      </w:r>
      <w:r w:rsidRPr="00DE6827">
        <w:rPr>
          <w:i/>
          <w:iCs/>
          <w:sz w:val="24"/>
          <w:szCs w:val="24"/>
        </w:rPr>
        <w:t xml:space="preserve">orum </w:t>
      </w:r>
      <w:proofErr w:type="spellStart"/>
      <w:r w:rsidRPr="00DE6827">
        <w:rPr>
          <w:i/>
          <w:iCs/>
          <w:sz w:val="24"/>
          <w:szCs w:val="24"/>
        </w:rPr>
        <w:t>Romanum</w:t>
      </w:r>
      <w:proofErr w:type="spellEnd"/>
      <w:r>
        <w:rPr>
          <w:sz w:val="24"/>
          <w:szCs w:val="24"/>
        </w:rPr>
        <w:t xml:space="preserve"> zijn er ook heiligdommen van de godin teruggevonden in Tivoli en Pompeï. De Vestaalse Maagden waren een gerenommeerd priestercollege onder de Romeinen en er werd beweerd dat de cultus een lange geschiedenis kende. Wat de precieze origine van de Maagden is onduidelijk. Volgens </w:t>
      </w:r>
      <w:proofErr w:type="spellStart"/>
      <w:r>
        <w:rPr>
          <w:sz w:val="24"/>
          <w:szCs w:val="24"/>
        </w:rPr>
        <w:t>Plutarchus</w:t>
      </w:r>
      <w:proofErr w:type="spellEnd"/>
      <w:r>
        <w:rPr>
          <w:sz w:val="24"/>
          <w:szCs w:val="24"/>
        </w:rPr>
        <w:t xml:space="preserve"> was het </w:t>
      </w:r>
      <w:proofErr w:type="spellStart"/>
      <w:r>
        <w:rPr>
          <w:sz w:val="24"/>
          <w:szCs w:val="24"/>
        </w:rPr>
        <w:t>Numa</w:t>
      </w:r>
      <w:proofErr w:type="spellEnd"/>
      <w:r>
        <w:rPr>
          <w:sz w:val="24"/>
          <w:szCs w:val="24"/>
        </w:rPr>
        <w:t xml:space="preserve"> </w:t>
      </w:r>
      <w:proofErr w:type="spellStart"/>
      <w:r>
        <w:rPr>
          <w:sz w:val="24"/>
          <w:szCs w:val="24"/>
        </w:rPr>
        <w:t>Pompilius</w:t>
      </w:r>
      <w:proofErr w:type="spellEnd"/>
      <w:r>
        <w:rPr>
          <w:sz w:val="24"/>
          <w:szCs w:val="24"/>
        </w:rPr>
        <w:t xml:space="preserve">, de tweede koning van Rome, die het college heeft opgericht. </w:t>
      </w:r>
      <w:proofErr w:type="spellStart"/>
      <w:r>
        <w:rPr>
          <w:sz w:val="24"/>
          <w:szCs w:val="24"/>
        </w:rPr>
        <w:t>Livus</w:t>
      </w:r>
      <w:proofErr w:type="spellEnd"/>
      <w:r>
        <w:rPr>
          <w:sz w:val="24"/>
          <w:szCs w:val="24"/>
        </w:rPr>
        <w:t xml:space="preserve"> legt de </w:t>
      </w:r>
      <w:r w:rsidR="002B003E">
        <w:rPr>
          <w:sz w:val="24"/>
          <w:szCs w:val="24"/>
        </w:rPr>
        <w:t>oorsprong</w:t>
      </w:r>
      <w:r>
        <w:rPr>
          <w:sz w:val="24"/>
          <w:szCs w:val="24"/>
        </w:rPr>
        <w:t xml:space="preserve"> van de cultus eerder en wijst Rhea Silvia, de mythische moeder van Romulus en Remus, aan als de eerste Vestaalse Maagd.</w:t>
      </w:r>
      <w:r>
        <w:rPr>
          <w:rStyle w:val="Voetnootmarkering"/>
        </w:rPr>
        <w:footnoteReference w:id="23"/>
      </w:r>
      <w:r>
        <w:rPr>
          <w:sz w:val="24"/>
          <w:szCs w:val="24"/>
        </w:rPr>
        <w:t xml:space="preserve"> </w:t>
      </w:r>
      <w:r w:rsidRPr="00ED0CDE">
        <w:rPr>
          <w:sz w:val="24"/>
          <w:szCs w:val="24"/>
        </w:rPr>
        <w:t xml:space="preserve">Wat de exacte geschiedenis </w:t>
      </w:r>
      <w:r>
        <w:rPr>
          <w:sz w:val="24"/>
          <w:szCs w:val="24"/>
        </w:rPr>
        <w:t xml:space="preserve">ook was, de priesteressen van Vesta trokken de aandacht van menig </w:t>
      </w:r>
      <w:r w:rsidR="008269D8">
        <w:rPr>
          <w:sz w:val="24"/>
          <w:szCs w:val="24"/>
        </w:rPr>
        <w:t>antiek</w:t>
      </w:r>
      <w:r>
        <w:rPr>
          <w:sz w:val="24"/>
          <w:szCs w:val="24"/>
        </w:rPr>
        <w:t xml:space="preserve"> schrijver waardoor w</w:t>
      </w:r>
      <w:r w:rsidRPr="00ED0CDE">
        <w:rPr>
          <w:sz w:val="24"/>
          <w:szCs w:val="24"/>
        </w:rPr>
        <w:t>e</w:t>
      </w:r>
      <w:r>
        <w:rPr>
          <w:sz w:val="24"/>
          <w:szCs w:val="24"/>
        </w:rPr>
        <w:t xml:space="preserve"> meer</w:t>
      </w:r>
      <w:r w:rsidRPr="00ED0CDE">
        <w:rPr>
          <w:sz w:val="24"/>
          <w:szCs w:val="24"/>
        </w:rPr>
        <w:t xml:space="preserve"> weten over de Vestaalse Maagden dan</w:t>
      </w:r>
      <w:r>
        <w:rPr>
          <w:sz w:val="24"/>
          <w:szCs w:val="24"/>
        </w:rPr>
        <w:t xml:space="preserve"> over</w:t>
      </w:r>
      <w:r w:rsidRPr="00ED0CDE">
        <w:rPr>
          <w:sz w:val="24"/>
          <w:szCs w:val="24"/>
        </w:rPr>
        <w:t xml:space="preserve"> welke andere Romeinse religieuze instelling dan ook</w:t>
      </w:r>
      <w:r>
        <w:rPr>
          <w:sz w:val="24"/>
          <w:szCs w:val="24"/>
        </w:rPr>
        <w:t>.</w:t>
      </w:r>
      <w:r w:rsidRPr="00425098">
        <w:t xml:space="preserve"> </w:t>
      </w:r>
    </w:p>
    <w:p w14:paraId="19DB8D39" w14:textId="25019792" w:rsidR="00862FCF" w:rsidRDefault="006D09CC" w:rsidP="00272B57">
      <w:pPr>
        <w:spacing w:after="0" w:line="360" w:lineRule="auto"/>
        <w:jc w:val="both"/>
        <w:rPr>
          <w:sz w:val="24"/>
          <w:szCs w:val="24"/>
        </w:rPr>
      </w:pPr>
      <w:r>
        <w:rPr>
          <w:noProof/>
        </w:rPr>
        <w:drawing>
          <wp:anchor distT="0" distB="0" distL="114300" distR="114300" simplePos="0" relativeHeight="251702784" behindDoc="1" locked="0" layoutInCell="1" allowOverlap="1" wp14:anchorId="67025D34" wp14:editId="0A51953F">
            <wp:simplePos x="0" y="0"/>
            <wp:positionH relativeFrom="margin">
              <wp:align>right</wp:align>
            </wp:positionH>
            <wp:positionV relativeFrom="paragraph">
              <wp:posOffset>493927</wp:posOffset>
            </wp:positionV>
            <wp:extent cx="2874645" cy="3836670"/>
            <wp:effectExtent l="0" t="0" r="1905" b="0"/>
            <wp:wrapTight wrapText="bothSides">
              <wp:wrapPolygon edited="0">
                <wp:start x="0" y="0"/>
                <wp:lineTo x="0" y="21450"/>
                <wp:lineTo x="21471" y="21450"/>
                <wp:lineTo x="21471"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4645" cy="383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602">
        <w:rPr>
          <w:sz w:val="24"/>
          <w:szCs w:val="24"/>
        </w:rPr>
        <w:tab/>
        <w:t xml:space="preserve">Veel van het moderne onderzoek naar de Vestaalse Maagden richt zich op de betekenis van de maagdelijkheid van de priesteressen en hoe dit samenhangt met de manier waarop (vrouwelijke) seksualiteit werd gezien in de oudheid. Ik leg de focus </w:t>
      </w:r>
      <w:r w:rsidR="00272B57">
        <w:rPr>
          <w:sz w:val="24"/>
          <w:szCs w:val="24"/>
        </w:rPr>
        <w:t>juist</w:t>
      </w:r>
      <w:r w:rsidR="00E65602">
        <w:rPr>
          <w:sz w:val="24"/>
          <w:szCs w:val="24"/>
        </w:rPr>
        <w:t xml:space="preserve"> op de unieke wettelijke en familiale status die de Maagden hadden en de rituele gebruiken waar ze aan deelnamen. In dit hoofdstuk onderzoek ik, net als </w:t>
      </w:r>
      <w:r w:rsidR="00272B57">
        <w:rPr>
          <w:sz w:val="24"/>
          <w:szCs w:val="24"/>
        </w:rPr>
        <w:t xml:space="preserve">in </w:t>
      </w:r>
      <w:r w:rsidR="00E65602">
        <w:rPr>
          <w:sz w:val="24"/>
          <w:szCs w:val="24"/>
        </w:rPr>
        <w:t xml:space="preserve">het vorige hoofdstuk, eerst Vesta in het Romeinse huis. Het huwelijk, de geboorte en het verwelkomen van gasten worden hierbij uitgelicht. Welke rol spelen de Romeinse haardgodin en de Vestaalse Maagden hierin? Vervolgens bespreek ik het politieke belang van de Maagden, die vooral benadrukt werd door </w:t>
      </w:r>
      <w:r w:rsidR="001604D1">
        <w:rPr>
          <w:sz w:val="24"/>
          <w:szCs w:val="24"/>
        </w:rPr>
        <w:t>K</w:t>
      </w:r>
      <w:r w:rsidR="00E65602">
        <w:rPr>
          <w:sz w:val="24"/>
          <w:szCs w:val="24"/>
        </w:rPr>
        <w:t xml:space="preserve">eizer Augustus. </w:t>
      </w:r>
    </w:p>
    <w:p w14:paraId="33CA1199" w14:textId="49207176" w:rsidR="00862FCF" w:rsidRDefault="006D09CC" w:rsidP="00E65602">
      <w:pPr>
        <w:spacing w:after="0" w:line="360" w:lineRule="auto"/>
        <w:rPr>
          <w:sz w:val="24"/>
          <w:szCs w:val="24"/>
        </w:rPr>
      </w:pPr>
      <w:r>
        <w:rPr>
          <w:noProof/>
        </w:rPr>
        <mc:AlternateContent>
          <mc:Choice Requires="wps">
            <w:drawing>
              <wp:anchor distT="0" distB="0" distL="114300" distR="114300" simplePos="0" relativeHeight="251704832" behindDoc="1" locked="0" layoutInCell="1" allowOverlap="1" wp14:anchorId="39EBA896" wp14:editId="7D859AB7">
                <wp:simplePos x="0" y="0"/>
                <wp:positionH relativeFrom="margin">
                  <wp:posOffset>2523490</wp:posOffset>
                </wp:positionH>
                <wp:positionV relativeFrom="paragraph">
                  <wp:posOffset>-53717</wp:posOffset>
                </wp:positionV>
                <wp:extent cx="2874645" cy="320675"/>
                <wp:effectExtent l="0" t="0" r="1905" b="3175"/>
                <wp:wrapTight wrapText="bothSides">
                  <wp:wrapPolygon edited="0">
                    <wp:start x="0" y="0"/>
                    <wp:lineTo x="0" y="20531"/>
                    <wp:lineTo x="21471" y="20531"/>
                    <wp:lineTo x="21471" y="0"/>
                    <wp:lineTo x="0" y="0"/>
                  </wp:wrapPolygon>
                </wp:wrapTight>
                <wp:docPr id="15" name="Tekstvak 15"/>
                <wp:cNvGraphicFramePr/>
                <a:graphic xmlns:a="http://schemas.openxmlformats.org/drawingml/2006/main">
                  <a:graphicData uri="http://schemas.microsoft.com/office/word/2010/wordprocessingShape">
                    <wps:wsp>
                      <wps:cNvSpPr txBox="1"/>
                      <wps:spPr>
                        <a:xfrm>
                          <a:off x="0" y="0"/>
                          <a:ext cx="2874645" cy="320675"/>
                        </a:xfrm>
                        <a:prstGeom prst="rect">
                          <a:avLst/>
                        </a:prstGeom>
                        <a:solidFill>
                          <a:prstClr val="white"/>
                        </a:solidFill>
                        <a:ln>
                          <a:noFill/>
                        </a:ln>
                      </wps:spPr>
                      <wps:txbx>
                        <w:txbxContent>
                          <w:p w14:paraId="58C12527" w14:textId="66BA27F2" w:rsidR="004B7138" w:rsidRDefault="004B7138" w:rsidP="006D09CC">
                            <w:pPr>
                              <w:pStyle w:val="Bijschrift"/>
                              <w:jc w:val="center"/>
                              <w:rPr>
                                <w:noProof/>
                              </w:rPr>
                            </w:pPr>
                            <w:r>
                              <w:t xml:space="preserve">Fig. </w:t>
                            </w:r>
                            <w:fldSimple w:instr=" SEQ Fig. \* ARABIC ">
                              <w:r>
                                <w:rPr>
                                  <w:noProof/>
                                </w:rPr>
                                <w:t>4</w:t>
                              </w:r>
                            </w:fldSimple>
                            <w:r>
                              <w:rPr>
                                <w:vertAlign w:val="superscript"/>
                              </w:rPr>
                              <w:t xml:space="preserve"> </w:t>
                            </w:r>
                            <w:r>
                              <w:t>Tempel van Vesta in Tivoli, 1</w:t>
                            </w:r>
                            <w:r w:rsidRPr="006D09CC">
                              <w:rPr>
                                <w:vertAlign w:val="superscript"/>
                              </w:rPr>
                              <w:t>e</w:t>
                            </w:r>
                            <w:r>
                              <w:t xml:space="preserve"> eeuw </w:t>
                            </w:r>
                            <w:proofErr w:type="spellStart"/>
                            <w:r>
                              <w:t>b.g.j</w:t>
                            </w:r>
                            <w:proofErr w:type="spellEnd"/>
                            <w:r>
                              <w:t xml:space="preserve">. </w:t>
                            </w:r>
                            <w:r>
                              <w:br/>
                              <w:t xml:space="preserve">Bron: Wikimedia </w:t>
                            </w:r>
                            <w:proofErr w:type="spellStart"/>
                            <w:r>
                              <w:t>Commons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BA896" id="Tekstvak 15" o:spid="_x0000_s1029" type="#_x0000_t202" style="position:absolute;margin-left:198.7pt;margin-top:-4.25pt;width:226.35pt;height:25.25pt;z-index:-251611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" stroked="f">
                <v:textbox inset="0,0,0,0">
                  <w:txbxContent>
                    <w:p w14:paraId="58C12527" w14:textId="66BA27F2" w:rsidR="004B7138" w:rsidRDefault="004B7138" w:rsidP="006D09CC">
                      <w:pPr>
                        <w:pStyle w:val="Bijschrift"/>
                        <w:jc w:val="center"/>
                        <w:rPr>
                          <w:noProof/>
                        </w:rPr>
                      </w:pPr>
                      <w:r>
                        <w:t xml:space="preserve">Fig. </w:t>
                      </w:r>
                      <w:fldSimple w:instr=" SEQ Fig. \* ARABIC ">
                        <w:r>
                          <w:rPr>
                            <w:noProof/>
                          </w:rPr>
                          <w:t>4</w:t>
                        </w:r>
                      </w:fldSimple>
                      <w:r>
                        <w:rPr>
                          <w:vertAlign w:val="superscript"/>
                        </w:rPr>
                        <w:t xml:space="preserve"> </w:t>
                      </w:r>
                      <w:r>
                        <w:t>Tempel van Vesta in Tivoli, 1</w:t>
                      </w:r>
                      <w:r w:rsidRPr="006D09CC">
                        <w:rPr>
                          <w:vertAlign w:val="superscript"/>
                        </w:rPr>
                        <w:t>e</w:t>
                      </w:r>
                      <w:r>
                        <w:t xml:space="preserve"> eeuw </w:t>
                      </w:r>
                      <w:proofErr w:type="spellStart"/>
                      <w:r>
                        <w:t>b.g.j</w:t>
                      </w:r>
                      <w:proofErr w:type="spellEnd"/>
                      <w:r>
                        <w:t xml:space="preserve">. </w:t>
                      </w:r>
                      <w:r>
                        <w:br/>
                        <w:t xml:space="preserve">Bron: Wikimedia </w:t>
                      </w:r>
                      <w:proofErr w:type="spellStart"/>
                      <w:r>
                        <w:t>Commons</w:t>
                      </w:r>
                      <w:proofErr w:type="spellEnd"/>
                    </w:p>
                  </w:txbxContent>
                </v:textbox>
                <w10:wrap type="tight" anchorx="margin"/>
              </v:shape>
            </w:pict>
          </mc:Fallback>
        </mc:AlternateContent>
      </w:r>
    </w:p>
    <w:p w14:paraId="3336B2EC" w14:textId="77777777" w:rsidR="00862FCF" w:rsidRDefault="00862FCF" w:rsidP="00EF0E78">
      <w:pPr>
        <w:pStyle w:val="Kop2"/>
      </w:pPr>
      <w:bookmarkStart w:id="17" w:name="_Toc68618275"/>
      <w:r>
        <w:lastRenderedPageBreak/>
        <w:t>VESTA VAN HET HUIS</w:t>
      </w:r>
      <w:bookmarkEnd w:id="17"/>
    </w:p>
    <w:p w14:paraId="547AE8EA" w14:textId="77777777" w:rsidR="00862FCF" w:rsidRDefault="00862FCF" w:rsidP="00862FCF">
      <w:pPr>
        <w:spacing w:after="0" w:line="360" w:lineRule="auto"/>
        <w:jc w:val="both"/>
        <w:rPr>
          <w:sz w:val="24"/>
          <w:szCs w:val="24"/>
        </w:rPr>
      </w:pPr>
    </w:p>
    <w:p w14:paraId="1CDBBAC6" w14:textId="11E3B40E" w:rsidR="004D4058" w:rsidRDefault="00862FCF" w:rsidP="00862FCF">
      <w:pPr>
        <w:spacing w:after="0" w:line="360" w:lineRule="auto"/>
        <w:jc w:val="both"/>
        <w:rPr>
          <w:sz w:val="24"/>
          <w:szCs w:val="24"/>
        </w:rPr>
      </w:pPr>
      <w:r>
        <w:rPr>
          <w:sz w:val="24"/>
          <w:szCs w:val="24"/>
        </w:rPr>
        <w:t xml:space="preserve">Romeinse huisgoden konden in drie categorieën worden verdeeld: de </w:t>
      </w:r>
      <w:proofErr w:type="spellStart"/>
      <w:r w:rsidR="0013152D">
        <w:rPr>
          <w:i/>
          <w:iCs/>
          <w:sz w:val="24"/>
          <w:szCs w:val="24"/>
        </w:rPr>
        <w:t>penates</w:t>
      </w:r>
      <w:proofErr w:type="spellEnd"/>
      <w:r>
        <w:rPr>
          <w:sz w:val="24"/>
          <w:szCs w:val="24"/>
        </w:rPr>
        <w:t xml:space="preserve">, de </w:t>
      </w:r>
      <w:r w:rsidRPr="00886D49">
        <w:rPr>
          <w:i/>
          <w:iCs/>
          <w:sz w:val="24"/>
          <w:szCs w:val="24"/>
        </w:rPr>
        <w:t>genius</w:t>
      </w:r>
      <w:r>
        <w:rPr>
          <w:sz w:val="24"/>
          <w:szCs w:val="24"/>
        </w:rPr>
        <w:t xml:space="preserve"> en de </w:t>
      </w:r>
      <w:proofErr w:type="spellStart"/>
      <w:r w:rsidRPr="00D331E1">
        <w:rPr>
          <w:i/>
          <w:iCs/>
          <w:sz w:val="24"/>
          <w:szCs w:val="24"/>
        </w:rPr>
        <w:t>lares</w:t>
      </w:r>
      <w:proofErr w:type="spellEnd"/>
      <w:r>
        <w:rPr>
          <w:sz w:val="24"/>
          <w:szCs w:val="24"/>
        </w:rPr>
        <w:t xml:space="preserve">. De </w:t>
      </w:r>
      <w:proofErr w:type="spellStart"/>
      <w:r w:rsidR="0013152D">
        <w:rPr>
          <w:i/>
          <w:iCs/>
          <w:sz w:val="24"/>
          <w:szCs w:val="24"/>
        </w:rPr>
        <w:t>penates</w:t>
      </w:r>
      <w:proofErr w:type="spellEnd"/>
      <w:r w:rsidR="0013152D">
        <w:rPr>
          <w:sz w:val="24"/>
          <w:szCs w:val="24"/>
        </w:rPr>
        <w:t xml:space="preserve"> </w:t>
      </w:r>
      <w:r>
        <w:rPr>
          <w:sz w:val="24"/>
          <w:szCs w:val="24"/>
        </w:rPr>
        <w:t>waren goden die voor elke familie specifiek wa</w:t>
      </w:r>
      <w:r w:rsidR="00272B57">
        <w:rPr>
          <w:sz w:val="24"/>
          <w:szCs w:val="24"/>
        </w:rPr>
        <w:t xml:space="preserve">ren </w:t>
      </w:r>
      <w:r w:rsidR="008269D8">
        <w:rPr>
          <w:sz w:val="24"/>
          <w:szCs w:val="24"/>
        </w:rPr>
        <w:t xml:space="preserve">en de </w:t>
      </w:r>
      <w:r>
        <w:rPr>
          <w:sz w:val="24"/>
          <w:szCs w:val="24"/>
        </w:rPr>
        <w:t>voorouders van de familie</w:t>
      </w:r>
      <w:r w:rsidR="008269D8" w:rsidRPr="008269D8">
        <w:rPr>
          <w:sz w:val="24"/>
          <w:szCs w:val="24"/>
        </w:rPr>
        <w:t xml:space="preserve"> </w:t>
      </w:r>
      <w:r w:rsidR="008269D8">
        <w:rPr>
          <w:sz w:val="24"/>
          <w:szCs w:val="24"/>
        </w:rPr>
        <w:t>symboliseerde</w:t>
      </w:r>
      <w:r>
        <w:rPr>
          <w:sz w:val="24"/>
          <w:szCs w:val="24"/>
        </w:rPr>
        <w:t xml:space="preserve">. De </w:t>
      </w:r>
      <w:r w:rsidRPr="00886D49">
        <w:rPr>
          <w:i/>
          <w:iCs/>
          <w:sz w:val="24"/>
          <w:szCs w:val="24"/>
        </w:rPr>
        <w:t>genius</w:t>
      </w:r>
      <w:r>
        <w:rPr>
          <w:sz w:val="24"/>
          <w:szCs w:val="24"/>
        </w:rPr>
        <w:t xml:space="preserve"> representeerde het hoofd van het huishouden. De </w:t>
      </w:r>
      <w:proofErr w:type="spellStart"/>
      <w:r w:rsidR="0013152D" w:rsidRPr="00086ED2">
        <w:rPr>
          <w:i/>
          <w:iCs/>
          <w:sz w:val="24"/>
          <w:szCs w:val="24"/>
        </w:rPr>
        <w:t>lares</w:t>
      </w:r>
      <w:proofErr w:type="spellEnd"/>
      <w:r w:rsidR="0013152D">
        <w:rPr>
          <w:sz w:val="24"/>
          <w:szCs w:val="24"/>
        </w:rPr>
        <w:t xml:space="preserve"> </w:t>
      </w:r>
      <w:r>
        <w:rPr>
          <w:sz w:val="24"/>
          <w:szCs w:val="24"/>
        </w:rPr>
        <w:t>waren goden die tot het algemene pantheon behoorde en die voor de familie belangrijk waren. Ook Vesta behoorde tot deze groep</w:t>
      </w:r>
      <w:r w:rsidR="009520DF">
        <w:rPr>
          <w:sz w:val="24"/>
          <w:szCs w:val="24"/>
        </w:rPr>
        <w:t xml:space="preserve">, </w:t>
      </w:r>
      <w:r w:rsidR="00C554E3">
        <w:rPr>
          <w:sz w:val="24"/>
          <w:szCs w:val="24"/>
        </w:rPr>
        <w:t xml:space="preserve">maar haar rol in de </w:t>
      </w:r>
      <w:r w:rsidR="000A1B3B">
        <w:rPr>
          <w:sz w:val="24"/>
          <w:szCs w:val="24"/>
        </w:rPr>
        <w:t xml:space="preserve">Romeinse </w:t>
      </w:r>
      <w:r w:rsidR="00C554E3">
        <w:rPr>
          <w:sz w:val="24"/>
          <w:szCs w:val="24"/>
        </w:rPr>
        <w:t>familiecult</w:t>
      </w:r>
      <w:r w:rsidR="00272B57">
        <w:rPr>
          <w:sz w:val="24"/>
          <w:szCs w:val="24"/>
        </w:rPr>
        <w:t>us</w:t>
      </w:r>
      <w:r w:rsidR="00C554E3">
        <w:rPr>
          <w:sz w:val="24"/>
          <w:szCs w:val="24"/>
        </w:rPr>
        <w:t xml:space="preserve"> </w:t>
      </w:r>
      <w:r w:rsidR="003528AC">
        <w:rPr>
          <w:sz w:val="24"/>
          <w:szCs w:val="24"/>
        </w:rPr>
        <w:t>is vrij beperkt</w:t>
      </w:r>
      <w:r>
        <w:rPr>
          <w:sz w:val="24"/>
          <w:szCs w:val="24"/>
        </w:rPr>
        <w:t>.</w:t>
      </w:r>
      <w:r w:rsidR="003528AC">
        <w:rPr>
          <w:rStyle w:val="Voetnootmarkering"/>
          <w:sz w:val="24"/>
          <w:szCs w:val="24"/>
        </w:rPr>
        <w:footnoteReference w:id="24"/>
      </w:r>
      <w:r>
        <w:rPr>
          <w:sz w:val="24"/>
          <w:szCs w:val="24"/>
        </w:rPr>
        <w:t xml:space="preserve"> De haard werd gebruikt als een plek om de huisgoden te eren, maar ook nissen in de muur </w:t>
      </w:r>
      <w:r w:rsidR="00D8220E">
        <w:rPr>
          <w:sz w:val="24"/>
          <w:szCs w:val="24"/>
        </w:rPr>
        <w:t>of in sommige gevallen aparte ruimtes konden ook dienen als altaar voor de huisgoden</w:t>
      </w:r>
      <w:r>
        <w:rPr>
          <w:sz w:val="24"/>
          <w:szCs w:val="24"/>
        </w:rPr>
        <w:t>.</w:t>
      </w:r>
      <w:r>
        <w:rPr>
          <w:rStyle w:val="Voetnootmarkering"/>
          <w:sz w:val="24"/>
          <w:szCs w:val="24"/>
        </w:rPr>
        <w:footnoteReference w:id="25"/>
      </w:r>
      <w:r w:rsidR="005F57F4">
        <w:rPr>
          <w:sz w:val="24"/>
          <w:szCs w:val="24"/>
        </w:rPr>
        <w:t xml:space="preserve"> </w:t>
      </w:r>
      <w:r w:rsidR="00D8220E">
        <w:rPr>
          <w:sz w:val="24"/>
          <w:szCs w:val="24"/>
        </w:rPr>
        <w:t>B</w:t>
      </w:r>
      <w:r w:rsidR="004D4058" w:rsidRPr="004D4058">
        <w:rPr>
          <w:sz w:val="24"/>
          <w:szCs w:val="24"/>
        </w:rPr>
        <w:t xml:space="preserve">ij het geboorteritueel lijkt Vesta geen hoofdrol te hebben. Net zo als gebruikelijk was in Griekenland, wachtten ook de Romeinen acht tot negen dagen met het benoemen van een pasgeboren kind op de </w:t>
      </w:r>
      <w:r w:rsidR="004D4058" w:rsidRPr="00180DF5">
        <w:rPr>
          <w:i/>
          <w:iCs/>
          <w:sz w:val="24"/>
          <w:szCs w:val="24"/>
        </w:rPr>
        <w:t xml:space="preserve">dies </w:t>
      </w:r>
      <w:proofErr w:type="spellStart"/>
      <w:r w:rsidR="004D4058" w:rsidRPr="00180DF5">
        <w:rPr>
          <w:i/>
          <w:iCs/>
          <w:sz w:val="24"/>
          <w:szCs w:val="24"/>
        </w:rPr>
        <w:t>lustricus</w:t>
      </w:r>
      <w:proofErr w:type="spellEnd"/>
      <w:r w:rsidR="004D4058" w:rsidRPr="004D4058">
        <w:rPr>
          <w:sz w:val="24"/>
          <w:szCs w:val="24"/>
        </w:rPr>
        <w:t>. Over de verdere invullingen van het Romeins geboorteritueel is weinig bekend.</w:t>
      </w:r>
      <w:r w:rsidR="005F57F4">
        <w:rPr>
          <w:rStyle w:val="Voetnootmarkering"/>
          <w:sz w:val="24"/>
          <w:szCs w:val="24"/>
        </w:rPr>
        <w:footnoteReference w:id="26"/>
      </w:r>
    </w:p>
    <w:p w14:paraId="457AB994" w14:textId="510166FC" w:rsidR="00862FCF" w:rsidRPr="004D41D9" w:rsidRDefault="00862FCF" w:rsidP="002555A3">
      <w:pPr>
        <w:spacing w:after="0" w:line="360" w:lineRule="auto"/>
        <w:ind w:firstLine="708"/>
        <w:jc w:val="both"/>
        <w:rPr>
          <w:sz w:val="24"/>
          <w:szCs w:val="24"/>
        </w:rPr>
      </w:pPr>
      <w:r>
        <w:rPr>
          <w:sz w:val="24"/>
          <w:szCs w:val="24"/>
        </w:rPr>
        <w:t xml:space="preserve">Het Romeinse huwelijk </w:t>
      </w:r>
      <w:r w:rsidR="00367361">
        <w:rPr>
          <w:sz w:val="24"/>
          <w:szCs w:val="24"/>
        </w:rPr>
        <w:t xml:space="preserve">werd vaak, maar niet altijd, </w:t>
      </w:r>
      <w:r w:rsidR="00272B57">
        <w:rPr>
          <w:sz w:val="24"/>
          <w:szCs w:val="24"/>
        </w:rPr>
        <w:t>begonnen met een offer aan de goden</w:t>
      </w:r>
      <w:r>
        <w:rPr>
          <w:sz w:val="24"/>
          <w:szCs w:val="24"/>
        </w:rPr>
        <w:t>. Een aantal van deze offers word</w:t>
      </w:r>
      <w:r w:rsidR="00272B57">
        <w:rPr>
          <w:sz w:val="24"/>
          <w:szCs w:val="24"/>
        </w:rPr>
        <w:t>t</w:t>
      </w:r>
      <w:r>
        <w:rPr>
          <w:sz w:val="24"/>
          <w:szCs w:val="24"/>
        </w:rPr>
        <w:t xml:space="preserve"> beschreven in literatuur, maar de brenger van de offers en de goden die worden aangeroepen verschillen veel. In de </w:t>
      </w:r>
      <w:r w:rsidRPr="005B602B">
        <w:rPr>
          <w:i/>
          <w:iCs/>
          <w:sz w:val="24"/>
          <w:szCs w:val="24"/>
        </w:rPr>
        <w:t>Aeneas</w:t>
      </w:r>
      <w:r>
        <w:rPr>
          <w:sz w:val="24"/>
          <w:szCs w:val="24"/>
        </w:rPr>
        <w:t xml:space="preserve"> roept Dido bijvoorbeeld voor haar huwelijk </w:t>
      </w:r>
      <w:r w:rsidRPr="005B602B">
        <w:rPr>
          <w:sz w:val="24"/>
          <w:szCs w:val="24"/>
        </w:rPr>
        <w:t>Ceres, Apollo, Bacchus en Juno</w:t>
      </w:r>
      <w:r>
        <w:rPr>
          <w:sz w:val="24"/>
          <w:szCs w:val="24"/>
        </w:rPr>
        <w:t xml:space="preserve"> aan en in de </w:t>
      </w:r>
      <w:r w:rsidRPr="005B602B">
        <w:rPr>
          <w:i/>
          <w:iCs/>
          <w:sz w:val="24"/>
          <w:szCs w:val="24"/>
        </w:rPr>
        <w:t>Medea</w:t>
      </w:r>
      <w:r>
        <w:rPr>
          <w:sz w:val="24"/>
          <w:szCs w:val="24"/>
        </w:rPr>
        <w:t xml:space="preserve"> van Seneca wordt hiervoor aan </w:t>
      </w:r>
      <w:r w:rsidRPr="005B602B">
        <w:rPr>
          <w:sz w:val="24"/>
          <w:szCs w:val="24"/>
        </w:rPr>
        <w:t>Jupiter, Juno en Pax</w:t>
      </w:r>
      <w:r>
        <w:rPr>
          <w:sz w:val="24"/>
          <w:szCs w:val="24"/>
        </w:rPr>
        <w:t xml:space="preserve"> of </w:t>
      </w:r>
      <w:r w:rsidRPr="005B602B">
        <w:rPr>
          <w:sz w:val="24"/>
          <w:szCs w:val="24"/>
        </w:rPr>
        <w:t>Venus</w:t>
      </w:r>
      <w:r>
        <w:rPr>
          <w:sz w:val="24"/>
          <w:szCs w:val="24"/>
        </w:rPr>
        <w:t xml:space="preserve"> geofferd.</w:t>
      </w:r>
      <w:r>
        <w:rPr>
          <w:rStyle w:val="Voetnootmarkering"/>
          <w:sz w:val="24"/>
          <w:szCs w:val="24"/>
        </w:rPr>
        <w:footnoteReference w:id="27"/>
      </w:r>
      <w:r>
        <w:rPr>
          <w:sz w:val="24"/>
          <w:szCs w:val="24"/>
        </w:rPr>
        <w:t xml:space="preserve"> Vesta wordt in geen van deze gevallen genoemd.</w:t>
      </w:r>
      <w:r>
        <w:rPr>
          <w:rStyle w:val="Voetnootmarkering"/>
          <w:sz w:val="24"/>
          <w:szCs w:val="24"/>
        </w:rPr>
        <w:footnoteReference w:id="28"/>
      </w:r>
      <w:r>
        <w:rPr>
          <w:sz w:val="24"/>
          <w:szCs w:val="24"/>
        </w:rPr>
        <w:t xml:space="preserve"> </w:t>
      </w:r>
    </w:p>
    <w:p w14:paraId="102E2F58" w14:textId="71737F1E" w:rsidR="00862FCF" w:rsidRDefault="00DE6827" w:rsidP="00862FCF">
      <w:pPr>
        <w:spacing w:after="0" w:line="360" w:lineRule="auto"/>
        <w:jc w:val="both"/>
        <w:rPr>
          <w:sz w:val="24"/>
          <w:szCs w:val="24"/>
        </w:rPr>
      </w:pPr>
      <w:r>
        <w:rPr>
          <w:noProof/>
        </w:rPr>
        <w:lastRenderedPageBreak/>
        <w:drawing>
          <wp:anchor distT="0" distB="0" distL="114300" distR="114300" simplePos="0" relativeHeight="251648512" behindDoc="1" locked="0" layoutInCell="1" allowOverlap="1" wp14:anchorId="2D186BBC" wp14:editId="63CD7528">
            <wp:simplePos x="0" y="0"/>
            <wp:positionH relativeFrom="margin">
              <wp:align>right</wp:align>
            </wp:positionH>
            <wp:positionV relativeFrom="paragraph">
              <wp:posOffset>3487528</wp:posOffset>
            </wp:positionV>
            <wp:extent cx="2590800" cy="3886200"/>
            <wp:effectExtent l="0" t="0" r="0" b="0"/>
            <wp:wrapTight wrapText="bothSides">
              <wp:wrapPolygon edited="0">
                <wp:start x="0" y="0"/>
                <wp:lineTo x="0" y="21494"/>
                <wp:lineTo x="21441" y="21494"/>
                <wp:lineTo x="2144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1" locked="0" layoutInCell="1" allowOverlap="1" wp14:anchorId="4A51A20F" wp14:editId="1F127EDC">
            <wp:simplePos x="0" y="0"/>
            <wp:positionH relativeFrom="margin">
              <wp:align>left</wp:align>
            </wp:positionH>
            <wp:positionV relativeFrom="paragraph">
              <wp:posOffset>3486437</wp:posOffset>
            </wp:positionV>
            <wp:extent cx="2588895" cy="3881755"/>
            <wp:effectExtent l="0" t="0" r="1905" b="4445"/>
            <wp:wrapTight wrapText="bothSides">
              <wp:wrapPolygon edited="0">
                <wp:start x="0" y="0"/>
                <wp:lineTo x="0" y="21519"/>
                <wp:lineTo x="21457" y="21519"/>
                <wp:lineTo x="21457"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8895" cy="388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9CC">
        <w:rPr>
          <w:noProof/>
        </w:rPr>
        <mc:AlternateContent>
          <mc:Choice Requires="wps">
            <w:drawing>
              <wp:anchor distT="0" distB="0" distL="114300" distR="114300" simplePos="0" relativeHeight="251685376" behindDoc="1" locked="0" layoutInCell="1" allowOverlap="1" wp14:anchorId="366B0EBD" wp14:editId="32FAE4C2">
                <wp:simplePos x="0" y="0"/>
                <wp:positionH relativeFrom="margin">
                  <wp:align>right</wp:align>
                </wp:positionH>
                <wp:positionV relativeFrom="paragraph">
                  <wp:posOffset>7709191</wp:posOffset>
                </wp:positionV>
                <wp:extent cx="5400675" cy="288290"/>
                <wp:effectExtent l="0" t="0" r="9525" b="0"/>
                <wp:wrapTight wrapText="bothSides">
                  <wp:wrapPolygon edited="0">
                    <wp:start x="0" y="0"/>
                    <wp:lineTo x="0" y="19982"/>
                    <wp:lineTo x="21562" y="19982"/>
                    <wp:lineTo x="21562" y="0"/>
                    <wp:lineTo x="0" y="0"/>
                  </wp:wrapPolygon>
                </wp:wrapTight>
                <wp:docPr id="7" name="Tekstvak 7"/>
                <wp:cNvGraphicFramePr/>
                <a:graphic xmlns:a="http://schemas.openxmlformats.org/drawingml/2006/main">
                  <a:graphicData uri="http://schemas.microsoft.com/office/word/2010/wordprocessingShape">
                    <wps:wsp>
                      <wps:cNvSpPr txBox="1"/>
                      <wps:spPr>
                        <a:xfrm>
                          <a:off x="0" y="0"/>
                          <a:ext cx="5400675" cy="288290"/>
                        </a:xfrm>
                        <a:prstGeom prst="rect">
                          <a:avLst/>
                        </a:prstGeom>
                        <a:solidFill>
                          <a:prstClr val="white"/>
                        </a:solidFill>
                        <a:ln>
                          <a:noFill/>
                        </a:ln>
                      </wps:spPr>
                      <wps:txbx>
                        <w:txbxContent>
                          <w:p w14:paraId="6A11D985" w14:textId="0C164897" w:rsidR="004B7138" w:rsidRPr="00EB33BB" w:rsidRDefault="004B7138" w:rsidP="006D09CC">
                            <w:pPr>
                              <w:pStyle w:val="Bijschrift"/>
                              <w:jc w:val="center"/>
                              <w:rPr>
                                <w:sz w:val="24"/>
                                <w:szCs w:val="24"/>
                              </w:rPr>
                            </w:pPr>
                            <w:r>
                              <w:t xml:space="preserve">Fig. </w:t>
                            </w:r>
                            <w:fldSimple w:instr=" SEQ Fig. \* ARABIC ">
                              <w:r>
                                <w:rPr>
                                  <w:noProof/>
                                </w:rPr>
                                <w:t>5</w:t>
                              </w:r>
                            </w:fldSimple>
                            <w:r>
                              <w:t xml:space="preserve"> Beeld van een Vestaalse Maagd uit de 2</w:t>
                            </w:r>
                            <w:r w:rsidRPr="002046DF">
                              <w:rPr>
                                <w:vertAlign w:val="superscript"/>
                              </w:rPr>
                              <w:t>e</w:t>
                            </w:r>
                            <w:r>
                              <w:t xml:space="preserve"> eeuw </w:t>
                            </w:r>
                            <w:proofErr w:type="spellStart"/>
                            <w:r>
                              <w:t>g.j</w:t>
                            </w:r>
                            <w:proofErr w:type="spellEnd"/>
                            <w:r>
                              <w:t>..</w:t>
                            </w:r>
                            <w:r>
                              <w:br/>
                              <w:t xml:space="preserve">Bron: </w:t>
                            </w:r>
                            <w:proofErr w:type="spellStart"/>
                            <w:r>
                              <w:t>Parco</w:t>
                            </w:r>
                            <w:proofErr w:type="spellEnd"/>
                            <w:r>
                              <w:t xml:space="preserve"> </w:t>
                            </w:r>
                            <w:proofErr w:type="spellStart"/>
                            <w:r>
                              <w:t>archeologico</w:t>
                            </w:r>
                            <w:proofErr w:type="spellEnd"/>
                            <w:r>
                              <w:t xml:space="preserve"> del </w:t>
                            </w:r>
                            <w:proofErr w:type="spellStart"/>
                            <w:r>
                              <w:t>Colosseo</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0EBD" id="Tekstvak 7" o:spid="_x0000_s1030" type="#_x0000_t202" style="position:absolute;left:0;text-align:left;margin-left:374.05pt;margin-top:607pt;width:425.25pt;height:22.7pt;z-index:-25163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" stroked="f">
                <v:textbox inset="0,0,0,0">
                  <w:txbxContent>
                    <w:p w14:paraId="6A11D985" w14:textId="0C164897" w:rsidR="004B7138" w:rsidRPr="00EB33BB" w:rsidRDefault="004B7138" w:rsidP="006D09CC">
                      <w:pPr>
                        <w:pStyle w:val="Bijschrift"/>
                        <w:jc w:val="center"/>
                        <w:rPr>
                          <w:sz w:val="24"/>
                          <w:szCs w:val="24"/>
                        </w:rPr>
                      </w:pPr>
                      <w:r>
                        <w:t xml:space="preserve">Fig. </w:t>
                      </w:r>
                      <w:fldSimple w:instr=" SEQ Fig. \* ARABIC ">
                        <w:r>
                          <w:rPr>
                            <w:noProof/>
                          </w:rPr>
                          <w:t>5</w:t>
                        </w:r>
                      </w:fldSimple>
                      <w:r>
                        <w:t xml:space="preserve"> Beeld van een Vestaalse Maagd uit de 2</w:t>
                      </w:r>
                      <w:r w:rsidRPr="002046DF">
                        <w:rPr>
                          <w:vertAlign w:val="superscript"/>
                        </w:rPr>
                        <w:t>e</w:t>
                      </w:r>
                      <w:r>
                        <w:t xml:space="preserve"> eeuw </w:t>
                      </w:r>
                      <w:proofErr w:type="spellStart"/>
                      <w:r>
                        <w:t>g.j</w:t>
                      </w:r>
                      <w:proofErr w:type="spellEnd"/>
                      <w:r>
                        <w:t>..</w:t>
                      </w:r>
                      <w:r>
                        <w:br/>
                        <w:t xml:space="preserve">Bron: </w:t>
                      </w:r>
                      <w:proofErr w:type="spellStart"/>
                      <w:r>
                        <w:t>Parco</w:t>
                      </w:r>
                      <w:proofErr w:type="spellEnd"/>
                      <w:r>
                        <w:t xml:space="preserve"> </w:t>
                      </w:r>
                      <w:proofErr w:type="spellStart"/>
                      <w:r>
                        <w:t>archeologico</w:t>
                      </w:r>
                      <w:proofErr w:type="spellEnd"/>
                      <w:r>
                        <w:t xml:space="preserve"> del </w:t>
                      </w:r>
                      <w:proofErr w:type="spellStart"/>
                      <w:r>
                        <w:t>Colosseo</w:t>
                      </w:r>
                      <w:proofErr w:type="spellEnd"/>
                      <w:r>
                        <w:t>.</w:t>
                      </w:r>
                    </w:p>
                  </w:txbxContent>
                </v:textbox>
                <w10:wrap type="tight" anchorx="margin"/>
              </v:shape>
            </w:pict>
          </mc:Fallback>
        </mc:AlternateContent>
      </w:r>
      <w:r w:rsidR="00862FCF">
        <w:rPr>
          <w:sz w:val="24"/>
          <w:szCs w:val="24"/>
        </w:rPr>
        <w:tab/>
        <w:t>Er kan wel een parallel tussen Vesta en het huwelijk gelegd worden in het initiatieritueel van de Vestaalse Maagden.</w:t>
      </w:r>
      <w:r w:rsidR="00862FCF" w:rsidRPr="000D66D8">
        <w:rPr>
          <w:sz w:val="24"/>
          <w:szCs w:val="24"/>
        </w:rPr>
        <w:t xml:space="preserve"> </w:t>
      </w:r>
      <w:r w:rsidR="00862FCF">
        <w:rPr>
          <w:sz w:val="24"/>
          <w:szCs w:val="24"/>
        </w:rPr>
        <w:t xml:space="preserve">Tijdens deze </w:t>
      </w:r>
      <w:proofErr w:type="spellStart"/>
      <w:r w:rsidR="00862FCF" w:rsidRPr="005A66E1">
        <w:rPr>
          <w:i/>
          <w:iCs/>
          <w:sz w:val="24"/>
          <w:szCs w:val="24"/>
        </w:rPr>
        <w:t>captio</w:t>
      </w:r>
      <w:proofErr w:type="spellEnd"/>
      <w:r w:rsidR="00862FCF">
        <w:rPr>
          <w:sz w:val="24"/>
          <w:szCs w:val="24"/>
        </w:rPr>
        <w:t xml:space="preserve"> werd een meisje</w:t>
      </w:r>
      <w:r w:rsidR="0013152D">
        <w:rPr>
          <w:sz w:val="24"/>
          <w:szCs w:val="24"/>
        </w:rPr>
        <w:t xml:space="preserve"> van</w:t>
      </w:r>
      <w:r w:rsidR="00862FCF">
        <w:rPr>
          <w:sz w:val="24"/>
          <w:szCs w:val="24"/>
        </w:rPr>
        <w:t xml:space="preserve"> tussen de zes en tien jaar door de </w:t>
      </w:r>
      <w:r w:rsidR="00862FCF" w:rsidRPr="005A66E1">
        <w:rPr>
          <w:i/>
          <w:iCs/>
          <w:sz w:val="24"/>
          <w:szCs w:val="24"/>
        </w:rPr>
        <w:t>Pontifex Maximus</w:t>
      </w:r>
      <w:r w:rsidR="00862FCF">
        <w:rPr>
          <w:sz w:val="24"/>
          <w:szCs w:val="24"/>
        </w:rPr>
        <w:t xml:space="preserve"> weggenomen bij haar ouders en naar de tempel van Vesta gebracht</w:t>
      </w:r>
      <w:r w:rsidR="00272B57">
        <w:rPr>
          <w:sz w:val="24"/>
          <w:szCs w:val="24"/>
        </w:rPr>
        <w:t>,</w:t>
      </w:r>
      <w:r w:rsidR="00862FCF">
        <w:rPr>
          <w:sz w:val="24"/>
          <w:szCs w:val="24"/>
        </w:rPr>
        <w:t xml:space="preserve"> waar ze voor ten minste dertig jaar moest dienen.</w:t>
      </w:r>
      <w:r w:rsidR="00862FCF">
        <w:rPr>
          <w:rStyle w:val="Voetnootmarkering"/>
          <w:sz w:val="24"/>
          <w:szCs w:val="24"/>
        </w:rPr>
        <w:footnoteReference w:id="29"/>
      </w:r>
      <w:r w:rsidR="00862FCF">
        <w:rPr>
          <w:sz w:val="24"/>
          <w:szCs w:val="24"/>
        </w:rPr>
        <w:t xml:space="preserve"> Als een bruid het gezin van haar ouders verliet, viel ze niet meer onder de </w:t>
      </w:r>
      <w:proofErr w:type="spellStart"/>
      <w:r w:rsidR="00862FCF" w:rsidRPr="00A93546">
        <w:rPr>
          <w:i/>
          <w:iCs/>
          <w:sz w:val="24"/>
          <w:szCs w:val="24"/>
        </w:rPr>
        <w:t>potestas</w:t>
      </w:r>
      <w:proofErr w:type="spellEnd"/>
      <w:r w:rsidR="00862FCF">
        <w:rPr>
          <w:sz w:val="24"/>
          <w:szCs w:val="24"/>
        </w:rPr>
        <w:t xml:space="preserve"> van haar vader of grootvader, maar onder die van haar echtgenoot.</w:t>
      </w:r>
      <w:r w:rsidR="00862FCF">
        <w:rPr>
          <w:rStyle w:val="Voetnootmarkering"/>
          <w:sz w:val="24"/>
          <w:szCs w:val="24"/>
        </w:rPr>
        <w:footnoteReference w:id="30"/>
      </w:r>
      <w:r w:rsidR="00862FCF">
        <w:rPr>
          <w:sz w:val="24"/>
          <w:szCs w:val="24"/>
        </w:rPr>
        <w:t xml:space="preserve"> Een nieuwe priesteres van Vesta werd tijdens haar </w:t>
      </w:r>
      <w:proofErr w:type="spellStart"/>
      <w:r w:rsidR="00862FCF" w:rsidRPr="00A93546">
        <w:rPr>
          <w:i/>
          <w:iCs/>
          <w:sz w:val="24"/>
          <w:szCs w:val="24"/>
        </w:rPr>
        <w:t>captio</w:t>
      </w:r>
      <w:proofErr w:type="spellEnd"/>
      <w:r w:rsidR="00862FCF" w:rsidRPr="005462D3">
        <w:rPr>
          <w:sz w:val="24"/>
          <w:szCs w:val="24"/>
        </w:rPr>
        <w:t xml:space="preserve"> </w:t>
      </w:r>
      <w:r w:rsidR="00862FCF">
        <w:rPr>
          <w:sz w:val="24"/>
          <w:szCs w:val="24"/>
        </w:rPr>
        <w:t xml:space="preserve">ook </w:t>
      </w:r>
      <w:r w:rsidR="00862FCF" w:rsidRPr="005462D3">
        <w:rPr>
          <w:sz w:val="24"/>
          <w:szCs w:val="24"/>
        </w:rPr>
        <w:t>geëmancipeerd van haar familie.</w:t>
      </w:r>
      <w:r w:rsidR="00862FCF" w:rsidRPr="00854C64">
        <w:rPr>
          <w:sz w:val="24"/>
          <w:szCs w:val="24"/>
        </w:rPr>
        <w:t xml:space="preserve"> </w:t>
      </w:r>
      <w:r w:rsidR="00862FCF">
        <w:rPr>
          <w:sz w:val="24"/>
          <w:szCs w:val="24"/>
        </w:rPr>
        <w:t xml:space="preserve">Een Vestaalse Maagd voegde zicht echter niet bij een nieuwe familie, maar trad in dienst van de tempel van Vesta en in </w:t>
      </w:r>
      <w:r w:rsidR="00272B57">
        <w:rPr>
          <w:sz w:val="24"/>
          <w:szCs w:val="24"/>
        </w:rPr>
        <w:t xml:space="preserve">het </w:t>
      </w:r>
      <w:r w:rsidR="00862FCF">
        <w:rPr>
          <w:sz w:val="24"/>
          <w:szCs w:val="24"/>
        </w:rPr>
        <w:t xml:space="preserve">verlengde daarvan, Rome. </w:t>
      </w:r>
      <w:r w:rsidR="00862FCF" w:rsidRPr="002D02BD">
        <w:rPr>
          <w:sz w:val="24"/>
          <w:szCs w:val="24"/>
        </w:rPr>
        <w:t xml:space="preserve">Een Vestaalse Maagd kon hierna niet meer automatisch erven van haar familie en haar familie erfde ook niet automatisch van haar in het geval van haar overlijden. Omdat Vestaalse Maagden niet onder een </w:t>
      </w:r>
      <w:proofErr w:type="spellStart"/>
      <w:r w:rsidR="00862FCF" w:rsidRPr="0079160D">
        <w:rPr>
          <w:i/>
          <w:iCs/>
          <w:sz w:val="24"/>
          <w:szCs w:val="24"/>
        </w:rPr>
        <w:t>potestas</w:t>
      </w:r>
      <w:proofErr w:type="spellEnd"/>
      <w:r w:rsidR="00862FCF" w:rsidRPr="002D02BD">
        <w:rPr>
          <w:sz w:val="24"/>
          <w:szCs w:val="24"/>
        </w:rPr>
        <w:t xml:space="preserve"> vielen</w:t>
      </w:r>
      <w:r w:rsidR="00272B57">
        <w:rPr>
          <w:sz w:val="24"/>
          <w:szCs w:val="24"/>
        </w:rPr>
        <w:t>,</w:t>
      </w:r>
      <w:r w:rsidR="00862FCF" w:rsidRPr="002D02BD">
        <w:rPr>
          <w:sz w:val="24"/>
          <w:szCs w:val="24"/>
        </w:rPr>
        <w:t xml:space="preserve"> konden zij als enige vrouwen in Rome hun eigen testament opstellen.</w:t>
      </w:r>
      <w:r w:rsidR="00862FCF">
        <w:rPr>
          <w:sz w:val="24"/>
          <w:szCs w:val="24"/>
        </w:rPr>
        <w:t xml:space="preserve"> </w:t>
      </w:r>
      <w:r w:rsidR="00862FCF" w:rsidRPr="002D02BD">
        <w:rPr>
          <w:sz w:val="24"/>
          <w:szCs w:val="24"/>
        </w:rPr>
        <w:t xml:space="preserve">Als ze </w:t>
      </w:r>
      <w:r w:rsidR="00D439FD">
        <w:rPr>
          <w:sz w:val="24"/>
          <w:szCs w:val="24"/>
        </w:rPr>
        <w:t>overleed</w:t>
      </w:r>
      <w:r w:rsidR="00862FCF" w:rsidRPr="002D02BD">
        <w:rPr>
          <w:sz w:val="24"/>
          <w:szCs w:val="24"/>
        </w:rPr>
        <w:t xml:space="preserve"> voordat ze een testament hadden opgesteld</w:t>
      </w:r>
      <w:r w:rsidR="00272B57">
        <w:rPr>
          <w:sz w:val="24"/>
          <w:szCs w:val="24"/>
        </w:rPr>
        <w:t>,</w:t>
      </w:r>
      <w:r w:rsidR="00862FCF" w:rsidRPr="002D02BD">
        <w:rPr>
          <w:sz w:val="24"/>
          <w:szCs w:val="24"/>
        </w:rPr>
        <w:t xml:space="preserve"> gingen hun eigendommen naar </w:t>
      </w:r>
      <w:r w:rsidR="00862FCF">
        <w:rPr>
          <w:sz w:val="24"/>
          <w:szCs w:val="24"/>
        </w:rPr>
        <w:t>het Rijk</w:t>
      </w:r>
      <w:r w:rsidR="00862FCF" w:rsidRPr="002D02BD">
        <w:rPr>
          <w:sz w:val="24"/>
          <w:szCs w:val="24"/>
        </w:rPr>
        <w:t>.</w:t>
      </w:r>
      <w:r w:rsidR="00862FCF">
        <w:rPr>
          <w:rStyle w:val="Voetnootmarkering"/>
          <w:sz w:val="24"/>
          <w:szCs w:val="24"/>
        </w:rPr>
        <w:footnoteReference w:id="31"/>
      </w:r>
      <w:r w:rsidR="00F40036">
        <w:rPr>
          <w:sz w:val="24"/>
          <w:szCs w:val="24"/>
        </w:rPr>
        <w:t xml:space="preserve"> Nadat </w:t>
      </w:r>
      <w:r w:rsidR="00272B57">
        <w:rPr>
          <w:sz w:val="24"/>
          <w:szCs w:val="24"/>
        </w:rPr>
        <w:t xml:space="preserve">de </w:t>
      </w:r>
      <w:r w:rsidR="00F40036">
        <w:rPr>
          <w:sz w:val="24"/>
          <w:szCs w:val="24"/>
        </w:rPr>
        <w:t>initiatie vo</w:t>
      </w:r>
      <w:r w:rsidR="00E148DD">
        <w:rPr>
          <w:sz w:val="24"/>
          <w:szCs w:val="24"/>
        </w:rPr>
        <w:t xml:space="preserve">ltooid </w:t>
      </w:r>
      <w:r w:rsidR="009A6515">
        <w:rPr>
          <w:noProof/>
        </w:rPr>
        <w:lastRenderedPageBreak/>
        <w:drawing>
          <wp:anchor distT="0" distB="0" distL="114300" distR="114300" simplePos="0" relativeHeight="251697664" behindDoc="1" locked="0" layoutInCell="1" allowOverlap="1" wp14:anchorId="4524E00F" wp14:editId="36AC0F29">
            <wp:simplePos x="0" y="0"/>
            <wp:positionH relativeFrom="margin">
              <wp:posOffset>3595370</wp:posOffset>
            </wp:positionH>
            <wp:positionV relativeFrom="paragraph">
              <wp:posOffset>0</wp:posOffset>
            </wp:positionV>
            <wp:extent cx="1797050" cy="4615815"/>
            <wp:effectExtent l="0" t="0" r="0" b="0"/>
            <wp:wrapTight wrapText="bothSides">
              <wp:wrapPolygon edited="0">
                <wp:start x="0" y="0"/>
                <wp:lineTo x="0" y="21484"/>
                <wp:lineTo x="21295" y="21484"/>
                <wp:lineTo x="2129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7050" cy="461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8DD">
        <w:rPr>
          <w:sz w:val="24"/>
          <w:szCs w:val="24"/>
        </w:rPr>
        <w:t xml:space="preserve">was </w:t>
      </w:r>
      <w:r w:rsidR="009B6101">
        <w:rPr>
          <w:sz w:val="24"/>
          <w:szCs w:val="24"/>
        </w:rPr>
        <w:t>en ze officieel lid was van het priestercollege,</w:t>
      </w:r>
      <w:r w:rsidR="00E85655">
        <w:rPr>
          <w:sz w:val="24"/>
          <w:szCs w:val="24"/>
        </w:rPr>
        <w:t xml:space="preserve"> moest ze zich kleden </w:t>
      </w:r>
      <w:r w:rsidR="005C6A4D">
        <w:rPr>
          <w:sz w:val="24"/>
          <w:szCs w:val="24"/>
        </w:rPr>
        <w:t xml:space="preserve">in een </w:t>
      </w:r>
      <w:r w:rsidR="005C6A4D" w:rsidRPr="005C6A4D">
        <w:rPr>
          <w:i/>
          <w:iCs/>
          <w:sz w:val="24"/>
          <w:szCs w:val="24"/>
        </w:rPr>
        <w:t>stola</w:t>
      </w:r>
      <w:r w:rsidR="005C6A4D">
        <w:rPr>
          <w:sz w:val="24"/>
          <w:szCs w:val="24"/>
        </w:rPr>
        <w:t>. De stola was een kledingstuk dat werd gedragen door</w:t>
      </w:r>
      <w:r w:rsidR="007111D8">
        <w:rPr>
          <w:sz w:val="24"/>
          <w:szCs w:val="24"/>
        </w:rPr>
        <w:t xml:space="preserve"> de</w:t>
      </w:r>
      <w:r w:rsidR="005C6A4D">
        <w:rPr>
          <w:sz w:val="24"/>
          <w:szCs w:val="24"/>
        </w:rPr>
        <w:t xml:space="preserve"> </w:t>
      </w:r>
      <w:proofErr w:type="spellStart"/>
      <w:r w:rsidR="005C6A4D" w:rsidRPr="000D6A5D">
        <w:rPr>
          <w:i/>
          <w:iCs/>
          <w:sz w:val="24"/>
          <w:szCs w:val="24"/>
        </w:rPr>
        <w:t>matrona</w:t>
      </w:r>
      <w:proofErr w:type="spellEnd"/>
      <w:r w:rsidR="007111D8">
        <w:rPr>
          <w:sz w:val="24"/>
          <w:szCs w:val="24"/>
        </w:rPr>
        <w:t>,</w:t>
      </w:r>
      <w:r w:rsidR="00570618">
        <w:rPr>
          <w:sz w:val="24"/>
          <w:szCs w:val="24"/>
        </w:rPr>
        <w:t xml:space="preserve"> een getrouwde vrouw</w:t>
      </w:r>
      <w:r w:rsidR="007111D8">
        <w:rPr>
          <w:sz w:val="24"/>
          <w:szCs w:val="24"/>
        </w:rPr>
        <w:t>.</w:t>
      </w:r>
      <w:r w:rsidR="007111D8">
        <w:rPr>
          <w:rStyle w:val="Voetnootmarkering"/>
          <w:sz w:val="24"/>
          <w:szCs w:val="24"/>
        </w:rPr>
        <w:footnoteReference w:id="32"/>
      </w:r>
    </w:p>
    <w:p w14:paraId="2CD65AED" w14:textId="568B8874" w:rsidR="00862FCF" w:rsidRDefault="00862FCF" w:rsidP="00862FCF">
      <w:pPr>
        <w:spacing w:after="0" w:line="360" w:lineRule="auto"/>
        <w:jc w:val="both"/>
        <w:rPr>
          <w:sz w:val="24"/>
          <w:szCs w:val="24"/>
        </w:rPr>
      </w:pPr>
      <w:r>
        <w:rPr>
          <w:sz w:val="24"/>
          <w:szCs w:val="24"/>
        </w:rPr>
        <w:tab/>
        <w:t xml:space="preserve">Vesta speelde in Rome een aanzienlijk kleinere rol in huiselijke rituelen dan Hestia in Griekenland. De gelijkenissen van het initiatieritueel van een Vestaalse Maagd en het huwelijk zijn echter opvallend. Dit kan gezien worden als een huwelijksband van een priesteres aan het Romeinse Rijk en de trouw die er van hen verwacht werd. </w:t>
      </w:r>
    </w:p>
    <w:p w14:paraId="2BE12365" w14:textId="2F0F0C67" w:rsidR="009411D4" w:rsidRDefault="009411D4" w:rsidP="00862FCF">
      <w:pPr>
        <w:spacing w:after="0" w:line="360" w:lineRule="auto"/>
        <w:jc w:val="both"/>
        <w:rPr>
          <w:sz w:val="24"/>
          <w:szCs w:val="24"/>
        </w:rPr>
      </w:pPr>
      <w:bookmarkStart w:id="18" w:name="_Hlk68096292"/>
    </w:p>
    <w:p w14:paraId="4A15AB6A" w14:textId="04A8264D" w:rsidR="00981121" w:rsidRDefault="00981121" w:rsidP="00EF0E78">
      <w:pPr>
        <w:pStyle w:val="Kop2"/>
      </w:pPr>
      <w:bookmarkStart w:id="19" w:name="_Toc68618276"/>
      <w:r>
        <w:t xml:space="preserve">VESTA VAN </w:t>
      </w:r>
      <w:r w:rsidR="00052539">
        <w:t>HET RIJK</w:t>
      </w:r>
      <w:bookmarkEnd w:id="19"/>
    </w:p>
    <w:p w14:paraId="3C5DD8F3" w14:textId="26F48CB0" w:rsidR="00981121" w:rsidRDefault="00981121" w:rsidP="00981121">
      <w:pPr>
        <w:spacing w:after="0" w:line="360" w:lineRule="auto"/>
        <w:jc w:val="center"/>
        <w:rPr>
          <w:sz w:val="24"/>
          <w:szCs w:val="24"/>
        </w:rPr>
      </w:pPr>
    </w:p>
    <w:p w14:paraId="5DC53312" w14:textId="749E3FBE" w:rsidR="00CA4CBC" w:rsidRDefault="006D09CC" w:rsidP="00981121">
      <w:pPr>
        <w:spacing w:after="0" w:line="360" w:lineRule="auto"/>
        <w:jc w:val="both"/>
        <w:rPr>
          <w:sz w:val="24"/>
          <w:szCs w:val="24"/>
        </w:rPr>
      </w:pPr>
      <w:r>
        <w:rPr>
          <w:noProof/>
        </w:rPr>
        <mc:AlternateContent>
          <mc:Choice Requires="wps">
            <w:drawing>
              <wp:anchor distT="0" distB="0" distL="114300" distR="114300" simplePos="0" relativeHeight="251698688" behindDoc="1" locked="0" layoutInCell="1" allowOverlap="1" wp14:anchorId="1ED0F269" wp14:editId="4507ACAB">
                <wp:simplePos x="0" y="0"/>
                <wp:positionH relativeFrom="margin">
                  <wp:align>right</wp:align>
                </wp:positionH>
                <wp:positionV relativeFrom="paragraph">
                  <wp:posOffset>1210945</wp:posOffset>
                </wp:positionV>
                <wp:extent cx="1782445" cy="469265"/>
                <wp:effectExtent l="0" t="0" r="8255" b="6985"/>
                <wp:wrapTight wrapText="bothSides">
                  <wp:wrapPolygon edited="0">
                    <wp:start x="0" y="0"/>
                    <wp:lineTo x="0" y="21045"/>
                    <wp:lineTo x="21469" y="21045"/>
                    <wp:lineTo x="21469" y="0"/>
                    <wp:lineTo x="0" y="0"/>
                  </wp:wrapPolygon>
                </wp:wrapTight>
                <wp:docPr id="11" name="Tekstvak 11"/>
                <wp:cNvGraphicFramePr/>
                <a:graphic xmlns:a="http://schemas.openxmlformats.org/drawingml/2006/main">
                  <a:graphicData uri="http://schemas.microsoft.com/office/word/2010/wordprocessingShape">
                    <wps:wsp>
                      <wps:cNvSpPr txBox="1"/>
                      <wps:spPr>
                        <a:xfrm>
                          <a:off x="0" y="0"/>
                          <a:ext cx="1782445" cy="469265"/>
                        </a:xfrm>
                        <a:prstGeom prst="rect">
                          <a:avLst/>
                        </a:prstGeom>
                        <a:solidFill>
                          <a:prstClr val="white"/>
                        </a:solidFill>
                        <a:ln>
                          <a:noFill/>
                        </a:ln>
                      </wps:spPr>
                      <wps:txbx>
                        <w:txbxContent>
                          <w:p w14:paraId="0913B69D" w14:textId="23D94E13" w:rsidR="004B7138" w:rsidRPr="00D573BA" w:rsidRDefault="004B7138" w:rsidP="007D6394">
                            <w:pPr>
                              <w:pStyle w:val="Bijschrift"/>
                              <w:jc w:val="center"/>
                              <w:rPr>
                                <w:noProof/>
                              </w:rPr>
                            </w:pPr>
                            <w:r>
                              <w:t xml:space="preserve">Fig. </w:t>
                            </w:r>
                            <w:fldSimple w:instr=" SEQ Fig. \* ARABIC ">
                              <w:r>
                                <w:rPr>
                                  <w:noProof/>
                                </w:rPr>
                                <w:t>6</w:t>
                              </w:r>
                            </w:fldSimple>
                            <w:r>
                              <w:t xml:space="preserve"> Beeld van een </w:t>
                            </w:r>
                            <w:proofErr w:type="spellStart"/>
                            <w:r w:rsidRPr="009824DA">
                              <w:rPr>
                                <w:i w:val="0"/>
                                <w:iCs w:val="0"/>
                              </w:rPr>
                              <w:t>matrona</w:t>
                            </w:r>
                            <w:proofErr w:type="spellEnd"/>
                            <w:r>
                              <w:t xml:space="preserve"> (ca. 100-110 </w:t>
                            </w:r>
                            <w:proofErr w:type="spellStart"/>
                            <w:r>
                              <w:t>g.j</w:t>
                            </w:r>
                            <w:proofErr w:type="spellEnd"/>
                            <w:r>
                              <w:t xml:space="preserve">.) Bron: Wikimedia </w:t>
                            </w:r>
                            <w:proofErr w:type="spellStart"/>
                            <w:r>
                              <w:t>Commons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F269" id="Tekstvak 11" o:spid="_x0000_s1031" type="#_x0000_t202" style="position:absolute;left:0;text-align:left;margin-left:89.15pt;margin-top:95.35pt;width:140.35pt;height:36.95pt;z-index:-25161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" stroked="f">
                <v:textbox inset="0,0,0,0">
                  <w:txbxContent>
                    <w:p w14:paraId="0913B69D" w14:textId="23D94E13" w:rsidR="004B7138" w:rsidRPr="00D573BA" w:rsidRDefault="004B7138" w:rsidP="007D6394">
                      <w:pPr>
                        <w:pStyle w:val="Bijschrift"/>
                        <w:jc w:val="center"/>
                        <w:rPr>
                          <w:noProof/>
                        </w:rPr>
                      </w:pPr>
                      <w:r>
                        <w:t xml:space="preserve">Fig. </w:t>
                      </w:r>
                      <w:fldSimple w:instr=" SEQ Fig. \* ARABIC ">
                        <w:r>
                          <w:rPr>
                            <w:noProof/>
                          </w:rPr>
                          <w:t>6</w:t>
                        </w:r>
                      </w:fldSimple>
                      <w:r>
                        <w:t xml:space="preserve"> Beeld van een </w:t>
                      </w:r>
                      <w:proofErr w:type="spellStart"/>
                      <w:r w:rsidRPr="009824DA">
                        <w:rPr>
                          <w:i w:val="0"/>
                          <w:iCs w:val="0"/>
                        </w:rPr>
                        <w:t>matrona</w:t>
                      </w:r>
                      <w:proofErr w:type="spellEnd"/>
                      <w:r>
                        <w:t xml:space="preserve"> (ca. 100-110 </w:t>
                      </w:r>
                      <w:proofErr w:type="spellStart"/>
                      <w:r>
                        <w:t>g.j</w:t>
                      </w:r>
                      <w:proofErr w:type="spellEnd"/>
                      <w:r>
                        <w:t xml:space="preserve">.) Bron: Wikimedia </w:t>
                      </w:r>
                      <w:proofErr w:type="spellStart"/>
                      <w:r>
                        <w:t>Commons</w:t>
                      </w:r>
                      <w:proofErr w:type="spellEnd"/>
                    </w:p>
                  </w:txbxContent>
                </v:textbox>
                <w10:wrap type="tight" anchorx="margin"/>
              </v:shape>
            </w:pict>
          </mc:Fallback>
        </mc:AlternateContent>
      </w:r>
      <w:r w:rsidR="00CA4CBC">
        <w:rPr>
          <w:sz w:val="24"/>
          <w:szCs w:val="24"/>
        </w:rPr>
        <w:t>De tempel van Vesta was geen traditionele rechthoekige tempel, maar een ronde tempel met een koepel</w:t>
      </w:r>
      <w:r w:rsidR="00370FA1">
        <w:rPr>
          <w:sz w:val="24"/>
          <w:szCs w:val="24"/>
        </w:rPr>
        <w:t xml:space="preserve">. Deze </w:t>
      </w:r>
      <w:proofErr w:type="spellStart"/>
      <w:r w:rsidR="00CA4CBC" w:rsidRPr="00CA4CBC">
        <w:rPr>
          <w:i/>
          <w:iCs/>
          <w:sz w:val="24"/>
          <w:szCs w:val="24"/>
        </w:rPr>
        <w:t>aedes</w:t>
      </w:r>
      <w:proofErr w:type="spellEnd"/>
      <w:r w:rsidR="00CA4CBC" w:rsidRPr="00CA4CBC">
        <w:rPr>
          <w:i/>
          <w:iCs/>
          <w:sz w:val="24"/>
          <w:szCs w:val="24"/>
        </w:rPr>
        <w:t xml:space="preserve"> </w:t>
      </w:r>
      <w:proofErr w:type="spellStart"/>
      <w:r w:rsidR="00CA4CBC" w:rsidRPr="00CA4CBC">
        <w:rPr>
          <w:i/>
          <w:iCs/>
          <w:sz w:val="24"/>
          <w:szCs w:val="24"/>
        </w:rPr>
        <w:t>Vestae</w:t>
      </w:r>
      <w:proofErr w:type="spellEnd"/>
      <w:r w:rsidR="00CA4CBC">
        <w:rPr>
          <w:sz w:val="24"/>
          <w:szCs w:val="24"/>
        </w:rPr>
        <w:t xml:space="preserve"> </w:t>
      </w:r>
      <w:r w:rsidR="00370FA1">
        <w:rPr>
          <w:sz w:val="24"/>
          <w:szCs w:val="24"/>
        </w:rPr>
        <w:t xml:space="preserve">was ook nooit officieel ingewijd. Het was een </w:t>
      </w:r>
      <w:proofErr w:type="spellStart"/>
      <w:r w:rsidR="00370FA1" w:rsidRPr="00370FA1">
        <w:rPr>
          <w:i/>
          <w:iCs/>
          <w:sz w:val="24"/>
          <w:szCs w:val="24"/>
        </w:rPr>
        <w:t>aedes</w:t>
      </w:r>
      <w:proofErr w:type="spellEnd"/>
      <w:r w:rsidR="00370FA1">
        <w:rPr>
          <w:sz w:val="24"/>
          <w:szCs w:val="24"/>
        </w:rPr>
        <w:t xml:space="preserve">, geen </w:t>
      </w:r>
      <w:proofErr w:type="spellStart"/>
      <w:r w:rsidR="00370FA1" w:rsidRPr="00370FA1">
        <w:rPr>
          <w:i/>
          <w:iCs/>
          <w:sz w:val="24"/>
          <w:szCs w:val="24"/>
        </w:rPr>
        <w:t>templum</w:t>
      </w:r>
      <w:proofErr w:type="spellEnd"/>
      <w:r w:rsidR="00370FA1">
        <w:rPr>
          <w:sz w:val="24"/>
          <w:szCs w:val="24"/>
        </w:rPr>
        <w:t xml:space="preserve">, </w:t>
      </w:r>
      <w:r w:rsidR="00CA4CBC">
        <w:rPr>
          <w:sz w:val="24"/>
          <w:szCs w:val="24"/>
        </w:rPr>
        <w:t>het huis van Vesta</w:t>
      </w:r>
      <w:r w:rsidR="00370FA1">
        <w:rPr>
          <w:sz w:val="24"/>
          <w:szCs w:val="24"/>
        </w:rPr>
        <w:t xml:space="preserve"> en haar priesteressen</w:t>
      </w:r>
      <w:r w:rsidR="00CA4CBC">
        <w:rPr>
          <w:sz w:val="24"/>
          <w:szCs w:val="24"/>
        </w:rPr>
        <w:t>.</w:t>
      </w:r>
      <w:r w:rsidR="00370FA1">
        <w:rPr>
          <w:rStyle w:val="Voetnootmarkering"/>
          <w:sz w:val="24"/>
          <w:szCs w:val="24"/>
        </w:rPr>
        <w:footnoteReference w:id="33"/>
      </w:r>
      <w:r w:rsidR="00CA4CBC">
        <w:rPr>
          <w:sz w:val="24"/>
          <w:szCs w:val="24"/>
        </w:rPr>
        <w:t xml:space="preserve"> Dit was de plek </w:t>
      </w:r>
      <w:r w:rsidR="0013152D">
        <w:rPr>
          <w:sz w:val="24"/>
          <w:szCs w:val="24"/>
        </w:rPr>
        <w:t>w</w:t>
      </w:r>
      <w:r w:rsidR="00CA4CBC">
        <w:rPr>
          <w:sz w:val="24"/>
          <w:szCs w:val="24"/>
        </w:rPr>
        <w:t>aar de het heilige vuur van Vesta brandde</w:t>
      </w:r>
      <w:r w:rsidR="0013152D">
        <w:rPr>
          <w:sz w:val="24"/>
          <w:szCs w:val="24"/>
        </w:rPr>
        <w:t>.</w:t>
      </w:r>
      <w:r w:rsidR="00CA4CBC">
        <w:rPr>
          <w:sz w:val="24"/>
          <w:szCs w:val="24"/>
        </w:rPr>
        <w:t xml:space="preserve"> </w:t>
      </w:r>
      <w:r w:rsidR="0013152D">
        <w:rPr>
          <w:sz w:val="24"/>
          <w:szCs w:val="24"/>
        </w:rPr>
        <w:t>H</w:t>
      </w:r>
      <w:r w:rsidR="00CA4CBC">
        <w:rPr>
          <w:sz w:val="24"/>
          <w:szCs w:val="24"/>
        </w:rPr>
        <w:t xml:space="preserve">et was de primaire taak van </w:t>
      </w:r>
      <w:r w:rsidR="00A85321">
        <w:rPr>
          <w:sz w:val="24"/>
          <w:szCs w:val="24"/>
        </w:rPr>
        <w:t>de Vestaalse Maagden om dit vuur aan te houden</w:t>
      </w:r>
      <w:r w:rsidR="00CA4CBC">
        <w:rPr>
          <w:sz w:val="24"/>
          <w:szCs w:val="24"/>
        </w:rPr>
        <w:t xml:space="preserve">. </w:t>
      </w:r>
      <w:r w:rsidR="00A85321">
        <w:rPr>
          <w:sz w:val="24"/>
          <w:szCs w:val="24"/>
        </w:rPr>
        <w:t>V</w:t>
      </w:r>
      <w:r w:rsidR="00CA4CBC">
        <w:rPr>
          <w:sz w:val="24"/>
          <w:szCs w:val="24"/>
        </w:rPr>
        <w:t>esta was het vuur zelf en zolang haar vuur brandende was, beschermde zij het Rijk van onheil.</w:t>
      </w:r>
      <w:r w:rsidR="00CA4CBC">
        <w:rPr>
          <w:rStyle w:val="Voetnootmarkering"/>
          <w:sz w:val="24"/>
          <w:szCs w:val="24"/>
        </w:rPr>
        <w:footnoteReference w:id="34"/>
      </w:r>
      <w:r w:rsidR="00CA4CBC">
        <w:rPr>
          <w:sz w:val="24"/>
          <w:szCs w:val="24"/>
        </w:rPr>
        <w:t xml:space="preserve"> Als de vlam uit zou gaan, zouden er vreselijke dingen met het Romeinse Rijk gebeuren en </w:t>
      </w:r>
      <w:r w:rsidR="0013152D">
        <w:rPr>
          <w:sz w:val="24"/>
          <w:szCs w:val="24"/>
        </w:rPr>
        <w:t xml:space="preserve">bij </w:t>
      </w:r>
      <w:r w:rsidR="00CA4CBC">
        <w:rPr>
          <w:sz w:val="24"/>
          <w:szCs w:val="24"/>
        </w:rPr>
        <w:t>grote tragedies werd de schuld regelmatig bij de Vestaalse Maagden gelegd voor het verzuimen van hun taken. De straffen waren streng. Voor het uit laten gaan van het heilige vuur kregen de Vestaalse Maagden zweepslagen van de pontifex</w:t>
      </w:r>
      <w:r w:rsidR="0013152D">
        <w:rPr>
          <w:sz w:val="24"/>
          <w:szCs w:val="24"/>
        </w:rPr>
        <w:t xml:space="preserve">. Zij </w:t>
      </w:r>
      <w:r w:rsidR="00CA4CBC">
        <w:rPr>
          <w:sz w:val="24"/>
          <w:szCs w:val="24"/>
        </w:rPr>
        <w:t xml:space="preserve">moesten het vuur weer aankrijgen door in een heilig stuk hout te boren </w:t>
      </w:r>
      <w:r w:rsidR="0013152D">
        <w:rPr>
          <w:sz w:val="24"/>
          <w:szCs w:val="24"/>
        </w:rPr>
        <w:t xml:space="preserve">de nieuwe vlam vervolgens </w:t>
      </w:r>
      <w:r w:rsidR="00CA4CBC">
        <w:rPr>
          <w:sz w:val="24"/>
          <w:szCs w:val="24"/>
        </w:rPr>
        <w:t xml:space="preserve">in een bronzen zeef terug naar de </w:t>
      </w:r>
      <w:proofErr w:type="spellStart"/>
      <w:r w:rsidR="00CA4CBC" w:rsidRPr="001148B2">
        <w:rPr>
          <w:i/>
          <w:iCs/>
          <w:sz w:val="24"/>
          <w:szCs w:val="24"/>
        </w:rPr>
        <w:t>aedes</w:t>
      </w:r>
      <w:proofErr w:type="spellEnd"/>
      <w:r w:rsidR="00CA4CBC">
        <w:rPr>
          <w:sz w:val="24"/>
          <w:szCs w:val="24"/>
        </w:rPr>
        <w:t xml:space="preserve"> brengen.</w:t>
      </w:r>
      <w:r w:rsidR="00CA4CBC">
        <w:rPr>
          <w:rStyle w:val="Voetnootmarkering"/>
          <w:sz w:val="24"/>
          <w:szCs w:val="24"/>
        </w:rPr>
        <w:footnoteReference w:id="35"/>
      </w:r>
    </w:p>
    <w:p w14:paraId="07D2B8E0" w14:textId="01187820" w:rsidR="008125E1" w:rsidRDefault="00190970" w:rsidP="00CA4CBC">
      <w:pPr>
        <w:spacing w:after="0" w:line="360" w:lineRule="auto"/>
        <w:ind w:firstLine="708"/>
        <w:jc w:val="both"/>
        <w:rPr>
          <w:sz w:val="24"/>
          <w:szCs w:val="24"/>
        </w:rPr>
      </w:pPr>
      <w:r>
        <w:rPr>
          <w:sz w:val="24"/>
          <w:szCs w:val="24"/>
        </w:rPr>
        <w:t xml:space="preserve">Een </w:t>
      </w:r>
      <w:r w:rsidR="00A85321">
        <w:rPr>
          <w:sz w:val="24"/>
          <w:szCs w:val="24"/>
        </w:rPr>
        <w:t xml:space="preserve">ander </w:t>
      </w:r>
      <w:r>
        <w:rPr>
          <w:sz w:val="24"/>
          <w:szCs w:val="24"/>
        </w:rPr>
        <w:t xml:space="preserve">onderdeel van de taken van een Vestaalse Maagd speelde zich af in het openbaar. </w:t>
      </w:r>
      <w:r w:rsidR="00613D08">
        <w:rPr>
          <w:sz w:val="24"/>
          <w:szCs w:val="24"/>
        </w:rPr>
        <w:t xml:space="preserve">De priesteressen </w:t>
      </w:r>
      <w:r w:rsidR="00AE3880">
        <w:rPr>
          <w:sz w:val="24"/>
          <w:szCs w:val="24"/>
        </w:rPr>
        <w:t xml:space="preserve">namen deel aan </w:t>
      </w:r>
      <w:r w:rsidR="00C62258">
        <w:rPr>
          <w:sz w:val="24"/>
          <w:szCs w:val="24"/>
        </w:rPr>
        <w:t xml:space="preserve">in ieder geval negen jaarlijkse </w:t>
      </w:r>
      <w:r w:rsidR="00AE3880">
        <w:rPr>
          <w:sz w:val="24"/>
          <w:szCs w:val="24"/>
        </w:rPr>
        <w:t xml:space="preserve">religieuze festivals </w:t>
      </w:r>
      <w:r w:rsidR="00C62258">
        <w:rPr>
          <w:sz w:val="24"/>
          <w:szCs w:val="24"/>
        </w:rPr>
        <w:t>waaronder</w:t>
      </w:r>
      <w:r w:rsidR="00AE3880">
        <w:rPr>
          <w:sz w:val="24"/>
          <w:szCs w:val="24"/>
        </w:rPr>
        <w:t xml:space="preserve"> de </w:t>
      </w:r>
      <w:proofErr w:type="spellStart"/>
      <w:r w:rsidR="001E4BD5" w:rsidRPr="001E4BD5">
        <w:rPr>
          <w:i/>
          <w:iCs/>
          <w:sz w:val="24"/>
          <w:szCs w:val="24"/>
        </w:rPr>
        <w:t>L</w:t>
      </w:r>
      <w:r w:rsidR="00AE3880" w:rsidRPr="001E4BD5">
        <w:rPr>
          <w:i/>
          <w:iCs/>
          <w:sz w:val="24"/>
          <w:szCs w:val="24"/>
        </w:rPr>
        <w:t>upercalia</w:t>
      </w:r>
      <w:proofErr w:type="spellEnd"/>
      <w:r w:rsidR="00AE3880">
        <w:rPr>
          <w:sz w:val="24"/>
          <w:szCs w:val="24"/>
        </w:rPr>
        <w:t xml:space="preserve">, het festival van </w:t>
      </w:r>
      <w:proofErr w:type="spellStart"/>
      <w:r w:rsidR="00AE3880" w:rsidRPr="00AE3880">
        <w:rPr>
          <w:i/>
          <w:iCs/>
          <w:sz w:val="24"/>
          <w:szCs w:val="24"/>
        </w:rPr>
        <w:t>Bona</w:t>
      </w:r>
      <w:proofErr w:type="spellEnd"/>
      <w:r w:rsidR="00AE3880" w:rsidRPr="00AE3880">
        <w:rPr>
          <w:i/>
          <w:iCs/>
          <w:sz w:val="24"/>
          <w:szCs w:val="24"/>
        </w:rPr>
        <w:t xml:space="preserve"> </w:t>
      </w:r>
      <w:proofErr w:type="spellStart"/>
      <w:r w:rsidR="00AE3880" w:rsidRPr="00AE3880">
        <w:rPr>
          <w:i/>
          <w:iCs/>
          <w:sz w:val="24"/>
          <w:szCs w:val="24"/>
        </w:rPr>
        <w:t>Dea</w:t>
      </w:r>
      <w:proofErr w:type="spellEnd"/>
      <w:r w:rsidR="00AE3880">
        <w:rPr>
          <w:sz w:val="24"/>
          <w:szCs w:val="24"/>
        </w:rPr>
        <w:t xml:space="preserve"> en de </w:t>
      </w:r>
      <w:proofErr w:type="spellStart"/>
      <w:r w:rsidRPr="00190970">
        <w:rPr>
          <w:i/>
          <w:iCs/>
          <w:sz w:val="24"/>
          <w:szCs w:val="24"/>
        </w:rPr>
        <w:t>Paternalia</w:t>
      </w:r>
      <w:proofErr w:type="spellEnd"/>
      <w:r w:rsidR="00C62258">
        <w:rPr>
          <w:sz w:val="24"/>
          <w:szCs w:val="24"/>
        </w:rPr>
        <w:t xml:space="preserve">. </w:t>
      </w:r>
      <w:r w:rsidR="0013152D">
        <w:rPr>
          <w:sz w:val="24"/>
          <w:szCs w:val="24"/>
        </w:rPr>
        <w:t>Tussen</w:t>
      </w:r>
      <w:r w:rsidR="00C62258">
        <w:rPr>
          <w:sz w:val="24"/>
          <w:szCs w:val="24"/>
        </w:rPr>
        <w:t xml:space="preserve"> 7 </w:t>
      </w:r>
      <w:r w:rsidR="0013152D">
        <w:rPr>
          <w:sz w:val="24"/>
          <w:szCs w:val="24"/>
        </w:rPr>
        <w:t>en</w:t>
      </w:r>
      <w:r w:rsidR="00C62258">
        <w:rPr>
          <w:sz w:val="24"/>
          <w:szCs w:val="24"/>
        </w:rPr>
        <w:t xml:space="preserve"> </w:t>
      </w:r>
      <w:r w:rsidR="00C62258">
        <w:rPr>
          <w:sz w:val="24"/>
          <w:szCs w:val="24"/>
        </w:rPr>
        <w:lastRenderedPageBreak/>
        <w:t xml:space="preserve">15 juni vond de </w:t>
      </w:r>
      <w:r w:rsidR="00AE3880" w:rsidRPr="00AE3880">
        <w:rPr>
          <w:i/>
          <w:iCs/>
          <w:sz w:val="24"/>
          <w:szCs w:val="24"/>
        </w:rPr>
        <w:t>Vestalia</w:t>
      </w:r>
      <w:r w:rsidR="00C62258">
        <w:rPr>
          <w:i/>
          <w:iCs/>
          <w:sz w:val="24"/>
          <w:szCs w:val="24"/>
        </w:rPr>
        <w:t xml:space="preserve"> </w:t>
      </w:r>
      <w:r w:rsidR="00C62258">
        <w:rPr>
          <w:sz w:val="24"/>
          <w:szCs w:val="24"/>
        </w:rPr>
        <w:t>plaats, een festival gewijd aan de haardgodin zelf</w:t>
      </w:r>
      <w:r w:rsidR="00AE3880">
        <w:rPr>
          <w:sz w:val="24"/>
          <w:szCs w:val="24"/>
        </w:rPr>
        <w:t>.</w:t>
      </w:r>
      <w:r w:rsidR="00C62258">
        <w:rPr>
          <w:sz w:val="24"/>
          <w:szCs w:val="24"/>
        </w:rPr>
        <w:t xml:space="preserve"> Tijdens dit meerdaagse festival werd de tempel van Vesta geopend en mochten de vrouwen van Rome de tempel te betreden.</w:t>
      </w:r>
      <w:r w:rsidR="0013152D">
        <w:rPr>
          <w:sz w:val="24"/>
          <w:szCs w:val="24"/>
        </w:rPr>
        <w:t xml:space="preserve"> Dit was een activiteit exclusief voor vrouwen, mannen werden niet toegelaten.</w:t>
      </w:r>
      <w:r w:rsidR="008269D8">
        <w:rPr>
          <w:rStyle w:val="Voetnootmarkering"/>
          <w:sz w:val="24"/>
          <w:szCs w:val="24"/>
        </w:rPr>
        <w:footnoteReference w:id="36"/>
      </w:r>
      <w:r w:rsidR="008269D8">
        <w:rPr>
          <w:sz w:val="24"/>
          <w:szCs w:val="24"/>
        </w:rPr>
        <w:t xml:space="preserve"> </w:t>
      </w:r>
      <w:r w:rsidR="00896A18">
        <w:rPr>
          <w:sz w:val="24"/>
          <w:szCs w:val="24"/>
        </w:rPr>
        <w:t xml:space="preserve">Ook tijden offerrituelen </w:t>
      </w:r>
      <w:r w:rsidR="000E634D">
        <w:rPr>
          <w:sz w:val="24"/>
          <w:szCs w:val="24"/>
        </w:rPr>
        <w:t>speelde</w:t>
      </w:r>
      <w:r>
        <w:rPr>
          <w:sz w:val="24"/>
          <w:szCs w:val="24"/>
        </w:rPr>
        <w:t xml:space="preserve"> Vesta</w:t>
      </w:r>
      <w:r w:rsidR="00CA4CBC">
        <w:rPr>
          <w:sz w:val="24"/>
          <w:szCs w:val="24"/>
        </w:rPr>
        <w:t xml:space="preserve"> </w:t>
      </w:r>
      <w:r w:rsidR="000E634D">
        <w:rPr>
          <w:sz w:val="24"/>
          <w:szCs w:val="24"/>
        </w:rPr>
        <w:t>een rol</w:t>
      </w:r>
      <w:r>
        <w:rPr>
          <w:sz w:val="24"/>
          <w:szCs w:val="24"/>
        </w:rPr>
        <w:t xml:space="preserve">. </w:t>
      </w:r>
      <w:r w:rsidR="00AE3880">
        <w:rPr>
          <w:sz w:val="24"/>
          <w:szCs w:val="24"/>
        </w:rPr>
        <w:t xml:space="preserve">Vier keer per jaar bereidden de Vestaalse Maagden de </w:t>
      </w:r>
      <w:r w:rsidR="00AE3880" w:rsidRPr="00AE3880">
        <w:rPr>
          <w:i/>
          <w:iCs/>
          <w:sz w:val="24"/>
          <w:szCs w:val="24"/>
        </w:rPr>
        <w:t>mola salsa</w:t>
      </w:r>
      <w:r w:rsidR="00AE3880">
        <w:rPr>
          <w:sz w:val="24"/>
          <w:szCs w:val="24"/>
        </w:rPr>
        <w:t xml:space="preserve"> voor, een mengsel van speltbloem en zout dat werd gebruikt in publieke offerrituelen om het offerdier mee te besprenkelen.</w:t>
      </w:r>
      <w:r w:rsidR="00AE3880">
        <w:rPr>
          <w:rStyle w:val="Voetnootmarkering"/>
          <w:sz w:val="24"/>
          <w:szCs w:val="24"/>
        </w:rPr>
        <w:footnoteReference w:id="37"/>
      </w:r>
      <w:r w:rsidR="008D7012">
        <w:rPr>
          <w:sz w:val="24"/>
          <w:szCs w:val="24"/>
        </w:rPr>
        <w:t xml:space="preserve"> Op deze manier was Vesta onderdeel van elk offer dat door het Rijk aan de goden werd gebracht. </w:t>
      </w:r>
    </w:p>
    <w:p w14:paraId="61C28BEC" w14:textId="7A002445" w:rsidR="00BF0012" w:rsidRDefault="00981121" w:rsidP="00A85321">
      <w:pPr>
        <w:spacing w:after="0" w:line="360" w:lineRule="auto"/>
        <w:ind w:firstLine="708"/>
        <w:jc w:val="both"/>
        <w:rPr>
          <w:sz w:val="24"/>
          <w:szCs w:val="24"/>
        </w:rPr>
      </w:pPr>
      <w:r>
        <w:rPr>
          <w:sz w:val="24"/>
          <w:szCs w:val="24"/>
        </w:rPr>
        <w:t xml:space="preserve">Aan het begin van het </w:t>
      </w:r>
      <w:proofErr w:type="spellStart"/>
      <w:r>
        <w:rPr>
          <w:sz w:val="24"/>
          <w:szCs w:val="24"/>
        </w:rPr>
        <w:t>principaat</w:t>
      </w:r>
      <w:proofErr w:type="spellEnd"/>
      <w:r>
        <w:rPr>
          <w:sz w:val="24"/>
          <w:szCs w:val="24"/>
        </w:rPr>
        <w:t xml:space="preserve"> verplaatste Augustus zijn woning naar </w:t>
      </w:r>
      <w:r w:rsidR="008269D8">
        <w:rPr>
          <w:sz w:val="24"/>
          <w:szCs w:val="24"/>
        </w:rPr>
        <w:t>de</w:t>
      </w:r>
      <w:r>
        <w:rPr>
          <w:sz w:val="24"/>
          <w:szCs w:val="24"/>
        </w:rPr>
        <w:t xml:space="preserve"> Palatijn, dichtbij de tempel van Vesta. </w:t>
      </w:r>
      <w:r w:rsidR="00EC5180">
        <w:rPr>
          <w:sz w:val="24"/>
          <w:szCs w:val="24"/>
        </w:rPr>
        <w:t xml:space="preserve">Toen Augustus in 15 </w:t>
      </w:r>
      <w:proofErr w:type="spellStart"/>
      <w:r w:rsidR="00EC5180">
        <w:rPr>
          <w:sz w:val="24"/>
          <w:szCs w:val="24"/>
        </w:rPr>
        <w:t>v.g.j</w:t>
      </w:r>
      <w:proofErr w:type="spellEnd"/>
      <w:r w:rsidR="00EC5180">
        <w:rPr>
          <w:sz w:val="24"/>
          <w:szCs w:val="24"/>
        </w:rPr>
        <w:t>. Pontifex Maximus werd</w:t>
      </w:r>
      <w:r w:rsidR="00896A18">
        <w:rPr>
          <w:sz w:val="24"/>
          <w:szCs w:val="24"/>
        </w:rPr>
        <w:t>, werd</w:t>
      </w:r>
      <w:r w:rsidR="006D6106">
        <w:rPr>
          <w:sz w:val="24"/>
          <w:szCs w:val="24"/>
        </w:rPr>
        <w:t xml:space="preserve"> er een nieuw altaar voor Vesta </w:t>
      </w:r>
      <w:r w:rsidR="00500577">
        <w:rPr>
          <w:sz w:val="24"/>
          <w:szCs w:val="24"/>
        </w:rPr>
        <w:t>in het huis van de keizer geplaatst</w:t>
      </w:r>
      <w:r w:rsidR="00FD43E4">
        <w:rPr>
          <w:sz w:val="24"/>
          <w:szCs w:val="24"/>
        </w:rPr>
        <w:t>. Met dit heiligdom aan Vesta in zijn huis</w:t>
      </w:r>
      <w:r w:rsidR="00744EA4">
        <w:rPr>
          <w:sz w:val="24"/>
          <w:szCs w:val="24"/>
        </w:rPr>
        <w:t xml:space="preserve"> </w:t>
      </w:r>
      <w:r w:rsidR="000E59F2">
        <w:rPr>
          <w:sz w:val="24"/>
          <w:szCs w:val="24"/>
        </w:rPr>
        <w:t>legde</w:t>
      </w:r>
      <w:r w:rsidR="00744EA4">
        <w:rPr>
          <w:sz w:val="24"/>
          <w:szCs w:val="24"/>
        </w:rPr>
        <w:t xml:space="preserve"> Augustus </w:t>
      </w:r>
      <w:r w:rsidR="000E59F2">
        <w:rPr>
          <w:sz w:val="24"/>
          <w:szCs w:val="24"/>
        </w:rPr>
        <w:t xml:space="preserve">een </w:t>
      </w:r>
      <w:r w:rsidR="00896A18">
        <w:rPr>
          <w:sz w:val="24"/>
          <w:szCs w:val="24"/>
        </w:rPr>
        <w:t>relatie</w:t>
      </w:r>
      <w:r w:rsidR="000E59F2">
        <w:rPr>
          <w:sz w:val="24"/>
          <w:szCs w:val="24"/>
        </w:rPr>
        <w:t xml:space="preserve"> tussen</w:t>
      </w:r>
      <w:r w:rsidR="00B46161">
        <w:rPr>
          <w:sz w:val="24"/>
          <w:szCs w:val="24"/>
        </w:rPr>
        <w:t xml:space="preserve"> het heilige haardvuur in de </w:t>
      </w:r>
      <w:proofErr w:type="spellStart"/>
      <w:r w:rsidR="004A00AC" w:rsidRPr="004A00AC">
        <w:rPr>
          <w:i/>
          <w:iCs/>
          <w:sz w:val="24"/>
          <w:szCs w:val="24"/>
        </w:rPr>
        <w:t>a</w:t>
      </w:r>
      <w:r w:rsidR="00B46161" w:rsidRPr="00117D04">
        <w:rPr>
          <w:i/>
          <w:iCs/>
          <w:sz w:val="24"/>
          <w:szCs w:val="24"/>
        </w:rPr>
        <w:t>edes</w:t>
      </w:r>
      <w:proofErr w:type="spellEnd"/>
      <w:r w:rsidR="00B46161" w:rsidRPr="00117D04">
        <w:rPr>
          <w:i/>
          <w:iCs/>
          <w:sz w:val="24"/>
          <w:szCs w:val="24"/>
        </w:rPr>
        <w:t xml:space="preserve"> </w:t>
      </w:r>
      <w:proofErr w:type="spellStart"/>
      <w:r w:rsidR="00B46161" w:rsidRPr="00117D04">
        <w:rPr>
          <w:i/>
          <w:iCs/>
          <w:sz w:val="24"/>
          <w:szCs w:val="24"/>
        </w:rPr>
        <w:t>Vestae</w:t>
      </w:r>
      <w:proofErr w:type="spellEnd"/>
      <w:r w:rsidR="00B46161">
        <w:rPr>
          <w:sz w:val="24"/>
          <w:szCs w:val="24"/>
        </w:rPr>
        <w:t xml:space="preserve"> </w:t>
      </w:r>
      <w:r w:rsidR="000E59F2">
        <w:rPr>
          <w:sz w:val="24"/>
          <w:szCs w:val="24"/>
        </w:rPr>
        <w:t>en het haardvuur van de keizer</w:t>
      </w:r>
      <w:r w:rsidR="00117D04">
        <w:rPr>
          <w:sz w:val="24"/>
          <w:szCs w:val="24"/>
        </w:rPr>
        <w:t>.</w:t>
      </w:r>
      <w:r w:rsidR="005D086F">
        <w:rPr>
          <w:rStyle w:val="Voetnootmarkering"/>
          <w:sz w:val="24"/>
          <w:szCs w:val="24"/>
        </w:rPr>
        <w:footnoteReference w:id="38"/>
      </w:r>
      <w:r w:rsidR="00117D04">
        <w:rPr>
          <w:sz w:val="24"/>
          <w:szCs w:val="24"/>
        </w:rPr>
        <w:t xml:space="preserve"> Zijn haard was de haard van Rome en hij was de </w:t>
      </w:r>
      <w:proofErr w:type="spellStart"/>
      <w:r w:rsidR="00117D04" w:rsidRPr="00117D04">
        <w:rPr>
          <w:i/>
          <w:iCs/>
          <w:sz w:val="24"/>
          <w:szCs w:val="24"/>
        </w:rPr>
        <w:t>paterfamilias</w:t>
      </w:r>
      <w:proofErr w:type="spellEnd"/>
      <w:r w:rsidR="00117D04">
        <w:rPr>
          <w:sz w:val="24"/>
          <w:szCs w:val="24"/>
        </w:rPr>
        <w:t xml:space="preserve"> van het Rijk. </w:t>
      </w:r>
      <w:r w:rsidR="001A5947">
        <w:rPr>
          <w:sz w:val="24"/>
          <w:szCs w:val="24"/>
        </w:rPr>
        <w:t xml:space="preserve">Om dit beeld verder te versterken </w:t>
      </w:r>
      <w:r w:rsidR="00A34092">
        <w:rPr>
          <w:sz w:val="24"/>
          <w:szCs w:val="24"/>
        </w:rPr>
        <w:t>plaatste hij cultusbeelden van d</w:t>
      </w:r>
      <w:r w:rsidR="001A5947">
        <w:rPr>
          <w:sz w:val="24"/>
          <w:szCs w:val="24"/>
        </w:rPr>
        <w:t>e</w:t>
      </w:r>
      <w:r w:rsidR="00EC5180">
        <w:rPr>
          <w:sz w:val="24"/>
          <w:szCs w:val="24"/>
        </w:rPr>
        <w:t xml:space="preserve"> </w:t>
      </w:r>
      <w:proofErr w:type="spellStart"/>
      <w:r w:rsidR="00EC5180" w:rsidRPr="008A2342">
        <w:rPr>
          <w:i/>
          <w:iCs/>
          <w:sz w:val="24"/>
          <w:szCs w:val="24"/>
        </w:rPr>
        <w:t>Lares</w:t>
      </w:r>
      <w:proofErr w:type="spellEnd"/>
      <w:r w:rsidR="00EC5180">
        <w:rPr>
          <w:sz w:val="24"/>
          <w:szCs w:val="24"/>
        </w:rPr>
        <w:t xml:space="preserve"> en </w:t>
      </w:r>
      <w:proofErr w:type="spellStart"/>
      <w:r w:rsidR="00EC5180" w:rsidRPr="008A2342">
        <w:rPr>
          <w:i/>
          <w:iCs/>
          <w:sz w:val="24"/>
          <w:szCs w:val="24"/>
        </w:rPr>
        <w:t>Penates</w:t>
      </w:r>
      <w:proofErr w:type="spellEnd"/>
      <w:r w:rsidR="00EC5180">
        <w:rPr>
          <w:sz w:val="24"/>
          <w:szCs w:val="24"/>
        </w:rPr>
        <w:t xml:space="preserve"> </w:t>
      </w:r>
      <w:r w:rsidR="001A5947">
        <w:rPr>
          <w:sz w:val="24"/>
          <w:szCs w:val="24"/>
        </w:rPr>
        <w:t xml:space="preserve">van zijn familie </w:t>
      </w:r>
      <w:r w:rsidR="00EC5180">
        <w:rPr>
          <w:sz w:val="24"/>
          <w:szCs w:val="24"/>
        </w:rPr>
        <w:t>in het huis van Vesta.</w:t>
      </w:r>
      <w:r w:rsidR="00EC5180">
        <w:rPr>
          <w:rStyle w:val="Voetnootmarkering"/>
          <w:sz w:val="24"/>
          <w:szCs w:val="24"/>
        </w:rPr>
        <w:footnoteReference w:id="39"/>
      </w:r>
      <w:r w:rsidR="00EC5180">
        <w:rPr>
          <w:sz w:val="24"/>
          <w:szCs w:val="24"/>
        </w:rPr>
        <w:t xml:space="preserve"> </w:t>
      </w:r>
      <w:r>
        <w:rPr>
          <w:sz w:val="24"/>
          <w:szCs w:val="24"/>
        </w:rPr>
        <w:t>Het is ook rond deze tijd dat er veel werd geschreven over de ouderdom van het priestercollege</w:t>
      </w:r>
      <w:r w:rsidR="007D4409">
        <w:rPr>
          <w:sz w:val="24"/>
          <w:szCs w:val="24"/>
        </w:rPr>
        <w:t xml:space="preserve"> en de band tussen Augustus en Vesta</w:t>
      </w:r>
      <w:r>
        <w:rPr>
          <w:sz w:val="24"/>
          <w:szCs w:val="24"/>
        </w:rPr>
        <w:t>. Rhea Silvia</w:t>
      </w:r>
      <w:r w:rsidR="00CB4AD2">
        <w:rPr>
          <w:sz w:val="24"/>
          <w:szCs w:val="24"/>
        </w:rPr>
        <w:t xml:space="preserve"> zou net als de keizer een </w:t>
      </w:r>
      <w:r>
        <w:rPr>
          <w:sz w:val="24"/>
          <w:szCs w:val="24"/>
        </w:rPr>
        <w:t xml:space="preserve">afstammeling van Aeneas zijn en een sterke </w:t>
      </w:r>
      <w:r w:rsidR="00896A18">
        <w:rPr>
          <w:sz w:val="24"/>
          <w:szCs w:val="24"/>
        </w:rPr>
        <w:t>band</w:t>
      </w:r>
      <w:r>
        <w:rPr>
          <w:sz w:val="24"/>
          <w:szCs w:val="24"/>
        </w:rPr>
        <w:t xml:space="preserve"> </w:t>
      </w:r>
      <w:r w:rsidR="00CB4AD2">
        <w:rPr>
          <w:sz w:val="24"/>
          <w:szCs w:val="24"/>
        </w:rPr>
        <w:t>hebben</w:t>
      </w:r>
      <w:r>
        <w:rPr>
          <w:sz w:val="24"/>
          <w:szCs w:val="24"/>
        </w:rPr>
        <w:t xml:space="preserve"> met Romulus. De vlam van Vesta zou door Aeneas uit Troje zijn meegenomen om voor altijd te branden in de eeuwige stad.</w:t>
      </w:r>
      <w:r>
        <w:rPr>
          <w:rStyle w:val="Voetnootmarkering"/>
          <w:sz w:val="24"/>
          <w:szCs w:val="24"/>
        </w:rPr>
        <w:footnoteReference w:id="40"/>
      </w:r>
      <w:r w:rsidRPr="000B46CC">
        <w:rPr>
          <w:sz w:val="24"/>
          <w:szCs w:val="24"/>
        </w:rPr>
        <w:t xml:space="preserve"> </w:t>
      </w:r>
    </w:p>
    <w:p w14:paraId="71EA6C6C" w14:textId="77777777" w:rsidR="00621C09" w:rsidRDefault="00621C09">
      <w:pPr>
        <w:rPr>
          <w:sz w:val="24"/>
          <w:szCs w:val="24"/>
        </w:rPr>
      </w:pPr>
    </w:p>
    <w:p w14:paraId="494E594E" w14:textId="17813D62" w:rsidR="00621C09" w:rsidRDefault="00621C09" w:rsidP="00EF0E78">
      <w:pPr>
        <w:pStyle w:val="Kop2"/>
      </w:pPr>
      <w:bookmarkStart w:id="20" w:name="_Toc68618277"/>
      <w:bookmarkEnd w:id="18"/>
      <w:r>
        <w:t>CONCLUSIE</w:t>
      </w:r>
      <w:bookmarkEnd w:id="20"/>
    </w:p>
    <w:p w14:paraId="541C9DAF" w14:textId="77777777" w:rsidR="003D75EE" w:rsidRDefault="003D75EE" w:rsidP="003D75EE">
      <w:pPr>
        <w:spacing w:after="0" w:line="360" w:lineRule="auto"/>
        <w:jc w:val="center"/>
        <w:rPr>
          <w:sz w:val="24"/>
          <w:szCs w:val="24"/>
        </w:rPr>
      </w:pPr>
    </w:p>
    <w:p w14:paraId="4EFB03D0" w14:textId="7FF1DC70" w:rsidR="00D36A5C" w:rsidRDefault="00621C09" w:rsidP="00896A18">
      <w:pPr>
        <w:spacing w:after="0" w:line="360" w:lineRule="auto"/>
        <w:jc w:val="both"/>
        <w:rPr>
          <w:sz w:val="24"/>
          <w:szCs w:val="24"/>
        </w:rPr>
      </w:pPr>
      <w:r>
        <w:rPr>
          <w:sz w:val="24"/>
          <w:szCs w:val="24"/>
        </w:rPr>
        <w:t>Hoewel Vesta ook in Rome binnen het huishouden en de huiselijke haard werd aanbeden, lag de focus in Rome op</w:t>
      </w:r>
      <w:r w:rsidR="00896A18">
        <w:rPr>
          <w:sz w:val="24"/>
          <w:szCs w:val="24"/>
        </w:rPr>
        <w:t xml:space="preserve"> de</w:t>
      </w:r>
      <w:r>
        <w:rPr>
          <w:sz w:val="24"/>
          <w:szCs w:val="24"/>
        </w:rPr>
        <w:t xml:space="preserve"> publieke cult</w:t>
      </w:r>
      <w:r w:rsidR="00896A18">
        <w:rPr>
          <w:sz w:val="24"/>
          <w:szCs w:val="24"/>
        </w:rPr>
        <w:t>us</w:t>
      </w:r>
      <w:r>
        <w:rPr>
          <w:sz w:val="24"/>
          <w:szCs w:val="24"/>
        </w:rPr>
        <w:t xml:space="preserve">. </w:t>
      </w:r>
      <w:r w:rsidR="00896A18">
        <w:rPr>
          <w:sz w:val="24"/>
          <w:szCs w:val="24"/>
        </w:rPr>
        <w:t xml:space="preserve">De </w:t>
      </w:r>
      <w:r w:rsidR="00DF18E8">
        <w:rPr>
          <w:sz w:val="24"/>
          <w:szCs w:val="24"/>
        </w:rPr>
        <w:t xml:space="preserve">Vesta van de huiselijke haard verdween meer naar de achtergrond </w:t>
      </w:r>
      <w:r w:rsidR="007D6394">
        <w:rPr>
          <w:sz w:val="24"/>
          <w:szCs w:val="24"/>
        </w:rPr>
        <w:t xml:space="preserve">en speelde nauwelijks nog een rol in huwelijks- of geboorterituelen. </w:t>
      </w:r>
      <w:r>
        <w:rPr>
          <w:sz w:val="24"/>
          <w:szCs w:val="24"/>
        </w:rPr>
        <w:t xml:space="preserve">De </w:t>
      </w:r>
      <w:r w:rsidR="007D6394">
        <w:rPr>
          <w:sz w:val="24"/>
          <w:szCs w:val="24"/>
        </w:rPr>
        <w:t xml:space="preserve">officiële cultus van Vesta en haar maagdelijke priesteressen vormde het voornaamste deel van de Vestaverering in het Romeinse Rijk. De </w:t>
      </w:r>
      <w:r>
        <w:rPr>
          <w:sz w:val="24"/>
          <w:szCs w:val="24"/>
        </w:rPr>
        <w:t xml:space="preserve">Vestaalse Maagden werden gezien al cruciaal voor het overleven van </w:t>
      </w:r>
      <w:r w:rsidR="007D6394">
        <w:rPr>
          <w:sz w:val="24"/>
          <w:szCs w:val="24"/>
        </w:rPr>
        <w:t xml:space="preserve">Rome en zolang zij de eeuwige vlam op het </w:t>
      </w:r>
      <w:r w:rsidR="007D6394">
        <w:rPr>
          <w:sz w:val="24"/>
          <w:szCs w:val="24"/>
        </w:rPr>
        <w:lastRenderedPageBreak/>
        <w:t xml:space="preserve">forum niet uit lieten gaan zou het rijk blijven voortbestaan. Augustus gebruikte deze symboliek door een nauwe </w:t>
      </w:r>
      <w:r w:rsidR="00896A18">
        <w:rPr>
          <w:sz w:val="24"/>
          <w:szCs w:val="24"/>
        </w:rPr>
        <w:t>relatie</w:t>
      </w:r>
      <w:r w:rsidR="007D6394">
        <w:rPr>
          <w:sz w:val="24"/>
          <w:szCs w:val="24"/>
        </w:rPr>
        <w:t xml:space="preserve"> met Vesta tonen en zichzelf als </w:t>
      </w:r>
      <w:proofErr w:type="spellStart"/>
      <w:r w:rsidR="007D6394" w:rsidRPr="007D6394">
        <w:rPr>
          <w:i/>
          <w:iCs/>
          <w:sz w:val="24"/>
          <w:szCs w:val="24"/>
        </w:rPr>
        <w:t>paterfamilias</w:t>
      </w:r>
      <w:proofErr w:type="spellEnd"/>
      <w:r w:rsidR="007D6394">
        <w:rPr>
          <w:sz w:val="24"/>
          <w:szCs w:val="24"/>
        </w:rPr>
        <w:t xml:space="preserve"> van Rome aan de haard van de godin te schikken. </w:t>
      </w:r>
    </w:p>
    <w:p w14:paraId="7CA2BC61" w14:textId="77777777" w:rsidR="00D36A5C" w:rsidRDefault="00D36A5C">
      <w:pPr>
        <w:rPr>
          <w:sz w:val="24"/>
          <w:szCs w:val="24"/>
        </w:rPr>
      </w:pPr>
      <w:r>
        <w:rPr>
          <w:sz w:val="24"/>
          <w:szCs w:val="24"/>
        </w:rPr>
        <w:br w:type="page"/>
      </w:r>
    </w:p>
    <w:p w14:paraId="63730DBA" w14:textId="77777777" w:rsidR="0034681B" w:rsidRDefault="0034681B" w:rsidP="0034681B">
      <w:pPr>
        <w:pStyle w:val="Kop1"/>
      </w:pPr>
      <w:bookmarkStart w:id="21" w:name="_Toc68618278"/>
      <w:r>
        <w:lastRenderedPageBreak/>
        <w:t>III HESTIA EN VESTA</w:t>
      </w:r>
      <w:bookmarkEnd w:id="21"/>
    </w:p>
    <w:p w14:paraId="4FE28D4F" w14:textId="77777777" w:rsidR="0034681B" w:rsidRDefault="0034681B" w:rsidP="0034681B">
      <w:pPr>
        <w:spacing w:after="0" w:line="360" w:lineRule="auto"/>
        <w:jc w:val="both"/>
        <w:rPr>
          <w:sz w:val="24"/>
          <w:szCs w:val="24"/>
        </w:rPr>
      </w:pPr>
    </w:p>
    <w:p w14:paraId="4153F4DA" w14:textId="4245B61D" w:rsidR="0034681B" w:rsidRDefault="0034681B" w:rsidP="0034681B">
      <w:pPr>
        <w:spacing w:after="0" w:line="360" w:lineRule="auto"/>
        <w:jc w:val="both"/>
        <w:rPr>
          <w:sz w:val="24"/>
          <w:szCs w:val="24"/>
        </w:rPr>
      </w:pPr>
      <w:r>
        <w:rPr>
          <w:sz w:val="24"/>
          <w:szCs w:val="24"/>
        </w:rPr>
        <w:t>Hestia en Vesta waren godinnen van de haard en werden zowel bij de huiselijke als de publieke haard aanbeden. De manier waarop hun verering plaatsvond en waar het zwaartepunt lag</w:t>
      </w:r>
      <w:r w:rsidR="00B738F9">
        <w:rPr>
          <w:sz w:val="24"/>
          <w:szCs w:val="24"/>
        </w:rPr>
        <w:t>,</w:t>
      </w:r>
      <w:r>
        <w:rPr>
          <w:sz w:val="24"/>
          <w:szCs w:val="24"/>
        </w:rPr>
        <w:t xml:space="preserve"> verschilde echter sterk. In klassiek Athene was er geen sprake </w:t>
      </w:r>
      <w:r w:rsidR="00B738F9">
        <w:rPr>
          <w:sz w:val="24"/>
          <w:szCs w:val="24"/>
        </w:rPr>
        <w:t xml:space="preserve">een </w:t>
      </w:r>
      <w:r>
        <w:rPr>
          <w:sz w:val="24"/>
          <w:szCs w:val="24"/>
        </w:rPr>
        <w:t xml:space="preserve">van gestructureerde cultus, </w:t>
      </w:r>
      <w:r w:rsidR="00896A18">
        <w:rPr>
          <w:sz w:val="24"/>
          <w:szCs w:val="24"/>
        </w:rPr>
        <w:t xml:space="preserve">van </w:t>
      </w:r>
      <w:r>
        <w:rPr>
          <w:sz w:val="24"/>
          <w:szCs w:val="24"/>
        </w:rPr>
        <w:t xml:space="preserve">priestercolleges of </w:t>
      </w:r>
      <w:r w:rsidR="00896A18">
        <w:rPr>
          <w:sz w:val="24"/>
          <w:szCs w:val="24"/>
        </w:rPr>
        <w:t xml:space="preserve">van </w:t>
      </w:r>
      <w:r>
        <w:rPr>
          <w:sz w:val="24"/>
          <w:szCs w:val="24"/>
        </w:rPr>
        <w:t>religieuze festivals voor de haardgodin. De verering van Hestia was voornamelijk gericht op het huis, waar een familie Hestia aanriep voor zaken die de familie en het huishouden aangingen. De politieke haard</w:t>
      </w:r>
      <w:r w:rsidR="00B738F9">
        <w:rPr>
          <w:sz w:val="24"/>
          <w:szCs w:val="24"/>
        </w:rPr>
        <w:t>,</w:t>
      </w:r>
      <w:r>
        <w:rPr>
          <w:sz w:val="24"/>
          <w:szCs w:val="24"/>
        </w:rPr>
        <w:t xml:space="preserve"> die op de </w:t>
      </w:r>
      <w:r w:rsidRPr="005578A1">
        <w:rPr>
          <w:i/>
          <w:iCs/>
          <w:sz w:val="24"/>
          <w:szCs w:val="24"/>
        </w:rPr>
        <w:t>agora</w:t>
      </w:r>
      <w:r>
        <w:rPr>
          <w:sz w:val="24"/>
          <w:szCs w:val="24"/>
        </w:rPr>
        <w:t xml:space="preserve"> b</w:t>
      </w:r>
      <w:r w:rsidR="003A3948">
        <w:rPr>
          <w:sz w:val="24"/>
          <w:szCs w:val="24"/>
        </w:rPr>
        <w:t>r</w:t>
      </w:r>
      <w:r>
        <w:rPr>
          <w:sz w:val="24"/>
          <w:szCs w:val="24"/>
        </w:rPr>
        <w:t>andde</w:t>
      </w:r>
      <w:r w:rsidR="00B738F9">
        <w:rPr>
          <w:sz w:val="24"/>
          <w:szCs w:val="24"/>
        </w:rPr>
        <w:t>,</w:t>
      </w:r>
      <w:r>
        <w:rPr>
          <w:sz w:val="24"/>
          <w:szCs w:val="24"/>
        </w:rPr>
        <w:t xml:space="preserve"> stond </w:t>
      </w:r>
      <w:r w:rsidR="00896A18">
        <w:rPr>
          <w:sz w:val="24"/>
          <w:szCs w:val="24"/>
        </w:rPr>
        <w:t>voor</w:t>
      </w:r>
      <w:r>
        <w:rPr>
          <w:sz w:val="24"/>
          <w:szCs w:val="24"/>
        </w:rPr>
        <w:t xml:space="preserve"> de polis als een grote familie. De rites die plaatsvonden rondom deze publieke haard </w:t>
      </w:r>
      <w:r w:rsidR="00B738F9">
        <w:rPr>
          <w:sz w:val="24"/>
          <w:szCs w:val="24"/>
        </w:rPr>
        <w:t>weerspiegelden</w:t>
      </w:r>
      <w:r>
        <w:rPr>
          <w:sz w:val="24"/>
          <w:szCs w:val="24"/>
        </w:rPr>
        <w:t xml:space="preserve"> de huiselijke haardrituelen. Hestia was primair een godin van het huis en haar politieke positie volgde daaruit. In het Rome van het vroege </w:t>
      </w:r>
      <w:r w:rsidR="0090714F">
        <w:rPr>
          <w:sz w:val="24"/>
          <w:szCs w:val="24"/>
        </w:rPr>
        <w:t>k</w:t>
      </w:r>
      <w:r>
        <w:rPr>
          <w:sz w:val="24"/>
          <w:szCs w:val="24"/>
        </w:rPr>
        <w:t xml:space="preserve">eizerrijk was dit </w:t>
      </w:r>
      <w:r w:rsidR="00896A18">
        <w:rPr>
          <w:sz w:val="24"/>
          <w:szCs w:val="24"/>
        </w:rPr>
        <w:t>omgekeerd</w:t>
      </w:r>
      <w:r>
        <w:rPr>
          <w:sz w:val="24"/>
          <w:szCs w:val="24"/>
        </w:rPr>
        <w:t>. De verering van Vesta was gestructureerd in een cultus, met verschillende tempels en heiligdommen die aan haar gewijd waren, een apart priestercollege en een jaarlijks festival. De belangrijkste taak van de Vestaalse Maagden was het bewaken van de haard van Vesta op het forum. De huiscultus van de haard bestond nog wel, maar het was inmiddels een archaïsch gebruik en had de centrale positie</w:t>
      </w:r>
      <w:r w:rsidR="00896A18">
        <w:rPr>
          <w:sz w:val="24"/>
          <w:szCs w:val="24"/>
        </w:rPr>
        <w:t xml:space="preserve"> verloren,</w:t>
      </w:r>
      <w:r>
        <w:rPr>
          <w:sz w:val="24"/>
          <w:szCs w:val="24"/>
        </w:rPr>
        <w:t xml:space="preserve"> die het in Griekenland had. </w:t>
      </w:r>
    </w:p>
    <w:p w14:paraId="4CE53147" w14:textId="77777777" w:rsidR="0034681B" w:rsidRDefault="0034681B" w:rsidP="0034681B">
      <w:pPr>
        <w:spacing w:after="0" w:line="360" w:lineRule="auto"/>
        <w:jc w:val="both"/>
        <w:rPr>
          <w:sz w:val="24"/>
          <w:szCs w:val="24"/>
        </w:rPr>
      </w:pPr>
      <w:r>
        <w:rPr>
          <w:sz w:val="24"/>
          <w:szCs w:val="24"/>
        </w:rPr>
        <w:tab/>
        <w:t xml:space="preserve">Wat waren de overeenkomsten en verschillen tussen deze cultussen? Hoe zouden de verschillen verklaard kunnen worden en wat zegt dit over de bredere rol van vrouwen in de klassiek Atheense maatschappij en die van het vroege keizerrijk in Rome? Als eerste analyseer ik de huiselijke cultussen en probeer ik de verschillende aanwezigheid van de huiselijke Vestacultussen te verklaren. Vervolgens leg ik de politieke aspecten naast elkaar en beschouw ik de overeenkomsten en verschillen tussen de twee en de verschillende rollen die vrouwen speelden in deze politieke cultussen. </w:t>
      </w:r>
    </w:p>
    <w:p w14:paraId="0FA041B8" w14:textId="77777777" w:rsidR="0034681B" w:rsidRDefault="0034681B" w:rsidP="0034681B">
      <w:pPr>
        <w:spacing w:after="0" w:line="360" w:lineRule="auto"/>
        <w:jc w:val="both"/>
        <w:rPr>
          <w:sz w:val="24"/>
          <w:szCs w:val="24"/>
        </w:rPr>
      </w:pPr>
    </w:p>
    <w:p w14:paraId="1205E9EB" w14:textId="77777777" w:rsidR="0034681B" w:rsidRDefault="0034681B" w:rsidP="0034681B">
      <w:pPr>
        <w:pStyle w:val="Kop2"/>
      </w:pPr>
      <w:bookmarkStart w:id="22" w:name="_Toc68618279"/>
      <w:r>
        <w:t>DE HUISELIJKE HAARD</w:t>
      </w:r>
      <w:bookmarkEnd w:id="22"/>
      <w:r>
        <w:t xml:space="preserve"> </w:t>
      </w:r>
    </w:p>
    <w:p w14:paraId="07EB8715" w14:textId="77777777" w:rsidR="0034681B" w:rsidRDefault="0034681B" w:rsidP="0034681B">
      <w:pPr>
        <w:spacing w:after="0" w:line="360" w:lineRule="auto"/>
        <w:jc w:val="both"/>
        <w:rPr>
          <w:sz w:val="24"/>
          <w:szCs w:val="24"/>
        </w:rPr>
      </w:pPr>
    </w:p>
    <w:p w14:paraId="71A9F8A2" w14:textId="2018361E" w:rsidR="0034681B" w:rsidRDefault="0034681B" w:rsidP="0034681B">
      <w:pPr>
        <w:spacing w:after="0" w:line="360" w:lineRule="auto"/>
        <w:jc w:val="both"/>
        <w:rPr>
          <w:sz w:val="24"/>
          <w:szCs w:val="24"/>
        </w:rPr>
      </w:pPr>
      <w:r>
        <w:rPr>
          <w:sz w:val="24"/>
          <w:szCs w:val="24"/>
        </w:rPr>
        <w:t xml:space="preserve">De verering van de Griekse Hestia was gecentreerd rondom de </w:t>
      </w:r>
      <w:r w:rsidRPr="00487708">
        <w:rPr>
          <w:i/>
          <w:iCs/>
          <w:sz w:val="24"/>
          <w:szCs w:val="24"/>
        </w:rPr>
        <w:t>oikos</w:t>
      </w:r>
      <w:r>
        <w:rPr>
          <w:sz w:val="24"/>
          <w:szCs w:val="24"/>
        </w:rPr>
        <w:t xml:space="preserve"> en de familie die in een huis woonde. </w:t>
      </w:r>
      <w:r>
        <w:rPr>
          <w:rFonts w:cstheme="minorHAnsi"/>
          <w:sz w:val="24"/>
          <w:szCs w:val="24"/>
        </w:rPr>
        <w:t>D</w:t>
      </w:r>
      <w:r w:rsidRPr="00D31C8B">
        <w:rPr>
          <w:rFonts w:cstheme="minorHAnsi"/>
          <w:sz w:val="24"/>
          <w:szCs w:val="24"/>
        </w:rPr>
        <w:t xml:space="preserve">e meeste </w:t>
      </w:r>
      <w:r>
        <w:rPr>
          <w:rFonts w:cstheme="minorHAnsi"/>
          <w:sz w:val="24"/>
          <w:szCs w:val="24"/>
        </w:rPr>
        <w:t>mensen</w:t>
      </w:r>
      <w:r w:rsidRPr="009B256B">
        <w:rPr>
          <w:rFonts w:cstheme="minorHAnsi"/>
          <w:sz w:val="24"/>
          <w:szCs w:val="24"/>
        </w:rPr>
        <w:t xml:space="preserve"> </w:t>
      </w:r>
      <w:r>
        <w:rPr>
          <w:rFonts w:cstheme="minorHAnsi"/>
          <w:sz w:val="24"/>
          <w:szCs w:val="24"/>
        </w:rPr>
        <w:t>i</w:t>
      </w:r>
      <w:r w:rsidRPr="00D31C8B">
        <w:rPr>
          <w:rFonts w:cstheme="minorHAnsi"/>
          <w:sz w:val="24"/>
          <w:szCs w:val="24"/>
        </w:rPr>
        <w:t>n klassiek Athene woonden</w:t>
      </w:r>
      <w:r w:rsidRPr="00E961CC">
        <w:rPr>
          <w:rFonts w:cstheme="minorHAnsi"/>
          <w:sz w:val="24"/>
          <w:szCs w:val="24"/>
        </w:rPr>
        <w:t xml:space="preserve"> </w:t>
      </w:r>
      <w:r w:rsidRPr="00D31C8B">
        <w:rPr>
          <w:rFonts w:cstheme="minorHAnsi"/>
          <w:sz w:val="24"/>
          <w:szCs w:val="24"/>
        </w:rPr>
        <w:t xml:space="preserve">met de </w:t>
      </w:r>
      <w:r w:rsidR="00830283">
        <w:rPr>
          <w:rFonts w:cstheme="minorHAnsi"/>
          <w:sz w:val="24"/>
          <w:szCs w:val="24"/>
        </w:rPr>
        <w:t>“</w:t>
      </w:r>
      <w:proofErr w:type="spellStart"/>
      <w:r w:rsidR="00830283">
        <w:rPr>
          <w:rFonts w:cstheme="minorHAnsi"/>
          <w:sz w:val="24"/>
          <w:szCs w:val="24"/>
        </w:rPr>
        <w:t>extended</w:t>
      </w:r>
      <w:proofErr w:type="spellEnd"/>
      <w:r w:rsidR="00830283">
        <w:rPr>
          <w:rFonts w:cstheme="minorHAnsi"/>
          <w:sz w:val="24"/>
          <w:szCs w:val="24"/>
        </w:rPr>
        <w:t xml:space="preserve"> family”</w:t>
      </w:r>
      <w:r w:rsidRPr="00D31C8B">
        <w:rPr>
          <w:rFonts w:cstheme="minorHAnsi"/>
          <w:sz w:val="24"/>
          <w:szCs w:val="24"/>
        </w:rPr>
        <w:t xml:space="preserve"> in huizen van twee verdiepingen.</w:t>
      </w:r>
      <w:r>
        <w:rPr>
          <w:rStyle w:val="Voetnootmarkering"/>
          <w:rFonts w:cstheme="minorHAnsi"/>
          <w:sz w:val="24"/>
          <w:szCs w:val="24"/>
        </w:rPr>
        <w:footnoteReference w:id="41"/>
      </w:r>
      <w:r>
        <w:rPr>
          <w:rFonts w:cstheme="minorHAnsi"/>
          <w:sz w:val="24"/>
          <w:szCs w:val="24"/>
        </w:rPr>
        <w:t xml:space="preserve"> De </w:t>
      </w:r>
      <w:r w:rsidRPr="00830283">
        <w:rPr>
          <w:rFonts w:cstheme="minorHAnsi"/>
          <w:i/>
          <w:iCs/>
          <w:sz w:val="24"/>
          <w:szCs w:val="24"/>
        </w:rPr>
        <w:t>oikos</w:t>
      </w:r>
      <w:r>
        <w:rPr>
          <w:rFonts w:cstheme="minorHAnsi"/>
          <w:sz w:val="24"/>
          <w:szCs w:val="24"/>
        </w:rPr>
        <w:t xml:space="preserve"> was daarom geen instantie die bij elke generatie opnieuw werd ingericht, maar iets wat over meerdere generaties </w:t>
      </w:r>
      <w:r w:rsidR="00830283">
        <w:rPr>
          <w:rFonts w:cstheme="minorHAnsi"/>
          <w:sz w:val="24"/>
          <w:szCs w:val="24"/>
        </w:rPr>
        <w:t xml:space="preserve">gecontinueerd </w:t>
      </w:r>
      <w:r w:rsidR="00830283">
        <w:rPr>
          <w:rFonts w:cstheme="minorHAnsi"/>
          <w:sz w:val="24"/>
          <w:szCs w:val="24"/>
        </w:rPr>
        <w:lastRenderedPageBreak/>
        <w:t>werd</w:t>
      </w:r>
      <w:r>
        <w:rPr>
          <w:rFonts w:cstheme="minorHAnsi"/>
          <w:sz w:val="24"/>
          <w:szCs w:val="24"/>
        </w:rPr>
        <w:t xml:space="preserve">. </w:t>
      </w:r>
      <w:r>
        <w:rPr>
          <w:sz w:val="24"/>
          <w:szCs w:val="24"/>
        </w:rPr>
        <w:t xml:space="preserve">Gebeurtenissen zoals een huwelijk of de geboorte van een kind veranderde de familiestructuur en de godin die het meest geassocieerd werd met het huis werd daarom </w:t>
      </w:r>
      <w:r w:rsidR="00830283">
        <w:rPr>
          <w:sz w:val="24"/>
          <w:szCs w:val="24"/>
        </w:rPr>
        <w:t>bij dit soort huiselijke aangelegenheden</w:t>
      </w:r>
      <w:r>
        <w:rPr>
          <w:sz w:val="24"/>
          <w:szCs w:val="24"/>
        </w:rPr>
        <w:t xml:space="preserve"> betrokken. </w:t>
      </w:r>
      <w:r w:rsidRPr="005102D6">
        <w:rPr>
          <w:sz w:val="24"/>
          <w:szCs w:val="24"/>
        </w:rPr>
        <w:t>In Rome had Vesta haar</w:t>
      </w:r>
      <w:r>
        <w:rPr>
          <w:sz w:val="24"/>
          <w:szCs w:val="24"/>
        </w:rPr>
        <w:t xml:space="preserve"> plek in het huis bij de haard, maar de centrale rol die er in Griekenland </w:t>
      </w:r>
      <w:r w:rsidR="00830283">
        <w:rPr>
          <w:sz w:val="24"/>
          <w:szCs w:val="24"/>
        </w:rPr>
        <w:t xml:space="preserve">in de huiselijke sfeer </w:t>
      </w:r>
      <w:r>
        <w:rPr>
          <w:sz w:val="24"/>
          <w:szCs w:val="24"/>
        </w:rPr>
        <w:t xml:space="preserve">te zien is, is </w:t>
      </w:r>
      <w:r w:rsidR="00830283">
        <w:rPr>
          <w:sz w:val="24"/>
          <w:szCs w:val="24"/>
        </w:rPr>
        <w:t>niet gedocumenteerd in het geval van</w:t>
      </w:r>
      <w:r>
        <w:rPr>
          <w:sz w:val="24"/>
          <w:szCs w:val="24"/>
        </w:rPr>
        <w:t xml:space="preserve"> Rome. D</w:t>
      </w:r>
      <w:r w:rsidR="00830283">
        <w:rPr>
          <w:sz w:val="24"/>
          <w:szCs w:val="24"/>
        </w:rPr>
        <w:t>aar was er een andere set van</w:t>
      </w:r>
      <w:r>
        <w:rPr>
          <w:sz w:val="24"/>
          <w:szCs w:val="24"/>
        </w:rPr>
        <w:t xml:space="preserve"> goden die aanbeden werden </w:t>
      </w:r>
      <w:r w:rsidR="00830283">
        <w:rPr>
          <w:sz w:val="24"/>
          <w:szCs w:val="24"/>
        </w:rPr>
        <w:t>die alleen een</w:t>
      </w:r>
      <w:r>
        <w:rPr>
          <w:sz w:val="24"/>
          <w:szCs w:val="24"/>
        </w:rPr>
        <w:t xml:space="preserve"> sterke</w:t>
      </w:r>
      <w:r w:rsidR="00830283">
        <w:rPr>
          <w:sz w:val="24"/>
          <w:szCs w:val="24"/>
        </w:rPr>
        <w:t xml:space="preserve"> persoonlijke</w:t>
      </w:r>
      <w:r>
        <w:rPr>
          <w:sz w:val="24"/>
          <w:szCs w:val="24"/>
        </w:rPr>
        <w:t xml:space="preserve"> </w:t>
      </w:r>
      <w:r w:rsidR="00896A18">
        <w:rPr>
          <w:sz w:val="24"/>
          <w:szCs w:val="24"/>
        </w:rPr>
        <w:t>verbinding</w:t>
      </w:r>
      <w:r>
        <w:rPr>
          <w:sz w:val="24"/>
          <w:szCs w:val="24"/>
        </w:rPr>
        <w:t xml:space="preserve"> met de familie van het huishouden </w:t>
      </w:r>
      <w:r w:rsidR="00830283">
        <w:rPr>
          <w:sz w:val="24"/>
          <w:szCs w:val="24"/>
        </w:rPr>
        <w:t>hadden D</w:t>
      </w:r>
      <w:r>
        <w:rPr>
          <w:sz w:val="24"/>
          <w:szCs w:val="24"/>
        </w:rPr>
        <w:t xml:space="preserve">aardoor </w:t>
      </w:r>
      <w:r w:rsidR="00830283">
        <w:rPr>
          <w:sz w:val="24"/>
          <w:szCs w:val="24"/>
        </w:rPr>
        <w:t xml:space="preserve">was </w:t>
      </w:r>
      <w:r>
        <w:rPr>
          <w:sz w:val="24"/>
          <w:szCs w:val="24"/>
        </w:rPr>
        <w:t>er minder</w:t>
      </w:r>
      <w:r w:rsidR="00830283">
        <w:rPr>
          <w:sz w:val="24"/>
          <w:szCs w:val="24"/>
        </w:rPr>
        <w:t xml:space="preserve"> ruimte voor</w:t>
      </w:r>
      <w:r>
        <w:rPr>
          <w:sz w:val="24"/>
          <w:szCs w:val="24"/>
        </w:rPr>
        <w:t xml:space="preserve"> ‘algemene’ huisgoden </w:t>
      </w:r>
      <w:r w:rsidR="00830283">
        <w:rPr>
          <w:sz w:val="24"/>
          <w:szCs w:val="24"/>
        </w:rPr>
        <w:t>zoals Vesta,</w:t>
      </w:r>
      <w:r>
        <w:rPr>
          <w:sz w:val="24"/>
          <w:szCs w:val="24"/>
        </w:rPr>
        <w:t xml:space="preserve"> die voor </w:t>
      </w:r>
      <w:r w:rsidR="00830283">
        <w:rPr>
          <w:sz w:val="24"/>
          <w:szCs w:val="24"/>
        </w:rPr>
        <w:t>alle families</w:t>
      </w:r>
      <w:r>
        <w:rPr>
          <w:sz w:val="24"/>
          <w:szCs w:val="24"/>
        </w:rPr>
        <w:t xml:space="preserve"> hetzelfde waren. </w:t>
      </w:r>
    </w:p>
    <w:p w14:paraId="20B44E0C" w14:textId="28CA2859" w:rsidR="0034681B" w:rsidRDefault="0034681B" w:rsidP="0034681B">
      <w:pPr>
        <w:spacing w:after="0" w:line="360" w:lineRule="auto"/>
        <w:jc w:val="both"/>
        <w:rPr>
          <w:sz w:val="24"/>
          <w:szCs w:val="24"/>
        </w:rPr>
      </w:pPr>
      <w:r>
        <w:rPr>
          <w:sz w:val="24"/>
          <w:szCs w:val="24"/>
        </w:rPr>
        <w:tab/>
        <w:t>Een mogelijke verklaring voor het naar de achtergrond verdwijnen van Vesta als centrum van het huishouden is schaal. Griekse huishoudens waren over het algemeen vrij groot en meerdere generaties woonden bij elkaar in een huis. In Rome kwam het vaker voor dat een huishouden uit een kerngezin bestond met alleen de ouders en de kinderen.</w:t>
      </w:r>
      <w:r>
        <w:rPr>
          <w:rStyle w:val="Voetnootmarkering"/>
          <w:sz w:val="24"/>
          <w:szCs w:val="24"/>
        </w:rPr>
        <w:footnoteReference w:id="42"/>
      </w:r>
      <w:r>
        <w:rPr>
          <w:sz w:val="24"/>
          <w:szCs w:val="24"/>
        </w:rPr>
        <w:t xml:space="preserve"> </w:t>
      </w:r>
      <w:r w:rsidR="00830283">
        <w:rPr>
          <w:sz w:val="24"/>
          <w:szCs w:val="24"/>
        </w:rPr>
        <w:t>Het typische Romeinse huishouden</w:t>
      </w:r>
      <w:r>
        <w:rPr>
          <w:sz w:val="24"/>
          <w:szCs w:val="24"/>
        </w:rPr>
        <w:t xml:space="preserve"> was daardoor geen lang bestaand systeem waar meerdere generaties aan hadden bijgedragen, maar iets wat zich bij elke generatie vernieuwde. De geboorte van een kind of het huwelijk van de dochter of zoon werd vanzelfsprekend wel gevierd, maar de rituelen die hierbij hoorden waren aanzienlijk minder gecentreerd op de haard dan we bij de Grieken zien. </w:t>
      </w:r>
    </w:p>
    <w:p w14:paraId="4022EB1D" w14:textId="7F2BCB18" w:rsidR="0034681B" w:rsidRDefault="0034681B" w:rsidP="0034681B">
      <w:pPr>
        <w:spacing w:after="0" w:line="360" w:lineRule="auto"/>
        <w:ind w:firstLine="708"/>
        <w:jc w:val="both"/>
        <w:rPr>
          <w:sz w:val="24"/>
          <w:szCs w:val="24"/>
        </w:rPr>
      </w:pPr>
      <w:r>
        <w:rPr>
          <w:sz w:val="24"/>
          <w:szCs w:val="24"/>
        </w:rPr>
        <w:t xml:space="preserve">Deze grotere mate van individualiteit </w:t>
      </w:r>
      <w:r w:rsidR="00830283">
        <w:rPr>
          <w:sz w:val="24"/>
          <w:szCs w:val="24"/>
        </w:rPr>
        <w:t xml:space="preserve">die we waarnemen in het geval van de Romeinse samenleving </w:t>
      </w:r>
      <w:r>
        <w:rPr>
          <w:sz w:val="24"/>
          <w:szCs w:val="24"/>
        </w:rPr>
        <w:t>veranderde ook de functie van de haard. In de Griekse huizen waar grote families woonden werd de haard onder andere gebruikt om te koken. In grote huishoudens, die over het algemeen ook over een groter woonoppervlakte beschikten, werd de maaltijd thuis klaargemaakt en genuttigd.</w:t>
      </w:r>
      <w:r>
        <w:rPr>
          <w:rStyle w:val="Voetnootmarkering"/>
          <w:sz w:val="24"/>
          <w:szCs w:val="24"/>
        </w:rPr>
        <w:footnoteReference w:id="43"/>
      </w:r>
      <w:r>
        <w:rPr>
          <w:sz w:val="24"/>
          <w:szCs w:val="24"/>
        </w:rPr>
        <w:t xml:space="preserve"> Sommige Romeinen beschikt</w:t>
      </w:r>
      <w:r w:rsidR="009538D3">
        <w:rPr>
          <w:sz w:val="24"/>
          <w:szCs w:val="24"/>
        </w:rPr>
        <w:t>en eveneens</w:t>
      </w:r>
      <w:r>
        <w:rPr>
          <w:sz w:val="24"/>
          <w:szCs w:val="24"/>
        </w:rPr>
        <w:t xml:space="preserve"> over een groot woonoppervlak met een keuken waar maaltijden comfortabel </w:t>
      </w:r>
      <w:r w:rsidR="009538D3">
        <w:rPr>
          <w:sz w:val="24"/>
          <w:szCs w:val="24"/>
        </w:rPr>
        <w:t>door een eigen kok</w:t>
      </w:r>
      <w:r>
        <w:rPr>
          <w:sz w:val="24"/>
          <w:szCs w:val="24"/>
        </w:rPr>
        <w:t xml:space="preserve"> bereid konden worden. Opgravingen </w:t>
      </w:r>
      <w:r w:rsidR="00B07F41">
        <w:rPr>
          <w:sz w:val="24"/>
          <w:szCs w:val="24"/>
        </w:rPr>
        <w:t>op</w:t>
      </w:r>
      <w:r>
        <w:rPr>
          <w:sz w:val="24"/>
          <w:szCs w:val="24"/>
        </w:rPr>
        <w:t xml:space="preserve"> sites als Pompeï en </w:t>
      </w:r>
      <w:r w:rsidR="00B07F41">
        <w:rPr>
          <w:sz w:val="24"/>
          <w:szCs w:val="24"/>
        </w:rPr>
        <w:t>de geschriften</w:t>
      </w:r>
      <w:r>
        <w:rPr>
          <w:sz w:val="24"/>
          <w:szCs w:val="24"/>
        </w:rPr>
        <w:t xml:space="preserve"> van </w:t>
      </w:r>
      <w:proofErr w:type="spellStart"/>
      <w:r>
        <w:rPr>
          <w:sz w:val="24"/>
          <w:szCs w:val="24"/>
        </w:rPr>
        <w:t>Virtuvius</w:t>
      </w:r>
      <w:proofErr w:type="spellEnd"/>
      <w:r>
        <w:rPr>
          <w:sz w:val="24"/>
          <w:szCs w:val="24"/>
        </w:rPr>
        <w:t xml:space="preserve"> </w:t>
      </w:r>
      <w:r w:rsidR="00B07F41">
        <w:rPr>
          <w:sz w:val="24"/>
          <w:szCs w:val="24"/>
        </w:rPr>
        <w:t>geven</w:t>
      </w:r>
      <w:r>
        <w:rPr>
          <w:sz w:val="24"/>
          <w:szCs w:val="24"/>
        </w:rPr>
        <w:t xml:space="preserve"> een idee over hoe deze mensen wellicht geleefd </w:t>
      </w:r>
      <w:r w:rsidR="00B07F41">
        <w:rPr>
          <w:sz w:val="24"/>
          <w:szCs w:val="24"/>
        </w:rPr>
        <w:t>hebben</w:t>
      </w:r>
      <w:r>
        <w:rPr>
          <w:sz w:val="24"/>
          <w:szCs w:val="24"/>
        </w:rPr>
        <w:t>.</w:t>
      </w:r>
      <w:r w:rsidR="00126F0F">
        <w:rPr>
          <w:rStyle w:val="Voetnootmarkering"/>
          <w:sz w:val="24"/>
          <w:szCs w:val="24"/>
        </w:rPr>
        <w:footnoteReference w:id="44"/>
      </w:r>
      <w:r>
        <w:rPr>
          <w:sz w:val="24"/>
          <w:szCs w:val="24"/>
        </w:rPr>
        <w:t xml:space="preserve"> De grote meerderheid in Rome kon zich</w:t>
      </w:r>
      <w:r w:rsidR="00B07F41">
        <w:rPr>
          <w:sz w:val="24"/>
          <w:szCs w:val="24"/>
        </w:rPr>
        <w:t xml:space="preserve"> </w:t>
      </w:r>
      <w:r>
        <w:rPr>
          <w:sz w:val="24"/>
          <w:szCs w:val="24"/>
        </w:rPr>
        <w:t xml:space="preserve">deze luxe echter niet veroorloven. De meeste Romeinse gezinnen woonden in </w:t>
      </w:r>
      <w:proofErr w:type="spellStart"/>
      <w:r w:rsidRPr="00474C4C">
        <w:rPr>
          <w:i/>
          <w:iCs/>
          <w:sz w:val="24"/>
          <w:szCs w:val="24"/>
        </w:rPr>
        <w:t>insulae</w:t>
      </w:r>
      <w:proofErr w:type="spellEnd"/>
      <w:r>
        <w:rPr>
          <w:sz w:val="24"/>
          <w:szCs w:val="24"/>
        </w:rPr>
        <w:t xml:space="preserve">, </w:t>
      </w:r>
      <w:r w:rsidR="00B738F9">
        <w:rPr>
          <w:sz w:val="24"/>
          <w:szCs w:val="24"/>
        </w:rPr>
        <w:t>gebouwen</w:t>
      </w:r>
      <w:r>
        <w:rPr>
          <w:sz w:val="24"/>
          <w:szCs w:val="24"/>
        </w:rPr>
        <w:t xml:space="preserve"> of woonblok</w:t>
      </w:r>
      <w:r w:rsidR="00B738F9">
        <w:rPr>
          <w:sz w:val="24"/>
          <w:szCs w:val="24"/>
        </w:rPr>
        <w:t>ken</w:t>
      </w:r>
      <w:r>
        <w:rPr>
          <w:sz w:val="24"/>
          <w:szCs w:val="24"/>
        </w:rPr>
        <w:t xml:space="preserve"> van meerdere verdiepingen, onderverdeeld in appartementen </w:t>
      </w:r>
      <w:r w:rsidR="00B07F41">
        <w:rPr>
          <w:sz w:val="24"/>
          <w:szCs w:val="24"/>
        </w:rPr>
        <w:t xml:space="preserve">met maar weinig ruimte </w:t>
      </w:r>
      <w:r>
        <w:rPr>
          <w:sz w:val="24"/>
          <w:szCs w:val="24"/>
        </w:rPr>
        <w:t>waar gezinnen dicht op elkaar leefden.</w:t>
      </w:r>
      <w:r>
        <w:rPr>
          <w:rStyle w:val="Voetnootmarkering"/>
          <w:sz w:val="24"/>
          <w:szCs w:val="24"/>
        </w:rPr>
        <w:footnoteReference w:id="45"/>
      </w:r>
      <w:r>
        <w:rPr>
          <w:sz w:val="24"/>
          <w:szCs w:val="24"/>
        </w:rPr>
        <w:t xml:space="preserve"> De kleine woningen, hoge bevolkingsdichtheid en slechte ventilatie in combinatie </w:t>
      </w:r>
      <w:r>
        <w:rPr>
          <w:sz w:val="24"/>
          <w:szCs w:val="24"/>
        </w:rPr>
        <w:lastRenderedPageBreak/>
        <w:t xml:space="preserve">met een druk bestaan, </w:t>
      </w:r>
      <w:r w:rsidR="00B738F9">
        <w:rPr>
          <w:sz w:val="24"/>
          <w:szCs w:val="24"/>
        </w:rPr>
        <w:t>maakten</w:t>
      </w:r>
      <w:r>
        <w:rPr>
          <w:sz w:val="24"/>
          <w:szCs w:val="24"/>
        </w:rPr>
        <w:t xml:space="preserve"> koken</w:t>
      </w:r>
      <w:r w:rsidR="00B738F9">
        <w:rPr>
          <w:sz w:val="24"/>
          <w:szCs w:val="24"/>
        </w:rPr>
        <w:t xml:space="preserve"> tot</w:t>
      </w:r>
      <w:r>
        <w:rPr>
          <w:sz w:val="24"/>
          <w:szCs w:val="24"/>
        </w:rPr>
        <w:t xml:space="preserve"> een lastige en onplezierige taak. </w:t>
      </w:r>
      <w:r w:rsidR="00B07F41">
        <w:rPr>
          <w:sz w:val="24"/>
          <w:szCs w:val="24"/>
        </w:rPr>
        <w:t>Om</w:t>
      </w:r>
      <w:r>
        <w:rPr>
          <w:sz w:val="24"/>
          <w:szCs w:val="24"/>
        </w:rPr>
        <w:t xml:space="preserve"> dit probleem </w:t>
      </w:r>
      <w:r w:rsidR="00B07F41">
        <w:rPr>
          <w:sz w:val="24"/>
          <w:szCs w:val="24"/>
        </w:rPr>
        <w:t>hoofd te bieden waren</w:t>
      </w:r>
      <w:r w:rsidR="003A3948">
        <w:rPr>
          <w:sz w:val="24"/>
          <w:szCs w:val="24"/>
        </w:rPr>
        <w:t xml:space="preserve"> </w:t>
      </w:r>
      <w:r w:rsidR="0028163E">
        <w:rPr>
          <w:sz w:val="24"/>
          <w:szCs w:val="24"/>
        </w:rPr>
        <w:t>er eetgelegenheden buitenshuis, zoals</w:t>
      </w:r>
      <w:r>
        <w:rPr>
          <w:sz w:val="24"/>
          <w:szCs w:val="24"/>
        </w:rPr>
        <w:t xml:space="preserve"> er in Pompeï, </w:t>
      </w:r>
      <w:proofErr w:type="spellStart"/>
      <w:r>
        <w:rPr>
          <w:sz w:val="24"/>
          <w:szCs w:val="24"/>
        </w:rPr>
        <w:t>Herculaneum</w:t>
      </w:r>
      <w:proofErr w:type="spellEnd"/>
      <w:r>
        <w:rPr>
          <w:sz w:val="24"/>
          <w:szCs w:val="24"/>
        </w:rPr>
        <w:t xml:space="preserve"> en Ostia tientallen </w:t>
      </w:r>
      <w:r w:rsidR="0028163E">
        <w:rPr>
          <w:sz w:val="24"/>
          <w:szCs w:val="24"/>
        </w:rPr>
        <w:t xml:space="preserve">zijn </w:t>
      </w:r>
      <w:r>
        <w:rPr>
          <w:sz w:val="24"/>
          <w:szCs w:val="24"/>
        </w:rPr>
        <w:t xml:space="preserve"> </w:t>
      </w:r>
      <w:r w:rsidR="0028163E">
        <w:rPr>
          <w:sz w:val="24"/>
          <w:szCs w:val="24"/>
        </w:rPr>
        <w:t>terug</w:t>
      </w:r>
      <w:r>
        <w:rPr>
          <w:sz w:val="24"/>
          <w:szCs w:val="24"/>
        </w:rPr>
        <w:t>gevonden</w:t>
      </w:r>
      <w:r w:rsidR="0028163E">
        <w:rPr>
          <w:sz w:val="24"/>
          <w:szCs w:val="24"/>
        </w:rPr>
        <w:t xml:space="preserve"> en opgegraven – plaatsen dus</w:t>
      </w:r>
      <w:r>
        <w:rPr>
          <w:sz w:val="24"/>
          <w:szCs w:val="24"/>
        </w:rPr>
        <w:t xml:space="preserve"> waar mensen </w:t>
      </w:r>
      <w:r w:rsidR="0028163E">
        <w:rPr>
          <w:sz w:val="24"/>
          <w:szCs w:val="24"/>
        </w:rPr>
        <w:t xml:space="preserve">buiten de deur </w:t>
      </w:r>
      <w:r>
        <w:rPr>
          <w:sz w:val="24"/>
          <w:szCs w:val="24"/>
        </w:rPr>
        <w:t xml:space="preserve">een warme maaltijd konden kopen. </w:t>
      </w:r>
      <w:r w:rsidR="0028163E">
        <w:rPr>
          <w:sz w:val="24"/>
          <w:szCs w:val="24"/>
        </w:rPr>
        <w:t xml:space="preserve">Aangeduid als </w:t>
      </w:r>
      <w:proofErr w:type="spellStart"/>
      <w:r w:rsidR="0028163E">
        <w:rPr>
          <w:i/>
          <w:iCs/>
          <w:sz w:val="24"/>
          <w:szCs w:val="24"/>
        </w:rPr>
        <w:t>t</w:t>
      </w:r>
      <w:r w:rsidRPr="00474C4C">
        <w:rPr>
          <w:i/>
          <w:iCs/>
          <w:sz w:val="24"/>
          <w:szCs w:val="24"/>
        </w:rPr>
        <w:t>hermopolia</w:t>
      </w:r>
      <w:proofErr w:type="spellEnd"/>
      <w:r>
        <w:rPr>
          <w:i/>
          <w:iCs/>
          <w:sz w:val="24"/>
          <w:szCs w:val="24"/>
        </w:rPr>
        <w:t xml:space="preserve"> </w:t>
      </w:r>
      <w:r>
        <w:rPr>
          <w:sz w:val="24"/>
          <w:szCs w:val="24"/>
        </w:rPr>
        <w:t xml:space="preserve">en </w:t>
      </w:r>
      <w:proofErr w:type="spellStart"/>
      <w:r w:rsidRPr="00FD1628">
        <w:rPr>
          <w:i/>
          <w:iCs/>
          <w:sz w:val="24"/>
          <w:szCs w:val="24"/>
        </w:rPr>
        <w:t>popinae</w:t>
      </w:r>
      <w:proofErr w:type="spellEnd"/>
      <w:r>
        <w:rPr>
          <w:sz w:val="24"/>
          <w:szCs w:val="24"/>
        </w:rPr>
        <w:t xml:space="preserve"> waren </w:t>
      </w:r>
      <w:r w:rsidR="0028163E">
        <w:rPr>
          <w:sz w:val="24"/>
          <w:szCs w:val="24"/>
        </w:rPr>
        <w:t xml:space="preserve">dit </w:t>
      </w:r>
      <w:r>
        <w:rPr>
          <w:sz w:val="24"/>
          <w:szCs w:val="24"/>
        </w:rPr>
        <w:t xml:space="preserve">eenvoudige restaurants waar mensen konden gaan zitten voor de maaltijd of het eten </w:t>
      </w:r>
      <w:r w:rsidR="00AB0AED">
        <w:rPr>
          <w:sz w:val="24"/>
          <w:szCs w:val="24"/>
        </w:rPr>
        <w:t xml:space="preserve">voor een lagere prijs konden </w:t>
      </w:r>
      <w:r>
        <w:rPr>
          <w:sz w:val="24"/>
          <w:szCs w:val="24"/>
        </w:rPr>
        <w:t xml:space="preserve">afhalen om </w:t>
      </w:r>
      <w:r w:rsidR="00AB0AED">
        <w:rPr>
          <w:sz w:val="24"/>
          <w:szCs w:val="24"/>
        </w:rPr>
        <w:t xml:space="preserve">dat </w:t>
      </w:r>
      <w:r>
        <w:rPr>
          <w:sz w:val="24"/>
          <w:szCs w:val="24"/>
        </w:rPr>
        <w:t>elders te nuttigen.</w:t>
      </w:r>
      <w:r>
        <w:rPr>
          <w:rStyle w:val="Voetnootmarkering"/>
          <w:sz w:val="24"/>
          <w:szCs w:val="24"/>
        </w:rPr>
        <w:footnoteReference w:id="46"/>
      </w:r>
      <w:r>
        <w:rPr>
          <w:sz w:val="24"/>
          <w:szCs w:val="24"/>
        </w:rPr>
        <w:t xml:space="preserve"> In de bovengenoemde steden was er op praktisch elke straathoek </w:t>
      </w:r>
      <w:r w:rsidR="0075595E">
        <w:rPr>
          <w:sz w:val="24"/>
          <w:szCs w:val="24"/>
        </w:rPr>
        <w:t xml:space="preserve">wel </w:t>
      </w:r>
      <w:r>
        <w:rPr>
          <w:sz w:val="24"/>
          <w:szCs w:val="24"/>
        </w:rPr>
        <w:t xml:space="preserve">een plek te vinden om een maaltijd te </w:t>
      </w:r>
      <w:r w:rsidR="00AB0AED">
        <w:rPr>
          <w:sz w:val="24"/>
          <w:szCs w:val="24"/>
        </w:rPr>
        <w:t>ver</w:t>
      </w:r>
      <w:r>
        <w:rPr>
          <w:sz w:val="24"/>
          <w:szCs w:val="24"/>
        </w:rPr>
        <w:t xml:space="preserve">krijgen (fig. </w:t>
      </w:r>
      <w:r w:rsidR="0029522C">
        <w:rPr>
          <w:sz w:val="24"/>
          <w:szCs w:val="24"/>
        </w:rPr>
        <w:t>7</w:t>
      </w:r>
      <w:r>
        <w:rPr>
          <w:sz w:val="24"/>
          <w:szCs w:val="24"/>
        </w:rPr>
        <w:t>).</w:t>
      </w:r>
      <w:r>
        <w:rPr>
          <w:rStyle w:val="Voetnootmarkering"/>
          <w:sz w:val="24"/>
          <w:szCs w:val="24"/>
        </w:rPr>
        <w:footnoteReference w:id="47"/>
      </w:r>
      <w:r w:rsidRPr="00F117FF">
        <w:rPr>
          <w:noProof/>
        </w:rPr>
        <w:t xml:space="preserve"> </w:t>
      </w:r>
      <w:r>
        <w:rPr>
          <w:sz w:val="24"/>
          <w:szCs w:val="24"/>
        </w:rPr>
        <w:t xml:space="preserve">Voor de bewoners van </w:t>
      </w:r>
      <w:proofErr w:type="spellStart"/>
      <w:r w:rsidRPr="008706D3">
        <w:rPr>
          <w:i/>
          <w:iCs/>
          <w:sz w:val="24"/>
          <w:szCs w:val="24"/>
        </w:rPr>
        <w:t>insulae</w:t>
      </w:r>
      <w:proofErr w:type="spellEnd"/>
      <w:r>
        <w:rPr>
          <w:sz w:val="24"/>
          <w:szCs w:val="24"/>
        </w:rPr>
        <w:t xml:space="preserve"> was dit de meest praktische manier om aan eten te komen</w:t>
      </w:r>
      <w:r w:rsidR="0075595E">
        <w:rPr>
          <w:sz w:val="24"/>
          <w:szCs w:val="24"/>
        </w:rPr>
        <w:t>; in veel gevallen werd</w:t>
      </w:r>
      <w:r>
        <w:rPr>
          <w:sz w:val="24"/>
          <w:szCs w:val="24"/>
        </w:rPr>
        <w:t xml:space="preserve"> de maal</w:t>
      </w:r>
      <w:r w:rsidR="00EA174D">
        <w:rPr>
          <w:noProof/>
        </w:rPr>
        <mc:AlternateContent>
          <mc:Choice Requires="wps">
            <w:drawing>
              <wp:anchor distT="0" distB="0" distL="114300" distR="114300" simplePos="0" relativeHeight="251737600" behindDoc="1" locked="0" layoutInCell="1" allowOverlap="1" wp14:anchorId="1BA64A4F" wp14:editId="28FDC939">
                <wp:simplePos x="0" y="0"/>
                <wp:positionH relativeFrom="margin">
                  <wp:align>right</wp:align>
                </wp:positionH>
                <wp:positionV relativeFrom="paragraph">
                  <wp:posOffset>5902076</wp:posOffset>
                </wp:positionV>
                <wp:extent cx="5399405" cy="635"/>
                <wp:effectExtent l="0" t="0" r="0" b="0"/>
                <wp:wrapTopAndBottom/>
                <wp:docPr id="13" name="Tekstvak 13"/>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3C35A139" w14:textId="77777777" w:rsidR="004B7138" w:rsidRPr="005F5AEF" w:rsidRDefault="004B7138" w:rsidP="00EA174D">
                            <w:pPr>
                              <w:pStyle w:val="Bijschrift"/>
                              <w:jc w:val="center"/>
                            </w:pPr>
                            <w:r>
                              <w:t xml:space="preserve">Fig. </w:t>
                            </w:r>
                            <w:fldSimple w:instr=" SEQ Fig. \* ARABIC ">
                              <w:r>
                                <w:rPr>
                                  <w:noProof/>
                                </w:rPr>
                                <w:t>7</w:t>
                              </w:r>
                            </w:fldSimple>
                            <w:r>
                              <w:t xml:space="preserve"> Kaart van Pompeï waar 158 “horecagelegenheden” te zien zijn. Op praktisch elke straathoek was het mogelijk om een maaltijd te krijgen. Bron: Steven Ellis (2005).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A64A4F" id="Tekstvak 13" o:spid="_x0000_s1032" type="#_x0000_t202" style="position:absolute;left:0;text-align:left;margin-left:373.95pt;margin-top:464.75pt;width:425.15pt;height:.05pt;z-index:-251578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" stroked="f">
                <v:textbox style="mso-fit-shape-to-text:t" inset="0,0,0,0">
                  <w:txbxContent>
                    <w:p w14:paraId="3C35A139" w14:textId="77777777" w:rsidR="004B7138" w:rsidRPr="005F5AEF" w:rsidRDefault="004B7138" w:rsidP="00EA174D">
                      <w:pPr>
                        <w:pStyle w:val="Bijschrift"/>
                        <w:jc w:val="center"/>
                      </w:pPr>
                      <w:r>
                        <w:t xml:space="preserve">Fig. </w:t>
                      </w:r>
                      <w:fldSimple w:instr=" SEQ Fig. \* ARABIC ">
                        <w:r>
                          <w:rPr>
                            <w:noProof/>
                          </w:rPr>
                          <w:t>7</w:t>
                        </w:r>
                      </w:fldSimple>
                      <w:r>
                        <w:t xml:space="preserve"> Kaart van Pompeï waar 158 “horecagelegenheden” te zien zijn. Op praktisch elke straathoek was het mogelijk om een maaltijd te krijgen. Bron: Steven Ellis (2005). </w:t>
                      </w:r>
                    </w:p>
                  </w:txbxContent>
                </v:textbox>
                <w10:wrap type="topAndBottom" anchorx="margin"/>
              </v:shape>
            </w:pict>
          </mc:Fallback>
        </mc:AlternateContent>
      </w:r>
      <w:r w:rsidR="00EA174D">
        <w:rPr>
          <w:noProof/>
        </w:rPr>
        <w:drawing>
          <wp:anchor distT="0" distB="0" distL="114300" distR="114300" simplePos="0" relativeHeight="251733504" behindDoc="1" locked="0" layoutInCell="1" allowOverlap="1" wp14:anchorId="1304BEEC" wp14:editId="75FE6A01">
            <wp:simplePos x="0" y="0"/>
            <wp:positionH relativeFrom="margin">
              <wp:align>right</wp:align>
            </wp:positionH>
            <wp:positionV relativeFrom="paragraph">
              <wp:posOffset>2588371</wp:posOffset>
            </wp:positionV>
            <wp:extent cx="5399405" cy="3175635"/>
            <wp:effectExtent l="0" t="0" r="0" b="5715"/>
            <wp:wrapTight wrapText="bothSides">
              <wp:wrapPolygon edited="0">
                <wp:start x="0" y="0"/>
                <wp:lineTo x="0" y="21509"/>
                <wp:lineTo x="21491" y="21509"/>
                <wp:lineTo x="21491"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9405" cy="3175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tijd waarschijnlijk zelden tot nooit thuis bereid.</w:t>
      </w:r>
      <w:r w:rsidR="00EA174D" w:rsidRPr="00EA174D">
        <w:rPr>
          <w:noProof/>
        </w:rPr>
        <w:t xml:space="preserve"> </w:t>
      </w:r>
    </w:p>
    <w:p w14:paraId="16A29FB0" w14:textId="0A95A413" w:rsidR="0034681B" w:rsidRDefault="0034681B" w:rsidP="0034681B">
      <w:pPr>
        <w:spacing w:after="0" w:line="360" w:lineRule="auto"/>
        <w:ind w:firstLine="708"/>
        <w:jc w:val="both"/>
        <w:rPr>
          <w:sz w:val="24"/>
          <w:szCs w:val="24"/>
        </w:rPr>
      </w:pPr>
      <w:r>
        <w:rPr>
          <w:sz w:val="24"/>
          <w:szCs w:val="24"/>
        </w:rPr>
        <w:t xml:space="preserve">De veranderende positie die de haard in familiereligie </w:t>
      </w:r>
      <w:r w:rsidR="0075595E">
        <w:rPr>
          <w:sz w:val="24"/>
          <w:szCs w:val="24"/>
        </w:rPr>
        <w:t xml:space="preserve">van de Romeinen </w:t>
      </w:r>
      <w:r>
        <w:rPr>
          <w:sz w:val="24"/>
          <w:szCs w:val="24"/>
        </w:rPr>
        <w:t>speelde</w:t>
      </w:r>
      <w:r w:rsidR="0075595E">
        <w:rPr>
          <w:sz w:val="24"/>
          <w:szCs w:val="24"/>
        </w:rPr>
        <w:t>,</w:t>
      </w:r>
      <w:r>
        <w:rPr>
          <w:sz w:val="24"/>
          <w:szCs w:val="24"/>
        </w:rPr>
        <w:t xml:space="preserve"> kan </w:t>
      </w:r>
      <w:r w:rsidR="001402AE">
        <w:rPr>
          <w:sz w:val="24"/>
          <w:szCs w:val="24"/>
        </w:rPr>
        <w:t xml:space="preserve">dus </w:t>
      </w:r>
      <w:r>
        <w:rPr>
          <w:sz w:val="24"/>
          <w:szCs w:val="24"/>
        </w:rPr>
        <w:t>verklaard worden aan de hand van kleinere families en de veranderende functie die de haard had</w:t>
      </w:r>
      <w:r w:rsidR="001402AE">
        <w:rPr>
          <w:sz w:val="24"/>
          <w:szCs w:val="24"/>
        </w:rPr>
        <w:t xml:space="preserve"> vergeleken met de veel centrale</w:t>
      </w:r>
      <w:r w:rsidR="003A3948">
        <w:rPr>
          <w:sz w:val="24"/>
          <w:szCs w:val="24"/>
        </w:rPr>
        <w:t>r</w:t>
      </w:r>
      <w:r w:rsidR="00AB0AED">
        <w:rPr>
          <w:sz w:val="24"/>
          <w:szCs w:val="24"/>
        </w:rPr>
        <w:t>e</w:t>
      </w:r>
      <w:r w:rsidR="001402AE">
        <w:rPr>
          <w:sz w:val="24"/>
          <w:szCs w:val="24"/>
        </w:rPr>
        <w:t xml:space="preserve"> rol die de haard speelde in het dagelijks bestaan van de oude Grieken</w:t>
      </w:r>
      <w:r>
        <w:rPr>
          <w:sz w:val="24"/>
          <w:szCs w:val="24"/>
        </w:rPr>
        <w:t xml:space="preserve">. De verschuiving van de haard als iets wat voor generaties </w:t>
      </w:r>
      <w:r>
        <w:rPr>
          <w:sz w:val="24"/>
          <w:szCs w:val="24"/>
        </w:rPr>
        <w:lastRenderedPageBreak/>
        <w:t xml:space="preserve">lang dezelfde familie symboliseerde </w:t>
      </w:r>
      <w:r w:rsidR="001402AE">
        <w:rPr>
          <w:sz w:val="24"/>
          <w:szCs w:val="24"/>
        </w:rPr>
        <w:t xml:space="preserve">(het Griekse systeem) </w:t>
      </w:r>
      <w:r>
        <w:rPr>
          <w:sz w:val="24"/>
          <w:szCs w:val="24"/>
        </w:rPr>
        <w:t>naar iets wat elke generatie werd vernieuwd gecombineerd met de haard</w:t>
      </w:r>
      <w:r w:rsidR="00AB0AED">
        <w:rPr>
          <w:sz w:val="24"/>
          <w:szCs w:val="24"/>
        </w:rPr>
        <w:t>,</w:t>
      </w:r>
      <w:r>
        <w:rPr>
          <w:sz w:val="24"/>
          <w:szCs w:val="24"/>
        </w:rPr>
        <w:t xml:space="preserve"> die niet de voornaamste bron van voedsel was </w:t>
      </w:r>
      <w:r w:rsidR="001402AE">
        <w:rPr>
          <w:sz w:val="24"/>
          <w:szCs w:val="24"/>
        </w:rPr>
        <w:t xml:space="preserve">(het Romeinse systeem) </w:t>
      </w:r>
      <w:r>
        <w:rPr>
          <w:sz w:val="24"/>
          <w:szCs w:val="24"/>
        </w:rPr>
        <w:t xml:space="preserve">zorgde ervoor dat </w:t>
      </w:r>
      <w:r w:rsidR="001402AE">
        <w:rPr>
          <w:sz w:val="24"/>
          <w:szCs w:val="24"/>
        </w:rPr>
        <w:t>ook de</w:t>
      </w:r>
      <w:r>
        <w:rPr>
          <w:sz w:val="24"/>
          <w:szCs w:val="24"/>
        </w:rPr>
        <w:t xml:space="preserve"> symboliek</w:t>
      </w:r>
      <w:r w:rsidR="001402AE">
        <w:rPr>
          <w:sz w:val="24"/>
          <w:szCs w:val="24"/>
        </w:rPr>
        <w:t xml:space="preserve"> van de haard inclusief de religieuze praktijken verbonden met de haard in het huishouden</w:t>
      </w:r>
      <w:r>
        <w:rPr>
          <w:sz w:val="24"/>
          <w:szCs w:val="24"/>
        </w:rPr>
        <w:t xml:space="preserve"> </w:t>
      </w:r>
      <w:r w:rsidR="00896A18">
        <w:rPr>
          <w:sz w:val="24"/>
          <w:szCs w:val="24"/>
        </w:rPr>
        <w:t>zwakker</w:t>
      </w:r>
      <w:r>
        <w:rPr>
          <w:sz w:val="24"/>
          <w:szCs w:val="24"/>
        </w:rPr>
        <w:t xml:space="preserve"> werd. Haarden waren vanzelfsprekend nog aanwezig in huizen en hadden nog steeds de functie van </w:t>
      </w:r>
      <w:r w:rsidR="00896A18">
        <w:rPr>
          <w:noProof/>
        </w:rPr>
        <mc:AlternateContent>
          <mc:Choice Requires="wps">
            <w:drawing>
              <wp:anchor distT="0" distB="0" distL="114300" distR="114300" simplePos="0" relativeHeight="251735552" behindDoc="0" locked="0" layoutInCell="1" allowOverlap="1" wp14:anchorId="680306A6" wp14:editId="42F4339A">
                <wp:simplePos x="0" y="0"/>
                <wp:positionH relativeFrom="margin">
                  <wp:align>right</wp:align>
                </wp:positionH>
                <wp:positionV relativeFrom="paragraph">
                  <wp:posOffset>5808980</wp:posOffset>
                </wp:positionV>
                <wp:extent cx="5400040" cy="198120"/>
                <wp:effectExtent l="0" t="0" r="0" b="0"/>
                <wp:wrapTopAndBottom/>
                <wp:docPr id="2" name="Tekstvak 2"/>
                <wp:cNvGraphicFramePr/>
                <a:graphic xmlns:a="http://schemas.openxmlformats.org/drawingml/2006/main">
                  <a:graphicData uri="http://schemas.microsoft.com/office/word/2010/wordprocessingShape">
                    <wps:wsp>
                      <wps:cNvSpPr txBox="1"/>
                      <wps:spPr>
                        <a:xfrm>
                          <a:off x="0" y="0"/>
                          <a:ext cx="5400040" cy="198120"/>
                        </a:xfrm>
                        <a:prstGeom prst="rect">
                          <a:avLst/>
                        </a:prstGeom>
                        <a:solidFill>
                          <a:prstClr val="white"/>
                        </a:solidFill>
                        <a:ln>
                          <a:noFill/>
                        </a:ln>
                      </wps:spPr>
                      <wps:txbx>
                        <w:txbxContent>
                          <w:p w14:paraId="6FF1387C" w14:textId="77777777" w:rsidR="004B7138" w:rsidRPr="0088779A" w:rsidRDefault="004B7138" w:rsidP="00EA174D">
                            <w:pPr>
                              <w:pStyle w:val="Bijschrift"/>
                              <w:jc w:val="center"/>
                              <w:rPr>
                                <w:sz w:val="24"/>
                                <w:szCs w:val="24"/>
                              </w:rPr>
                            </w:pPr>
                            <w:r>
                              <w:t xml:space="preserve">Fig. </w:t>
                            </w:r>
                            <w:fldSimple w:instr=" SEQ Fig. \* ARABIC ">
                              <w:r>
                                <w:rPr>
                                  <w:noProof/>
                                </w:rPr>
                                <w:t>8</w:t>
                              </w:r>
                            </w:fldSimple>
                            <w:r>
                              <w:t xml:space="preserve"> Een </w:t>
                            </w:r>
                            <w:proofErr w:type="spellStart"/>
                            <w:r w:rsidRPr="002F6DEA">
                              <w:rPr>
                                <w:i w:val="0"/>
                                <w:iCs w:val="0"/>
                              </w:rPr>
                              <w:t>thermopolium</w:t>
                            </w:r>
                            <w:proofErr w:type="spellEnd"/>
                            <w:r>
                              <w:t xml:space="preserve"> uit Pompeï opgegraven in 2020. Bron: </w:t>
                            </w:r>
                            <w:proofErr w:type="spellStart"/>
                            <w:r w:rsidRPr="00F357A2">
                              <w:rPr>
                                <w:i w:val="0"/>
                                <w:iCs w:val="0"/>
                              </w:rPr>
                              <w:t>Parco</w:t>
                            </w:r>
                            <w:proofErr w:type="spellEnd"/>
                            <w:r w:rsidRPr="00F357A2">
                              <w:rPr>
                                <w:i w:val="0"/>
                                <w:iCs w:val="0"/>
                              </w:rPr>
                              <w:t xml:space="preserve"> </w:t>
                            </w:r>
                            <w:proofErr w:type="spellStart"/>
                            <w:r w:rsidRPr="00F357A2">
                              <w:rPr>
                                <w:i w:val="0"/>
                                <w:iCs w:val="0"/>
                              </w:rPr>
                              <w:t>Archeologico</w:t>
                            </w:r>
                            <w:proofErr w:type="spellEnd"/>
                            <w:r w:rsidRPr="00F357A2">
                              <w:rPr>
                                <w:i w:val="0"/>
                                <w:iCs w:val="0"/>
                              </w:rPr>
                              <w:t xml:space="preserve"> di </w:t>
                            </w:r>
                            <w:proofErr w:type="spellStart"/>
                            <w:r w:rsidRPr="00F357A2">
                              <w:rPr>
                                <w:i w:val="0"/>
                                <w:iCs w:val="0"/>
                              </w:rPr>
                              <w:t>Pompeii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306A6" id="Tekstvak 2" o:spid="_x0000_s1033" type="#_x0000_t202" style="position:absolute;left:0;text-align:left;margin-left:374pt;margin-top:457.4pt;width:425.2pt;height:15.6pt;z-index:251735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" stroked="f">
                <v:textbox inset="0,0,0,0">
                  <w:txbxContent>
                    <w:p w14:paraId="6FF1387C" w14:textId="77777777" w:rsidR="004B7138" w:rsidRPr="0088779A" w:rsidRDefault="004B7138" w:rsidP="00EA174D">
                      <w:pPr>
                        <w:pStyle w:val="Bijschrift"/>
                        <w:jc w:val="center"/>
                        <w:rPr>
                          <w:sz w:val="24"/>
                          <w:szCs w:val="24"/>
                        </w:rPr>
                      </w:pPr>
                      <w:r>
                        <w:t xml:space="preserve">Fig. </w:t>
                      </w:r>
                      <w:fldSimple w:instr=" SEQ Fig. \* ARABIC ">
                        <w:r>
                          <w:rPr>
                            <w:noProof/>
                          </w:rPr>
                          <w:t>8</w:t>
                        </w:r>
                      </w:fldSimple>
                      <w:r>
                        <w:t xml:space="preserve"> Een </w:t>
                      </w:r>
                      <w:proofErr w:type="spellStart"/>
                      <w:r w:rsidRPr="002F6DEA">
                        <w:rPr>
                          <w:i w:val="0"/>
                          <w:iCs w:val="0"/>
                        </w:rPr>
                        <w:t>thermopolium</w:t>
                      </w:r>
                      <w:proofErr w:type="spellEnd"/>
                      <w:r>
                        <w:t xml:space="preserve"> uit Pompeï opgegraven in 2020. Bron: </w:t>
                      </w:r>
                      <w:proofErr w:type="spellStart"/>
                      <w:r w:rsidRPr="00F357A2">
                        <w:rPr>
                          <w:i w:val="0"/>
                          <w:iCs w:val="0"/>
                        </w:rPr>
                        <w:t>Parco</w:t>
                      </w:r>
                      <w:proofErr w:type="spellEnd"/>
                      <w:r w:rsidRPr="00F357A2">
                        <w:rPr>
                          <w:i w:val="0"/>
                          <w:iCs w:val="0"/>
                        </w:rPr>
                        <w:t xml:space="preserve"> </w:t>
                      </w:r>
                      <w:proofErr w:type="spellStart"/>
                      <w:r w:rsidRPr="00F357A2">
                        <w:rPr>
                          <w:i w:val="0"/>
                          <w:iCs w:val="0"/>
                        </w:rPr>
                        <w:t>Archeologico</w:t>
                      </w:r>
                      <w:proofErr w:type="spellEnd"/>
                      <w:r w:rsidRPr="00F357A2">
                        <w:rPr>
                          <w:i w:val="0"/>
                          <w:iCs w:val="0"/>
                        </w:rPr>
                        <w:t xml:space="preserve"> di </w:t>
                      </w:r>
                      <w:proofErr w:type="spellStart"/>
                      <w:r w:rsidRPr="00F357A2">
                        <w:rPr>
                          <w:i w:val="0"/>
                          <w:iCs w:val="0"/>
                        </w:rPr>
                        <w:t>Pompeii</w:t>
                      </w:r>
                      <w:proofErr w:type="spellEnd"/>
                    </w:p>
                  </w:txbxContent>
                </v:textbox>
                <w10:wrap type="topAndBottom" anchorx="margin"/>
              </v:shape>
            </w:pict>
          </mc:Fallback>
        </mc:AlternateContent>
      </w:r>
      <w:r w:rsidR="00896A18">
        <w:rPr>
          <w:noProof/>
        </w:rPr>
        <w:drawing>
          <wp:anchor distT="0" distB="0" distL="114300" distR="114300" simplePos="0" relativeHeight="251731456" behindDoc="0" locked="0" layoutInCell="1" allowOverlap="1" wp14:anchorId="6EAB5A59" wp14:editId="351549BC">
            <wp:simplePos x="0" y="0"/>
            <wp:positionH relativeFrom="margin">
              <wp:align>right</wp:align>
            </wp:positionH>
            <wp:positionV relativeFrom="paragraph">
              <wp:posOffset>1642745</wp:posOffset>
            </wp:positionV>
            <wp:extent cx="5398770" cy="4051935"/>
            <wp:effectExtent l="0" t="0" r="0" b="571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4051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warmte en licht voorziening, maar de cruciale religieuze functie was verminderd. </w:t>
      </w:r>
    </w:p>
    <w:p w14:paraId="77D4E8D8" w14:textId="21C1F783" w:rsidR="0034681B" w:rsidRDefault="0034681B" w:rsidP="0034681B">
      <w:pPr>
        <w:spacing w:after="0" w:line="360" w:lineRule="auto"/>
        <w:jc w:val="both"/>
        <w:rPr>
          <w:sz w:val="24"/>
          <w:szCs w:val="24"/>
        </w:rPr>
      </w:pPr>
    </w:p>
    <w:p w14:paraId="7192D60A" w14:textId="3AE2451F" w:rsidR="0077294A" w:rsidRDefault="0077294A" w:rsidP="0077294A">
      <w:pPr>
        <w:pStyle w:val="Kop2"/>
      </w:pPr>
      <w:bookmarkStart w:id="23" w:name="_Toc68618280"/>
      <w:r>
        <w:t>DE POLITIEKE HAARD</w:t>
      </w:r>
      <w:bookmarkEnd w:id="23"/>
      <w:r>
        <w:t xml:space="preserve"> </w:t>
      </w:r>
    </w:p>
    <w:p w14:paraId="292A3692" w14:textId="4051CF1C" w:rsidR="0077294A" w:rsidRDefault="0077294A" w:rsidP="0077294A">
      <w:pPr>
        <w:spacing w:after="0" w:line="360" w:lineRule="auto"/>
        <w:jc w:val="both"/>
        <w:rPr>
          <w:sz w:val="24"/>
          <w:szCs w:val="24"/>
        </w:rPr>
      </w:pPr>
    </w:p>
    <w:p w14:paraId="537C391C" w14:textId="3815213E" w:rsidR="0077294A" w:rsidRDefault="0077294A" w:rsidP="0077294A">
      <w:pPr>
        <w:spacing w:after="0" w:line="360" w:lineRule="auto"/>
        <w:jc w:val="both"/>
        <w:rPr>
          <w:sz w:val="24"/>
          <w:szCs w:val="24"/>
        </w:rPr>
      </w:pPr>
      <w:r>
        <w:rPr>
          <w:sz w:val="24"/>
          <w:szCs w:val="24"/>
        </w:rPr>
        <w:t>In klassiek Athene bestond er geen vaste Hestiacultus. Hestia werd gezien als een belangrijke godin, maar de manier waarop ze vereerd werd</w:t>
      </w:r>
      <w:r w:rsidR="001402AE">
        <w:rPr>
          <w:sz w:val="24"/>
          <w:szCs w:val="24"/>
        </w:rPr>
        <w:t>,</w:t>
      </w:r>
      <w:r>
        <w:rPr>
          <w:sz w:val="24"/>
          <w:szCs w:val="24"/>
        </w:rPr>
        <w:t xml:space="preserve"> was </w:t>
      </w:r>
      <w:r w:rsidR="001402AE">
        <w:rPr>
          <w:sz w:val="24"/>
          <w:szCs w:val="24"/>
        </w:rPr>
        <w:t>eerder</w:t>
      </w:r>
      <w:r>
        <w:rPr>
          <w:sz w:val="24"/>
          <w:szCs w:val="24"/>
        </w:rPr>
        <w:t xml:space="preserve"> klein</w:t>
      </w:r>
      <w:r w:rsidR="00896A18">
        <w:rPr>
          <w:sz w:val="24"/>
          <w:szCs w:val="24"/>
        </w:rPr>
        <w:t>schalig</w:t>
      </w:r>
      <w:r>
        <w:rPr>
          <w:sz w:val="24"/>
          <w:szCs w:val="24"/>
        </w:rPr>
        <w:t xml:space="preserve"> en individueel dan grootschalig en </w:t>
      </w:r>
      <w:r w:rsidR="00896A18">
        <w:rPr>
          <w:sz w:val="24"/>
          <w:szCs w:val="24"/>
        </w:rPr>
        <w:t>collectief</w:t>
      </w:r>
      <w:r>
        <w:rPr>
          <w:sz w:val="24"/>
          <w:szCs w:val="24"/>
        </w:rPr>
        <w:t xml:space="preserve">. Hestia had geen cultusbeelden en tempels om haar aanwezigheid aan te tonen, ze was al aanwezig in elk huis als het haardvuur dat altijd brandde. Het vuur van de polis had eveneens geen eigen gebouw, maar diende als religieuze aanwezigheid in een </w:t>
      </w:r>
      <w:r w:rsidR="008D2AAF">
        <w:rPr>
          <w:sz w:val="24"/>
          <w:szCs w:val="24"/>
        </w:rPr>
        <w:t>openbaar</w:t>
      </w:r>
      <w:r>
        <w:rPr>
          <w:sz w:val="24"/>
          <w:szCs w:val="24"/>
        </w:rPr>
        <w:t xml:space="preserve"> gebouw. Vesta werd net als Hestia zelden afgebeeld, haar aanwezigheid in de </w:t>
      </w:r>
      <w:proofErr w:type="spellStart"/>
      <w:r w:rsidRPr="00345540">
        <w:rPr>
          <w:i/>
          <w:iCs/>
          <w:sz w:val="24"/>
          <w:szCs w:val="24"/>
        </w:rPr>
        <w:t>aedes</w:t>
      </w:r>
      <w:proofErr w:type="spellEnd"/>
      <w:r w:rsidRPr="00345540">
        <w:rPr>
          <w:i/>
          <w:iCs/>
          <w:sz w:val="24"/>
          <w:szCs w:val="24"/>
        </w:rPr>
        <w:t xml:space="preserve"> </w:t>
      </w:r>
      <w:proofErr w:type="spellStart"/>
      <w:r w:rsidRPr="00345540">
        <w:rPr>
          <w:i/>
          <w:iCs/>
          <w:sz w:val="24"/>
          <w:szCs w:val="24"/>
        </w:rPr>
        <w:t>Vestae</w:t>
      </w:r>
      <w:proofErr w:type="spellEnd"/>
      <w:r>
        <w:rPr>
          <w:sz w:val="24"/>
          <w:szCs w:val="24"/>
        </w:rPr>
        <w:t xml:space="preserve"> </w:t>
      </w:r>
      <w:r w:rsidR="001402AE">
        <w:rPr>
          <w:sz w:val="24"/>
          <w:szCs w:val="24"/>
        </w:rPr>
        <w:t>vond zijn uitdrukking in</w:t>
      </w:r>
      <w:r>
        <w:rPr>
          <w:sz w:val="24"/>
          <w:szCs w:val="24"/>
        </w:rPr>
        <w:t xml:space="preserve"> de eeuwige vlam </w:t>
      </w:r>
      <w:r>
        <w:rPr>
          <w:sz w:val="24"/>
          <w:szCs w:val="24"/>
        </w:rPr>
        <w:lastRenderedPageBreak/>
        <w:t>die Aeneas uit Troje zou hebben meegenomen.</w:t>
      </w:r>
      <w:r>
        <w:rPr>
          <w:rStyle w:val="Voetnootmarkering"/>
          <w:sz w:val="24"/>
          <w:szCs w:val="24"/>
        </w:rPr>
        <w:footnoteReference w:id="48"/>
      </w:r>
      <w:r>
        <w:rPr>
          <w:sz w:val="24"/>
          <w:szCs w:val="24"/>
        </w:rPr>
        <w:t xml:space="preserve"> Deze tempel stond weliswaar in de buurt van het politieke centrum van Rome, maar had zelf geen directe politieke functie. Het </w:t>
      </w:r>
      <w:proofErr w:type="spellStart"/>
      <w:r w:rsidRPr="0029522C">
        <w:rPr>
          <w:i/>
          <w:iCs/>
          <w:sz w:val="24"/>
          <w:szCs w:val="24"/>
        </w:rPr>
        <w:t>prytaneion</w:t>
      </w:r>
      <w:proofErr w:type="spellEnd"/>
      <w:r>
        <w:rPr>
          <w:sz w:val="24"/>
          <w:szCs w:val="24"/>
        </w:rPr>
        <w:t xml:space="preserve"> waar de Atheense  haard brandde diende als stadhuis en was daarmee in eerste instantie een politieke en pas in tweede instantie een religieuze plek. De </w:t>
      </w:r>
      <w:proofErr w:type="spellStart"/>
      <w:r w:rsidRPr="00370FA1">
        <w:rPr>
          <w:i/>
          <w:iCs/>
          <w:sz w:val="24"/>
          <w:szCs w:val="24"/>
        </w:rPr>
        <w:t>prytanis</w:t>
      </w:r>
      <w:proofErr w:type="spellEnd"/>
      <w:r>
        <w:rPr>
          <w:sz w:val="24"/>
          <w:szCs w:val="24"/>
        </w:rPr>
        <w:t xml:space="preserve"> die in Athene de stadshaard verzorgde had bestuurlijke taken naast het brandende houden van </w:t>
      </w:r>
      <w:proofErr w:type="spellStart"/>
      <w:r>
        <w:rPr>
          <w:sz w:val="24"/>
          <w:szCs w:val="24"/>
        </w:rPr>
        <w:t>Hestia’s</w:t>
      </w:r>
      <w:proofErr w:type="spellEnd"/>
      <w:r>
        <w:rPr>
          <w:sz w:val="24"/>
          <w:szCs w:val="24"/>
        </w:rPr>
        <w:t xml:space="preserve"> haard. De Vestaalse Maagden </w:t>
      </w:r>
      <w:r w:rsidR="001402AE">
        <w:rPr>
          <w:sz w:val="24"/>
          <w:szCs w:val="24"/>
        </w:rPr>
        <w:t xml:space="preserve">daarentegen </w:t>
      </w:r>
      <w:r>
        <w:rPr>
          <w:sz w:val="24"/>
          <w:szCs w:val="24"/>
        </w:rPr>
        <w:t xml:space="preserve">waren een priestercollege dat </w:t>
      </w:r>
      <w:r w:rsidR="008D2AAF">
        <w:rPr>
          <w:sz w:val="24"/>
          <w:szCs w:val="24"/>
        </w:rPr>
        <w:t>opgericht</w:t>
      </w:r>
      <w:r>
        <w:rPr>
          <w:sz w:val="24"/>
          <w:szCs w:val="24"/>
        </w:rPr>
        <w:t xml:space="preserve"> was met dit specifieke doel voor ogen.</w:t>
      </w:r>
      <w:r>
        <w:rPr>
          <w:rStyle w:val="Voetnootmarkering"/>
          <w:sz w:val="24"/>
          <w:szCs w:val="24"/>
        </w:rPr>
        <w:footnoteReference w:id="49"/>
      </w:r>
      <w:r>
        <w:rPr>
          <w:sz w:val="24"/>
          <w:szCs w:val="24"/>
        </w:rPr>
        <w:t xml:space="preserve"> Hoewel hun taken uiteindelijk politiek</w:t>
      </w:r>
      <w:r w:rsidR="001402AE">
        <w:rPr>
          <w:sz w:val="24"/>
          <w:szCs w:val="24"/>
        </w:rPr>
        <w:t xml:space="preserve"> van aard</w:t>
      </w:r>
      <w:r>
        <w:rPr>
          <w:sz w:val="24"/>
          <w:szCs w:val="24"/>
        </w:rPr>
        <w:t xml:space="preserve"> waren </w:t>
      </w:r>
      <w:r w:rsidR="001402AE">
        <w:rPr>
          <w:sz w:val="24"/>
          <w:szCs w:val="24"/>
        </w:rPr>
        <w:t>vanwege</w:t>
      </w:r>
      <w:r>
        <w:rPr>
          <w:sz w:val="24"/>
          <w:szCs w:val="24"/>
        </w:rPr>
        <w:t xml:space="preserve"> het vuur dat </w:t>
      </w:r>
      <w:r w:rsidR="001402AE">
        <w:rPr>
          <w:sz w:val="24"/>
          <w:szCs w:val="24"/>
        </w:rPr>
        <w:t>brandende moest worden gehouden om</w:t>
      </w:r>
      <w:r>
        <w:rPr>
          <w:sz w:val="24"/>
          <w:szCs w:val="24"/>
        </w:rPr>
        <w:t xml:space="preserve"> het welzijn van het Romeinse Rijk </w:t>
      </w:r>
      <w:r w:rsidR="001402AE">
        <w:rPr>
          <w:sz w:val="24"/>
          <w:szCs w:val="24"/>
        </w:rPr>
        <w:t>te garanderen</w:t>
      </w:r>
      <w:r>
        <w:rPr>
          <w:sz w:val="24"/>
          <w:szCs w:val="24"/>
        </w:rPr>
        <w:t xml:space="preserve">, hadden de Maagden zelf geen formele politieke taken. Het belang dat ze hun taken correct deden was echter zo groot dat de straffen voor het incorrect uitvoeren </w:t>
      </w:r>
      <w:r w:rsidR="001402AE">
        <w:rPr>
          <w:sz w:val="24"/>
          <w:szCs w:val="24"/>
        </w:rPr>
        <w:t>daar</w:t>
      </w:r>
      <w:r>
        <w:rPr>
          <w:sz w:val="24"/>
          <w:szCs w:val="24"/>
        </w:rPr>
        <w:t xml:space="preserve">van zeer streng waren. </w:t>
      </w:r>
      <w:r w:rsidR="00EA174D">
        <w:rPr>
          <w:sz w:val="24"/>
          <w:szCs w:val="24"/>
        </w:rPr>
        <w:t xml:space="preserve">Het feit dat we geen equivalent kennen van </w:t>
      </w:r>
      <w:r>
        <w:rPr>
          <w:sz w:val="24"/>
          <w:szCs w:val="24"/>
        </w:rPr>
        <w:t xml:space="preserve">dergelijke straffen voor de Griekse </w:t>
      </w:r>
      <w:proofErr w:type="spellStart"/>
      <w:r w:rsidRPr="00541245">
        <w:rPr>
          <w:i/>
          <w:iCs/>
          <w:sz w:val="24"/>
          <w:szCs w:val="24"/>
        </w:rPr>
        <w:t>prytanis</w:t>
      </w:r>
      <w:proofErr w:type="spellEnd"/>
      <w:r>
        <w:rPr>
          <w:sz w:val="24"/>
          <w:szCs w:val="24"/>
        </w:rPr>
        <w:t xml:space="preserve"> </w:t>
      </w:r>
      <w:r w:rsidR="00EA174D">
        <w:rPr>
          <w:sz w:val="24"/>
          <w:szCs w:val="24"/>
        </w:rPr>
        <w:t>is een goede indicatie van het verschil tussen Griekenland en Rome wat betreft de politieke rol die de verering van Vesta bij de Romeinen kreeg toebedeeld</w:t>
      </w:r>
      <w:r>
        <w:rPr>
          <w:sz w:val="24"/>
          <w:szCs w:val="24"/>
        </w:rPr>
        <w:t xml:space="preserve">. </w:t>
      </w:r>
    </w:p>
    <w:p w14:paraId="55226347" w14:textId="1F917F89" w:rsidR="008D2AAF" w:rsidRDefault="0077294A" w:rsidP="008D2AAF">
      <w:pPr>
        <w:spacing w:after="0" w:line="360" w:lineRule="auto"/>
        <w:ind w:firstLine="708"/>
        <w:jc w:val="both"/>
        <w:rPr>
          <w:sz w:val="24"/>
          <w:szCs w:val="24"/>
        </w:rPr>
      </w:pPr>
      <w:r>
        <w:rPr>
          <w:sz w:val="24"/>
          <w:szCs w:val="24"/>
        </w:rPr>
        <w:t xml:space="preserve">Wat in beide vormen van de cultussen </w:t>
      </w:r>
      <w:r w:rsidR="00731246">
        <w:rPr>
          <w:sz w:val="24"/>
          <w:szCs w:val="24"/>
        </w:rPr>
        <w:t>met elkaar gemeen hebben is dat</w:t>
      </w:r>
      <w:r>
        <w:rPr>
          <w:sz w:val="24"/>
          <w:szCs w:val="24"/>
        </w:rPr>
        <w:t xml:space="preserve"> de staat als</w:t>
      </w:r>
      <w:r w:rsidR="00731246">
        <w:rPr>
          <w:sz w:val="24"/>
          <w:szCs w:val="24"/>
        </w:rPr>
        <w:t xml:space="preserve"> een</w:t>
      </w:r>
      <w:r>
        <w:rPr>
          <w:sz w:val="24"/>
          <w:szCs w:val="24"/>
        </w:rPr>
        <w:t xml:space="preserve"> familie</w:t>
      </w:r>
      <w:r w:rsidR="00731246">
        <w:rPr>
          <w:sz w:val="24"/>
          <w:szCs w:val="24"/>
        </w:rPr>
        <w:t xml:space="preserve"> wordt neergezet</w:t>
      </w:r>
      <w:r>
        <w:rPr>
          <w:sz w:val="24"/>
          <w:szCs w:val="24"/>
        </w:rPr>
        <w:t xml:space="preserve">. In de Atheense polis werd dit gesymboliseerd door rites die thuis werden uitgevoerd op grotere schaal toe te passen. </w:t>
      </w:r>
      <w:r w:rsidR="00731246">
        <w:rPr>
          <w:sz w:val="24"/>
          <w:szCs w:val="24"/>
        </w:rPr>
        <w:t>In Rome werd dit voorgesteld door d</w:t>
      </w:r>
      <w:r>
        <w:rPr>
          <w:sz w:val="24"/>
          <w:szCs w:val="24"/>
        </w:rPr>
        <w:t>e Vestaalse Maagden</w:t>
      </w:r>
      <w:r w:rsidR="00731246">
        <w:rPr>
          <w:sz w:val="24"/>
          <w:szCs w:val="24"/>
        </w:rPr>
        <w:t xml:space="preserve">. Zij </w:t>
      </w:r>
      <w:r>
        <w:rPr>
          <w:sz w:val="24"/>
          <w:szCs w:val="24"/>
        </w:rPr>
        <w:t>kleedde</w:t>
      </w:r>
      <w:r w:rsidR="00731246">
        <w:rPr>
          <w:sz w:val="24"/>
          <w:szCs w:val="24"/>
        </w:rPr>
        <w:t xml:space="preserve">n </w:t>
      </w:r>
      <w:r>
        <w:rPr>
          <w:sz w:val="24"/>
          <w:szCs w:val="24"/>
        </w:rPr>
        <w:t xml:space="preserve">zich in de dracht van een Romeinse getrouwde vrouw, droegen hun haar in de </w:t>
      </w:r>
      <w:r w:rsidR="00731246">
        <w:rPr>
          <w:sz w:val="24"/>
          <w:szCs w:val="24"/>
        </w:rPr>
        <w:t>stijl</w:t>
      </w:r>
      <w:r>
        <w:rPr>
          <w:sz w:val="24"/>
          <w:szCs w:val="24"/>
        </w:rPr>
        <w:t xml:space="preserve"> van de bruid en hun initiatieritueel was zeer vergelijkbaar met het huwelijk. </w:t>
      </w:r>
      <w:r w:rsidR="008D2AAF">
        <w:rPr>
          <w:sz w:val="24"/>
          <w:szCs w:val="24"/>
        </w:rPr>
        <w:t xml:space="preserve">Augustus gebuikte dit narratief door zichzelf als zowel keizer als Pontifex Maximus aan het hoofd van de Romeinse staatsfamilie te zetten. Hij verplaatste zijn huis naar </w:t>
      </w:r>
      <w:r w:rsidR="003A3948">
        <w:rPr>
          <w:sz w:val="24"/>
          <w:szCs w:val="24"/>
        </w:rPr>
        <w:t>de</w:t>
      </w:r>
      <w:r w:rsidR="008D2AAF">
        <w:rPr>
          <w:sz w:val="24"/>
          <w:szCs w:val="24"/>
        </w:rPr>
        <w:t xml:space="preserve"> Palatijn, vlakbij de tempel van Vesta en de literatuur die werd geschreven tijdens zijn regeringsperiode benadrukte dezelfde genealogie en afstamming van Aeneas en het begin van Rome als hij voor zichzelf deed. </w:t>
      </w:r>
    </w:p>
    <w:p w14:paraId="6CA35D64" w14:textId="5BEBE3DA" w:rsidR="008D2AAF" w:rsidRDefault="009733AE" w:rsidP="009733AE">
      <w:pPr>
        <w:spacing w:after="0" w:line="360" w:lineRule="auto"/>
        <w:ind w:firstLine="708"/>
        <w:jc w:val="both"/>
        <w:rPr>
          <w:sz w:val="24"/>
          <w:szCs w:val="24"/>
        </w:rPr>
      </w:pPr>
      <w:r>
        <w:rPr>
          <w:sz w:val="24"/>
          <w:szCs w:val="24"/>
        </w:rPr>
        <w:t>Ondanks deze familiegelijkenis was maagdelijkheid een cruciaal element van de Vestacultus. De Vestaalse Maagden</w:t>
      </w:r>
      <w:r w:rsidR="0077294A">
        <w:rPr>
          <w:sz w:val="24"/>
          <w:szCs w:val="24"/>
        </w:rPr>
        <w:t xml:space="preserve"> hadden een eed van maagdelijkheid gezworen en zouden daarom over een type ‘puurheid’ beschikken</w:t>
      </w:r>
      <w:r w:rsidR="00AB0AED">
        <w:rPr>
          <w:sz w:val="24"/>
          <w:szCs w:val="24"/>
        </w:rPr>
        <w:t>,</w:t>
      </w:r>
      <w:r w:rsidR="0077294A">
        <w:rPr>
          <w:sz w:val="24"/>
          <w:szCs w:val="24"/>
        </w:rPr>
        <w:t xml:space="preserve"> die hen geschikt  zou maken </w:t>
      </w:r>
      <w:r w:rsidR="00AB0AED">
        <w:rPr>
          <w:sz w:val="24"/>
          <w:szCs w:val="24"/>
        </w:rPr>
        <w:t xml:space="preserve">om </w:t>
      </w:r>
      <w:r w:rsidR="0077294A">
        <w:rPr>
          <w:sz w:val="24"/>
          <w:szCs w:val="24"/>
        </w:rPr>
        <w:t xml:space="preserve">voor het heilige vuur van een maagdelijke godin te zorgen. </w:t>
      </w:r>
      <w:r w:rsidR="00731246">
        <w:rPr>
          <w:sz w:val="24"/>
          <w:szCs w:val="24"/>
        </w:rPr>
        <w:t xml:space="preserve">Deze puurheid als vereiste in bepaalde religieuze rituelen komt ook in het oude Griekenland voor. In Athene speelden </w:t>
      </w:r>
      <w:r w:rsidR="00731246" w:rsidRPr="00701538">
        <w:rPr>
          <w:i/>
          <w:iCs/>
          <w:sz w:val="24"/>
          <w:szCs w:val="24"/>
        </w:rPr>
        <w:t>k</w:t>
      </w:r>
      <w:r w:rsidR="00731246">
        <w:rPr>
          <w:i/>
          <w:iCs/>
          <w:sz w:val="24"/>
          <w:szCs w:val="24"/>
        </w:rPr>
        <w:t>anephoroi</w:t>
      </w:r>
      <w:r w:rsidR="00731246">
        <w:rPr>
          <w:sz w:val="24"/>
          <w:szCs w:val="24"/>
        </w:rPr>
        <w:t xml:space="preserve"> een belangrijke rol in religieuze festivals en offerprocessies. De </w:t>
      </w:r>
      <w:r w:rsidR="00731246" w:rsidRPr="00731246">
        <w:rPr>
          <w:i/>
          <w:iCs/>
          <w:sz w:val="24"/>
          <w:szCs w:val="24"/>
        </w:rPr>
        <w:t>kanephoros</w:t>
      </w:r>
      <w:r w:rsidR="00731246">
        <w:rPr>
          <w:sz w:val="24"/>
          <w:szCs w:val="24"/>
        </w:rPr>
        <w:t xml:space="preserve"> was een religieuze positie die alleen werd vervuld door jonge vrouwen vlak voordat ze gingen trouwen. Tijdens deze processies droegen ze manden op hun hoofd met daarin het </w:t>
      </w:r>
      <w:proofErr w:type="spellStart"/>
      <w:r w:rsidR="00731246">
        <w:rPr>
          <w:sz w:val="24"/>
          <w:szCs w:val="24"/>
        </w:rPr>
        <w:lastRenderedPageBreak/>
        <w:t>offermes</w:t>
      </w:r>
      <w:proofErr w:type="spellEnd"/>
      <w:r w:rsidR="00731246">
        <w:rPr>
          <w:sz w:val="24"/>
          <w:szCs w:val="24"/>
        </w:rPr>
        <w:t xml:space="preserve"> en </w:t>
      </w:r>
      <w:r w:rsidR="00AB0AED">
        <w:rPr>
          <w:sz w:val="24"/>
          <w:szCs w:val="24"/>
        </w:rPr>
        <w:t xml:space="preserve">de </w:t>
      </w:r>
      <w:r w:rsidR="00731246">
        <w:rPr>
          <w:sz w:val="24"/>
          <w:szCs w:val="24"/>
        </w:rPr>
        <w:t xml:space="preserve">gerst </w:t>
      </w:r>
      <w:r w:rsidR="00AB0AED">
        <w:rPr>
          <w:sz w:val="24"/>
          <w:szCs w:val="24"/>
        </w:rPr>
        <w:t>die</w:t>
      </w:r>
      <w:r w:rsidR="00731246">
        <w:rPr>
          <w:sz w:val="24"/>
          <w:szCs w:val="24"/>
        </w:rPr>
        <w:t xml:space="preserve"> over het offerdier werd </w:t>
      </w:r>
      <w:r w:rsidR="008D2AAF">
        <w:rPr>
          <w:sz w:val="24"/>
          <w:szCs w:val="24"/>
        </w:rPr>
        <w:t>gestrooid</w:t>
      </w:r>
      <w:r w:rsidR="00AB0AED">
        <w:rPr>
          <w:sz w:val="24"/>
          <w:szCs w:val="24"/>
        </w:rPr>
        <w:t>,</w:t>
      </w:r>
      <w:r w:rsidR="00A1670F">
        <w:rPr>
          <w:sz w:val="24"/>
          <w:szCs w:val="24"/>
        </w:rPr>
        <w:t xml:space="preserve"> vlak voordat het werd geslacht</w:t>
      </w:r>
      <w:r w:rsidR="00731246">
        <w:rPr>
          <w:sz w:val="24"/>
          <w:szCs w:val="24"/>
        </w:rPr>
        <w:t>.</w:t>
      </w:r>
      <w:r w:rsidR="00731246">
        <w:rPr>
          <w:rStyle w:val="Voetnootmarkering"/>
          <w:sz w:val="24"/>
          <w:szCs w:val="24"/>
        </w:rPr>
        <w:footnoteReference w:id="50"/>
      </w:r>
      <w:r w:rsidR="00731246">
        <w:rPr>
          <w:sz w:val="24"/>
          <w:szCs w:val="24"/>
        </w:rPr>
        <w:t xml:space="preserve"> </w:t>
      </w:r>
      <w:r w:rsidR="00731246" w:rsidRPr="008D2AAF">
        <w:rPr>
          <w:sz w:val="24"/>
          <w:szCs w:val="24"/>
        </w:rPr>
        <w:t xml:space="preserve">De </w:t>
      </w:r>
      <w:r w:rsidR="00731246">
        <w:rPr>
          <w:sz w:val="24"/>
          <w:szCs w:val="24"/>
        </w:rPr>
        <w:t xml:space="preserve">maagdelijkheid van de </w:t>
      </w:r>
      <w:r w:rsidR="00731246" w:rsidRPr="004815C6">
        <w:rPr>
          <w:i/>
          <w:iCs/>
          <w:sz w:val="24"/>
          <w:szCs w:val="24"/>
        </w:rPr>
        <w:t>kanephor</w:t>
      </w:r>
      <w:r w:rsidR="00731246">
        <w:rPr>
          <w:i/>
          <w:iCs/>
          <w:sz w:val="24"/>
          <w:szCs w:val="24"/>
        </w:rPr>
        <w:t>os</w:t>
      </w:r>
      <w:r w:rsidR="00CB613E">
        <w:rPr>
          <w:sz w:val="24"/>
          <w:szCs w:val="24"/>
        </w:rPr>
        <w:t xml:space="preserve"> en Vestaalse Maagden </w:t>
      </w:r>
      <w:r w:rsidR="00731246">
        <w:rPr>
          <w:sz w:val="24"/>
          <w:szCs w:val="24"/>
        </w:rPr>
        <w:t xml:space="preserve">werd als zeer belangrijk </w:t>
      </w:r>
      <w:r w:rsidR="00AB0AED">
        <w:rPr>
          <w:sz w:val="24"/>
          <w:szCs w:val="24"/>
        </w:rPr>
        <w:t>gezien</w:t>
      </w:r>
      <w:r w:rsidR="00731246">
        <w:rPr>
          <w:sz w:val="24"/>
          <w:szCs w:val="24"/>
        </w:rPr>
        <w:t>, z</w:t>
      </w:r>
      <w:r w:rsidR="00AB0AED">
        <w:rPr>
          <w:sz w:val="24"/>
          <w:szCs w:val="24"/>
        </w:rPr>
        <w:t>ij</w:t>
      </w:r>
      <w:r w:rsidR="00731246">
        <w:rPr>
          <w:sz w:val="24"/>
          <w:szCs w:val="24"/>
        </w:rPr>
        <w:t xml:space="preserve"> </w:t>
      </w:r>
      <w:r w:rsidR="00CB613E">
        <w:rPr>
          <w:sz w:val="24"/>
          <w:szCs w:val="24"/>
        </w:rPr>
        <w:t>konden</w:t>
      </w:r>
      <w:r w:rsidR="00731246">
        <w:rPr>
          <w:sz w:val="24"/>
          <w:szCs w:val="24"/>
        </w:rPr>
        <w:t xml:space="preserve"> hun taken alleen uitvoeren zolang ze </w:t>
      </w:r>
      <w:r w:rsidR="00CB613E">
        <w:rPr>
          <w:sz w:val="24"/>
          <w:szCs w:val="24"/>
        </w:rPr>
        <w:t>deze maagdelijke status nog hadden</w:t>
      </w:r>
      <w:r w:rsidR="00731246">
        <w:rPr>
          <w:sz w:val="24"/>
          <w:szCs w:val="24"/>
        </w:rPr>
        <w:t>.</w:t>
      </w:r>
      <w:r w:rsidR="008D2AAF">
        <w:rPr>
          <w:sz w:val="24"/>
          <w:szCs w:val="24"/>
        </w:rPr>
        <w:t xml:space="preserve"> </w:t>
      </w:r>
      <w:r w:rsidR="00CB613E">
        <w:rPr>
          <w:sz w:val="24"/>
          <w:szCs w:val="24"/>
        </w:rPr>
        <w:t xml:space="preserve">Deze maagdelijkheid gaf </w:t>
      </w:r>
      <w:r w:rsidR="00AB0AED">
        <w:rPr>
          <w:sz w:val="24"/>
          <w:szCs w:val="24"/>
        </w:rPr>
        <w:t xml:space="preserve">aan </w:t>
      </w:r>
      <w:r w:rsidR="00CB613E">
        <w:rPr>
          <w:sz w:val="24"/>
          <w:szCs w:val="24"/>
        </w:rPr>
        <w:t>deze vrouwen een bepaalde rituele puurheid</w:t>
      </w:r>
      <w:r w:rsidR="00AB0AED">
        <w:rPr>
          <w:sz w:val="24"/>
          <w:szCs w:val="24"/>
        </w:rPr>
        <w:t>,</w:t>
      </w:r>
      <w:r w:rsidR="00CB613E">
        <w:rPr>
          <w:sz w:val="24"/>
          <w:szCs w:val="24"/>
        </w:rPr>
        <w:t xml:space="preserve"> waardoor z</w:t>
      </w:r>
      <w:r w:rsidR="00AB0AED">
        <w:rPr>
          <w:sz w:val="24"/>
          <w:szCs w:val="24"/>
        </w:rPr>
        <w:t>ij</w:t>
      </w:r>
      <w:r w:rsidR="00CB613E">
        <w:rPr>
          <w:sz w:val="24"/>
          <w:szCs w:val="24"/>
        </w:rPr>
        <w:t xml:space="preserve"> een plek in het publieke domein konden innemen. </w:t>
      </w:r>
      <w:r w:rsidR="008D2AAF">
        <w:rPr>
          <w:noProof/>
        </w:rPr>
        <w:drawing>
          <wp:anchor distT="0" distB="0" distL="114300" distR="114300" simplePos="0" relativeHeight="251728384" behindDoc="1" locked="0" layoutInCell="1" allowOverlap="1" wp14:anchorId="194EA90D" wp14:editId="2FDDF8B5">
            <wp:simplePos x="0" y="0"/>
            <wp:positionH relativeFrom="margin">
              <wp:align>left</wp:align>
            </wp:positionH>
            <wp:positionV relativeFrom="paragraph">
              <wp:posOffset>0</wp:posOffset>
            </wp:positionV>
            <wp:extent cx="2277745" cy="4743450"/>
            <wp:effectExtent l="0" t="0" r="8255" b="0"/>
            <wp:wrapTight wrapText="bothSides">
              <wp:wrapPolygon edited="0">
                <wp:start x="0" y="0"/>
                <wp:lineTo x="0" y="21513"/>
                <wp:lineTo x="21498" y="21513"/>
                <wp:lineTo x="2149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77745" cy="4743450"/>
                    </a:xfrm>
                    <a:prstGeom prst="rect">
                      <a:avLst/>
                    </a:prstGeom>
                  </pic:spPr>
                </pic:pic>
              </a:graphicData>
            </a:graphic>
            <wp14:sizeRelH relativeFrom="margin">
              <wp14:pctWidth>0</wp14:pctWidth>
            </wp14:sizeRelH>
            <wp14:sizeRelV relativeFrom="margin">
              <wp14:pctHeight>0</wp14:pctHeight>
            </wp14:sizeRelV>
          </wp:anchor>
        </w:drawing>
      </w:r>
      <w:r w:rsidR="00731246">
        <w:rPr>
          <w:sz w:val="24"/>
          <w:szCs w:val="24"/>
        </w:rPr>
        <w:t xml:space="preserve"> </w:t>
      </w:r>
    </w:p>
    <w:p w14:paraId="55EAB09C" w14:textId="77777777" w:rsidR="009733AE" w:rsidRDefault="009733AE">
      <w:pPr>
        <w:rPr>
          <w:sz w:val="24"/>
          <w:szCs w:val="24"/>
        </w:rPr>
      </w:pPr>
    </w:p>
    <w:p w14:paraId="1D9273CE" w14:textId="26EEAACF" w:rsidR="009733AE" w:rsidRDefault="009733AE" w:rsidP="009733AE">
      <w:pPr>
        <w:pStyle w:val="Kop2"/>
      </w:pPr>
      <w:bookmarkStart w:id="25" w:name="_Toc68618281"/>
      <w:r>
        <w:t>CONCLUSIE</w:t>
      </w:r>
      <w:bookmarkEnd w:id="25"/>
      <w:r>
        <w:t xml:space="preserve"> </w:t>
      </w:r>
    </w:p>
    <w:p w14:paraId="15C120A2" w14:textId="77777777" w:rsidR="009733AE" w:rsidRDefault="009733AE">
      <w:pPr>
        <w:rPr>
          <w:sz w:val="24"/>
          <w:szCs w:val="24"/>
        </w:rPr>
      </w:pPr>
    </w:p>
    <w:p w14:paraId="0F8D0ECF" w14:textId="6867D7B9" w:rsidR="009733AE" w:rsidRDefault="009733AE" w:rsidP="009733AE">
      <w:pPr>
        <w:spacing w:after="0" w:line="360" w:lineRule="auto"/>
        <w:jc w:val="both"/>
        <w:rPr>
          <w:sz w:val="24"/>
          <w:szCs w:val="24"/>
        </w:rPr>
      </w:pPr>
      <w:r>
        <w:rPr>
          <w:noProof/>
        </w:rPr>
        <mc:AlternateContent>
          <mc:Choice Requires="wps">
            <w:drawing>
              <wp:anchor distT="0" distB="0" distL="114300" distR="114300" simplePos="0" relativeHeight="251739648" behindDoc="1" locked="0" layoutInCell="1" allowOverlap="1" wp14:anchorId="44969BD9" wp14:editId="6B3B412A">
                <wp:simplePos x="0" y="0"/>
                <wp:positionH relativeFrom="margin">
                  <wp:align>left</wp:align>
                </wp:positionH>
                <wp:positionV relativeFrom="paragraph">
                  <wp:posOffset>1637030</wp:posOffset>
                </wp:positionV>
                <wp:extent cx="2277745" cy="609600"/>
                <wp:effectExtent l="0" t="0" r="8255" b="0"/>
                <wp:wrapTight wrapText="bothSides">
                  <wp:wrapPolygon edited="0">
                    <wp:start x="0" y="0"/>
                    <wp:lineTo x="0" y="20925"/>
                    <wp:lineTo x="21498" y="20925"/>
                    <wp:lineTo x="21498" y="0"/>
                    <wp:lineTo x="0" y="0"/>
                  </wp:wrapPolygon>
                </wp:wrapTight>
                <wp:docPr id="18" name="Tekstvak 18"/>
                <wp:cNvGraphicFramePr/>
                <a:graphic xmlns:a="http://schemas.openxmlformats.org/drawingml/2006/main">
                  <a:graphicData uri="http://schemas.microsoft.com/office/word/2010/wordprocessingShape">
                    <wps:wsp>
                      <wps:cNvSpPr txBox="1"/>
                      <wps:spPr>
                        <a:xfrm>
                          <a:off x="0" y="0"/>
                          <a:ext cx="2277745" cy="609600"/>
                        </a:xfrm>
                        <a:prstGeom prst="rect">
                          <a:avLst/>
                        </a:prstGeom>
                        <a:solidFill>
                          <a:prstClr val="white"/>
                        </a:solidFill>
                        <a:ln>
                          <a:noFill/>
                        </a:ln>
                      </wps:spPr>
                      <wps:txbx>
                        <w:txbxContent>
                          <w:p w14:paraId="490B8211" w14:textId="77777777" w:rsidR="004B7138" w:rsidRDefault="004B7138" w:rsidP="00731246">
                            <w:pPr>
                              <w:pStyle w:val="Bijschrift"/>
                              <w:jc w:val="center"/>
                              <w:rPr>
                                <w:noProof/>
                              </w:rPr>
                            </w:pPr>
                            <w:r>
                              <w:t xml:space="preserve">Fig. </w:t>
                            </w:r>
                            <w:fldSimple w:instr=" SEQ Fig. \* ARABIC ">
                              <w:r>
                                <w:rPr>
                                  <w:noProof/>
                                </w:rPr>
                                <w:t>9</w:t>
                              </w:r>
                            </w:fldSimple>
                            <w:r>
                              <w:t xml:space="preserve"> Figuur van een </w:t>
                            </w:r>
                            <w:r w:rsidRPr="004C4332">
                              <w:rPr>
                                <w:i w:val="0"/>
                                <w:iCs w:val="0"/>
                              </w:rPr>
                              <w:t>kanephoros</w:t>
                            </w:r>
                            <w:r>
                              <w:t xml:space="preserve"> met een mand op haar hoofd als deel van een religieuze processie, gevonden in </w:t>
                            </w:r>
                            <w:proofErr w:type="spellStart"/>
                            <w:r>
                              <w:t>Lindos</w:t>
                            </w:r>
                            <w:proofErr w:type="spellEnd"/>
                            <w:r>
                              <w:t xml:space="preserve">, Rhodos. Bron: </w:t>
                            </w:r>
                            <w:proofErr w:type="spellStart"/>
                            <w:r w:rsidRPr="00CF123A">
                              <w:rPr>
                                <w:i w:val="0"/>
                                <w:iCs w:val="0"/>
                              </w:rPr>
                              <w:t>Nationalmuseet</w:t>
                            </w:r>
                            <w:proofErr w:type="spellEnd"/>
                            <w:r w:rsidRPr="00CF123A">
                              <w:rPr>
                                <w:i w:val="0"/>
                                <w:iCs w:val="0"/>
                              </w:rPr>
                              <w:t>,</w:t>
                            </w:r>
                            <w:r>
                              <w:rPr>
                                <w:i w:val="0"/>
                                <w:iCs w:val="0"/>
                              </w:rPr>
                              <w:t xml:space="preserve"> </w:t>
                            </w:r>
                            <w:r w:rsidRPr="00CF123A">
                              <w:t>Denemarken.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69BD9" id="Tekstvak 18" o:spid="_x0000_s1034" type="#_x0000_t202" style="position:absolute;left:0;text-align:left;margin-left:0;margin-top:128.9pt;width:179.35pt;height:48pt;z-index:-2515768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" stroked="f">
                <v:textbox inset="0,0,0,0">
                  <w:txbxContent>
                    <w:p w14:paraId="490B8211" w14:textId="77777777" w:rsidR="004B7138" w:rsidRDefault="004B7138" w:rsidP="00731246">
                      <w:pPr>
                        <w:pStyle w:val="Bijschrift"/>
                        <w:jc w:val="center"/>
                        <w:rPr>
                          <w:noProof/>
                        </w:rPr>
                      </w:pPr>
                      <w:r>
                        <w:t xml:space="preserve">Fig. </w:t>
                      </w:r>
                      <w:fldSimple w:instr=" SEQ Fig. \* ARABIC ">
                        <w:r>
                          <w:rPr>
                            <w:noProof/>
                          </w:rPr>
                          <w:t>9</w:t>
                        </w:r>
                      </w:fldSimple>
                      <w:r>
                        <w:t xml:space="preserve"> Figuur van een </w:t>
                      </w:r>
                      <w:r w:rsidRPr="004C4332">
                        <w:rPr>
                          <w:i w:val="0"/>
                          <w:iCs w:val="0"/>
                        </w:rPr>
                        <w:t>kanephoros</w:t>
                      </w:r>
                      <w:r>
                        <w:t xml:space="preserve"> met een mand op haar hoofd als deel van een religieuze processie, gevonden in </w:t>
                      </w:r>
                      <w:proofErr w:type="spellStart"/>
                      <w:r>
                        <w:t>Lindos</w:t>
                      </w:r>
                      <w:proofErr w:type="spellEnd"/>
                      <w:r>
                        <w:t xml:space="preserve">, Rhodos. Bron: </w:t>
                      </w:r>
                      <w:proofErr w:type="spellStart"/>
                      <w:r w:rsidRPr="00CF123A">
                        <w:rPr>
                          <w:i w:val="0"/>
                          <w:iCs w:val="0"/>
                        </w:rPr>
                        <w:t>Nationalmuseet</w:t>
                      </w:r>
                      <w:proofErr w:type="spellEnd"/>
                      <w:r w:rsidRPr="00CF123A">
                        <w:rPr>
                          <w:i w:val="0"/>
                          <w:iCs w:val="0"/>
                        </w:rPr>
                        <w:t>,</w:t>
                      </w:r>
                      <w:r>
                        <w:rPr>
                          <w:i w:val="0"/>
                          <w:iCs w:val="0"/>
                        </w:rPr>
                        <w:t xml:space="preserve"> </w:t>
                      </w:r>
                      <w:r w:rsidRPr="00CF123A">
                        <w:t>Denemarken.</w:t>
                      </w:r>
                    </w:p>
                  </w:txbxContent>
                </v:textbox>
                <w10:wrap type="tight" anchorx="margin"/>
              </v:shape>
            </w:pict>
          </mc:Fallback>
        </mc:AlternateContent>
      </w:r>
      <w:r>
        <w:rPr>
          <w:sz w:val="24"/>
          <w:szCs w:val="24"/>
        </w:rPr>
        <w:t xml:space="preserve">De verering van de haardgodinnen Hestia en Vesta kent zowel verschillen als overeenkomsten. In het oude Griekenland lag de nadruk sterk op de </w:t>
      </w:r>
      <w:r w:rsidRPr="0090714F">
        <w:rPr>
          <w:i/>
          <w:iCs/>
          <w:sz w:val="24"/>
          <w:szCs w:val="24"/>
        </w:rPr>
        <w:t>oikos</w:t>
      </w:r>
      <w:r>
        <w:rPr>
          <w:sz w:val="24"/>
          <w:szCs w:val="24"/>
        </w:rPr>
        <w:t xml:space="preserve"> en de familie die daarbij hoorde. De haard op de </w:t>
      </w:r>
      <w:r w:rsidRPr="0090714F">
        <w:rPr>
          <w:i/>
          <w:iCs/>
          <w:sz w:val="24"/>
          <w:szCs w:val="24"/>
        </w:rPr>
        <w:t>agora</w:t>
      </w:r>
      <w:r>
        <w:rPr>
          <w:sz w:val="24"/>
          <w:szCs w:val="24"/>
        </w:rPr>
        <w:t xml:space="preserve"> was slechts een </w:t>
      </w:r>
      <w:r w:rsidR="00AB0AED">
        <w:rPr>
          <w:sz w:val="24"/>
          <w:szCs w:val="24"/>
        </w:rPr>
        <w:t>weer</w:t>
      </w:r>
      <w:r>
        <w:rPr>
          <w:sz w:val="24"/>
          <w:szCs w:val="24"/>
        </w:rPr>
        <w:t xml:space="preserve">spiegeling van de rituele activiteiten thuis. In Rome had deze huiselijke verering veel belang verloren en lag het zwaartepunt van de verering van Vesta voornamelijk in het publieke domein. </w:t>
      </w:r>
    </w:p>
    <w:p w14:paraId="58E45AA6" w14:textId="16CDB03E" w:rsidR="00F05EF7" w:rsidRDefault="009733AE" w:rsidP="009733AE">
      <w:pPr>
        <w:spacing w:after="0" w:line="360" w:lineRule="auto"/>
        <w:jc w:val="both"/>
        <w:rPr>
          <w:sz w:val="24"/>
          <w:szCs w:val="24"/>
        </w:rPr>
      </w:pPr>
      <w:r>
        <w:rPr>
          <w:sz w:val="24"/>
          <w:szCs w:val="24"/>
        </w:rPr>
        <w:tab/>
        <w:t>Een belangrijke overeenkomst tussen Athene en Rome is de familiesymboliek van de publieke haard. De Vestaalse Maagden waren getrouwd met de staat en symboliseerde een geïdealiseerde huiselijkheid die het Romeinse Rijk zou beschermen tegen onheil. De maagdelijkheid van de priesteressen gaf hen mogelijkheid om heilige taken uit te voeren</w:t>
      </w:r>
      <w:r w:rsidR="00AB0AED">
        <w:rPr>
          <w:sz w:val="24"/>
          <w:szCs w:val="24"/>
        </w:rPr>
        <w:t>. Z</w:t>
      </w:r>
      <w:r>
        <w:rPr>
          <w:sz w:val="24"/>
          <w:szCs w:val="24"/>
        </w:rPr>
        <w:t xml:space="preserve">ij waren ook de enige die </w:t>
      </w:r>
      <w:r w:rsidR="00CB613E">
        <w:rPr>
          <w:sz w:val="24"/>
          <w:szCs w:val="24"/>
        </w:rPr>
        <w:t>de haard</w:t>
      </w:r>
      <w:r>
        <w:rPr>
          <w:sz w:val="24"/>
          <w:szCs w:val="24"/>
        </w:rPr>
        <w:t xml:space="preserve"> van de </w:t>
      </w:r>
      <w:r w:rsidR="00CB613E">
        <w:rPr>
          <w:sz w:val="24"/>
          <w:szCs w:val="24"/>
        </w:rPr>
        <w:t>Vesta</w:t>
      </w:r>
      <w:r>
        <w:rPr>
          <w:sz w:val="24"/>
          <w:szCs w:val="24"/>
        </w:rPr>
        <w:t xml:space="preserve"> konden verzorgen</w:t>
      </w:r>
      <w:r w:rsidR="00CB613E">
        <w:rPr>
          <w:sz w:val="24"/>
          <w:szCs w:val="24"/>
        </w:rPr>
        <w:t xml:space="preserve"> en daarmee haar bescherming van het Rijk te verzekeren. </w:t>
      </w:r>
      <w:r w:rsidR="00F05EF7">
        <w:rPr>
          <w:sz w:val="24"/>
          <w:szCs w:val="24"/>
        </w:rPr>
        <w:br w:type="page"/>
      </w:r>
    </w:p>
    <w:p w14:paraId="1A6A2A3E" w14:textId="645FD878" w:rsidR="00F05EF7" w:rsidRPr="00830283" w:rsidRDefault="00F05EF7" w:rsidP="00EF0E78">
      <w:pPr>
        <w:pStyle w:val="Kop1"/>
      </w:pPr>
      <w:bookmarkStart w:id="26" w:name="_Toc68618282"/>
      <w:r w:rsidRPr="00830283">
        <w:lastRenderedPageBreak/>
        <w:t>CONCLUSIE</w:t>
      </w:r>
      <w:bookmarkEnd w:id="26"/>
    </w:p>
    <w:p w14:paraId="2DC147A4" w14:textId="77777777" w:rsidR="00F05EF7" w:rsidRPr="00830283" w:rsidRDefault="00F05EF7" w:rsidP="00E65602">
      <w:pPr>
        <w:spacing w:after="0" w:line="360" w:lineRule="auto"/>
        <w:rPr>
          <w:sz w:val="24"/>
          <w:szCs w:val="24"/>
        </w:rPr>
      </w:pPr>
    </w:p>
    <w:p w14:paraId="7AF8F9B8" w14:textId="3D6B4C42" w:rsidR="00E728C3" w:rsidRDefault="00FC623C" w:rsidP="00E728C3">
      <w:pPr>
        <w:spacing w:after="0" w:line="360" w:lineRule="auto"/>
        <w:jc w:val="both"/>
        <w:rPr>
          <w:sz w:val="24"/>
          <w:szCs w:val="24"/>
        </w:rPr>
      </w:pPr>
      <w:r>
        <w:rPr>
          <w:sz w:val="24"/>
          <w:szCs w:val="24"/>
        </w:rPr>
        <w:t>In dit onderzoek heb ik de rol van de Griekse Hestia vergeleken met de Romeinse Vesta. Ik heb laten zien da</w:t>
      </w:r>
      <w:r w:rsidR="00AB0AED">
        <w:rPr>
          <w:sz w:val="24"/>
          <w:szCs w:val="24"/>
        </w:rPr>
        <w:t>t</w:t>
      </w:r>
      <w:r>
        <w:rPr>
          <w:sz w:val="24"/>
          <w:szCs w:val="24"/>
        </w:rPr>
        <w:t xml:space="preserve"> in het oude Griekenland </w:t>
      </w:r>
      <w:r w:rsidR="00E728C3">
        <w:rPr>
          <w:sz w:val="24"/>
          <w:szCs w:val="24"/>
        </w:rPr>
        <w:t>Hestia vooral een huiselijke godin</w:t>
      </w:r>
      <w:r>
        <w:rPr>
          <w:sz w:val="24"/>
          <w:szCs w:val="24"/>
        </w:rPr>
        <w:t xml:space="preserve"> was</w:t>
      </w:r>
      <w:r w:rsidR="00E728C3">
        <w:rPr>
          <w:sz w:val="24"/>
          <w:szCs w:val="24"/>
        </w:rPr>
        <w:t xml:space="preserve"> die binnen de familie een belangrijke rol speelde. </w:t>
      </w:r>
      <w:r w:rsidR="00DB3480">
        <w:rPr>
          <w:sz w:val="24"/>
          <w:szCs w:val="24"/>
        </w:rPr>
        <w:t xml:space="preserve">Ze had geen eigen cultus in de traditionele zin van het woord, </w:t>
      </w:r>
      <w:r>
        <w:rPr>
          <w:sz w:val="24"/>
          <w:szCs w:val="24"/>
        </w:rPr>
        <w:t xml:space="preserve">haar verering werd </w:t>
      </w:r>
      <w:r w:rsidR="00DB3480">
        <w:rPr>
          <w:sz w:val="24"/>
          <w:szCs w:val="24"/>
        </w:rPr>
        <w:t xml:space="preserve">gesymboliseerd door de haardvuren die er in de huizen branden. Er werd ook zelden exclusief aan Hestia geofferd, aangezien ze een gedeelte van alle offers kreeg. </w:t>
      </w:r>
      <w:r>
        <w:rPr>
          <w:sz w:val="24"/>
          <w:szCs w:val="24"/>
        </w:rPr>
        <w:t>Het politiek</w:t>
      </w:r>
      <w:r w:rsidR="00AB0AED">
        <w:rPr>
          <w:sz w:val="24"/>
          <w:szCs w:val="24"/>
        </w:rPr>
        <w:t>e</w:t>
      </w:r>
      <w:r>
        <w:rPr>
          <w:sz w:val="24"/>
          <w:szCs w:val="24"/>
        </w:rPr>
        <w:t xml:space="preserve"> domein waar Hestia ook vereerd werd was vrij kleinschalig in Athene. D</w:t>
      </w:r>
      <w:r w:rsidR="00E728C3">
        <w:rPr>
          <w:sz w:val="24"/>
          <w:szCs w:val="24"/>
        </w:rPr>
        <w:t xml:space="preserve">e </w:t>
      </w:r>
      <w:r>
        <w:rPr>
          <w:sz w:val="24"/>
          <w:szCs w:val="24"/>
        </w:rPr>
        <w:t>publieke</w:t>
      </w:r>
      <w:r w:rsidR="00571D4E">
        <w:rPr>
          <w:sz w:val="24"/>
          <w:szCs w:val="24"/>
        </w:rPr>
        <w:t xml:space="preserve"> haard</w:t>
      </w:r>
      <w:r w:rsidR="00AB0AED">
        <w:rPr>
          <w:sz w:val="24"/>
          <w:szCs w:val="24"/>
        </w:rPr>
        <w:t>,</w:t>
      </w:r>
      <w:r w:rsidR="00571D4E">
        <w:rPr>
          <w:sz w:val="24"/>
          <w:szCs w:val="24"/>
        </w:rPr>
        <w:t xml:space="preserve"> die op de </w:t>
      </w:r>
      <w:r w:rsidR="00571D4E" w:rsidRPr="0090714F">
        <w:rPr>
          <w:i/>
          <w:iCs/>
          <w:sz w:val="24"/>
          <w:szCs w:val="24"/>
        </w:rPr>
        <w:t>agora</w:t>
      </w:r>
      <w:r w:rsidR="00571D4E">
        <w:rPr>
          <w:sz w:val="24"/>
          <w:szCs w:val="24"/>
        </w:rPr>
        <w:t xml:space="preserve"> brandde</w:t>
      </w:r>
      <w:r w:rsidR="00AB0AED">
        <w:rPr>
          <w:sz w:val="24"/>
          <w:szCs w:val="24"/>
        </w:rPr>
        <w:t>,</w:t>
      </w:r>
      <w:r w:rsidR="00571D4E">
        <w:rPr>
          <w:sz w:val="24"/>
          <w:szCs w:val="24"/>
        </w:rPr>
        <w:t xml:space="preserve"> symboliseerde de </w:t>
      </w:r>
      <w:r>
        <w:rPr>
          <w:sz w:val="24"/>
          <w:szCs w:val="24"/>
        </w:rPr>
        <w:t>polis</w:t>
      </w:r>
      <w:r w:rsidR="00571D4E">
        <w:rPr>
          <w:sz w:val="24"/>
          <w:szCs w:val="24"/>
        </w:rPr>
        <w:t xml:space="preserve"> als een grote familie</w:t>
      </w:r>
      <w:r>
        <w:rPr>
          <w:sz w:val="24"/>
          <w:szCs w:val="24"/>
        </w:rPr>
        <w:t xml:space="preserve">, maar het </w:t>
      </w:r>
      <w:r w:rsidR="00DB3480">
        <w:rPr>
          <w:sz w:val="24"/>
          <w:szCs w:val="24"/>
        </w:rPr>
        <w:t xml:space="preserve">was onderdeel van een politiek orgaan van de polis </w:t>
      </w:r>
      <w:r>
        <w:rPr>
          <w:sz w:val="24"/>
          <w:szCs w:val="24"/>
        </w:rPr>
        <w:t xml:space="preserve">en de bestuurlijke functie was hier primair. </w:t>
      </w:r>
      <w:r w:rsidR="004A27C7">
        <w:rPr>
          <w:sz w:val="24"/>
          <w:szCs w:val="24"/>
        </w:rPr>
        <w:t xml:space="preserve">Vrouwen lijken erg actief te zijn geweest binnen de huiselijke verering van Hestia, maar te zijn uitgesloten </w:t>
      </w:r>
      <w:r w:rsidR="00815D69">
        <w:rPr>
          <w:sz w:val="24"/>
          <w:szCs w:val="24"/>
        </w:rPr>
        <w:t>van de Hestiaverering</w:t>
      </w:r>
      <w:r w:rsidR="001B02B5">
        <w:rPr>
          <w:sz w:val="24"/>
          <w:szCs w:val="24"/>
        </w:rPr>
        <w:t xml:space="preserve"> in het openbaar</w:t>
      </w:r>
      <w:r w:rsidR="00815D69">
        <w:rPr>
          <w:sz w:val="24"/>
          <w:szCs w:val="24"/>
        </w:rPr>
        <w:t xml:space="preserve">. Deze uitsluiting moet gerelateerd zijn aan de politieke aard van de </w:t>
      </w:r>
      <w:proofErr w:type="spellStart"/>
      <w:r w:rsidR="00815D69" w:rsidRPr="00815D69">
        <w:rPr>
          <w:i/>
          <w:iCs/>
          <w:sz w:val="24"/>
          <w:szCs w:val="24"/>
        </w:rPr>
        <w:t>prytanis</w:t>
      </w:r>
      <w:proofErr w:type="spellEnd"/>
      <w:r w:rsidR="00815D69">
        <w:rPr>
          <w:sz w:val="24"/>
          <w:szCs w:val="24"/>
        </w:rPr>
        <w:t>, aangezien er</w:t>
      </w:r>
      <w:r w:rsidR="001B02B5">
        <w:rPr>
          <w:sz w:val="24"/>
          <w:szCs w:val="24"/>
        </w:rPr>
        <w:t xml:space="preserve"> anderszins</w:t>
      </w:r>
      <w:r w:rsidR="00815D69">
        <w:rPr>
          <w:sz w:val="24"/>
          <w:szCs w:val="24"/>
        </w:rPr>
        <w:t xml:space="preserve"> geen bezwaren lijken te zijn geweest tegen de participatie van vrouwen in religieuze aangelegenheden</w:t>
      </w:r>
      <w:r w:rsidR="00AB0AED">
        <w:rPr>
          <w:sz w:val="24"/>
          <w:szCs w:val="24"/>
        </w:rPr>
        <w:t xml:space="preserve">: </w:t>
      </w:r>
      <w:r w:rsidR="001B02B5">
        <w:rPr>
          <w:sz w:val="24"/>
          <w:szCs w:val="24"/>
        </w:rPr>
        <w:t xml:space="preserve">in andere Griekse cultussen was er namelijk wel een rol voor vrouwen weggelegd, </w:t>
      </w:r>
      <w:r w:rsidR="00815D69">
        <w:rPr>
          <w:sz w:val="24"/>
          <w:szCs w:val="24"/>
        </w:rPr>
        <w:t xml:space="preserve">zie de </w:t>
      </w:r>
      <w:r w:rsidR="00815D69" w:rsidRPr="00815D69">
        <w:rPr>
          <w:i/>
          <w:iCs/>
          <w:sz w:val="24"/>
          <w:szCs w:val="24"/>
        </w:rPr>
        <w:t>kanephoroi</w:t>
      </w:r>
      <w:r w:rsidR="00815D69">
        <w:rPr>
          <w:sz w:val="24"/>
          <w:szCs w:val="24"/>
        </w:rPr>
        <w:t xml:space="preserve">. </w:t>
      </w:r>
    </w:p>
    <w:p w14:paraId="10CE4224" w14:textId="5859443C" w:rsidR="004A27C7" w:rsidRDefault="00DB3480" w:rsidP="00E728C3">
      <w:pPr>
        <w:spacing w:after="0" w:line="360" w:lineRule="auto"/>
        <w:jc w:val="both"/>
        <w:rPr>
          <w:sz w:val="24"/>
          <w:szCs w:val="24"/>
        </w:rPr>
      </w:pPr>
      <w:r>
        <w:rPr>
          <w:sz w:val="24"/>
          <w:szCs w:val="24"/>
        </w:rPr>
        <w:tab/>
        <w:t xml:space="preserve">De Romeinse Vestacultus was meer staatsgericht dan de verering van de Griekse haardgodin. </w:t>
      </w:r>
      <w:r w:rsidR="00440947">
        <w:rPr>
          <w:sz w:val="24"/>
          <w:szCs w:val="24"/>
        </w:rPr>
        <w:t xml:space="preserve">De </w:t>
      </w:r>
      <w:proofErr w:type="spellStart"/>
      <w:r w:rsidR="00440947" w:rsidRPr="00440947">
        <w:rPr>
          <w:i/>
          <w:iCs/>
          <w:sz w:val="24"/>
          <w:szCs w:val="24"/>
        </w:rPr>
        <w:t>aedes</w:t>
      </w:r>
      <w:proofErr w:type="spellEnd"/>
      <w:r w:rsidR="00440947" w:rsidRPr="00440947">
        <w:rPr>
          <w:i/>
          <w:iCs/>
          <w:sz w:val="24"/>
          <w:szCs w:val="24"/>
        </w:rPr>
        <w:t xml:space="preserve"> </w:t>
      </w:r>
      <w:proofErr w:type="spellStart"/>
      <w:r w:rsidR="00440947" w:rsidRPr="00440947">
        <w:rPr>
          <w:i/>
          <w:iCs/>
          <w:sz w:val="24"/>
          <w:szCs w:val="24"/>
        </w:rPr>
        <w:t>Vestae</w:t>
      </w:r>
      <w:proofErr w:type="spellEnd"/>
      <w:r w:rsidR="00440947">
        <w:rPr>
          <w:sz w:val="24"/>
          <w:szCs w:val="24"/>
        </w:rPr>
        <w:t xml:space="preserve"> stond op een centraal punt op het </w:t>
      </w:r>
      <w:r w:rsidR="00440947" w:rsidRPr="00440947">
        <w:rPr>
          <w:i/>
          <w:iCs/>
          <w:sz w:val="24"/>
          <w:szCs w:val="24"/>
        </w:rPr>
        <w:t xml:space="preserve">Forum </w:t>
      </w:r>
      <w:proofErr w:type="spellStart"/>
      <w:r w:rsidR="00440947" w:rsidRPr="00440947">
        <w:rPr>
          <w:i/>
          <w:iCs/>
          <w:sz w:val="24"/>
          <w:szCs w:val="24"/>
        </w:rPr>
        <w:t>Romanum</w:t>
      </w:r>
      <w:proofErr w:type="spellEnd"/>
      <w:r w:rsidR="00440947">
        <w:rPr>
          <w:sz w:val="24"/>
          <w:szCs w:val="24"/>
        </w:rPr>
        <w:t xml:space="preserve"> tussen de belangrijkste religieuze en bestuurlijke gebouwen </w:t>
      </w:r>
      <w:r w:rsidR="00815D69">
        <w:rPr>
          <w:sz w:val="24"/>
          <w:szCs w:val="24"/>
        </w:rPr>
        <w:t>van</w:t>
      </w:r>
      <w:r w:rsidR="00440947">
        <w:rPr>
          <w:sz w:val="24"/>
          <w:szCs w:val="24"/>
        </w:rPr>
        <w:t xml:space="preserve"> het Rijk. De Vestaalse Maagden hadden niet alleen de taak om het vuur van Vesta dat het Romeinse Rijk zelf symboliseerde brandende te houden, </w:t>
      </w:r>
      <w:r w:rsidR="001B02B5">
        <w:rPr>
          <w:sz w:val="24"/>
          <w:szCs w:val="24"/>
        </w:rPr>
        <w:t>ook</w:t>
      </w:r>
      <w:r w:rsidR="00440947">
        <w:rPr>
          <w:sz w:val="24"/>
          <w:szCs w:val="24"/>
        </w:rPr>
        <w:t xml:space="preserve"> hadden </w:t>
      </w:r>
      <w:r w:rsidR="001B02B5">
        <w:rPr>
          <w:sz w:val="24"/>
          <w:szCs w:val="24"/>
        </w:rPr>
        <w:t>ze</w:t>
      </w:r>
      <w:r w:rsidR="00440947">
        <w:rPr>
          <w:sz w:val="24"/>
          <w:szCs w:val="24"/>
        </w:rPr>
        <w:t xml:space="preserve"> een cruciale rol in religieu</w:t>
      </w:r>
      <w:r w:rsidR="001B02B5">
        <w:rPr>
          <w:sz w:val="24"/>
          <w:szCs w:val="24"/>
        </w:rPr>
        <w:t xml:space="preserve">ze </w:t>
      </w:r>
      <w:r w:rsidR="00440947">
        <w:rPr>
          <w:sz w:val="24"/>
          <w:szCs w:val="24"/>
        </w:rPr>
        <w:t>festival</w:t>
      </w:r>
      <w:r w:rsidR="001B02B5">
        <w:rPr>
          <w:sz w:val="24"/>
          <w:szCs w:val="24"/>
        </w:rPr>
        <w:t xml:space="preserve">s die niet direct gerelateerd waren aan Vesta zoals de </w:t>
      </w:r>
      <w:proofErr w:type="spellStart"/>
      <w:r w:rsidR="001B02B5" w:rsidRPr="001B02B5">
        <w:rPr>
          <w:i/>
          <w:iCs/>
          <w:sz w:val="24"/>
          <w:szCs w:val="24"/>
        </w:rPr>
        <w:t>Lupercalia</w:t>
      </w:r>
      <w:proofErr w:type="spellEnd"/>
      <w:r w:rsidR="00221B46">
        <w:rPr>
          <w:sz w:val="24"/>
          <w:szCs w:val="24"/>
        </w:rPr>
        <w:t xml:space="preserve">, </w:t>
      </w:r>
      <w:r w:rsidR="001B02B5">
        <w:rPr>
          <w:sz w:val="24"/>
          <w:szCs w:val="24"/>
        </w:rPr>
        <w:t xml:space="preserve">de </w:t>
      </w:r>
      <w:proofErr w:type="spellStart"/>
      <w:r w:rsidR="001B02B5" w:rsidRPr="001B02B5">
        <w:rPr>
          <w:i/>
          <w:iCs/>
          <w:sz w:val="24"/>
          <w:szCs w:val="24"/>
        </w:rPr>
        <w:t>Paternalia</w:t>
      </w:r>
      <w:proofErr w:type="spellEnd"/>
      <w:r w:rsidR="001B02B5">
        <w:rPr>
          <w:sz w:val="24"/>
          <w:szCs w:val="24"/>
        </w:rPr>
        <w:t xml:space="preserve"> en </w:t>
      </w:r>
      <w:r w:rsidR="00221B46">
        <w:rPr>
          <w:sz w:val="24"/>
          <w:szCs w:val="24"/>
        </w:rPr>
        <w:t xml:space="preserve">alle publieke </w:t>
      </w:r>
      <w:r w:rsidR="00440947">
        <w:rPr>
          <w:sz w:val="24"/>
          <w:szCs w:val="24"/>
        </w:rPr>
        <w:t>offerrituelen in Rome</w:t>
      </w:r>
      <w:r w:rsidR="001B02B5">
        <w:rPr>
          <w:sz w:val="24"/>
          <w:szCs w:val="24"/>
        </w:rPr>
        <w:t xml:space="preserve"> door hun productie van de </w:t>
      </w:r>
      <w:r w:rsidR="001B02B5" w:rsidRPr="001B02B5">
        <w:rPr>
          <w:i/>
          <w:iCs/>
          <w:sz w:val="24"/>
          <w:szCs w:val="24"/>
        </w:rPr>
        <w:t>mola salsa</w:t>
      </w:r>
      <w:r w:rsidR="00440947">
        <w:rPr>
          <w:sz w:val="24"/>
          <w:szCs w:val="24"/>
        </w:rPr>
        <w:t xml:space="preserve">. De huiselijke focus die Hestia in Athene had lijkt in Rome meer een achtergrondpositie te hebben verkregen. Toch had het priestercollege van de Vestaalse Maagden veel weg van een type ‘geïdealiseerde huiselijkheid’. </w:t>
      </w:r>
      <w:r w:rsidR="007425E3">
        <w:rPr>
          <w:sz w:val="24"/>
          <w:szCs w:val="24"/>
        </w:rPr>
        <w:t xml:space="preserve">Augustus kapitaliseerde deze gebruiken door zichzelf in de rol van de </w:t>
      </w:r>
      <w:proofErr w:type="spellStart"/>
      <w:r w:rsidR="007425E3" w:rsidRPr="007425E3">
        <w:rPr>
          <w:i/>
          <w:iCs/>
          <w:sz w:val="24"/>
          <w:szCs w:val="24"/>
        </w:rPr>
        <w:t>paterfamilias</w:t>
      </w:r>
      <w:proofErr w:type="spellEnd"/>
      <w:r w:rsidR="007425E3">
        <w:rPr>
          <w:sz w:val="24"/>
          <w:szCs w:val="24"/>
        </w:rPr>
        <w:t xml:space="preserve"> van het Romeinse Rijk te plaatsen. </w:t>
      </w:r>
      <w:r w:rsidR="004A27C7">
        <w:rPr>
          <w:sz w:val="24"/>
          <w:szCs w:val="24"/>
        </w:rPr>
        <w:t xml:space="preserve"> </w:t>
      </w:r>
    </w:p>
    <w:p w14:paraId="2DF73093" w14:textId="270FC174" w:rsidR="00DB1DE0" w:rsidRPr="00F87C13" w:rsidRDefault="007425E3" w:rsidP="00CA638F">
      <w:pPr>
        <w:spacing w:after="0" w:line="360" w:lineRule="auto"/>
        <w:jc w:val="both"/>
        <w:rPr>
          <w:sz w:val="24"/>
          <w:szCs w:val="24"/>
        </w:rPr>
      </w:pPr>
      <w:r>
        <w:rPr>
          <w:sz w:val="24"/>
          <w:szCs w:val="24"/>
        </w:rPr>
        <w:tab/>
      </w:r>
      <w:r w:rsidR="00440947">
        <w:rPr>
          <w:sz w:val="24"/>
          <w:szCs w:val="24"/>
        </w:rPr>
        <w:t>Voor v</w:t>
      </w:r>
      <w:r w:rsidR="00F87C13" w:rsidRPr="00F87C13">
        <w:rPr>
          <w:sz w:val="24"/>
          <w:szCs w:val="24"/>
        </w:rPr>
        <w:t>erder onderzoek</w:t>
      </w:r>
      <w:r w:rsidR="00440947">
        <w:rPr>
          <w:sz w:val="24"/>
          <w:szCs w:val="24"/>
        </w:rPr>
        <w:t xml:space="preserve"> zou het interessant zijn om te kijken naar de haardcultus in H</w:t>
      </w:r>
      <w:r w:rsidR="00F87C13" w:rsidRPr="00F87C13">
        <w:rPr>
          <w:sz w:val="24"/>
          <w:szCs w:val="24"/>
        </w:rPr>
        <w:t>ellenistische rijken</w:t>
      </w:r>
      <w:r w:rsidR="00440947">
        <w:rPr>
          <w:sz w:val="24"/>
          <w:szCs w:val="24"/>
        </w:rPr>
        <w:t>. W</w:t>
      </w:r>
      <w:r w:rsidR="00CA638F">
        <w:rPr>
          <w:sz w:val="24"/>
          <w:szCs w:val="24"/>
        </w:rPr>
        <w:t>elke goden werden samengevoegd met Hestia en op welke manier werden deze cultussen ingericht?</w:t>
      </w:r>
      <w:r w:rsidR="00221B46">
        <w:rPr>
          <w:sz w:val="24"/>
          <w:szCs w:val="24"/>
        </w:rPr>
        <w:t xml:space="preserve"> Vormen deze cultussen misschien een ontbrekende schakel tussen de Griekse en Romeinse gebruiken? Aangezien de</w:t>
      </w:r>
      <w:r w:rsidR="00CA638F">
        <w:rPr>
          <w:sz w:val="24"/>
          <w:szCs w:val="24"/>
        </w:rPr>
        <w:t xml:space="preserve"> rol van haardgodinnen vrij sterk veranderd </w:t>
      </w:r>
      <w:r w:rsidR="00AB0AED">
        <w:rPr>
          <w:sz w:val="24"/>
          <w:szCs w:val="24"/>
        </w:rPr>
        <w:t xml:space="preserve">is </w:t>
      </w:r>
      <w:r w:rsidR="00CA638F">
        <w:rPr>
          <w:sz w:val="24"/>
          <w:szCs w:val="24"/>
        </w:rPr>
        <w:t xml:space="preserve">van de klassieke periode tot de vroege keizertijd, </w:t>
      </w:r>
      <w:r w:rsidR="00221B46">
        <w:rPr>
          <w:sz w:val="24"/>
          <w:szCs w:val="24"/>
        </w:rPr>
        <w:t>is het denkbaar dat</w:t>
      </w:r>
      <w:r w:rsidR="00CA638F">
        <w:rPr>
          <w:sz w:val="24"/>
          <w:szCs w:val="24"/>
        </w:rPr>
        <w:t xml:space="preserve"> de nieuwe elementen van de Vestacultus wellicht </w:t>
      </w:r>
      <w:r w:rsidR="00A50FF6">
        <w:rPr>
          <w:sz w:val="24"/>
          <w:szCs w:val="24"/>
        </w:rPr>
        <w:t>in verband kunnen worden gebracht met</w:t>
      </w:r>
      <w:r w:rsidR="00CA638F">
        <w:rPr>
          <w:sz w:val="24"/>
          <w:szCs w:val="24"/>
        </w:rPr>
        <w:t xml:space="preserve"> Hellenistische invloeden</w:t>
      </w:r>
      <w:r w:rsidR="00A50FF6">
        <w:rPr>
          <w:sz w:val="24"/>
          <w:szCs w:val="24"/>
        </w:rPr>
        <w:t xml:space="preserve">, zeker ook omdat we weten dat de Romeinen sterk </w:t>
      </w:r>
      <w:r w:rsidR="00A50FF6">
        <w:rPr>
          <w:sz w:val="24"/>
          <w:szCs w:val="24"/>
        </w:rPr>
        <w:lastRenderedPageBreak/>
        <w:t>beïnvloed zijn door de Hellenistische-Griekse cultuur vanaf het moment dat zij die leerde</w:t>
      </w:r>
      <w:r w:rsidR="00AB0AED">
        <w:rPr>
          <w:sz w:val="24"/>
          <w:szCs w:val="24"/>
        </w:rPr>
        <w:t>n</w:t>
      </w:r>
      <w:r w:rsidR="00A50FF6">
        <w:rPr>
          <w:sz w:val="24"/>
          <w:szCs w:val="24"/>
        </w:rPr>
        <w:t xml:space="preserve"> kennen bij hun ver</w:t>
      </w:r>
      <w:r w:rsidR="00AB0AED">
        <w:rPr>
          <w:sz w:val="24"/>
          <w:szCs w:val="24"/>
        </w:rPr>
        <w:t>o</w:t>
      </w:r>
      <w:r w:rsidR="00A50FF6">
        <w:rPr>
          <w:sz w:val="24"/>
          <w:szCs w:val="24"/>
        </w:rPr>
        <w:t xml:space="preserve">veringen in Zuid-Italië. </w:t>
      </w:r>
      <w:r w:rsidR="00DB1DE0" w:rsidRPr="00F87C13">
        <w:rPr>
          <w:sz w:val="24"/>
          <w:szCs w:val="24"/>
        </w:rPr>
        <w:br w:type="page"/>
      </w:r>
    </w:p>
    <w:p w14:paraId="78E39005" w14:textId="4D5EBCE1" w:rsidR="00C95D1A" w:rsidRDefault="00383F90" w:rsidP="00EF0E78">
      <w:pPr>
        <w:pStyle w:val="Kop1"/>
        <w:rPr>
          <w:lang w:val="en-GB"/>
        </w:rPr>
      </w:pPr>
      <w:bookmarkStart w:id="27" w:name="_Toc68618283"/>
      <w:r w:rsidRPr="00F143E3">
        <w:rPr>
          <w:lang w:val="en-GB"/>
        </w:rPr>
        <w:lastRenderedPageBreak/>
        <w:t>LITERATUUR</w:t>
      </w:r>
      <w:bookmarkEnd w:id="27"/>
    </w:p>
    <w:p w14:paraId="00AA902C" w14:textId="77777777" w:rsidR="00EF0E78" w:rsidRPr="00EF0E78" w:rsidRDefault="00EF0E78" w:rsidP="00EF0E78">
      <w:pPr>
        <w:rPr>
          <w:lang w:val="en-GB"/>
        </w:rPr>
      </w:pPr>
    </w:p>
    <w:p w14:paraId="153880E3" w14:textId="5E6EA4EC" w:rsidR="003D75EE" w:rsidRPr="003D75EE" w:rsidRDefault="003D75EE" w:rsidP="00C95D1A">
      <w:pPr>
        <w:spacing w:after="240" w:line="360" w:lineRule="auto"/>
        <w:jc w:val="both"/>
        <w:rPr>
          <w:sz w:val="24"/>
          <w:szCs w:val="24"/>
          <w:lang w:val="en-GB"/>
        </w:rPr>
      </w:pPr>
      <w:r w:rsidRPr="003D75EE">
        <w:rPr>
          <w:sz w:val="24"/>
          <w:szCs w:val="24"/>
          <w:lang w:val="en-GB"/>
        </w:rPr>
        <w:t xml:space="preserve">Beard, M. North J. </w:t>
      </w:r>
      <w:r w:rsidR="003B321A">
        <w:rPr>
          <w:sz w:val="24"/>
          <w:szCs w:val="24"/>
          <w:lang w:val="en-GB"/>
        </w:rPr>
        <w:t>&amp;</w:t>
      </w:r>
      <w:r w:rsidRPr="003D75EE">
        <w:rPr>
          <w:sz w:val="24"/>
          <w:szCs w:val="24"/>
          <w:lang w:val="en-GB"/>
        </w:rPr>
        <w:t xml:space="preserve"> Price, S., </w:t>
      </w:r>
      <w:r w:rsidRPr="003D75EE">
        <w:rPr>
          <w:i/>
          <w:iCs/>
          <w:sz w:val="24"/>
          <w:szCs w:val="24"/>
          <w:lang w:val="en-GB"/>
        </w:rPr>
        <w:t>Religions of Rome: Volume 1, A History</w:t>
      </w:r>
      <w:r w:rsidR="00782FAD">
        <w:rPr>
          <w:sz w:val="24"/>
          <w:szCs w:val="24"/>
          <w:lang w:val="en-GB"/>
        </w:rPr>
        <w:t xml:space="preserve">, </w:t>
      </w:r>
      <w:r w:rsidRPr="003D75EE">
        <w:rPr>
          <w:sz w:val="24"/>
          <w:szCs w:val="24"/>
          <w:lang w:val="en-GB"/>
        </w:rPr>
        <w:t>Cambridge</w:t>
      </w:r>
      <w:r w:rsidR="00782FAD">
        <w:rPr>
          <w:sz w:val="24"/>
          <w:szCs w:val="24"/>
          <w:lang w:val="en-GB"/>
        </w:rPr>
        <w:t xml:space="preserve">: Cambridge University Press, </w:t>
      </w:r>
      <w:r w:rsidRPr="003D75EE">
        <w:rPr>
          <w:sz w:val="24"/>
          <w:szCs w:val="24"/>
          <w:lang w:val="en-GB"/>
        </w:rPr>
        <w:t>1998.</w:t>
      </w:r>
    </w:p>
    <w:p w14:paraId="495A24A4" w14:textId="409CD0DE" w:rsidR="00504E13" w:rsidRDefault="00504E13" w:rsidP="00C95D1A">
      <w:pPr>
        <w:spacing w:after="240" w:line="360" w:lineRule="auto"/>
        <w:jc w:val="both"/>
        <w:rPr>
          <w:sz w:val="24"/>
          <w:szCs w:val="24"/>
          <w:lang w:val="en-GB"/>
        </w:rPr>
      </w:pPr>
      <w:r w:rsidRPr="002006EA">
        <w:rPr>
          <w:sz w:val="24"/>
          <w:szCs w:val="24"/>
          <w:lang w:val="en-GB"/>
        </w:rPr>
        <w:t>Bremen,</w:t>
      </w:r>
      <w:r w:rsidRPr="00A65BB9">
        <w:rPr>
          <w:sz w:val="24"/>
          <w:szCs w:val="24"/>
          <w:lang w:val="en-GB"/>
        </w:rPr>
        <w:t xml:space="preserve"> </w:t>
      </w:r>
      <w:r w:rsidRPr="002006EA">
        <w:rPr>
          <w:sz w:val="24"/>
          <w:szCs w:val="24"/>
          <w:lang w:val="en-GB"/>
        </w:rPr>
        <w:t>Riet van</w:t>
      </w:r>
      <w:r>
        <w:rPr>
          <w:sz w:val="24"/>
          <w:szCs w:val="24"/>
          <w:lang w:val="en-GB"/>
        </w:rPr>
        <w:t>,</w:t>
      </w:r>
      <w:r w:rsidRPr="002006EA">
        <w:rPr>
          <w:sz w:val="24"/>
          <w:szCs w:val="24"/>
          <w:lang w:val="en-GB"/>
        </w:rPr>
        <w:t xml:space="preserve"> </w:t>
      </w:r>
      <w:r w:rsidRPr="002006EA">
        <w:rPr>
          <w:i/>
          <w:iCs/>
          <w:sz w:val="24"/>
          <w:szCs w:val="24"/>
          <w:lang w:val="en-GB"/>
        </w:rPr>
        <w:t>The Limits of Participation. Women and Civic Life in the Greek East in the Hellenistic and Roman Periods</w:t>
      </w:r>
      <w:r w:rsidR="00782FAD">
        <w:rPr>
          <w:sz w:val="24"/>
          <w:szCs w:val="24"/>
          <w:lang w:val="en-GB"/>
        </w:rPr>
        <w:t xml:space="preserve">, </w:t>
      </w:r>
      <w:r w:rsidRPr="002006EA">
        <w:rPr>
          <w:sz w:val="24"/>
          <w:szCs w:val="24"/>
          <w:lang w:val="en-GB"/>
        </w:rPr>
        <w:t>Leiden</w:t>
      </w:r>
      <w:r w:rsidR="00782FAD">
        <w:rPr>
          <w:sz w:val="24"/>
          <w:szCs w:val="24"/>
          <w:lang w:val="en-GB"/>
        </w:rPr>
        <w:t>: Brill,</w:t>
      </w:r>
      <w:r w:rsidRPr="002006EA">
        <w:rPr>
          <w:sz w:val="24"/>
          <w:szCs w:val="24"/>
          <w:lang w:val="en-GB"/>
        </w:rPr>
        <w:t xml:space="preserve"> 1996</w:t>
      </w:r>
      <w:r>
        <w:rPr>
          <w:sz w:val="24"/>
          <w:szCs w:val="24"/>
          <w:lang w:val="en-GB"/>
        </w:rPr>
        <w:t>.</w:t>
      </w:r>
    </w:p>
    <w:p w14:paraId="4243F7D7" w14:textId="27E1E71C" w:rsidR="00791B6B" w:rsidRDefault="00791B6B" w:rsidP="00C95D1A">
      <w:pPr>
        <w:spacing w:after="240" w:line="360" w:lineRule="auto"/>
        <w:jc w:val="both"/>
        <w:rPr>
          <w:sz w:val="24"/>
          <w:szCs w:val="24"/>
          <w:lang w:val="en-GB"/>
        </w:rPr>
      </w:pPr>
      <w:r w:rsidRPr="00791B6B">
        <w:rPr>
          <w:sz w:val="24"/>
          <w:szCs w:val="24"/>
          <w:lang w:val="en-GB"/>
        </w:rPr>
        <w:t>Cahill, Nicholas</w:t>
      </w:r>
      <w:r>
        <w:rPr>
          <w:sz w:val="24"/>
          <w:szCs w:val="24"/>
          <w:lang w:val="en-GB"/>
        </w:rPr>
        <w:t>,</w:t>
      </w:r>
      <w:r w:rsidRPr="00791B6B">
        <w:rPr>
          <w:sz w:val="24"/>
          <w:szCs w:val="24"/>
          <w:lang w:val="en-GB"/>
        </w:rPr>
        <w:t xml:space="preserve"> “Olynthus and Greek Town Planning”, </w:t>
      </w:r>
      <w:r w:rsidRPr="00DE0A77">
        <w:rPr>
          <w:i/>
          <w:iCs/>
          <w:sz w:val="24"/>
          <w:szCs w:val="24"/>
          <w:lang w:val="en-GB"/>
        </w:rPr>
        <w:t>The Classical World</w:t>
      </w:r>
      <w:r w:rsidRPr="00791B6B">
        <w:rPr>
          <w:sz w:val="24"/>
          <w:szCs w:val="24"/>
          <w:lang w:val="en-GB"/>
        </w:rPr>
        <w:t xml:space="preserve"> 93 (2000), 497-515</w:t>
      </w:r>
      <w:r w:rsidR="00DE0A77">
        <w:rPr>
          <w:sz w:val="24"/>
          <w:szCs w:val="24"/>
          <w:lang w:val="en-GB"/>
        </w:rPr>
        <w:t>.</w:t>
      </w:r>
    </w:p>
    <w:p w14:paraId="135B0E7C" w14:textId="434BB7AD" w:rsidR="000A72A0" w:rsidRDefault="000A72A0" w:rsidP="00C95D1A">
      <w:pPr>
        <w:spacing w:after="240" w:line="360" w:lineRule="auto"/>
        <w:jc w:val="both"/>
        <w:rPr>
          <w:sz w:val="24"/>
          <w:szCs w:val="24"/>
          <w:lang w:val="en-GB"/>
        </w:rPr>
      </w:pPr>
      <w:proofErr w:type="spellStart"/>
      <w:r w:rsidRPr="000A72A0">
        <w:rPr>
          <w:sz w:val="24"/>
          <w:szCs w:val="24"/>
          <w:lang w:val="en-GB"/>
        </w:rPr>
        <w:t>Dasen</w:t>
      </w:r>
      <w:proofErr w:type="spellEnd"/>
      <w:r w:rsidRPr="000A72A0">
        <w:rPr>
          <w:sz w:val="24"/>
          <w:szCs w:val="24"/>
          <w:lang w:val="en-GB"/>
        </w:rPr>
        <w:t xml:space="preserve">, </w:t>
      </w:r>
      <w:proofErr w:type="spellStart"/>
      <w:r w:rsidRPr="000A72A0">
        <w:rPr>
          <w:sz w:val="24"/>
          <w:szCs w:val="24"/>
          <w:lang w:val="en-GB"/>
        </w:rPr>
        <w:t>Véronique</w:t>
      </w:r>
      <w:proofErr w:type="spellEnd"/>
      <w:r>
        <w:rPr>
          <w:sz w:val="24"/>
          <w:szCs w:val="24"/>
          <w:lang w:val="en-GB"/>
        </w:rPr>
        <w:t>,</w:t>
      </w:r>
      <w:r w:rsidRPr="000A72A0">
        <w:rPr>
          <w:sz w:val="24"/>
          <w:szCs w:val="24"/>
          <w:lang w:val="en-GB"/>
        </w:rPr>
        <w:t xml:space="preserve"> “Roman birth rites of passage revisited”, </w:t>
      </w:r>
      <w:r w:rsidRPr="00DE0A77">
        <w:rPr>
          <w:i/>
          <w:iCs/>
          <w:sz w:val="24"/>
          <w:szCs w:val="24"/>
          <w:lang w:val="en-GB"/>
        </w:rPr>
        <w:t>Journal of Roman Archaeology</w:t>
      </w:r>
      <w:r w:rsidRPr="000A72A0">
        <w:rPr>
          <w:sz w:val="24"/>
          <w:szCs w:val="24"/>
          <w:lang w:val="en-GB"/>
        </w:rPr>
        <w:t xml:space="preserve"> 22 (2009), 199-214</w:t>
      </w:r>
      <w:r>
        <w:rPr>
          <w:sz w:val="24"/>
          <w:szCs w:val="24"/>
          <w:lang w:val="en-GB"/>
        </w:rPr>
        <w:t>.</w:t>
      </w:r>
    </w:p>
    <w:p w14:paraId="672E4DD9" w14:textId="77777777" w:rsidR="00DA144A" w:rsidRDefault="00504E13" w:rsidP="00C95D1A">
      <w:pPr>
        <w:spacing w:after="240" w:line="360" w:lineRule="auto"/>
        <w:jc w:val="both"/>
        <w:rPr>
          <w:sz w:val="24"/>
          <w:szCs w:val="24"/>
          <w:lang w:val="en-GB"/>
        </w:rPr>
      </w:pPr>
      <w:proofErr w:type="spellStart"/>
      <w:r w:rsidRPr="00AA7103">
        <w:rPr>
          <w:sz w:val="24"/>
          <w:szCs w:val="24"/>
          <w:lang w:val="en-GB"/>
        </w:rPr>
        <w:t>Detienne</w:t>
      </w:r>
      <w:proofErr w:type="spellEnd"/>
      <w:r w:rsidRPr="00AA7103">
        <w:rPr>
          <w:sz w:val="24"/>
          <w:szCs w:val="24"/>
          <w:lang w:val="en-GB"/>
        </w:rPr>
        <w:t>, Marcel</w:t>
      </w:r>
      <w:r>
        <w:rPr>
          <w:sz w:val="24"/>
          <w:szCs w:val="24"/>
          <w:lang w:val="en-GB"/>
        </w:rPr>
        <w:t>,</w:t>
      </w:r>
      <w:r w:rsidRPr="00AA7103">
        <w:rPr>
          <w:sz w:val="24"/>
          <w:szCs w:val="24"/>
          <w:lang w:val="en-GB"/>
        </w:rPr>
        <w:t xml:space="preserve"> Lloyd, Janet</w:t>
      </w:r>
      <w:r>
        <w:rPr>
          <w:sz w:val="24"/>
          <w:szCs w:val="24"/>
          <w:lang w:val="en-GB"/>
        </w:rPr>
        <w:t>,</w:t>
      </w:r>
      <w:r w:rsidRPr="00AA7103">
        <w:rPr>
          <w:sz w:val="24"/>
          <w:szCs w:val="24"/>
          <w:lang w:val="en-GB"/>
        </w:rPr>
        <w:t xml:space="preserve"> “The Gods of Politics in Early Greek Cities”, </w:t>
      </w:r>
      <w:r w:rsidRPr="00AA7103">
        <w:rPr>
          <w:i/>
          <w:iCs/>
          <w:sz w:val="24"/>
          <w:szCs w:val="24"/>
          <w:lang w:val="en-GB"/>
        </w:rPr>
        <w:t>A Journal of Humanities and the Classics</w:t>
      </w:r>
      <w:r w:rsidRPr="00AA7103">
        <w:rPr>
          <w:sz w:val="24"/>
          <w:szCs w:val="24"/>
          <w:lang w:val="en-GB"/>
        </w:rPr>
        <w:t xml:space="preserve"> 12 (2004), 49-66</w:t>
      </w:r>
      <w:r w:rsidR="009C35EC">
        <w:rPr>
          <w:sz w:val="24"/>
          <w:szCs w:val="24"/>
          <w:lang w:val="en-GB"/>
        </w:rPr>
        <w:t>.</w:t>
      </w:r>
    </w:p>
    <w:p w14:paraId="2B03630A" w14:textId="6F13F3CF" w:rsidR="00DA144A" w:rsidRDefault="00DA144A" w:rsidP="00C95D1A">
      <w:pPr>
        <w:spacing w:after="240" w:line="360" w:lineRule="auto"/>
        <w:jc w:val="both"/>
        <w:rPr>
          <w:sz w:val="24"/>
          <w:szCs w:val="24"/>
          <w:lang w:val="en-GB"/>
        </w:rPr>
      </w:pPr>
      <w:r w:rsidRPr="00DA144A">
        <w:rPr>
          <w:sz w:val="24"/>
          <w:szCs w:val="24"/>
          <w:lang w:val="en-GB"/>
        </w:rPr>
        <w:t>Dillon, Matthew</w:t>
      </w:r>
      <w:r>
        <w:rPr>
          <w:sz w:val="24"/>
          <w:szCs w:val="24"/>
          <w:lang w:val="en-GB"/>
        </w:rPr>
        <w:t xml:space="preserve">, </w:t>
      </w:r>
      <w:r w:rsidRPr="00DA144A">
        <w:rPr>
          <w:i/>
          <w:iCs/>
          <w:sz w:val="24"/>
          <w:szCs w:val="24"/>
          <w:lang w:val="en-GB"/>
        </w:rPr>
        <w:t>Girls and Women in Classical Greek Religion</w:t>
      </w:r>
      <w:r>
        <w:rPr>
          <w:i/>
          <w:iCs/>
          <w:sz w:val="24"/>
          <w:szCs w:val="24"/>
          <w:lang w:val="en-GB"/>
        </w:rPr>
        <w:t xml:space="preserve">, </w:t>
      </w:r>
      <w:r w:rsidRPr="00DA144A">
        <w:rPr>
          <w:sz w:val="24"/>
          <w:szCs w:val="24"/>
          <w:lang w:val="en-GB"/>
        </w:rPr>
        <w:t>New York</w:t>
      </w:r>
      <w:r>
        <w:rPr>
          <w:sz w:val="24"/>
          <w:szCs w:val="24"/>
          <w:lang w:val="en-GB"/>
        </w:rPr>
        <w:t>:</w:t>
      </w:r>
      <w:r w:rsidRPr="00DA144A">
        <w:rPr>
          <w:sz w:val="24"/>
          <w:szCs w:val="24"/>
          <w:lang w:val="en-GB"/>
        </w:rPr>
        <w:t xml:space="preserve"> </w:t>
      </w:r>
      <w:r>
        <w:rPr>
          <w:sz w:val="24"/>
          <w:szCs w:val="24"/>
          <w:lang w:val="en-GB"/>
        </w:rPr>
        <w:t xml:space="preserve">Taylor &amp; Francis Group, </w:t>
      </w:r>
      <w:r w:rsidRPr="00DA144A">
        <w:rPr>
          <w:sz w:val="24"/>
          <w:szCs w:val="24"/>
          <w:lang w:val="en-GB"/>
        </w:rPr>
        <w:t>2002</w:t>
      </w:r>
      <w:r>
        <w:rPr>
          <w:sz w:val="24"/>
          <w:szCs w:val="24"/>
          <w:lang w:val="en-GB"/>
        </w:rPr>
        <w:t>.</w:t>
      </w:r>
    </w:p>
    <w:p w14:paraId="13CC9680" w14:textId="2CBD0FA9" w:rsidR="00495E1F" w:rsidRDefault="00495E1F" w:rsidP="00C95D1A">
      <w:pPr>
        <w:spacing w:after="240" w:line="360" w:lineRule="auto"/>
        <w:jc w:val="both"/>
        <w:rPr>
          <w:sz w:val="24"/>
          <w:szCs w:val="24"/>
          <w:lang w:val="en-GB"/>
        </w:rPr>
      </w:pPr>
      <w:r>
        <w:rPr>
          <w:sz w:val="24"/>
          <w:szCs w:val="24"/>
          <w:lang w:val="en-GB"/>
        </w:rPr>
        <w:t xml:space="preserve">Ellis, Steven J.R., </w:t>
      </w:r>
      <w:r w:rsidRPr="00495E1F">
        <w:rPr>
          <w:i/>
          <w:iCs/>
          <w:sz w:val="24"/>
          <w:szCs w:val="24"/>
          <w:lang w:val="en-GB"/>
        </w:rPr>
        <w:t>The Pompeian bar and the city. Defining food and drink outlets and identifying their place in an urban environment</w:t>
      </w:r>
      <w:r>
        <w:rPr>
          <w:sz w:val="24"/>
          <w:szCs w:val="24"/>
          <w:lang w:val="en-GB"/>
        </w:rPr>
        <w:t xml:space="preserve">, Sidney: 2005. </w:t>
      </w:r>
    </w:p>
    <w:p w14:paraId="0879BDD0" w14:textId="5B35C0C3" w:rsidR="00504E13" w:rsidRDefault="00504E13" w:rsidP="00C95D1A">
      <w:pPr>
        <w:spacing w:after="240" w:line="360" w:lineRule="auto"/>
        <w:jc w:val="both"/>
        <w:rPr>
          <w:sz w:val="24"/>
          <w:szCs w:val="24"/>
          <w:lang w:val="en-GB"/>
        </w:rPr>
      </w:pPr>
      <w:proofErr w:type="spellStart"/>
      <w:r w:rsidRPr="00567D4A">
        <w:rPr>
          <w:sz w:val="24"/>
          <w:szCs w:val="24"/>
          <w:lang w:val="en-GB"/>
        </w:rPr>
        <w:t>Faraone</w:t>
      </w:r>
      <w:proofErr w:type="spellEnd"/>
      <w:r w:rsidRPr="00567D4A">
        <w:rPr>
          <w:sz w:val="24"/>
          <w:szCs w:val="24"/>
          <w:lang w:val="en-GB"/>
        </w:rPr>
        <w:t>,</w:t>
      </w:r>
      <w:r w:rsidRPr="00504E13">
        <w:rPr>
          <w:sz w:val="24"/>
          <w:szCs w:val="24"/>
          <w:lang w:val="en-GB"/>
        </w:rPr>
        <w:t xml:space="preserve"> </w:t>
      </w:r>
      <w:r w:rsidRPr="00567D4A">
        <w:rPr>
          <w:sz w:val="24"/>
          <w:szCs w:val="24"/>
          <w:lang w:val="en-GB"/>
        </w:rPr>
        <w:t>Christopher A.</w:t>
      </w:r>
      <w:r>
        <w:rPr>
          <w:sz w:val="24"/>
          <w:szCs w:val="24"/>
          <w:lang w:val="en-GB"/>
        </w:rPr>
        <w:t>,</w:t>
      </w:r>
      <w:r w:rsidRPr="00567D4A">
        <w:rPr>
          <w:sz w:val="24"/>
          <w:szCs w:val="24"/>
          <w:lang w:val="en-GB"/>
        </w:rPr>
        <w:t xml:space="preserve">  “Household Religion in Ancient Greece”, in: </w:t>
      </w:r>
      <w:r w:rsidRPr="00567D4A">
        <w:rPr>
          <w:i/>
          <w:iCs/>
          <w:sz w:val="24"/>
          <w:szCs w:val="24"/>
          <w:lang w:val="en-GB"/>
        </w:rPr>
        <w:t>Household and Family in the Ancient World,</w:t>
      </w:r>
      <w:r w:rsidRPr="00567D4A">
        <w:rPr>
          <w:sz w:val="24"/>
          <w:szCs w:val="24"/>
          <w:lang w:val="en-GB"/>
        </w:rPr>
        <w:t xml:space="preserve"> 210- 28</w:t>
      </w:r>
      <w:r w:rsidR="009C35EC">
        <w:rPr>
          <w:sz w:val="24"/>
          <w:szCs w:val="24"/>
          <w:lang w:val="en-GB"/>
        </w:rPr>
        <w:t xml:space="preserve">. </w:t>
      </w:r>
    </w:p>
    <w:p w14:paraId="32DAA466" w14:textId="015A334C" w:rsidR="004A00AC" w:rsidRDefault="004A00AC" w:rsidP="00C95D1A">
      <w:pPr>
        <w:spacing w:after="240" w:line="360" w:lineRule="auto"/>
        <w:jc w:val="both"/>
        <w:rPr>
          <w:sz w:val="24"/>
          <w:szCs w:val="24"/>
          <w:lang w:val="en-GB"/>
        </w:rPr>
      </w:pPr>
      <w:proofErr w:type="spellStart"/>
      <w:r w:rsidRPr="004A00AC">
        <w:rPr>
          <w:sz w:val="24"/>
          <w:szCs w:val="24"/>
          <w:lang w:val="en-GB"/>
        </w:rPr>
        <w:t>Hemelrijk</w:t>
      </w:r>
      <w:proofErr w:type="spellEnd"/>
      <w:r w:rsidRPr="004A00AC">
        <w:rPr>
          <w:sz w:val="24"/>
          <w:szCs w:val="24"/>
          <w:lang w:val="en-GB"/>
        </w:rPr>
        <w:t>,</w:t>
      </w:r>
      <w:r>
        <w:rPr>
          <w:sz w:val="24"/>
          <w:szCs w:val="24"/>
          <w:lang w:val="en-GB"/>
        </w:rPr>
        <w:t xml:space="preserve"> </w:t>
      </w:r>
      <w:r w:rsidRPr="004A00AC">
        <w:rPr>
          <w:sz w:val="24"/>
          <w:szCs w:val="24"/>
          <w:lang w:val="en-GB"/>
        </w:rPr>
        <w:t>Emily</w:t>
      </w:r>
      <w:r w:rsidR="00D87B45" w:rsidRPr="00D87B45">
        <w:rPr>
          <w:sz w:val="24"/>
          <w:szCs w:val="24"/>
          <w:lang w:val="en-GB"/>
        </w:rPr>
        <w:t xml:space="preserve">, “Women and Sacrifice in the Roman Empire”, in: </w:t>
      </w:r>
      <w:proofErr w:type="spellStart"/>
      <w:r w:rsidR="00D87B45" w:rsidRPr="00D87B45">
        <w:rPr>
          <w:sz w:val="24"/>
          <w:szCs w:val="24"/>
          <w:lang w:val="en-GB"/>
        </w:rPr>
        <w:t>Hekster</w:t>
      </w:r>
      <w:proofErr w:type="spellEnd"/>
      <w:r w:rsidR="00D87B45" w:rsidRPr="00D87B45">
        <w:rPr>
          <w:sz w:val="24"/>
          <w:szCs w:val="24"/>
          <w:lang w:val="en-GB"/>
        </w:rPr>
        <w:t xml:space="preserve">, </w:t>
      </w:r>
      <w:r w:rsidR="00D87B45">
        <w:rPr>
          <w:sz w:val="24"/>
          <w:szCs w:val="24"/>
          <w:lang w:val="en-GB"/>
        </w:rPr>
        <w:t xml:space="preserve">O., </w:t>
      </w:r>
      <w:r w:rsidR="00D87B45" w:rsidRPr="00D87B45">
        <w:rPr>
          <w:sz w:val="24"/>
          <w:szCs w:val="24"/>
          <w:lang w:val="en-GB"/>
        </w:rPr>
        <w:t>Schmidt-</w:t>
      </w:r>
      <w:proofErr w:type="spellStart"/>
      <w:r w:rsidR="00D87B45" w:rsidRPr="00D87B45">
        <w:rPr>
          <w:sz w:val="24"/>
          <w:szCs w:val="24"/>
          <w:lang w:val="en-GB"/>
        </w:rPr>
        <w:t>Hofner</w:t>
      </w:r>
      <w:proofErr w:type="spellEnd"/>
      <w:r w:rsidR="00D87B45" w:rsidRPr="00D87B45">
        <w:rPr>
          <w:sz w:val="24"/>
          <w:szCs w:val="24"/>
          <w:lang w:val="en-GB"/>
        </w:rPr>
        <w:t xml:space="preserve">, </w:t>
      </w:r>
      <w:r w:rsidR="00D87B45">
        <w:rPr>
          <w:sz w:val="24"/>
          <w:szCs w:val="24"/>
          <w:lang w:val="en-GB"/>
        </w:rPr>
        <w:t>S.</w:t>
      </w:r>
      <w:r w:rsidR="00D87B45" w:rsidRPr="00D87B45">
        <w:rPr>
          <w:sz w:val="24"/>
          <w:szCs w:val="24"/>
          <w:lang w:val="en-GB"/>
        </w:rPr>
        <w:t xml:space="preserve"> </w:t>
      </w:r>
      <w:r w:rsidR="00D87B45">
        <w:rPr>
          <w:sz w:val="24"/>
          <w:szCs w:val="24"/>
          <w:lang w:val="en-GB"/>
        </w:rPr>
        <w:t>&amp;</w:t>
      </w:r>
      <w:r w:rsidR="00D87B45" w:rsidRPr="00D87B45">
        <w:rPr>
          <w:sz w:val="24"/>
          <w:szCs w:val="24"/>
          <w:lang w:val="en-GB"/>
        </w:rPr>
        <w:t xml:space="preserve"> </w:t>
      </w:r>
      <w:proofErr w:type="spellStart"/>
      <w:r w:rsidR="00D87B45" w:rsidRPr="00D87B45">
        <w:rPr>
          <w:sz w:val="24"/>
          <w:szCs w:val="24"/>
          <w:lang w:val="en-GB"/>
        </w:rPr>
        <w:t>Witschel</w:t>
      </w:r>
      <w:proofErr w:type="spellEnd"/>
      <w:r w:rsidR="00D87B45" w:rsidRPr="00D87B45">
        <w:rPr>
          <w:sz w:val="24"/>
          <w:szCs w:val="24"/>
          <w:lang w:val="en-GB"/>
        </w:rPr>
        <w:t xml:space="preserve">, </w:t>
      </w:r>
      <w:r w:rsidR="00D87B45">
        <w:rPr>
          <w:sz w:val="24"/>
          <w:szCs w:val="24"/>
          <w:lang w:val="en-GB"/>
        </w:rPr>
        <w:t>C. (eds.)</w:t>
      </w:r>
      <w:r w:rsidR="00D87B45" w:rsidRPr="00D87B45">
        <w:rPr>
          <w:sz w:val="24"/>
          <w:szCs w:val="24"/>
          <w:lang w:val="en-GB"/>
        </w:rPr>
        <w:t>,</w:t>
      </w:r>
      <w:r w:rsidR="00D87B45" w:rsidRPr="00D87B45">
        <w:rPr>
          <w:i/>
          <w:iCs/>
          <w:sz w:val="24"/>
          <w:szCs w:val="24"/>
          <w:lang w:val="en-GB"/>
        </w:rPr>
        <w:t xml:space="preserve"> Ritual Dynamics </w:t>
      </w:r>
      <w:r w:rsidR="00D87B45">
        <w:rPr>
          <w:i/>
          <w:iCs/>
          <w:sz w:val="24"/>
          <w:szCs w:val="24"/>
          <w:lang w:val="en-GB"/>
        </w:rPr>
        <w:t>a</w:t>
      </w:r>
      <w:r w:rsidR="00D87B45" w:rsidRPr="00D87B45">
        <w:rPr>
          <w:i/>
          <w:iCs/>
          <w:sz w:val="24"/>
          <w:szCs w:val="24"/>
          <w:lang w:val="en-GB"/>
        </w:rPr>
        <w:t xml:space="preserve">nd Religious Change </w:t>
      </w:r>
      <w:r w:rsidR="00D87B45">
        <w:rPr>
          <w:i/>
          <w:iCs/>
          <w:sz w:val="24"/>
          <w:szCs w:val="24"/>
          <w:lang w:val="en-GB"/>
        </w:rPr>
        <w:t>i</w:t>
      </w:r>
      <w:r w:rsidR="00D87B45" w:rsidRPr="00D87B45">
        <w:rPr>
          <w:i/>
          <w:iCs/>
          <w:sz w:val="24"/>
          <w:szCs w:val="24"/>
          <w:lang w:val="en-GB"/>
        </w:rPr>
        <w:t xml:space="preserve">n </w:t>
      </w:r>
      <w:r w:rsidR="00D87B45">
        <w:rPr>
          <w:i/>
          <w:iCs/>
          <w:sz w:val="24"/>
          <w:szCs w:val="24"/>
          <w:lang w:val="en-GB"/>
        </w:rPr>
        <w:t>t</w:t>
      </w:r>
      <w:r w:rsidR="00D87B45" w:rsidRPr="00D87B45">
        <w:rPr>
          <w:i/>
          <w:iCs/>
          <w:sz w:val="24"/>
          <w:szCs w:val="24"/>
          <w:lang w:val="en-GB"/>
        </w:rPr>
        <w:t>he Roman Empire</w:t>
      </w:r>
      <w:r w:rsidR="00D87B45">
        <w:rPr>
          <w:i/>
          <w:iCs/>
          <w:sz w:val="24"/>
          <w:szCs w:val="24"/>
          <w:lang w:val="en-GB"/>
        </w:rPr>
        <w:t xml:space="preserve">, </w:t>
      </w:r>
      <w:r w:rsidR="00D87B45" w:rsidRPr="00D87B45">
        <w:rPr>
          <w:sz w:val="24"/>
          <w:szCs w:val="24"/>
          <w:lang w:val="en-GB"/>
        </w:rPr>
        <w:t>Leiden</w:t>
      </w:r>
      <w:r w:rsidR="00D87B45">
        <w:rPr>
          <w:sz w:val="24"/>
          <w:szCs w:val="24"/>
          <w:lang w:val="en-GB"/>
        </w:rPr>
        <w:t xml:space="preserve">: Brill, </w:t>
      </w:r>
      <w:r w:rsidR="00D87B45" w:rsidRPr="00D87B45">
        <w:rPr>
          <w:sz w:val="24"/>
          <w:szCs w:val="24"/>
          <w:lang w:val="en-GB"/>
        </w:rPr>
        <w:t>2009</w:t>
      </w:r>
      <w:r w:rsidR="00D87B45">
        <w:rPr>
          <w:sz w:val="24"/>
          <w:szCs w:val="24"/>
          <w:lang w:val="en-GB"/>
        </w:rPr>
        <w:t>.</w:t>
      </w:r>
    </w:p>
    <w:p w14:paraId="19A02462" w14:textId="5BEE7BCA" w:rsidR="00A32945" w:rsidRDefault="00A32945" w:rsidP="00C95D1A">
      <w:pPr>
        <w:spacing w:after="240" w:line="360" w:lineRule="auto"/>
        <w:jc w:val="both"/>
        <w:rPr>
          <w:sz w:val="24"/>
          <w:szCs w:val="24"/>
          <w:lang w:val="en-GB"/>
        </w:rPr>
      </w:pPr>
      <w:r w:rsidRPr="00AA5A31">
        <w:rPr>
          <w:sz w:val="24"/>
          <w:szCs w:val="24"/>
          <w:lang w:val="en-GB"/>
        </w:rPr>
        <w:t>Hersch, Karen K.</w:t>
      </w:r>
      <w:r>
        <w:rPr>
          <w:sz w:val="24"/>
          <w:szCs w:val="24"/>
          <w:lang w:val="en-GB"/>
        </w:rPr>
        <w:t>,</w:t>
      </w:r>
      <w:r w:rsidRPr="00AA5A31">
        <w:rPr>
          <w:sz w:val="24"/>
          <w:szCs w:val="24"/>
          <w:lang w:val="en-GB"/>
        </w:rPr>
        <w:t xml:space="preserve"> </w:t>
      </w:r>
      <w:r w:rsidRPr="00AA5A31">
        <w:rPr>
          <w:i/>
          <w:iCs/>
          <w:sz w:val="24"/>
          <w:szCs w:val="24"/>
          <w:lang w:val="en-GB"/>
        </w:rPr>
        <w:t>The  Roman Wedding. Ritual and Meaning in Antiquity</w:t>
      </w:r>
      <w:r w:rsidR="00D87B45">
        <w:rPr>
          <w:sz w:val="24"/>
          <w:szCs w:val="24"/>
          <w:lang w:val="en-GB"/>
        </w:rPr>
        <w:t>, New York</w:t>
      </w:r>
      <w:r w:rsidR="00F95B5D">
        <w:rPr>
          <w:sz w:val="24"/>
          <w:szCs w:val="24"/>
          <w:lang w:val="en-GB"/>
        </w:rPr>
        <w:t xml:space="preserve">: </w:t>
      </w:r>
      <w:r w:rsidRPr="00AA5A31">
        <w:rPr>
          <w:sz w:val="24"/>
          <w:szCs w:val="24"/>
          <w:lang w:val="en-GB"/>
        </w:rPr>
        <w:t xml:space="preserve">Cambridge </w:t>
      </w:r>
      <w:r w:rsidR="00F95B5D">
        <w:rPr>
          <w:sz w:val="24"/>
          <w:szCs w:val="24"/>
          <w:lang w:val="en-GB"/>
        </w:rPr>
        <w:t xml:space="preserve">University Press, </w:t>
      </w:r>
      <w:r w:rsidRPr="00AA5A31">
        <w:rPr>
          <w:sz w:val="24"/>
          <w:szCs w:val="24"/>
          <w:lang w:val="en-GB"/>
        </w:rPr>
        <w:t>2010</w:t>
      </w:r>
      <w:r w:rsidR="00F95B5D">
        <w:rPr>
          <w:sz w:val="24"/>
          <w:szCs w:val="24"/>
          <w:lang w:val="en-GB"/>
        </w:rPr>
        <w:t>.</w:t>
      </w:r>
    </w:p>
    <w:p w14:paraId="41737921" w14:textId="73D98722" w:rsidR="00504E13" w:rsidRDefault="00504E13" w:rsidP="00C95D1A">
      <w:pPr>
        <w:spacing w:after="240" w:line="276" w:lineRule="auto"/>
        <w:jc w:val="both"/>
        <w:rPr>
          <w:sz w:val="24"/>
          <w:szCs w:val="24"/>
          <w:lang w:val="en-GB"/>
        </w:rPr>
      </w:pPr>
      <w:proofErr w:type="spellStart"/>
      <w:r w:rsidRPr="00AF3197">
        <w:rPr>
          <w:sz w:val="24"/>
          <w:szCs w:val="24"/>
          <w:lang w:val="en-GB"/>
        </w:rPr>
        <w:t>Heyob</w:t>
      </w:r>
      <w:proofErr w:type="spellEnd"/>
      <w:r>
        <w:rPr>
          <w:sz w:val="24"/>
          <w:szCs w:val="24"/>
          <w:lang w:val="en-GB"/>
        </w:rPr>
        <w:t>,</w:t>
      </w:r>
      <w:r w:rsidRPr="007870A3">
        <w:rPr>
          <w:sz w:val="24"/>
          <w:szCs w:val="24"/>
          <w:lang w:val="en-GB"/>
        </w:rPr>
        <w:t xml:space="preserve"> </w:t>
      </w:r>
      <w:r w:rsidRPr="00AF3197">
        <w:rPr>
          <w:sz w:val="24"/>
          <w:szCs w:val="24"/>
          <w:lang w:val="en-GB"/>
        </w:rPr>
        <w:t>Sharon Kelly</w:t>
      </w:r>
      <w:r w:rsidRPr="007870A3">
        <w:rPr>
          <w:i/>
          <w:iCs/>
          <w:sz w:val="24"/>
          <w:szCs w:val="24"/>
          <w:lang w:val="en-GB"/>
        </w:rPr>
        <w:t>, The Cult of Isis Among Women in the Graeco-Roman World</w:t>
      </w:r>
      <w:r>
        <w:rPr>
          <w:sz w:val="24"/>
          <w:szCs w:val="24"/>
          <w:lang w:val="en-GB"/>
        </w:rPr>
        <w:t xml:space="preserve">. </w:t>
      </w:r>
      <w:r w:rsidRPr="00AF3197">
        <w:rPr>
          <w:sz w:val="24"/>
          <w:szCs w:val="24"/>
          <w:lang w:val="en-GB"/>
        </w:rPr>
        <w:t>Leiden</w:t>
      </w:r>
      <w:r>
        <w:rPr>
          <w:sz w:val="24"/>
          <w:szCs w:val="24"/>
          <w:lang w:val="en-GB"/>
        </w:rPr>
        <w:t>: Brill,</w:t>
      </w:r>
      <w:r w:rsidRPr="00AF3197">
        <w:rPr>
          <w:sz w:val="24"/>
          <w:szCs w:val="24"/>
          <w:lang w:val="en-GB"/>
        </w:rPr>
        <w:t xml:space="preserve"> </w:t>
      </w:r>
      <w:r>
        <w:rPr>
          <w:sz w:val="24"/>
          <w:szCs w:val="24"/>
          <w:lang w:val="en-GB"/>
        </w:rPr>
        <w:t>1</w:t>
      </w:r>
      <w:r w:rsidRPr="00AF3197">
        <w:rPr>
          <w:sz w:val="24"/>
          <w:szCs w:val="24"/>
          <w:lang w:val="en-GB"/>
        </w:rPr>
        <w:t>975</w:t>
      </w:r>
      <w:r>
        <w:rPr>
          <w:sz w:val="24"/>
          <w:szCs w:val="24"/>
          <w:lang w:val="en-GB"/>
        </w:rPr>
        <w:t>.</w:t>
      </w:r>
    </w:p>
    <w:p w14:paraId="7B22158A" w14:textId="4AAF5069" w:rsidR="00DF751D" w:rsidRDefault="00DF751D" w:rsidP="00C95D1A">
      <w:pPr>
        <w:spacing w:after="240" w:line="276" w:lineRule="auto"/>
        <w:jc w:val="both"/>
        <w:rPr>
          <w:sz w:val="24"/>
          <w:szCs w:val="24"/>
          <w:lang w:val="en-GB"/>
        </w:rPr>
      </w:pPr>
      <w:r w:rsidRPr="00DF751D">
        <w:rPr>
          <w:sz w:val="24"/>
          <w:szCs w:val="24"/>
          <w:lang w:val="en-GB"/>
        </w:rPr>
        <w:t xml:space="preserve">Lora L. Holland, “Women and Roman Religion”, in: </w:t>
      </w:r>
      <w:r>
        <w:rPr>
          <w:sz w:val="24"/>
          <w:szCs w:val="24"/>
          <w:lang w:val="en-GB"/>
        </w:rPr>
        <w:t>James, S.L., Dillon, S.,</w:t>
      </w:r>
      <w:r w:rsidRPr="00DF751D">
        <w:rPr>
          <w:i/>
          <w:iCs/>
          <w:sz w:val="24"/>
          <w:szCs w:val="24"/>
          <w:lang w:val="en-GB"/>
        </w:rPr>
        <w:t>A Companion to Women in the Ancient World</w:t>
      </w:r>
      <w:r>
        <w:rPr>
          <w:sz w:val="24"/>
          <w:szCs w:val="24"/>
          <w:lang w:val="en-GB"/>
        </w:rPr>
        <w:t>, O</w:t>
      </w:r>
      <w:r w:rsidRPr="00DF751D">
        <w:rPr>
          <w:sz w:val="24"/>
          <w:szCs w:val="24"/>
          <w:lang w:val="en-GB"/>
        </w:rPr>
        <w:t>xford</w:t>
      </w:r>
      <w:r>
        <w:rPr>
          <w:sz w:val="24"/>
          <w:szCs w:val="24"/>
          <w:lang w:val="en-GB"/>
        </w:rPr>
        <w:t>: Blackwell,</w:t>
      </w:r>
      <w:r w:rsidRPr="00DF751D">
        <w:rPr>
          <w:sz w:val="24"/>
          <w:szCs w:val="24"/>
          <w:lang w:val="en-GB"/>
        </w:rPr>
        <w:t xml:space="preserve"> 2012, 204-214</w:t>
      </w:r>
      <w:r>
        <w:rPr>
          <w:sz w:val="24"/>
          <w:szCs w:val="24"/>
          <w:lang w:val="en-GB"/>
        </w:rPr>
        <w:t>.</w:t>
      </w:r>
    </w:p>
    <w:p w14:paraId="05FAB30B" w14:textId="1420554B" w:rsidR="00504E13" w:rsidRDefault="00504E13" w:rsidP="00C95D1A">
      <w:pPr>
        <w:spacing w:after="240" w:line="276" w:lineRule="auto"/>
        <w:jc w:val="both"/>
        <w:rPr>
          <w:sz w:val="24"/>
          <w:szCs w:val="24"/>
          <w:lang w:val="en-GB"/>
        </w:rPr>
      </w:pPr>
      <w:proofErr w:type="spellStart"/>
      <w:r w:rsidRPr="00743F0E">
        <w:rPr>
          <w:sz w:val="24"/>
          <w:szCs w:val="24"/>
          <w:lang w:val="en-GB"/>
        </w:rPr>
        <w:lastRenderedPageBreak/>
        <w:t>Kajava</w:t>
      </w:r>
      <w:proofErr w:type="spellEnd"/>
      <w:r w:rsidRPr="00743F0E">
        <w:rPr>
          <w:sz w:val="24"/>
          <w:szCs w:val="24"/>
          <w:lang w:val="en-GB"/>
        </w:rPr>
        <w:t>,</w:t>
      </w:r>
      <w:r>
        <w:rPr>
          <w:sz w:val="24"/>
          <w:szCs w:val="24"/>
          <w:lang w:val="en-GB"/>
        </w:rPr>
        <w:t xml:space="preserve"> </w:t>
      </w:r>
      <w:r w:rsidRPr="00743F0E">
        <w:rPr>
          <w:sz w:val="24"/>
          <w:szCs w:val="24"/>
          <w:lang w:val="en-GB"/>
        </w:rPr>
        <w:t>Mika</w:t>
      </w:r>
      <w:r>
        <w:rPr>
          <w:sz w:val="24"/>
          <w:szCs w:val="24"/>
          <w:lang w:val="en-GB"/>
        </w:rPr>
        <w:t>,</w:t>
      </w:r>
      <w:r w:rsidRPr="00743F0E">
        <w:rPr>
          <w:sz w:val="24"/>
          <w:szCs w:val="24"/>
          <w:lang w:val="en-GB"/>
        </w:rPr>
        <w:t xml:space="preserve"> “Hestia Hearth, Goddess, and Cult,” </w:t>
      </w:r>
      <w:r w:rsidRPr="00743F0E">
        <w:rPr>
          <w:i/>
          <w:iCs/>
          <w:sz w:val="24"/>
          <w:szCs w:val="24"/>
          <w:lang w:val="en-GB"/>
        </w:rPr>
        <w:t>Harvard Studies in Classical Philology</w:t>
      </w:r>
      <w:r w:rsidRPr="00743F0E">
        <w:rPr>
          <w:sz w:val="24"/>
          <w:szCs w:val="24"/>
          <w:lang w:val="en-GB"/>
        </w:rPr>
        <w:t xml:space="preserve"> 102 (2004), 1-20.</w:t>
      </w:r>
    </w:p>
    <w:p w14:paraId="7DB36E7B" w14:textId="172B7D0E" w:rsidR="00504E13" w:rsidRDefault="00504E13" w:rsidP="00C95D1A">
      <w:pPr>
        <w:spacing w:after="240" w:line="276" w:lineRule="auto"/>
        <w:jc w:val="both"/>
        <w:rPr>
          <w:sz w:val="24"/>
          <w:szCs w:val="24"/>
          <w:lang w:val="fr-FR"/>
        </w:rPr>
      </w:pPr>
      <w:r w:rsidRPr="00AF3197">
        <w:rPr>
          <w:sz w:val="24"/>
          <w:szCs w:val="24"/>
          <w:lang w:val="en-GB"/>
        </w:rPr>
        <w:t>Kleiner</w:t>
      </w:r>
      <w:r>
        <w:rPr>
          <w:sz w:val="24"/>
          <w:szCs w:val="24"/>
          <w:lang w:val="en-GB"/>
        </w:rPr>
        <w:t>,</w:t>
      </w:r>
      <w:r w:rsidRPr="00AF3197">
        <w:rPr>
          <w:sz w:val="24"/>
          <w:szCs w:val="24"/>
          <w:lang w:val="en-GB"/>
        </w:rPr>
        <w:t xml:space="preserve"> Diana E. E., “The great friezes of the Ara </w:t>
      </w:r>
      <w:proofErr w:type="spellStart"/>
      <w:r w:rsidRPr="00AF3197">
        <w:rPr>
          <w:sz w:val="24"/>
          <w:szCs w:val="24"/>
          <w:lang w:val="en-GB"/>
        </w:rPr>
        <w:t>Pacis</w:t>
      </w:r>
      <w:proofErr w:type="spellEnd"/>
      <w:r w:rsidRPr="00AF3197">
        <w:rPr>
          <w:sz w:val="24"/>
          <w:szCs w:val="24"/>
          <w:lang w:val="en-GB"/>
        </w:rPr>
        <w:t xml:space="preserve"> </w:t>
      </w:r>
      <w:proofErr w:type="spellStart"/>
      <w:r w:rsidRPr="00AF3197">
        <w:rPr>
          <w:sz w:val="24"/>
          <w:szCs w:val="24"/>
          <w:lang w:val="en-GB"/>
        </w:rPr>
        <w:t>Augustae</w:t>
      </w:r>
      <w:proofErr w:type="spellEnd"/>
      <w:r w:rsidRPr="00AF3197">
        <w:rPr>
          <w:sz w:val="24"/>
          <w:szCs w:val="24"/>
          <w:lang w:val="en-GB"/>
        </w:rPr>
        <w:t xml:space="preserve">. </w:t>
      </w:r>
      <w:r w:rsidRPr="00AF3197">
        <w:rPr>
          <w:sz w:val="24"/>
          <w:szCs w:val="24"/>
          <w:lang w:val="fr-FR"/>
        </w:rPr>
        <w:t xml:space="preserve">Greek sources, Roman </w:t>
      </w:r>
      <w:proofErr w:type="spellStart"/>
      <w:r w:rsidRPr="00AF3197">
        <w:rPr>
          <w:sz w:val="24"/>
          <w:szCs w:val="24"/>
          <w:lang w:val="fr-FR"/>
        </w:rPr>
        <w:t>derivatives</w:t>
      </w:r>
      <w:proofErr w:type="spellEnd"/>
      <w:r w:rsidRPr="00AF3197">
        <w:rPr>
          <w:sz w:val="24"/>
          <w:szCs w:val="24"/>
          <w:lang w:val="fr-FR"/>
        </w:rPr>
        <w:t xml:space="preserve">, and </w:t>
      </w:r>
      <w:proofErr w:type="spellStart"/>
      <w:r w:rsidRPr="00AF3197">
        <w:rPr>
          <w:sz w:val="24"/>
          <w:szCs w:val="24"/>
          <w:lang w:val="fr-FR"/>
        </w:rPr>
        <w:t>Augustan</w:t>
      </w:r>
      <w:proofErr w:type="spellEnd"/>
      <w:r w:rsidRPr="00AF3197">
        <w:rPr>
          <w:sz w:val="24"/>
          <w:szCs w:val="24"/>
          <w:lang w:val="fr-FR"/>
        </w:rPr>
        <w:t xml:space="preserve"> social </w:t>
      </w:r>
      <w:proofErr w:type="spellStart"/>
      <w:r w:rsidRPr="00AF3197">
        <w:rPr>
          <w:sz w:val="24"/>
          <w:szCs w:val="24"/>
          <w:lang w:val="fr-FR"/>
        </w:rPr>
        <w:t>policy</w:t>
      </w:r>
      <w:proofErr w:type="spellEnd"/>
      <w:r w:rsidRPr="00AF3197">
        <w:rPr>
          <w:sz w:val="24"/>
          <w:szCs w:val="24"/>
          <w:lang w:val="fr-FR"/>
        </w:rPr>
        <w:t xml:space="preserve">,” </w:t>
      </w:r>
      <w:r w:rsidRPr="007870A3">
        <w:rPr>
          <w:i/>
          <w:iCs/>
          <w:sz w:val="24"/>
          <w:szCs w:val="24"/>
          <w:lang w:val="fr-FR"/>
        </w:rPr>
        <w:t>Mélanges de l’école française de Rome</w:t>
      </w:r>
      <w:r w:rsidRPr="00AF3197">
        <w:rPr>
          <w:sz w:val="24"/>
          <w:szCs w:val="24"/>
          <w:lang w:val="fr-FR"/>
        </w:rPr>
        <w:t xml:space="preserve"> 90 (1978)</w:t>
      </w:r>
      <w:r>
        <w:rPr>
          <w:sz w:val="24"/>
          <w:szCs w:val="24"/>
          <w:lang w:val="fr-FR"/>
        </w:rPr>
        <w:t>, 753-785.</w:t>
      </w:r>
    </w:p>
    <w:p w14:paraId="3AC5EF81" w14:textId="7C94F71C" w:rsidR="00571D4E" w:rsidRDefault="00571D4E" w:rsidP="00C95D1A">
      <w:pPr>
        <w:spacing w:after="240" w:line="360" w:lineRule="auto"/>
        <w:jc w:val="both"/>
        <w:rPr>
          <w:sz w:val="24"/>
          <w:szCs w:val="24"/>
          <w:lang w:val="en-GB"/>
        </w:rPr>
      </w:pPr>
      <w:r w:rsidRPr="00571D4E">
        <w:rPr>
          <w:sz w:val="24"/>
          <w:szCs w:val="24"/>
          <w:lang w:val="en-GB"/>
        </w:rPr>
        <w:t>Lyons, Deborah</w:t>
      </w:r>
      <w:r>
        <w:rPr>
          <w:sz w:val="24"/>
          <w:szCs w:val="24"/>
          <w:lang w:val="en-GB"/>
        </w:rPr>
        <w:t>,</w:t>
      </w:r>
      <w:r w:rsidRPr="00571D4E">
        <w:rPr>
          <w:sz w:val="24"/>
          <w:szCs w:val="24"/>
          <w:lang w:val="en-GB"/>
        </w:rPr>
        <w:t xml:space="preserve"> “Dangerous Gifts: Ideologies of Marriage and Exchange in Ancient Greece”, </w:t>
      </w:r>
      <w:r w:rsidRPr="00571D4E">
        <w:rPr>
          <w:i/>
          <w:iCs/>
          <w:sz w:val="24"/>
          <w:szCs w:val="24"/>
          <w:lang w:val="en-GB"/>
        </w:rPr>
        <w:t>Classical Antiquity</w:t>
      </w:r>
      <w:r w:rsidRPr="00571D4E">
        <w:rPr>
          <w:sz w:val="24"/>
          <w:szCs w:val="24"/>
          <w:lang w:val="en-GB"/>
        </w:rPr>
        <w:t xml:space="preserve"> 22 (2003), 93-134</w:t>
      </w:r>
      <w:r>
        <w:rPr>
          <w:sz w:val="24"/>
          <w:szCs w:val="24"/>
          <w:lang w:val="en-GB"/>
        </w:rPr>
        <w:t>.</w:t>
      </w:r>
    </w:p>
    <w:p w14:paraId="67A25B71" w14:textId="7E93A281" w:rsidR="00504E13" w:rsidRDefault="00504E13" w:rsidP="00C95D1A">
      <w:pPr>
        <w:spacing w:after="240" w:line="360" w:lineRule="auto"/>
        <w:jc w:val="both"/>
        <w:rPr>
          <w:sz w:val="24"/>
          <w:szCs w:val="24"/>
          <w:lang w:val="en-GB"/>
        </w:rPr>
      </w:pPr>
      <w:proofErr w:type="spellStart"/>
      <w:r w:rsidRPr="00504E13">
        <w:rPr>
          <w:sz w:val="24"/>
          <w:szCs w:val="24"/>
          <w:lang w:val="en-GB"/>
        </w:rPr>
        <w:t>McLure</w:t>
      </w:r>
      <w:proofErr w:type="spellEnd"/>
      <w:r w:rsidRPr="00504E13">
        <w:rPr>
          <w:sz w:val="24"/>
          <w:szCs w:val="24"/>
          <w:lang w:val="en-GB"/>
        </w:rPr>
        <w:t>, Laura</w:t>
      </w:r>
      <w:r>
        <w:rPr>
          <w:sz w:val="24"/>
          <w:szCs w:val="24"/>
          <w:lang w:val="en-GB"/>
        </w:rPr>
        <w:t>,</w:t>
      </w:r>
      <w:r w:rsidRPr="00504E13">
        <w:rPr>
          <w:sz w:val="24"/>
          <w:szCs w:val="24"/>
          <w:lang w:val="en-GB"/>
        </w:rPr>
        <w:t xml:space="preserve"> “Hearth and Home in Euripides’ Alcestis”, </w:t>
      </w:r>
      <w:r w:rsidR="00F95B5D">
        <w:rPr>
          <w:sz w:val="24"/>
          <w:szCs w:val="24"/>
          <w:lang w:val="en-GB"/>
        </w:rPr>
        <w:t xml:space="preserve">in: </w:t>
      </w:r>
      <w:r w:rsidRPr="00504E13">
        <w:rPr>
          <w:i/>
          <w:iCs/>
          <w:sz w:val="24"/>
          <w:szCs w:val="24"/>
          <w:lang w:val="en-GB"/>
        </w:rPr>
        <w:t>Wisdom and Folly in Euripides</w:t>
      </w:r>
      <w:r w:rsidR="00F95B5D">
        <w:rPr>
          <w:i/>
          <w:iCs/>
          <w:sz w:val="24"/>
          <w:szCs w:val="24"/>
          <w:lang w:val="en-GB"/>
        </w:rPr>
        <w:t>,</w:t>
      </w:r>
      <w:r w:rsidRPr="00504E13">
        <w:rPr>
          <w:sz w:val="24"/>
          <w:szCs w:val="24"/>
          <w:lang w:val="en-GB"/>
        </w:rPr>
        <w:t xml:space="preserve"> </w:t>
      </w:r>
      <w:proofErr w:type="spellStart"/>
      <w:r w:rsidRPr="00504E13">
        <w:rPr>
          <w:sz w:val="24"/>
          <w:szCs w:val="24"/>
          <w:lang w:val="en-GB"/>
        </w:rPr>
        <w:t>Berlijn</w:t>
      </w:r>
      <w:proofErr w:type="spellEnd"/>
      <w:r w:rsidR="00F95B5D">
        <w:rPr>
          <w:sz w:val="24"/>
          <w:szCs w:val="24"/>
          <w:lang w:val="en-GB"/>
        </w:rPr>
        <w:t xml:space="preserve">: De Gruyter, </w:t>
      </w:r>
      <w:r w:rsidRPr="00504E13">
        <w:rPr>
          <w:sz w:val="24"/>
          <w:szCs w:val="24"/>
          <w:lang w:val="en-GB"/>
        </w:rPr>
        <w:t>2016, 85-103</w:t>
      </w:r>
      <w:r w:rsidR="009C35EC">
        <w:rPr>
          <w:sz w:val="24"/>
          <w:szCs w:val="24"/>
          <w:lang w:val="en-GB"/>
        </w:rPr>
        <w:t>.</w:t>
      </w:r>
    </w:p>
    <w:p w14:paraId="5A9AFA81" w14:textId="1C62F5E2" w:rsidR="00504E13" w:rsidRDefault="00504E13" w:rsidP="00C95D1A">
      <w:pPr>
        <w:spacing w:after="240" w:line="276" w:lineRule="auto"/>
        <w:jc w:val="both"/>
        <w:rPr>
          <w:sz w:val="24"/>
          <w:szCs w:val="24"/>
        </w:rPr>
      </w:pPr>
      <w:proofErr w:type="spellStart"/>
      <w:r w:rsidRPr="007B2E1B">
        <w:rPr>
          <w:sz w:val="24"/>
          <w:szCs w:val="24"/>
        </w:rPr>
        <w:t>Merkelbach</w:t>
      </w:r>
      <w:proofErr w:type="spellEnd"/>
      <w:r w:rsidRPr="007B2E1B">
        <w:rPr>
          <w:sz w:val="24"/>
          <w:szCs w:val="24"/>
        </w:rPr>
        <w:t>,</w:t>
      </w:r>
      <w:r>
        <w:rPr>
          <w:sz w:val="24"/>
          <w:szCs w:val="24"/>
        </w:rPr>
        <w:t xml:space="preserve"> </w:t>
      </w:r>
      <w:r w:rsidRPr="007B2E1B">
        <w:rPr>
          <w:sz w:val="24"/>
          <w:szCs w:val="24"/>
        </w:rPr>
        <w:t>R.</w:t>
      </w:r>
      <w:r>
        <w:rPr>
          <w:sz w:val="24"/>
          <w:szCs w:val="24"/>
        </w:rPr>
        <w:t>,</w:t>
      </w:r>
      <w:r w:rsidRPr="007B2E1B">
        <w:rPr>
          <w:sz w:val="24"/>
          <w:szCs w:val="24"/>
        </w:rPr>
        <w:t xml:space="preserve"> “Der Kult der Hestia </w:t>
      </w:r>
      <w:proofErr w:type="spellStart"/>
      <w:r w:rsidRPr="007B2E1B">
        <w:rPr>
          <w:sz w:val="24"/>
          <w:szCs w:val="24"/>
        </w:rPr>
        <w:t>im</w:t>
      </w:r>
      <w:proofErr w:type="spellEnd"/>
      <w:r w:rsidRPr="007B2E1B">
        <w:rPr>
          <w:sz w:val="24"/>
          <w:szCs w:val="24"/>
        </w:rPr>
        <w:t xml:space="preserve"> </w:t>
      </w:r>
      <w:proofErr w:type="spellStart"/>
      <w:r w:rsidRPr="007B2E1B">
        <w:rPr>
          <w:sz w:val="24"/>
          <w:szCs w:val="24"/>
        </w:rPr>
        <w:t>Prytaneion</w:t>
      </w:r>
      <w:proofErr w:type="spellEnd"/>
      <w:r w:rsidRPr="007B2E1B">
        <w:rPr>
          <w:sz w:val="24"/>
          <w:szCs w:val="24"/>
        </w:rPr>
        <w:t xml:space="preserve"> der </w:t>
      </w:r>
      <w:proofErr w:type="spellStart"/>
      <w:r w:rsidRPr="007B2E1B">
        <w:rPr>
          <w:sz w:val="24"/>
          <w:szCs w:val="24"/>
        </w:rPr>
        <w:t>griechischen</w:t>
      </w:r>
      <w:proofErr w:type="spellEnd"/>
      <w:r w:rsidRPr="007B2E1B">
        <w:rPr>
          <w:sz w:val="24"/>
          <w:szCs w:val="24"/>
        </w:rPr>
        <w:t xml:space="preserve"> </w:t>
      </w:r>
      <w:proofErr w:type="spellStart"/>
      <w:r w:rsidRPr="007B2E1B">
        <w:rPr>
          <w:sz w:val="24"/>
          <w:szCs w:val="24"/>
        </w:rPr>
        <w:t>Städte</w:t>
      </w:r>
      <w:proofErr w:type="spellEnd"/>
      <w:r w:rsidRPr="007B2E1B">
        <w:rPr>
          <w:sz w:val="24"/>
          <w:szCs w:val="24"/>
        </w:rPr>
        <w:t xml:space="preserve">,” </w:t>
      </w:r>
      <w:proofErr w:type="spellStart"/>
      <w:r w:rsidRPr="007B2E1B">
        <w:rPr>
          <w:i/>
          <w:iCs/>
          <w:sz w:val="24"/>
          <w:szCs w:val="24"/>
        </w:rPr>
        <w:t>Zeitschrift</w:t>
      </w:r>
      <w:proofErr w:type="spellEnd"/>
      <w:r w:rsidRPr="007B2E1B">
        <w:rPr>
          <w:i/>
          <w:iCs/>
          <w:sz w:val="24"/>
          <w:szCs w:val="24"/>
        </w:rPr>
        <w:t xml:space="preserve"> </w:t>
      </w:r>
      <w:proofErr w:type="spellStart"/>
      <w:r w:rsidRPr="007B2E1B">
        <w:rPr>
          <w:i/>
          <w:iCs/>
          <w:sz w:val="24"/>
          <w:szCs w:val="24"/>
        </w:rPr>
        <w:t>für</w:t>
      </w:r>
      <w:proofErr w:type="spellEnd"/>
      <w:r w:rsidRPr="007B2E1B">
        <w:rPr>
          <w:i/>
          <w:iCs/>
          <w:sz w:val="24"/>
          <w:szCs w:val="24"/>
        </w:rPr>
        <w:t xml:space="preserve"> Papyrologie </w:t>
      </w:r>
      <w:proofErr w:type="spellStart"/>
      <w:r w:rsidRPr="007B2E1B">
        <w:rPr>
          <w:i/>
          <w:iCs/>
          <w:sz w:val="24"/>
          <w:szCs w:val="24"/>
        </w:rPr>
        <w:t>und</w:t>
      </w:r>
      <w:proofErr w:type="spellEnd"/>
      <w:r w:rsidRPr="007B2E1B">
        <w:rPr>
          <w:i/>
          <w:iCs/>
          <w:sz w:val="24"/>
          <w:szCs w:val="24"/>
        </w:rPr>
        <w:t xml:space="preserve"> </w:t>
      </w:r>
      <w:proofErr w:type="spellStart"/>
      <w:r w:rsidRPr="007B2E1B">
        <w:rPr>
          <w:i/>
          <w:iCs/>
          <w:sz w:val="24"/>
          <w:szCs w:val="24"/>
        </w:rPr>
        <w:t>Epigraphik</w:t>
      </w:r>
      <w:proofErr w:type="spellEnd"/>
      <w:r w:rsidRPr="007B2E1B">
        <w:rPr>
          <w:i/>
          <w:iCs/>
          <w:sz w:val="24"/>
          <w:szCs w:val="24"/>
        </w:rPr>
        <w:t xml:space="preserve"> </w:t>
      </w:r>
      <w:r w:rsidRPr="007B2E1B">
        <w:rPr>
          <w:sz w:val="24"/>
          <w:szCs w:val="24"/>
        </w:rPr>
        <w:t>37 (1980), 77-92</w:t>
      </w:r>
      <w:r>
        <w:rPr>
          <w:sz w:val="24"/>
          <w:szCs w:val="24"/>
        </w:rPr>
        <w:t xml:space="preserve">. </w:t>
      </w:r>
    </w:p>
    <w:p w14:paraId="1B7F9C9F" w14:textId="1FDEF58F" w:rsidR="00782FAD" w:rsidRPr="00782FAD" w:rsidRDefault="00782FAD" w:rsidP="00C95D1A">
      <w:pPr>
        <w:spacing w:after="240" w:line="276" w:lineRule="auto"/>
        <w:jc w:val="both"/>
        <w:rPr>
          <w:sz w:val="24"/>
          <w:szCs w:val="24"/>
          <w:lang w:val="en-GB"/>
        </w:rPr>
      </w:pPr>
      <w:r w:rsidRPr="00782FAD">
        <w:rPr>
          <w:sz w:val="24"/>
          <w:szCs w:val="24"/>
          <w:lang w:val="en-GB"/>
        </w:rPr>
        <w:t xml:space="preserve">Jon D. </w:t>
      </w:r>
      <w:proofErr w:type="spellStart"/>
      <w:r w:rsidRPr="00782FAD">
        <w:rPr>
          <w:sz w:val="24"/>
          <w:szCs w:val="24"/>
          <w:lang w:val="en-GB"/>
        </w:rPr>
        <w:t>Mikalson</w:t>
      </w:r>
      <w:proofErr w:type="spellEnd"/>
      <w:r w:rsidRPr="00782FAD">
        <w:rPr>
          <w:sz w:val="24"/>
          <w:szCs w:val="24"/>
          <w:lang w:val="en-GB"/>
        </w:rPr>
        <w:t xml:space="preserve">, </w:t>
      </w:r>
      <w:r w:rsidRPr="00782FAD">
        <w:rPr>
          <w:i/>
          <w:iCs/>
          <w:sz w:val="24"/>
          <w:szCs w:val="24"/>
          <w:lang w:val="en-GB"/>
        </w:rPr>
        <w:t>Ancient Greek Religion</w:t>
      </w:r>
      <w:r>
        <w:rPr>
          <w:sz w:val="24"/>
          <w:szCs w:val="24"/>
          <w:lang w:val="en-GB"/>
        </w:rPr>
        <w:t xml:space="preserve">, </w:t>
      </w:r>
      <w:r w:rsidRPr="00782FAD">
        <w:rPr>
          <w:sz w:val="24"/>
          <w:szCs w:val="24"/>
          <w:lang w:val="en-GB"/>
        </w:rPr>
        <w:t>Oxford: Blackwell Publishi</w:t>
      </w:r>
      <w:r>
        <w:rPr>
          <w:sz w:val="24"/>
          <w:szCs w:val="24"/>
          <w:lang w:val="en-GB"/>
        </w:rPr>
        <w:t xml:space="preserve">ng, </w:t>
      </w:r>
      <w:r w:rsidRPr="00782FAD">
        <w:rPr>
          <w:sz w:val="24"/>
          <w:szCs w:val="24"/>
          <w:lang w:val="en-GB"/>
        </w:rPr>
        <w:t>2005</w:t>
      </w:r>
      <w:r>
        <w:rPr>
          <w:sz w:val="24"/>
          <w:szCs w:val="24"/>
          <w:lang w:val="en-GB"/>
        </w:rPr>
        <w:t xml:space="preserve">. </w:t>
      </w:r>
    </w:p>
    <w:p w14:paraId="06891BC1" w14:textId="364A73A9" w:rsidR="00504E13" w:rsidRDefault="00504E13" w:rsidP="00C95D1A">
      <w:pPr>
        <w:spacing w:after="240" w:line="276" w:lineRule="auto"/>
        <w:jc w:val="both"/>
        <w:rPr>
          <w:sz w:val="24"/>
          <w:szCs w:val="24"/>
          <w:lang w:val="en-GB"/>
        </w:rPr>
      </w:pPr>
      <w:r w:rsidRPr="00EC6596">
        <w:rPr>
          <w:sz w:val="24"/>
          <w:szCs w:val="24"/>
          <w:lang w:val="en-GB"/>
        </w:rPr>
        <w:t>Parker</w:t>
      </w:r>
      <w:r>
        <w:rPr>
          <w:sz w:val="24"/>
          <w:szCs w:val="24"/>
          <w:lang w:val="en-GB"/>
        </w:rPr>
        <w:t xml:space="preserve">, </w:t>
      </w:r>
      <w:r w:rsidRPr="00EC6596">
        <w:rPr>
          <w:sz w:val="24"/>
          <w:szCs w:val="24"/>
          <w:lang w:val="en-GB"/>
        </w:rPr>
        <w:t xml:space="preserve">Robert, </w:t>
      </w:r>
      <w:r w:rsidRPr="00EC6596">
        <w:rPr>
          <w:i/>
          <w:iCs/>
          <w:sz w:val="24"/>
          <w:szCs w:val="24"/>
          <w:lang w:val="en-GB"/>
        </w:rPr>
        <w:t>Polytheism and Society at Athens</w:t>
      </w:r>
      <w:r>
        <w:rPr>
          <w:i/>
          <w:iCs/>
          <w:sz w:val="24"/>
          <w:szCs w:val="24"/>
          <w:lang w:val="en-GB"/>
        </w:rPr>
        <w:t>.</w:t>
      </w:r>
      <w:r w:rsidRPr="00EC6596">
        <w:rPr>
          <w:sz w:val="24"/>
          <w:szCs w:val="24"/>
          <w:lang w:val="en-GB"/>
        </w:rPr>
        <w:t xml:space="preserve"> Oxford</w:t>
      </w:r>
      <w:r>
        <w:rPr>
          <w:sz w:val="24"/>
          <w:szCs w:val="24"/>
          <w:lang w:val="en-GB"/>
        </w:rPr>
        <w:t xml:space="preserve">: Oxford University Press, </w:t>
      </w:r>
      <w:r w:rsidRPr="00EC6596">
        <w:rPr>
          <w:sz w:val="24"/>
          <w:szCs w:val="24"/>
          <w:lang w:val="en-GB"/>
        </w:rPr>
        <w:t>200</w:t>
      </w:r>
      <w:r>
        <w:rPr>
          <w:sz w:val="24"/>
          <w:szCs w:val="24"/>
          <w:lang w:val="en-GB"/>
        </w:rPr>
        <w:t>7</w:t>
      </w:r>
      <w:r w:rsidRPr="00EC6596">
        <w:rPr>
          <w:sz w:val="24"/>
          <w:szCs w:val="24"/>
          <w:lang w:val="en-GB"/>
        </w:rPr>
        <w:t>.</w:t>
      </w:r>
    </w:p>
    <w:p w14:paraId="54FA7C60" w14:textId="00DDFB37" w:rsidR="00504E13" w:rsidRDefault="00504E13" w:rsidP="00C95D1A">
      <w:pPr>
        <w:spacing w:after="240" w:line="360" w:lineRule="auto"/>
        <w:jc w:val="both"/>
        <w:rPr>
          <w:sz w:val="24"/>
          <w:szCs w:val="24"/>
          <w:lang w:val="en-GB"/>
        </w:rPr>
      </w:pPr>
      <w:r w:rsidRPr="00A65BB9">
        <w:rPr>
          <w:sz w:val="24"/>
          <w:szCs w:val="24"/>
          <w:lang w:val="en-GB"/>
        </w:rPr>
        <w:t>Rogers, G. M.</w:t>
      </w:r>
      <w:r>
        <w:rPr>
          <w:sz w:val="24"/>
          <w:szCs w:val="24"/>
          <w:lang w:val="en-GB"/>
        </w:rPr>
        <w:t>,</w:t>
      </w:r>
      <w:r w:rsidRPr="00A65BB9">
        <w:rPr>
          <w:sz w:val="24"/>
          <w:szCs w:val="24"/>
          <w:lang w:val="en-GB"/>
        </w:rPr>
        <w:t xml:space="preserve">  “The Constructions of Women at </w:t>
      </w:r>
      <w:proofErr w:type="spellStart"/>
      <w:r w:rsidRPr="00A65BB9">
        <w:rPr>
          <w:sz w:val="24"/>
          <w:szCs w:val="24"/>
          <w:lang w:val="en-GB"/>
        </w:rPr>
        <w:t>Ephesos</w:t>
      </w:r>
      <w:proofErr w:type="spellEnd"/>
      <w:r w:rsidRPr="00A65BB9">
        <w:rPr>
          <w:i/>
          <w:iCs/>
          <w:sz w:val="24"/>
          <w:szCs w:val="24"/>
          <w:lang w:val="en-GB"/>
        </w:rPr>
        <w:t xml:space="preserve">”, </w:t>
      </w:r>
      <w:proofErr w:type="spellStart"/>
      <w:r w:rsidRPr="00A65BB9">
        <w:rPr>
          <w:i/>
          <w:iCs/>
          <w:sz w:val="24"/>
          <w:szCs w:val="24"/>
          <w:lang w:val="en-GB"/>
        </w:rPr>
        <w:t>Zeitschrift</w:t>
      </w:r>
      <w:proofErr w:type="spellEnd"/>
      <w:r w:rsidRPr="00A65BB9">
        <w:rPr>
          <w:i/>
          <w:iCs/>
          <w:sz w:val="24"/>
          <w:szCs w:val="24"/>
          <w:lang w:val="en-GB"/>
        </w:rPr>
        <w:t xml:space="preserve"> </w:t>
      </w:r>
      <w:proofErr w:type="spellStart"/>
      <w:r w:rsidRPr="00A65BB9">
        <w:rPr>
          <w:i/>
          <w:iCs/>
          <w:sz w:val="24"/>
          <w:szCs w:val="24"/>
          <w:lang w:val="en-GB"/>
        </w:rPr>
        <w:t>für</w:t>
      </w:r>
      <w:proofErr w:type="spellEnd"/>
      <w:r w:rsidRPr="00A65BB9">
        <w:rPr>
          <w:i/>
          <w:iCs/>
          <w:sz w:val="24"/>
          <w:szCs w:val="24"/>
          <w:lang w:val="en-GB"/>
        </w:rPr>
        <w:t xml:space="preserve"> </w:t>
      </w:r>
      <w:proofErr w:type="spellStart"/>
      <w:r w:rsidRPr="00A65BB9">
        <w:rPr>
          <w:i/>
          <w:iCs/>
          <w:sz w:val="24"/>
          <w:szCs w:val="24"/>
          <w:lang w:val="en-GB"/>
        </w:rPr>
        <w:t>Papyrologie</w:t>
      </w:r>
      <w:proofErr w:type="spellEnd"/>
      <w:r w:rsidRPr="00A65BB9">
        <w:rPr>
          <w:i/>
          <w:iCs/>
          <w:sz w:val="24"/>
          <w:szCs w:val="24"/>
          <w:lang w:val="en-GB"/>
        </w:rPr>
        <w:t xml:space="preserve"> und </w:t>
      </w:r>
      <w:proofErr w:type="spellStart"/>
      <w:r w:rsidRPr="00A65BB9">
        <w:rPr>
          <w:i/>
          <w:iCs/>
          <w:sz w:val="24"/>
          <w:szCs w:val="24"/>
          <w:lang w:val="en-GB"/>
        </w:rPr>
        <w:t>Epigraphik</w:t>
      </w:r>
      <w:proofErr w:type="spellEnd"/>
      <w:r w:rsidRPr="00A65BB9">
        <w:rPr>
          <w:sz w:val="24"/>
          <w:szCs w:val="24"/>
          <w:lang w:val="en-GB"/>
        </w:rPr>
        <w:t xml:space="preserve"> 90 (1992), 215-223</w:t>
      </w:r>
      <w:r w:rsidR="009C35EC">
        <w:rPr>
          <w:sz w:val="24"/>
          <w:szCs w:val="24"/>
          <w:lang w:val="en-GB"/>
        </w:rPr>
        <w:t>.</w:t>
      </w:r>
    </w:p>
    <w:p w14:paraId="4D2506BE" w14:textId="273D6B5A" w:rsidR="003D75EE" w:rsidRDefault="003D75EE" w:rsidP="00C95D1A">
      <w:pPr>
        <w:spacing w:after="240" w:line="360" w:lineRule="auto"/>
        <w:jc w:val="both"/>
        <w:rPr>
          <w:sz w:val="24"/>
          <w:szCs w:val="24"/>
          <w:lang w:val="en-GB"/>
        </w:rPr>
      </w:pPr>
      <w:proofErr w:type="spellStart"/>
      <w:r w:rsidRPr="003D75EE">
        <w:rPr>
          <w:sz w:val="24"/>
          <w:szCs w:val="24"/>
          <w:lang w:val="en-GB"/>
        </w:rPr>
        <w:t>Severy</w:t>
      </w:r>
      <w:proofErr w:type="spellEnd"/>
      <w:r w:rsidRPr="003D75EE">
        <w:rPr>
          <w:sz w:val="24"/>
          <w:szCs w:val="24"/>
          <w:lang w:val="en-GB"/>
        </w:rPr>
        <w:t>, Beth</w:t>
      </w:r>
      <w:r>
        <w:rPr>
          <w:sz w:val="24"/>
          <w:szCs w:val="24"/>
          <w:lang w:val="en-GB"/>
        </w:rPr>
        <w:t>,</w:t>
      </w:r>
      <w:r w:rsidRPr="003D75EE">
        <w:rPr>
          <w:sz w:val="24"/>
          <w:szCs w:val="24"/>
          <w:lang w:val="en-GB"/>
        </w:rPr>
        <w:t xml:space="preserve"> </w:t>
      </w:r>
      <w:r w:rsidRPr="003D75EE">
        <w:rPr>
          <w:i/>
          <w:iCs/>
          <w:sz w:val="24"/>
          <w:szCs w:val="24"/>
          <w:lang w:val="en-GB"/>
        </w:rPr>
        <w:t>Augustus and the Family at the Birth of the Roman Empire</w:t>
      </w:r>
      <w:r w:rsidR="00F95B5D">
        <w:rPr>
          <w:sz w:val="24"/>
          <w:szCs w:val="24"/>
          <w:lang w:val="en-GB"/>
        </w:rPr>
        <w:t xml:space="preserve">, </w:t>
      </w:r>
      <w:r w:rsidRPr="003D75EE">
        <w:rPr>
          <w:sz w:val="24"/>
          <w:szCs w:val="24"/>
          <w:lang w:val="en-GB"/>
        </w:rPr>
        <w:t>New York</w:t>
      </w:r>
      <w:r w:rsidR="00F95B5D">
        <w:rPr>
          <w:sz w:val="24"/>
          <w:szCs w:val="24"/>
          <w:lang w:val="en-GB"/>
        </w:rPr>
        <w:t xml:space="preserve">: Taylor &amp; Francis Group, </w:t>
      </w:r>
      <w:r w:rsidRPr="003D75EE">
        <w:rPr>
          <w:sz w:val="24"/>
          <w:szCs w:val="24"/>
          <w:lang w:val="en-GB"/>
        </w:rPr>
        <w:t>2003.</w:t>
      </w:r>
    </w:p>
    <w:p w14:paraId="66C1D4AF" w14:textId="73595622" w:rsidR="00791B6B" w:rsidRDefault="00FB5B61" w:rsidP="00C95D1A">
      <w:pPr>
        <w:spacing w:after="240" w:line="360" w:lineRule="auto"/>
        <w:jc w:val="both"/>
        <w:rPr>
          <w:sz w:val="24"/>
          <w:szCs w:val="24"/>
          <w:lang w:val="en-GB"/>
        </w:rPr>
      </w:pPr>
      <w:proofErr w:type="spellStart"/>
      <w:r w:rsidRPr="00FB5B61">
        <w:rPr>
          <w:sz w:val="24"/>
          <w:szCs w:val="24"/>
          <w:lang w:val="en-GB"/>
        </w:rPr>
        <w:t>Sofroniew</w:t>
      </w:r>
      <w:proofErr w:type="spellEnd"/>
      <w:r w:rsidRPr="00FB5B61">
        <w:rPr>
          <w:sz w:val="24"/>
          <w:szCs w:val="24"/>
          <w:lang w:val="en-GB"/>
        </w:rPr>
        <w:t>, Alexandra</w:t>
      </w:r>
      <w:r>
        <w:rPr>
          <w:sz w:val="24"/>
          <w:szCs w:val="24"/>
          <w:lang w:val="en-GB"/>
        </w:rPr>
        <w:t xml:space="preserve">, </w:t>
      </w:r>
      <w:r w:rsidRPr="00FB5B61">
        <w:rPr>
          <w:i/>
          <w:iCs/>
          <w:sz w:val="24"/>
          <w:szCs w:val="24"/>
          <w:lang w:val="en-GB"/>
        </w:rPr>
        <w:t>Household Gods. Private Devotion in Ancient Greece and Rome</w:t>
      </w:r>
      <w:r w:rsidR="00F95B5D">
        <w:rPr>
          <w:i/>
          <w:iCs/>
          <w:sz w:val="24"/>
          <w:szCs w:val="24"/>
          <w:lang w:val="en-GB"/>
        </w:rPr>
        <w:t xml:space="preserve">, </w:t>
      </w:r>
      <w:r w:rsidRPr="00FB5B61">
        <w:rPr>
          <w:sz w:val="24"/>
          <w:szCs w:val="24"/>
          <w:lang w:val="en-GB"/>
        </w:rPr>
        <w:t>Los Angeles</w:t>
      </w:r>
      <w:r w:rsidR="00F95B5D">
        <w:rPr>
          <w:sz w:val="24"/>
          <w:szCs w:val="24"/>
          <w:lang w:val="en-GB"/>
        </w:rPr>
        <w:t xml:space="preserve">: Getty Publications, </w:t>
      </w:r>
      <w:r w:rsidRPr="00FB5B61">
        <w:rPr>
          <w:sz w:val="24"/>
          <w:szCs w:val="24"/>
          <w:lang w:val="en-GB"/>
        </w:rPr>
        <w:t>2015</w:t>
      </w:r>
      <w:r w:rsidR="00AA5A31">
        <w:rPr>
          <w:sz w:val="24"/>
          <w:szCs w:val="24"/>
          <w:lang w:val="en-GB"/>
        </w:rPr>
        <w:t>.</w:t>
      </w:r>
    </w:p>
    <w:p w14:paraId="454A5368" w14:textId="20F9CFEF" w:rsidR="00085F73" w:rsidRDefault="00085F73" w:rsidP="00C95D1A">
      <w:pPr>
        <w:spacing w:after="240" w:line="360" w:lineRule="auto"/>
        <w:jc w:val="both"/>
        <w:rPr>
          <w:sz w:val="24"/>
          <w:szCs w:val="24"/>
          <w:lang w:val="en-GB"/>
        </w:rPr>
      </w:pPr>
      <w:proofErr w:type="spellStart"/>
      <w:r w:rsidRPr="00085F73">
        <w:rPr>
          <w:sz w:val="24"/>
          <w:szCs w:val="24"/>
          <w:lang w:val="en-GB"/>
        </w:rPr>
        <w:t>Tsakirgis</w:t>
      </w:r>
      <w:proofErr w:type="spellEnd"/>
      <w:r>
        <w:rPr>
          <w:sz w:val="24"/>
          <w:szCs w:val="24"/>
          <w:lang w:val="en-GB"/>
        </w:rPr>
        <w:t>, Barbara, “</w:t>
      </w:r>
      <w:r w:rsidRPr="00085F73">
        <w:rPr>
          <w:sz w:val="24"/>
          <w:szCs w:val="24"/>
          <w:lang w:val="en-GB"/>
        </w:rPr>
        <w:t>Fire and smoke: hearths, braziers and chimneys in the Greek house</w:t>
      </w:r>
      <w:r>
        <w:rPr>
          <w:sz w:val="24"/>
          <w:szCs w:val="24"/>
          <w:lang w:val="en-GB"/>
        </w:rPr>
        <w:t xml:space="preserve">”, </w:t>
      </w:r>
      <w:r w:rsidRPr="00085F73">
        <w:rPr>
          <w:i/>
          <w:iCs/>
          <w:sz w:val="24"/>
          <w:szCs w:val="24"/>
          <w:lang w:val="en-GB"/>
        </w:rPr>
        <w:t>British School at Athens Studies</w:t>
      </w:r>
      <w:r>
        <w:rPr>
          <w:sz w:val="24"/>
          <w:szCs w:val="24"/>
          <w:lang w:val="en-GB"/>
        </w:rPr>
        <w:t xml:space="preserve"> 15 (2007), 225-231. </w:t>
      </w:r>
    </w:p>
    <w:sectPr w:rsidR="00085F73" w:rsidSect="00F05EF7">
      <w:footerReference w:type="default" r:id="rId21"/>
      <w:pgSz w:w="11906" w:h="16838"/>
      <w:pgMar w:top="1418" w:right="1701" w:bottom="141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78E72" w14:textId="77777777" w:rsidR="0043562F" w:rsidRDefault="0043562F" w:rsidP="00A954F3">
      <w:pPr>
        <w:spacing w:after="0" w:line="240" w:lineRule="auto"/>
      </w:pPr>
      <w:r>
        <w:separator/>
      </w:r>
    </w:p>
  </w:endnote>
  <w:endnote w:type="continuationSeparator" w:id="0">
    <w:p w14:paraId="1BCC301F" w14:textId="77777777" w:rsidR="0043562F" w:rsidRDefault="0043562F" w:rsidP="00A95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8598178"/>
      <w:docPartObj>
        <w:docPartGallery w:val="Page Numbers (Bottom of Page)"/>
        <w:docPartUnique/>
      </w:docPartObj>
    </w:sdtPr>
    <w:sdtContent>
      <w:p w14:paraId="32BE59FD" w14:textId="49F203BA" w:rsidR="004B7138" w:rsidRDefault="004B7138">
        <w:pPr>
          <w:pStyle w:val="Voettekst"/>
          <w:jc w:val="center"/>
        </w:pPr>
        <w:r>
          <w:fldChar w:fldCharType="begin"/>
        </w:r>
        <w:r>
          <w:instrText>PAGE   \* MERGEFORMAT</w:instrText>
        </w:r>
        <w:r>
          <w:fldChar w:fldCharType="separate"/>
        </w:r>
        <w:r>
          <w:t>2</w:t>
        </w:r>
        <w:r>
          <w:fldChar w:fldCharType="end"/>
        </w:r>
      </w:p>
    </w:sdtContent>
  </w:sdt>
  <w:p w14:paraId="68B76BA2" w14:textId="77777777" w:rsidR="004B7138" w:rsidRDefault="004B713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4A4B8" w14:textId="77777777" w:rsidR="0043562F" w:rsidRDefault="0043562F" w:rsidP="00A954F3">
      <w:pPr>
        <w:spacing w:after="0" w:line="240" w:lineRule="auto"/>
      </w:pPr>
      <w:r>
        <w:separator/>
      </w:r>
    </w:p>
  </w:footnote>
  <w:footnote w:type="continuationSeparator" w:id="0">
    <w:p w14:paraId="2C750F54" w14:textId="77777777" w:rsidR="0043562F" w:rsidRDefault="0043562F" w:rsidP="00A954F3">
      <w:pPr>
        <w:spacing w:after="0" w:line="240" w:lineRule="auto"/>
      </w:pPr>
      <w:r>
        <w:continuationSeparator/>
      </w:r>
    </w:p>
  </w:footnote>
  <w:footnote w:id="1">
    <w:p w14:paraId="5B84EDBB" w14:textId="77777777" w:rsidR="004B7138" w:rsidRPr="00692595" w:rsidRDefault="004B7138" w:rsidP="00A954F3">
      <w:pPr>
        <w:pStyle w:val="Voetnoottekst"/>
      </w:pPr>
      <w:r>
        <w:rPr>
          <w:rStyle w:val="Voetnootmarkering"/>
        </w:rPr>
        <w:footnoteRef/>
      </w:r>
      <w:r w:rsidRPr="00B61C57">
        <w:rPr>
          <w:lang w:val="en-GB"/>
        </w:rPr>
        <w:t xml:space="preserve"> Diana E. </w:t>
      </w:r>
      <w:r>
        <w:rPr>
          <w:lang w:val="en-GB"/>
        </w:rPr>
        <w:t xml:space="preserve">E. Kleiner, “The great friezes of the Ara </w:t>
      </w:r>
      <w:proofErr w:type="spellStart"/>
      <w:r>
        <w:rPr>
          <w:lang w:val="en-GB"/>
        </w:rPr>
        <w:t>Pacis</w:t>
      </w:r>
      <w:proofErr w:type="spellEnd"/>
      <w:r>
        <w:rPr>
          <w:lang w:val="en-GB"/>
        </w:rPr>
        <w:t xml:space="preserve"> </w:t>
      </w:r>
      <w:proofErr w:type="spellStart"/>
      <w:r>
        <w:rPr>
          <w:lang w:val="en-GB"/>
        </w:rPr>
        <w:t>Augustae</w:t>
      </w:r>
      <w:proofErr w:type="spellEnd"/>
      <w:r>
        <w:rPr>
          <w:lang w:val="en-GB"/>
        </w:rPr>
        <w:t xml:space="preserve">. </w:t>
      </w:r>
      <w:r w:rsidRPr="003367FA">
        <w:rPr>
          <w:lang w:val="fr-FR"/>
        </w:rPr>
        <w:t xml:space="preserve">Greek sources, Roman </w:t>
      </w:r>
      <w:proofErr w:type="spellStart"/>
      <w:r w:rsidRPr="003367FA">
        <w:rPr>
          <w:lang w:val="fr-FR"/>
        </w:rPr>
        <w:t>derivatives</w:t>
      </w:r>
      <w:proofErr w:type="spellEnd"/>
      <w:r w:rsidRPr="003367FA">
        <w:rPr>
          <w:lang w:val="fr-FR"/>
        </w:rPr>
        <w:t xml:space="preserve">, and </w:t>
      </w:r>
      <w:proofErr w:type="spellStart"/>
      <w:r w:rsidRPr="003367FA">
        <w:rPr>
          <w:lang w:val="fr-FR"/>
        </w:rPr>
        <w:t>Augustan</w:t>
      </w:r>
      <w:proofErr w:type="spellEnd"/>
      <w:r w:rsidRPr="003367FA">
        <w:rPr>
          <w:lang w:val="fr-FR"/>
        </w:rPr>
        <w:t xml:space="preserve"> social </w:t>
      </w:r>
      <w:proofErr w:type="spellStart"/>
      <w:r w:rsidRPr="003367FA">
        <w:rPr>
          <w:lang w:val="fr-FR"/>
        </w:rPr>
        <w:t>policy</w:t>
      </w:r>
      <w:proofErr w:type="spellEnd"/>
      <w:r w:rsidRPr="003367FA">
        <w:rPr>
          <w:lang w:val="fr-FR"/>
        </w:rPr>
        <w:t xml:space="preserve">,” </w:t>
      </w:r>
      <w:r w:rsidRPr="003367FA">
        <w:rPr>
          <w:i/>
          <w:iCs/>
          <w:lang w:val="fr-FR"/>
        </w:rPr>
        <w:t>Mélanges de l’école française de Rome</w:t>
      </w:r>
      <w:r w:rsidRPr="003367FA">
        <w:rPr>
          <w:lang w:val="fr-FR"/>
        </w:rPr>
        <w:t xml:space="preserve"> </w:t>
      </w:r>
      <w:r>
        <w:rPr>
          <w:lang w:val="fr-FR"/>
        </w:rPr>
        <w:t xml:space="preserve">90 (1978) </w:t>
      </w:r>
      <w:r w:rsidRPr="003367FA">
        <w:rPr>
          <w:lang w:val="fr-FR"/>
        </w:rPr>
        <w:t>753-785, 772-776</w:t>
      </w:r>
      <w:r>
        <w:rPr>
          <w:lang w:val="fr-FR"/>
        </w:rPr>
        <w:t xml:space="preserve">. </w:t>
      </w:r>
      <w:r w:rsidRPr="00EE05E0">
        <w:t xml:space="preserve">Op de Ara </w:t>
      </w:r>
      <w:proofErr w:type="spellStart"/>
      <w:r w:rsidRPr="00EE05E0">
        <w:t>Pacis</w:t>
      </w:r>
      <w:proofErr w:type="spellEnd"/>
      <w:r w:rsidRPr="00EE05E0">
        <w:t xml:space="preserve"> warden hele families afgebeeld inclusief v</w:t>
      </w:r>
      <w:r>
        <w:t xml:space="preserve">rouwen en kinderen. </w:t>
      </w:r>
      <w:r w:rsidRPr="00692595">
        <w:t>Dit heeft</w:t>
      </w:r>
      <w:r>
        <w:t xml:space="preserve"> waarschijnlijk</w:t>
      </w:r>
      <w:r w:rsidRPr="00692595">
        <w:t xml:space="preserve"> te maken met de familiepolitiek van Augustus </w:t>
      </w:r>
      <w:r>
        <w:t xml:space="preserve">waar hij het trouwen en krijgen van kinderen wilde bevorderen en belonen en degenen die dit niet deden bestraften. </w:t>
      </w:r>
    </w:p>
  </w:footnote>
  <w:footnote w:id="2">
    <w:p w14:paraId="15A106B6" w14:textId="77777777" w:rsidR="004B7138" w:rsidRPr="0036057B" w:rsidRDefault="004B7138" w:rsidP="00A954F3">
      <w:pPr>
        <w:pStyle w:val="Voetnoottekst"/>
        <w:rPr>
          <w:lang w:val="en-GB"/>
        </w:rPr>
      </w:pPr>
      <w:r>
        <w:rPr>
          <w:rStyle w:val="Voetnootmarkering"/>
        </w:rPr>
        <w:footnoteRef/>
      </w:r>
      <w:r w:rsidRPr="009F5076">
        <w:rPr>
          <w:lang w:val="en-GB"/>
        </w:rPr>
        <w:t xml:space="preserve"> S</w:t>
      </w:r>
      <w:r>
        <w:rPr>
          <w:lang w:val="en-GB"/>
        </w:rPr>
        <w:t xml:space="preserve">haron Kelly </w:t>
      </w:r>
      <w:proofErr w:type="spellStart"/>
      <w:r>
        <w:rPr>
          <w:lang w:val="en-GB"/>
        </w:rPr>
        <w:t>Heyob</w:t>
      </w:r>
      <w:proofErr w:type="spellEnd"/>
      <w:r>
        <w:rPr>
          <w:lang w:val="en-GB"/>
        </w:rPr>
        <w:t xml:space="preserve">, </w:t>
      </w:r>
      <w:r>
        <w:rPr>
          <w:i/>
          <w:iCs/>
          <w:lang w:val="en-GB"/>
        </w:rPr>
        <w:t xml:space="preserve">The Cult of Isis Among Women in the Graeco-Roman World </w:t>
      </w:r>
      <w:r>
        <w:rPr>
          <w:lang w:val="en-GB"/>
        </w:rPr>
        <w:t>(Leiden 1975), 85, 88-93.</w:t>
      </w:r>
    </w:p>
  </w:footnote>
  <w:footnote w:id="3">
    <w:p w14:paraId="7EC30BB3" w14:textId="60F32B6C" w:rsidR="004B7138" w:rsidRPr="00B87D85" w:rsidRDefault="004B7138" w:rsidP="00A954F3">
      <w:pPr>
        <w:pStyle w:val="Voetnoottekst"/>
        <w:rPr>
          <w:lang w:val="en-GB"/>
        </w:rPr>
      </w:pPr>
      <w:r>
        <w:rPr>
          <w:rStyle w:val="Voetnootmarkering"/>
        </w:rPr>
        <w:footnoteRef/>
      </w:r>
      <w:r w:rsidRPr="00B87D85">
        <w:rPr>
          <w:lang w:val="en-GB"/>
        </w:rPr>
        <w:t xml:space="preserve"> </w:t>
      </w:r>
      <w:r w:rsidRPr="00042D2E">
        <w:rPr>
          <w:lang w:val="en-GB"/>
        </w:rPr>
        <w:t xml:space="preserve">Parker (2007), </w:t>
      </w:r>
      <w:proofErr w:type="spellStart"/>
      <w:r w:rsidRPr="00042D2E">
        <w:rPr>
          <w:lang w:val="en-GB"/>
        </w:rPr>
        <w:t>Kajava</w:t>
      </w:r>
      <w:proofErr w:type="spellEnd"/>
      <w:r w:rsidRPr="00042D2E">
        <w:rPr>
          <w:lang w:val="en-GB"/>
        </w:rPr>
        <w:t xml:space="preserve"> (2004). </w:t>
      </w:r>
    </w:p>
  </w:footnote>
  <w:footnote w:id="4">
    <w:p w14:paraId="2DC28057" w14:textId="052A402E" w:rsidR="004B7138" w:rsidRPr="00C34268" w:rsidRDefault="004B7138">
      <w:pPr>
        <w:pStyle w:val="Voetnoottekst"/>
        <w:rPr>
          <w:lang w:val="en-GB"/>
        </w:rPr>
      </w:pPr>
      <w:r>
        <w:rPr>
          <w:rStyle w:val="Voetnootmarkering"/>
        </w:rPr>
        <w:footnoteRef/>
      </w:r>
      <w:r w:rsidRPr="00C34268">
        <w:rPr>
          <w:lang w:val="en-GB"/>
        </w:rPr>
        <w:t xml:space="preserve"> Nicholas Cahill, “Olynthus and Greek Town Planning”, </w:t>
      </w:r>
      <w:r w:rsidRPr="00C34268">
        <w:rPr>
          <w:i/>
          <w:iCs/>
          <w:lang w:val="en-GB"/>
        </w:rPr>
        <w:t>The Classical World</w:t>
      </w:r>
      <w:r w:rsidRPr="00C34268">
        <w:rPr>
          <w:lang w:val="en-GB"/>
        </w:rPr>
        <w:t xml:space="preserve"> 93 (2000), 497-515</w:t>
      </w:r>
      <w:r>
        <w:rPr>
          <w:lang w:val="en-GB"/>
        </w:rPr>
        <w:t xml:space="preserve">. </w:t>
      </w:r>
    </w:p>
  </w:footnote>
  <w:footnote w:id="5">
    <w:p w14:paraId="2D7494D6" w14:textId="77777777" w:rsidR="004B7138" w:rsidRPr="00124186" w:rsidRDefault="004B7138" w:rsidP="00EE7794">
      <w:pPr>
        <w:pStyle w:val="Voetnoottekst"/>
        <w:rPr>
          <w:lang w:val="en-GB"/>
        </w:rPr>
      </w:pPr>
      <w:r>
        <w:rPr>
          <w:rStyle w:val="Voetnootmarkering"/>
        </w:rPr>
        <w:footnoteRef/>
      </w:r>
      <w:r w:rsidRPr="00A2134C">
        <w:rPr>
          <w:lang w:val="fr-FR"/>
        </w:rPr>
        <w:t xml:space="preserve"> </w:t>
      </w:r>
      <w:proofErr w:type="spellStart"/>
      <w:r w:rsidRPr="00A2134C">
        <w:rPr>
          <w:lang w:val="fr-FR"/>
        </w:rPr>
        <w:t>Gell</w:t>
      </w:r>
      <w:proofErr w:type="spellEnd"/>
      <w:r w:rsidRPr="00A2134C">
        <w:rPr>
          <w:lang w:val="fr-FR"/>
        </w:rPr>
        <w:t xml:space="preserve">. </w:t>
      </w:r>
      <w:r w:rsidRPr="00A2134C">
        <w:rPr>
          <w:i/>
          <w:iCs/>
          <w:lang w:val="fr-FR"/>
        </w:rPr>
        <w:t>NA</w:t>
      </w:r>
      <w:r w:rsidRPr="00A2134C">
        <w:rPr>
          <w:lang w:val="fr-FR"/>
        </w:rPr>
        <w:t xml:space="preserve">. 1.12.; Liv. 8.15.7-8.; Plut. </w:t>
      </w:r>
      <w:proofErr w:type="spellStart"/>
      <w:r w:rsidRPr="00A2134C">
        <w:rPr>
          <w:i/>
          <w:iCs/>
          <w:lang w:val="fr-FR"/>
        </w:rPr>
        <w:t>Num</w:t>
      </w:r>
      <w:proofErr w:type="spellEnd"/>
      <w:r w:rsidRPr="00A2134C">
        <w:rPr>
          <w:lang w:val="fr-FR"/>
        </w:rPr>
        <w:t xml:space="preserve">. 10; Plut. </w:t>
      </w:r>
      <w:proofErr w:type="spellStart"/>
      <w:r w:rsidRPr="00124186">
        <w:rPr>
          <w:i/>
          <w:iCs/>
          <w:lang w:val="en-GB"/>
        </w:rPr>
        <w:t>Quaes</w:t>
      </w:r>
      <w:proofErr w:type="spellEnd"/>
      <w:r w:rsidRPr="00124186">
        <w:rPr>
          <w:i/>
          <w:iCs/>
          <w:lang w:val="en-GB"/>
        </w:rPr>
        <w:t>. Rom.</w:t>
      </w:r>
      <w:r w:rsidRPr="00124186">
        <w:rPr>
          <w:lang w:val="en-GB"/>
        </w:rPr>
        <w:t xml:space="preserve"> 96.</w:t>
      </w:r>
    </w:p>
  </w:footnote>
  <w:footnote w:id="6">
    <w:p w14:paraId="5C3348CB" w14:textId="77777777" w:rsidR="004B7138" w:rsidRPr="00EC6596" w:rsidRDefault="004B7138" w:rsidP="00EE7794">
      <w:pPr>
        <w:pStyle w:val="Voetnoottekst"/>
        <w:rPr>
          <w:lang w:val="en-GB"/>
        </w:rPr>
      </w:pPr>
      <w:r>
        <w:rPr>
          <w:rStyle w:val="Voetnootmarkering"/>
        </w:rPr>
        <w:footnoteRef/>
      </w:r>
      <w:r w:rsidRPr="00EC6596">
        <w:rPr>
          <w:lang w:val="en-GB"/>
        </w:rPr>
        <w:t xml:space="preserve"> Robert Parker, </w:t>
      </w:r>
      <w:r w:rsidRPr="00EC6596">
        <w:rPr>
          <w:i/>
          <w:iCs/>
          <w:lang w:val="en-GB"/>
        </w:rPr>
        <w:t>Polytheism and Society at Athens</w:t>
      </w:r>
      <w:r>
        <w:rPr>
          <w:lang w:val="en-GB"/>
        </w:rPr>
        <w:t xml:space="preserve"> (Oxford 2007), 71.</w:t>
      </w:r>
    </w:p>
  </w:footnote>
  <w:footnote w:id="7">
    <w:p w14:paraId="367C735B" w14:textId="77777777" w:rsidR="004B7138" w:rsidRDefault="004B7138" w:rsidP="00EE7794">
      <w:pPr>
        <w:pStyle w:val="Voetnoottekst"/>
      </w:pPr>
      <w:r>
        <w:rPr>
          <w:rStyle w:val="Voetnootmarkering"/>
        </w:rPr>
        <w:footnoteRef/>
      </w:r>
      <w:r>
        <w:t xml:space="preserve"> Ibid. 9-36</w:t>
      </w:r>
    </w:p>
  </w:footnote>
  <w:footnote w:id="8">
    <w:p w14:paraId="5F623B34" w14:textId="77777777" w:rsidR="004B7138" w:rsidRDefault="004B7138" w:rsidP="00EE7794">
      <w:pPr>
        <w:pStyle w:val="Voetnoottekst"/>
      </w:pPr>
      <w:r>
        <w:rPr>
          <w:rStyle w:val="Voetnootmarkering"/>
        </w:rPr>
        <w:footnoteRef/>
      </w:r>
      <w:r>
        <w:t xml:space="preserve"> </w:t>
      </w:r>
      <w:r w:rsidRPr="007B2E1B">
        <w:t xml:space="preserve">R. </w:t>
      </w:r>
      <w:proofErr w:type="spellStart"/>
      <w:r w:rsidRPr="007B2E1B">
        <w:t>Merkelbach</w:t>
      </w:r>
      <w:proofErr w:type="spellEnd"/>
      <w:r w:rsidRPr="007B2E1B">
        <w:t xml:space="preserve">, “Der Kult der Hestia </w:t>
      </w:r>
      <w:proofErr w:type="spellStart"/>
      <w:r w:rsidRPr="007B2E1B">
        <w:t>im</w:t>
      </w:r>
      <w:proofErr w:type="spellEnd"/>
      <w:r w:rsidRPr="007B2E1B">
        <w:t xml:space="preserve"> </w:t>
      </w:r>
      <w:proofErr w:type="spellStart"/>
      <w:r w:rsidRPr="007B2E1B">
        <w:t>Prytaneion</w:t>
      </w:r>
      <w:proofErr w:type="spellEnd"/>
      <w:r w:rsidRPr="007B2E1B">
        <w:t xml:space="preserve"> der </w:t>
      </w:r>
      <w:proofErr w:type="spellStart"/>
      <w:r w:rsidRPr="007B2E1B">
        <w:t>griechischen</w:t>
      </w:r>
      <w:proofErr w:type="spellEnd"/>
      <w:r w:rsidRPr="007B2E1B">
        <w:t xml:space="preserve"> </w:t>
      </w:r>
      <w:proofErr w:type="spellStart"/>
      <w:r w:rsidRPr="007B2E1B">
        <w:t>Städte</w:t>
      </w:r>
      <w:proofErr w:type="spellEnd"/>
      <w:r w:rsidRPr="007B2E1B">
        <w:t xml:space="preserve">,” </w:t>
      </w:r>
      <w:proofErr w:type="spellStart"/>
      <w:r w:rsidRPr="007B2E1B">
        <w:rPr>
          <w:i/>
          <w:iCs/>
        </w:rPr>
        <w:t>Zeitschrift</w:t>
      </w:r>
      <w:proofErr w:type="spellEnd"/>
      <w:r w:rsidRPr="007B2E1B">
        <w:rPr>
          <w:i/>
          <w:iCs/>
        </w:rPr>
        <w:t xml:space="preserve"> </w:t>
      </w:r>
      <w:proofErr w:type="spellStart"/>
      <w:r w:rsidRPr="007B2E1B">
        <w:rPr>
          <w:i/>
          <w:iCs/>
        </w:rPr>
        <w:t>für</w:t>
      </w:r>
      <w:proofErr w:type="spellEnd"/>
      <w:r w:rsidRPr="007B2E1B">
        <w:rPr>
          <w:i/>
          <w:iCs/>
        </w:rPr>
        <w:t xml:space="preserve"> Papyrologie </w:t>
      </w:r>
      <w:proofErr w:type="spellStart"/>
      <w:r w:rsidRPr="007B2E1B">
        <w:rPr>
          <w:i/>
          <w:iCs/>
        </w:rPr>
        <w:t>und</w:t>
      </w:r>
      <w:proofErr w:type="spellEnd"/>
      <w:r w:rsidRPr="007B2E1B">
        <w:rPr>
          <w:i/>
          <w:iCs/>
        </w:rPr>
        <w:t xml:space="preserve"> </w:t>
      </w:r>
      <w:proofErr w:type="spellStart"/>
      <w:r w:rsidRPr="007B2E1B">
        <w:rPr>
          <w:i/>
          <w:iCs/>
        </w:rPr>
        <w:t>Epigraphik</w:t>
      </w:r>
      <w:proofErr w:type="spellEnd"/>
      <w:r w:rsidRPr="007B2E1B">
        <w:t xml:space="preserve"> 37 (1980), 77-92</w:t>
      </w:r>
      <w:r>
        <w:t>.</w:t>
      </w:r>
    </w:p>
  </w:footnote>
  <w:footnote w:id="9">
    <w:p w14:paraId="56862F3A" w14:textId="77777777" w:rsidR="004B7138" w:rsidRPr="00743F0E" w:rsidRDefault="004B7138" w:rsidP="00EE7794">
      <w:pPr>
        <w:pStyle w:val="Voetnoottekst"/>
        <w:rPr>
          <w:lang w:val="en-GB"/>
        </w:rPr>
      </w:pPr>
      <w:r>
        <w:rPr>
          <w:rStyle w:val="Voetnootmarkering"/>
        </w:rPr>
        <w:footnoteRef/>
      </w:r>
      <w:r w:rsidRPr="00743F0E">
        <w:rPr>
          <w:lang w:val="en-GB"/>
        </w:rPr>
        <w:t xml:space="preserve"> Mika </w:t>
      </w:r>
      <w:proofErr w:type="spellStart"/>
      <w:r w:rsidRPr="00743F0E">
        <w:rPr>
          <w:lang w:val="en-GB"/>
        </w:rPr>
        <w:t>Kajava</w:t>
      </w:r>
      <w:proofErr w:type="spellEnd"/>
      <w:r w:rsidRPr="00743F0E">
        <w:rPr>
          <w:lang w:val="en-GB"/>
        </w:rPr>
        <w:t xml:space="preserve">, “Hestia Hearth, Goddess, and Cult,” </w:t>
      </w:r>
      <w:r w:rsidRPr="00743F0E">
        <w:rPr>
          <w:i/>
          <w:iCs/>
          <w:lang w:val="en-GB"/>
        </w:rPr>
        <w:t>Harvard Studies in Classical Philology</w:t>
      </w:r>
      <w:r w:rsidRPr="00743F0E">
        <w:rPr>
          <w:lang w:val="en-GB"/>
        </w:rPr>
        <w:t xml:space="preserve"> 102 (2004), 1-20.</w:t>
      </w:r>
    </w:p>
  </w:footnote>
  <w:footnote w:id="10">
    <w:p w14:paraId="4561A79F" w14:textId="6AE8BE18" w:rsidR="004B7138" w:rsidRPr="004A27C7" w:rsidRDefault="004B7138" w:rsidP="006F0C2C">
      <w:pPr>
        <w:pStyle w:val="Voetnoottekst"/>
        <w:rPr>
          <w:lang w:val="en-GB"/>
        </w:rPr>
      </w:pPr>
      <w:r>
        <w:rPr>
          <w:rStyle w:val="Voetnootmarkering"/>
        </w:rPr>
        <w:footnoteRef/>
      </w:r>
      <w:r w:rsidRPr="00B70E39">
        <w:t xml:space="preserve">Huisgoden: Ar. </w:t>
      </w:r>
      <w:proofErr w:type="spellStart"/>
      <w:r w:rsidRPr="00B70E39">
        <w:rPr>
          <w:i/>
          <w:iCs/>
        </w:rPr>
        <w:t>Plut</w:t>
      </w:r>
      <w:proofErr w:type="spellEnd"/>
      <w:r w:rsidRPr="00B70E39">
        <w:t xml:space="preserve">. 764; </w:t>
      </w:r>
      <w:proofErr w:type="spellStart"/>
      <w:r w:rsidRPr="00B70E39">
        <w:t>Porph</w:t>
      </w:r>
      <w:proofErr w:type="spellEnd"/>
      <w:r w:rsidRPr="00B70E39">
        <w:t xml:space="preserve">. </w:t>
      </w:r>
      <w:proofErr w:type="spellStart"/>
      <w:r w:rsidRPr="00503D61">
        <w:rPr>
          <w:i/>
          <w:iCs/>
        </w:rPr>
        <w:t>Abst</w:t>
      </w:r>
      <w:proofErr w:type="spellEnd"/>
      <w:r>
        <w:t xml:space="preserve">. 2.16; </w:t>
      </w:r>
      <w:proofErr w:type="spellStart"/>
      <w:r>
        <w:t>Isae</w:t>
      </w:r>
      <w:proofErr w:type="spellEnd"/>
      <w:r>
        <w:t xml:space="preserve">. 8.8.16. Kritiek op huisaltaars: Pl. </w:t>
      </w:r>
      <w:r w:rsidRPr="00544A28">
        <w:rPr>
          <w:i/>
          <w:iCs/>
        </w:rPr>
        <w:t>Leg</w:t>
      </w:r>
      <w:r>
        <w:t>. 909d-910a. Deze geschreven werken geven ongetwijfeld wel sterk geïdealiseerd beeld van hoe huiselijke religie zou moeten zijn.</w:t>
      </w:r>
      <w:r w:rsidRPr="00544A28">
        <w:t xml:space="preserve"> </w:t>
      </w:r>
      <w:r w:rsidRPr="004A27C7">
        <w:rPr>
          <w:lang w:val="en-GB"/>
        </w:rPr>
        <w:t xml:space="preserve">Parker (2015) 74; Jon D. </w:t>
      </w:r>
      <w:proofErr w:type="spellStart"/>
      <w:r w:rsidRPr="004A27C7">
        <w:rPr>
          <w:lang w:val="en-GB"/>
        </w:rPr>
        <w:t>Mikalson</w:t>
      </w:r>
      <w:proofErr w:type="spellEnd"/>
      <w:r w:rsidRPr="004A27C7">
        <w:rPr>
          <w:lang w:val="en-GB"/>
        </w:rPr>
        <w:t xml:space="preserve">, </w:t>
      </w:r>
      <w:r w:rsidRPr="004A27C7">
        <w:rPr>
          <w:i/>
          <w:iCs/>
          <w:lang w:val="en-GB"/>
        </w:rPr>
        <w:t>Ancient Greek Religion</w:t>
      </w:r>
      <w:r w:rsidRPr="004A27C7">
        <w:rPr>
          <w:lang w:val="en-GB"/>
        </w:rPr>
        <w:t xml:space="preserve"> (Oxford 2005) 133-5.</w:t>
      </w:r>
    </w:p>
  </w:footnote>
  <w:footnote w:id="11">
    <w:p w14:paraId="040B509E" w14:textId="119941A8" w:rsidR="004B7138" w:rsidRPr="001038D3" w:rsidRDefault="004B7138">
      <w:pPr>
        <w:pStyle w:val="Voetnoottekst"/>
        <w:rPr>
          <w:lang w:val="en-GB"/>
        </w:rPr>
      </w:pPr>
      <w:r>
        <w:rPr>
          <w:rStyle w:val="Voetnootmarkering"/>
        </w:rPr>
        <w:footnoteRef/>
      </w:r>
      <w:r w:rsidRPr="001038D3">
        <w:rPr>
          <w:lang w:val="en-GB"/>
        </w:rPr>
        <w:t xml:space="preserve"> Deborah Lyons, </w:t>
      </w:r>
      <w:r>
        <w:rPr>
          <w:lang w:val="en-GB"/>
        </w:rPr>
        <w:t>“</w:t>
      </w:r>
      <w:r w:rsidRPr="001038D3">
        <w:rPr>
          <w:lang w:val="en-GB"/>
        </w:rPr>
        <w:t>Dangerous Gifts: Ideologies of Marriage and Exchange in Ancient Greece</w:t>
      </w:r>
      <w:r>
        <w:rPr>
          <w:lang w:val="en-GB"/>
        </w:rPr>
        <w:t xml:space="preserve">”, </w:t>
      </w:r>
      <w:r w:rsidRPr="00571D4E">
        <w:rPr>
          <w:i/>
          <w:iCs/>
          <w:lang w:val="en-GB"/>
        </w:rPr>
        <w:t xml:space="preserve">Classical Antiquity </w:t>
      </w:r>
      <w:r>
        <w:rPr>
          <w:lang w:val="en-GB"/>
        </w:rPr>
        <w:t xml:space="preserve">22 (2003), 93-134, </w:t>
      </w:r>
      <w:r w:rsidRPr="001038D3">
        <w:rPr>
          <w:lang w:val="en-GB"/>
        </w:rPr>
        <w:t xml:space="preserve">124-25. </w:t>
      </w:r>
    </w:p>
  </w:footnote>
  <w:footnote w:id="12">
    <w:p w14:paraId="089AFCE6" w14:textId="77777777" w:rsidR="004B7138" w:rsidRPr="00774B05" w:rsidRDefault="004B7138" w:rsidP="006F0C2C">
      <w:pPr>
        <w:pStyle w:val="Voetnoottekst"/>
      </w:pPr>
      <w:r>
        <w:rPr>
          <w:rStyle w:val="Voetnootmarkering"/>
        </w:rPr>
        <w:footnoteRef/>
      </w:r>
      <w:r w:rsidRPr="00830283">
        <w:t xml:space="preserve"> Vert. </w:t>
      </w:r>
      <w:r w:rsidRPr="00774B05">
        <w:t>Kramerbeek.</w:t>
      </w:r>
    </w:p>
  </w:footnote>
  <w:footnote w:id="13">
    <w:p w14:paraId="3B92BC08" w14:textId="77777777" w:rsidR="004B7138" w:rsidRPr="00FA6B65" w:rsidRDefault="004B7138" w:rsidP="00344FB6">
      <w:pPr>
        <w:pStyle w:val="Voetnoottekst"/>
        <w:rPr>
          <w:lang w:val="en-GB"/>
        </w:rPr>
      </w:pPr>
      <w:r>
        <w:rPr>
          <w:rStyle w:val="Voetnootmarkering"/>
        </w:rPr>
        <w:footnoteRef/>
      </w:r>
      <w:r w:rsidRPr="00FA6B65">
        <w:t xml:space="preserve"> </w:t>
      </w:r>
      <w:r>
        <w:t xml:space="preserve"> De </w:t>
      </w:r>
      <w:r w:rsidRPr="00FA6B65">
        <w:rPr>
          <w:i/>
          <w:iCs/>
        </w:rPr>
        <w:t>Ilias</w:t>
      </w:r>
      <w:r>
        <w:t xml:space="preserve"> is de oudste bekende geschreven bron die over dit fenomeen spreekt:  </w:t>
      </w:r>
      <w:r w:rsidRPr="00FA6B65">
        <w:t>“</w:t>
      </w:r>
      <w:r w:rsidRPr="00FA6B65">
        <w:rPr>
          <w:i/>
          <w:iCs/>
        </w:rPr>
        <w:t>Hij smeedde er op twee mooie steden vol mensen. In de ene stad was een bruiloft en feestmaal. Bruiden werden uit hun meisjeskamer geleid door de stad onder het schijnsel van fakkels en luid klonk het builoftslied.”</w:t>
      </w:r>
      <w:r w:rsidRPr="00FA6B65">
        <w:t xml:space="preserve"> </w:t>
      </w:r>
      <w:proofErr w:type="spellStart"/>
      <w:r w:rsidRPr="00FA6B65">
        <w:rPr>
          <w:lang w:val="en-GB"/>
        </w:rPr>
        <w:t>Hom</w:t>
      </w:r>
      <w:proofErr w:type="spellEnd"/>
      <w:r w:rsidRPr="00FA6B65">
        <w:rPr>
          <w:lang w:val="en-GB"/>
        </w:rPr>
        <w:t xml:space="preserve">. </w:t>
      </w:r>
      <w:r w:rsidRPr="00FA6B65">
        <w:rPr>
          <w:i/>
          <w:iCs/>
          <w:lang w:val="en-GB"/>
        </w:rPr>
        <w:t>Il</w:t>
      </w:r>
      <w:r w:rsidRPr="00FA6B65">
        <w:rPr>
          <w:lang w:val="en-GB"/>
        </w:rPr>
        <w:t>. 18.490-93 (vert.</w:t>
      </w:r>
      <w:r>
        <w:rPr>
          <w:lang w:val="en-GB"/>
        </w:rPr>
        <w:t xml:space="preserve"> </w:t>
      </w:r>
      <w:r w:rsidRPr="00FA6B65">
        <w:rPr>
          <w:lang w:val="en-GB"/>
        </w:rPr>
        <w:t>M.A. Schwarz</w:t>
      </w:r>
      <w:r>
        <w:rPr>
          <w:lang w:val="en-GB"/>
        </w:rPr>
        <w:t xml:space="preserve">). </w:t>
      </w:r>
    </w:p>
  </w:footnote>
  <w:footnote w:id="14">
    <w:p w14:paraId="07445647" w14:textId="77777777" w:rsidR="004B7138" w:rsidRPr="005140B5" w:rsidRDefault="004B7138" w:rsidP="00344FB6">
      <w:pPr>
        <w:pStyle w:val="Voetnoottekst"/>
        <w:rPr>
          <w:lang w:val="en-GB"/>
        </w:rPr>
      </w:pPr>
      <w:r>
        <w:rPr>
          <w:rStyle w:val="Voetnootmarkering"/>
        </w:rPr>
        <w:footnoteRef/>
      </w:r>
      <w:r w:rsidRPr="005140B5">
        <w:rPr>
          <w:lang w:val="en-GB"/>
        </w:rPr>
        <w:t xml:space="preserve"> Pl. </w:t>
      </w:r>
      <w:r w:rsidRPr="005140B5">
        <w:rPr>
          <w:i/>
          <w:iCs/>
          <w:lang w:val="en-GB"/>
        </w:rPr>
        <w:t>Leg</w:t>
      </w:r>
      <w:r w:rsidRPr="005140B5">
        <w:rPr>
          <w:lang w:val="en-GB"/>
        </w:rPr>
        <w:t xml:space="preserve">. 6.773a; Laura </w:t>
      </w:r>
      <w:proofErr w:type="spellStart"/>
      <w:r w:rsidRPr="005140B5">
        <w:rPr>
          <w:lang w:val="en-GB"/>
        </w:rPr>
        <w:t>Mc</w:t>
      </w:r>
      <w:r>
        <w:rPr>
          <w:lang w:val="en-GB"/>
        </w:rPr>
        <w:t>Lure</w:t>
      </w:r>
      <w:proofErr w:type="spellEnd"/>
      <w:r>
        <w:rPr>
          <w:lang w:val="en-GB"/>
        </w:rPr>
        <w:t xml:space="preserve">, “Hearth and Home in Euripides’ Alcestis”, </w:t>
      </w:r>
      <w:r w:rsidRPr="005140B5">
        <w:rPr>
          <w:i/>
          <w:iCs/>
          <w:lang w:val="en-GB"/>
        </w:rPr>
        <w:t>Wisdom and Folly in Euripides</w:t>
      </w:r>
      <w:r>
        <w:rPr>
          <w:lang w:val="en-GB"/>
        </w:rPr>
        <w:t xml:space="preserve"> (</w:t>
      </w:r>
      <w:proofErr w:type="spellStart"/>
      <w:r>
        <w:rPr>
          <w:lang w:val="en-GB"/>
        </w:rPr>
        <w:t>Berlijn</w:t>
      </w:r>
      <w:proofErr w:type="spellEnd"/>
      <w:r>
        <w:rPr>
          <w:lang w:val="en-GB"/>
        </w:rPr>
        <w:t xml:space="preserve"> 2016), 85-103, 86-7. </w:t>
      </w:r>
    </w:p>
  </w:footnote>
  <w:footnote w:id="15">
    <w:p w14:paraId="63AE8D53" w14:textId="7269DFD5" w:rsidR="004B7138" w:rsidRPr="000A72A0" w:rsidRDefault="004B7138" w:rsidP="00344FB6">
      <w:pPr>
        <w:pStyle w:val="Voetnoottekst"/>
        <w:rPr>
          <w:lang w:val="en-GB"/>
        </w:rPr>
      </w:pPr>
      <w:r>
        <w:rPr>
          <w:rStyle w:val="Voetnootmarkering"/>
        </w:rPr>
        <w:footnoteRef/>
      </w:r>
      <w:r w:rsidRPr="000A72A0">
        <w:rPr>
          <w:lang w:val="en-GB"/>
        </w:rPr>
        <w:t xml:space="preserve"> </w:t>
      </w:r>
      <w:proofErr w:type="spellStart"/>
      <w:r w:rsidRPr="000A72A0">
        <w:rPr>
          <w:lang w:val="en-GB"/>
        </w:rPr>
        <w:t>Arist</w:t>
      </w:r>
      <w:proofErr w:type="spellEnd"/>
      <w:r w:rsidRPr="000A72A0">
        <w:rPr>
          <w:lang w:val="en-GB"/>
        </w:rPr>
        <w:t xml:space="preserve">. </w:t>
      </w:r>
      <w:r w:rsidRPr="000A72A0">
        <w:rPr>
          <w:i/>
          <w:iCs/>
          <w:lang w:val="en-GB"/>
        </w:rPr>
        <w:t>Hist. An</w:t>
      </w:r>
      <w:r w:rsidRPr="000A72A0">
        <w:rPr>
          <w:lang w:val="en-GB"/>
        </w:rPr>
        <w:t>. 588a</w:t>
      </w:r>
      <w:r>
        <w:rPr>
          <w:lang w:val="en-GB"/>
        </w:rPr>
        <w:t xml:space="preserve"> 8-10. </w:t>
      </w:r>
    </w:p>
  </w:footnote>
  <w:footnote w:id="16">
    <w:p w14:paraId="3A709773" w14:textId="77777777" w:rsidR="004B7138" w:rsidRPr="000A72A0" w:rsidRDefault="004B7138" w:rsidP="00344FB6">
      <w:pPr>
        <w:pStyle w:val="Voetnoottekst"/>
        <w:rPr>
          <w:lang w:val="en-GB"/>
        </w:rPr>
      </w:pPr>
      <w:r>
        <w:rPr>
          <w:rStyle w:val="Voetnootmarkering"/>
        </w:rPr>
        <w:footnoteRef/>
      </w:r>
      <w:r w:rsidRPr="000A72A0">
        <w:rPr>
          <w:lang w:val="en-GB"/>
        </w:rPr>
        <w:t xml:space="preserve"> Eur. </w:t>
      </w:r>
      <w:r w:rsidRPr="000A72A0">
        <w:rPr>
          <w:i/>
          <w:iCs/>
          <w:lang w:val="en-GB"/>
        </w:rPr>
        <w:t>El</w:t>
      </w:r>
      <w:r w:rsidRPr="000A72A0">
        <w:rPr>
          <w:lang w:val="en-GB"/>
        </w:rPr>
        <w:t xml:space="preserve">. 1125-28.; Pl. </w:t>
      </w:r>
      <w:proofErr w:type="spellStart"/>
      <w:r w:rsidRPr="000A72A0">
        <w:rPr>
          <w:i/>
          <w:iCs/>
          <w:lang w:val="en-GB"/>
        </w:rPr>
        <w:t>Tht</w:t>
      </w:r>
      <w:proofErr w:type="spellEnd"/>
      <w:r w:rsidRPr="000A72A0">
        <w:rPr>
          <w:lang w:val="en-GB"/>
        </w:rPr>
        <w:t>. 160</w:t>
      </w:r>
      <w:r w:rsidRPr="000A72A0">
        <w:rPr>
          <w:vertAlign w:val="superscript"/>
          <w:lang w:val="en-GB"/>
        </w:rPr>
        <w:t>e</w:t>
      </w:r>
      <w:r w:rsidRPr="000A72A0">
        <w:rPr>
          <w:lang w:val="en-GB"/>
        </w:rPr>
        <w:t xml:space="preserve">; Garland (2013); Parker (2006). </w:t>
      </w:r>
    </w:p>
  </w:footnote>
  <w:footnote w:id="17">
    <w:p w14:paraId="0C6ED8A5" w14:textId="77777777" w:rsidR="004B7138" w:rsidRPr="005D25FC" w:rsidRDefault="004B7138" w:rsidP="00344FB6">
      <w:pPr>
        <w:pStyle w:val="Voetnoottekst"/>
      </w:pPr>
      <w:r>
        <w:rPr>
          <w:rStyle w:val="Voetnootmarkering"/>
        </w:rPr>
        <w:footnoteRef/>
      </w:r>
      <w:r w:rsidRPr="00774B05">
        <w:t xml:space="preserve"> </w:t>
      </w:r>
      <w:proofErr w:type="spellStart"/>
      <w:r w:rsidRPr="00774B05">
        <w:t>Aesch</w:t>
      </w:r>
      <w:proofErr w:type="spellEnd"/>
      <w:r w:rsidRPr="00774B05">
        <w:t xml:space="preserve">. </w:t>
      </w:r>
      <w:r w:rsidRPr="005D25FC">
        <w:rPr>
          <w:i/>
          <w:iCs/>
        </w:rPr>
        <w:t>Ag</w:t>
      </w:r>
      <w:r w:rsidRPr="005D25FC">
        <w:t xml:space="preserve">. 135-56; </w:t>
      </w:r>
      <w:proofErr w:type="spellStart"/>
      <w:r w:rsidRPr="005D25FC">
        <w:t>Dem.</w:t>
      </w:r>
      <w:proofErr w:type="spellEnd"/>
      <w:r w:rsidRPr="005D25FC">
        <w:t xml:space="preserve"> 45.74.</w:t>
      </w:r>
    </w:p>
  </w:footnote>
  <w:footnote w:id="18">
    <w:p w14:paraId="1379D875" w14:textId="77777777" w:rsidR="004B7138" w:rsidRPr="005D25FC" w:rsidRDefault="004B7138" w:rsidP="00344FB6">
      <w:pPr>
        <w:pStyle w:val="Voetnoottekst"/>
      </w:pPr>
      <w:r>
        <w:rPr>
          <w:rStyle w:val="Voetnootmarkering"/>
        </w:rPr>
        <w:footnoteRef/>
      </w:r>
      <w:r w:rsidRPr="005D25FC">
        <w:t xml:space="preserve"> Ar. </w:t>
      </w:r>
      <w:proofErr w:type="spellStart"/>
      <w:r w:rsidRPr="005D25FC">
        <w:rPr>
          <w:i/>
          <w:iCs/>
        </w:rPr>
        <w:t>Plut</w:t>
      </w:r>
      <w:proofErr w:type="spellEnd"/>
      <w:r w:rsidRPr="005D25FC">
        <w:t>. 760-9.</w:t>
      </w:r>
    </w:p>
  </w:footnote>
  <w:footnote w:id="19">
    <w:p w14:paraId="2E453C71" w14:textId="77777777" w:rsidR="004B7138" w:rsidRPr="00122462" w:rsidRDefault="004B7138" w:rsidP="00C720F7">
      <w:pPr>
        <w:pStyle w:val="Voetnoottekst"/>
        <w:rPr>
          <w:lang w:val="en-GB"/>
        </w:rPr>
      </w:pPr>
      <w:r>
        <w:rPr>
          <w:rStyle w:val="Voetnootmarkering"/>
        </w:rPr>
        <w:footnoteRef/>
      </w:r>
      <w:r w:rsidRPr="00122462">
        <w:rPr>
          <w:lang w:val="en-GB"/>
        </w:rPr>
        <w:t xml:space="preserve"> </w:t>
      </w:r>
      <w:proofErr w:type="spellStart"/>
      <w:r w:rsidRPr="00122462">
        <w:rPr>
          <w:lang w:val="en-GB"/>
        </w:rPr>
        <w:t>Pind</w:t>
      </w:r>
      <w:proofErr w:type="spellEnd"/>
      <w:r w:rsidRPr="00122462">
        <w:rPr>
          <w:lang w:val="en-GB"/>
        </w:rPr>
        <w:t xml:space="preserve">. </w:t>
      </w:r>
      <w:proofErr w:type="spellStart"/>
      <w:r w:rsidRPr="00310492">
        <w:rPr>
          <w:i/>
          <w:iCs/>
          <w:lang w:val="en-GB"/>
        </w:rPr>
        <w:t>Nem</w:t>
      </w:r>
      <w:proofErr w:type="spellEnd"/>
      <w:r>
        <w:rPr>
          <w:lang w:val="en-GB"/>
        </w:rPr>
        <w:t>. 11.1-10;</w:t>
      </w:r>
      <w:r w:rsidRPr="00122462">
        <w:rPr>
          <w:lang w:val="en-GB"/>
        </w:rPr>
        <w:t xml:space="preserve"> </w:t>
      </w:r>
      <w:bookmarkStart w:id="11" w:name="_Hlk68031034"/>
      <w:r>
        <w:rPr>
          <w:lang w:val="en-GB"/>
        </w:rPr>
        <w:t xml:space="preserve">Marcel </w:t>
      </w:r>
      <w:proofErr w:type="spellStart"/>
      <w:r>
        <w:rPr>
          <w:lang w:val="en-GB"/>
        </w:rPr>
        <w:t>Detienne</w:t>
      </w:r>
      <w:proofErr w:type="spellEnd"/>
      <w:r>
        <w:rPr>
          <w:lang w:val="en-GB"/>
        </w:rPr>
        <w:t>, Janet Lloyd</w:t>
      </w:r>
      <w:r w:rsidRPr="00122462">
        <w:rPr>
          <w:lang w:val="en-GB"/>
        </w:rPr>
        <w:t>, “The Gods of Politics</w:t>
      </w:r>
      <w:r>
        <w:rPr>
          <w:lang w:val="en-GB"/>
        </w:rPr>
        <w:t xml:space="preserve"> in Early Greek Cities</w:t>
      </w:r>
      <w:r w:rsidRPr="00122462">
        <w:rPr>
          <w:lang w:val="en-GB"/>
        </w:rPr>
        <w:t xml:space="preserve">”, </w:t>
      </w:r>
      <w:r w:rsidRPr="00310492">
        <w:rPr>
          <w:i/>
          <w:iCs/>
          <w:lang w:val="en-GB"/>
        </w:rPr>
        <w:t xml:space="preserve">A Journal of Humanities and the Classics </w:t>
      </w:r>
      <w:r>
        <w:rPr>
          <w:lang w:val="en-GB"/>
        </w:rPr>
        <w:t>12 (2004), 49-66</w:t>
      </w:r>
      <w:bookmarkEnd w:id="11"/>
      <w:r>
        <w:rPr>
          <w:lang w:val="en-GB"/>
        </w:rPr>
        <w:t xml:space="preserve">, </w:t>
      </w:r>
      <w:r w:rsidRPr="00122462">
        <w:rPr>
          <w:lang w:val="en-GB"/>
        </w:rPr>
        <w:t>59</w:t>
      </w:r>
      <w:r>
        <w:rPr>
          <w:lang w:val="en-GB"/>
        </w:rPr>
        <w:t>.</w:t>
      </w:r>
    </w:p>
  </w:footnote>
  <w:footnote w:id="20">
    <w:p w14:paraId="312C79EB" w14:textId="1D498EDD" w:rsidR="004B7138" w:rsidRPr="005844B5" w:rsidRDefault="004B7138" w:rsidP="00C720F7">
      <w:pPr>
        <w:pStyle w:val="Voetnoottekst"/>
        <w:rPr>
          <w:lang w:val="en-GB"/>
        </w:rPr>
      </w:pPr>
      <w:r>
        <w:rPr>
          <w:rStyle w:val="Voetnootmarkering"/>
        </w:rPr>
        <w:footnoteRef/>
      </w:r>
      <w:r w:rsidRPr="005844B5">
        <w:rPr>
          <w:lang w:val="en-GB"/>
        </w:rPr>
        <w:t xml:space="preserve"> </w:t>
      </w:r>
      <w:proofErr w:type="spellStart"/>
      <w:r>
        <w:rPr>
          <w:lang w:val="en-GB"/>
        </w:rPr>
        <w:t>Plut</w:t>
      </w:r>
      <w:proofErr w:type="spellEnd"/>
      <w:r>
        <w:rPr>
          <w:lang w:val="en-GB"/>
        </w:rPr>
        <w:t xml:space="preserve">. </w:t>
      </w:r>
      <w:proofErr w:type="spellStart"/>
      <w:r w:rsidRPr="005844B5">
        <w:rPr>
          <w:i/>
          <w:iCs/>
          <w:lang w:val="en-GB"/>
        </w:rPr>
        <w:t>Quaest</w:t>
      </w:r>
      <w:proofErr w:type="spellEnd"/>
      <w:r w:rsidRPr="005844B5">
        <w:rPr>
          <w:i/>
          <w:iCs/>
          <w:lang w:val="en-GB"/>
        </w:rPr>
        <w:t xml:space="preserve">. </w:t>
      </w:r>
      <w:proofErr w:type="spellStart"/>
      <w:r w:rsidRPr="005844B5">
        <w:rPr>
          <w:i/>
          <w:iCs/>
          <w:lang w:val="en-GB"/>
        </w:rPr>
        <w:t>Graec</w:t>
      </w:r>
      <w:proofErr w:type="spellEnd"/>
      <w:r>
        <w:rPr>
          <w:lang w:val="en-GB"/>
        </w:rPr>
        <w:t xml:space="preserve">. 8.1; </w:t>
      </w:r>
      <w:bookmarkStart w:id="12" w:name="_Hlk68031061"/>
      <w:r>
        <w:rPr>
          <w:lang w:val="en-GB"/>
        </w:rPr>
        <w:t xml:space="preserve">Christopher A. </w:t>
      </w:r>
      <w:proofErr w:type="spellStart"/>
      <w:r>
        <w:rPr>
          <w:lang w:val="en-GB"/>
        </w:rPr>
        <w:t>Faraone</w:t>
      </w:r>
      <w:proofErr w:type="spellEnd"/>
      <w:r>
        <w:rPr>
          <w:lang w:val="en-GB"/>
        </w:rPr>
        <w:t xml:space="preserve">, “Household Religion in Ancient Greece”, in: </w:t>
      </w:r>
      <w:r w:rsidRPr="00F87956">
        <w:rPr>
          <w:i/>
          <w:iCs/>
          <w:lang w:val="en-GB"/>
        </w:rPr>
        <w:t>Household and Family in the Ancient World</w:t>
      </w:r>
      <w:r>
        <w:rPr>
          <w:lang w:val="en-GB"/>
        </w:rPr>
        <w:t xml:space="preserve">, 210- 28, </w:t>
      </w:r>
      <w:bookmarkEnd w:id="12"/>
      <w:r>
        <w:rPr>
          <w:lang w:val="en-GB"/>
        </w:rPr>
        <w:t xml:space="preserve">213-4. </w:t>
      </w:r>
    </w:p>
  </w:footnote>
  <w:footnote w:id="21">
    <w:p w14:paraId="124DEF0F" w14:textId="77777777" w:rsidR="004B7138" w:rsidRPr="000B4614" w:rsidRDefault="004B7138" w:rsidP="00C720F7">
      <w:pPr>
        <w:pStyle w:val="Voetnoottekst"/>
        <w:rPr>
          <w:lang w:val="en-GB"/>
        </w:rPr>
      </w:pPr>
      <w:r>
        <w:rPr>
          <w:rStyle w:val="Voetnootmarkering"/>
        </w:rPr>
        <w:footnoteRef/>
      </w:r>
      <w:r w:rsidRPr="000B4614">
        <w:rPr>
          <w:lang w:val="en-GB"/>
        </w:rPr>
        <w:t xml:space="preserve"> </w:t>
      </w:r>
      <w:r>
        <w:rPr>
          <w:lang w:val="en-GB"/>
        </w:rPr>
        <w:t xml:space="preserve">Dow (1937), Trail (1971). </w:t>
      </w:r>
    </w:p>
  </w:footnote>
  <w:footnote w:id="22">
    <w:p w14:paraId="52D8DF40" w14:textId="77777777" w:rsidR="004B7138" w:rsidRPr="00A01BC6" w:rsidRDefault="004B7138" w:rsidP="00C720F7">
      <w:pPr>
        <w:pStyle w:val="Voetnoottekst"/>
        <w:rPr>
          <w:lang w:val="en-GB"/>
        </w:rPr>
      </w:pPr>
      <w:r>
        <w:rPr>
          <w:rStyle w:val="Voetnootmarkering"/>
        </w:rPr>
        <w:footnoteRef/>
      </w:r>
      <w:r w:rsidRPr="00A01BC6">
        <w:rPr>
          <w:lang w:val="en-GB"/>
        </w:rPr>
        <w:t xml:space="preserve"> </w:t>
      </w:r>
      <w:bookmarkStart w:id="13" w:name="_Hlk68030967"/>
      <w:r w:rsidRPr="00A01BC6">
        <w:rPr>
          <w:lang w:val="en-GB"/>
        </w:rPr>
        <w:t xml:space="preserve">Riet van Bremen, </w:t>
      </w:r>
      <w:r w:rsidRPr="00A01BC6">
        <w:rPr>
          <w:i/>
          <w:iCs/>
          <w:lang w:val="en-GB"/>
        </w:rPr>
        <w:t>The Limits of Participation. Women and Civic Life in the Greek East in the Hellenistic and Roman Periods</w:t>
      </w:r>
      <w:r>
        <w:rPr>
          <w:lang w:val="en-GB"/>
        </w:rPr>
        <w:t xml:space="preserve"> (Leiden 1996)</w:t>
      </w:r>
      <w:bookmarkEnd w:id="13"/>
      <w:r>
        <w:rPr>
          <w:lang w:val="en-GB"/>
        </w:rPr>
        <w:t xml:space="preserve">, 65, 304. </w:t>
      </w:r>
      <w:bookmarkStart w:id="14" w:name="_Hlk68030993"/>
      <w:r>
        <w:rPr>
          <w:lang w:val="en-GB"/>
        </w:rPr>
        <w:t xml:space="preserve">G. M. Rogers, “The Constructions of Women at </w:t>
      </w:r>
      <w:proofErr w:type="spellStart"/>
      <w:r>
        <w:rPr>
          <w:lang w:val="en-GB"/>
        </w:rPr>
        <w:t>Ephesos</w:t>
      </w:r>
      <w:proofErr w:type="spellEnd"/>
      <w:r>
        <w:rPr>
          <w:lang w:val="en-GB"/>
        </w:rPr>
        <w:t xml:space="preserve">”, </w:t>
      </w:r>
      <w:proofErr w:type="spellStart"/>
      <w:r w:rsidRPr="000B4614">
        <w:rPr>
          <w:i/>
          <w:iCs/>
          <w:lang w:val="en-GB"/>
        </w:rPr>
        <w:t>Zeitschrift</w:t>
      </w:r>
      <w:proofErr w:type="spellEnd"/>
      <w:r w:rsidRPr="000B4614">
        <w:rPr>
          <w:i/>
          <w:iCs/>
          <w:lang w:val="en-GB"/>
        </w:rPr>
        <w:t xml:space="preserve"> </w:t>
      </w:r>
      <w:proofErr w:type="spellStart"/>
      <w:r w:rsidRPr="000B4614">
        <w:rPr>
          <w:i/>
          <w:iCs/>
          <w:lang w:val="en-GB"/>
        </w:rPr>
        <w:t>für</w:t>
      </w:r>
      <w:proofErr w:type="spellEnd"/>
      <w:r w:rsidRPr="000B4614">
        <w:rPr>
          <w:i/>
          <w:iCs/>
          <w:lang w:val="en-GB"/>
        </w:rPr>
        <w:t xml:space="preserve"> </w:t>
      </w:r>
      <w:proofErr w:type="spellStart"/>
      <w:r w:rsidRPr="000B4614">
        <w:rPr>
          <w:i/>
          <w:iCs/>
          <w:lang w:val="en-GB"/>
        </w:rPr>
        <w:t>Papyrologie</w:t>
      </w:r>
      <w:proofErr w:type="spellEnd"/>
      <w:r w:rsidRPr="000B4614">
        <w:rPr>
          <w:i/>
          <w:iCs/>
          <w:lang w:val="en-GB"/>
        </w:rPr>
        <w:t xml:space="preserve"> und </w:t>
      </w:r>
      <w:proofErr w:type="spellStart"/>
      <w:r w:rsidRPr="000B4614">
        <w:rPr>
          <w:i/>
          <w:iCs/>
          <w:lang w:val="en-GB"/>
        </w:rPr>
        <w:t>Epigraphik</w:t>
      </w:r>
      <w:proofErr w:type="spellEnd"/>
      <w:r>
        <w:rPr>
          <w:lang w:val="en-GB"/>
        </w:rPr>
        <w:t xml:space="preserve"> 90 (1992), 215-223</w:t>
      </w:r>
      <w:bookmarkEnd w:id="14"/>
      <w:r>
        <w:rPr>
          <w:lang w:val="en-GB"/>
        </w:rPr>
        <w:t xml:space="preserve">, 223. </w:t>
      </w:r>
    </w:p>
  </w:footnote>
  <w:footnote w:id="23">
    <w:p w14:paraId="4DFD3262" w14:textId="77777777" w:rsidR="004B7138" w:rsidRPr="00151A96" w:rsidRDefault="004B7138" w:rsidP="00E65602">
      <w:pPr>
        <w:pStyle w:val="Voetnoottekst"/>
      </w:pPr>
      <w:r>
        <w:rPr>
          <w:rStyle w:val="Voetnootmarkering"/>
        </w:rPr>
        <w:footnoteRef/>
      </w:r>
      <w:r w:rsidRPr="00151A96">
        <w:t xml:space="preserve"> Liv. 1.3; </w:t>
      </w:r>
      <w:proofErr w:type="spellStart"/>
      <w:r w:rsidRPr="00151A96">
        <w:t>Plut</w:t>
      </w:r>
      <w:proofErr w:type="spellEnd"/>
      <w:r w:rsidRPr="00151A96">
        <w:t xml:space="preserve">, </w:t>
      </w:r>
      <w:r w:rsidRPr="00151A96">
        <w:rPr>
          <w:i/>
          <w:iCs/>
        </w:rPr>
        <w:t>Num</w:t>
      </w:r>
      <w:r w:rsidRPr="00151A96">
        <w:t>. 11.</w:t>
      </w:r>
    </w:p>
  </w:footnote>
  <w:footnote w:id="24">
    <w:p w14:paraId="6FC75280" w14:textId="4AA98BDC" w:rsidR="004B7138" w:rsidRPr="009C00EE" w:rsidRDefault="004B7138">
      <w:pPr>
        <w:pStyle w:val="Voetnoottekst"/>
        <w:rPr>
          <w:lang w:val="en-GB"/>
        </w:rPr>
      </w:pPr>
      <w:r>
        <w:rPr>
          <w:rStyle w:val="Voetnootmarkering"/>
        </w:rPr>
        <w:footnoteRef/>
      </w:r>
      <w:r>
        <w:t xml:space="preserve"> In Pompeï werd Vesta echter vrij vaak afgebeeld in huisheiligdommen, vooral als beschermgodin van de bakkers. </w:t>
      </w:r>
      <w:r w:rsidRPr="00886D49">
        <w:rPr>
          <w:lang w:val="en-GB"/>
        </w:rPr>
        <w:t>A</w:t>
      </w:r>
      <w:r>
        <w:rPr>
          <w:lang w:val="en-GB"/>
        </w:rPr>
        <w:t xml:space="preserve">lexandra </w:t>
      </w:r>
      <w:proofErr w:type="spellStart"/>
      <w:r>
        <w:rPr>
          <w:lang w:val="en-GB"/>
        </w:rPr>
        <w:t>Sofroniew</w:t>
      </w:r>
      <w:proofErr w:type="spellEnd"/>
      <w:r>
        <w:rPr>
          <w:lang w:val="en-GB"/>
        </w:rPr>
        <w:t xml:space="preserve">, </w:t>
      </w:r>
      <w:r w:rsidRPr="00886D49">
        <w:rPr>
          <w:i/>
          <w:iCs/>
          <w:lang w:val="en-GB"/>
        </w:rPr>
        <w:t xml:space="preserve">Household Gods. Private Devotion in Ancient Greece and Rome </w:t>
      </w:r>
      <w:r>
        <w:rPr>
          <w:lang w:val="en-GB"/>
        </w:rPr>
        <w:t xml:space="preserve">(Los Angeles 2015), 39. Vesta </w:t>
      </w:r>
      <w:proofErr w:type="spellStart"/>
      <w:r>
        <w:rPr>
          <w:lang w:val="en-GB"/>
        </w:rPr>
        <w:t>en</w:t>
      </w:r>
      <w:proofErr w:type="spellEnd"/>
      <w:r>
        <w:rPr>
          <w:lang w:val="en-GB"/>
        </w:rPr>
        <w:t xml:space="preserve"> </w:t>
      </w:r>
      <w:proofErr w:type="spellStart"/>
      <w:r>
        <w:rPr>
          <w:lang w:val="en-GB"/>
        </w:rPr>
        <w:t>bakkers</w:t>
      </w:r>
      <w:proofErr w:type="spellEnd"/>
      <w:r>
        <w:rPr>
          <w:lang w:val="en-GB"/>
        </w:rPr>
        <w:t xml:space="preserve">: </w:t>
      </w:r>
      <w:proofErr w:type="spellStart"/>
      <w:r>
        <w:rPr>
          <w:lang w:val="en-GB"/>
        </w:rPr>
        <w:t>Ov</w:t>
      </w:r>
      <w:proofErr w:type="spellEnd"/>
      <w:r>
        <w:rPr>
          <w:lang w:val="en-GB"/>
        </w:rPr>
        <w:t xml:space="preserve">. </w:t>
      </w:r>
      <w:r w:rsidRPr="000A72A0">
        <w:rPr>
          <w:i/>
          <w:iCs/>
          <w:lang w:val="en-GB"/>
        </w:rPr>
        <w:t>Fast</w:t>
      </w:r>
      <w:r>
        <w:rPr>
          <w:lang w:val="en-GB"/>
        </w:rPr>
        <w:t xml:space="preserve">. 6. 313-17. </w:t>
      </w:r>
    </w:p>
  </w:footnote>
  <w:footnote w:id="25">
    <w:p w14:paraId="4F9E9436" w14:textId="4789610E" w:rsidR="004B7138" w:rsidRPr="00886D49" w:rsidRDefault="004B7138" w:rsidP="00862FCF">
      <w:pPr>
        <w:pStyle w:val="Voetnoottekst"/>
        <w:rPr>
          <w:lang w:val="en-GB"/>
        </w:rPr>
      </w:pPr>
      <w:r>
        <w:rPr>
          <w:rStyle w:val="Voetnootmarkering"/>
        </w:rPr>
        <w:footnoteRef/>
      </w:r>
      <w:r w:rsidRPr="009C00EE">
        <w:rPr>
          <w:lang w:val="en-GB"/>
        </w:rPr>
        <w:t xml:space="preserve"> </w:t>
      </w:r>
      <w:proofErr w:type="spellStart"/>
      <w:r w:rsidRPr="009C00EE">
        <w:rPr>
          <w:lang w:val="en-GB"/>
        </w:rPr>
        <w:t>Cic</w:t>
      </w:r>
      <w:proofErr w:type="spellEnd"/>
      <w:r w:rsidRPr="009C00EE">
        <w:rPr>
          <w:lang w:val="en-GB"/>
        </w:rPr>
        <w:t xml:space="preserve">. </w:t>
      </w:r>
      <w:r w:rsidRPr="009C00EE">
        <w:rPr>
          <w:i/>
          <w:iCs/>
          <w:lang w:val="en-GB"/>
        </w:rPr>
        <w:t>Dom</w:t>
      </w:r>
      <w:r w:rsidRPr="009C00EE">
        <w:rPr>
          <w:lang w:val="en-GB"/>
        </w:rPr>
        <w:t xml:space="preserve">. 41.109. </w:t>
      </w:r>
      <w:proofErr w:type="spellStart"/>
      <w:r>
        <w:rPr>
          <w:lang w:val="en-GB"/>
        </w:rPr>
        <w:t>Sofroniew</w:t>
      </w:r>
      <w:proofErr w:type="spellEnd"/>
      <w:r>
        <w:rPr>
          <w:lang w:val="en-GB"/>
        </w:rPr>
        <w:t xml:space="preserve">, </w:t>
      </w:r>
      <w:r w:rsidRPr="00886D49">
        <w:rPr>
          <w:i/>
          <w:iCs/>
          <w:lang w:val="en-GB"/>
        </w:rPr>
        <w:t>Household Gods</w:t>
      </w:r>
      <w:r>
        <w:rPr>
          <w:lang w:val="en-GB"/>
        </w:rPr>
        <w:t>, 31.</w:t>
      </w:r>
    </w:p>
  </w:footnote>
  <w:footnote w:id="26">
    <w:p w14:paraId="0957998D" w14:textId="18CBD8CA" w:rsidR="004B7138" w:rsidRPr="000A72A0" w:rsidRDefault="004B7138">
      <w:pPr>
        <w:pStyle w:val="Voetnoottekst"/>
        <w:rPr>
          <w:lang w:val="en-GB"/>
        </w:rPr>
      </w:pPr>
      <w:r>
        <w:rPr>
          <w:rStyle w:val="Voetnootmarkering"/>
        </w:rPr>
        <w:footnoteRef/>
      </w:r>
      <w:r w:rsidRPr="000A72A0">
        <w:rPr>
          <w:lang w:val="en-GB"/>
        </w:rPr>
        <w:t xml:space="preserve"> </w:t>
      </w:r>
      <w:proofErr w:type="spellStart"/>
      <w:r>
        <w:rPr>
          <w:lang w:val="en-GB"/>
        </w:rPr>
        <w:t>Véronique</w:t>
      </w:r>
      <w:proofErr w:type="spellEnd"/>
      <w:r>
        <w:rPr>
          <w:lang w:val="en-GB"/>
        </w:rPr>
        <w:t xml:space="preserve"> </w:t>
      </w:r>
      <w:proofErr w:type="spellStart"/>
      <w:r>
        <w:rPr>
          <w:lang w:val="en-GB"/>
        </w:rPr>
        <w:t>Dasen</w:t>
      </w:r>
      <w:proofErr w:type="spellEnd"/>
      <w:r>
        <w:rPr>
          <w:lang w:val="en-GB"/>
        </w:rPr>
        <w:t>, “</w:t>
      </w:r>
      <w:r w:rsidRPr="000A72A0">
        <w:rPr>
          <w:lang w:val="en-GB"/>
        </w:rPr>
        <w:t>Ro</w:t>
      </w:r>
      <w:r>
        <w:rPr>
          <w:lang w:val="en-GB"/>
        </w:rPr>
        <w:t xml:space="preserve">man birth rites of passage revisited”, </w:t>
      </w:r>
      <w:r w:rsidRPr="000A72A0">
        <w:rPr>
          <w:i/>
          <w:iCs/>
          <w:lang w:val="en-GB"/>
        </w:rPr>
        <w:t>Journal of Roman Archaeology</w:t>
      </w:r>
      <w:r>
        <w:rPr>
          <w:lang w:val="en-GB"/>
        </w:rPr>
        <w:t xml:space="preserve"> 22 (2009), 199-214, 207-8.</w:t>
      </w:r>
    </w:p>
  </w:footnote>
  <w:footnote w:id="27">
    <w:p w14:paraId="11A8BD54" w14:textId="77777777" w:rsidR="004B7138" w:rsidRPr="005D25FC" w:rsidRDefault="004B7138" w:rsidP="00862FCF">
      <w:pPr>
        <w:pStyle w:val="Voetnoottekst"/>
      </w:pPr>
      <w:r>
        <w:rPr>
          <w:rStyle w:val="Voetnootmarkering"/>
        </w:rPr>
        <w:footnoteRef/>
      </w:r>
      <w:r w:rsidRPr="005D25FC">
        <w:t xml:space="preserve"> Vergilius, </w:t>
      </w:r>
      <w:r w:rsidRPr="005D25FC">
        <w:rPr>
          <w:i/>
          <w:iCs/>
        </w:rPr>
        <w:t>Aeneas</w:t>
      </w:r>
      <w:r w:rsidRPr="005D25FC">
        <w:t xml:space="preserve"> (4.57-60), Seneca, </w:t>
      </w:r>
      <w:r w:rsidRPr="005D25FC">
        <w:rPr>
          <w:i/>
          <w:iCs/>
        </w:rPr>
        <w:t>Medea</w:t>
      </w:r>
      <w:r w:rsidRPr="005D25FC">
        <w:t xml:space="preserve"> (60-66)</w:t>
      </w:r>
    </w:p>
  </w:footnote>
  <w:footnote w:id="28">
    <w:p w14:paraId="1173ED9A" w14:textId="77777777" w:rsidR="004B7138" w:rsidRPr="00151A96" w:rsidRDefault="004B7138" w:rsidP="00862FCF">
      <w:pPr>
        <w:pStyle w:val="Voetnoottekst"/>
      </w:pPr>
      <w:r>
        <w:rPr>
          <w:rStyle w:val="Voetnootmarkering"/>
        </w:rPr>
        <w:footnoteRef/>
      </w:r>
      <w:r w:rsidRPr="00151A96">
        <w:t xml:space="preserve"> </w:t>
      </w:r>
      <w:r w:rsidRPr="00D500DF">
        <w:t>Bij het binnenkomen bij het huis van haar nieuwe man moest de bruid erop letten dat ze de drempel niet aanraakte. De drempel was heilig voor Vesta en een voet op de drempel zetten zou een belediging voor de godin zijn</w:t>
      </w:r>
      <w:r>
        <w:t>.</w:t>
      </w:r>
    </w:p>
  </w:footnote>
  <w:footnote w:id="29">
    <w:p w14:paraId="276ED542" w14:textId="77777777" w:rsidR="004B7138" w:rsidRDefault="004B7138" w:rsidP="00862FCF">
      <w:pPr>
        <w:pStyle w:val="Voetnoottekst"/>
      </w:pPr>
      <w:r>
        <w:rPr>
          <w:rStyle w:val="Voetnootmarkering"/>
        </w:rPr>
        <w:footnoteRef/>
      </w:r>
      <w:r>
        <w:t xml:space="preserve"> </w:t>
      </w:r>
      <w:proofErr w:type="spellStart"/>
      <w:r>
        <w:t>Aul</w:t>
      </w:r>
      <w:proofErr w:type="spellEnd"/>
      <w:r>
        <w:t xml:space="preserve">. Gel. </w:t>
      </w:r>
      <w:r w:rsidRPr="00190047">
        <w:rPr>
          <w:i/>
          <w:iCs/>
        </w:rPr>
        <w:t>NA</w:t>
      </w:r>
      <w:r>
        <w:t xml:space="preserve">. 1.12. </w:t>
      </w:r>
    </w:p>
  </w:footnote>
  <w:footnote w:id="30">
    <w:p w14:paraId="61F8142D" w14:textId="245FDE25" w:rsidR="004B7138" w:rsidRPr="00190047" w:rsidRDefault="004B7138" w:rsidP="00862FCF">
      <w:pPr>
        <w:pStyle w:val="Voetnoottekst"/>
        <w:rPr>
          <w:lang w:val="en-GB"/>
        </w:rPr>
      </w:pPr>
      <w:r>
        <w:rPr>
          <w:rStyle w:val="Voetnootmarkering"/>
        </w:rPr>
        <w:footnoteRef/>
      </w:r>
      <w:r>
        <w:t xml:space="preserve"> Dit gold als een bruid met </w:t>
      </w:r>
      <w:proofErr w:type="spellStart"/>
      <w:r w:rsidRPr="00190047">
        <w:rPr>
          <w:i/>
          <w:iCs/>
        </w:rPr>
        <w:t>manus</w:t>
      </w:r>
      <w:proofErr w:type="spellEnd"/>
      <w:r>
        <w:t xml:space="preserve"> trouwde. Dit hield in dat haar echtgenoot dezelfde macht over haar had die haar vader voor haar huwelijk had. Hoewel </w:t>
      </w:r>
      <w:proofErr w:type="spellStart"/>
      <w:r w:rsidRPr="00190047">
        <w:rPr>
          <w:i/>
          <w:iCs/>
        </w:rPr>
        <w:t>manus</w:t>
      </w:r>
      <w:proofErr w:type="spellEnd"/>
      <w:r>
        <w:t xml:space="preserve"> en </w:t>
      </w:r>
      <w:r w:rsidRPr="00190047">
        <w:rPr>
          <w:i/>
          <w:iCs/>
        </w:rPr>
        <w:t xml:space="preserve">patria </w:t>
      </w:r>
      <w:proofErr w:type="spellStart"/>
      <w:r w:rsidRPr="00190047">
        <w:rPr>
          <w:i/>
          <w:iCs/>
        </w:rPr>
        <w:t>potestas</w:t>
      </w:r>
      <w:proofErr w:type="spellEnd"/>
      <w:r>
        <w:t xml:space="preserve"> technisch gezien andere statussen waren, worden deze termen door elkaar gebruikt en hielden ze praktisch hetzelfde in. </w:t>
      </w:r>
      <w:r w:rsidRPr="00190047">
        <w:rPr>
          <w:lang w:val="en-GB"/>
        </w:rPr>
        <w:t xml:space="preserve">Karen K. Hersch, </w:t>
      </w:r>
      <w:r w:rsidRPr="00190047">
        <w:rPr>
          <w:i/>
          <w:iCs/>
          <w:lang w:val="en-GB"/>
        </w:rPr>
        <w:t>The  Roman Wedding. Ritual and Meaning in Antiquity</w:t>
      </w:r>
      <w:r w:rsidRPr="00190047">
        <w:rPr>
          <w:lang w:val="en-GB"/>
        </w:rPr>
        <w:t xml:space="preserve"> (</w:t>
      </w:r>
      <w:r>
        <w:rPr>
          <w:lang w:val="en-GB"/>
        </w:rPr>
        <w:t>New York</w:t>
      </w:r>
      <w:r w:rsidRPr="00190047">
        <w:rPr>
          <w:lang w:val="en-GB"/>
        </w:rPr>
        <w:t xml:space="preserve"> 2010), 23</w:t>
      </w:r>
      <w:r>
        <w:rPr>
          <w:lang w:val="en-GB"/>
        </w:rPr>
        <w:t>.</w:t>
      </w:r>
    </w:p>
  </w:footnote>
  <w:footnote w:id="31">
    <w:p w14:paraId="052ADBF7" w14:textId="77777777" w:rsidR="004B7138" w:rsidRPr="00285A07" w:rsidRDefault="004B7138" w:rsidP="00862FCF">
      <w:pPr>
        <w:pStyle w:val="Voetnoottekst"/>
      </w:pPr>
      <w:r>
        <w:rPr>
          <w:rStyle w:val="Voetnootmarkering"/>
        </w:rPr>
        <w:footnoteRef/>
      </w:r>
      <w:r w:rsidRPr="00285A07">
        <w:t xml:space="preserve"> </w:t>
      </w:r>
      <w:proofErr w:type="spellStart"/>
      <w:r>
        <w:t>Aul</w:t>
      </w:r>
      <w:proofErr w:type="spellEnd"/>
      <w:r>
        <w:t xml:space="preserve">. Gel. </w:t>
      </w:r>
      <w:r w:rsidRPr="00190047">
        <w:rPr>
          <w:i/>
          <w:iCs/>
        </w:rPr>
        <w:t>NA</w:t>
      </w:r>
      <w:r>
        <w:t>. 1.12.</w:t>
      </w:r>
    </w:p>
  </w:footnote>
  <w:footnote w:id="32">
    <w:p w14:paraId="7A661DA5" w14:textId="494FB547" w:rsidR="004B7138" w:rsidRDefault="004B7138">
      <w:pPr>
        <w:pStyle w:val="Voetnoottekst"/>
      </w:pPr>
      <w:r>
        <w:rPr>
          <w:rStyle w:val="Voetnootmarkering"/>
        </w:rPr>
        <w:footnoteRef/>
      </w:r>
      <w:r>
        <w:t xml:space="preserve"> </w:t>
      </w:r>
      <w:proofErr w:type="spellStart"/>
      <w:r w:rsidRPr="000D6A5D">
        <w:t>Plin</w:t>
      </w:r>
      <w:proofErr w:type="spellEnd"/>
      <w:r w:rsidRPr="000D6A5D">
        <w:t xml:space="preserve">. </w:t>
      </w:r>
      <w:proofErr w:type="spellStart"/>
      <w:r w:rsidRPr="000D6A5D">
        <w:rPr>
          <w:i/>
          <w:iCs/>
        </w:rPr>
        <w:t>Ep</w:t>
      </w:r>
      <w:proofErr w:type="spellEnd"/>
      <w:r w:rsidRPr="000D6A5D">
        <w:t>. 4.11.9</w:t>
      </w:r>
      <w:r>
        <w:t>.</w:t>
      </w:r>
    </w:p>
  </w:footnote>
  <w:footnote w:id="33">
    <w:p w14:paraId="0AB1687C" w14:textId="25F15C74" w:rsidR="004B7138" w:rsidRDefault="004B7138">
      <w:pPr>
        <w:pStyle w:val="Voetnoottekst"/>
      </w:pPr>
      <w:r>
        <w:rPr>
          <w:rStyle w:val="Voetnootmarkering"/>
        </w:rPr>
        <w:footnoteRef/>
      </w:r>
      <w:r>
        <w:t xml:space="preserve"> </w:t>
      </w:r>
      <w:proofErr w:type="spellStart"/>
      <w:r>
        <w:t>Aul</w:t>
      </w:r>
      <w:proofErr w:type="spellEnd"/>
      <w:r>
        <w:t xml:space="preserve">. Gel. </w:t>
      </w:r>
      <w:r w:rsidRPr="00370FA1">
        <w:rPr>
          <w:i/>
          <w:iCs/>
        </w:rPr>
        <w:t>NA</w:t>
      </w:r>
      <w:r>
        <w:t xml:space="preserve">. 14.7.7. </w:t>
      </w:r>
    </w:p>
  </w:footnote>
  <w:footnote w:id="34">
    <w:p w14:paraId="148B2BE4" w14:textId="77777777" w:rsidR="004B7138" w:rsidRPr="00830283" w:rsidRDefault="004B7138" w:rsidP="00CA4CBC">
      <w:pPr>
        <w:pStyle w:val="Voetnoottekst"/>
      </w:pPr>
      <w:r>
        <w:rPr>
          <w:rStyle w:val="Voetnootmarkering"/>
        </w:rPr>
        <w:footnoteRef/>
      </w:r>
      <w:r w:rsidRPr="00370FA1">
        <w:t xml:space="preserve"> Ov. </w:t>
      </w:r>
      <w:proofErr w:type="spellStart"/>
      <w:r w:rsidRPr="00370FA1">
        <w:rPr>
          <w:i/>
          <w:iCs/>
        </w:rPr>
        <w:t>Fast</w:t>
      </w:r>
      <w:proofErr w:type="spellEnd"/>
      <w:r w:rsidRPr="00370FA1">
        <w:t xml:space="preserve">. 6.291-94. </w:t>
      </w:r>
      <w:proofErr w:type="spellStart"/>
      <w:r w:rsidRPr="00830283">
        <w:t>Plut</w:t>
      </w:r>
      <w:proofErr w:type="spellEnd"/>
      <w:r w:rsidRPr="00830283">
        <w:t xml:space="preserve">. </w:t>
      </w:r>
      <w:r w:rsidRPr="00830283">
        <w:rPr>
          <w:i/>
          <w:iCs/>
        </w:rPr>
        <w:t>Num</w:t>
      </w:r>
      <w:r w:rsidRPr="00830283">
        <w:t xml:space="preserve">. 9. </w:t>
      </w:r>
    </w:p>
  </w:footnote>
  <w:footnote w:id="35">
    <w:p w14:paraId="3A1F791C" w14:textId="6CFA98F9" w:rsidR="004B7138" w:rsidRPr="00830283" w:rsidRDefault="004B7138" w:rsidP="00CA4CBC">
      <w:pPr>
        <w:pStyle w:val="Voetnoottekst"/>
        <w:rPr>
          <w:lang w:val="en-GB"/>
        </w:rPr>
      </w:pPr>
      <w:r>
        <w:rPr>
          <w:rStyle w:val="Voetnootmarkering"/>
        </w:rPr>
        <w:footnoteRef/>
      </w:r>
      <w:r w:rsidRPr="00A85321">
        <w:t xml:space="preserve"> </w:t>
      </w:r>
      <w:proofErr w:type="spellStart"/>
      <w:r w:rsidRPr="00A85321">
        <w:t>Fest</w:t>
      </w:r>
      <w:proofErr w:type="spellEnd"/>
      <w:r w:rsidRPr="00A85321">
        <w:t xml:space="preserve">. p. 94 L. De zwaarste misdaad die de Vestaalse Maagden konden begaan was het breken van hun heilige gelofte van maagdelijkheid, waarvoor ze levend begraven werden. </w:t>
      </w:r>
      <w:proofErr w:type="spellStart"/>
      <w:r w:rsidRPr="00830283">
        <w:rPr>
          <w:lang w:val="en-GB"/>
        </w:rPr>
        <w:t>Plut</w:t>
      </w:r>
      <w:proofErr w:type="spellEnd"/>
      <w:r w:rsidRPr="00830283">
        <w:rPr>
          <w:lang w:val="en-GB"/>
        </w:rPr>
        <w:t xml:space="preserve">. </w:t>
      </w:r>
      <w:r w:rsidRPr="00830283">
        <w:rPr>
          <w:i/>
          <w:iCs/>
          <w:lang w:val="en-GB"/>
        </w:rPr>
        <w:t>Num</w:t>
      </w:r>
      <w:r w:rsidRPr="00830283">
        <w:rPr>
          <w:lang w:val="en-GB"/>
        </w:rPr>
        <w:t>. 10.4-7.</w:t>
      </w:r>
    </w:p>
  </w:footnote>
  <w:footnote w:id="36">
    <w:p w14:paraId="22C50485" w14:textId="5BF5116C" w:rsidR="004B7138" w:rsidRPr="008269D8" w:rsidRDefault="004B7138">
      <w:pPr>
        <w:pStyle w:val="Voetnoottekst"/>
        <w:rPr>
          <w:lang w:val="en-GB"/>
        </w:rPr>
      </w:pPr>
      <w:r>
        <w:rPr>
          <w:rStyle w:val="Voetnootmarkering"/>
        </w:rPr>
        <w:footnoteRef/>
      </w:r>
      <w:r w:rsidRPr="008269D8">
        <w:rPr>
          <w:lang w:val="en-GB"/>
        </w:rPr>
        <w:t xml:space="preserve"> </w:t>
      </w:r>
      <w:r>
        <w:rPr>
          <w:lang w:val="en-GB"/>
        </w:rPr>
        <w:t xml:space="preserve">Lora L. Holland, “Women and Roman Religion”, in: </w:t>
      </w:r>
      <w:r w:rsidRPr="00DF751D">
        <w:rPr>
          <w:i/>
          <w:iCs/>
          <w:lang w:val="en-GB"/>
        </w:rPr>
        <w:t>A Companion to Women in the Ancient World</w:t>
      </w:r>
      <w:r>
        <w:rPr>
          <w:lang w:val="en-GB"/>
        </w:rPr>
        <w:t xml:space="preserve"> (Oxford 2012), 204-214, 209. </w:t>
      </w:r>
    </w:p>
  </w:footnote>
  <w:footnote w:id="37">
    <w:p w14:paraId="6EE7C1A7" w14:textId="59B2576C" w:rsidR="004B7138" w:rsidRPr="00AE3880" w:rsidRDefault="004B7138">
      <w:pPr>
        <w:pStyle w:val="Voetnoottekst"/>
        <w:rPr>
          <w:lang w:val="en-GB"/>
        </w:rPr>
      </w:pPr>
      <w:r>
        <w:rPr>
          <w:rStyle w:val="Voetnootmarkering"/>
        </w:rPr>
        <w:footnoteRef/>
      </w:r>
      <w:r w:rsidRPr="00AE3880">
        <w:rPr>
          <w:lang w:val="en-GB"/>
        </w:rPr>
        <w:t xml:space="preserve"> </w:t>
      </w:r>
      <w:r>
        <w:rPr>
          <w:lang w:val="en-GB"/>
        </w:rPr>
        <w:t xml:space="preserve">Emily A. </w:t>
      </w:r>
      <w:proofErr w:type="spellStart"/>
      <w:r>
        <w:rPr>
          <w:lang w:val="en-GB"/>
        </w:rPr>
        <w:t>Hemelrijk</w:t>
      </w:r>
      <w:proofErr w:type="spellEnd"/>
      <w:r>
        <w:rPr>
          <w:lang w:val="en-GB"/>
        </w:rPr>
        <w:t>, “</w:t>
      </w:r>
      <w:r w:rsidRPr="00D87B45">
        <w:rPr>
          <w:lang w:val="en-GB"/>
        </w:rPr>
        <w:t>Women and Sacrifice in the Roman Empire</w:t>
      </w:r>
      <w:r>
        <w:rPr>
          <w:lang w:val="en-GB"/>
        </w:rPr>
        <w:t xml:space="preserve">”, in: Olivier </w:t>
      </w:r>
      <w:proofErr w:type="spellStart"/>
      <w:r>
        <w:rPr>
          <w:lang w:val="en-GB"/>
        </w:rPr>
        <w:t>Hekster</w:t>
      </w:r>
      <w:proofErr w:type="spellEnd"/>
      <w:r>
        <w:rPr>
          <w:lang w:val="en-GB"/>
        </w:rPr>
        <w:t xml:space="preserve">, </w:t>
      </w:r>
      <w:proofErr w:type="spellStart"/>
      <w:r>
        <w:rPr>
          <w:lang w:val="en-GB"/>
        </w:rPr>
        <w:t>e.a.</w:t>
      </w:r>
      <w:proofErr w:type="spellEnd"/>
      <w:r>
        <w:rPr>
          <w:lang w:val="en-GB"/>
        </w:rPr>
        <w:t xml:space="preserve">, </w:t>
      </w:r>
      <w:r w:rsidRPr="00D87B45">
        <w:rPr>
          <w:i/>
          <w:iCs/>
          <w:lang w:val="en-GB"/>
        </w:rPr>
        <w:t>Ritual dynamics and religious change in the roman empire</w:t>
      </w:r>
      <w:r>
        <w:rPr>
          <w:lang w:val="en-GB"/>
        </w:rPr>
        <w:t xml:space="preserve"> (Leiden 2009) 257.</w:t>
      </w:r>
    </w:p>
  </w:footnote>
  <w:footnote w:id="38">
    <w:p w14:paraId="47208B4B" w14:textId="608F2F3B" w:rsidR="004B7138" w:rsidRPr="00D8063E" w:rsidRDefault="004B7138">
      <w:pPr>
        <w:pStyle w:val="Voetnoottekst"/>
        <w:rPr>
          <w:lang w:val="en-GB"/>
        </w:rPr>
      </w:pPr>
      <w:r>
        <w:rPr>
          <w:rStyle w:val="Voetnootmarkering"/>
        </w:rPr>
        <w:footnoteRef/>
      </w:r>
      <w:r w:rsidRPr="00D8063E">
        <w:rPr>
          <w:lang w:val="en-GB"/>
        </w:rPr>
        <w:t xml:space="preserve"> Mary Beard </w:t>
      </w:r>
      <w:proofErr w:type="spellStart"/>
      <w:r w:rsidRPr="00D8063E">
        <w:rPr>
          <w:lang w:val="en-GB"/>
        </w:rPr>
        <w:t>e.a.</w:t>
      </w:r>
      <w:proofErr w:type="spellEnd"/>
      <w:r w:rsidRPr="00D8063E">
        <w:rPr>
          <w:lang w:val="en-GB"/>
        </w:rPr>
        <w:t xml:space="preserve">, </w:t>
      </w:r>
      <w:r w:rsidRPr="00D8063E">
        <w:rPr>
          <w:i/>
          <w:iCs/>
          <w:lang w:val="en-GB"/>
        </w:rPr>
        <w:t>Religions of Rome: Volume 1</w:t>
      </w:r>
      <w:r w:rsidRPr="00D8063E">
        <w:rPr>
          <w:lang w:val="en-GB"/>
        </w:rPr>
        <w:t xml:space="preserve"> (Cambridge 1998), 191</w:t>
      </w:r>
      <w:r>
        <w:rPr>
          <w:lang w:val="en-GB"/>
        </w:rPr>
        <w:t>.</w:t>
      </w:r>
    </w:p>
  </w:footnote>
  <w:footnote w:id="39">
    <w:p w14:paraId="1B15CCD5" w14:textId="418EA4F5" w:rsidR="004B7138" w:rsidRPr="00C05395" w:rsidRDefault="004B7138" w:rsidP="00EC5180">
      <w:pPr>
        <w:pStyle w:val="Voetnoottekst"/>
        <w:rPr>
          <w:lang w:val="en-GB"/>
        </w:rPr>
      </w:pPr>
      <w:r>
        <w:rPr>
          <w:rStyle w:val="Voetnootmarkering"/>
        </w:rPr>
        <w:footnoteRef/>
      </w:r>
      <w:r w:rsidRPr="00C05395">
        <w:rPr>
          <w:lang w:val="en-GB"/>
        </w:rPr>
        <w:t xml:space="preserve"> </w:t>
      </w:r>
      <w:proofErr w:type="spellStart"/>
      <w:r w:rsidRPr="00C05395">
        <w:rPr>
          <w:lang w:val="en-GB"/>
        </w:rPr>
        <w:t>Ov</w:t>
      </w:r>
      <w:proofErr w:type="spellEnd"/>
      <w:r w:rsidRPr="00C05395">
        <w:rPr>
          <w:lang w:val="en-GB"/>
        </w:rPr>
        <w:t xml:space="preserve">. </w:t>
      </w:r>
      <w:r w:rsidRPr="00C05395">
        <w:rPr>
          <w:i/>
          <w:iCs/>
          <w:lang w:val="en-GB"/>
        </w:rPr>
        <w:t>Met</w:t>
      </w:r>
      <w:r w:rsidRPr="00C05395">
        <w:rPr>
          <w:lang w:val="en-GB"/>
        </w:rPr>
        <w:t xml:space="preserve">. 15.864. Beth </w:t>
      </w:r>
      <w:proofErr w:type="spellStart"/>
      <w:r w:rsidRPr="00C05395">
        <w:rPr>
          <w:lang w:val="en-GB"/>
        </w:rPr>
        <w:t>Severy</w:t>
      </w:r>
      <w:proofErr w:type="spellEnd"/>
      <w:r w:rsidRPr="00C05395">
        <w:rPr>
          <w:lang w:val="en-GB"/>
        </w:rPr>
        <w:t xml:space="preserve">, </w:t>
      </w:r>
      <w:r w:rsidRPr="00663A8E">
        <w:rPr>
          <w:i/>
          <w:iCs/>
          <w:lang w:val="en-GB"/>
        </w:rPr>
        <w:t xml:space="preserve">Augustus </w:t>
      </w:r>
      <w:r>
        <w:rPr>
          <w:i/>
          <w:iCs/>
          <w:lang w:val="en-GB"/>
        </w:rPr>
        <w:t xml:space="preserve">and the Family </w:t>
      </w:r>
      <w:r w:rsidRPr="00663A8E">
        <w:rPr>
          <w:i/>
          <w:iCs/>
          <w:lang w:val="en-GB"/>
        </w:rPr>
        <w:t>at the Birth of the Roman Empire</w:t>
      </w:r>
      <w:r>
        <w:rPr>
          <w:lang w:val="en-GB"/>
        </w:rPr>
        <w:t xml:space="preserve"> (New York 2003), 100-1.</w:t>
      </w:r>
    </w:p>
  </w:footnote>
  <w:footnote w:id="40">
    <w:p w14:paraId="22103E41" w14:textId="3A685176" w:rsidR="004B7138" w:rsidRPr="00BF0012" w:rsidRDefault="004B7138" w:rsidP="00981121">
      <w:pPr>
        <w:pStyle w:val="Voetnoottekst"/>
        <w:rPr>
          <w:lang w:val="en-GB"/>
        </w:rPr>
      </w:pPr>
      <w:r>
        <w:rPr>
          <w:rStyle w:val="Voetnootmarkering"/>
        </w:rPr>
        <w:footnoteRef/>
      </w:r>
      <w:r w:rsidRPr="00C05395">
        <w:rPr>
          <w:lang w:val="en-GB"/>
        </w:rPr>
        <w:t xml:space="preserve"> </w:t>
      </w:r>
      <w:proofErr w:type="spellStart"/>
      <w:r w:rsidRPr="00C05395">
        <w:rPr>
          <w:lang w:val="en-GB"/>
        </w:rPr>
        <w:t>Verg</w:t>
      </w:r>
      <w:proofErr w:type="spellEnd"/>
      <w:r w:rsidRPr="00C05395">
        <w:rPr>
          <w:lang w:val="en-GB"/>
        </w:rPr>
        <w:t xml:space="preserve">. </w:t>
      </w:r>
      <w:r w:rsidRPr="00C05395">
        <w:rPr>
          <w:i/>
          <w:iCs/>
          <w:lang w:val="en-GB"/>
        </w:rPr>
        <w:t>A</w:t>
      </w:r>
      <w:r w:rsidRPr="00C05395">
        <w:rPr>
          <w:lang w:val="en-GB"/>
        </w:rPr>
        <w:t xml:space="preserve">. 2.296. </w:t>
      </w:r>
      <w:r w:rsidRPr="00BF0012">
        <w:rPr>
          <w:lang w:val="en-GB"/>
        </w:rPr>
        <w:t xml:space="preserve">Beard, </w:t>
      </w:r>
      <w:r w:rsidRPr="00BF0012">
        <w:rPr>
          <w:i/>
          <w:iCs/>
          <w:lang w:val="en-GB"/>
        </w:rPr>
        <w:t>Religions of Rome</w:t>
      </w:r>
      <w:r w:rsidRPr="00BF0012">
        <w:rPr>
          <w:lang w:val="en-GB"/>
        </w:rPr>
        <w:t xml:space="preserve"> I, 189. </w:t>
      </w:r>
    </w:p>
  </w:footnote>
  <w:footnote w:id="41">
    <w:p w14:paraId="0D4F9532" w14:textId="77777777" w:rsidR="004B7138" w:rsidRPr="00C34268" w:rsidRDefault="004B7138" w:rsidP="0034681B">
      <w:pPr>
        <w:pStyle w:val="Voetnoottekst"/>
        <w:rPr>
          <w:lang w:val="en-GB"/>
        </w:rPr>
      </w:pPr>
      <w:r>
        <w:rPr>
          <w:rStyle w:val="Voetnootmarkering"/>
        </w:rPr>
        <w:footnoteRef/>
      </w:r>
      <w:r>
        <w:t xml:space="preserve"> Hoewel de archeologie van Griekse woonhuizen vrij schaars is, is er in </w:t>
      </w:r>
      <w:proofErr w:type="spellStart"/>
      <w:r>
        <w:t>Olynthos</w:t>
      </w:r>
      <w:proofErr w:type="spellEnd"/>
      <w:r>
        <w:t xml:space="preserve"> een vrij compleet huis opgegraven. Dit model was waarschijnlijk niet een universeel model voor klassiek Griekse huizen, maar geeft desondanks een interessante indicatie van hoe woonhuizen er wellicht hebben uitgezien. </w:t>
      </w:r>
      <w:r w:rsidRPr="00C34268">
        <w:rPr>
          <w:lang w:val="en-GB"/>
        </w:rPr>
        <w:t xml:space="preserve">Nicholas Cahill, “Olynthus and Greek Town Planning”, </w:t>
      </w:r>
      <w:r w:rsidRPr="00C34268">
        <w:rPr>
          <w:i/>
          <w:iCs/>
          <w:lang w:val="en-GB"/>
        </w:rPr>
        <w:t>The Classical World</w:t>
      </w:r>
      <w:r w:rsidRPr="00C34268">
        <w:rPr>
          <w:lang w:val="en-GB"/>
        </w:rPr>
        <w:t xml:space="preserve"> 93 (2000), 497-515, 500, 513. </w:t>
      </w:r>
    </w:p>
  </w:footnote>
  <w:footnote w:id="42">
    <w:p w14:paraId="411B5556" w14:textId="77777777" w:rsidR="004B7138" w:rsidRPr="006C5D6A" w:rsidRDefault="004B7138" w:rsidP="0034681B">
      <w:pPr>
        <w:pStyle w:val="Voetnoottekst"/>
        <w:rPr>
          <w:lang w:val="en-GB"/>
        </w:rPr>
      </w:pPr>
      <w:r>
        <w:rPr>
          <w:rStyle w:val="Voetnootmarkering"/>
        </w:rPr>
        <w:footnoteRef/>
      </w:r>
      <w:r w:rsidRPr="006C5D6A">
        <w:rPr>
          <w:lang w:val="en-GB"/>
        </w:rPr>
        <w:t xml:space="preserve"> Suzanne Dixon, </w:t>
      </w:r>
      <w:r w:rsidRPr="006C5D6A">
        <w:rPr>
          <w:i/>
          <w:iCs/>
          <w:lang w:val="en-GB"/>
        </w:rPr>
        <w:t>The Roman Family</w:t>
      </w:r>
      <w:r w:rsidRPr="006C5D6A">
        <w:rPr>
          <w:lang w:val="en-GB"/>
        </w:rPr>
        <w:t xml:space="preserve"> (</w:t>
      </w:r>
      <w:proofErr w:type="spellStart"/>
      <w:r w:rsidRPr="006C5D6A">
        <w:rPr>
          <w:lang w:val="en-GB"/>
        </w:rPr>
        <w:t>Lo</w:t>
      </w:r>
      <w:r>
        <w:rPr>
          <w:lang w:val="en-GB"/>
        </w:rPr>
        <w:t>nden</w:t>
      </w:r>
      <w:proofErr w:type="spellEnd"/>
      <w:r>
        <w:rPr>
          <w:lang w:val="en-GB"/>
        </w:rPr>
        <w:t xml:space="preserve"> 1992), 5-10. </w:t>
      </w:r>
    </w:p>
  </w:footnote>
  <w:footnote w:id="43">
    <w:p w14:paraId="50A5AA98" w14:textId="77777777" w:rsidR="004B7138" w:rsidRPr="00085F73" w:rsidRDefault="004B7138" w:rsidP="0034681B">
      <w:pPr>
        <w:pStyle w:val="Voetnoottekst"/>
        <w:rPr>
          <w:lang w:val="en-GB"/>
        </w:rPr>
      </w:pPr>
      <w:r>
        <w:rPr>
          <w:rStyle w:val="Voetnootmarkering"/>
        </w:rPr>
        <w:footnoteRef/>
      </w:r>
      <w:r w:rsidRPr="00085F73">
        <w:rPr>
          <w:lang w:val="en-GB"/>
        </w:rPr>
        <w:t xml:space="preserve"> Barbara, </w:t>
      </w:r>
      <w:proofErr w:type="spellStart"/>
      <w:r w:rsidRPr="00085F73">
        <w:rPr>
          <w:lang w:val="en-GB"/>
        </w:rPr>
        <w:t>Tsakirgis</w:t>
      </w:r>
      <w:proofErr w:type="spellEnd"/>
      <w:r>
        <w:rPr>
          <w:lang w:val="en-GB"/>
        </w:rPr>
        <w:t>,</w:t>
      </w:r>
      <w:r w:rsidRPr="00085F73">
        <w:rPr>
          <w:lang w:val="en-GB"/>
        </w:rPr>
        <w:t xml:space="preserve"> “Fire and smoke: hearths, braziers and chimneys in the Greek house”, </w:t>
      </w:r>
      <w:r w:rsidRPr="00085F73">
        <w:rPr>
          <w:i/>
          <w:iCs/>
          <w:lang w:val="en-GB"/>
        </w:rPr>
        <w:t>British School at Athens Studies</w:t>
      </w:r>
      <w:r w:rsidRPr="00085F73">
        <w:rPr>
          <w:lang w:val="en-GB"/>
        </w:rPr>
        <w:t xml:space="preserve"> 15 (2007), 225-231</w:t>
      </w:r>
      <w:r>
        <w:rPr>
          <w:lang w:val="en-GB"/>
        </w:rPr>
        <w:t>, 228.</w:t>
      </w:r>
    </w:p>
  </w:footnote>
  <w:footnote w:id="44">
    <w:p w14:paraId="4ED241CC" w14:textId="03A01CA9" w:rsidR="004B7138" w:rsidRPr="00126F0F" w:rsidRDefault="004B7138">
      <w:pPr>
        <w:pStyle w:val="Voetnoottekst"/>
        <w:rPr>
          <w:lang w:val="en-GB"/>
        </w:rPr>
      </w:pPr>
      <w:r>
        <w:rPr>
          <w:rStyle w:val="Voetnootmarkering"/>
        </w:rPr>
        <w:footnoteRef/>
      </w:r>
      <w:r w:rsidRPr="00126F0F">
        <w:rPr>
          <w:lang w:val="en-GB"/>
        </w:rPr>
        <w:t xml:space="preserve"> </w:t>
      </w:r>
      <w:proofErr w:type="spellStart"/>
      <w:r w:rsidRPr="00126F0F">
        <w:rPr>
          <w:lang w:val="en-GB"/>
        </w:rPr>
        <w:t>V</w:t>
      </w:r>
      <w:r>
        <w:rPr>
          <w:lang w:val="en-GB"/>
        </w:rPr>
        <w:t>itr</w:t>
      </w:r>
      <w:proofErr w:type="spellEnd"/>
      <w:r>
        <w:rPr>
          <w:lang w:val="en-GB"/>
        </w:rPr>
        <w:t xml:space="preserve">. </w:t>
      </w:r>
      <w:r w:rsidRPr="00126F0F">
        <w:rPr>
          <w:i/>
          <w:iCs/>
          <w:lang w:val="en-GB"/>
        </w:rPr>
        <w:t>De arch</w:t>
      </w:r>
      <w:r>
        <w:rPr>
          <w:lang w:val="en-GB"/>
        </w:rPr>
        <w:t>. 6.</w:t>
      </w:r>
    </w:p>
  </w:footnote>
  <w:footnote w:id="45">
    <w:p w14:paraId="7E8E67B3" w14:textId="77777777" w:rsidR="004B7138" w:rsidRPr="00F84197" w:rsidRDefault="004B7138" w:rsidP="0034681B">
      <w:pPr>
        <w:pStyle w:val="Voetnoottekst"/>
      </w:pPr>
      <w:r>
        <w:rPr>
          <w:rStyle w:val="Voetnootmarkering"/>
        </w:rPr>
        <w:footnoteRef/>
      </w:r>
      <w:r w:rsidRPr="00905BD8">
        <w:rPr>
          <w:lang w:val="en-GB"/>
        </w:rPr>
        <w:t xml:space="preserve"> </w:t>
      </w:r>
      <w:r>
        <w:rPr>
          <w:lang w:val="en-GB"/>
        </w:rPr>
        <w:t xml:space="preserve">Gustav Hermansen, “The Population of Imperial Rome. </w:t>
      </w:r>
      <w:r w:rsidRPr="00F84197">
        <w:t xml:space="preserve">The </w:t>
      </w:r>
      <w:proofErr w:type="spellStart"/>
      <w:r w:rsidRPr="00F84197">
        <w:t>Regionaries</w:t>
      </w:r>
      <w:proofErr w:type="spellEnd"/>
      <w:r w:rsidRPr="00F84197">
        <w:t xml:space="preserve">”, </w:t>
      </w:r>
      <w:proofErr w:type="spellStart"/>
      <w:r w:rsidRPr="00F84197">
        <w:rPr>
          <w:i/>
          <w:iCs/>
        </w:rPr>
        <w:t>Historia</w:t>
      </w:r>
      <w:proofErr w:type="spellEnd"/>
      <w:r w:rsidRPr="00F84197">
        <w:rPr>
          <w:i/>
          <w:iCs/>
        </w:rPr>
        <w:t xml:space="preserve">: </w:t>
      </w:r>
      <w:proofErr w:type="spellStart"/>
      <w:r w:rsidRPr="00F84197">
        <w:rPr>
          <w:i/>
          <w:iCs/>
        </w:rPr>
        <w:t>Zeitschrift</w:t>
      </w:r>
      <w:proofErr w:type="spellEnd"/>
      <w:r w:rsidRPr="00F84197">
        <w:rPr>
          <w:i/>
          <w:iCs/>
        </w:rPr>
        <w:t xml:space="preserve"> </w:t>
      </w:r>
      <w:proofErr w:type="spellStart"/>
      <w:r w:rsidRPr="00F84197">
        <w:rPr>
          <w:i/>
          <w:iCs/>
        </w:rPr>
        <w:t>für</w:t>
      </w:r>
      <w:proofErr w:type="spellEnd"/>
      <w:r w:rsidRPr="00F84197">
        <w:rPr>
          <w:i/>
          <w:iCs/>
        </w:rPr>
        <w:t xml:space="preserve"> </w:t>
      </w:r>
      <w:proofErr w:type="spellStart"/>
      <w:r w:rsidRPr="00F84197">
        <w:rPr>
          <w:i/>
          <w:iCs/>
        </w:rPr>
        <w:t>Alte</w:t>
      </w:r>
      <w:proofErr w:type="spellEnd"/>
      <w:r w:rsidRPr="00F84197">
        <w:rPr>
          <w:i/>
          <w:iCs/>
        </w:rPr>
        <w:t xml:space="preserve"> </w:t>
      </w:r>
      <w:proofErr w:type="spellStart"/>
      <w:r w:rsidRPr="00F84197">
        <w:rPr>
          <w:i/>
          <w:iCs/>
        </w:rPr>
        <w:t>Geschichte</w:t>
      </w:r>
      <w:proofErr w:type="spellEnd"/>
      <w:r w:rsidRPr="00F84197">
        <w:t xml:space="preserve"> 27</w:t>
      </w:r>
      <w:r>
        <w:t xml:space="preserve"> (1978) 129-168, </w:t>
      </w:r>
      <w:r w:rsidRPr="00F84197">
        <w:t>131</w:t>
      </w:r>
      <w:r>
        <w:t xml:space="preserve">, 148-49. </w:t>
      </w:r>
    </w:p>
  </w:footnote>
  <w:footnote w:id="46">
    <w:p w14:paraId="382D401B" w14:textId="77777777" w:rsidR="004B7138" w:rsidRPr="009A554E" w:rsidRDefault="004B7138" w:rsidP="0034681B">
      <w:pPr>
        <w:pStyle w:val="Voetnoottekst"/>
      </w:pPr>
      <w:r>
        <w:rPr>
          <w:rStyle w:val="Voetnootmarkering"/>
        </w:rPr>
        <w:footnoteRef/>
      </w:r>
      <w:r w:rsidRPr="00FD1628">
        <w:rPr>
          <w:lang w:val="en-GB"/>
        </w:rPr>
        <w:t xml:space="preserve"> </w:t>
      </w:r>
      <w:r>
        <w:rPr>
          <w:lang w:val="en-GB"/>
        </w:rPr>
        <w:t xml:space="preserve">Claire </w:t>
      </w:r>
      <w:proofErr w:type="spellStart"/>
      <w:r>
        <w:rPr>
          <w:lang w:val="en-GB"/>
        </w:rPr>
        <w:t>Holleran</w:t>
      </w:r>
      <w:proofErr w:type="spellEnd"/>
      <w:r>
        <w:rPr>
          <w:lang w:val="en-GB"/>
        </w:rPr>
        <w:t xml:space="preserve">, </w:t>
      </w:r>
      <w:r w:rsidRPr="00FD1628">
        <w:rPr>
          <w:i/>
          <w:iCs/>
          <w:lang w:val="en-GB"/>
        </w:rPr>
        <w:t>Shopping in Ancient Rome: The Retail Trade in the Late Republic and the Principate</w:t>
      </w:r>
      <w:r>
        <w:rPr>
          <w:i/>
          <w:iCs/>
          <w:lang w:val="en-GB"/>
        </w:rPr>
        <w:t xml:space="preserve"> </w:t>
      </w:r>
      <w:r>
        <w:rPr>
          <w:lang w:val="en-GB"/>
        </w:rPr>
        <w:t xml:space="preserve">(Oxford 2012), 147. </w:t>
      </w:r>
      <w:proofErr w:type="spellStart"/>
      <w:r w:rsidRPr="009A554E">
        <w:rPr>
          <w:i/>
          <w:iCs/>
        </w:rPr>
        <w:t>Thermopolium</w:t>
      </w:r>
      <w:proofErr w:type="spellEnd"/>
      <w:r>
        <w:t xml:space="preserve"> en </w:t>
      </w:r>
      <w:proofErr w:type="spellStart"/>
      <w:r w:rsidRPr="009A554E">
        <w:rPr>
          <w:i/>
          <w:iCs/>
        </w:rPr>
        <w:t>popina</w:t>
      </w:r>
      <w:proofErr w:type="spellEnd"/>
      <w:r>
        <w:t xml:space="preserve"> betekenen min of meer hetzelfde, een eetgelegenheid waar op locatie gegeten kan worden, maar waar ook kan worden afgehaald. </w:t>
      </w:r>
      <w:proofErr w:type="spellStart"/>
      <w:r w:rsidRPr="009A554E">
        <w:rPr>
          <w:i/>
          <w:iCs/>
        </w:rPr>
        <w:t>Thermopolium</w:t>
      </w:r>
      <w:proofErr w:type="spellEnd"/>
      <w:r>
        <w:t xml:space="preserve"> werd meestal gebruikt om bars en restaurants in Pompeï en </w:t>
      </w:r>
      <w:proofErr w:type="spellStart"/>
      <w:r>
        <w:t>Herculaneum</w:t>
      </w:r>
      <w:proofErr w:type="spellEnd"/>
      <w:r>
        <w:t xml:space="preserve"> aan te duiden, </w:t>
      </w:r>
      <w:proofErr w:type="spellStart"/>
      <w:r w:rsidRPr="009A554E">
        <w:rPr>
          <w:i/>
          <w:iCs/>
        </w:rPr>
        <w:t>popina</w:t>
      </w:r>
      <w:proofErr w:type="spellEnd"/>
      <w:r>
        <w:t xml:space="preserve"> was waarschijnlijk een gebruikelijker term in Rome. </w:t>
      </w:r>
    </w:p>
  </w:footnote>
  <w:footnote w:id="47">
    <w:p w14:paraId="3B010BDF" w14:textId="77777777" w:rsidR="004B7138" w:rsidRDefault="004B7138" w:rsidP="0034681B">
      <w:pPr>
        <w:pStyle w:val="Voetnoottekst"/>
      </w:pPr>
      <w:r>
        <w:rPr>
          <w:rStyle w:val="Voetnootmarkering"/>
        </w:rPr>
        <w:footnoteRef/>
      </w:r>
      <w:r>
        <w:t xml:space="preserve"> Ibid. 99. </w:t>
      </w:r>
      <w:r w:rsidRPr="008706D3">
        <w:t>In Rome zelf is het materieel bewijs van deze restaurants vrij schaars, maar de mate waarin dergelijke eetgelegenheden voorkwamen in andere stedelijke centra maakt het hoogstwaarschijnlijk dat het aanbod in Rome vergelijkbaar of zelfs ruimer</w:t>
      </w:r>
      <w:r>
        <w:t xml:space="preserve"> was. </w:t>
      </w:r>
    </w:p>
  </w:footnote>
  <w:footnote w:id="48">
    <w:p w14:paraId="7FEE9046" w14:textId="77777777" w:rsidR="004B7138" w:rsidRPr="0077294A" w:rsidRDefault="004B7138" w:rsidP="0077294A">
      <w:pPr>
        <w:pStyle w:val="Voetnoottekst"/>
        <w:rPr>
          <w:lang w:val="en-GB"/>
        </w:rPr>
      </w:pPr>
      <w:r>
        <w:rPr>
          <w:rStyle w:val="Voetnootmarkering"/>
        </w:rPr>
        <w:footnoteRef/>
      </w:r>
      <w:r w:rsidRPr="0077294A">
        <w:rPr>
          <w:lang w:val="en-GB"/>
        </w:rPr>
        <w:t xml:space="preserve"> </w:t>
      </w:r>
      <w:proofErr w:type="spellStart"/>
      <w:r w:rsidRPr="0077294A">
        <w:rPr>
          <w:lang w:val="en-GB"/>
        </w:rPr>
        <w:t>Ov</w:t>
      </w:r>
      <w:proofErr w:type="spellEnd"/>
      <w:r w:rsidRPr="0077294A">
        <w:rPr>
          <w:lang w:val="en-GB"/>
        </w:rPr>
        <w:t xml:space="preserve">. </w:t>
      </w:r>
      <w:r w:rsidRPr="0077294A">
        <w:rPr>
          <w:i/>
          <w:iCs/>
          <w:lang w:val="en-GB"/>
        </w:rPr>
        <w:t>Fast</w:t>
      </w:r>
      <w:r w:rsidRPr="0077294A">
        <w:rPr>
          <w:lang w:val="en-GB"/>
        </w:rPr>
        <w:t>. 6.300-16.</w:t>
      </w:r>
    </w:p>
  </w:footnote>
  <w:footnote w:id="49">
    <w:p w14:paraId="7E21D592" w14:textId="77777777" w:rsidR="004B7138" w:rsidRPr="0077294A" w:rsidRDefault="004B7138" w:rsidP="0077294A">
      <w:pPr>
        <w:pStyle w:val="Voetnoottekst"/>
        <w:rPr>
          <w:lang w:val="en-GB"/>
        </w:rPr>
      </w:pPr>
      <w:r>
        <w:rPr>
          <w:rStyle w:val="Voetnootmarkering"/>
        </w:rPr>
        <w:footnoteRef/>
      </w:r>
      <w:r w:rsidRPr="0077294A">
        <w:rPr>
          <w:lang w:val="en-GB"/>
        </w:rPr>
        <w:t xml:space="preserve"> </w:t>
      </w:r>
      <w:proofErr w:type="spellStart"/>
      <w:r w:rsidRPr="0077294A">
        <w:rPr>
          <w:lang w:val="en-GB"/>
        </w:rPr>
        <w:t>Plut</w:t>
      </w:r>
      <w:proofErr w:type="spellEnd"/>
      <w:r w:rsidRPr="0077294A">
        <w:rPr>
          <w:lang w:val="en-GB"/>
        </w:rPr>
        <w:t xml:space="preserve">. </w:t>
      </w:r>
      <w:r w:rsidRPr="0077294A">
        <w:rPr>
          <w:i/>
          <w:iCs/>
          <w:lang w:val="en-GB"/>
        </w:rPr>
        <w:t>Num</w:t>
      </w:r>
      <w:r w:rsidRPr="0077294A">
        <w:rPr>
          <w:lang w:val="en-GB"/>
        </w:rPr>
        <w:t>. 9.5.</w:t>
      </w:r>
    </w:p>
  </w:footnote>
  <w:footnote w:id="50">
    <w:p w14:paraId="63FFCB47" w14:textId="77777777" w:rsidR="004B7138" w:rsidRPr="0006011D" w:rsidRDefault="004B7138" w:rsidP="00731246">
      <w:pPr>
        <w:pStyle w:val="Voetnoottekst"/>
      </w:pPr>
      <w:r>
        <w:rPr>
          <w:rStyle w:val="Voetnootmarkering"/>
        </w:rPr>
        <w:footnoteRef/>
      </w:r>
      <w:r w:rsidRPr="001D4ED6">
        <w:rPr>
          <w:lang w:val="en-GB"/>
        </w:rPr>
        <w:t xml:space="preserve"> </w:t>
      </w:r>
      <w:bookmarkStart w:id="24" w:name="_Hlk68554060"/>
      <w:r w:rsidRPr="001D4ED6">
        <w:rPr>
          <w:lang w:val="en-GB"/>
        </w:rPr>
        <w:t xml:space="preserve">Matthew Dillon, </w:t>
      </w:r>
      <w:r w:rsidRPr="001D4ED6">
        <w:rPr>
          <w:i/>
          <w:iCs/>
          <w:lang w:val="en-GB"/>
        </w:rPr>
        <w:t xml:space="preserve">Girls and Women in Classical Greek Religion </w:t>
      </w:r>
      <w:r w:rsidRPr="001D4ED6">
        <w:rPr>
          <w:lang w:val="en-GB"/>
        </w:rPr>
        <w:t>(New York 2002</w:t>
      </w:r>
      <w:bookmarkEnd w:id="24"/>
      <w:r w:rsidRPr="001D4ED6">
        <w:rPr>
          <w:lang w:val="en-GB"/>
        </w:rPr>
        <w:t>)</w:t>
      </w:r>
      <w:r>
        <w:rPr>
          <w:lang w:val="en-GB"/>
        </w:rPr>
        <w:t xml:space="preserve">, 37-41. </w:t>
      </w:r>
      <w:r w:rsidRPr="0006011D">
        <w:t xml:space="preserve">De kariatiden van het </w:t>
      </w:r>
      <w:proofErr w:type="spellStart"/>
      <w:r w:rsidRPr="0006011D">
        <w:t>Erechteion</w:t>
      </w:r>
      <w:proofErr w:type="spellEnd"/>
      <w:r w:rsidRPr="0006011D">
        <w:t xml:space="preserve"> </w:t>
      </w:r>
      <w:r>
        <w:t xml:space="preserve">op de Akropolis in Athene </w:t>
      </w:r>
      <w:r w:rsidRPr="0006011D">
        <w:t>zijn</w:t>
      </w:r>
      <w:r>
        <w:t xml:space="preserve"> ook</w:t>
      </w:r>
      <w:r w:rsidRPr="0006011D">
        <w:t xml:space="preserve"> waarschijnlijk afbeeldingen van </w:t>
      </w:r>
      <w:r w:rsidRPr="0006011D">
        <w:rPr>
          <w:i/>
          <w:iCs/>
        </w:rPr>
        <w:t>kanephoroi</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A04F5"/>
    <w:multiLevelType w:val="hybridMultilevel"/>
    <w:tmpl w:val="50CE7F9A"/>
    <w:lvl w:ilvl="0" w:tplc="F7D2D920">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99804C1"/>
    <w:multiLevelType w:val="hybridMultilevel"/>
    <w:tmpl w:val="1D742B0C"/>
    <w:lvl w:ilvl="0" w:tplc="1B9CA0D8">
      <w:start w:val="7"/>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B4B3598"/>
    <w:multiLevelType w:val="hybridMultilevel"/>
    <w:tmpl w:val="BB88D736"/>
    <w:lvl w:ilvl="0" w:tplc="685E6FC8">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6DA3536"/>
    <w:multiLevelType w:val="hybridMultilevel"/>
    <w:tmpl w:val="45CAE672"/>
    <w:lvl w:ilvl="0" w:tplc="CF92B7F8">
      <w:start w:val="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4F3"/>
    <w:rsid w:val="0001133E"/>
    <w:rsid w:val="00012B9A"/>
    <w:rsid w:val="00042D2E"/>
    <w:rsid w:val="00043835"/>
    <w:rsid w:val="00052539"/>
    <w:rsid w:val="00052C68"/>
    <w:rsid w:val="00085F73"/>
    <w:rsid w:val="00096257"/>
    <w:rsid w:val="000A1B3B"/>
    <w:rsid w:val="000A3F31"/>
    <w:rsid w:val="000A5789"/>
    <w:rsid w:val="000A72A0"/>
    <w:rsid w:val="000B1B8D"/>
    <w:rsid w:val="000B48A6"/>
    <w:rsid w:val="000D1FD9"/>
    <w:rsid w:val="000D6A5D"/>
    <w:rsid w:val="000D7077"/>
    <w:rsid w:val="000E59F2"/>
    <w:rsid w:val="000E634D"/>
    <w:rsid w:val="001038D3"/>
    <w:rsid w:val="00104C19"/>
    <w:rsid w:val="001148B2"/>
    <w:rsid w:val="00117D04"/>
    <w:rsid w:val="001203A7"/>
    <w:rsid w:val="00126F0F"/>
    <w:rsid w:val="0013152D"/>
    <w:rsid w:val="00136942"/>
    <w:rsid w:val="001372D1"/>
    <w:rsid w:val="001402AE"/>
    <w:rsid w:val="00140B70"/>
    <w:rsid w:val="001604D1"/>
    <w:rsid w:val="00180DF5"/>
    <w:rsid w:val="00190970"/>
    <w:rsid w:val="001A5947"/>
    <w:rsid w:val="001B02B5"/>
    <w:rsid w:val="001E2807"/>
    <w:rsid w:val="001E4BD5"/>
    <w:rsid w:val="002006EA"/>
    <w:rsid w:val="002016A5"/>
    <w:rsid w:val="00221B46"/>
    <w:rsid w:val="00221DAE"/>
    <w:rsid w:val="00223F42"/>
    <w:rsid w:val="00224C74"/>
    <w:rsid w:val="002555A3"/>
    <w:rsid w:val="00272B57"/>
    <w:rsid w:val="0028163E"/>
    <w:rsid w:val="00285A07"/>
    <w:rsid w:val="0029522C"/>
    <w:rsid w:val="00295981"/>
    <w:rsid w:val="002A1226"/>
    <w:rsid w:val="002B003E"/>
    <w:rsid w:val="002C2826"/>
    <w:rsid w:val="002F6DEA"/>
    <w:rsid w:val="003001D9"/>
    <w:rsid w:val="0032341C"/>
    <w:rsid w:val="00327424"/>
    <w:rsid w:val="0034141E"/>
    <w:rsid w:val="00344FB6"/>
    <w:rsid w:val="003463AE"/>
    <w:rsid w:val="0034681B"/>
    <w:rsid w:val="003528AC"/>
    <w:rsid w:val="00353910"/>
    <w:rsid w:val="00367361"/>
    <w:rsid w:val="00370FA1"/>
    <w:rsid w:val="00383F90"/>
    <w:rsid w:val="003936C9"/>
    <w:rsid w:val="0039587D"/>
    <w:rsid w:val="003A3948"/>
    <w:rsid w:val="003B321A"/>
    <w:rsid w:val="003B3D66"/>
    <w:rsid w:val="003B3E47"/>
    <w:rsid w:val="003B540A"/>
    <w:rsid w:val="003D75EE"/>
    <w:rsid w:val="003F7B3F"/>
    <w:rsid w:val="00412AED"/>
    <w:rsid w:val="00417A48"/>
    <w:rsid w:val="0043562F"/>
    <w:rsid w:val="00440947"/>
    <w:rsid w:val="004730B2"/>
    <w:rsid w:val="00474C4C"/>
    <w:rsid w:val="00487708"/>
    <w:rsid w:val="00495E1F"/>
    <w:rsid w:val="004A00AC"/>
    <w:rsid w:val="004A27C7"/>
    <w:rsid w:val="004B7138"/>
    <w:rsid w:val="004C1264"/>
    <w:rsid w:val="004C3001"/>
    <w:rsid w:val="004D050B"/>
    <w:rsid w:val="004D4058"/>
    <w:rsid w:val="004E0C42"/>
    <w:rsid w:val="00500577"/>
    <w:rsid w:val="00504E13"/>
    <w:rsid w:val="005102D6"/>
    <w:rsid w:val="00527B3B"/>
    <w:rsid w:val="005578A1"/>
    <w:rsid w:val="00567D4A"/>
    <w:rsid w:val="00570618"/>
    <w:rsid w:val="00571D4E"/>
    <w:rsid w:val="00574814"/>
    <w:rsid w:val="00581EE8"/>
    <w:rsid w:val="00582CB7"/>
    <w:rsid w:val="00584152"/>
    <w:rsid w:val="0058431C"/>
    <w:rsid w:val="005B6250"/>
    <w:rsid w:val="005C2DCC"/>
    <w:rsid w:val="005C32ED"/>
    <w:rsid w:val="005C6A4D"/>
    <w:rsid w:val="005D02D1"/>
    <w:rsid w:val="005D086F"/>
    <w:rsid w:val="005D25FC"/>
    <w:rsid w:val="005E3DB6"/>
    <w:rsid w:val="005F57F4"/>
    <w:rsid w:val="005F5AEF"/>
    <w:rsid w:val="005F6721"/>
    <w:rsid w:val="00611AA6"/>
    <w:rsid w:val="00613D08"/>
    <w:rsid w:val="00615B1E"/>
    <w:rsid w:val="00621C09"/>
    <w:rsid w:val="006262F7"/>
    <w:rsid w:val="006573CE"/>
    <w:rsid w:val="00663A8E"/>
    <w:rsid w:val="00693ED8"/>
    <w:rsid w:val="00696B05"/>
    <w:rsid w:val="00696B1D"/>
    <w:rsid w:val="006B66F5"/>
    <w:rsid w:val="006C5D6A"/>
    <w:rsid w:val="006D09CC"/>
    <w:rsid w:val="006D2427"/>
    <w:rsid w:val="006D3CD1"/>
    <w:rsid w:val="006D6106"/>
    <w:rsid w:val="006E1F41"/>
    <w:rsid w:val="006F02CC"/>
    <w:rsid w:val="006F0C2C"/>
    <w:rsid w:val="00702A36"/>
    <w:rsid w:val="007049B1"/>
    <w:rsid w:val="007111D8"/>
    <w:rsid w:val="00731246"/>
    <w:rsid w:val="007425E3"/>
    <w:rsid w:val="0074458B"/>
    <w:rsid w:val="00744EA4"/>
    <w:rsid w:val="007470D3"/>
    <w:rsid w:val="007516E8"/>
    <w:rsid w:val="0075595E"/>
    <w:rsid w:val="007710DF"/>
    <w:rsid w:val="0077294A"/>
    <w:rsid w:val="00781603"/>
    <w:rsid w:val="00782FAD"/>
    <w:rsid w:val="00783311"/>
    <w:rsid w:val="00791B6B"/>
    <w:rsid w:val="007D1D83"/>
    <w:rsid w:val="007D4409"/>
    <w:rsid w:val="007D6394"/>
    <w:rsid w:val="007E07BC"/>
    <w:rsid w:val="007F30E3"/>
    <w:rsid w:val="00805E18"/>
    <w:rsid w:val="008125E1"/>
    <w:rsid w:val="00815D69"/>
    <w:rsid w:val="008223E6"/>
    <w:rsid w:val="008269D8"/>
    <w:rsid w:val="00830283"/>
    <w:rsid w:val="00834F75"/>
    <w:rsid w:val="00836E1D"/>
    <w:rsid w:val="008403DC"/>
    <w:rsid w:val="0084430E"/>
    <w:rsid w:val="00862FCF"/>
    <w:rsid w:val="008706D3"/>
    <w:rsid w:val="00871D0B"/>
    <w:rsid w:val="008765C0"/>
    <w:rsid w:val="008767FF"/>
    <w:rsid w:val="00884EFB"/>
    <w:rsid w:val="00895492"/>
    <w:rsid w:val="00896A18"/>
    <w:rsid w:val="008B1FA9"/>
    <w:rsid w:val="008B4ADA"/>
    <w:rsid w:val="008D22F0"/>
    <w:rsid w:val="008D2AAF"/>
    <w:rsid w:val="008D7012"/>
    <w:rsid w:val="008E2F10"/>
    <w:rsid w:val="00905BD8"/>
    <w:rsid w:val="0090714F"/>
    <w:rsid w:val="009411D4"/>
    <w:rsid w:val="009520DF"/>
    <w:rsid w:val="009538D3"/>
    <w:rsid w:val="00967367"/>
    <w:rsid w:val="009733AE"/>
    <w:rsid w:val="00981121"/>
    <w:rsid w:val="009824DA"/>
    <w:rsid w:val="0098406C"/>
    <w:rsid w:val="009848DA"/>
    <w:rsid w:val="009A2953"/>
    <w:rsid w:val="009A554E"/>
    <w:rsid w:val="009A6515"/>
    <w:rsid w:val="009B6101"/>
    <w:rsid w:val="009C00EE"/>
    <w:rsid w:val="009C35EC"/>
    <w:rsid w:val="009D5125"/>
    <w:rsid w:val="009F239B"/>
    <w:rsid w:val="00A1670F"/>
    <w:rsid w:val="00A21855"/>
    <w:rsid w:val="00A22871"/>
    <w:rsid w:val="00A32945"/>
    <w:rsid w:val="00A34092"/>
    <w:rsid w:val="00A4187D"/>
    <w:rsid w:val="00A50FF6"/>
    <w:rsid w:val="00A65BB9"/>
    <w:rsid w:val="00A85321"/>
    <w:rsid w:val="00A86E1C"/>
    <w:rsid w:val="00A954F3"/>
    <w:rsid w:val="00AA5A31"/>
    <w:rsid w:val="00AA7103"/>
    <w:rsid w:val="00AB0AED"/>
    <w:rsid w:val="00AE3880"/>
    <w:rsid w:val="00AF573A"/>
    <w:rsid w:val="00B079B1"/>
    <w:rsid w:val="00B07F41"/>
    <w:rsid w:val="00B13E6D"/>
    <w:rsid w:val="00B24242"/>
    <w:rsid w:val="00B24CAD"/>
    <w:rsid w:val="00B46161"/>
    <w:rsid w:val="00B54390"/>
    <w:rsid w:val="00B738F9"/>
    <w:rsid w:val="00B868B6"/>
    <w:rsid w:val="00B87D85"/>
    <w:rsid w:val="00BF0012"/>
    <w:rsid w:val="00C05395"/>
    <w:rsid w:val="00C34268"/>
    <w:rsid w:val="00C44445"/>
    <w:rsid w:val="00C554E3"/>
    <w:rsid w:val="00C61444"/>
    <w:rsid w:val="00C62258"/>
    <w:rsid w:val="00C627F1"/>
    <w:rsid w:val="00C720F7"/>
    <w:rsid w:val="00C95D1A"/>
    <w:rsid w:val="00CA4CBC"/>
    <w:rsid w:val="00CA638F"/>
    <w:rsid w:val="00CA78D2"/>
    <w:rsid w:val="00CB3A3A"/>
    <w:rsid w:val="00CB4AD2"/>
    <w:rsid w:val="00CB613E"/>
    <w:rsid w:val="00CC1A0D"/>
    <w:rsid w:val="00CD758B"/>
    <w:rsid w:val="00D11569"/>
    <w:rsid w:val="00D238FB"/>
    <w:rsid w:val="00D35E32"/>
    <w:rsid w:val="00D36A5C"/>
    <w:rsid w:val="00D439FD"/>
    <w:rsid w:val="00D8063E"/>
    <w:rsid w:val="00D8220E"/>
    <w:rsid w:val="00D878BB"/>
    <w:rsid w:val="00D87B45"/>
    <w:rsid w:val="00DA1254"/>
    <w:rsid w:val="00DA144A"/>
    <w:rsid w:val="00DA528A"/>
    <w:rsid w:val="00DA70FD"/>
    <w:rsid w:val="00DB1DE0"/>
    <w:rsid w:val="00DB3480"/>
    <w:rsid w:val="00DE0A77"/>
    <w:rsid w:val="00DE251D"/>
    <w:rsid w:val="00DE3850"/>
    <w:rsid w:val="00DE5875"/>
    <w:rsid w:val="00DE6827"/>
    <w:rsid w:val="00DE6C28"/>
    <w:rsid w:val="00DE6C84"/>
    <w:rsid w:val="00DF18E8"/>
    <w:rsid w:val="00DF751D"/>
    <w:rsid w:val="00E00264"/>
    <w:rsid w:val="00E148DD"/>
    <w:rsid w:val="00E15523"/>
    <w:rsid w:val="00E17561"/>
    <w:rsid w:val="00E2598C"/>
    <w:rsid w:val="00E65602"/>
    <w:rsid w:val="00E721A5"/>
    <w:rsid w:val="00E72835"/>
    <w:rsid w:val="00E728C3"/>
    <w:rsid w:val="00E85655"/>
    <w:rsid w:val="00EA174D"/>
    <w:rsid w:val="00EC5180"/>
    <w:rsid w:val="00ED2DFB"/>
    <w:rsid w:val="00EE7794"/>
    <w:rsid w:val="00EF0E78"/>
    <w:rsid w:val="00F05EF7"/>
    <w:rsid w:val="00F117FF"/>
    <w:rsid w:val="00F25639"/>
    <w:rsid w:val="00F357A2"/>
    <w:rsid w:val="00F40036"/>
    <w:rsid w:val="00F46C89"/>
    <w:rsid w:val="00F502B8"/>
    <w:rsid w:val="00F534E6"/>
    <w:rsid w:val="00F84197"/>
    <w:rsid w:val="00F87C13"/>
    <w:rsid w:val="00F95B5D"/>
    <w:rsid w:val="00FA0126"/>
    <w:rsid w:val="00FB5B61"/>
    <w:rsid w:val="00FC623C"/>
    <w:rsid w:val="00FC6F15"/>
    <w:rsid w:val="00FD1628"/>
    <w:rsid w:val="00FD43E4"/>
    <w:rsid w:val="00FE73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3304A6"/>
  <w15:chartTrackingRefBased/>
  <w15:docId w15:val="{6A598342-B078-43C2-B30C-B1A17F149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9587D"/>
  </w:style>
  <w:style w:type="paragraph" w:styleId="Kop1">
    <w:name w:val="heading 1"/>
    <w:basedOn w:val="Standaard"/>
    <w:next w:val="Standaard"/>
    <w:link w:val="Kop1Char"/>
    <w:uiPriority w:val="9"/>
    <w:qFormat/>
    <w:rsid w:val="0039587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Kop2">
    <w:name w:val="heading 2"/>
    <w:basedOn w:val="Standaard"/>
    <w:next w:val="Standaard"/>
    <w:link w:val="Kop2Char"/>
    <w:uiPriority w:val="9"/>
    <w:unhideWhenUsed/>
    <w:qFormat/>
    <w:rsid w:val="0039587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Kop3">
    <w:name w:val="heading 3"/>
    <w:basedOn w:val="Standaard"/>
    <w:next w:val="Standaard"/>
    <w:link w:val="Kop3Char"/>
    <w:uiPriority w:val="9"/>
    <w:semiHidden/>
    <w:unhideWhenUsed/>
    <w:qFormat/>
    <w:rsid w:val="0039587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Kop4">
    <w:name w:val="heading 4"/>
    <w:basedOn w:val="Standaard"/>
    <w:next w:val="Standaard"/>
    <w:link w:val="Kop4Char"/>
    <w:uiPriority w:val="9"/>
    <w:semiHidden/>
    <w:unhideWhenUsed/>
    <w:qFormat/>
    <w:rsid w:val="0039587D"/>
    <w:pPr>
      <w:keepNext/>
      <w:keepLines/>
      <w:spacing w:before="40" w:after="0"/>
      <w:outlineLvl w:val="3"/>
    </w:pPr>
    <w:rPr>
      <w:i/>
      <w:iCs/>
    </w:rPr>
  </w:style>
  <w:style w:type="paragraph" w:styleId="Kop5">
    <w:name w:val="heading 5"/>
    <w:basedOn w:val="Standaard"/>
    <w:next w:val="Standaard"/>
    <w:link w:val="Kop5Char"/>
    <w:uiPriority w:val="9"/>
    <w:semiHidden/>
    <w:unhideWhenUsed/>
    <w:qFormat/>
    <w:rsid w:val="0039587D"/>
    <w:pPr>
      <w:keepNext/>
      <w:keepLines/>
      <w:spacing w:before="40" w:after="0"/>
      <w:outlineLvl w:val="4"/>
    </w:pPr>
    <w:rPr>
      <w:color w:val="404040" w:themeColor="text1" w:themeTint="BF"/>
    </w:rPr>
  </w:style>
  <w:style w:type="paragraph" w:styleId="Kop6">
    <w:name w:val="heading 6"/>
    <w:basedOn w:val="Standaard"/>
    <w:next w:val="Standaard"/>
    <w:link w:val="Kop6Char"/>
    <w:uiPriority w:val="9"/>
    <w:semiHidden/>
    <w:unhideWhenUsed/>
    <w:qFormat/>
    <w:rsid w:val="0039587D"/>
    <w:pPr>
      <w:keepNext/>
      <w:keepLines/>
      <w:spacing w:before="40" w:after="0"/>
      <w:outlineLvl w:val="5"/>
    </w:pPr>
  </w:style>
  <w:style w:type="paragraph" w:styleId="Kop7">
    <w:name w:val="heading 7"/>
    <w:basedOn w:val="Standaard"/>
    <w:next w:val="Standaard"/>
    <w:link w:val="Kop7Char"/>
    <w:uiPriority w:val="9"/>
    <w:semiHidden/>
    <w:unhideWhenUsed/>
    <w:qFormat/>
    <w:rsid w:val="0039587D"/>
    <w:pPr>
      <w:keepNext/>
      <w:keepLines/>
      <w:spacing w:before="40"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39587D"/>
    <w:pPr>
      <w:keepNext/>
      <w:keepLines/>
      <w:spacing w:before="40" w:after="0"/>
      <w:outlineLvl w:val="7"/>
    </w:pPr>
    <w:rPr>
      <w:color w:val="262626" w:themeColor="text1" w:themeTint="D9"/>
      <w:sz w:val="21"/>
      <w:szCs w:val="21"/>
    </w:rPr>
  </w:style>
  <w:style w:type="paragraph" w:styleId="Kop9">
    <w:name w:val="heading 9"/>
    <w:basedOn w:val="Standaard"/>
    <w:next w:val="Standaard"/>
    <w:link w:val="Kop9Char"/>
    <w:uiPriority w:val="9"/>
    <w:semiHidden/>
    <w:unhideWhenUsed/>
    <w:qFormat/>
    <w:rsid w:val="0039587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A954F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954F3"/>
    <w:rPr>
      <w:rFonts w:eastAsiaTheme="minorEastAsia"/>
      <w:sz w:val="20"/>
      <w:szCs w:val="20"/>
    </w:rPr>
  </w:style>
  <w:style w:type="character" w:styleId="Voetnootmarkering">
    <w:name w:val="footnote reference"/>
    <w:basedOn w:val="Standaardalinea-lettertype"/>
    <w:uiPriority w:val="99"/>
    <w:semiHidden/>
    <w:unhideWhenUsed/>
    <w:rsid w:val="00A954F3"/>
    <w:rPr>
      <w:vertAlign w:val="superscript"/>
    </w:rPr>
  </w:style>
  <w:style w:type="paragraph" w:styleId="Koptekst">
    <w:name w:val="header"/>
    <w:basedOn w:val="Standaard"/>
    <w:link w:val="KoptekstChar"/>
    <w:uiPriority w:val="99"/>
    <w:unhideWhenUsed/>
    <w:rsid w:val="00A954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54F3"/>
  </w:style>
  <w:style w:type="paragraph" w:styleId="Voettekst">
    <w:name w:val="footer"/>
    <w:basedOn w:val="Standaard"/>
    <w:link w:val="VoettekstChar"/>
    <w:uiPriority w:val="99"/>
    <w:unhideWhenUsed/>
    <w:rsid w:val="00A954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54F3"/>
  </w:style>
  <w:style w:type="character" w:customStyle="1" w:styleId="Kop3Char">
    <w:name w:val="Kop 3 Char"/>
    <w:basedOn w:val="Standaardalinea-lettertype"/>
    <w:link w:val="Kop3"/>
    <w:uiPriority w:val="9"/>
    <w:semiHidden/>
    <w:rsid w:val="0039587D"/>
    <w:rPr>
      <w:rFonts w:asciiTheme="majorHAnsi" w:eastAsiaTheme="majorEastAsia" w:hAnsiTheme="majorHAnsi" w:cstheme="majorBidi"/>
      <w:color w:val="0D0D0D" w:themeColor="text1" w:themeTint="F2"/>
      <w:sz w:val="24"/>
      <w:szCs w:val="24"/>
    </w:rPr>
  </w:style>
  <w:style w:type="paragraph" w:styleId="Bijschrift">
    <w:name w:val="caption"/>
    <w:basedOn w:val="Standaard"/>
    <w:next w:val="Standaard"/>
    <w:uiPriority w:val="35"/>
    <w:unhideWhenUsed/>
    <w:qFormat/>
    <w:rsid w:val="0039587D"/>
    <w:pPr>
      <w:spacing w:after="200" w:line="240" w:lineRule="auto"/>
    </w:pPr>
    <w:rPr>
      <w:i/>
      <w:iCs/>
      <w:color w:val="44546A" w:themeColor="text2"/>
      <w:sz w:val="18"/>
      <w:szCs w:val="18"/>
    </w:rPr>
  </w:style>
  <w:style w:type="paragraph" w:styleId="Citaat">
    <w:name w:val="Quote"/>
    <w:basedOn w:val="Standaard"/>
    <w:next w:val="Standaard"/>
    <w:link w:val="CitaatChar"/>
    <w:uiPriority w:val="29"/>
    <w:qFormat/>
    <w:rsid w:val="0039587D"/>
    <w:pPr>
      <w:spacing w:before="200"/>
      <w:ind w:left="864" w:right="864"/>
    </w:pPr>
    <w:rPr>
      <w:i/>
      <w:iCs/>
      <w:color w:val="404040" w:themeColor="text1" w:themeTint="BF"/>
    </w:rPr>
  </w:style>
  <w:style w:type="character" w:customStyle="1" w:styleId="CitaatChar">
    <w:name w:val="Citaat Char"/>
    <w:basedOn w:val="Standaardalinea-lettertype"/>
    <w:link w:val="Citaat"/>
    <w:uiPriority w:val="29"/>
    <w:rsid w:val="0039587D"/>
    <w:rPr>
      <w:i/>
      <w:iCs/>
      <w:color w:val="404040" w:themeColor="text1" w:themeTint="BF"/>
    </w:rPr>
  </w:style>
  <w:style w:type="paragraph" w:styleId="Lijstalinea">
    <w:name w:val="List Paragraph"/>
    <w:basedOn w:val="Standaard"/>
    <w:uiPriority w:val="34"/>
    <w:qFormat/>
    <w:rsid w:val="00C627F1"/>
    <w:pPr>
      <w:ind w:left="720"/>
      <w:contextualSpacing/>
    </w:pPr>
  </w:style>
  <w:style w:type="character" w:customStyle="1" w:styleId="Kop1Char">
    <w:name w:val="Kop 1 Char"/>
    <w:basedOn w:val="Standaardalinea-lettertype"/>
    <w:link w:val="Kop1"/>
    <w:uiPriority w:val="9"/>
    <w:rsid w:val="0039587D"/>
    <w:rPr>
      <w:rFonts w:asciiTheme="majorHAnsi" w:eastAsiaTheme="majorEastAsia" w:hAnsiTheme="majorHAnsi" w:cstheme="majorBidi"/>
      <w:color w:val="262626" w:themeColor="text1" w:themeTint="D9"/>
      <w:sz w:val="32"/>
      <w:szCs w:val="32"/>
    </w:rPr>
  </w:style>
  <w:style w:type="paragraph" w:styleId="Kopvaninhoudsopgave">
    <w:name w:val="TOC Heading"/>
    <w:basedOn w:val="Kop1"/>
    <w:next w:val="Standaard"/>
    <w:uiPriority w:val="39"/>
    <w:unhideWhenUsed/>
    <w:qFormat/>
    <w:rsid w:val="0039587D"/>
    <w:pPr>
      <w:outlineLvl w:val="9"/>
    </w:pPr>
  </w:style>
  <w:style w:type="character" w:customStyle="1" w:styleId="Kop2Char">
    <w:name w:val="Kop 2 Char"/>
    <w:basedOn w:val="Standaardalinea-lettertype"/>
    <w:link w:val="Kop2"/>
    <w:uiPriority w:val="9"/>
    <w:rsid w:val="0039587D"/>
    <w:rPr>
      <w:rFonts w:asciiTheme="majorHAnsi" w:eastAsiaTheme="majorEastAsia" w:hAnsiTheme="majorHAnsi" w:cstheme="majorBidi"/>
      <w:color w:val="262626" w:themeColor="text1" w:themeTint="D9"/>
      <w:sz w:val="28"/>
      <w:szCs w:val="28"/>
    </w:rPr>
  </w:style>
  <w:style w:type="character" w:customStyle="1" w:styleId="Kop4Char">
    <w:name w:val="Kop 4 Char"/>
    <w:basedOn w:val="Standaardalinea-lettertype"/>
    <w:link w:val="Kop4"/>
    <w:uiPriority w:val="9"/>
    <w:semiHidden/>
    <w:rsid w:val="0039587D"/>
    <w:rPr>
      <w:i/>
      <w:iCs/>
    </w:rPr>
  </w:style>
  <w:style w:type="character" w:customStyle="1" w:styleId="Kop5Char">
    <w:name w:val="Kop 5 Char"/>
    <w:basedOn w:val="Standaardalinea-lettertype"/>
    <w:link w:val="Kop5"/>
    <w:uiPriority w:val="9"/>
    <w:semiHidden/>
    <w:rsid w:val="0039587D"/>
    <w:rPr>
      <w:color w:val="404040" w:themeColor="text1" w:themeTint="BF"/>
    </w:rPr>
  </w:style>
  <w:style w:type="character" w:customStyle="1" w:styleId="Kop6Char">
    <w:name w:val="Kop 6 Char"/>
    <w:basedOn w:val="Standaardalinea-lettertype"/>
    <w:link w:val="Kop6"/>
    <w:uiPriority w:val="9"/>
    <w:semiHidden/>
    <w:rsid w:val="0039587D"/>
  </w:style>
  <w:style w:type="character" w:customStyle="1" w:styleId="Kop7Char">
    <w:name w:val="Kop 7 Char"/>
    <w:basedOn w:val="Standaardalinea-lettertype"/>
    <w:link w:val="Kop7"/>
    <w:uiPriority w:val="9"/>
    <w:semiHidden/>
    <w:rsid w:val="0039587D"/>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39587D"/>
    <w:rPr>
      <w:color w:val="262626" w:themeColor="text1" w:themeTint="D9"/>
      <w:sz w:val="21"/>
      <w:szCs w:val="21"/>
    </w:rPr>
  </w:style>
  <w:style w:type="character" w:customStyle="1" w:styleId="Kop9Char">
    <w:name w:val="Kop 9 Char"/>
    <w:basedOn w:val="Standaardalinea-lettertype"/>
    <w:link w:val="Kop9"/>
    <w:uiPriority w:val="9"/>
    <w:semiHidden/>
    <w:rsid w:val="0039587D"/>
    <w:rPr>
      <w:rFonts w:asciiTheme="majorHAnsi" w:eastAsiaTheme="majorEastAsia" w:hAnsiTheme="majorHAnsi" w:cstheme="majorBidi"/>
      <w:i/>
      <w:iCs/>
      <w:color w:val="262626" w:themeColor="text1" w:themeTint="D9"/>
      <w:sz w:val="21"/>
      <w:szCs w:val="21"/>
    </w:rPr>
  </w:style>
  <w:style w:type="paragraph" w:styleId="Titel">
    <w:name w:val="Title"/>
    <w:basedOn w:val="Standaard"/>
    <w:next w:val="Standaard"/>
    <w:link w:val="TitelChar"/>
    <w:uiPriority w:val="10"/>
    <w:qFormat/>
    <w:rsid w:val="0039587D"/>
    <w:pPr>
      <w:spacing w:after="0" w:line="240" w:lineRule="auto"/>
      <w:contextualSpacing/>
    </w:pPr>
    <w:rPr>
      <w:rFonts w:asciiTheme="majorHAnsi" w:eastAsiaTheme="majorEastAsia" w:hAnsiTheme="majorHAnsi" w:cstheme="majorBidi"/>
      <w:spacing w:val="-10"/>
      <w:sz w:val="56"/>
      <w:szCs w:val="56"/>
    </w:rPr>
  </w:style>
  <w:style w:type="character" w:customStyle="1" w:styleId="TitelChar">
    <w:name w:val="Titel Char"/>
    <w:basedOn w:val="Standaardalinea-lettertype"/>
    <w:link w:val="Titel"/>
    <w:uiPriority w:val="10"/>
    <w:rsid w:val="0039587D"/>
    <w:rPr>
      <w:rFonts w:asciiTheme="majorHAnsi" w:eastAsiaTheme="majorEastAsia" w:hAnsiTheme="majorHAnsi" w:cstheme="majorBidi"/>
      <w:spacing w:val="-10"/>
      <w:sz w:val="56"/>
      <w:szCs w:val="56"/>
    </w:rPr>
  </w:style>
  <w:style w:type="paragraph" w:styleId="Ondertitel">
    <w:name w:val="Subtitle"/>
    <w:basedOn w:val="Standaard"/>
    <w:next w:val="Standaard"/>
    <w:link w:val="OndertitelChar"/>
    <w:uiPriority w:val="11"/>
    <w:qFormat/>
    <w:rsid w:val="0039587D"/>
    <w:pPr>
      <w:numPr>
        <w:ilvl w:val="1"/>
      </w:numPr>
    </w:pPr>
    <w:rPr>
      <w:color w:val="5A5A5A" w:themeColor="text1" w:themeTint="A5"/>
      <w:spacing w:val="15"/>
    </w:rPr>
  </w:style>
  <w:style w:type="character" w:customStyle="1" w:styleId="OndertitelChar">
    <w:name w:val="Ondertitel Char"/>
    <w:basedOn w:val="Standaardalinea-lettertype"/>
    <w:link w:val="Ondertitel"/>
    <w:uiPriority w:val="11"/>
    <w:rsid w:val="0039587D"/>
    <w:rPr>
      <w:color w:val="5A5A5A" w:themeColor="text1" w:themeTint="A5"/>
      <w:spacing w:val="15"/>
    </w:rPr>
  </w:style>
  <w:style w:type="character" w:styleId="Zwaar">
    <w:name w:val="Strong"/>
    <w:basedOn w:val="Standaardalinea-lettertype"/>
    <w:uiPriority w:val="22"/>
    <w:qFormat/>
    <w:rsid w:val="0039587D"/>
    <w:rPr>
      <w:b/>
      <w:bCs/>
      <w:color w:val="auto"/>
    </w:rPr>
  </w:style>
  <w:style w:type="character" w:styleId="Nadruk">
    <w:name w:val="Emphasis"/>
    <w:basedOn w:val="Standaardalinea-lettertype"/>
    <w:uiPriority w:val="20"/>
    <w:qFormat/>
    <w:rsid w:val="0039587D"/>
    <w:rPr>
      <w:i/>
      <w:iCs/>
      <w:color w:val="auto"/>
    </w:rPr>
  </w:style>
  <w:style w:type="paragraph" w:styleId="Geenafstand">
    <w:name w:val="No Spacing"/>
    <w:uiPriority w:val="1"/>
    <w:qFormat/>
    <w:rsid w:val="0039587D"/>
    <w:pPr>
      <w:spacing w:after="0" w:line="240" w:lineRule="auto"/>
    </w:pPr>
  </w:style>
  <w:style w:type="paragraph" w:styleId="Duidelijkcitaat">
    <w:name w:val="Intense Quote"/>
    <w:basedOn w:val="Standaard"/>
    <w:next w:val="Standaard"/>
    <w:link w:val="DuidelijkcitaatChar"/>
    <w:uiPriority w:val="30"/>
    <w:qFormat/>
    <w:rsid w:val="0039587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DuidelijkcitaatChar">
    <w:name w:val="Duidelijk citaat Char"/>
    <w:basedOn w:val="Standaardalinea-lettertype"/>
    <w:link w:val="Duidelijkcitaat"/>
    <w:uiPriority w:val="30"/>
    <w:rsid w:val="0039587D"/>
    <w:rPr>
      <w:i/>
      <w:iCs/>
      <w:color w:val="404040" w:themeColor="text1" w:themeTint="BF"/>
    </w:rPr>
  </w:style>
  <w:style w:type="character" w:styleId="Subtielebenadrukking">
    <w:name w:val="Subtle Emphasis"/>
    <w:basedOn w:val="Standaardalinea-lettertype"/>
    <w:uiPriority w:val="19"/>
    <w:qFormat/>
    <w:rsid w:val="0039587D"/>
    <w:rPr>
      <w:i/>
      <w:iCs/>
      <w:color w:val="404040" w:themeColor="text1" w:themeTint="BF"/>
    </w:rPr>
  </w:style>
  <w:style w:type="character" w:styleId="Intensievebenadrukking">
    <w:name w:val="Intense Emphasis"/>
    <w:basedOn w:val="Standaardalinea-lettertype"/>
    <w:uiPriority w:val="21"/>
    <w:qFormat/>
    <w:rsid w:val="0039587D"/>
    <w:rPr>
      <w:b/>
      <w:bCs/>
      <w:i/>
      <w:iCs/>
      <w:color w:val="auto"/>
    </w:rPr>
  </w:style>
  <w:style w:type="character" w:styleId="Subtieleverwijzing">
    <w:name w:val="Subtle Reference"/>
    <w:basedOn w:val="Standaardalinea-lettertype"/>
    <w:uiPriority w:val="31"/>
    <w:qFormat/>
    <w:rsid w:val="0039587D"/>
    <w:rPr>
      <w:smallCaps/>
      <w:color w:val="404040" w:themeColor="text1" w:themeTint="BF"/>
    </w:rPr>
  </w:style>
  <w:style w:type="character" w:styleId="Intensieveverwijzing">
    <w:name w:val="Intense Reference"/>
    <w:basedOn w:val="Standaardalinea-lettertype"/>
    <w:uiPriority w:val="32"/>
    <w:qFormat/>
    <w:rsid w:val="0039587D"/>
    <w:rPr>
      <w:b/>
      <w:bCs/>
      <w:smallCaps/>
      <w:color w:val="404040" w:themeColor="text1" w:themeTint="BF"/>
      <w:spacing w:val="5"/>
    </w:rPr>
  </w:style>
  <w:style w:type="character" w:styleId="Titelvanboek">
    <w:name w:val="Book Title"/>
    <w:basedOn w:val="Standaardalinea-lettertype"/>
    <w:uiPriority w:val="33"/>
    <w:qFormat/>
    <w:rsid w:val="0039587D"/>
    <w:rPr>
      <w:b/>
      <w:bCs/>
      <w:i/>
      <w:iCs/>
      <w:spacing w:val="5"/>
    </w:rPr>
  </w:style>
  <w:style w:type="paragraph" w:styleId="Inhopg1">
    <w:name w:val="toc 1"/>
    <w:basedOn w:val="Standaard"/>
    <w:next w:val="Standaard"/>
    <w:autoRedefine/>
    <w:uiPriority w:val="39"/>
    <w:unhideWhenUsed/>
    <w:rsid w:val="00EF0E78"/>
    <w:pPr>
      <w:spacing w:after="100"/>
    </w:pPr>
  </w:style>
  <w:style w:type="paragraph" w:styleId="Inhopg2">
    <w:name w:val="toc 2"/>
    <w:basedOn w:val="Standaard"/>
    <w:next w:val="Standaard"/>
    <w:autoRedefine/>
    <w:uiPriority w:val="39"/>
    <w:unhideWhenUsed/>
    <w:rsid w:val="00EF0E78"/>
    <w:pPr>
      <w:spacing w:after="100"/>
      <w:ind w:left="220"/>
    </w:pPr>
  </w:style>
  <w:style w:type="character" w:styleId="Hyperlink">
    <w:name w:val="Hyperlink"/>
    <w:basedOn w:val="Standaardalinea-lettertype"/>
    <w:uiPriority w:val="99"/>
    <w:unhideWhenUsed/>
    <w:rsid w:val="00EF0E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gi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istorisch">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9E1439802E9941A5F153AFF9A21CDC" ma:contentTypeVersion="13" ma:contentTypeDescription="Create a new document." ma:contentTypeScope="" ma:versionID="ce4638b2444d9d136f354ddaddeaba1a">
  <xsd:schema xmlns:xsd="http://www.w3.org/2001/XMLSchema" xmlns:xs="http://www.w3.org/2001/XMLSchema" xmlns:p="http://schemas.microsoft.com/office/2006/metadata/properties" xmlns:ns3="d9c1869a-5810-4ae0-b105-dc72e91f4d17" xmlns:ns4="a0648bcb-e817-4bab-a35d-bfeac6ffb75d" targetNamespace="http://schemas.microsoft.com/office/2006/metadata/properties" ma:root="true" ma:fieldsID="2a3bb6a804dac3e431cc599a011bbe6f" ns3:_="" ns4:_="">
    <xsd:import namespace="d9c1869a-5810-4ae0-b105-dc72e91f4d17"/>
    <xsd:import namespace="a0648bcb-e817-4bab-a35d-bfeac6ffb7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1869a-5810-4ae0-b105-dc72e91f4d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648bcb-e817-4bab-a35d-bfeac6ffb7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59649B-D512-4AFB-B27F-3414E777F7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1038F3-B391-4A59-A85D-F0171A1E4538}">
  <ds:schemaRefs>
    <ds:schemaRef ds:uri="http://schemas.openxmlformats.org/officeDocument/2006/bibliography"/>
  </ds:schemaRefs>
</ds:datastoreItem>
</file>

<file path=customXml/itemProps3.xml><?xml version="1.0" encoding="utf-8"?>
<ds:datastoreItem xmlns:ds="http://schemas.openxmlformats.org/officeDocument/2006/customXml" ds:itemID="{CEC67D96-08E5-4449-94F3-D6932420C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c1869a-5810-4ae0-b105-dc72e91f4d17"/>
    <ds:schemaRef ds:uri="a0648bcb-e817-4bab-a35d-bfeac6ffb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C66D85-3F8B-4628-97AD-91073B3619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5183</TotalTime>
  <Pages>29</Pages>
  <Words>6936</Words>
  <Characters>38154</Characters>
  <Application>Microsoft Office Word</Application>
  <DocSecurity>0</DocSecurity>
  <Lines>317</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Bruin, A.T.A. de (Anouk)</dc:creator>
  <cp:keywords/>
  <dc:description/>
  <cp:lastModifiedBy>Bruin, A.T.A. de (Anouk)</cp:lastModifiedBy>
  <cp:revision>27</cp:revision>
  <dcterms:created xsi:type="dcterms:W3CDTF">2021-03-31T10:43:00Z</dcterms:created>
  <dcterms:modified xsi:type="dcterms:W3CDTF">2021-04-06T14:33:00Z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0x010100139E1439802E9941A5F153AFF9A21CDC</vt:lpwstr>
  </property>
</Properties>
</file>